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123D1F">
      <w:pPr>
        <w:spacing w:before="156" w:beforeLines="50" w:line="360" w:lineRule="auto"/>
        <w:jc w:val="center"/>
        <w:rPr>
          <w:rFonts w:hint="eastAsia" w:ascii="宋体" w:hAnsi="宋体" w:eastAsia="宋体" w:cs="宋体"/>
          <w:color w:val="auto"/>
          <w:sz w:val="52"/>
          <w:szCs w:val="52"/>
          <w:highlight w:val="none"/>
        </w:rPr>
      </w:pPr>
    </w:p>
    <w:p w14:paraId="4E455085">
      <w:pPr>
        <w:spacing w:before="156" w:beforeLines="50" w:line="360" w:lineRule="auto"/>
        <w:jc w:val="center"/>
        <w:rPr>
          <w:rFonts w:hint="eastAsia" w:ascii="宋体" w:hAnsi="宋体" w:eastAsia="宋体" w:cs="宋体"/>
          <w:color w:val="auto"/>
          <w:sz w:val="52"/>
          <w:szCs w:val="52"/>
          <w:highlight w:val="none"/>
        </w:rPr>
      </w:pPr>
      <w:r>
        <w:rPr>
          <w:rFonts w:hint="eastAsia" w:ascii="宋体" w:hAnsi="宋体" w:eastAsia="宋体" w:cs="宋体"/>
          <w:color w:val="auto"/>
          <w:sz w:val="52"/>
          <w:szCs w:val="52"/>
          <w:highlight w:val="none"/>
        </w:rPr>
        <w:t>南宁市政府采购</w:t>
      </w:r>
    </w:p>
    <w:p w14:paraId="44C64644">
      <w:pPr>
        <w:spacing w:beforeLines="50" w:line="360" w:lineRule="auto"/>
        <w:jc w:val="center"/>
        <w:rPr>
          <w:rFonts w:asci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14:paraId="6247289A">
      <w:pPr>
        <w:spacing w:beforeLines="50" w:line="360" w:lineRule="auto"/>
        <w:jc w:val="center"/>
        <w:rPr>
          <w:rFonts w:ascii="宋体"/>
          <w:color w:val="auto"/>
          <w:sz w:val="36"/>
          <w:szCs w:val="36"/>
          <w:highlight w:val="none"/>
        </w:rPr>
      </w:pPr>
    </w:p>
    <w:p w14:paraId="497758F6">
      <w:pPr>
        <w:snapToGrid w:val="0"/>
        <w:spacing w:beforeLines="50" w:line="360" w:lineRule="auto"/>
        <w:jc w:val="center"/>
        <w:rPr>
          <w:rFonts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24E1E78D">
      <w:pPr>
        <w:spacing w:beforeLines="100" w:afterLines="50" w:line="360" w:lineRule="auto"/>
        <w:jc w:val="center"/>
        <w:rPr>
          <w:rFonts w:ascii="宋体"/>
          <w:color w:val="auto"/>
          <w:szCs w:val="21"/>
          <w:highlight w:val="none"/>
        </w:rPr>
      </w:pPr>
      <w:r>
        <w:rPr>
          <w:rFonts w:hint="eastAsia" w:ascii="宋体" w:hAnsi="宋体"/>
          <w:color w:val="auto"/>
          <w:szCs w:val="21"/>
          <w:highlight w:val="none"/>
        </w:rPr>
        <w:t>（全流程电子化评标）</w:t>
      </w:r>
    </w:p>
    <w:p w14:paraId="79463C84">
      <w:pPr>
        <w:spacing w:before="156" w:beforeLines="50" w:line="360" w:lineRule="auto"/>
        <w:jc w:val="center"/>
        <w:rPr>
          <w:rFonts w:hint="eastAsia" w:ascii="宋体" w:hAnsi="宋体" w:eastAsia="宋体" w:cs="宋体"/>
          <w:color w:val="auto"/>
          <w:sz w:val="36"/>
          <w:szCs w:val="36"/>
          <w:highlight w:val="none"/>
        </w:rPr>
      </w:pPr>
    </w:p>
    <w:p w14:paraId="0C16B597">
      <w:pPr>
        <w:spacing w:line="360" w:lineRule="auto"/>
        <w:jc w:val="both"/>
        <w:rPr>
          <w:rFonts w:hint="eastAsia" w:ascii="宋体" w:hAnsi="宋体" w:eastAsia="宋体" w:cs="宋体"/>
          <w:b/>
          <w:color w:val="auto"/>
          <w:sz w:val="32"/>
          <w:szCs w:val="32"/>
          <w:highlight w:val="none"/>
        </w:rPr>
      </w:pPr>
    </w:p>
    <w:p w14:paraId="2C5EDE1A">
      <w:pPr>
        <w:pStyle w:val="22"/>
        <w:rPr>
          <w:rFonts w:hint="eastAsia"/>
          <w:color w:val="auto"/>
          <w:highlight w:val="none"/>
        </w:rPr>
      </w:pPr>
    </w:p>
    <w:p w14:paraId="680AA0C6">
      <w:pPr>
        <w:spacing w:line="360" w:lineRule="auto"/>
        <w:ind w:left="2883" w:leftChars="608" w:hanging="1606" w:hangingChars="500"/>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rPr>
        <w:t>项目名称：</w:t>
      </w:r>
      <w:r>
        <w:rPr>
          <w:rFonts w:hint="eastAsia" w:ascii="仿宋" w:hAnsi="仿宋" w:eastAsia="仿宋" w:cs="仿宋"/>
          <w:b/>
          <w:color w:val="auto"/>
          <w:sz w:val="32"/>
          <w:szCs w:val="32"/>
          <w:highlight w:val="none"/>
          <w:lang w:val="en-US" w:eastAsia="zh-CN"/>
        </w:rPr>
        <w:t>那楼镇罗马村潭龙坡生态养殖场项目</w:t>
      </w:r>
    </w:p>
    <w:p w14:paraId="5BBB58D7">
      <w:pPr>
        <w:spacing w:line="360" w:lineRule="auto"/>
        <w:ind w:firstLine="1285" w:firstLineChars="40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项目编号</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NNZC2025-C2-090034-YTGC</w:t>
      </w:r>
    </w:p>
    <w:p w14:paraId="7F4A221B">
      <w:pPr>
        <w:spacing w:line="360" w:lineRule="auto"/>
        <w:ind w:firstLine="1285" w:firstLineChars="400"/>
        <w:rPr>
          <w:rFonts w:hint="default"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rPr>
        <w:t>项目所属区划：南宁市</w:t>
      </w:r>
      <w:r>
        <w:rPr>
          <w:rFonts w:hint="eastAsia" w:ascii="仿宋" w:hAnsi="仿宋" w:eastAsia="仿宋" w:cs="仿宋"/>
          <w:b/>
          <w:color w:val="auto"/>
          <w:sz w:val="32"/>
          <w:szCs w:val="32"/>
          <w:highlight w:val="none"/>
          <w:lang w:val="en-US" w:eastAsia="zh-CN"/>
        </w:rPr>
        <w:t>邕宁区</w:t>
      </w:r>
    </w:p>
    <w:p w14:paraId="4B821D84">
      <w:pPr>
        <w:spacing w:line="360" w:lineRule="auto"/>
        <w:ind w:firstLine="1285" w:firstLineChars="400"/>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rPr>
        <w:t>采购人：</w:t>
      </w:r>
      <w:r>
        <w:rPr>
          <w:rFonts w:hint="eastAsia" w:ascii="仿宋" w:hAnsi="仿宋" w:eastAsia="仿宋" w:cs="仿宋"/>
          <w:b/>
          <w:color w:val="auto"/>
          <w:sz w:val="32"/>
          <w:szCs w:val="32"/>
          <w:highlight w:val="none"/>
          <w:lang w:val="en-US" w:eastAsia="zh-CN"/>
        </w:rPr>
        <w:t>南宁市邕宁区那楼镇人民政府</w:t>
      </w:r>
    </w:p>
    <w:p w14:paraId="37D3C011">
      <w:pPr>
        <w:spacing w:line="360" w:lineRule="auto"/>
        <w:ind w:firstLine="1285" w:firstLineChars="40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采购代理机构：广西易通工程咨询有限公司</w:t>
      </w:r>
    </w:p>
    <w:p w14:paraId="14C651E4">
      <w:pPr>
        <w:outlineLvl w:val="9"/>
        <w:rPr>
          <w:rFonts w:hint="eastAsia"/>
          <w:color w:val="auto"/>
          <w:highlight w:val="none"/>
          <w:lang w:val="en-US" w:eastAsia="zh-CN"/>
        </w:rPr>
      </w:pPr>
    </w:p>
    <w:p w14:paraId="0F17DD8B">
      <w:pPr>
        <w:spacing w:line="360" w:lineRule="auto"/>
        <w:jc w:val="center"/>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eastAsia="zh-CN"/>
        </w:rPr>
        <w:t>202</w:t>
      </w:r>
      <w:r>
        <w:rPr>
          <w:rFonts w:hint="eastAsia" w:ascii="仿宋" w:hAnsi="仿宋" w:eastAsia="仿宋" w:cs="仿宋"/>
          <w:b/>
          <w:color w:val="auto"/>
          <w:sz w:val="32"/>
          <w:szCs w:val="32"/>
          <w:highlight w:val="none"/>
          <w:lang w:val="en-US" w:eastAsia="zh-CN"/>
        </w:rPr>
        <w:t>5</w:t>
      </w:r>
      <w:r>
        <w:rPr>
          <w:rFonts w:hint="eastAsia" w:ascii="仿宋" w:hAnsi="仿宋" w:eastAsia="仿宋" w:cs="仿宋"/>
          <w:b/>
          <w:color w:val="auto"/>
          <w:sz w:val="32"/>
          <w:szCs w:val="32"/>
          <w:highlight w:val="none"/>
          <w:lang w:eastAsia="zh-CN"/>
        </w:rPr>
        <w:t>年</w:t>
      </w:r>
      <w:r>
        <w:rPr>
          <w:rFonts w:hint="eastAsia" w:ascii="仿宋" w:hAnsi="仿宋" w:eastAsia="仿宋" w:cs="仿宋"/>
          <w:b/>
          <w:color w:val="auto"/>
          <w:sz w:val="32"/>
          <w:szCs w:val="32"/>
          <w:highlight w:val="none"/>
          <w:lang w:val="en-US" w:eastAsia="zh-CN"/>
        </w:rPr>
        <w:t>5</w:t>
      </w:r>
      <w:r>
        <w:rPr>
          <w:rFonts w:hint="eastAsia" w:ascii="仿宋" w:hAnsi="仿宋" w:eastAsia="仿宋" w:cs="仿宋"/>
          <w:b/>
          <w:color w:val="auto"/>
          <w:sz w:val="32"/>
          <w:szCs w:val="32"/>
          <w:highlight w:val="none"/>
          <w:lang w:eastAsia="zh-CN"/>
        </w:rPr>
        <w:t>月</w:t>
      </w:r>
      <w:r>
        <w:rPr>
          <w:rFonts w:hint="eastAsia" w:ascii="仿宋" w:hAnsi="仿宋" w:eastAsia="仿宋" w:cs="仿宋"/>
          <w:b/>
          <w:color w:val="auto"/>
          <w:sz w:val="32"/>
          <w:szCs w:val="32"/>
          <w:highlight w:val="none"/>
          <w:lang w:val="en-US" w:eastAsia="zh-CN"/>
        </w:rPr>
        <w:t>30</w:t>
      </w:r>
      <w:r>
        <w:rPr>
          <w:rFonts w:hint="eastAsia" w:ascii="仿宋" w:hAnsi="仿宋" w:eastAsia="仿宋" w:cs="仿宋"/>
          <w:b/>
          <w:color w:val="auto"/>
          <w:sz w:val="32"/>
          <w:szCs w:val="32"/>
          <w:highlight w:val="none"/>
        </w:rPr>
        <w:t>日</w:t>
      </w:r>
    </w:p>
    <w:p w14:paraId="75244AF6">
      <w:pPr>
        <w:pStyle w:val="22"/>
        <w:rPr>
          <w:rFonts w:hint="eastAsia" w:ascii="仿宋" w:hAnsi="仿宋" w:eastAsia="仿宋" w:cs="仿宋"/>
          <w:b/>
          <w:color w:val="auto"/>
          <w:sz w:val="32"/>
          <w:szCs w:val="32"/>
          <w:highlight w:val="none"/>
          <w:lang w:val="en-US" w:eastAsia="zh-CN"/>
        </w:rPr>
      </w:pPr>
    </w:p>
    <w:p w14:paraId="065A2F94">
      <w:pPr>
        <w:rPr>
          <w:rFonts w:hint="default"/>
          <w:color w:val="auto"/>
          <w:highlight w:val="none"/>
          <w:lang w:val="en-US" w:eastAsia="zh-CN"/>
        </w:rPr>
        <w:sectPr>
          <w:headerReference r:id="rId5" w:type="first"/>
          <w:footerReference r:id="rId8" w:type="first"/>
          <w:headerReference r:id="rId3" w:type="default"/>
          <w:footerReference r:id="rId6" w:type="default"/>
          <w:headerReference r:id="rId4" w:type="even"/>
          <w:footerReference r:id="rId7" w:type="even"/>
          <w:pgSz w:w="11911" w:h="16838"/>
          <w:pgMar w:top="1440" w:right="1083" w:bottom="1440" w:left="1083" w:header="720" w:footer="720" w:gutter="0"/>
          <w:pgBorders w:offsetFrom="page">
            <w:top w:val="none" w:sz="0" w:space="0"/>
            <w:left w:val="none" w:sz="0" w:space="0"/>
            <w:bottom w:val="none" w:sz="0" w:space="0"/>
            <w:right w:val="none" w:sz="0" w:space="0"/>
          </w:pgBorders>
          <w:pgNumType w:start="0"/>
          <w:cols w:space="0" w:num="1"/>
          <w:rtlGutter w:val="0"/>
          <w:docGrid w:linePitch="312" w:charSpace="0"/>
        </w:sectPr>
      </w:pPr>
    </w:p>
    <w:p w14:paraId="7CD8C9ED">
      <w:pPr>
        <w:spacing w:line="360" w:lineRule="auto"/>
        <w:jc w:val="center"/>
        <w:outlineLvl w:val="9"/>
        <w:rPr>
          <w:rFonts w:hint="eastAsia" w:ascii="宋体" w:hAnsi="宋体" w:eastAsia="宋体" w:cs="宋体"/>
          <w:b w:val="0"/>
          <w:color w:val="auto"/>
          <w:sz w:val="44"/>
          <w:szCs w:val="44"/>
          <w:highlight w:val="none"/>
        </w:rPr>
      </w:pPr>
      <w:bookmarkStart w:id="0" w:name="_Toc21342"/>
      <w:bookmarkStart w:id="1" w:name="_Toc22635"/>
      <w:bookmarkStart w:id="2" w:name="_Toc15289"/>
      <w:r>
        <w:rPr>
          <w:rFonts w:hint="eastAsia" w:ascii="宋体" w:hAnsi="宋体" w:eastAsia="宋体" w:cs="宋体"/>
          <w:b/>
          <w:bCs/>
          <w:color w:val="auto"/>
          <w:sz w:val="36"/>
          <w:szCs w:val="36"/>
          <w:highlight w:val="none"/>
        </w:rPr>
        <w:t>目   录</w:t>
      </w:r>
      <w:bookmarkEnd w:id="0"/>
      <w:bookmarkEnd w:id="1"/>
      <w:bookmarkEnd w:id="2"/>
    </w:p>
    <w:p w14:paraId="2245C16B">
      <w:pPr>
        <w:pStyle w:val="19"/>
        <w:tabs>
          <w:tab w:val="right" w:leader="dot" w:pos="9746"/>
        </w:tabs>
        <w:rPr>
          <w:color w:val="auto"/>
          <w:highlight w:val="none"/>
        </w:rPr>
      </w:pPr>
      <w:r>
        <w:rPr>
          <w:rFonts w:hint="eastAsia" w:ascii="宋体" w:hAnsi="宋体" w:eastAsia="宋体" w:cs="宋体"/>
          <w:b/>
          <w:color w:val="auto"/>
          <w:sz w:val="24"/>
          <w:szCs w:val="24"/>
          <w:highlight w:val="none"/>
        </w:rPr>
        <w:fldChar w:fldCharType="begin"/>
      </w:r>
      <w:r>
        <w:rPr>
          <w:rFonts w:hint="eastAsia" w:ascii="宋体" w:hAnsi="宋体" w:eastAsia="宋体" w:cs="宋体"/>
          <w:b/>
          <w:color w:val="auto"/>
          <w:sz w:val="24"/>
          <w:szCs w:val="24"/>
          <w:highlight w:val="none"/>
        </w:rPr>
        <w:instrText xml:space="preserve"> TOC \o "1-3" \h \z \u </w:instrText>
      </w:r>
      <w:r>
        <w:rPr>
          <w:rFonts w:hint="eastAsia" w:ascii="宋体" w:hAnsi="宋体" w:eastAsia="宋体" w:cs="宋体"/>
          <w:b/>
          <w:color w:val="auto"/>
          <w:sz w:val="24"/>
          <w:szCs w:val="24"/>
          <w:highlight w:val="none"/>
        </w:rPr>
        <w:fldChar w:fldCharType="separate"/>
      </w:r>
    </w:p>
    <w:p w14:paraId="008E477F">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_Toc2884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第一章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竞争性磋商公告</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_Toc2884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31458C03">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_Toc15775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第二章 </w:t>
      </w:r>
      <w:r>
        <w:rPr>
          <w:rFonts w:hint="eastAsia" w:ascii="宋体" w:hAnsi="宋体" w:eastAsia="宋体" w:cs="宋体"/>
          <w:bCs/>
          <w:color w:val="auto"/>
          <w:sz w:val="28"/>
          <w:szCs w:val="28"/>
          <w:highlight w:val="none"/>
          <w:lang w:val="en-US" w:eastAsia="zh-CN"/>
        </w:rPr>
        <w:t xml:space="preserve"> 采购需求</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rPr>
        <w:fldChar w:fldCharType="end"/>
      </w:r>
    </w:p>
    <w:p w14:paraId="78F64F73">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_Toc23956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第三章 </w:t>
      </w:r>
      <w:r>
        <w:rPr>
          <w:rFonts w:hint="eastAsia" w:ascii="宋体" w:hAnsi="宋体" w:eastAsia="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供应商须知</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1</w:t>
      </w:r>
      <w:r>
        <w:rPr>
          <w:rFonts w:hint="eastAsia" w:ascii="宋体" w:hAnsi="宋体" w:eastAsia="宋体" w:cs="宋体"/>
          <w:color w:val="auto"/>
          <w:sz w:val="28"/>
          <w:szCs w:val="28"/>
          <w:highlight w:val="none"/>
        </w:rPr>
        <w:fldChar w:fldCharType="end"/>
      </w:r>
      <w:r>
        <w:rPr>
          <w:rFonts w:hint="eastAsia" w:ascii="宋体" w:hAnsi="宋体" w:cs="宋体"/>
          <w:color w:val="auto"/>
          <w:sz w:val="28"/>
          <w:szCs w:val="28"/>
          <w:highlight w:val="none"/>
          <w:lang w:val="en-US" w:eastAsia="zh-CN"/>
        </w:rPr>
        <w:t>4</w:t>
      </w:r>
    </w:p>
    <w:p w14:paraId="24719D43">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_Toc14829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第四章  评审程序、评审方法和评审标准</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_Toc14829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31</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41D47173">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_Toc8541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第五章 </w:t>
      </w:r>
      <w:r>
        <w:rPr>
          <w:rFonts w:hint="eastAsia" w:ascii="宋体" w:hAnsi="宋体" w:eastAsia="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响应文件格式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_Toc8541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40</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13C9F5B7">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_Toc25466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第六章  合同文本</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_Toc25466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73</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19E48DB2">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_Toc13697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第七章 </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工程量清单（另册）</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1</w:t>
      </w:r>
      <w:r>
        <w:rPr>
          <w:rFonts w:hint="eastAsia" w:ascii="宋体" w:hAnsi="宋体" w:eastAsia="宋体" w:cs="宋体"/>
          <w:color w:val="auto"/>
          <w:sz w:val="28"/>
          <w:szCs w:val="28"/>
          <w:highlight w:val="none"/>
        </w:rPr>
        <w:fldChar w:fldCharType="end"/>
      </w:r>
      <w:r>
        <w:rPr>
          <w:rFonts w:hint="eastAsia" w:ascii="宋体" w:hAnsi="宋体" w:cs="宋体"/>
          <w:color w:val="auto"/>
          <w:sz w:val="28"/>
          <w:szCs w:val="28"/>
          <w:highlight w:val="none"/>
          <w:lang w:val="en-US" w:eastAsia="zh-CN"/>
        </w:rPr>
        <w:t>04</w:t>
      </w:r>
    </w:p>
    <w:p w14:paraId="6CD2010A">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_Toc948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w:t>
      </w:r>
      <w:r>
        <w:rPr>
          <w:rFonts w:hint="eastAsia" w:ascii="宋体" w:hAnsi="宋体" w:eastAsia="宋体" w:cs="宋体"/>
          <w:color w:val="auto"/>
          <w:sz w:val="28"/>
          <w:szCs w:val="28"/>
          <w:highlight w:val="none"/>
          <w:lang w:val="en-US" w:eastAsia="zh-CN"/>
        </w:rPr>
        <w:t>八</w:t>
      </w:r>
      <w:r>
        <w:rPr>
          <w:rFonts w:hint="eastAsia" w:ascii="宋体" w:hAnsi="宋体" w:eastAsia="宋体" w:cs="宋体"/>
          <w:color w:val="auto"/>
          <w:sz w:val="28"/>
          <w:szCs w:val="28"/>
          <w:highlight w:val="none"/>
        </w:rPr>
        <w:t xml:space="preserve">章 </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图纸（另册）</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_Toc948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105</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349DB892">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color w:val="auto"/>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_Toc11110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w:t>
      </w:r>
      <w:r>
        <w:rPr>
          <w:rFonts w:hint="eastAsia" w:ascii="宋体" w:hAnsi="宋体" w:eastAsia="宋体" w:cs="宋体"/>
          <w:bCs/>
          <w:color w:val="auto"/>
          <w:sz w:val="28"/>
          <w:szCs w:val="28"/>
          <w:highlight w:val="none"/>
          <w:lang w:val="en-US" w:eastAsia="zh-CN"/>
        </w:rPr>
        <w:t>九</w:t>
      </w:r>
      <w:r>
        <w:rPr>
          <w:rFonts w:hint="eastAsia" w:ascii="宋体" w:hAnsi="宋体" w:eastAsia="宋体" w:cs="宋体"/>
          <w:bCs/>
          <w:color w:val="auto"/>
          <w:sz w:val="28"/>
          <w:szCs w:val="28"/>
          <w:highlight w:val="none"/>
        </w:rPr>
        <w:t xml:space="preserve">章 </w:t>
      </w:r>
      <w:r>
        <w:rPr>
          <w:rFonts w:hint="eastAsia" w:ascii="宋体" w:hAnsi="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质疑、投诉材料格式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_Toc11110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106</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608E0ED8">
      <w:pPr>
        <w:pStyle w:val="19"/>
        <w:tabs>
          <w:tab w:val="right" w:leader="dot" w:pos="8306"/>
        </w:tabs>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Cs w:val="24"/>
          <w:highlight w:val="none"/>
        </w:rPr>
        <w:fldChar w:fldCharType="end"/>
      </w:r>
    </w:p>
    <w:p w14:paraId="09ED9F9A">
      <w:pPr>
        <w:spacing w:line="360" w:lineRule="auto"/>
        <w:rPr>
          <w:rFonts w:hint="eastAsia" w:ascii="宋体" w:hAnsi="宋体" w:eastAsia="宋体" w:cs="宋体"/>
          <w:b/>
          <w:color w:val="auto"/>
          <w:sz w:val="32"/>
          <w:szCs w:val="32"/>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start="0"/>
          <w:cols w:space="0" w:num="1"/>
          <w:rtlGutter w:val="0"/>
          <w:docGrid w:linePitch="312" w:charSpace="0"/>
        </w:sectPr>
      </w:pPr>
    </w:p>
    <w:p w14:paraId="0E54404F">
      <w:pPr>
        <w:pStyle w:val="2"/>
        <w:spacing w:line="360" w:lineRule="auto"/>
        <w:jc w:val="center"/>
        <w:rPr>
          <w:rFonts w:hint="eastAsia" w:ascii="宋体" w:hAnsi="宋体" w:eastAsia="宋体" w:cs="宋体"/>
          <w:color w:val="auto"/>
          <w:highlight w:val="none"/>
          <w:lang w:eastAsia="zh-CN"/>
        </w:rPr>
      </w:pPr>
      <w:bookmarkStart w:id="3" w:name="_Toc21181"/>
      <w:bookmarkStart w:id="4" w:name="_Toc2884"/>
      <w:bookmarkStart w:id="5" w:name="_Toc23020"/>
      <w:r>
        <w:rPr>
          <w:rFonts w:hint="eastAsia" w:ascii="宋体" w:hAnsi="宋体" w:eastAsia="宋体" w:cs="宋体"/>
          <w:color w:val="auto"/>
          <w:highlight w:val="none"/>
        </w:rPr>
        <w:t>第一章 竞争性磋商公告</w:t>
      </w:r>
      <w:bookmarkEnd w:id="3"/>
      <w:bookmarkEnd w:id="4"/>
      <w:bookmarkEnd w:id="5"/>
      <w:bookmarkStart w:id="6" w:name="_Toc44229878"/>
      <w:bookmarkStart w:id="7" w:name="_Toc28359012"/>
      <w:bookmarkStart w:id="8" w:name="_Toc28359089"/>
      <w:bookmarkStart w:id="9" w:name="_Toc35393629"/>
      <w:bookmarkStart w:id="10" w:name="_Toc35393798"/>
      <w:bookmarkStart w:id="11" w:name="_Toc35393792"/>
      <w:bookmarkStart w:id="12" w:name="_Toc35393623"/>
      <w:bookmarkStart w:id="13" w:name="_Toc28359004"/>
      <w:bookmarkStart w:id="14" w:name="_Toc28359081"/>
    </w:p>
    <w:p w14:paraId="08CC1351">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14:paraId="72DE0F1D">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szCs w:val="21"/>
          <w:highlight w:val="none"/>
          <w:u w:val="single"/>
          <w:lang w:val="en-US" w:eastAsia="zh-CN"/>
        </w:rPr>
        <w:t>那楼镇罗马村潭龙坡生态养殖场项目</w:t>
      </w:r>
      <w:r>
        <w:rPr>
          <w:rFonts w:hint="eastAsia" w:ascii="宋体" w:hAnsi="宋体" w:eastAsia="宋体" w:cs="宋体"/>
          <w:color w:val="auto"/>
          <w:szCs w:val="21"/>
          <w:highlight w:val="none"/>
        </w:rPr>
        <w:t>的潜在供应商应在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s="宋体"/>
          <w:color w:val="auto"/>
          <w:kern w:val="0"/>
          <w:szCs w:val="21"/>
          <w:highlight w:val="none"/>
        </w:rPr>
        <w:t>https://www.gcy.zfcg.gxzf.gov.cn/</w:t>
      </w:r>
      <w:r>
        <w:rPr>
          <w:rFonts w:hint="eastAsia" w:ascii="宋体" w:hAnsi="宋体"/>
          <w:color w:val="auto"/>
          <w:szCs w:val="21"/>
          <w:highlight w:val="none"/>
        </w:rPr>
        <w:t>）</w:t>
      </w:r>
      <w:r>
        <w:rPr>
          <w:rFonts w:hint="eastAsia" w:ascii="宋体" w:hAnsi="宋体" w:eastAsia="宋体" w:cs="宋体"/>
          <w:snapToGrid w:val="0"/>
          <w:color w:val="auto"/>
          <w:highlight w:val="none"/>
        </w:rPr>
        <w:t>获取（下载）</w:t>
      </w:r>
      <w:r>
        <w:rPr>
          <w:rFonts w:hint="eastAsia" w:ascii="宋体" w:hAnsi="宋体" w:eastAsia="宋体" w:cs="宋体"/>
          <w:color w:val="auto"/>
          <w:szCs w:val="21"/>
          <w:highlight w:val="none"/>
        </w:rPr>
        <w:t>竞争性磋商文件，并于</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13时00分</w:t>
      </w:r>
      <w:r>
        <w:rPr>
          <w:rFonts w:hint="eastAsia" w:ascii="宋体" w:hAnsi="宋体" w:eastAsia="宋体" w:cs="宋体"/>
          <w:bCs/>
          <w:color w:val="auto"/>
          <w:szCs w:val="21"/>
          <w:highlight w:val="none"/>
        </w:rPr>
        <w:t>（北京时间）前提交响应文件</w:t>
      </w:r>
      <w:r>
        <w:rPr>
          <w:rFonts w:hint="eastAsia" w:ascii="宋体" w:hAnsi="宋体" w:eastAsia="宋体" w:cs="宋体"/>
          <w:color w:val="auto"/>
          <w:szCs w:val="21"/>
          <w:highlight w:val="none"/>
        </w:rPr>
        <w:t>。</w:t>
      </w:r>
    </w:p>
    <w:p w14:paraId="62F8643F">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一、项目基本情况</w:t>
      </w:r>
      <w:bookmarkEnd w:id="6"/>
      <w:bookmarkEnd w:id="7"/>
      <w:bookmarkEnd w:id="8"/>
      <w:bookmarkEnd w:id="9"/>
      <w:bookmarkEnd w:id="10"/>
    </w:p>
    <w:p w14:paraId="7D5F2E3C">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cs="宋体"/>
          <w:color w:val="auto"/>
          <w:szCs w:val="21"/>
          <w:highlight w:val="none"/>
          <w:lang w:eastAsia="zh-CN"/>
        </w:rPr>
      </w:pPr>
      <w:r>
        <w:rPr>
          <w:rFonts w:hint="eastAsia" w:ascii="宋体" w:hAnsi="宋体" w:eastAsia="宋体" w:cs="宋体"/>
          <w:color w:val="auto"/>
          <w:szCs w:val="21"/>
          <w:highlight w:val="none"/>
        </w:rPr>
        <w:t>1.项目编号：</w:t>
      </w:r>
      <w:r>
        <w:rPr>
          <w:rFonts w:hint="eastAsia" w:ascii="宋体" w:hAnsi="宋体" w:eastAsia="宋体" w:cs="宋体"/>
          <w:color w:val="auto"/>
          <w:szCs w:val="21"/>
          <w:highlight w:val="none"/>
          <w:lang w:val="en-US" w:eastAsia="zh-CN"/>
        </w:rPr>
        <w:t>NNZC2025-C2-090034-YTGC</w:t>
      </w:r>
    </w:p>
    <w:p w14:paraId="05E4936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color w:val="auto"/>
          <w:highlight w:val="none"/>
          <w:lang w:eastAsia="zh-CN"/>
        </w:rPr>
      </w:pPr>
      <w:r>
        <w:rPr>
          <w:rFonts w:hint="eastAsia" w:ascii="宋体" w:hAnsi="宋体" w:eastAsia="宋体" w:cs="宋体"/>
          <w:color w:val="auto"/>
          <w:szCs w:val="21"/>
          <w:highlight w:val="none"/>
        </w:rPr>
        <w:t>2.项目名称：</w:t>
      </w:r>
      <w:r>
        <w:rPr>
          <w:rFonts w:hint="eastAsia" w:ascii="宋体" w:hAnsi="宋体" w:eastAsia="宋体" w:cs="宋体"/>
          <w:color w:val="auto"/>
          <w:szCs w:val="21"/>
          <w:highlight w:val="none"/>
          <w:lang w:val="en-US" w:eastAsia="zh-CN"/>
        </w:rPr>
        <w:t>那楼镇罗马村潭龙坡生态养殖场项目</w:t>
      </w:r>
    </w:p>
    <w:p w14:paraId="4219AF71">
      <w:pPr>
        <w:keepNext w:val="0"/>
        <w:keepLines w:val="0"/>
        <w:pageBreakBefore w:val="0"/>
        <w:tabs>
          <w:tab w:val="left" w:pos="6358"/>
        </w:tabs>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3.采购方式：竞争性磋商</w:t>
      </w:r>
    </w:p>
    <w:p w14:paraId="210CC78B">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4.预算金额：</w:t>
      </w:r>
      <w:r>
        <w:rPr>
          <w:rFonts w:hint="eastAsia" w:ascii="宋体" w:hAnsi="宋体" w:eastAsia="宋体" w:cs="宋体"/>
          <w:b w:val="0"/>
          <w:bCs w:val="0"/>
          <w:color w:val="auto"/>
          <w:szCs w:val="21"/>
          <w:highlight w:val="none"/>
          <w:lang w:val="en-US" w:eastAsia="zh-CN"/>
        </w:rPr>
        <w:t>1769109.76元（其中分标1：1566958.19元，分标2：202151.57元）</w:t>
      </w:r>
    </w:p>
    <w:p w14:paraId="3D2E7F7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rPr>
        <w:t>5.</w:t>
      </w:r>
      <w:r>
        <w:rPr>
          <w:rFonts w:hint="eastAsia" w:ascii="宋体" w:hAnsi="宋体" w:eastAsia="宋体" w:cs="Times New Roman"/>
          <w:b w:val="0"/>
          <w:bCs w:val="0"/>
          <w:color w:val="auto"/>
          <w:sz w:val="21"/>
          <w:szCs w:val="21"/>
          <w:highlight w:val="none"/>
        </w:rPr>
        <w:t>最高限价</w:t>
      </w: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lang w:eastAsia="zh-CN"/>
        </w:rPr>
        <w:t>招标控制价</w:t>
      </w: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1769109.76元（其中分标1：1566958.19元，分标2：202151.57元）</w:t>
      </w:r>
    </w:p>
    <w:p w14:paraId="0BF75A94">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6.采购需求：</w:t>
      </w:r>
    </w:p>
    <w:p w14:paraId="38D6848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val="0"/>
          <w:bCs w:val="0"/>
          <w:color w:val="auto"/>
          <w:szCs w:val="21"/>
          <w:highlight w:val="none"/>
        </w:rPr>
      </w:pPr>
      <w:r>
        <w:rPr>
          <w:rFonts w:hint="eastAsia" w:ascii="宋体" w:hAnsi="宋体" w:cs="宋体"/>
          <w:b w:val="0"/>
          <w:bCs w:val="0"/>
          <w:color w:val="auto"/>
          <w:szCs w:val="21"/>
          <w:highlight w:val="none"/>
          <w:lang w:val="en-US" w:eastAsia="zh-CN"/>
        </w:rPr>
        <w:t>分标1：建设约4000平方米的生态养殖大棚及相关配套设施，</w:t>
      </w:r>
      <w:r>
        <w:rPr>
          <w:rFonts w:hint="eastAsia" w:ascii="宋体" w:hAnsi="宋体" w:eastAsia="宋体" w:cs="宋体"/>
          <w:b w:val="0"/>
          <w:bCs w:val="0"/>
          <w:color w:val="auto"/>
          <w:szCs w:val="21"/>
          <w:highlight w:val="none"/>
        </w:rPr>
        <w:t>建构筑物主要为养殖简易棚和砖混管理房</w:t>
      </w:r>
      <w:r>
        <w:rPr>
          <w:rFonts w:hint="eastAsia" w:ascii="宋体" w:hAnsi="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具体以工程量清单和施工图纸包含的内容为准。</w:t>
      </w:r>
    </w:p>
    <w:p w14:paraId="5E05D850">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b w:val="0"/>
          <w:bCs w:val="0"/>
          <w:color w:val="auto"/>
          <w:szCs w:val="21"/>
          <w:highlight w:val="none"/>
          <w:lang w:val="en-US" w:eastAsia="zh-CN"/>
        </w:rPr>
        <w:t>分标2：高压部</w:t>
      </w:r>
      <w:r>
        <w:rPr>
          <w:rFonts w:hint="eastAsia" w:ascii="宋体" w:hAnsi="宋体" w:cs="宋体"/>
          <w:color w:val="auto"/>
          <w:szCs w:val="21"/>
          <w:highlight w:val="none"/>
          <w:lang w:val="en-US" w:eastAsia="zh-CN"/>
        </w:rPr>
        <w:t>分：新建10kV架空绝缘线路，路径总长度为0.94km，新建3基190×12×M×BY普通杆，3基190×15×K×Y普通杆，7基230×12×100×G大拔稍杆等；变台部分：新建专变S11-M-250kVA油浸式变压器1台，低压配电箱1台，新建2基190mm×12m×68kn.m普通杆(变台主副杆)，变台基础1座等，具体以工程量清单和施工图纸包含的内容为准。</w:t>
      </w:r>
    </w:p>
    <w:p w14:paraId="55F638C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7.</w:t>
      </w:r>
      <w:r>
        <w:rPr>
          <w:rFonts w:hint="eastAsia" w:ascii="宋体" w:hAnsi="宋体" w:cs="宋体"/>
          <w:color w:val="auto"/>
          <w:sz w:val="21"/>
          <w:szCs w:val="21"/>
          <w:highlight w:val="none"/>
        </w:rPr>
        <w:t>合同履</w:t>
      </w:r>
      <w:r>
        <w:rPr>
          <w:rFonts w:hint="eastAsia" w:ascii="宋体" w:hAnsi="宋体" w:eastAsia="宋体" w:cs="宋体"/>
          <w:color w:val="auto"/>
          <w:sz w:val="21"/>
          <w:szCs w:val="21"/>
          <w:highlight w:val="none"/>
        </w:rPr>
        <w:t>行期限（</w:t>
      </w:r>
      <w:r>
        <w:rPr>
          <w:rFonts w:hint="eastAsia" w:ascii="宋体" w:hAnsi="宋体" w:eastAsia="宋体" w:cs="宋体"/>
          <w:b w:val="0"/>
          <w:bCs w:val="0"/>
          <w:color w:val="auto"/>
          <w:sz w:val="21"/>
          <w:szCs w:val="21"/>
          <w:highlight w:val="none"/>
        </w:rPr>
        <w:t>工期）</w:t>
      </w:r>
      <w:r>
        <w:rPr>
          <w:rFonts w:hint="eastAsia" w:ascii="宋体" w:hAnsi="宋体" w:cs="宋体"/>
          <w:b w:val="0"/>
          <w:bCs w:val="0"/>
          <w:color w:val="auto"/>
          <w:sz w:val="21"/>
          <w:szCs w:val="21"/>
          <w:highlight w:val="none"/>
        </w:rPr>
        <w:t>：</w:t>
      </w:r>
      <w:r>
        <w:rPr>
          <w:rFonts w:hint="eastAsia" w:ascii="宋体" w:hAnsi="宋体" w:cs="宋体"/>
          <w:b w:val="0"/>
          <w:bCs w:val="0"/>
          <w:color w:val="auto"/>
          <w:sz w:val="21"/>
          <w:szCs w:val="21"/>
          <w:highlight w:val="none"/>
          <w:lang w:val="en-US" w:eastAsia="zh-CN"/>
        </w:rPr>
        <w:t>分标1：80日历天；分标2: 30日历天</w:t>
      </w:r>
      <w:r>
        <w:rPr>
          <w:rFonts w:hint="eastAsia" w:ascii="宋体" w:hAnsi="宋体" w:cs="宋体"/>
          <w:color w:val="auto"/>
          <w:sz w:val="21"/>
          <w:szCs w:val="21"/>
          <w:highlight w:val="none"/>
          <w:lang w:val="en-US" w:eastAsia="zh-CN"/>
        </w:rPr>
        <w:t>。</w:t>
      </w:r>
    </w:p>
    <w:p w14:paraId="536C7EE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8.本项目是否接受联合体：□是，</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否。</w:t>
      </w:r>
    </w:p>
    <w:p w14:paraId="3F93350B">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bookmarkStart w:id="15" w:name="_Toc44229879"/>
      <w:bookmarkStart w:id="16" w:name="_Toc28359013"/>
      <w:bookmarkStart w:id="17" w:name="_Toc35393799"/>
      <w:bookmarkStart w:id="18" w:name="_Toc28359090"/>
      <w:bookmarkStart w:id="19" w:name="_Toc35393630"/>
      <w:r>
        <w:rPr>
          <w:rFonts w:hint="eastAsia" w:ascii="宋体" w:hAnsi="宋体" w:eastAsia="宋体" w:cs="宋体"/>
          <w:b/>
          <w:color w:val="auto"/>
          <w:kern w:val="44"/>
          <w:sz w:val="24"/>
          <w:highlight w:val="none"/>
        </w:rPr>
        <w:t>二、供应商的资格条件</w:t>
      </w:r>
      <w:bookmarkEnd w:id="15"/>
      <w:bookmarkEnd w:id="16"/>
      <w:bookmarkEnd w:id="17"/>
      <w:bookmarkEnd w:id="18"/>
      <w:bookmarkEnd w:id="19"/>
    </w:p>
    <w:p w14:paraId="546550D0">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1.满足《中华人民共和国政府采购法》第二十二条规定；</w:t>
      </w:r>
    </w:p>
    <w:p w14:paraId="5BF8489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bCs/>
          <w:color w:val="auto"/>
          <w:spacing w:val="0"/>
          <w:w w:val="100"/>
          <w:position w:val="0"/>
          <w:sz w:val="21"/>
          <w:szCs w:val="21"/>
          <w:highlight w:val="none"/>
          <w:lang w:eastAsia="zh-CN"/>
        </w:rPr>
      </w:pPr>
      <w:r>
        <w:rPr>
          <w:rFonts w:hint="eastAsia" w:ascii="宋体" w:hAnsi="宋体" w:eastAsia="宋体" w:cs="宋体"/>
          <w:color w:val="auto"/>
          <w:spacing w:val="0"/>
          <w:w w:val="100"/>
          <w:position w:val="0"/>
          <w:sz w:val="21"/>
          <w:szCs w:val="21"/>
          <w:highlight w:val="none"/>
        </w:rPr>
        <w:t>2.落实政府采购政策需满足的资格要求</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cs="宋体"/>
          <w:b/>
          <w:bCs/>
          <w:color w:val="auto"/>
          <w:spacing w:val="0"/>
          <w:w w:val="100"/>
          <w:position w:val="0"/>
          <w:sz w:val="21"/>
          <w:szCs w:val="21"/>
          <w:highlight w:val="none"/>
          <w:lang w:eastAsia="zh-CN"/>
        </w:rPr>
        <w:t>本项目专门面向</w:t>
      </w:r>
      <w:r>
        <w:rPr>
          <w:rFonts w:hint="eastAsia" w:ascii="宋体" w:hAnsi="宋体" w:cs="宋体"/>
          <w:b/>
          <w:bCs/>
          <w:color w:val="auto"/>
          <w:spacing w:val="0"/>
          <w:w w:val="100"/>
          <w:position w:val="0"/>
          <w:sz w:val="21"/>
          <w:szCs w:val="21"/>
          <w:highlight w:val="none"/>
          <w:lang w:val="en-US" w:eastAsia="zh-CN"/>
        </w:rPr>
        <w:t>中小</w:t>
      </w:r>
      <w:r>
        <w:rPr>
          <w:rFonts w:hint="eastAsia" w:ascii="宋体" w:hAnsi="宋体" w:cs="宋体"/>
          <w:b/>
          <w:bCs/>
          <w:color w:val="auto"/>
          <w:spacing w:val="0"/>
          <w:w w:val="100"/>
          <w:position w:val="0"/>
          <w:sz w:val="21"/>
          <w:szCs w:val="21"/>
          <w:highlight w:val="none"/>
          <w:lang w:eastAsia="zh-CN"/>
        </w:rPr>
        <w:t>企业采购的项目（供应商应为</w:t>
      </w:r>
      <w:r>
        <w:rPr>
          <w:rFonts w:hint="eastAsia" w:ascii="宋体" w:hAnsi="宋体" w:cs="宋体"/>
          <w:b/>
          <w:bCs/>
          <w:color w:val="auto"/>
          <w:spacing w:val="0"/>
          <w:w w:val="100"/>
          <w:position w:val="0"/>
          <w:sz w:val="21"/>
          <w:szCs w:val="21"/>
          <w:highlight w:val="none"/>
          <w:lang w:val="en-US" w:eastAsia="zh-CN"/>
        </w:rPr>
        <w:t>中小微</w:t>
      </w:r>
      <w:r>
        <w:rPr>
          <w:rFonts w:hint="eastAsia" w:ascii="宋体" w:hAnsi="宋体" w:cs="宋体"/>
          <w:b/>
          <w:bCs/>
          <w:color w:val="auto"/>
          <w:spacing w:val="0"/>
          <w:w w:val="100"/>
          <w:position w:val="0"/>
          <w:sz w:val="21"/>
          <w:szCs w:val="21"/>
          <w:highlight w:val="none"/>
          <w:lang w:eastAsia="zh-CN"/>
        </w:rPr>
        <w:t>企业或监狱企业或残疾人福利性单位）</w:t>
      </w:r>
    </w:p>
    <w:p w14:paraId="7BCF52E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u w:val="none"/>
          <w:lang w:eastAsia="zh-CN"/>
        </w:rPr>
      </w:pPr>
      <w:r>
        <w:rPr>
          <w:rFonts w:hint="eastAsia" w:ascii="宋体" w:hAnsi="宋体" w:eastAsia="宋体" w:cs="宋体"/>
          <w:color w:val="auto"/>
          <w:spacing w:val="0"/>
          <w:w w:val="100"/>
          <w:position w:val="0"/>
          <w:sz w:val="21"/>
          <w:szCs w:val="21"/>
          <w:highlight w:val="none"/>
        </w:rPr>
        <w:t>3.本项目的特定资格要求</w:t>
      </w:r>
      <w:r>
        <w:rPr>
          <w:rFonts w:hint="eastAsia" w:ascii="宋体" w:hAnsi="宋体" w:eastAsia="宋体" w:cs="宋体"/>
          <w:color w:val="auto"/>
          <w:spacing w:val="0"/>
          <w:w w:val="100"/>
          <w:position w:val="0"/>
          <w:sz w:val="21"/>
          <w:szCs w:val="21"/>
          <w:highlight w:val="none"/>
          <w:u w:val="none"/>
          <w:lang w:eastAsia="zh-CN"/>
        </w:rPr>
        <w:t>：</w:t>
      </w:r>
    </w:p>
    <w:p w14:paraId="69D3996B">
      <w:pPr>
        <w:keepNext w:val="0"/>
        <w:keepLines w:val="0"/>
        <w:pageBreakBefore w:val="0"/>
        <w:kinsoku/>
        <w:wordWrap/>
        <w:overflowPunct/>
        <w:topLinePunct w:val="0"/>
        <w:autoSpaceDE/>
        <w:autoSpaceDN/>
        <w:bidi w:val="0"/>
        <w:adjustRightInd/>
        <w:spacing w:line="440" w:lineRule="exact"/>
        <w:ind w:firstLine="630" w:firstLineChars="3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分标1：</w:t>
      </w:r>
      <w:r>
        <w:rPr>
          <w:rFonts w:hint="eastAsia" w:ascii="宋体" w:hAnsi="宋体" w:eastAsia="宋体" w:cs="宋体"/>
          <w:color w:val="auto"/>
          <w:szCs w:val="21"/>
          <w:highlight w:val="none"/>
        </w:rPr>
        <w:t>（1）具备</w:t>
      </w:r>
      <w:r>
        <w:rPr>
          <w:rFonts w:hint="eastAsia" w:ascii="宋体" w:hAnsi="宋体" w:cs="宋体"/>
          <w:color w:val="auto"/>
          <w:szCs w:val="21"/>
          <w:highlight w:val="none"/>
          <w:lang w:val="en-US" w:eastAsia="zh-CN"/>
        </w:rPr>
        <w:t>建筑</w:t>
      </w:r>
      <w:r>
        <w:rPr>
          <w:rFonts w:hint="eastAsia" w:ascii="宋体" w:hAnsi="宋体" w:cs="宋体"/>
          <w:color w:val="auto"/>
          <w:szCs w:val="21"/>
          <w:highlight w:val="none"/>
          <w:lang w:eastAsia="zh-CN"/>
        </w:rPr>
        <w:t>工程施工总承包</w:t>
      </w:r>
      <w:r>
        <w:rPr>
          <w:rFonts w:hint="eastAsia" w:ascii="宋体" w:hAnsi="宋体" w:cs="宋体"/>
          <w:color w:val="auto"/>
          <w:szCs w:val="21"/>
          <w:highlight w:val="none"/>
          <w:lang w:val="en-US" w:eastAsia="zh-CN"/>
        </w:rPr>
        <w:t>三级（含）以上</w:t>
      </w:r>
      <w:r>
        <w:rPr>
          <w:rFonts w:hint="eastAsia" w:ascii="宋体" w:hAnsi="宋体" w:eastAsia="宋体" w:cs="宋体"/>
          <w:color w:val="auto"/>
          <w:szCs w:val="21"/>
          <w:highlight w:val="none"/>
        </w:rPr>
        <w:t>资质，</w:t>
      </w:r>
      <w:r>
        <w:rPr>
          <w:rFonts w:hint="eastAsia" w:ascii="宋体" w:hAnsi="宋体" w:eastAsia="宋体" w:cs="宋体"/>
          <w:color w:val="auto"/>
          <w:szCs w:val="21"/>
          <w:highlight w:val="none"/>
          <w:lang w:eastAsia="zh-CN"/>
        </w:rPr>
        <w:t>具有省级及以上建设行政主管部门颁发的安全生产许可证</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并在人员、设备、资金等方面具备相应的施工能力。（2）拟派项目经理须具备</w:t>
      </w:r>
      <w:r>
        <w:rPr>
          <w:rFonts w:hint="eastAsia" w:ascii="宋体" w:hAnsi="宋体" w:cs="宋体"/>
          <w:color w:val="auto"/>
          <w:szCs w:val="21"/>
          <w:highlight w:val="none"/>
          <w:lang w:val="en-US" w:eastAsia="zh-CN"/>
        </w:rPr>
        <w:t>建筑</w:t>
      </w:r>
      <w:r>
        <w:rPr>
          <w:rFonts w:hint="eastAsia" w:ascii="宋体" w:hAnsi="宋体" w:cs="宋体"/>
          <w:color w:val="auto"/>
          <w:szCs w:val="21"/>
          <w:highlight w:val="none"/>
          <w:lang w:eastAsia="zh-CN"/>
        </w:rPr>
        <w:t>工程专业贰级以上</w:t>
      </w:r>
      <w:r>
        <w:rPr>
          <w:rFonts w:hint="eastAsia" w:ascii="宋体" w:hAnsi="宋体" w:eastAsia="宋体" w:cs="宋体"/>
          <w:color w:val="auto"/>
          <w:szCs w:val="21"/>
          <w:highlight w:val="none"/>
        </w:rPr>
        <w:t>（含贰级）注册建造师执业资格，具备有效的安全生产考核合格证书（B类）。本项目不接受有在建、已中标未开工或其他项目中标候选人第一名的建造师作为项目经理。</w:t>
      </w:r>
    </w:p>
    <w:p w14:paraId="4D0E8AA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color w:val="auto"/>
          <w:spacing w:val="0"/>
          <w:w w:val="100"/>
          <w:position w:val="0"/>
          <w:sz w:val="21"/>
          <w:szCs w:val="21"/>
          <w:highlight w:val="none"/>
          <w:u w:val="none"/>
          <w:lang w:val="en-US" w:eastAsia="zh-CN"/>
        </w:rPr>
      </w:pPr>
      <w:r>
        <w:rPr>
          <w:rFonts w:hint="eastAsia" w:ascii="宋体" w:hAnsi="宋体" w:cs="宋体"/>
          <w:color w:val="auto"/>
          <w:spacing w:val="0"/>
          <w:w w:val="100"/>
          <w:position w:val="0"/>
          <w:sz w:val="21"/>
          <w:szCs w:val="21"/>
          <w:highlight w:val="none"/>
          <w:u w:val="none"/>
          <w:lang w:val="en-US" w:eastAsia="zh-CN"/>
        </w:rPr>
        <w:t>分标2：（1）具备电力工程施工总承包三级（含）以上资质或输变电工程专业承包三级（含）以上资质，同时具备承装类承装（修、试）电力设施许可证五级（含）以上资质；持有有效安全生产许可证，并在人员、设备、资金等方面具有相应能力。（2）拟派项目经理须具备机电工程专业贰级以上（含贰级）注册建造师资格，具备有效的安全生产考核合格证书（B类），本项目不接受有在建、已中标未开工或其他项目中标候选人第一名的建造师作为项目经理。</w:t>
      </w:r>
    </w:p>
    <w:p w14:paraId="57663B5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bCs/>
          <w:color w:val="auto"/>
          <w:spacing w:val="0"/>
          <w:w w:val="100"/>
          <w:position w:val="0"/>
          <w:sz w:val="21"/>
          <w:szCs w:val="21"/>
          <w:highlight w:val="none"/>
          <w:u w:val="none"/>
          <w:lang w:val="en-US" w:eastAsia="zh-CN"/>
        </w:rPr>
      </w:pPr>
      <w:r>
        <w:rPr>
          <w:rFonts w:hint="eastAsia" w:ascii="宋体" w:hAnsi="宋体" w:eastAsia="宋体" w:cs="宋体"/>
          <w:color w:val="auto"/>
          <w:spacing w:val="0"/>
          <w:w w:val="100"/>
          <w:position w:val="0"/>
          <w:sz w:val="21"/>
          <w:szCs w:val="21"/>
          <w:highlight w:val="none"/>
          <w:u w:val="none"/>
        </w:rPr>
        <w:t>4</w:t>
      </w:r>
      <w:r>
        <w:rPr>
          <w:rFonts w:hint="eastAsia" w:ascii="宋体" w:hAnsi="宋体" w:eastAsia="宋体" w:cs="宋体"/>
          <w:color w:val="auto"/>
          <w:spacing w:val="0"/>
          <w:w w:val="100"/>
          <w:position w:val="0"/>
          <w:sz w:val="21"/>
          <w:szCs w:val="21"/>
          <w:highlight w:val="none"/>
          <w:u w:val="none"/>
          <w:lang w:eastAsia="zh-CN"/>
        </w:rPr>
        <w:t>.</w:t>
      </w:r>
      <w:r>
        <w:rPr>
          <w:rFonts w:hint="eastAsia" w:ascii="宋体" w:hAnsi="宋体" w:eastAsia="宋体" w:cs="宋体"/>
          <w:color w:val="auto"/>
          <w:spacing w:val="0"/>
          <w:w w:val="100"/>
          <w:position w:val="0"/>
          <w:sz w:val="21"/>
          <w:szCs w:val="21"/>
          <w:highlight w:val="none"/>
          <w:u w:val="none"/>
        </w:rPr>
        <w:t>本项目的特定条件</w:t>
      </w:r>
      <w:r>
        <w:rPr>
          <w:rFonts w:hint="eastAsia" w:ascii="宋体" w:hAnsi="宋体" w:eastAsia="宋体" w:cs="宋体"/>
          <w:b w:val="0"/>
          <w:bCs w:val="0"/>
          <w:color w:val="auto"/>
          <w:spacing w:val="0"/>
          <w:w w:val="100"/>
          <w:position w:val="0"/>
          <w:sz w:val="21"/>
          <w:szCs w:val="21"/>
          <w:highlight w:val="none"/>
          <w:u w:val="none"/>
          <w:lang w:eastAsia="zh-CN"/>
        </w:rPr>
        <w:t>：</w:t>
      </w:r>
      <w:r>
        <w:rPr>
          <w:rFonts w:hint="eastAsia" w:ascii="宋体" w:hAnsi="宋体" w:eastAsia="宋体" w:cs="宋体"/>
          <w:b w:val="0"/>
          <w:bCs w:val="0"/>
          <w:color w:val="auto"/>
          <w:spacing w:val="0"/>
          <w:w w:val="100"/>
          <w:position w:val="0"/>
          <w:sz w:val="21"/>
          <w:szCs w:val="21"/>
          <w:highlight w:val="none"/>
          <w:lang w:eastAsia="zh-CN"/>
        </w:rPr>
        <w:t>无</w:t>
      </w:r>
    </w:p>
    <w:p w14:paraId="11677A71">
      <w:pPr>
        <w:keepNext w:val="0"/>
        <w:keepLines w:val="0"/>
        <w:pageBreakBefore w:val="0"/>
        <w:kinsoku/>
        <w:wordWrap/>
        <w:overflowPunct/>
        <w:topLinePunct w:val="0"/>
        <w:autoSpaceDE/>
        <w:autoSpaceDN/>
        <w:bidi w:val="0"/>
        <w:adjustRightInd/>
        <w:snapToGrid w:val="0"/>
        <w:spacing w:line="440" w:lineRule="exact"/>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5</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3A20B7E">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pacing w:val="0"/>
          <w:w w:val="100"/>
          <w:position w:val="0"/>
          <w:sz w:val="21"/>
          <w:szCs w:val="21"/>
          <w:highlight w:val="none"/>
        </w:rPr>
        <w:t>6</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对在“信用中国”网站(www.creditchina.gov.cn) 、中国政府采购网(www.ccgp.gov.cn)被列入失信被执行人、重大税收违法</w:t>
      </w:r>
      <w:r>
        <w:rPr>
          <w:rFonts w:hint="eastAsia" w:ascii="宋体" w:hAnsi="宋体" w:eastAsia="宋体" w:cs="宋体"/>
          <w:color w:val="auto"/>
          <w:spacing w:val="0"/>
          <w:w w:val="100"/>
          <w:position w:val="0"/>
          <w:sz w:val="21"/>
          <w:szCs w:val="21"/>
          <w:highlight w:val="none"/>
          <w:lang w:eastAsia="zh-CN"/>
        </w:rPr>
        <w:t>失信主体</w:t>
      </w:r>
      <w:r>
        <w:rPr>
          <w:rFonts w:hint="eastAsia" w:ascii="宋体" w:hAnsi="宋体" w:eastAsia="宋体" w:cs="宋体"/>
          <w:color w:val="auto"/>
          <w:spacing w:val="0"/>
          <w:w w:val="100"/>
          <w:position w:val="0"/>
          <w:sz w:val="21"/>
          <w:szCs w:val="21"/>
          <w:highlight w:val="none"/>
        </w:rPr>
        <w:t>、政府采购严重违法失信行为记录名单及其他不符合《中华人民共和国政府采购法》第二十二条规定条件的供应商，不得参与政府采购活动。</w:t>
      </w:r>
    </w:p>
    <w:p w14:paraId="61BF67EA">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三、获取竞争性磋商文件</w:t>
      </w:r>
      <w:bookmarkEnd w:id="11"/>
      <w:bookmarkEnd w:id="12"/>
      <w:bookmarkEnd w:id="13"/>
      <w:bookmarkEnd w:id="14"/>
    </w:p>
    <w:p w14:paraId="74ED2AC6">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bookmarkStart w:id="20" w:name="_Toc35393624"/>
      <w:bookmarkStart w:id="21" w:name="_Toc28359005"/>
      <w:bookmarkStart w:id="22" w:name="_Toc35393793"/>
      <w:bookmarkStart w:id="23" w:name="_Toc28359082"/>
      <w:r>
        <w:rPr>
          <w:rFonts w:hint="eastAsia" w:ascii="宋体" w:hAnsi="宋体" w:eastAsia="宋体" w:cs="宋体"/>
          <w:color w:val="auto"/>
          <w:szCs w:val="21"/>
          <w:highlight w:val="none"/>
        </w:rPr>
        <w:t>时间：自公告发布之日起。</w:t>
      </w:r>
    </w:p>
    <w:p w14:paraId="1AD7ED94">
      <w:pPr>
        <w:keepNext w:val="0"/>
        <w:keepLines w:val="0"/>
        <w:pageBreakBefore w:val="0"/>
        <w:widowControl/>
        <w:kinsoku/>
        <w:wordWrap w:val="0"/>
        <w:overflowPunct/>
        <w:topLinePunct w:val="0"/>
        <w:autoSpaceDE/>
        <w:autoSpaceDN/>
        <w:bidi w:val="0"/>
        <w:adjustRightInd/>
        <w:snapToGrid/>
        <w:spacing w:line="440" w:lineRule="exact"/>
        <w:ind w:firstLine="420" w:firstLineChars="200"/>
        <w:jc w:val="left"/>
        <w:textAlignment w:val="auto"/>
        <w:rPr>
          <w:rFonts w:hint="eastAsia" w:ascii="黑体" w:hAnsi="黑体" w:eastAsia="黑体"/>
          <w:b/>
          <w:bCs/>
          <w:color w:val="auto"/>
          <w:sz w:val="24"/>
          <w:highlight w:val="none"/>
        </w:rPr>
      </w:pPr>
      <w:r>
        <w:rPr>
          <w:rFonts w:hint="eastAsia" w:ascii="宋体" w:hAnsi="宋体" w:eastAsia="宋体" w:cs="宋体"/>
          <w:color w:val="auto"/>
          <w:szCs w:val="21"/>
          <w:highlight w:val="none"/>
        </w:rPr>
        <w:t>获取方式</w:t>
      </w:r>
      <w:r>
        <w:rPr>
          <w:rFonts w:hint="eastAsia" w:ascii="宋体" w:hAnsi="宋体" w:eastAsia="宋体" w:cs="宋体"/>
          <w:color w:val="auto"/>
          <w:szCs w:val="21"/>
          <w:highlight w:val="none"/>
          <w:lang w:eastAsia="zh-CN"/>
        </w:rPr>
        <w:t>：</w:t>
      </w:r>
      <w:r>
        <w:rPr>
          <w:rFonts w:hint="eastAsia" w:ascii="宋体" w:hAnsi="宋体" w:eastAsia="宋体" w:cs="Times New Roman"/>
          <w:color w:val="auto"/>
          <w:szCs w:val="21"/>
          <w:highlight w:val="none"/>
        </w:rPr>
        <w:t>网上下载。</w:t>
      </w:r>
      <w:r>
        <w:rPr>
          <w:rFonts w:hint="eastAsia" w:ascii="宋体" w:hAnsi="宋体"/>
          <w:color w:val="auto"/>
          <w:szCs w:val="21"/>
          <w:highlight w:val="none"/>
        </w:rPr>
        <w:t>本项目不发放纸质采购文件，供应商可自行在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）下载采购文件（操作路径：登录</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-项目采购-获取采购文件-找到本项目-点击“申请获取采购文件”），电子响应文件制作需要基于</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）获取的采购文件编制。</w:t>
      </w:r>
    </w:p>
    <w:p w14:paraId="72E7C833">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售价：0元。</w:t>
      </w:r>
    </w:p>
    <w:p w14:paraId="23C8F0DC">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w:t>
      </w:r>
      <w:bookmarkEnd w:id="20"/>
      <w:bookmarkEnd w:id="21"/>
      <w:bookmarkEnd w:id="22"/>
      <w:bookmarkEnd w:id="23"/>
      <w:r>
        <w:rPr>
          <w:rFonts w:hint="eastAsia" w:ascii="宋体" w:hAnsi="宋体" w:eastAsia="宋体" w:cs="宋体"/>
          <w:b/>
          <w:bCs/>
          <w:color w:val="auto"/>
          <w:sz w:val="24"/>
          <w:highlight w:val="none"/>
        </w:rPr>
        <w:t>响应文件提交</w:t>
      </w:r>
    </w:p>
    <w:p w14:paraId="18041E1A">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1.首次响应文件提交截止时间</w:t>
      </w:r>
      <w:r>
        <w:rPr>
          <w:rFonts w:hint="eastAsia" w:ascii="宋体" w:hAnsi="宋体" w:eastAsia="宋体" w:cs="宋体"/>
          <w:bCs/>
          <w:color w:val="auto"/>
          <w:szCs w:val="21"/>
          <w:highlight w:val="none"/>
        </w:rPr>
        <w:t>（北京时间）：</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13时00分</w:t>
      </w:r>
      <w:r>
        <w:rPr>
          <w:rFonts w:hint="eastAsia" w:ascii="宋体" w:hAnsi="宋体" w:eastAsia="宋体" w:cs="宋体"/>
          <w:color w:val="auto"/>
          <w:szCs w:val="21"/>
          <w:highlight w:val="none"/>
        </w:rPr>
        <w:t>。</w:t>
      </w:r>
    </w:p>
    <w:p w14:paraId="58BE329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2.首次响应文件提交地点：</w:t>
      </w:r>
    </w:p>
    <w:p w14:paraId="7ED6DC32">
      <w:pPr>
        <w:keepNext w:val="0"/>
        <w:keepLines w:val="0"/>
        <w:pageBreakBefore w:val="0"/>
        <w:widowControl/>
        <w:kinsoku/>
        <w:wordWrap w:val="0"/>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w:t>
      </w:r>
      <w:r>
        <w:rPr>
          <w:rFonts w:hint="eastAsia" w:ascii="宋体" w:hAnsi="宋体"/>
          <w:color w:val="auto"/>
          <w:szCs w:val="21"/>
          <w:highlight w:val="none"/>
        </w:rPr>
        <w:t>本项目为南宁市全流程电子化项目，通过广西政府采购云平台（ https://www.gcy.zfcg.gxzf.gov.cn/）实行在线电子投标，供应商应先安装“新版客户端”【请自行前往广西政府采购网（访问地址</w:t>
      </w:r>
      <w:r>
        <w:rPr>
          <w:rFonts w:hint="eastAsia" w:ascii="宋体" w:hAnsi="宋体"/>
          <w:b/>
          <w:bCs/>
          <w:color w:val="auto"/>
          <w:szCs w:val="21"/>
          <w:highlight w:val="none"/>
        </w:rPr>
        <w:t>http://zfcg.gxzf.gov.cn/</w:t>
      </w:r>
      <w:r>
        <w:rPr>
          <w:rFonts w:hint="eastAsia" w:ascii="宋体" w:hAnsi="宋体"/>
          <w:color w:val="auto"/>
          <w:szCs w:val="21"/>
          <w:highlight w:val="none"/>
        </w:rPr>
        <w:t>）—办事服务—下载专区】，并按照本项目招标文件和广西政府采购云平台的要求编制、加密后在投标截止时间前通过网络上传至广西政府采购云平台，</w:t>
      </w:r>
      <w:r>
        <w:rPr>
          <w:rFonts w:hint="eastAsia" w:ascii="宋体" w:hAnsi="宋体"/>
          <w:b/>
          <w:color w:val="auto"/>
          <w:szCs w:val="21"/>
          <w:highlight w:val="none"/>
        </w:rPr>
        <w:t>供应商在</w:t>
      </w:r>
      <w:r>
        <w:rPr>
          <w:rFonts w:hint="eastAsia" w:ascii="宋体" w:hAnsi="宋体"/>
          <w:b/>
          <w:bCs/>
          <w:color w:val="auto"/>
          <w:szCs w:val="21"/>
          <w:highlight w:val="none"/>
        </w:rPr>
        <w:t>广西政府采购云平台提交电子版响应文件时，请填写参加远程开标活动经办人联系方式</w:t>
      </w:r>
      <w:r>
        <w:rPr>
          <w:rFonts w:hint="eastAsia" w:ascii="宋体" w:hAnsi="宋体" w:eastAsia="宋体" w:cs="宋体"/>
          <w:color w:val="auto"/>
          <w:szCs w:val="21"/>
          <w:highlight w:val="none"/>
        </w:rPr>
        <w:t>。</w:t>
      </w:r>
    </w:p>
    <w:p w14:paraId="3C443195">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7日左右，</w:t>
      </w:r>
      <w:r>
        <w:rPr>
          <w:rFonts w:hint="eastAsia" w:ascii="宋体" w:hAnsi="宋体"/>
          <w:bCs/>
          <w:color w:val="auto"/>
          <w:szCs w:val="21"/>
          <w:highlight w:val="none"/>
          <w:lang w:val="en-US" w:eastAsia="zh-CN"/>
        </w:rPr>
        <w:t>供应商</w:t>
      </w:r>
      <w:r>
        <w:rPr>
          <w:rFonts w:hint="eastAsia" w:ascii="宋体" w:hAnsi="宋体" w:cs="宋体"/>
          <w:color w:val="auto"/>
          <w:szCs w:val="21"/>
          <w:highlight w:val="none"/>
        </w:rPr>
        <w:t>只需办理其中一家CA数字证书及签章，</w:t>
      </w:r>
      <w:r>
        <w:rPr>
          <w:rFonts w:hint="eastAsia" w:ascii="宋体" w:hAnsi="宋体"/>
          <w:color w:val="auto"/>
          <w:szCs w:val="21"/>
          <w:highlight w:val="none"/>
        </w:rPr>
        <w:t>建议各</w:t>
      </w:r>
      <w:r>
        <w:rPr>
          <w:rFonts w:hint="eastAsia" w:ascii="宋体" w:hAnsi="宋体"/>
          <w:bCs/>
          <w:color w:val="auto"/>
          <w:szCs w:val="21"/>
          <w:highlight w:val="none"/>
          <w:lang w:val="en-US" w:eastAsia="zh-CN"/>
        </w:rPr>
        <w:t>供应商</w:t>
      </w:r>
      <w:r>
        <w:rPr>
          <w:rFonts w:hint="eastAsia" w:ascii="宋体" w:hAnsi="宋体"/>
          <w:color w:val="auto"/>
          <w:szCs w:val="21"/>
          <w:highlight w:val="none"/>
        </w:rPr>
        <w:t>抓紧时间办理。</w:t>
      </w:r>
    </w:p>
    <w:p w14:paraId="036C5F2A">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（3）为确保网上操作合法、有效和安全，请投标供应商确保在电子投标过程中能够对相关数据电文进行加密和使用电子签章，妥善保管CA数字证书并使用有效的CA数字证书参与整个招标活动。</w:t>
      </w:r>
    </w:p>
    <w:p w14:paraId="07189087">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bCs/>
          <w:color w:val="auto"/>
          <w:szCs w:val="21"/>
          <w:highlight w:val="none"/>
        </w:rPr>
        <w:t>注：</w:t>
      </w:r>
      <w:r>
        <w:rPr>
          <w:rFonts w:hint="eastAsia" w:ascii="宋体" w:hAnsi="宋体"/>
          <w:bCs/>
          <w:color w:val="auto"/>
          <w:szCs w:val="21"/>
          <w:highlight w:val="none"/>
          <w:lang w:val="en-US" w:eastAsia="zh-CN"/>
        </w:rPr>
        <w:t>供应商</w:t>
      </w:r>
      <w:r>
        <w:rPr>
          <w:rFonts w:hint="eastAsia" w:ascii="宋体" w:hAnsi="宋体"/>
          <w:bCs/>
          <w:color w:val="auto"/>
          <w:szCs w:val="21"/>
          <w:highlight w:val="none"/>
        </w:rPr>
        <w:t>应当在投标截止时间前完成电子</w:t>
      </w:r>
      <w:r>
        <w:rPr>
          <w:rFonts w:hint="eastAsia" w:ascii="宋体" w:hAnsi="宋体"/>
          <w:color w:val="auto"/>
          <w:szCs w:val="21"/>
          <w:highlight w:val="none"/>
        </w:rPr>
        <w:t>响应文件</w:t>
      </w:r>
      <w:r>
        <w:rPr>
          <w:rFonts w:hint="eastAsia" w:ascii="宋体" w:hAnsi="宋体"/>
          <w:bCs/>
          <w:color w:val="auto"/>
          <w:szCs w:val="21"/>
          <w:highlight w:val="none"/>
        </w:rPr>
        <w:t>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w:t>
      </w:r>
      <w:r>
        <w:rPr>
          <w:rFonts w:hint="eastAsia" w:ascii="宋体" w:hAnsi="宋体" w:eastAsia="宋体" w:cs="Times New Roman"/>
          <w:color w:val="auto"/>
          <w:szCs w:val="21"/>
          <w:highlight w:val="none"/>
        </w:rPr>
        <w:t>云平台将予以拒收。</w:t>
      </w:r>
    </w:p>
    <w:p w14:paraId="7C1B1EE4">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（4）开标地点：本次</w:t>
      </w:r>
      <w:r>
        <w:rPr>
          <w:rFonts w:hint="eastAsia" w:ascii="宋体" w:hAnsi="宋体" w:eastAsia="宋体" w:cs="Times New Roman"/>
          <w:color w:val="auto"/>
          <w:szCs w:val="21"/>
          <w:highlight w:val="none"/>
          <w:lang w:val="en-US" w:eastAsia="zh-CN"/>
        </w:rPr>
        <w:t>采购</w:t>
      </w:r>
      <w:r>
        <w:rPr>
          <w:rFonts w:hint="eastAsia" w:ascii="宋体" w:hAnsi="宋体" w:eastAsia="宋体" w:cs="Times New Roman"/>
          <w:color w:val="auto"/>
          <w:szCs w:val="21"/>
          <w:highlight w:val="none"/>
        </w:rPr>
        <w:t>在广西政府采购云平台电子开标大厅开标。</w:t>
      </w:r>
    </w:p>
    <w:p w14:paraId="76A59D59">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（5）因未注册入库、未办理CA数字证书、CA证书故障、操作不当等原因造成无法参与或磋商失败等后果由供应商自行承担。</w:t>
      </w:r>
    </w:p>
    <w:p w14:paraId="68AE2F7D">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6</w:t>
      </w:r>
      <w:r>
        <w:rPr>
          <w:rFonts w:hint="eastAsia" w:ascii="宋体" w:hAnsi="宋体" w:eastAsia="宋体" w:cs="Times New Roman"/>
          <w:color w:val="auto"/>
          <w:szCs w:val="21"/>
          <w:highlight w:val="none"/>
        </w:rPr>
        <w:t>）CA证书在线解密：供应商投标时，需携带制作投标文件时用来加密的有效数字证书（CA认证）登录广西政府采购云平台电子开标大厅现场按规定时间对加密的投标文件进行解密，未能按要求进行解密的，由此产生的后果由</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自行承担。</w:t>
      </w:r>
    </w:p>
    <w:p w14:paraId="7B2D450E">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五、开启（首次响应文件开启时间）</w:t>
      </w:r>
    </w:p>
    <w:p w14:paraId="3EB31FCA">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1.时间</w:t>
      </w:r>
      <w:r>
        <w:rPr>
          <w:rFonts w:hint="eastAsia" w:ascii="宋体" w:hAnsi="宋体" w:eastAsia="宋体" w:cs="宋体"/>
          <w:bCs/>
          <w:color w:val="auto"/>
          <w:szCs w:val="21"/>
          <w:highlight w:val="none"/>
        </w:rPr>
        <w:t>（北京时间）</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13时00分</w:t>
      </w:r>
      <w:r>
        <w:rPr>
          <w:rFonts w:hint="eastAsia" w:ascii="宋体" w:hAnsi="宋体" w:eastAsia="宋体" w:cs="宋体"/>
          <w:color w:val="auto"/>
          <w:szCs w:val="21"/>
          <w:highlight w:val="none"/>
        </w:rPr>
        <w:t>后</w:t>
      </w:r>
    </w:p>
    <w:p w14:paraId="32C9097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2.地点：广西政府采购云平台平台开标大厅</w:t>
      </w:r>
    </w:p>
    <w:p w14:paraId="2ECFE06A">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24" w:name="_Toc35393794"/>
      <w:bookmarkStart w:id="25" w:name="_Toc35393625"/>
      <w:bookmarkStart w:id="26" w:name="_Toc28359007"/>
      <w:bookmarkStart w:id="27" w:name="_Toc28359084"/>
      <w:r>
        <w:rPr>
          <w:rFonts w:hint="eastAsia" w:ascii="宋体" w:hAnsi="宋体" w:eastAsia="宋体" w:cs="宋体"/>
          <w:b/>
          <w:bCs/>
          <w:color w:val="auto"/>
          <w:sz w:val="24"/>
          <w:highlight w:val="none"/>
        </w:rPr>
        <w:t>六、公告期限</w:t>
      </w:r>
      <w:bookmarkEnd w:id="24"/>
      <w:bookmarkEnd w:id="25"/>
      <w:bookmarkEnd w:id="26"/>
      <w:bookmarkEnd w:id="27"/>
    </w:p>
    <w:p w14:paraId="7C9B0F60">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eastAsia="宋体" w:cs="宋体"/>
          <w:color w:val="auto"/>
          <w:kern w:val="0"/>
          <w:szCs w:val="21"/>
          <w:highlight w:val="none"/>
        </w:rPr>
        <w:t>个工作日。</w:t>
      </w:r>
      <w:bookmarkStart w:id="1088" w:name="_GoBack"/>
      <w:bookmarkEnd w:id="1088"/>
    </w:p>
    <w:p w14:paraId="177CF76D">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28" w:name="_Toc35393626"/>
      <w:bookmarkStart w:id="29" w:name="_Toc35393795"/>
      <w:r>
        <w:rPr>
          <w:rFonts w:hint="eastAsia" w:ascii="宋体" w:hAnsi="宋体" w:eastAsia="宋体" w:cs="宋体"/>
          <w:b/>
          <w:bCs/>
          <w:color w:val="auto"/>
          <w:sz w:val="24"/>
          <w:highlight w:val="none"/>
        </w:rPr>
        <w:t>七、其他补充事宜</w:t>
      </w:r>
      <w:bookmarkEnd w:id="28"/>
      <w:bookmarkEnd w:id="29"/>
    </w:p>
    <w:p w14:paraId="135E6AF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1.磋商保证金：本项目不收取磋商保证金</w:t>
      </w:r>
      <w:r>
        <w:rPr>
          <w:rFonts w:hint="eastAsia" w:ascii="宋体" w:hAnsi="宋体" w:cs="宋体"/>
          <w:color w:val="auto"/>
          <w:kern w:val="0"/>
          <w:szCs w:val="21"/>
          <w:highlight w:val="none"/>
          <w:lang w:eastAsia="zh-CN"/>
        </w:rPr>
        <w:t>。</w:t>
      </w:r>
    </w:p>
    <w:p w14:paraId="3EEAB349">
      <w:pPr>
        <w:keepNext w:val="0"/>
        <w:keepLines w:val="0"/>
        <w:pageBreakBefore w:val="0"/>
        <w:kinsoku/>
        <w:wordWrap/>
        <w:overflowPunct/>
        <w:topLinePunct w:val="0"/>
        <w:autoSpaceDE/>
        <w:autoSpaceDN/>
        <w:bidi w:val="0"/>
        <w:adjustRightInd/>
        <w:spacing w:line="440" w:lineRule="exact"/>
        <w:ind w:left="420" w:leftChars="200" w:firstLine="0" w:firstLineChars="0"/>
        <w:jc w:val="left"/>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2.采购意向公开链接：http://www.ccgp-guangxi.gov.cn/site/detail?categoryCode=reformColumn&amp;parentId=66601&amp;articleId=8WTZ4YlFKfcpkYEEpeVHLw==</w:t>
      </w:r>
    </w:p>
    <w:p w14:paraId="0A705E74">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bookmarkStart w:id="30" w:name="_Hlk37429585"/>
      <w:r>
        <w:rPr>
          <w:rFonts w:hint="eastAsia" w:ascii="宋体" w:hAnsi="宋体" w:eastAsia="宋体" w:cs="宋体"/>
          <w:color w:val="auto"/>
          <w:kern w:val="0"/>
          <w:szCs w:val="21"/>
          <w:highlight w:val="none"/>
        </w:rPr>
        <w:t>3.</w:t>
      </w:r>
      <w:bookmarkStart w:id="31" w:name="_Hlk37429595"/>
      <w:r>
        <w:rPr>
          <w:rFonts w:hint="eastAsia" w:ascii="宋体" w:hAnsi="宋体" w:eastAsia="宋体" w:cs="宋体"/>
          <w:color w:val="auto"/>
          <w:kern w:val="0"/>
          <w:szCs w:val="21"/>
          <w:highlight w:val="none"/>
        </w:rPr>
        <w:t>网上查询地址</w:t>
      </w:r>
    </w:p>
    <w:bookmarkEnd w:id="30"/>
    <w:bookmarkEnd w:id="31"/>
    <w:p w14:paraId="71ECE670">
      <w:pPr>
        <w:spacing w:line="440" w:lineRule="exact"/>
        <w:ind w:firstLine="420" w:firstLineChars="200"/>
        <w:rPr>
          <w:rFonts w:hint="eastAsia" w:ascii="宋体" w:eastAsia="宋体" w:cs="宋体"/>
          <w:color w:val="auto"/>
          <w:kern w:val="0"/>
          <w:szCs w:val="21"/>
          <w:highlight w:val="none"/>
          <w:lang w:eastAsia="zh-CN"/>
        </w:rPr>
      </w:pPr>
      <w:bookmarkStart w:id="32" w:name="_Hlk37429674"/>
      <w:r>
        <w:rPr>
          <w:rFonts w:ascii="宋体" w:hAnsi="宋体"/>
          <w:color w:val="auto"/>
          <w:szCs w:val="21"/>
          <w:highlight w:val="none"/>
        </w:rPr>
        <w:t>http://www.ccgp.gov.cn/</w:t>
      </w:r>
      <w:r>
        <w:rPr>
          <w:rFonts w:hint="eastAsia" w:ascii="宋体" w:hAnsi="宋体"/>
          <w:color w:val="auto"/>
          <w:szCs w:val="21"/>
          <w:highlight w:val="none"/>
        </w:rPr>
        <w:t>（中国政府采购网）、</w:t>
      </w:r>
      <w:r>
        <w:rPr>
          <w:rFonts w:ascii="宋体" w:hAnsi="宋体"/>
          <w:color w:val="auto"/>
          <w:szCs w:val="21"/>
          <w:highlight w:val="none"/>
        </w:rPr>
        <w:t>http://www.ccgp-guangxi.gov.cn/ (</w:t>
      </w:r>
      <w:r>
        <w:rPr>
          <w:rFonts w:hint="eastAsia" w:ascii="宋体" w:hAnsi="宋体"/>
          <w:color w:val="auto"/>
          <w:szCs w:val="21"/>
          <w:highlight w:val="none"/>
        </w:rPr>
        <w:t>广西壮族自治区政府采购网</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http://ggzy.jgswj.gxzf.gov.cn/nnggzy/</w:t>
      </w:r>
      <w:r>
        <w:rPr>
          <w:rFonts w:hint="eastAsia" w:ascii="宋体" w:hAnsi="宋体"/>
          <w:color w:val="auto"/>
          <w:szCs w:val="21"/>
          <w:highlight w:val="none"/>
        </w:rPr>
        <w:t>（全国公共资源交易平台（广西</w:t>
      </w:r>
      <w:r>
        <w:rPr>
          <w:rFonts w:ascii="宋体"/>
          <w:color w:val="auto"/>
          <w:szCs w:val="21"/>
          <w:highlight w:val="none"/>
        </w:rPr>
        <w:t>.</w:t>
      </w:r>
      <w:r>
        <w:rPr>
          <w:rFonts w:hint="eastAsia" w:ascii="宋体" w:hAnsi="宋体"/>
          <w:color w:val="auto"/>
          <w:szCs w:val="21"/>
          <w:highlight w:val="none"/>
        </w:rPr>
        <w:t>南宁））</w:t>
      </w:r>
      <w:r>
        <w:rPr>
          <w:rFonts w:hint="eastAsia" w:ascii="宋体" w:hAnsi="宋体"/>
          <w:color w:val="auto"/>
          <w:szCs w:val="21"/>
          <w:highlight w:val="none"/>
          <w:lang w:eastAsia="zh-CN"/>
        </w:rPr>
        <w:t>、http://www.gxytgc.com（广西易通工程咨询有限公司网）</w:t>
      </w:r>
      <w:r>
        <w:rPr>
          <w:rFonts w:hint="eastAsia" w:ascii="宋体" w:hAnsi="宋体" w:cs="宋体"/>
          <w:color w:val="auto"/>
          <w:kern w:val="0"/>
          <w:szCs w:val="21"/>
          <w:highlight w:val="none"/>
          <w:lang w:val="en-US" w:eastAsia="zh-CN"/>
        </w:rPr>
        <w:t>。</w:t>
      </w:r>
    </w:p>
    <w:p w14:paraId="23C21464">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rPr>
        <w:t>本项目需要落实的政府采购政策</w:t>
      </w:r>
    </w:p>
    <w:bookmarkEnd w:id="32"/>
    <w:p w14:paraId="5DA0D78F">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00EA68A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076FACD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515A5A0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35007903">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政府采购支持监狱企业发展。</w:t>
      </w:r>
    </w:p>
    <w:p w14:paraId="75E8217A">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扶持不发达地区和少数民族地区政策。</w:t>
      </w:r>
    </w:p>
    <w:p w14:paraId="70B36CA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供应商认为采购文件使自己的权益受到损害的，可以自获取采购文件之日或者采购文件公告期限届满之日（公告期限届满后获取采购文件的，以公告期限届满之日为准）起7个工作日内且应当在采购响应截止时间之前，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0AF0C50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6.若对项目采购电子交易系统操作有疑问，可登录“</w:t>
      </w:r>
      <w:r>
        <w:rPr>
          <w:rFonts w:hint="eastAsia" w:ascii="宋体" w:hAnsi="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”（https://www.zcygov.cn/），点击右侧咨询小采，获取采小蜜智能服务管家帮助，或拨打政采云服务热线</w:t>
      </w:r>
      <w:r>
        <w:rPr>
          <w:rFonts w:hint="eastAsia" w:ascii="宋体" w:hAnsi="宋体" w:eastAsia="宋体" w:cs="宋体"/>
          <w:color w:val="auto"/>
          <w:kern w:val="0"/>
          <w:szCs w:val="21"/>
          <w:highlight w:val="none"/>
          <w:lang w:val="en-US" w:eastAsia="zh-CN"/>
        </w:rPr>
        <w:t>95763</w:t>
      </w:r>
      <w:r>
        <w:rPr>
          <w:rFonts w:hint="eastAsia" w:ascii="宋体" w:hAnsi="宋体" w:eastAsia="宋体" w:cs="宋体"/>
          <w:color w:val="auto"/>
          <w:kern w:val="0"/>
          <w:szCs w:val="21"/>
          <w:highlight w:val="none"/>
        </w:rPr>
        <w:t xml:space="preserve">获取热线服务帮助。 </w:t>
      </w:r>
    </w:p>
    <w:p w14:paraId="72B1282C">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r>
        <w:rPr>
          <w:rFonts w:hint="eastAsia" w:ascii="宋体" w:hAnsi="宋体" w:eastAsia="宋体" w:cs="宋体"/>
          <w:b/>
          <w:color w:val="auto"/>
          <w:kern w:val="44"/>
          <w:sz w:val="24"/>
          <w:highlight w:val="none"/>
        </w:rPr>
        <w:t>八、凡对本次采购提出询问，请按以下方式联系</w:t>
      </w:r>
    </w:p>
    <w:p w14:paraId="330B8B2A">
      <w:pPr>
        <w:keepNext w:val="0"/>
        <w:keepLines w:val="0"/>
        <w:pageBreakBefore w:val="0"/>
        <w:kinsoku/>
        <w:wordWrap/>
        <w:overflowPunct/>
        <w:topLinePunct w:val="0"/>
        <w:autoSpaceDE/>
        <w:autoSpaceDN/>
        <w:bidi w:val="0"/>
        <w:adjustRightInd/>
        <w:spacing w:line="440" w:lineRule="exact"/>
        <w:ind w:firstLine="735" w:firstLineChars="350"/>
        <w:jc w:val="left"/>
        <w:textAlignment w:val="auto"/>
        <w:rPr>
          <w:rFonts w:hint="eastAsia" w:ascii="宋体" w:hAnsi="宋体" w:eastAsia="宋体" w:cs="宋体"/>
          <w:color w:val="auto"/>
          <w:szCs w:val="21"/>
          <w:highlight w:val="none"/>
        </w:rPr>
      </w:pPr>
      <w:bookmarkStart w:id="33" w:name="_Toc20817"/>
      <w:bookmarkStart w:id="34" w:name="_Toc15775"/>
      <w:bookmarkStart w:id="35" w:name="_Toc24059"/>
      <w:r>
        <w:rPr>
          <w:rFonts w:hint="eastAsia" w:ascii="宋体" w:hAnsi="宋体" w:eastAsia="宋体" w:cs="宋体"/>
          <w:color w:val="auto"/>
          <w:szCs w:val="21"/>
          <w:highlight w:val="none"/>
        </w:rPr>
        <w:t>1.采购人信息</w:t>
      </w:r>
    </w:p>
    <w:p w14:paraId="765B4F78">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lang w:val="en-US" w:eastAsia="zh-CN"/>
        </w:rPr>
        <w:t>南宁市邕宁区那楼镇人民政府</w:t>
      </w:r>
    </w:p>
    <w:p w14:paraId="73910B2C">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地址：南宁市邕宁区那楼镇那楼街386号</w:t>
      </w:r>
    </w:p>
    <w:p w14:paraId="70A095A1">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default" w:ascii="宋体" w:hAnsi="宋体" w:eastAsia="宋体" w:cs="宋体"/>
          <w:color w:val="auto"/>
          <w:highlight w:val="none"/>
          <w:lang w:val="en-US" w:eastAsia="zh-CN"/>
        </w:rPr>
      </w:pPr>
      <w:r>
        <w:rPr>
          <w:rFonts w:hint="eastAsia" w:ascii="宋体" w:hAnsi="宋体" w:eastAsia="宋体" w:cs="宋体"/>
          <w:color w:val="auto"/>
          <w:highlight w:val="none"/>
        </w:rPr>
        <w:t>项目联系人：施济蓝</w:t>
      </w:r>
    </w:p>
    <w:p w14:paraId="7F5B7360">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联系电话：0771-4345025</w:t>
      </w:r>
    </w:p>
    <w:p w14:paraId="398C9698">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p>
    <w:p w14:paraId="1EBB9402">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名称：广西易通工程咨询有限公司</w:t>
      </w:r>
    </w:p>
    <w:p w14:paraId="6A63FCD6">
      <w:pPr>
        <w:keepNext w:val="0"/>
        <w:keepLines w:val="0"/>
        <w:pageBreakBefore w:val="0"/>
        <w:kinsoku/>
        <w:wordWrap/>
        <w:overflowPunct/>
        <w:topLinePunct w:val="0"/>
        <w:autoSpaceDE/>
        <w:autoSpaceDN/>
        <w:bidi w:val="0"/>
        <w:adjustRightInd/>
        <w:spacing w:line="440" w:lineRule="exact"/>
        <w:ind w:left="1457" w:leftChars="370" w:hanging="680" w:hangingChars="324"/>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lang w:val="en-US" w:eastAsia="zh-CN"/>
        </w:rPr>
        <w:t>南宁市青秀区民族大道159号凤岭·新新家园A区2栋第16层整层</w:t>
      </w:r>
    </w:p>
    <w:p w14:paraId="13B16792">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lang w:eastAsia="zh-CN"/>
        </w:rPr>
        <w:t>邓</w:t>
      </w:r>
      <w:r>
        <w:rPr>
          <w:rFonts w:hint="eastAsia" w:ascii="宋体" w:hAnsi="宋体" w:eastAsia="宋体" w:cs="宋体"/>
          <w:color w:val="auto"/>
          <w:szCs w:val="21"/>
          <w:highlight w:val="none"/>
          <w:lang w:val="en-US" w:eastAsia="zh-CN"/>
        </w:rPr>
        <w:t>凌颖、周春英</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0771-4750827</w:t>
      </w:r>
      <w:r>
        <w:rPr>
          <w:rFonts w:hint="eastAsia" w:ascii="宋体" w:hAnsi="宋体" w:cs="宋体"/>
          <w:color w:val="auto"/>
          <w:szCs w:val="21"/>
          <w:highlight w:val="none"/>
          <w:lang w:eastAsia="zh-CN"/>
        </w:rPr>
        <w:t> </w:t>
      </w:r>
    </w:p>
    <w:p w14:paraId="7ABE5583">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3.项目联系方式</w:t>
      </w:r>
    </w:p>
    <w:p w14:paraId="10F71229">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项目联系人：</w:t>
      </w:r>
      <w:r>
        <w:rPr>
          <w:rFonts w:hint="eastAsia" w:ascii="宋体" w:hAnsi="宋体" w:eastAsia="宋体" w:cs="宋体"/>
          <w:color w:val="auto"/>
          <w:szCs w:val="21"/>
          <w:highlight w:val="none"/>
          <w:lang w:eastAsia="zh-CN"/>
        </w:rPr>
        <w:t>邓</w:t>
      </w:r>
      <w:r>
        <w:rPr>
          <w:rFonts w:hint="eastAsia" w:ascii="宋体" w:hAnsi="宋体" w:eastAsia="宋体" w:cs="宋体"/>
          <w:color w:val="auto"/>
          <w:szCs w:val="21"/>
          <w:highlight w:val="none"/>
          <w:lang w:val="en-US" w:eastAsia="zh-CN"/>
        </w:rPr>
        <w:t>凌颖、周春英</w:t>
      </w:r>
    </w:p>
    <w:p w14:paraId="2AAA623F">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lang w:val="en-US" w:eastAsia="zh-CN"/>
        </w:rPr>
        <w:t>0771-4750827</w:t>
      </w:r>
      <w:r>
        <w:rPr>
          <w:rFonts w:hint="eastAsia" w:ascii="宋体" w:hAnsi="宋体" w:cs="宋体"/>
          <w:color w:val="auto"/>
          <w:szCs w:val="21"/>
          <w:highlight w:val="none"/>
          <w:lang w:eastAsia="zh-CN"/>
        </w:rPr>
        <w:t> </w:t>
      </w:r>
    </w:p>
    <w:p w14:paraId="6DD99F69">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p>
    <w:p w14:paraId="164451C2">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附件：</w:t>
      </w:r>
    </w:p>
    <w:p w14:paraId="7B34744F">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1.CA证书申请方式及操作指南下载地址（登陆</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"http://nncz.nanning.gov.cn/"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http://nncz.nanning.gov.cn/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（南宁市财政局官网）-业务专题-政府采购监督管理-资料下载-“广西政采云西部CA办理方式”或“南宁市政采云CA证书办理操作指南”）</w:t>
      </w:r>
    </w:p>
    <w:p w14:paraId="2A800117">
      <w:pPr>
        <w:pStyle w:val="10"/>
        <w:keepNext w:val="0"/>
        <w:keepLines w:val="0"/>
        <w:pageBreakBefore w:val="0"/>
        <w:kinsoku/>
        <w:wordWrap/>
        <w:overflowPunct/>
        <w:topLinePunct w:val="0"/>
        <w:autoSpaceDE/>
        <w:autoSpaceDN/>
        <w:bidi w:val="0"/>
        <w:adjustRightInd/>
        <w:spacing w:line="440" w:lineRule="exact"/>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2.电子投标文件制作与投送教程（在此网址下载：</w:t>
      </w:r>
      <w:r>
        <w:rPr>
          <w:rFonts w:hint="eastAsia" w:ascii="宋体" w:hAnsi="宋体" w:eastAsia="宋体" w:cs="宋体"/>
          <w:color w:val="auto"/>
          <w:szCs w:val="21"/>
          <w:highlight w:val="none"/>
          <w:lang w:val="en-US" w:eastAsia="zh-CN"/>
        </w:rPr>
        <w:fldChar w:fldCharType="begin"/>
      </w:r>
      <w:r>
        <w:rPr>
          <w:rFonts w:hint="eastAsia" w:ascii="宋体" w:hAnsi="宋体" w:eastAsia="宋体" w:cs="宋体"/>
          <w:color w:val="auto"/>
          <w:szCs w:val="21"/>
          <w:highlight w:val="none"/>
          <w:lang w:val="en-US" w:eastAsia="zh-CN"/>
        </w:rPr>
        <w:instrText xml:space="preserve"> HYPERLINK "http://nncz.nanning.gov.cn/" </w:instrText>
      </w:r>
      <w:r>
        <w:rPr>
          <w:rFonts w:hint="eastAsia" w:ascii="宋体" w:hAnsi="宋体" w:eastAsia="宋体" w:cs="宋体"/>
          <w:color w:val="auto"/>
          <w:szCs w:val="21"/>
          <w:highlight w:val="none"/>
          <w:lang w:val="en-US" w:eastAsia="zh-CN"/>
        </w:rPr>
        <w:fldChar w:fldCharType="separate"/>
      </w:r>
      <w:r>
        <w:rPr>
          <w:rFonts w:hint="eastAsia" w:ascii="宋体" w:hAnsi="宋体" w:eastAsia="宋体" w:cs="宋体"/>
          <w:color w:val="auto"/>
          <w:szCs w:val="21"/>
          <w:highlight w:val="none"/>
          <w:lang w:val="en-US" w:eastAsia="zh-CN"/>
        </w:rPr>
        <w:t>http://nncz.nanning.gov.cn/</w:t>
      </w:r>
      <w:r>
        <w:rPr>
          <w:rFonts w:hint="eastAsia" w:ascii="宋体" w:hAnsi="宋体" w:eastAsia="宋体" w:cs="宋体"/>
          <w:color w:val="auto"/>
          <w:szCs w:val="21"/>
          <w:highlight w:val="none"/>
          <w:lang w:val="en-US" w:eastAsia="zh-CN"/>
        </w:rPr>
        <w:fldChar w:fldCharType="end"/>
      </w:r>
      <w:r>
        <w:rPr>
          <w:rFonts w:hint="eastAsia" w:ascii="宋体" w:hAnsi="宋体" w:eastAsia="宋体" w:cs="宋体"/>
          <w:color w:val="auto"/>
          <w:szCs w:val="21"/>
          <w:highlight w:val="none"/>
          <w:lang w:val="en-US" w:eastAsia="zh-CN"/>
        </w:rPr>
        <w:t>（南宁市财政局官网）-业务专题-政府采购监督管理-资料下载-南宁市政府采购项目全流程电子化交易操作指南）</w:t>
      </w:r>
    </w:p>
    <w:p w14:paraId="1D494463">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p>
    <w:p w14:paraId="6426CE45">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p>
    <w:p w14:paraId="32B73D10">
      <w:pPr>
        <w:pStyle w:val="10"/>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u w:val="none"/>
          <w:lang w:eastAsia="zh-CN"/>
        </w:rPr>
        <w:t>广西易通工程咨询有限公司</w:t>
      </w:r>
    </w:p>
    <w:p w14:paraId="66119185">
      <w:pPr>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sectPr>
          <w:footerReference r:id="rId9" w:type="default"/>
          <w:pgSz w:w="11911" w:h="16838"/>
          <w:pgMar w:top="1440" w:right="1083" w:bottom="1440" w:left="1083" w:header="720" w:footer="720" w:gutter="0"/>
          <w:pgBorders w:offsetFrom="page">
            <w:top w:val="none" w:sz="0" w:space="0"/>
            <w:left w:val="none" w:sz="0" w:space="0"/>
            <w:bottom w:val="none" w:sz="0" w:space="0"/>
            <w:right w:val="none" w:sz="0" w:space="0"/>
          </w:pgBorders>
          <w:pgNumType w:fmt="decimal" w:start="1"/>
          <w:cols w:space="0" w:num="1"/>
          <w:rtlGutter w:val="0"/>
          <w:docGrid w:linePitch="0" w:charSpace="0"/>
        </w:sectPr>
      </w:pPr>
      <w:r>
        <w:rPr>
          <w:rFonts w:hint="eastAsia" w:ascii="宋体" w:hAnsi="宋体" w:eastAsia="宋体" w:cs="宋体"/>
          <w:color w:val="auto"/>
          <w:szCs w:val="21"/>
          <w:highlight w:val="none"/>
          <w:lang w:eastAsia="zh-CN"/>
        </w:rPr>
        <w:t>202</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eastAsia="zh-CN"/>
        </w:rPr>
        <w:t>年</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eastAsia="zh-CN"/>
        </w:rPr>
        <w:t>月</w:t>
      </w:r>
      <w:r>
        <w:rPr>
          <w:rFonts w:hint="eastAsia" w:ascii="宋体" w:hAnsi="宋体" w:cs="宋体"/>
          <w:color w:val="auto"/>
          <w:szCs w:val="21"/>
          <w:highlight w:val="none"/>
          <w:lang w:val="en-US" w:eastAsia="zh-CN"/>
        </w:rPr>
        <w:t>30</w:t>
      </w:r>
      <w:r>
        <w:rPr>
          <w:rFonts w:hint="eastAsia" w:ascii="宋体" w:hAnsi="宋体" w:eastAsia="宋体" w:cs="宋体"/>
          <w:color w:val="auto"/>
          <w:szCs w:val="21"/>
          <w:highlight w:val="none"/>
          <w:lang w:eastAsia="zh-CN"/>
        </w:rPr>
        <w:t>日</w:t>
      </w:r>
    </w:p>
    <w:p w14:paraId="5848DD20">
      <w:pPr>
        <w:pStyle w:val="2"/>
        <w:spacing w:line="360" w:lineRule="auto"/>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rPr>
        <w:t xml:space="preserve">第二章 </w:t>
      </w:r>
      <w:r>
        <w:rPr>
          <w:rFonts w:hint="eastAsia" w:ascii="宋体" w:hAnsi="宋体" w:eastAsia="宋体" w:cs="宋体"/>
          <w:b/>
          <w:bCs/>
          <w:color w:val="auto"/>
          <w:highlight w:val="none"/>
          <w:lang w:val="en-US" w:eastAsia="zh-CN"/>
        </w:rPr>
        <w:t>采购需求</w:t>
      </w:r>
      <w:bookmarkEnd w:id="33"/>
      <w:bookmarkEnd w:id="34"/>
      <w:bookmarkEnd w:id="35"/>
    </w:p>
    <w:p w14:paraId="00DEE0C2">
      <w:pPr>
        <w:keepNext w:val="0"/>
        <w:keepLines w:val="0"/>
        <w:pageBreakBefore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说明：</w:t>
      </w:r>
    </w:p>
    <w:p w14:paraId="3B2CB884">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olor w:val="auto"/>
          <w:highlight w:val="none"/>
        </w:rPr>
        <w:t>1. 为落实政府采购政策需满足的要求</w:t>
      </w:r>
    </w:p>
    <w:p w14:paraId="31C7F4F5">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（1）本竞争性磋商采购文件所称中小企业必须符合《政府采购促进中小企业发展管理办法》（财库〔2020〕46号）的规定。</w:t>
      </w:r>
    </w:p>
    <w:p w14:paraId="56E817D0">
      <w:pPr>
        <w:keepNext w:val="0"/>
        <w:keepLines w:val="0"/>
        <w:pageBreakBefore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工程</w:t>
      </w:r>
      <w:r>
        <w:rPr>
          <w:rFonts w:hint="eastAsia" w:ascii="宋体" w:hAnsi="宋体" w:cs="宋体"/>
          <w:color w:val="auto"/>
          <w:szCs w:val="21"/>
          <w:highlight w:val="none"/>
        </w:rPr>
        <w:t>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14:paraId="40A8868C">
      <w:pPr>
        <w:keepNext w:val="0"/>
        <w:keepLines w:val="0"/>
        <w:pageBreakBefore w:val="0"/>
        <w:kinsoku/>
        <w:wordWrap/>
        <w:overflowPunct/>
        <w:topLinePunct w:val="0"/>
        <w:autoSpaceDE/>
        <w:autoSpaceDN/>
        <w:bidi w:val="0"/>
        <w:adjustRightInd/>
        <w:snapToGrid/>
        <w:spacing w:line="400" w:lineRule="exact"/>
        <w:ind w:firstLine="413" w:firstLineChars="196"/>
        <w:textAlignment w:val="auto"/>
        <w:rPr>
          <w:rFonts w:ascii="宋体" w:hAnsi="宋体" w:cs="宋体"/>
          <w:b/>
          <w:bCs/>
          <w:color w:val="auto"/>
          <w:szCs w:val="21"/>
          <w:highlight w:val="none"/>
        </w:rPr>
      </w:pPr>
      <w:r>
        <w:rPr>
          <w:rFonts w:hint="eastAsia" w:ascii="宋体" w:hAnsi="宋体" w:cs="宋体"/>
          <w:b/>
          <w:bCs/>
          <w:color w:val="auto"/>
          <w:szCs w:val="21"/>
          <w:highlight w:val="none"/>
        </w:rPr>
        <w:t>2.“实质性要求”是指采购需求中带“▲”的条款或者不能负偏离的条款或者已经指明不满足按响应文件作无效处理的条款。</w:t>
      </w:r>
      <w:r>
        <w:rPr>
          <w:rFonts w:hint="eastAsia" w:ascii="宋体" w:hAnsi="宋体" w:cs="宋体"/>
          <w:b/>
          <w:color w:val="auto"/>
          <w:szCs w:val="21"/>
          <w:highlight w:val="none"/>
        </w:rPr>
        <w:t>本项目凡标注“▲”的条款或要求不响应或不满足的，其响应文件即作无效竞标处理。</w:t>
      </w:r>
    </w:p>
    <w:p w14:paraId="04F770EE">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olor w:val="auto"/>
          <w:highlight w:val="none"/>
        </w:rPr>
      </w:pPr>
      <w:r>
        <w:rPr>
          <w:rFonts w:hint="eastAsia" w:ascii="宋体" w:hAnsi="宋体" w:cs="宋体"/>
          <w:color w:val="auto"/>
          <w:szCs w:val="21"/>
          <w:highlight w:val="none"/>
        </w:rPr>
        <w:t xml:space="preserve">3. </w:t>
      </w:r>
      <w:r>
        <w:rPr>
          <w:rFonts w:hint="eastAsia" w:ascii="宋体" w:hAnsi="宋体"/>
          <w:color w:val="auto"/>
          <w:highlight w:val="none"/>
        </w:rPr>
        <w:t>如投标人投标</w:t>
      </w:r>
      <w:r>
        <w:rPr>
          <w:rFonts w:ascii="宋体" w:hAnsi="宋体"/>
          <w:color w:val="auto"/>
          <w:highlight w:val="none"/>
        </w:rPr>
        <w:t>产品</w:t>
      </w:r>
      <w:r>
        <w:rPr>
          <w:rFonts w:hint="eastAsia" w:ascii="宋体" w:hAnsi="宋体"/>
          <w:color w:val="auto"/>
          <w:highlight w:val="none"/>
        </w:rPr>
        <w:t>存在</w:t>
      </w:r>
      <w:r>
        <w:rPr>
          <w:rFonts w:ascii="宋体" w:hAnsi="宋体"/>
          <w:color w:val="auto"/>
          <w:highlight w:val="none"/>
        </w:rPr>
        <w:t>侵犯</w:t>
      </w:r>
      <w:r>
        <w:rPr>
          <w:rFonts w:hint="eastAsia" w:ascii="宋体" w:hAnsi="宋体"/>
          <w:color w:val="auto"/>
          <w:highlight w:val="none"/>
        </w:rPr>
        <w:t>他人的知识产权或者专利成果行为的，应</w:t>
      </w:r>
      <w:r>
        <w:rPr>
          <w:rFonts w:ascii="宋体" w:hAnsi="宋体"/>
          <w:color w:val="auto"/>
          <w:highlight w:val="none"/>
        </w:rPr>
        <w:t>承担相应法律责任</w:t>
      </w:r>
      <w:r>
        <w:rPr>
          <w:rFonts w:hint="eastAsia" w:ascii="宋体" w:hAnsi="宋体"/>
          <w:color w:val="auto"/>
          <w:highlight w:val="none"/>
        </w:rPr>
        <w:t>。</w:t>
      </w:r>
    </w:p>
    <w:p w14:paraId="7FDC4978">
      <w:pPr>
        <w:outlineLvl w:val="9"/>
        <w:rPr>
          <w:rFonts w:hint="eastAsia" w:ascii="宋体" w:hAnsi="宋体"/>
          <w:color w:val="auto"/>
          <w:highlight w:val="none"/>
        </w:rPr>
      </w:pPr>
    </w:p>
    <w:p w14:paraId="142BDFB2">
      <w:pPr>
        <w:outlineLvl w:val="9"/>
        <w:rPr>
          <w:rFonts w:hint="eastAsia" w:ascii="宋体" w:hAnsi="宋体"/>
          <w:color w:val="auto"/>
          <w:highlight w:val="none"/>
        </w:rPr>
      </w:pPr>
    </w:p>
    <w:p w14:paraId="53D6500E">
      <w:pPr>
        <w:outlineLvl w:val="9"/>
        <w:rPr>
          <w:rFonts w:hint="eastAsia" w:ascii="宋体" w:hAnsi="宋体"/>
          <w:color w:val="auto"/>
          <w:highlight w:val="none"/>
        </w:rPr>
      </w:pPr>
    </w:p>
    <w:p w14:paraId="38050C98">
      <w:pPr>
        <w:outlineLvl w:val="9"/>
        <w:rPr>
          <w:rFonts w:hint="eastAsia" w:ascii="宋体" w:hAnsi="宋体"/>
          <w:color w:val="auto"/>
          <w:highlight w:val="none"/>
        </w:rPr>
      </w:pPr>
    </w:p>
    <w:p w14:paraId="7FF7AA78">
      <w:pPr>
        <w:outlineLvl w:val="9"/>
        <w:rPr>
          <w:rFonts w:hint="eastAsia" w:ascii="宋体" w:hAnsi="宋体"/>
          <w:color w:val="auto"/>
          <w:highlight w:val="none"/>
        </w:rPr>
      </w:pPr>
    </w:p>
    <w:p w14:paraId="088EA648">
      <w:pPr>
        <w:outlineLvl w:val="9"/>
        <w:rPr>
          <w:rFonts w:hint="eastAsia" w:ascii="宋体" w:hAnsi="宋体"/>
          <w:color w:val="auto"/>
          <w:highlight w:val="none"/>
        </w:rPr>
      </w:pPr>
    </w:p>
    <w:p w14:paraId="622AC479">
      <w:pPr>
        <w:outlineLvl w:val="9"/>
        <w:rPr>
          <w:rFonts w:hint="eastAsia" w:ascii="宋体" w:hAnsi="宋体"/>
          <w:color w:val="auto"/>
          <w:highlight w:val="none"/>
        </w:rPr>
      </w:pPr>
    </w:p>
    <w:p w14:paraId="694BE6A4">
      <w:pPr>
        <w:outlineLvl w:val="9"/>
        <w:rPr>
          <w:rFonts w:hint="eastAsia"/>
          <w:color w:val="auto"/>
          <w:highlight w:val="none"/>
        </w:rPr>
      </w:pPr>
    </w:p>
    <w:p w14:paraId="3D938E14">
      <w:pPr>
        <w:outlineLvl w:val="9"/>
        <w:rPr>
          <w:rFonts w:hint="eastAsia" w:ascii="宋体" w:hAnsi="宋体"/>
          <w:color w:val="auto"/>
          <w:highlight w:val="none"/>
        </w:rPr>
      </w:pPr>
    </w:p>
    <w:p w14:paraId="6BA40815">
      <w:pPr>
        <w:outlineLvl w:val="9"/>
        <w:rPr>
          <w:rFonts w:hint="eastAsia" w:ascii="宋体" w:hAnsi="宋体"/>
          <w:color w:val="auto"/>
          <w:highlight w:val="none"/>
        </w:rPr>
      </w:pPr>
    </w:p>
    <w:p w14:paraId="07CC1EE6">
      <w:pPr>
        <w:outlineLvl w:val="9"/>
        <w:rPr>
          <w:rFonts w:hint="eastAsia" w:ascii="宋体" w:hAnsi="宋体"/>
          <w:color w:val="auto"/>
          <w:highlight w:val="none"/>
        </w:rPr>
      </w:pPr>
    </w:p>
    <w:p w14:paraId="6733565A">
      <w:pPr>
        <w:pStyle w:val="17"/>
        <w:rPr>
          <w:rFonts w:hint="eastAsia" w:ascii="宋体" w:hAnsi="宋体"/>
          <w:color w:val="auto"/>
          <w:highlight w:val="none"/>
        </w:rPr>
      </w:pPr>
    </w:p>
    <w:p w14:paraId="30218B49">
      <w:pPr>
        <w:pStyle w:val="17"/>
        <w:rPr>
          <w:rFonts w:hint="eastAsia" w:ascii="宋体" w:hAnsi="宋体"/>
          <w:color w:val="auto"/>
          <w:highlight w:val="none"/>
        </w:rPr>
      </w:pPr>
    </w:p>
    <w:p w14:paraId="28668D30">
      <w:pPr>
        <w:pStyle w:val="17"/>
        <w:rPr>
          <w:rFonts w:hint="eastAsia" w:ascii="宋体" w:hAnsi="宋体"/>
          <w:color w:val="auto"/>
          <w:highlight w:val="none"/>
        </w:rPr>
      </w:pPr>
    </w:p>
    <w:p w14:paraId="114A4502">
      <w:pPr>
        <w:pStyle w:val="17"/>
        <w:rPr>
          <w:rFonts w:hint="eastAsia" w:ascii="宋体" w:hAnsi="宋体"/>
          <w:color w:val="auto"/>
          <w:highlight w:val="none"/>
        </w:rPr>
      </w:pPr>
    </w:p>
    <w:p w14:paraId="2D08BCF3">
      <w:pPr>
        <w:pStyle w:val="17"/>
        <w:rPr>
          <w:rFonts w:hint="eastAsia" w:ascii="宋体" w:hAnsi="宋体"/>
          <w:color w:val="auto"/>
          <w:highlight w:val="none"/>
        </w:rPr>
      </w:pPr>
    </w:p>
    <w:p w14:paraId="19BBCE5C">
      <w:pPr>
        <w:pStyle w:val="17"/>
        <w:rPr>
          <w:rFonts w:hint="eastAsia" w:ascii="宋体" w:hAnsi="宋体"/>
          <w:color w:val="auto"/>
          <w:highlight w:val="none"/>
        </w:rPr>
      </w:pPr>
    </w:p>
    <w:p w14:paraId="5A1A8340">
      <w:pPr>
        <w:pStyle w:val="17"/>
        <w:rPr>
          <w:rFonts w:hint="eastAsia" w:ascii="宋体" w:hAnsi="宋体"/>
          <w:color w:val="auto"/>
          <w:highlight w:val="none"/>
        </w:rPr>
      </w:pPr>
    </w:p>
    <w:p w14:paraId="52172F63">
      <w:pPr>
        <w:pStyle w:val="17"/>
        <w:rPr>
          <w:rFonts w:hint="eastAsia" w:ascii="宋体" w:hAnsi="宋体"/>
          <w:color w:val="auto"/>
          <w:highlight w:val="none"/>
        </w:rPr>
      </w:pPr>
    </w:p>
    <w:p w14:paraId="439FEF94">
      <w:pPr>
        <w:pStyle w:val="17"/>
        <w:rPr>
          <w:rFonts w:hint="eastAsia" w:ascii="宋体" w:hAnsi="宋体"/>
          <w:color w:val="auto"/>
          <w:highlight w:val="none"/>
        </w:rPr>
      </w:pPr>
    </w:p>
    <w:p w14:paraId="6AE778D5">
      <w:pPr>
        <w:pStyle w:val="17"/>
        <w:rPr>
          <w:rFonts w:hint="eastAsia" w:ascii="宋体" w:hAnsi="宋体"/>
          <w:color w:val="auto"/>
          <w:highlight w:val="none"/>
        </w:rPr>
      </w:pPr>
    </w:p>
    <w:p w14:paraId="3C21A340">
      <w:pPr>
        <w:pStyle w:val="17"/>
        <w:rPr>
          <w:rFonts w:hint="eastAsia" w:ascii="宋体" w:hAnsi="宋体"/>
          <w:color w:val="auto"/>
          <w:highlight w:val="none"/>
        </w:rPr>
      </w:pPr>
    </w:p>
    <w:p w14:paraId="1DB5B62B">
      <w:pPr>
        <w:outlineLvl w:val="9"/>
        <w:rPr>
          <w:rFonts w:hint="eastAsia"/>
          <w:color w:val="auto"/>
          <w:highlight w:val="none"/>
        </w:rPr>
      </w:pPr>
    </w:p>
    <w:p w14:paraId="3AC32468">
      <w:pPr>
        <w:outlineLvl w:val="9"/>
        <w:rPr>
          <w:rFonts w:hint="eastAsia"/>
          <w:color w:val="auto"/>
          <w:highlight w:val="none"/>
        </w:rPr>
      </w:pPr>
    </w:p>
    <w:p w14:paraId="1EE31E4D">
      <w:pPr>
        <w:outlineLvl w:val="9"/>
        <w:rPr>
          <w:rFonts w:hint="eastAsia" w:ascii="宋体" w:hAnsi="宋体"/>
          <w:color w:val="auto"/>
          <w:highlight w:val="none"/>
        </w:rPr>
      </w:pPr>
    </w:p>
    <w:tbl>
      <w:tblPr>
        <w:tblStyle w:val="24"/>
        <w:tblW w:w="996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328"/>
        <w:gridCol w:w="5"/>
        <w:gridCol w:w="910"/>
        <w:gridCol w:w="495"/>
        <w:gridCol w:w="555"/>
        <w:gridCol w:w="4530"/>
        <w:gridCol w:w="1245"/>
        <w:gridCol w:w="1350"/>
      </w:tblGrid>
      <w:tr w14:paraId="498DAA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9963" w:type="dxa"/>
            <w:gridSpan w:val="9"/>
            <w:tcBorders>
              <w:top w:val="single" w:color="auto" w:sz="4" w:space="0"/>
              <w:left w:val="single" w:color="auto" w:sz="4" w:space="0"/>
              <w:right w:val="single" w:color="auto" w:sz="4" w:space="0"/>
            </w:tcBorders>
            <w:noWrap w:val="0"/>
            <w:vAlign w:val="center"/>
          </w:tcPr>
          <w:p w14:paraId="662AC76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8"/>
                <w:szCs w:val="28"/>
                <w:highlight w:val="none"/>
              </w:rPr>
              <w:t>采购需求一览表</w:t>
            </w:r>
          </w:p>
        </w:tc>
      </w:tr>
      <w:tr w14:paraId="21A770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878" w:type="dxa"/>
            <w:gridSpan w:val="3"/>
            <w:tcBorders>
              <w:top w:val="single" w:color="auto" w:sz="4" w:space="0"/>
              <w:left w:val="single" w:color="auto" w:sz="4" w:space="0"/>
              <w:right w:val="single" w:color="auto" w:sz="4" w:space="0"/>
            </w:tcBorders>
            <w:noWrap w:val="0"/>
            <w:vAlign w:val="center"/>
          </w:tcPr>
          <w:p w14:paraId="049C4FD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标段</w:t>
            </w:r>
          </w:p>
        </w:tc>
        <w:tc>
          <w:tcPr>
            <w:tcW w:w="9085" w:type="dxa"/>
            <w:gridSpan w:val="6"/>
            <w:tcBorders>
              <w:top w:val="single" w:color="auto" w:sz="4" w:space="0"/>
              <w:left w:val="single" w:color="auto" w:sz="4" w:space="0"/>
              <w:right w:val="single" w:color="auto" w:sz="4" w:space="0"/>
            </w:tcBorders>
            <w:noWrap w:val="0"/>
            <w:vAlign w:val="center"/>
          </w:tcPr>
          <w:p w14:paraId="4013C732">
            <w:pPr>
              <w:keepNext w:val="0"/>
              <w:keepLines w:val="0"/>
              <w:pageBreakBefore w:val="0"/>
              <w:kinsoku/>
              <w:wordWrap/>
              <w:overflowPunct/>
              <w:topLinePunct w:val="0"/>
              <w:autoSpaceDE/>
              <w:autoSpaceDN/>
              <w:bidi w:val="0"/>
              <w:adjustRightInd/>
              <w:snapToGrid/>
              <w:spacing w:line="400" w:lineRule="exact"/>
              <w:jc w:val="both"/>
              <w:textAlignment w:val="auto"/>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分标1</w:t>
            </w:r>
          </w:p>
        </w:tc>
      </w:tr>
      <w:tr w14:paraId="69527B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center"/>
          </w:tcPr>
          <w:p w14:paraId="679F70A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采购清单及技术参数</w:t>
            </w:r>
          </w:p>
        </w:tc>
        <w:tc>
          <w:tcPr>
            <w:tcW w:w="32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394661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15" w:type="dxa"/>
            <w:gridSpan w:val="2"/>
            <w:tcBorders>
              <w:top w:val="single" w:color="auto" w:sz="4" w:space="0"/>
              <w:left w:val="single" w:color="auto" w:sz="4" w:space="0"/>
              <w:bottom w:val="single" w:color="auto" w:sz="4" w:space="0"/>
              <w:right w:val="single" w:color="auto" w:sz="4" w:space="0"/>
            </w:tcBorders>
            <w:noWrap w:val="0"/>
            <w:vAlign w:val="center"/>
          </w:tcPr>
          <w:p w14:paraId="2F50E91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标的的名称</w:t>
            </w:r>
          </w:p>
        </w:tc>
        <w:tc>
          <w:tcPr>
            <w:tcW w:w="495" w:type="dxa"/>
            <w:tcBorders>
              <w:top w:val="single" w:color="auto" w:sz="4" w:space="0"/>
              <w:left w:val="single" w:color="auto" w:sz="4" w:space="0"/>
              <w:bottom w:val="single" w:color="auto" w:sz="4" w:space="0"/>
              <w:right w:val="single" w:color="auto" w:sz="4" w:space="0"/>
            </w:tcBorders>
            <w:noWrap w:val="0"/>
            <w:vAlign w:val="center"/>
          </w:tcPr>
          <w:p w14:paraId="5BB4E16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1FFFB8D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4530" w:type="dxa"/>
            <w:tcBorders>
              <w:top w:val="single" w:color="auto" w:sz="4" w:space="0"/>
              <w:left w:val="single" w:color="auto" w:sz="4" w:space="0"/>
              <w:bottom w:val="single" w:color="auto" w:sz="4" w:space="0"/>
              <w:right w:val="single" w:color="auto" w:sz="4" w:space="0"/>
            </w:tcBorders>
            <w:noWrap w:val="0"/>
            <w:vAlign w:val="center"/>
          </w:tcPr>
          <w:p w14:paraId="763FD6F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工程概况及采购范围</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1B40D852">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最高限价</w:t>
            </w:r>
            <w:r>
              <w:rPr>
                <w:rFonts w:hint="eastAsia" w:ascii="宋体" w:hAnsi="宋体" w:cs="宋体"/>
                <w:b w:val="0"/>
                <w:bCs w:val="0"/>
                <w:color w:val="auto"/>
                <w:sz w:val="21"/>
                <w:szCs w:val="21"/>
                <w:highlight w:val="none"/>
                <w:lang w:val="en-US" w:eastAsia="zh-CN"/>
              </w:rPr>
              <w:t>/元</w:t>
            </w:r>
          </w:p>
          <w:p w14:paraId="5E8C711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val="0"/>
                <w:bCs w:val="0"/>
                <w:color w:val="auto"/>
                <w:sz w:val="21"/>
                <w:szCs w:val="21"/>
                <w:highlight w:val="none"/>
                <w:lang w:eastAsia="zh-CN"/>
              </w:rPr>
              <w:t>（招标控制价）</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433A337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中小企业划分标准所属行业名称（行业名称及划分见本章附件2）</w:t>
            </w:r>
          </w:p>
        </w:tc>
      </w:tr>
      <w:tr w14:paraId="160611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noWrap w:val="0"/>
            <w:vAlign w:val="top"/>
          </w:tcPr>
          <w:p w14:paraId="7D1D832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21"/>
                <w:szCs w:val="21"/>
                <w:highlight w:val="none"/>
              </w:rPr>
            </w:pPr>
          </w:p>
        </w:tc>
        <w:tc>
          <w:tcPr>
            <w:tcW w:w="328" w:type="dxa"/>
            <w:tcBorders>
              <w:top w:val="single" w:color="auto" w:sz="4" w:space="0"/>
              <w:left w:val="single" w:color="auto" w:sz="4" w:space="0"/>
              <w:bottom w:val="single" w:color="auto" w:sz="4" w:space="0"/>
              <w:right w:val="single" w:color="auto" w:sz="4" w:space="0"/>
            </w:tcBorders>
            <w:noWrap w:val="0"/>
            <w:vAlign w:val="center"/>
          </w:tcPr>
          <w:p w14:paraId="6FBFE4D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15" w:type="dxa"/>
            <w:gridSpan w:val="2"/>
            <w:tcBorders>
              <w:top w:val="single" w:color="auto" w:sz="4" w:space="0"/>
              <w:left w:val="single" w:color="auto" w:sz="4" w:space="0"/>
              <w:bottom w:val="single" w:color="auto" w:sz="4" w:space="0"/>
              <w:right w:val="single" w:color="auto" w:sz="4" w:space="0"/>
            </w:tcBorders>
            <w:noWrap w:val="0"/>
            <w:vAlign w:val="center"/>
          </w:tcPr>
          <w:p w14:paraId="69D8CF81">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那楼镇罗马村潭龙坡生态养殖场项目</w:t>
            </w:r>
          </w:p>
        </w:tc>
        <w:tc>
          <w:tcPr>
            <w:tcW w:w="495" w:type="dxa"/>
            <w:tcBorders>
              <w:top w:val="single" w:color="auto" w:sz="4" w:space="0"/>
              <w:left w:val="single" w:color="auto" w:sz="4" w:space="0"/>
              <w:bottom w:val="single" w:color="auto" w:sz="4" w:space="0"/>
              <w:right w:val="single" w:color="auto" w:sz="4" w:space="0"/>
            </w:tcBorders>
            <w:noWrap w:val="0"/>
            <w:vAlign w:val="center"/>
          </w:tcPr>
          <w:p w14:paraId="7420DE2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57CD2D6D">
            <w:pPr>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30" w:type="dxa"/>
            <w:tcBorders>
              <w:top w:val="single" w:color="auto" w:sz="4" w:space="0"/>
              <w:left w:val="single" w:color="auto" w:sz="4" w:space="0"/>
              <w:bottom w:val="single" w:color="auto" w:sz="4" w:space="0"/>
              <w:right w:val="single" w:color="auto" w:sz="4" w:space="0"/>
            </w:tcBorders>
            <w:noWrap w:val="0"/>
            <w:vAlign w:val="center"/>
          </w:tcPr>
          <w:p w14:paraId="58266DE3">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1.本项目规模及采购范围</w:t>
            </w:r>
            <w:r>
              <w:rPr>
                <w:rFonts w:hint="eastAsia" w:ascii="宋体" w:hAnsi="宋体" w:eastAsia="宋体" w:cs="宋体"/>
                <w:b/>
                <w:bCs/>
                <w:color w:val="auto"/>
                <w:sz w:val="21"/>
                <w:szCs w:val="21"/>
                <w:highlight w:val="none"/>
                <w:lang w:eastAsia="zh-CN"/>
              </w:rPr>
              <w:t>：</w:t>
            </w:r>
            <w:r>
              <w:rPr>
                <w:rFonts w:hint="eastAsia" w:ascii="宋体" w:hAnsi="宋体" w:cs="宋体"/>
                <w:b w:val="0"/>
                <w:bCs w:val="0"/>
                <w:color w:val="auto"/>
                <w:sz w:val="21"/>
                <w:szCs w:val="21"/>
                <w:highlight w:val="none"/>
                <w:lang w:val="en-US" w:eastAsia="zh-CN"/>
              </w:rPr>
              <w:t>建设约4000平方米的生态养殖大棚及相关配套设施，建构筑物主要为养殖简易棚和砖混管理房，具体以工程量清单和施工图纸包含的内容为准。</w:t>
            </w:r>
            <w:r>
              <w:rPr>
                <w:rFonts w:hint="eastAsia" w:ascii="宋体" w:hAnsi="宋体" w:eastAsia="宋体" w:cs="宋体"/>
                <w:color w:val="auto"/>
                <w:sz w:val="21"/>
                <w:szCs w:val="21"/>
                <w:highlight w:val="none"/>
                <w:lang w:val="en-US" w:eastAsia="zh-CN"/>
              </w:rPr>
              <w:t>（注：施工图纸及工程量清单项目名称如与采购文件不一致时，以采购文件项目名称为准。）</w:t>
            </w:r>
          </w:p>
          <w:p w14:paraId="0926F81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建设地点：</w:t>
            </w:r>
            <w:r>
              <w:rPr>
                <w:rFonts w:hint="eastAsia" w:ascii="宋体" w:hAnsi="宋体" w:eastAsia="宋体" w:cs="宋体"/>
                <w:b w:val="0"/>
                <w:bCs w:val="0"/>
                <w:color w:val="auto"/>
                <w:sz w:val="21"/>
                <w:szCs w:val="21"/>
                <w:highlight w:val="none"/>
              </w:rPr>
              <w:t>南宁市邕宁</w:t>
            </w:r>
            <w:r>
              <w:rPr>
                <w:rFonts w:hint="eastAsia" w:ascii="宋体" w:hAnsi="宋体" w:cs="宋体"/>
                <w:b w:val="0"/>
                <w:bCs w:val="0"/>
                <w:color w:val="auto"/>
                <w:sz w:val="21"/>
                <w:szCs w:val="21"/>
                <w:highlight w:val="none"/>
                <w:lang w:val="en-US" w:eastAsia="zh-CN"/>
              </w:rPr>
              <w:t>区</w:t>
            </w:r>
            <w:r>
              <w:rPr>
                <w:rFonts w:hint="eastAsia" w:ascii="宋体" w:hAnsi="宋体" w:eastAsia="宋体" w:cs="宋体"/>
                <w:b w:val="0"/>
                <w:bCs w:val="0"/>
                <w:color w:val="auto"/>
                <w:sz w:val="21"/>
                <w:szCs w:val="21"/>
                <w:highlight w:val="none"/>
                <w:lang w:val="en-US" w:eastAsia="zh-CN"/>
              </w:rPr>
              <w:t>。</w:t>
            </w:r>
          </w:p>
          <w:p w14:paraId="7FA4812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eastAsia="zh-CN"/>
              </w:rPr>
              <w:t>.工程建设地点的现场条件：</w:t>
            </w:r>
          </w:p>
          <w:p w14:paraId="1C75AA8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（1）现场自然条件：满足施工要求。</w:t>
            </w:r>
          </w:p>
          <w:p w14:paraId="676AD1D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（2）现场施工条件：符合施工要求。</w:t>
            </w:r>
          </w:p>
          <w:p w14:paraId="0CC6FD9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kern w:val="0"/>
                <w:sz w:val="21"/>
                <w:szCs w:val="21"/>
                <w:highlight w:val="none"/>
              </w:rPr>
              <w:t>人员最低配备要求</w:t>
            </w:r>
          </w:p>
          <w:p w14:paraId="0ABB2841">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拟投入本工程的人员必须是本单位的在岗人员，并持有相应的执业资格证书，对相关人员的具体条件要求如下：</w:t>
            </w:r>
          </w:p>
          <w:p w14:paraId="7CB7DC4D">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（1）项目经理：拟派项目经理须具备建筑工程专业贰级以上（含贰级）注册建造师执业资格，具备有效的安全生产考核合格证书（B类）。项目经理不得在任何在建工程中担任任何管理职务。</w:t>
            </w:r>
          </w:p>
          <w:p w14:paraId="411B5D03">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（2）技术负责人：持有工程类中级及以上技术职称。</w:t>
            </w:r>
          </w:p>
          <w:p w14:paraId="329EC04F">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（3）质量员：持有工程质量员岗位证书。</w:t>
            </w:r>
          </w:p>
          <w:p w14:paraId="5C4A1B5E">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（4）安全管理员：具备有效的安全生产考核合格证书（C 类）</w:t>
            </w:r>
            <w:r>
              <w:rPr>
                <w:rFonts w:hint="eastAsia" w:ascii="宋体" w:hAnsi="宋体" w:cs="宋体"/>
                <w:color w:val="auto"/>
                <w:kern w:val="0"/>
                <w:sz w:val="21"/>
                <w:szCs w:val="21"/>
                <w:highlight w:val="none"/>
                <w:lang w:val="en-US" w:eastAsia="zh-CN"/>
              </w:rPr>
              <w:t>。</w:t>
            </w:r>
          </w:p>
          <w:p w14:paraId="2DB1AF1F">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（5）施工员：持有工程施工员岗位证书。</w:t>
            </w:r>
          </w:p>
          <w:p w14:paraId="36953E94">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rPr>
              <w:t>上述（1）~（</w:t>
            </w: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val="en-US" w:eastAsia="zh-CN"/>
              </w:rPr>
              <w:t>）项人员应附相关证书的复印件，并提供上述人员[2025年</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val="en-US" w:eastAsia="zh-CN"/>
              </w:rPr>
              <w:t>月至2025年</w:t>
            </w: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val="en-US" w:eastAsia="zh-CN"/>
              </w:rPr>
              <w:t>月]内任意一个月的依法缴纳社会保障资金的缴费凭证复印件。</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0AB671A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b w:val="0"/>
                <w:bCs w:val="0"/>
                <w:color w:val="auto"/>
                <w:sz w:val="21"/>
                <w:szCs w:val="21"/>
                <w:highlight w:val="none"/>
                <w:lang w:val="en-US" w:eastAsia="zh-CN"/>
              </w:rPr>
              <w:t>1566958.19</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5620392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建筑业</w:t>
            </w:r>
          </w:p>
        </w:tc>
      </w:tr>
      <w:tr w14:paraId="52723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6F9E742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商务条款</w:t>
            </w:r>
          </w:p>
        </w:tc>
        <w:tc>
          <w:tcPr>
            <w:tcW w:w="9418" w:type="dxa"/>
            <w:gridSpan w:val="8"/>
            <w:tcBorders>
              <w:top w:val="single" w:color="auto" w:sz="4" w:space="0"/>
              <w:left w:val="single" w:color="auto" w:sz="4" w:space="0"/>
              <w:bottom w:val="single" w:color="auto" w:sz="4" w:space="0"/>
              <w:right w:val="single" w:color="auto" w:sz="4" w:space="0"/>
            </w:tcBorders>
            <w:noWrap w:val="0"/>
            <w:vAlign w:val="top"/>
          </w:tcPr>
          <w:p w14:paraId="1E9D9AA2">
            <w:pPr>
              <w:keepNext w:val="0"/>
              <w:keepLines w:val="0"/>
              <w:pageBreakBefore w:val="0"/>
              <w:widowControl/>
              <w:shd w:val="clear" w:color="auto" w:fill="FFFFFF"/>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一、合同签订期：自成交通知书发出之日起</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日内</w:t>
            </w:r>
            <w:r>
              <w:rPr>
                <w:rFonts w:hint="eastAsia" w:ascii="宋体" w:hAnsi="宋体" w:eastAsia="宋体" w:cs="宋体"/>
                <w:color w:val="auto"/>
                <w:sz w:val="21"/>
                <w:szCs w:val="21"/>
                <w:highlight w:val="none"/>
                <w:lang w:val="en-US" w:eastAsia="zh-CN"/>
              </w:rPr>
              <w:t>。</w:t>
            </w:r>
          </w:p>
          <w:p w14:paraId="2ABFE415">
            <w:pPr>
              <w:keepNext w:val="0"/>
              <w:keepLines w:val="0"/>
              <w:pageBreakBefore w:val="0"/>
              <w:widowControl/>
              <w:shd w:val="clear" w:color="auto" w:fill="FFFFFF"/>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▲二、合同履行期限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工期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80</w:t>
            </w:r>
            <w:r>
              <w:rPr>
                <w:rFonts w:hint="eastAsia" w:ascii="宋体" w:hAnsi="宋体" w:eastAsia="宋体" w:cs="宋体"/>
                <w:color w:val="auto"/>
                <w:kern w:val="0"/>
                <w:sz w:val="21"/>
                <w:szCs w:val="21"/>
                <w:highlight w:val="none"/>
                <w:lang w:val="en-US" w:eastAsia="zh-CN"/>
              </w:rPr>
              <w:t>日历天</w:t>
            </w:r>
            <w:r>
              <w:rPr>
                <w:rFonts w:hint="eastAsia" w:ascii="宋体" w:hAnsi="宋体" w:eastAsia="宋体" w:cs="宋体"/>
                <w:color w:val="auto"/>
                <w:sz w:val="21"/>
                <w:szCs w:val="21"/>
                <w:highlight w:val="none"/>
              </w:rPr>
              <w:t>。</w:t>
            </w:r>
          </w:p>
          <w:p w14:paraId="6552BDF7">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、开工时间：</w:t>
            </w:r>
            <w:r>
              <w:rPr>
                <w:rFonts w:hint="eastAsia" w:ascii="宋体" w:hAnsi="宋体" w:eastAsia="宋体" w:cs="宋体"/>
                <w:color w:val="auto"/>
                <w:sz w:val="21"/>
                <w:szCs w:val="21"/>
                <w:highlight w:val="none"/>
                <w:lang w:eastAsia="zh-CN"/>
              </w:rPr>
              <w:t>合同签订后</w:t>
            </w:r>
            <w:r>
              <w:rPr>
                <w:rFonts w:hint="eastAsia" w:ascii="宋体" w:hAnsi="宋体" w:eastAsia="宋体" w:cs="宋体"/>
                <w:color w:val="auto"/>
                <w:sz w:val="21"/>
                <w:szCs w:val="21"/>
                <w:highlight w:val="none"/>
                <w:lang w:val="en-US" w:eastAsia="zh-CN"/>
              </w:rPr>
              <w:t>5日内</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具体以采购人（监理）开工令为准。</w:t>
            </w:r>
          </w:p>
          <w:p w14:paraId="4F4DBAB9">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建设地点：南宁市邕宁</w:t>
            </w:r>
            <w:r>
              <w:rPr>
                <w:rFonts w:hint="eastAsia" w:ascii="宋体" w:hAnsi="宋体" w:cs="宋体"/>
                <w:color w:val="auto"/>
                <w:sz w:val="21"/>
                <w:szCs w:val="21"/>
                <w:highlight w:val="none"/>
                <w:lang w:val="en-US" w:eastAsia="zh-CN"/>
              </w:rPr>
              <w:t>区</w:t>
            </w:r>
            <w:r>
              <w:rPr>
                <w:rFonts w:hint="eastAsia" w:ascii="宋体" w:hAnsi="宋体" w:eastAsia="宋体" w:cs="宋体"/>
                <w:color w:val="auto"/>
                <w:sz w:val="21"/>
                <w:szCs w:val="21"/>
                <w:highlight w:val="none"/>
                <w:lang w:val="en-US" w:eastAsia="zh-CN"/>
              </w:rPr>
              <w:t>。</w:t>
            </w:r>
          </w:p>
          <w:p w14:paraId="19474CE5">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、工程质量要求：达到国家施工验收规范合格标准。</w:t>
            </w:r>
          </w:p>
          <w:p w14:paraId="56931D04">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、项目实施要求：</w:t>
            </w:r>
          </w:p>
          <w:p w14:paraId="5C83D674">
            <w:pPr>
              <w:keepNext w:val="0"/>
              <w:keepLines w:val="0"/>
              <w:pageBreakBefore w:val="0"/>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1.处理问题响应时间：接到采购人处理问题通知后2小时内到达采购人指定现场。</w:t>
            </w:r>
          </w:p>
          <w:p w14:paraId="6A487A39">
            <w:pPr>
              <w:keepNext w:val="0"/>
              <w:keepLines w:val="0"/>
              <w:pageBreakBefore w:val="0"/>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2.成交人如需更换项目管理人员，需向采购人书面申请，经采购人审批许可，替换的人员所具备的资质不得低于原人员的资质。</w:t>
            </w:r>
          </w:p>
          <w:p w14:paraId="490C93D0">
            <w:pPr>
              <w:keepNext w:val="0"/>
              <w:keepLines w:val="0"/>
              <w:pageBreakBefore w:val="0"/>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因成交人原因导致本项目竣工验收不合格的，成交人应整改至通过竣工验收为止且自行承担相应的费用，采购人不另行支付费用。如因成交人原因导致本项目竣工验收不合格的，采购人不予支付合同款项并按合同扣罚违约金。</w:t>
            </w:r>
          </w:p>
          <w:p w14:paraId="29069258">
            <w:pPr>
              <w:keepNext w:val="0"/>
              <w:keepLines w:val="0"/>
              <w:pageBreakBefore w:val="0"/>
              <w:widowControl/>
              <w:shd w:val="clear" w:color="auto" w:fill="FFFFFF"/>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、付款方式及条件：</w:t>
            </w:r>
          </w:p>
          <w:p w14:paraId="6ABA8A3F">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预付款为合同价的30%，合同内进度款支付限额为已完成工程量的90%，工程变更部分进度款支付限额为已完成工程量的60%；工程完工验收达到质量要求，结算经招标指定的审计部门审定后，工程款支付至结算总价的97%；发包人按工程价款结算总额的3%预留工程质量保修金，待工程质量缺陷责任期满后返还。</w:t>
            </w:r>
          </w:p>
          <w:p w14:paraId="601922B6">
            <w:pPr>
              <w:keepNext w:val="0"/>
              <w:keepLines w:val="0"/>
              <w:pageBreakBefore w:val="0"/>
              <w:widowControl/>
              <w:shd w:val="clear" w:color="auto" w:fill="FFFFFF"/>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报价要求</w:t>
            </w:r>
            <w:r>
              <w:rPr>
                <w:rFonts w:hint="eastAsia" w:ascii="宋体" w:hAnsi="宋体" w:eastAsia="宋体" w:cs="宋体"/>
                <w:color w:val="auto"/>
                <w:sz w:val="21"/>
                <w:szCs w:val="21"/>
                <w:highlight w:val="none"/>
              </w:rPr>
              <w:t>：</w:t>
            </w:r>
          </w:p>
          <w:p w14:paraId="6F29D017">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本项目采用工程量清单报价方式。</w:t>
            </w:r>
            <w:r>
              <w:rPr>
                <w:rFonts w:hint="eastAsia" w:ascii="宋体" w:hAnsi="宋体" w:eastAsia="宋体" w:cs="宋体"/>
                <w:b/>
                <w:bCs/>
                <w:color w:val="auto"/>
                <w:sz w:val="21"/>
                <w:szCs w:val="21"/>
                <w:highlight w:val="none"/>
                <w:lang w:val="en-US" w:eastAsia="zh-CN"/>
              </w:rPr>
              <w:t>磋商</w:t>
            </w:r>
            <w:r>
              <w:rPr>
                <w:rFonts w:hint="eastAsia" w:ascii="宋体" w:hAnsi="宋体" w:eastAsia="宋体" w:cs="宋体"/>
                <w:b/>
                <w:bCs/>
                <w:color w:val="auto"/>
                <w:sz w:val="21"/>
                <w:szCs w:val="21"/>
                <w:highlight w:val="none"/>
              </w:rPr>
              <w:t>报价不得高于最高限价，否则竞标无效；本项目采用二次报价方式，</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的最终报价如有变动，则必须以工程量清单报价表的格式编制提交，</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须提前做好相关准备并按时递交最终报价文件，否则报价无效。</w:t>
            </w:r>
          </w:p>
          <w:p w14:paraId="6217B866">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报价必须包含以下部分，包括：</w:t>
            </w:r>
          </w:p>
          <w:p w14:paraId="16A18F3C">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①满足本项目全部采购需求，包含投标服务、货物、工程的成本、运输（含保险）、安装（如有）、调试、检验、技术服务、培训等所有费用。</w:t>
            </w:r>
          </w:p>
          <w:p w14:paraId="39FEFE25">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②必要的保险费和各项税金</w:t>
            </w:r>
            <w:r>
              <w:rPr>
                <w:rFonts w:hint="eastAsia" w:ascii="宋体" w:hAnsi="宋体" w:eastAsia="宋体" w:cs="宋体"/>
                <w:color w:val="auto"/>
                <w:sz w:val="21"/>
                <w:szCs w:val="21"/>
                <w:highlight w:val="none"/>
                <w:lang w:bidi="ar"/>
              </w:rPr>
              <w:t>（成交供应商需为该工程购买工程一切险）</w:t>
            </w:r>
            <w:r>
              <w:rPr>
                <w:rFonts w:hint="eastAsia" w:ascii="宋体" w:hAnsi="宋体" w:eastAsia="宋体" w:cs="宋体"/>
                <w:color w:val="auto"/>
                <w:sz w:val="21"/>
                <w:szCs w:val="21"/>
                <w:highlight w:val="none"/>
              </w:rPr>
              <w:t>。</w:t>
            </w:r>
          </w:p>
        </w:tc>
      </w:tr>
      <w:tr w14:paraId="30543F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0BA1188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其他说明</w:t>
            </w:r>
          </w:p>
        </w:tc>
        <w:tc>
          <w:tcPr>
            <w:tcW w:w="9418" w:type="dxa"/>
            <w:gridSpan w:val="8"/>
            <w:tcBorders>
              <w:top w:val="single" w:color="auto" w:sz="4" w:space="0"/>
              <w:left w:val="single" w:color="auto" w:sz="4" w:space="0"/>
              <w:bottom w:val="single" w:color="auto" w:sz="4" w:space="0"/>
              <w:right w:val="single" w:color="auto" w:sz="4" w:space="0"/>
            </w:tcBorders>
            <w:noWrap w:val="0"/>
            <w:vAlign w:val="top"/>
          </w:tcPr>
          <w:p w14:paraId="77EE298E">
            <w:pPr>
              <w:keepNext w:val="0"/>
              <w:keepLines w:val="0"/>
              <w:pageBreakBefore w:val="0"/>
              <w:tabs>
                <w:tab w:val="left" w:pos="180"/>
                <w:tab w:val="left" w:pos="162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一、与本项目有关的施工图纸、清单等</w:t>
            </w:r>
            <w:r>
              <w:rPr>
                <w:rFonts w:hint="eastAsia" w:ascii="宋体" w:hAnsi="宋体" w:eastAsia="宋体" w:cs="宋体"/>
                <w:color w:val="auto"/>
                <w:spacing w:val="0"/>
                <w:w w:val="100"/>
                <w:kern w:val="0"/>
                <w:position w:val="0"/>
                <w:sz w:val="21"/>
                <w:szCs w:val="21"/>
                <w:highlight w:val="none"/>
                <w:lang w:val="en-US" w:eastAsia="zh-CN" w:bidi="ar-SA"/>
              </w:rPr>
              <w:t>附件资料获取方式：网上下载。供应商可自行在“广西政采云平台”自行下载。</w:t>
            </w:r>
          </w:p>
          <w:p w14:paraId="69B2520A">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二、现场踏勘：</w:t>
            </w:r>
            <w:r>
              <w:rPr>
                <w:rFonts w:hint="eastAsia" w:ascii="宋体" w:hAnsi="宋体" w:eastAsia="宋体" w:cs="宋体"/>
                <w:b w:val="0"/>
                <w:bCs w:val="0"/>
                <w:color w:val="auto"/>
                <w:kern w:val="2"/>
                <w:sz w:val="21"/>
                <w:szCs w:val="21"/>
                <w:highlight w:val="none"/>
                <w:lang w:val="en-US" w:eastAsia="zh-CN"/>
              </w:rPr>
              <w:t>不组织。</w:t>
            </w:r>
          </w:p>
        </w:tc>
      </w:tr>
    </w:tbl>
    <w:p w14:paraId="70F9EE6C">
      <w:pPr>
        <w:spacing w:line="360" w:lineRule="auto"/>
        <w:rPr>
          <w:rFonts w:hint="eastAsia" w:ascii="宋体" w:hAnsi="宋体" w:eastAsia="宋体" w:cs="宋体"/>
          <w:color w:val="auto"/>
          <w:sz w:val="32"/>
          <w:szCs w:val="32"/>
          <w:highlight w:val="none"/>
        </w:rPr>
        <w:sectPr>
          <w:footerReference r:id="rId10" w:type="default"/>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331" w:charSpace="0"/>
        </w:sectPr>
      </w:pPr>
    </w:p>
    <w:tbl>
      <w:tblPr>
        <w:tblStyle w:val="24"/>
        <w:tblW w:w="996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328"/>
        <w:gridCol w:w="5"/>
        <w:gridCol w:w="910"/>
        <w:gridCol w:w="495"/>
        <w:gridCol w:w="555"/>
        <w:gridCol w:w="4530"/>
        <w:gridCol w:w="1245"/>
        <w:gridCol w:w="1350"/>
      </w:tblGrid>
      <w:tr w14:paraId="6D1A69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9963" w:type="dxa"/>
            <w:gridSpan w:val="9"/>
            <w:tcBorders>
              <w:top w:val="single" w:color="auto" w:sz="4" w:space="0"/>
              <w:left w:val="single" w:color="auto" w:sz="4" w:space="0"/>
              <w:right w:val="single" w:color="auto" w:sz="4" w:space="0"/>
            </w:tcBorders>
            <w:noWrap w:val="0"/>
            <w:vAlign w:val="center"/>
          </w:tcPr>
          <w:p w14:paraId="07FC28D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1"/>
                <w:szCs w:val="21"/>
                <w:highlight w:val="none"/>
              </w:rPr>
            </w:pPr>
            <w:bookmarkStart w:id="36" w:name="_Toc30087"/>
            <w:bookmarkStart w:id="37" w:name="_Toc17962"/>
            <w:bookmarkStart w:id="38" w:name="_Toc23956"/>
            <w:r>
              <w:rPr>
                <w:rFonts w:hint="eastAsia" w:ascii="宋体" w:hAnsi="宋体" w:eastAsia="宋体" w:cs="宋体"/>
                <w:b/>
                <w:color w:val="auto"/>
                <w:sz w:val="28"/>
                <w:szCs w:val="28"/>
                <w:highlight w:val="none"/>
              </w:rPr>
              <w:t>采购需求一览表</w:t>
            </w:r>
          </w:p>
        </w:tc>
      </w:tr>
      <w:tr w14:paraId="455B45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878" w:type="dxa"/>
            <w:gridSpan w:val="3"/>
            <w:tcBorders>
              <w:top w:val="single" w:color="auto" w:sz="4" w:space="0"/>
              <w:left w:val="single" w:color="auto" w:sz="4" w:space="0"/>
              <w:right w:val="single" w:color="auto" w:sz="4" w:space="0"/>
            </w:tcBorders>
            <w:noWrap w:val="0"/>
            <w:vAlign w:val="center"/>
          </w:tcPr>
          <w:p w14:paraId="373A4D8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标段</w:t>
            </w:r>
          </w:p>
        </w:tc>
        <w:tc>
          <w:tcPr>
            <w:tcW w:w="9085" w:type="dxa"/>
            <w:gridSpan w:val="6"/>
            <w:tcBorders>
              <w:top w:val="single" w:color="auto" w:sz="4" w:space="0"/>
              <w:left w:val="single" w:color="auto" w:sz="4" w:space="0"/>
              <w:right w:val="single" w:color="auto" w:sz="4" w:space="0"/>
            </w:tcBorders>
            <w:noWrap w:val="0"/>
            <w:vAlign w:val="center"/>
          </w:tcPr>
          <w:p w14:paraId="2DBD0A5A">
            <w:pPr>
              <w:keepNext w:val="0"/>
              <w:keepLines w:val="0"/>
              <w:pageBreakBefore w:val="0"/>
              <w:kinsoku/>
              <w:wordWrap/>
              <w:overflowPunct/>
              <w:topLinePunct w:val="0"/>
              <w:autoSpaceDE/>
              <w:autoSpaceDN/>
              <w:bidi w:val="0"/>
              <w:adjustRightInd/>
              <w:snapToGrid/>
              <w:spacing w:line="400" w:lineRule="exact"/>
              <w:jc w:val="both"/>
              <w:textAlignment w:val="auto"/>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分标2</w:t>
            </w:r>
          </w:p>
        </w:tc>
      </w:tr>
      <w:tr w14:paraId="50ED70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center"/>
          </w:tcPr>
          <w:p w14:paraId="5C3043F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采购清单及技术参数</w:t>
            </w:r>
          </w:p>
        </w:tc>
        <w:tc>
          <w:tcPr>
            <w:tcW w:w="32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D06149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15" w:type="dxa"/>
            <w:gridSpan w:val="2"/>
            <w:tcBorders>
              <w:top w:val="single" w:color="auto" w:sz="4" w:space="0"/>
              <w:left w:val="single" w:color="auto" w:sz="4" w:space="0"/>
              <w:bottom w:val="single" w:color="auto" w:sz="4" w:space="0"/>
              <w:right w:val="single" w:color="auto" w:sz="4" w:space="0"/>
            </w:tcBorders>
            <w:noWrap w:val="0"/>
            <w:vAlign w:val="center"/>
          </w:tcPr>
          <w:p w14:paraId="543F1F0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标的的名称</w:t>
            </w:r>
          </w:p>
        </w:tc>
        <w:tc>
          <w:tcPr>
            <w:tcW w:w="495" w:type="dxa"/>
            <w:tcBorders>
              <w:top w:val="single" w:color="auto" w:sz="4" w:space="0"/>
              <w:left w:val="single" w:color="auto" w:sz="4" w:space="0"/>
              <w:bottom w:val="single" w:color="auto" w:sz="4" w:space="0"/>
              <w:right w:val="single" w:color="auto" w:sz="4" w:space="0"/>
            </w:tcBorders>
            <w:noWrap w:val="0"/>
            <w:vAlign w:val="center"/>
          </w:tcPr>
          <w:p w14:paraId="64EBFD9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194BB2C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4530" w:type="dxa"/>
            <w:tcBorders>
              <w:top w:val="single" w:color="auto" w:sz="4" w:space="0"/>
              <w:left w:val="single" w:color="auto" w:sz="4" w:space="0"/>
              <w:bottom w:val="single" w:color="auto" w:sz="4" w:space="0"/>
              <w:right w:val="single" w:color="auto" w:sz="4" w:space="0"/>
            </w:tcBorders>
            <w:noWrap w:val="0"/>
            <w:vAlign w:val="center"/>
          </w:tcPr>
          <w:p w14:paraId="3AA5309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工程概况及采购范围</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09D8D330">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最高限价</w:t>
            </w:r>
            <w:r>
              <w:rPr>
                <w:rFonts w:hint="eastAsia" w:ascii="宋体" w:hAnsi="宋体" w:cs="宋体"/>
                <w:b w:val="0"/>
                <w:bCs w:val="0"/>
                <w:color w:val="auto"/>
                <w:sz w:val="21"/>
                <w:szCs w:val="21"/>
                <w:highlight w:val="none"/>
                <w:lang w:val="en-US" w:eastAsia="zh-CN"/>
              </w:rPr>
              <w:t>/元</w:t>
            </w:r>
          </w:p>
          <w:p w14:paraId="7387CA9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val="0"/>
                <w:bCs w:val="0"/>
                <w:color w:val="auto"/>
                <w:sz w:val="21"/>
                <w:szCs w:val="21"/>
                <w:highlight w:val="none"/>
                <w:lang w:eastAsia="zh-CN"/>
              </w:rPr>
              <w:t>（招标控制价）</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22FD9AB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中小企业划分标准所属行业名称（行业名称及划分见本章附件2）</w:t>
            </w:r>
          </w:p>
        </w:tc>
      </w:tr>
      <w:tr w14:paraId="19DE0B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noWrap w:val="0"/>
            <w:vAlign w:val="top"/>
          </w:tcPr>
          <w:p w14:paraId="180ABE9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21"/>
                <w:szCs w:val="21"/>
                <w:highlight w:val="none"/>
              </w:rPr>
            </w:pPr>
          </w:p>
        </w:tc>
        <w:tc>
          <w:tcPr>
            <w:tcW w:w="328" w:type="dxa"/>
            <w:tcBorders>
              <w:top w:val="single" w:color="auto" w:sz="4" w:space="0"/>
              <w:left w:val="single" w:color="auto" w:sz="4" w:space="0"/>
              <w:bottom w:val="single" w:color="auto" w:sz="4" w:space="0"/>
              <w:right w:val="single" w:color="auto" w:sz="4" w:space="0"/>
            </w:tcBorders>
            <w:noWrap w:val="0"/>
            <w:vAlign w:val="center"/>
          </w:tcPr>
          <w:p w14:paraId="0AF2787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15" w:type="dxa"/>
            <w:gridSpan w:val="2"/>
            <w:tcBorders>
              <w:top w:val="single" w:color="auto" w:sz="4" w:space="0"/>
              <w:left w:val="single" w:color="auto" w:sz="4" w:space="0"/>
              <w:bottom w:val="single" w:color="auto" w:sz="4" w:space="0"/>
              <w:right w:val="single" w:color="auto" w:sz="4" w:space="0"/>
            </w:tcBorders>
            <w:noWrap w:val="0"/>
            <w:vAlign w:val="center"/>
          </w:tcPr>
          <w:p w14:paraId="24CE4CC4">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那楼镇罗马村潭龙坡生态养殖场项目（配电工程）</w:t>
            </w:r>
          </w:p>
        </w:tc>
        <w:tc>
          <w:tcPr>
            <w:tcW w:w="495" w:type="dxa"/>
            <w:tcBorders>
              <w:top w:val="single" w:color="auto" w:sz="4" w:space="0"/>
              <w:left w:val="single" w:color="auto" w:sz="4" w:space="0"/>
              <w:bottom w:val="single" w:color="auto" w:sz="4" w:space="0"/>
              <w:right w:val="single" w:color="auto" w:sz="4" w:space="0"/>
            </w:tcBorders>
            <w:noWrap w:val="0"/>
            <w:vAlign w:val="center"/>
          </w:tcPr>
          <w:p w14:paraId="1BE8A75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4CE2443F">
            <w:pPr>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30" w:type="dxa"/>
            <w:tcBorders>
              <w:top w:val="single" w:color="auto" w:sz="4" w:space="0"/>
              <w:left w:val="single" w:color="auto" w:sz="4" w:space="0"/>
              <w:bottom w:val="single" w:color="auto" w:sz="4" w:space="0"/>
              <w:right w:val="single" w:color="auto" w:sz="4" w:space="0"/>
            </w:tcBorders>
            <w:noWrap w:val="0"/>
            <w:vAlign w:val="center"/>
          </w:tcPr>
          <w:p w14:paraId="5805B838">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1.本项目规模及采购范围</w:t>
            </w:r>
            <w:r>
              <w:rPr>
                <w:rFonts w:hint="eastAsia" w:ascii="宋体" w:hAnsi="宋体" w:eastAsia="宋体" w:cs="宋体"/>
                <w:b/>
                <w:bCs/>
                <w:color w:val="auto"/>
                <w:sz w:val="21"/>
                <w:szCs w:val="21"/>
                <w:highlight w:val="none"/>
                <w:lang w:eastAsia="zh-CN"/>
              </w:rPr>
              <w:t>：</w:t>
            </w:r>
            <w:r>
              <w:rPr>
                <w:rFonts w:hint="eastAsia" w:ascii="宋体" w:hAnsi="宋体" w:cs="宋体"/>
                <w:b w:val="0"/>
                <w:bCs w:val="0"/>
                <w:color w:val="auto"/>
                <w:sz w:val="21"/>
                <w:szCs w:val="21"/>
                <w:highlight w:val="none"/>
                <w:lang w:val="en-US" w:eastAsia="zh-CN"/>
              </w:rPr>
              <w:t>高压部分：新建10kV架空绝缘线路，路径总长度为0.94km，新建3基190×12×M×BY普通杆，3基190×15×K×Y普通杆，7基230×12×100×G大拔稍杆等；变台部分：新建专变S11-M-250kVA油浸式变压器1台，低压配电箱1台，新建2基190mm×12m×68kn.m普通杆(变台主副杆)，变台基础1座等，具体以工程量清单和施工图纸包含的内容为准。</w:t>
            </w:r>
            <w:r>
              <w:rPr>
                <w:rFonts w:hint="eastAsia" w:ascii="宋体" w:hAnsi="宋体" w:eastAsia="宋体" w:cs="宋体"/>
                <w:color w:val="auto"/>
                <w:sz w:val="21"/>
                <w:szCs w:val="21"/>
                <w:highlight w:val="none"/>
                <w:lang w:val="en-US" w:eastAsia="zh-CN"/>
              </w:rPr>
              <w:t>（注：施工图纸及工程量清单项目名称如与采购文件不一致时，以采购文件项目名称为准。）</w:t>
            </w:r>
          </w:p>
          <w:p w14:paraId="1CF92F4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建设地点：</w:t>
            </w:r>
            <w:r>
              <w:rPr>
                <w:rFonts w:hint="eastAsia" w:ascii="宋体" w:hAnsi="宋体" w:eastAsia="宋体" w:cs="宋体"/>
                <w:b w:val="0"/>
                <w:bCs w:val="0"/>
                <w:color w:val="auto"/>
                <w:sz w:val="21"/>
                <w:szCs w:val="21"/>
                <w:highlight w:val="none"/>
              </w:rPr>
              <w:t>南宁市邕宁</w:t>
            </w:r>
            <w:r>
              <w:rPr>
                <w:rFonts w:hint="eastAsia" w:ascii="宋体" w:hAnsi="宋体" w:eastAsia="宋体" w:cs="宋体"/>
                <w:b w:val="0"/>
                <w:bCs w:val="0"/>
                <w:color w:val="auto"/>
                <w:sz w:val="21"/>
                <w:szCs w:val="21"/>
                <w:highlight w:val="none"/>
                <w:lang w:val="en-US" w:eastAsia="zh-CN"/>
              </w:rPr>
              <w:t>区。</w:t>
            </w:r>
          </w:p>
          <w:p w14:paraId="133A9A0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eastAsia="zh-CN"/>
              </w:rPr>
              <w:t>.工程建设地点的现场条件：</w:t>
            </w:r>
          </w:p>
          <w:p w14:paraId="546D7D1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（1）现场自然条件：满足施工要求。</w:t>
            </w:r>
          </w:p>
          <w:p w14:paraId="19CE710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（2）现场施工条件：符合施工要求。</w:t>
            </w:r>
          </w:p>
          <w:p w14:paraId="25B36B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kern w:val="0"/>
                <w:sz w:val="21"/>
                <w:szCs w:val="21"/>
                <w:highlight w:val="none"/>
              </w:rPr>
              <w:t>人员最低配备要求</w:t>
            </w:r>
          </w:p>
          <w:p w14:paraId="5EAEC0CF">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拟投入本工程的人员必须是本单位的在岗人员，并持有相应的执业资格证书，对相关人员的具体条件要求如下：</w:t>
            </w:r>
          </w:p>
          <w:p w14:paraId="0964698B">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（1）项目经理：拟派项目经理须具备机电工程专业贰级以上（含贰级）注册建造师资格，具备有效的安全生产考核合格证书（B类）。项目经理不得在任何在建工程中担任任何管理职务。</w:t>
            </w:r>
          </w:p>
          <w:p w14:paraId="33AD3556">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（2）技术负责人：持有工程类中级及以上技术职称。</w:t>
            </w:r>
          </w:p>
          <w:p w14:paraId="6BADCF99">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（3）质量员：持有工程质量员岗位证书。</w:t>
            </w:r>
          </w:p>
          <w:p w14:paraId="6B398DE7">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（4）安全管理员：具备有效的安全生产考核合格证书（C 类）</w:t>
            </w:r>
            <w:r>
              <w:rPr>
                <w:rFonts w:hint="eastAsia" w:ascii="宋体" w:hAnsi="宋体" w:cs="宋体"/>
                <w:color w:val="auto"/>
                <w:kern w:val="0"/>
                <w:sz w:val="21"/>
                <w:szCs w:val="21"/>
                <w:highlight w:val="none"/>
                <w:lang w:val="en-US" w:eastAsia="zh-CN"/>
              </w:rPr>
              <w:t>。</w:t>
            </w:r>
          </w:p>
          <w:p w14:paraId="51E5C6E3">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（5）施工员：持有工程施工员岗位证书。</w:t>
            </w:r>
          </w:p>
          <w:p w14:paraId="496DB0A7">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rPr>
              <w:t>上述（1）~（</w:t>
            </w: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val="en-US" w:eastAsia="zh-CN"/>
              </w:rPr>
              <w:t>）项人员应附相关证书的复印件，并提供上述人员[2025年</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val="en-US" w:eastAsia="zh-CN"/>
              </w:rPr>
              <w:t>月至2025年</w:t>
            </w: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val="en-US" w:eastAsia="zh-CN"/>
              </w:rPr>
              <w:t>月]内任意一个月的依法缴纳社会保障资金的缴费凭证复印件。</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1CF9515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b w:val="0"/>
                <w:bCs w:val="0"/>
                <w:color w:val="auto"/>
                <w:sz w:val="21"/>
                <w:szCs w:val="21"/>
                <w:highlight w:val="none"/>
                <w:lang w:val="en-US" w:eastAsia="zh-CN"/>
              </w:rPr>
              <w:t>202151.57</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36BE67B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建筑业</w:t>
            </w:r>
          </w:p>
        </w:tc>
      </w:tr>
      <w:tr w14:paraId="5DF4D6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5F9B71A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商务条款</w:t>
            </w:r>
          </w:p>
        </w:tc>
        <w:tc>
          <w:tcPr>
            <w:tcW w:w="9418" w:type="dxa"/>
            <w:gridSpan w:val="8"/>
            <w:tcBorders>
              <w:top w:val="single" w:color="auto" w:sz="4" w:space="0"/>
              <w:left w:val="single" w:color="auto" w:sz="4" w:space="0"/>
              <w:bottom w:val="single" w:color="auto" w:sz="4" w:space="0"/>
              <w:right w:val="single" w:color="auto" w:sz="4" w:space="0"/>
            </w:tcBorders>
            <w:noWrap w:val="0"/>
            <w:vAlign w:val="top"/>
          </w:tcPr>
          <w:p w14:paraId="35270373">
            <w:pPr>
              <w:keepNext w:val="0"/>
              <w:keepLines w:val="0"/>
              <w:pageBreakBefore w:val="0"/>
              <w:widowControl/>
              <w:shd w:val="clear" w:color="auto" w:fill="FFFFFF"/>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一、合同签订期：自成交通知书发出之日起</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日内</w:t>
            </w:r>
            <w:r>
              <w:rPr>
                <w:rFonts w:hint="eastAsia" w:ascii="宋体" w:hAnsi="宋体" w:eastAsia="宋体" w:cs="宋体"/>
                <w:color w:val="auto"/>
                <w:sz w:val="21"/>
                <w:szCs w:val="21"/>
                <w:highlight w:val="none"/>
                <w:lang w:val="en-US" w:eastAsia="zh-CN"/>
              </w:rPr>
              <w:t>。</w:t>
            </w:r>
          </w:p>
          <w:p w14:paraId="4D238A05">
            <w:pPr>
              <w:keepNext w:val="0"/>
              <w:keepLines w:val="0"/>
              <w:pageBreakBefore w:val="0"/>
              <w:widowControl/>
              <w:shd w:val="clear" w:color="auto" w:fill="FFFFFF"/>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▲二、合同履行期限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工期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30</w:t>
            </w:r>
            <w:r>
              <w:rPr>
                <w:rFonts w:hint="eastAsia" w:ascii="宋体" w:hAnsi="宋体" w:eastAsia="宋体" w:cs="宋体"/>
                <w:color w:val="auto"/>
                <w:kern w:val="0"/>
                <w:sz w:val="21"/>
                <w:szCs w:val="21"/>
                <w:highlight w:val="none"/>
                <w:lang w:val="en-US" w:eastAsia="zh-CN"/>
              </w:rPr>
              <w:t>日历天</w:t>
            </w:r>
            <w:r>
              <w:rPr>
                <w:rFonts w:hint="eastAsia" w:ascii="宋体" w:hAnsi="宋体" w:eastAsia="宋体" w:cs="宋体"/>
                <w:color w:val="auto"/>
                <w:sz w:val="21"/>
                <w:szCs w:val="21"/>
                <w:highlight w:val="none"/>
              </w:rPr>
              <w:t>。</w:t>
            </w:r>
          </w:p>
          <w:p w14:paraId="6CF1B772">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、开工时间：</w:t>
            </w:r>
            <w:r>
              <w:rPr>
                <w:rFonts w:hint="eastAsia" w:ascii="宋体" w:hAnsi="宋体" w:eastAsia="宋体" w:cs="宋体"/>
                <w:color w:val="auto"/>
                <w:sz w:val="21"/>
                <w:szCs w:val="21"/>
                <w:highlight w:val="none"/>
                <w:lang w:eastAsia="zh-CN"/>
              </w:rPr>
              <w:t>合同签订后</w:t>
            </w:r>
            <w:r>
              <w:rPr>
                <w:rFonts w:hint="eastAsia" w:ascii="宋体" w:hAnsi="宋体" w:eastAsia="宋体" w:cs="宋体"/>
                <w:color w:val="auto"/>
                <w:sz w:val="21"/>
                <w:szCs w:val="21"/>
                <w:highlight w:val="none"/>
                <w:lang w:val="en-US" w:eastAsia="zh-CN"/>
              </w:rPr>
              <w:t>5日内</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具体以采购人（监理）开工令为准。</w:t>
            </w:r>
          </w:p>
          <w:p w14:paraId="0F1D0989">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建设地点：南宁市邕宁</w:t>
            </w:r>
            <w:r>
              <w:rPr>
                <w:rFonts w:hint="eastAsia" w:ascii="宋体" w:hAnsi="宋体" w:eastAsia="宋体" w:cs="宋体"/>
                <w:color w:val="auto"/>
                <w:sz w:val="21"/>
                <w:szCs w:val="21"/>
                <w:highlight w:val="none"/>
                <w:lang w:val="en-US" w:eastAsia="zh-CN"/>
              </w:rPr>
              <w:t>区。</w:t>
            </w:r>
          </w:p>
          <w:p w14:paraId="419A2260">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、工程质量要求：达到国家施工验收规范合格标准。</w:t>
            </w:r>
          </w:p>
          <w:p w14:paraId="38EE6155">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、项目实施要求：</w:t>
            </w:r>
          </w:p>
          <w:p w14:paraId="57CD404D">
            <w:pPr>
              <w:keepNext w:val="0"/>
              <w:keepLines w:val="0"/>
              <w:pageBreakBefore w:val="0"/>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1.处理问题响应时间：接到采购人处理问题通知后2小时内到达采购人指定现场。</w:t>
            </w:r>
          </w:p>
          <w:p w14:paraId="074940D7">
            <w:pPr>
              <w:keepNext w:val="0"/>
              <w:keepLines w:val="0"/>
              <w:pageBreakBefore w:val="0"/>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2.成交人如需更换项目管理人员，需向采购人书面申请，经采购人审批许可，替换的人员所具备的资质不得低于原人员的资质。</w:t>
            </w:r>
          </w:p>
          <w:p w14:paraId="64B80775">
            <w:pPr>
              <w:keepNext w:val="0"/>
              <w:keepLines w:val="0"/>
              <w:pageBreakBefore w:val="0"/>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因成交人原因导致本项目竣工验收不合格的，成交人应整改至通过竣工验收为止且自行承担相应的费用，采购人不另行支付费用。如因成交人原因导致本项目竣工验收不合格的，采购人不予支付合同款项并按合同扣罚违约金。</w:t>
            </w:r>
          </w:p>
          <w:p w14:paraId="7AEA8FBE">
            <w:pPr>
              <w:keepNext w:val="0"/>
              <w:keepLines w:val="0"/>
              <w:pageBreakBefore w:val="0"/>
              <w:widowControl/>
              <w:shd w:val="clear" w:color="auto" w:fill="FFFFFF"/>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、付款方式及条件：</w:t>
            </w:r>
          </w:p>
          <w:p w14:paraId="00B21BF0">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预付款为合同价的30%，合同内进度款支付限额为已完成工程量的90%，工程变更部分进度款支付限额为已完成工程量的60%；工程完工验收达到质量要求，结算经招标指定的审计部门审定后，工程款支付至结算总价的97%；发包人按工程价款结算总额的3%预留工程质量保修金，待工程质量缺陷责任期满后返还。</w:t>
            </w:r>
          </w:p>
          <w:p w14:paraId="45333AD8">
            <w:pPr>
              <w:keepNext w:val="0"/>
              <w:keepLines w:val="0"/>
              <w:pageBreakBefore w:val="0"/>
              <w:widowControl/>
              <w:shd w:val="clear" w:color="auto" w:fill="FFFFFF"/>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报价要求</w:t>
            </w:r>
            <w:r>
              <w:rPr>
                <w:rFonts w:hint="eastAsia" w:ascii="宋体" w:hAnsi="宋体" w:eastAsia="宋体" w:cs="宋体"/>
                <w:color w:val="auto"/>
                <w:sz w:val="21"/>
                <w:szCs w:val="21"/>
                <w:highlight w:val="none"/>
              </w:rPr>
              <w:t>：</w:t>
            </w:r>
          </w:p>
          <w:p w14:paraId="0C34E27E">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本项目采用工程量清单报价方式。</w:t>
            </w:r>
            <w:r>
              <w:rPr>
                <w:rFonts w:hint="eastAsia" w:ascii="宋体" w:hAnsi="宋体" w:eastAsia="宋体" w:cs="宋体"/>
                <w:b/>
                <w:bCs/>
                <w:color w:val="auto"/>
                <w:sz w:val="21"/>
                <w:szCs w:val="21"/>
                <w:highlight w:val="none"/>
                <w:lang w:val="en-US" w:eastAsia="zh-CN"/>
              </w:rPr>
              <w:t>磋商</w:t>
            </w:r>
            <w:r>
              <w:rPr>
                <w:rFonts w:hint="eastAsia" w:ascii="宋体" w:hAnsi="宋体" w:eastAsia="宋体" w:cs="宋体"/>
                <w:b/>
                <w:bCs/>
                <w:color w:val="auto"/>
                <w:sz w:val="21"/>
                <w:szCs w:val="21"/>
                <w:highlight w:val="none"/>
              </w:rPr>
              <w:t>报价不得高于最高限价，否则竞标无效；本项目采用二次报价方式，</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的最终报价如有变动，则必须以工程量清单报价表的格式编制提交，</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须提前做好相关准备并按时递交最终报价文件，否则报价无效。</w:t>
            </w:r>
          </w:p>
          <w:p w14:paraId="75FE52BF">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报价必须包含以下部分，包括：</w:t>
            </w:r>
          </w:p>
          <w:p w14:paraId="277CCA08">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①满足本项目全部采购需求，包含投标服务、货物、工程的成本、运输（含保险）、安装（如有）、调试、检验、技术服务、培训等所有费用。</w:t>
            </w:r>
          </w:p>
          <w:p w14:paraId="2F00CA6B">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②必要的保险费和各项税金</w:t>
            </w:r>
            <w:r>
              <w:rPr>
                <w:rFonts w:hint="eastAsia" w:ascii="宋体" w:hAnsi="宋体" w:eastAsia="宋体" w:cs="宋体"/>
                <w:color w:val="auto"/>
                <w:sz w:val="21"/>
                <w:szCs w:val="21"/>
                <w:highlight w:val="none"/>
                <w:lang w:bidi="ar"/>
              </w:rPr>
              <w:t>（成交供应商需为该工程购买工程一切险）</w:t>
            </w:r>
            <w:r>
              <w:rPr>
                <w:rFonts w:hint="eastAsia" w:ascii="宋体" w:hAnsi="宋体" w:eastAsia="宋体" w:cs="宋体"/>
                <w:color w:val="auto"/>
                <w:sz w:val="21"/>
                <w:szCs w:val="21"/>
                <w:highlight w:val="none"/>
              </w:rPr>
              <w:t>。</w:t>
            </w:r>
          </w:p>
        </w:tc>
      </w:tr>
      <w:tr w14:paraId="573A7E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5AF22BB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其他说明</w:t>
            </w:r>
          </w:p>
        </w:tc>
        <w:tc>
          <w:tcPr>
            <w:tcW w:w="9418" w:type="dxa"/>
            <w:gridSpan w:val="8"/>
            <w:tcBorders>
              <w:top w:val="single" w:color="auto" w:sz="4" w:space="0"/>
              <w:left w:val="single" w:color="auto" w:sz="4" w:space="0"/>
              <w:bottom w:val="single" w:color="auto" w:sz="4" w:space="0"/>
              <w:right w:val="single" w:color="auto" w:sz="4" w:space="0"/>
            </w:tcBorders>
            <w:noWrap w:val="0"/>
            <w:vAlign w:val="top"/>
          </w:tcPr>
          <w:p w14:paraId="22F50BA8">
            <w:pPr>
              <w:keepNext w:val="0"/>
              <w:keepLines w:val="0"/>
              <w:pageBreakBefore w:val="0"/>
              <w:tabs>
                <w:tab w:val="left" w:pos="180"/>
                <w:tab w:val="left" w:pos="162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一、与本项目有关的施工图纸、清单等</w:t>
            </w:r>
            <w:r>
              <w:rPr>
                <w:rFonts w:hint="eastAsia" w:ascii="宋体" w:hAnsi="宋体" w:eastAsia="宋体" w:cs="宋体"/>
                <w:color w:val="auto"/>
                <w:spacing w:val="0"/>
                <w:w w:val="100"/>
                <w:kern w:val="0"/>
                <w:position w:val="0"/>
                <w:sz w:val="21"/>
                <w:szCs w:val="21"/>
                <w:highlight w:val="none"/>
                <w:lang w:val="en-US" w:eastAsia="zh-CN" w:bidi="ar-SA"/>
              </w:rPr>
              <w:t>附件资料获取方式：网上下载。供应商可自行在“广西政采云平台”自行下载。</w:t>
            </w:r>
          </w:p>
          <w:p w14:paraId="39A6909D">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二、现场踏勘：</w:t>
            </w:r>
            <w:r>
              <w:rPr>
                <w:rFonts w:hint="eastAsia" w:ascii="宋体" w:hAnsi="宋体" w:eastAsia="宋体" w:cs="宋体"/>
                <w:b w:val="0"/>
                <w:bCs w:val="0"/>
                <w:color w:val="auto"/>
                <w:kern w:val="2"/>
                <w:sz w:val="21"/>
                <w:szCs w:val="21"/>
                <w:highlight w:val="none"/>
                <w:lang w:val="en-US" w:eastAsia="zh-CN"/>
              </w:rPr>
              <w:t>不组织。</w:t>
            </w:r>
          </w:p>
        </w:tc>
      </w:tr>
    </w:tbl>
    <w:p w14:paraId="4B1D30CE">
      <w:pPr>
        <w:bidi w:val="0"/>
        <w:rPr>
          <w:rFonts w:hint="eastAsia"/>
        </w:rPr>
        <w:sectPr>
          <w:footerReference r:id="rId11" w:type="default"/>
          <w:pgSz w:w="11911" w:h="16838"/>
          <w:pgMar w:top="1440" w:right="1083" w:bottom="1440" w:left="1083" w:header="720" w:footer="720" w:gutter="0"/>
          <w:pgNumType w:fmt="decimal"/>
          <w:cols w:space="0" w:num="1"/>
          <w:rtlGutter w:val="0"/>
          <w:docGrid w:linePitch="331" w:charSpace="0"/>
        </w:sectPr>
      </w:pPr>
    </w:p>
    <w:p w14:paraId="4D9D1671">
      <w:pPr>
        <w:spacing w:line="428" w:lineRule="exact"/>
        <w:rPr>
          <w:rFonts w:ascii="Arial Unicode MS" w:hAnsi="Arial Unicode MS" w:eastAsia="Times New Roman" w:cs="Arial Unicode MS"/>
          <w:color w:val="auto"/>
          <w:sz w:val="17"/>
          <w:szCs w:val="17"/>
          <w:highlight w:val="none"/>
        </w:rPr>
      </w:pPr>
      <w:r>
        <w:rPr>
          <w:rFonts w:hint="eastAsia" w:ascii="微软雅黑" w:hAnsi="微软雅黑" w:eastAsia="微软雅黑" w:cs="微软雅黑"/>
          <w:color w:val="auto"/>
          <w:sz w:val="32"/>
          <w:szCs w:val="32"/>
          <w:highlight w:val="none"/>
        </w:rPr>
        <w:t>附件</w:t>
      </w:r>
      <w:r>
        <w:rPr>
          <w:rFonts w:ascii="微软雅黑" w:hAnsi="微软雅黑" w:eastAsia="微软雅黑" w:cs="微软雅黑"/>
          <w:color w:val="auto"/>
          <w:sz w:val="32"/>
          <w:szCs w:val="32"/>
          <w:highlight w:val="none"/>
        </w:rPr>
        <w:t>1</w:t>
      </w:r>
      <w:r>
        <w:rPr>
          <w:rFonts w:hint="eastAsia" w:ascii="微软雅黑" w:hAnsi="微软雅黑" w:eastAsia="微软雅黑" w:cs="微软雅黑"/>
          <w:color w:val="auto"/>
          <w:sz w:val="32"/>
          <w:szCs w:val="32"/>
          <w:highlight w:val="none"/>
        </w:rPr>
        <w:t>：</w:t>
      </w:r>
    </w:p>
    <w:p w14:paraId="4580E508">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24"/>
        <w:tblW w:w="9469" w:type="dxa"/>
        <w:tblInd w:w="93" w:type="dxa"/>
        <w:tblLayout w:type="fixed"/>
        <w:tblCellMar>
          <w:top w:w="0" w:type="dxa"/>
          <w:left w:w="108" w:type="dxa"/>
          <w:bottom w:w="0" w:type="dxa"/>
          <w:right w:w="108" w:type="dxa"/>
        </w:tblCellMar>
      </w:tblPr>
      <w:tblGrid>
        <w:gridCol w:w="641"/>
        <w:gridCol w:w="1116"/>
        <w:gridCol w:w="1516"/>
        <w:gridCol w:w="1612"/>
        <w:gridCol w:w="4584"/>
      </w:tblGrid>
      <w:tr w14:paraId="215FC02F">
        <w:tblPrEx>
          <w:tblCellMar>
            <w:top w:w="0" w:type="dxa"/>
            <w:left w:w="108" w:type="dxa"/>
            <w:bottom w:w="0" w:type="dxa"/>
            <w:right w:w="108" w:type="dxa"/>
          </w:tblCellMar>
        </w:tblPrEx>
        <w:trPr>
          <w:trHeight w:val="555" w:hRule="atLeast"/>
        </w:trPr>
        <w:tc>
          <w:tcPr>
            <w:tcW w:w="641" w:type="dxa"/>
            <w:tcBorders>
              <w:top w:val="single" w:color="000000" w:sz="8" w:space="0"/>
              <w:left w:val="single" w:color="000000" w:sz="8" w:space="0"/>
              <w:bottom w:val="single" w:color="000000" w:sz="8" w:space="0"/>
              <w:right w:val="single" w:color="000000" w:sz="8" w:space="0"/>
            </w:tcBorders>
            <w:noWrap w:val="0"/>
            <w:vAlign w:val="top"/>
          </w:tcPr>
          <w:p w14:paraId="338D98D6">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品目序号</w:t>
            </w:r>
          </w:p>
        </w:tc>
        <w:tc>
          <w:tcPr>
            <w:tcW w:w="4244" w:type="dxa"/>
            <w:gridSpan w:val="3"/>
            <w:tcBorders>
              <w:top w:val="single" w:color="000000" w:sz="8" w:space="0"/>
              <w:left w:val="nil"/>
              <w:bottom w:val="single" w:color="000000" w:sz="8" w:space="0"/>
              <w:right w:val="single" w:color="000000" w:sz="8" w:space="0"/>
            </w:tcBorders>
            <w:noWrap w:val="0"/>
            <w:vAlign w:val="center"/>
          </w:tcPr>
          <w:p w14:paraId="659163FD">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名称</w:t>
            </w:r>
          </w:p>
        </w:tc>
        <w:tc>
          <w:tcPr>
            <w:tcW w:w="4584" w:type="dxa"/>
            <w:tcBorders>
              <w:top w:val="single" w:color="000000" w:sz="8" w:space="0"/>
              <w:left w:val="nil"/>
              <w:bottom w:val="single" w:color="000000" w:sz="8" w:space="0"/>
              <w:right w:val="single" w:color="000000" w:sz="8" w:space="0"/>
            </w:tcBorders>
            <w:noWrap w:val="0"/>
            <w:vAlign w:val="center"/>
          </w:tcPr>
          <w:p w14:paraId="6145F989">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依据的标准</w:t>
            </w:r>
          </w:p>
        </w:tc>
      </w:tr>
      <w:tr w14:paraId="4BC6E2E9">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228ECB9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2AD629E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A020101计算机设备</w:t>
            </w:r>
          </w:p>
        </w:tc>
        <w:tc>
          <w:tcPr>
            <w:tcW w:w="1516" w:type="dxa"/>
            <w:tcBorders>
              <w:top w:val="nil"/>
              <w:left w:val="nil"/>
              <w:bottom w:val="single" w:color="000000" w:sz="8" w:space="0"/>
              <w:right w:val="single" w:color="000000" w:sz="8" w:space="0"/>
            </w:tcBorders>
            <w:noWrap w:val="0"/>
            <w:vAlign w:val="center"/>
          </w:tcPr>
          <w:p w14:paraId="76F6187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A02010104台式计算机</w:t>
            </w:r>
          </w:p>
        </w:tc>
        <w:tc>
          <w:tcPr>
            <w:tcW w:w="1612" w:type="dxa"/>
            <w:tcBorders>
              <w:top w:val="nil"/>
              <w:left w:val="nil"/>
              <w:bottom w:val="single" w:color="000000" w:sz="8" w:space="0"/>
              <w:right w:val="single" w:color="000000" w:sz="8" w:space="0"/>
            </w:tcBorders>
            <w:noWrap w:val="0"/>
            <w:vAlign w:val="center"/>
          </w:tcPr>
          <w:p w14:paraId="37A0EDDB">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4802552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57EDB1B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0E84638">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DBBE4ED">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F85216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A02010105便携式计算机</w:t>
            </w:r>
          </w:p>
        </w:tc>
        <w:tc>
          <w:tcPr>
            <w:tcW w:w="1612" w:type="dxa"/>
            <w:tcBorders>
              <w:top w:val="nil"/>
              <w:left w:val="nil"/>
              <w:bottom w:val="single" w:color="000000" w:sz="8" w:space="0"/>
              <w:right w:val="single" w:color="000000" w:sz="8" w:space="0"/>
            </w:tcBorders>
            <w:noWrap w:val="0"/>
            <w:vAlign w:val="center"/>
          </w:tcPr>
          <w:p w14:paraId="293AAB5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7B98D1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68125CC4">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81BF7B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98816EF">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2CFD2DD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A02010107平板式微型计算机</w:t>
            </w:r>
          </w:p>
        </w:tc>
        <w:tc>
          <w:tcPr>
            <w:tcW w:w="1612" w:type="dxa"/>
            <w:tcBorders>
              <w:top w:val="nil"/>
              <w:left w:val="nil"/>
              <w:bottom w:val="single" w:color="000000" w:sz="8" w:space="0"/>
              <w:right w:val="single" w:color="000000" w:sz="8" w:space="0"/>
            </w:tcBorders>
            <w:noWrap w:val="0"/>
            <w:vAlign w:val="center"/>
          </w:tcPr>
          <w:p w14:paraId="548586D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AFE92F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08FCBA37">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1FAF45E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2</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0AEDAF1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A020106输入输出设备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07D3F3C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A02010601打印设备</w:t>
            </w:r>
          </w:p>
        </w:tc>
        <w:tc>
          <w:tcPr>
            <w:tcW w:w="1612" w:type="dxa"/>
            <w:tcBorders>
              <w:top w:val="nil"/>
              <w:left w:val="nil"/>
              <w:bottom w:val="single" w:color="000000" w:sz="8" w:space="0"/>
              <w:right w:val="single" w:color="000000" w:sz="8" w:space="0"/>
            </w:tcBorders>
            <w:noWrap w:val="0"/>
            <w:vAlign w:val="center"/>
          </w:tcPr>
          <w:p w14:paraId="40E42D5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A0201060101喷墨打印机</w:t>
            </w:r>
          </w:p>
        </w:tc>
        <w:tc>
          <w:tcPr>
            <w:tcW w:w="4584" w:type="dxa"/>
            <w:tcBorders>
              <w:top w:val="nil"/>
              <w:left w:val="nil"/>
              <w:bottom w:val="single" w:color="000000" w:sz="8" w:space="0"/>
              <w:right w:val="single" w:color="000000" w:sz="8" w:space="0"/>
            </w:tcBorders>
            <w:noWrap w:val="0"/>
            <w:vAlign w:val="center"/>
          </w:tcPr>
          <w:p w14:paraId="1A09149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0AC2BF0B">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8A3A73D">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335B687">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795C05E1">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7586D59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A0201060102激光打印机</w:t>
            </w:r>
          </w:p>
        </w:tc>
        <w:tc>
          <w:tcPr>
            <w:tcW w:w="4584" w:type="dxa"/>
            <w:tcBorders>
              <w:top w:val="nil"/>
              <w:left w:val="nil"/>
              <w:bottom w:val="single" w:color="000000" w:sz="8" w:space="0"/>
              <w:right w:val="single" w:color="000000" w:sz="8" w:space="0"/>
            </w:tcBorders>
            <w:noWrap w:val="0"/>
            <w:vAlign w:val="center"/>
          </w:tcPr>
          <w:p w14:paraId="24C5BE3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2CB3113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46C40156">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9A8CECD">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06FD09EF">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146C601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A0201060104针式打印机</w:t>
            </w:r>
          </w:p>
        </w:tc>
        <w:tc>
          <w:tcPr>
            <w:tcW w:w="4584" w:type="dxa"/>
            <w:tcBorders>
              <w:top w:val="nil"/>
              <w:left w:val="nil"/>
              <w:bottom w:val="single" w:color="000000" w:sz="8" w:space="0"/>
              <w:right w:val="single" w:color="000000" w:sz="8" w:space="0"/>
            </w:tcBorders>
            <w:noWrap w:val="0"/>
            <w:vAlign w:val="center"/>
          </w:tcPr>
          <w:p w14:paraId="57863F0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28E88880">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2126EF8">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1B2A6478">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CC3657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A02010604显示设备</w:t>
            </w:r>
          </w:p>
        </w:tc>
        <w:tc>
          <w:tcPr>
            <w:tcW w:w="1612" w:type="dxa"/>
            <w:tcBorders>
              <w:top w:val="nil"/>
              <w:left w:val="nil"/>
              <w:bottom w:val="single" w:color="000000" w:sz="8" w:space="0"/>
              <w:right w:val="single" w:color="000000" w:sz="8" w:space="0"/>
            </w:tcBorders>
            <w:noWrap w:val="0"/>
            <w:vAlign w:val="center"/>
          </w:tcPr>
          <w:p w14:paraId="357DA7C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A0201060401液晶显示器</w:t>
            </w:r>
          </w:p>
        </w:tc>
        <w:tc>
          <w:tcPr>
            <w:tcW w:w="4584" w:type="dxa"/>
            <w:tcBorders>
              <w:top w:val="nil"/>
              <w:left w:val="nil"/>
              <w:bottom w:val="single" w:color="000000" w:sz="8" w:space="0"/>
              <w:right w:val="single" w:color="000000" w:sz="8" w:space="0"/>
            </w:tcBorders>
            <w:noWrap w:val="0"/>
            <w:vAlign w:val="center"/>
          </w:tcPr>
          <w:p w14:paraId="03D1A28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《计算机显示器能效限定值及能效等级》（</w:t>
            </w:r>
            <w:r>
              <w:rPr>
                <w:rFonts w:ascii="宋体" w:hAnsi="宋体" w:eastAsia="Times New Roman" w:cs="宋体"/>
                <w:color w:val="auto"/>
                <w:kern w:val="0"/>
                <w:sz w:val="20"/>
                <w:szCs w:val="20"/>
                <w:highlight w:val="none"/>
              </w:rPr>
              <w:t>GB21520）</w:t>
            </w:r>
          </w:p>
        </w:tc>
      </w:tr>
      <w:tr w14:paraId="084D8348">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1ADF0A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D828912">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137E92F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A02010609图形图像输入设备</w:t>
            </w:r>
          </w:p>
        </w:tc>
        <w:tc>
          <w:tcPr>
            <w:tcW w:w="1612" w:type="dxa"/>
            <w:tcBorders>
              <w:top w:val="nil"/>
              <w:left w:val="nil"/>
              <w:bottom w:val="single" w:color="000000" w:sz="8" w:space="0"/>
              <w:right w:val="single" w:color="000000" w:sz="8" w:space="0"/>
            </w:tcBorders>
            <w:noWrap w:val="0"/>
            <w:vAlign w:val="center"/>
          </w:tcPr>
          <w:p w14:paraId="34CE87E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A0201060901扫描仪</w:t>
            </w:r>
          </w:p>
        </w:tc>
        <w:tc>
          <w:tcPr>
            <w:tcW w:w="4584" w:type="dxa"/>
            <w:tcBorders>
              <w:top w:val="nil"/>
              <w:left w:val="nil"/>
              <w:bottom w:val="single" w:color="000000" w:sz="8" w:space="0"/>
              <w:right w:val="single" w:color="000000" w:sz="8" w:space="0"/>
            </w:tcBorders>
            <w:noWrap w:val="0"/>
            <w:vAlign w:val="center"/>
          </w:tcPr>
          <w:p w14:paraId="189E52B8">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参照《复印机、打印机和传真机能效限定值及能效等级》（</w:t>
            </w:r>
            <w:r>
              <w:rPr>
                <w:rFonts w:ascii="宋体" w:hAnsi="宋体" w:eastAsia="Times New Roman" w:cs="宋体"/>
                <w:color w:val="auto"/>
                <w:kern w:val="0"/>
                <w:sz w:val="20"/>
                <w:szCs w:val="20"/>
                <w:highlight w:val="none"/>
              </w:rPr>
              <w:t>GB21521中打印速度为15页/分的针式打印机相关要求中打印速度为15页/分的针式打印机相关要求</w:t>
            </w:r>
          </w:p>
        </w:tc>
      </w:tr>
      <w:tr w14:paraId="2197D3A2">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452A2C8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3</w:t>
            </w:r>
          </w:p>
        </w:tc>
        <w:tc>
          <w:tcPr>
            <w:tcW w:w="1116" w:type="dxa"/>
            <w:tcBorders>
              <w:top w:val="nil"/>
              <w:left w:val="nil"/>
              <w:bottom w:val="single" w:color="000000" w:sz="8" w:space="0"/>
              <w:right w:val="single" w:color="000000" w:sz="8" w:space="0"/>
            </w:tcBorders>
            <w:noWrap w:val="0"/>
            <w:vAlign w:val="center"/>
          </w:tcPr>
          <w:p w14:paraId="0F69B9D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A020202投影仪</w:t>
            </w:r>
          </w:p>
        </w:tc>
        <w:tc>
          <w:tcPr>
            <w:tcW w:w="1516" w:type="dxa"/>
            <w:tcBorders>
              <w:top w:val="nil"/>
              <w:left w:val="nil"/>
              <w:bottom w:val="single" w:color="000000" w:sz="8" w:space="0"/>
              <w:right w:val="single" w:color="000000" w:sz="8" w:space="0"/>
            </w:tcBorders>
            <w:noWrap w:val="0"/>
            <w:vAlign w:val="center"/>
          </w:tcPr>
          <w:p w14:paraId="4CE707E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2C2F8B1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372932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《投影机能效限定值及能效等级》（</w:t>
            </w:r>
            <w:r>
              <w:rPr>
                <w:rFonts w:ascii="宋体" w:hAnsi="宋体" w:eastAsia="Times New Roman" w:cs="宋体"/>
                <w:color w:val="auto"/>
                <w:kern w:val="0"/>
                <w:sz w:val="20"/>
                <w:szCs w:val="20"/>
                <w:highlight w:val="none"/>
              </w:rPr>
              <w:t>GB32028）</w:t>
            </w:r>
          </w:p>
        </w:tc>
      </w:tr>
      <w:tr w14:paraId="2DC3AB9E">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37679AD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4</w:t>
            </w:r>
          </w:p>
        </w:tc>
        <w:tc>
          <w:tcPr>
            <w:tcW w:w="1116" w:type="dxa"/>
            <w:tcBorders>
              <w:top w:val="nil"/>
              <w:left w:val="nil"/>
              <w:bottom w:val="single" w:color="000000" w:sz="8" w:space="0"/>
              <w:right w:val="single" w:color="000000" w:sz="8" w:space="0"/>
            </w:tcBorders>
            <w:noWrap w:val="0"/>
            <w:vAlign w:val="center"/>
          </w:tcPr>
          <w:p w14:paraId="07631F4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A020204多功能一体机</w:t>
            </w:r>
          </w:p>
        </w:tc>
        <w:tc>
          <w:tcPr>
            <w:tcW w:w="1516" w:type="dxa"/>
            <w:tcBorders>
              <w:top w:val="nil"/>
              <w:left w:val="nil"/>
              <w:bottom w:val="single" w:color="000000" w:sz="8" w:space="0"/>
              <w:right w:val="single" w:color="000000" w:sz="8" w:space="0"/>
            </w:tcBorders>
            <w:noWrap w:val="0"/>
            <w:vAlign w:val="center"/>
          </w:tcPr>
          <w:p w14:paraId="0602A38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617DA16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B1885BD">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0E7795FB">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505E100E">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5</w:t>
            </w:r>
          </w:p>
        </w:tc>
        <w:tc>
          <w:tcPr>
            <w:tcW w:w="1116" w:type="dxa"/>
            <w:tcBorders>
              <w:top w:val="nil"/>
              <w:left w:val="nil"/>
              <w:bottom w:val="single" w:color="000000" w:sz="8" w:space="0"/>
              <w:right w:val="single" w:color="000000" w:sz="8" w:space="0"/>
            </w:tcBorders>
            <w:noWrap w:val="0"/>
            <w:vAlign w:val="center"/>
          </w:tcPr>
          <w:p w14:paraId="0D5A2D1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A020519泵</w:t>
            </w:r>
          </w:p>
        </w:tc>
        <w:tc>
          <w:tcPr>
            <w:tcW w:w="1516" w:type="dxa"/>
            <w:tcBorders>
              <w:top w:val="nil"/>
              <w:left w:val="nil"/>
              <w:bottom w:val="single" w:color="000000" w:sz="8" w:space="0"/>
              <w:right w:val="single" w:color="000000" w:sz="8" w:space="0"/>
            </w:tcBorders>
            <w:noWrap w:val="0"/>
            <w:vAlign w:val="center"/>
          </w:tcPr>
          <w:p w14:paraId="499B9DE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A02051901离心泵</w:t>
            </w:r>
          </w:p>
        </w:tc>
        <w:tc>
          <w:tcPr>
            <w:tcW w:w="1612" w:type="dxa"/>
            <w:tcBorders>
              <w:top w:val="nil"/>
              <w:left w:val="nil"/>
              <w:bottom w:val="single" w:color="000000" w:sz="8" w:space="0"/>
              <w:right w:val="single" w:color="000000" w:sz="8" w:space="0"/>
            </w:tcBorders>
            <w:noWrap w:val="0"/>
            <w:vAlign w:val="center"/>
          </w:tcPr>
          <w:p w14:paraId="0CB99E3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F9BAE5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《清水离心泵能效限定值及节能评价值》（</w:t>
            </w:r>
            <w:r>
              <w:rPr>
                <w:rFonts w:ascii="宋体" w:hAnsi="宋体" w:eastAsia="Times New Roman" w:cs="宋体"/>
                <w:color w:val="auto"/>
                <w:kern w:val="0"/>
                <w:sz w:val="20"/>
                <w:szCs w:val="20"/>
                <w:highlight w:val="none"/>
              </w:rPr>
              <w:t>GB19762）</w:t>
            </w:r>
          </w:p>
        </w:tc>
      </w:tr>
      <w:tr w14:paraId="32CD3560">
        <w:tblPrEx>
          <w:tblCellMar>
            <w:top w:w="0" w:type="dxa"/>
            <w:left w:w="108" w:type="dxa"/>
            <w:bottom w:w="0" w:type="dxa"/>
            <w:right w:w="108" w:type="dxa"/>
          </w:tblCellMar>
        </w:tblPrEx>
        <w:trPr>
          <w:trHeight w:val="73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6D7F837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6</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3CC522E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A020523制冷空调设备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4704B0C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A02052301制冷压缩机</w:t>
            </w:r>
          </w:p>
        </w:tc>
        <w:tc>
          <w:tcPr>
            <w:tcW w:w="1612" w:type="dxa"/>
            <w:tcBorders>
              <w:top w:val="nil"/>
              <w:left w:val="nil"/>
              <w:bottom w:val="single" w:color="000000" w:sz="8" w:space="0"/>
              <w:right w:val="single" w:color="000000" w:sz="8" w:space="0"/>
            </w:tcBorders>
            <w:noWrap w:val="0"/>
            <w:vAlign w:val="center"/>
          </w:tcPr>
          <w:p w14:paraId="23C46C8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冷水机组</w:t>
            </w:r>
          </w:p>
        </w:tc>
        <w:tc>
          <w:tcPr>
            <w:tcW w:w="4584" w:type="dxa"/>
            <w:tcBorders>
              <w:top w:val="nil"/>
              <w:left w:val="nil"/>
              <w:bottom w:val="single" w:color="000000" w:sz="8" w:space="0"/>
              <w:right w:val="single" w:color="000000" w:sz="8" w:space="0"/>
            </w:tcBorders>
            <w:noWrap w:val="0"/>
            <w:vAlign w:val="center"/>
          </w:tcPr>
          <w:p w14:paraId="662527B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《冷水机组能效限定值及能效等级》（</w:t>
            </w:r>
            <w:r>
              <w:rPr>
                <w:rFonts w:ascii="宋体" w:hAnsi="宋体" w:eastAsia="Times New Roman" w:cs="宋体"/>
                <w:color w:val="auto"/>
                <w:kern w:val="0"/>
                <w:sz w:val="20"/>
                <w:szCs w:val="20"/>
                <w:highlight w:val="none"/>
              </w:rPr>
              <w:t>GB19577），《低环境温度空气源热泵（冷水）机组能效限定值及能效等级》（GB37480）</w:t>
            </w:r>
          </w:p>
        </w:tc>
      </w:tr>
      <w:tr w14:paraId="3A25BB0E">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449CE66">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38F0DCF">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6C63C614">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7E0A76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水源热泵机组</w:t>
            </w:r>
          </w:p>
        </w:tc>
        <w:tc>
          <w:tcPr>
            <w:tcW w:w="4584" w:type="dxa"/>
            <w:tcBorders>
              <w:top w:val="nil"/>
              <w:left w:val="nil"/>
              <w:bottom w:val="single" w:color="000000" w:sz="8" w:space="0"/>
              <w:right w:val="single" w:color="000000" w:sz="8" w:space="0"/>
            </w:tcBorders>
            <w:noWrap w:val="0"/>
            <w:vAlign w:val="center"/>
          </w:tcPr>
          <w:p w14:paraId="6DD83AA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《水（地）源热泵机组能效限定值及能效等级》（</w:t>
            </w:r>
            <w:r>
              <w:rPr>
                <w:rFonts w:ascii="宋体" w:hAnsi="宋体" w:eastAsia="Times New Roman" w:cs="宋体"/>
                <w:color w:val="auto"/>
                <w:kern w:val="0"/>
                <w:sz w:val="20"/>
                <w:szCs w:val="20"/>
                <w:highlight w:val="none"/>
              </w:rPr>
              <w:t>GB30721）</w:t>
            </w:r>
          </w:p>
        </w:tc>
      </w:tr>
      <w:tr w14:paraId="121A15F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8D00B85">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06809E7">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1CF33A7C">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23A508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w:t>
            </w:r>
          </w:p>
        </w:tc>
        <w:tc>
          <w:tcPr>
            <w:tcW w:w="4584" w:type="dxa"/>
            <w:tcBorders>
              <w:top w:val="nil"/>
              <w:left w:val="nil"/>
              <w:bottom w:val="single" w:color="000000" w:sz="8" w:space="0"/>
              <w:right w:val="single" w:color="000000" w:sz="8" w:space="0"/>
            </w:tcBorders>
            <w:noWrap w:val="0"/>
            <w:vAlign w:val="center"/>
          </w:tcPr>
          <w:p w14:paraId="5F8C464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《溴化锂吸收式冷水机组能效限定值及能效等级》（</w:t>
            </w:r>
            <w:r>
              <w:rPr>
                <w:rFonts w:ascii="宋体" w:hAnsi="宋体" w:eastAsia="Times New Roman" w:cs="宋体"/>
                <w:color w:val="auto"/>
                <w:kern w:val="0"/>
                <w:sz w:val="20"/>
                <w:szCs w:val="20"/>
                <w:highlight w:val="none"/>
              </w:rPr>
              <w:t>GB29540）</w:t>
            </w:r>
          </w:p>
        </w:tc>
      </w:tr>
      <w:tr w14:paraId="63203066">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98EC983">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7C57A852">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2E58CF4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A02052305空调机组</w:t>
            </w:r>
          </w:p>
        </w:tc>
        <w:tc>
          <w:tcPr>
            <w:tcW w:w="1612" w:type="dxa"/>
            <w:tcBorders>
              <w:top w:val="nil"/>
              <w:left w:val="nil"/>
              <w:bottom w:val="single" w:color="000000" w:sz="8" w:space="0"/>
              <w:right w:val="single" w:color="000000" w:sz="8" w:space="0"/>
            </w:tcBorders>
            <w:noWrap w:val="0"/>
            <w:vAlign w:val="center"/>
          </w:tcPr>
          <w:p w14:paraId="6F0D3C5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14:paraId="1D887DC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14:paraId="46475165">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A9F7A94">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9621A23">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2FA67A45">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1F327CF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14:paraId="0AC664B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GB19576）《风管送风式空调机组能效限定值及能效等级》（GB37479）</w:t>
            </w:r>
          </w:p>
        </w:tc>
      </w:tr>
      <w:tr w14:paraId="426E7B98">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A57237E">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DB98FE7">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C90485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A02052309专用制冷、空调设备</w:t>
            </w:r>
          </w:p>
        </w:tc>
        <w:tc>
          <w:tcPr>
            <w:tcW w:w="1612" w:type="dxa"/>
            <w:tcBorders>
              <w:top w:val="nil"/>
              <w:left w:val="nil"/>
              <w:bottom w:val="single" w:color="000000" w:sz="8" w:space="0"/>
              <w:right w:val="single" w:color="000000" w:sz="8" w:space="0"/>
            </w:tcBorders>
            <w:noWrap w:val="0"/>
            <w:vAlign w:val="center"/>
          </w:tcPr>
          <w:p w14:paraId="3F2C5ED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机房空调</w:t>
            </w:r>
          </w:p>
        </w:tc>
        <w:tc>
          <w:tcPr>
            <w:tcW w:w="4584" w:type="dxa"/>
            <w:tcBorders>
              <w:top w:val="nil"/>
              <w:left w:val="nil"/>
              <w:bottom w:val="single" w:color="000000" w:sz="8" w:space="0"/>
              <w:right w:val="single" w:color="000000" w:sz="8" w:space="0"/>
            </w:tcBorders>
            <w:noWrap w:val="0"/>
            <w:vAlign w:val="center"/>
          </w:tcPr>
          <w:p w14:paraId="5895A75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w:t>
            </w:r>
          </w:p>
        </w:tc>
      </w:tr>
      <w:tr w14:paraId="15C0190A">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75D8C5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092FC17">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0696DE5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A02052399其他制冷空调设备</w:t>
            </w:r>
          </w:p>
        </w:tc>
        <w:tc>
          <w:tcPr>
            <w:tcW w:w="1612" w:type="dxa"/>
            <w:tcBorders>
              <w:top w:val="nil"/>
              <w:left w:val="nil"/>
              <w:bottom w:val="single" w:color="000000" w:sz="8" w:space="0"/>
              <w:right w:val="single" w:color="000000" w:sz="8" w:space="0"/>
            </w:tcBorders>
            <w:noWrap w:val="0"/>
            <w:vAlign w:val="center"/>
          </w:tcPr>
          <w:p w14:paraId="14B29FB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冷却塔</w:t>
            </w:r>
          </w:p>
        </w:tc>
        <w:tc>
          <w:tcPr>
            <w:tcW w:w="4584" w:type="dxa"/>
            <w:tcBorders>
              <w:top w:val="nil"/>
              <w:left w:val="nil"/>
              <w:bottom w:val="single" w:color="000000" w:sz="8" w:space="0"/>
              <w:right w:val="single" w:color="000000" w:sz="8" w:space="0"/>
            </w:tcBorders>
            <w:noWrap w:val="0"/>
            <w:vAlign w:val="center"/>
          </w:tcPr>
          <w:p w14:paraId="20E940E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《机械通风冷却塔第</w:t>
            </w:r>
            <w:r>
              <w:rPr>
                <w:rFonts w:ascii="宋体" w:hAnsi="宋体" w:eastAsia="Times New Roman" w:cs="宋体"/>
                <w:color w:val="auto"/>
                <w:kern w:val="0"/>
                <w:sz w:val="20"/>
                <w:szCs w:val="20"/>
                <w:highlight w:val="none"/>
              </w:rPr>
              <w:t>1部分：中小型开式冷却塔》（GB/T7190.1）；《机械通风冷却塔第2部分：大型开式冷却塔》（GB/T7190.2）</w:t>
            </w:r>
          </w:p>
        </w:tc>
      </w:tr>
      <w:tr w14:paraId="3945A5D5">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6A65E56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7</w:t>
            </w:r>
          </w:p>
        </w:tc>
        <w:tc>
          <w:tcPr>
            <w:tcW w:w="1116" w:type="dxa"/>
            <w:tcBorders>
              <w:top w:val="nil"/>
              <w:left w:val="nil"/>
              <w:bottom w:val="single" w:color="000000" w:sz="8" w:space="0"/>
              <w:right w:val="single" w:color="000000" w:sz="8" w:space="0"/>
            </w:tcBorders>
            <w:noWrap w:val="0"/>
            <w:vAlign w:val="center"/>
          </w:tcPr>
          <w:p w14:paraId="5DFB2FC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A020601电机</w:t>
            </w:r>
          </w:p>
        </w:tc>
        <w:tc>
          <w:tcPr>
            <w:tcW w:w="1516" w:type="dxa"/>
            <w:tcBorders>
              <w:top w:val="nil"/>
              <w:left w:val="nil"/>
              <w:bottom w:val="single" w:color="000000" w:sz="8" w:space="0"/>
              <w:right w:val="single" w:color="000000" w:sz="8" w:space="0"/>
            </w:tcBorders>
            <w:noWrap w:val="0"/>
            <w:vAlign w:val="center"/>
          </w:tcPr>
          <w:p w14:paraId="14BDFC2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0695A48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2313D9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《中小型三相异步电动机能效限定值及能效等级》（</w:t>
            </w:r>
            <w:r>
              <w:rPr>
                <w:rFonts w:ascii="宋体" w:hAnsi="宋体" w:eastAsia="Times New Roman" w:cs="宋体"/>
                <w:color w:val="auto"/>
                <w:kern w:val="0"/>
                <w:sz w:val="20"/>
                <w:szCs w:val="20"/>
                <w:highlight w:val="none"/>
              </w:rPr>
              <w:t>GB18613）</w:t>
            </w:r>
          </w:p>
        </w:tc>
      </w:tr>
      <w:tr w14:paraId="326A4C64">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68DC13B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8</w:t>
            </w:r>
          </w:p>
        </w:tc>
        <w:tc>
          <w:tcPr>
            <w:tcW w:w="1116" w:type="dxa"/>
            <w:tcBorders>
              <w:top w:val="nil"/>
              <w:left w:val="nil"/>
              <w:bottom w:val="single" w:color="000000" w:sz="8" w:space="0"/>
              <w:right w:val="single" w:color="000000" w:sz="8" w:space="0"/>
            </w:tcBorders>
            <w:noWrap w:val="0"/>
            <w:vAlign w:val="center"/>
          </w:tcPr>
          <w:p w14:paraId="4F63D4C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A020602变压器</w:t>
            </w:r>
          </w:p>
        </w:tc>
        <w:tc>
          <w:tcPr>
            <w:tcW w:w="1516" w:type="dxa"/>
            <w:tcBorders>
              <w:top w:val="nil"/>
              <w:left w:val="nil"/>
              <w:bottom w:val="single" w:color="000000" w:sz="8" w:space="0"/>
              <w:right w:val="single" w:color="000000" w:sz="8" w:space="0"/>
            </w:tcBorders>
            <w:noWrap w:val="0"/>
            <w:vAlign w:val="center"/>
          </w:tcPr>
          <w:p w14:paraId="5DD19AF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配电变压器</w:t>
            </w:r>
          </w:p>
        </w:tc>
        <w:tc>
          <w:tcPr>
            <w:tcW w:w="1612" w:type="dxa"/>
            <w:tcBorders>
              <w:top w:val="nil"/>
              <w:left w:val="nil"/>
              <w:bottom w:val="single" w:color="000000" w:sz="8" w:space="0"/>
              <w:right w:val="single" w:color="000000" w:sz="8" w:space="0"/>
            </w:tcBorders>
            <w:noWrap w:val="0"/>
            <w:vAlign w:val="center"/>
          </w:tcPr>
          <w:p w14:paraId="7D374F2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0BBA32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《三相配电变压器能效限定值及能效等级》（</w:t>
            </w:r>
            <w:r>
              <w:rPr>
                <w:rFonts w:ascii="宋体" w:hAnsi="宋体" w:eastAsia="Times New Roman" w:cs="宋体"/>
                <w:color w:val="auto"/>
                <w:kern w:val="0"/>
                <w:sz w:val="20"/>
                <w:szCs w:val="20"/>
                <w:highlight w:val="none"/>
              </w:rPr>
              <w:t>GB20052）</w:t>
            </w:r>
          </w:p>
        </w:tc>
      </w:tr>
      <w:tr w14:paraId="28DBA1C1">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492445E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9</w:t>
            </w:r>
          </w:p>
        </w:tc>
        <w:tc>
          <w:tcPr>
            <w:tcW w:w="1116" w:type="dxa"/>
            <w:tcBorders>
              <w:top w:val="nil"/>
              <w:left w:val="nil"/>
              <w:bottom w:val="single" w:color="000000" w:sz="8" w:space="0"/>
              <w:right w:val="single" w:color="000000" w:sz="8" w:space="0"/>
            </w:tcBorders>
            <w:noWrap w:val="0"/>
            <w:vAlign w:val="center"/>
          </w:tcPr>
          <w:p w14:paraId="3D79E17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A020609镇流器</w:t>
            </w:r>
          </w:p>
        </w:tc>
        <w:tc>
          <w:tcPr>
            <w:tcW w:w="1516" w:type="dxa"/>
            <w:tcBorders>
              <w:top w:val="nil"/>
              <w:left w:val="nil"/>
              <w:bottom w:val="single" w:color="000000" w:sz="8" w:space="0"/>
              <w:right w:val="single" w:color="000000" w:sz="8" w:space="0"/>
            </w:tcBorders>
            <w:noWrap w:val="0"/>
            <w:vAlign w:val="center"/>
          </w:tcPr>
          <w:p w14:paraId="2CE4B32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管型荧光灯镇流器</w:t>
            </w:r>
          </w:p>
        </w:tc>
        <w:tc>
          <w:tcPr>
            <w:tcW w:w="1612" w:type="dxa"/>
            <w:tcBorders>
              <w:top w:val="nil"/>
              <w:left w:val="nil"/>
              <w:bottom w:val="single" w:color="000000" w:sz="8" w:space="0"/>
              <w:right w:val="single" w:color="000000" w:sz="8" w:space="0"/>
            </w:tcBorders>
            <w:noWrap w:val="0"/>
            <w:vAlign w:val="center"/>
          </w:tcPr>
          <w:p w14:paraId="0F61140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D1D510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《管形荧光灯镇流器能效限定值及能效等级》（</w:t>
            </w:r>
            <w:r>
              <w:rPr>
                <w:rFonts w:ascii="宋体" w:hAnsi="宋体" w:eastAsia="Times New Roman" w:cs="宋体"/>
                <w:color w:val="auto"/>
                <w:kern w:val="0"/>
                <w:sz w:val="20"/>
                <w:szCs w:val="20"/>
                <w:highlight w:val="none"/>
              </w:rPr>
              <w:t>GB17896）</w:t>
            </w:r>
          </w:p>
        </w:tc>
      </w:tr>
      <w:tr w14:paraId="51FECCBE">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6740B43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10</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7EBAB69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A020618生活用电器</w:t>
            </w:r>
          </w:p>
        </w:tc>
        <w:tc>
          <w:tcPr>
            <w:tcW w:w="1516" w:type="dxa"/>
            <w:tcBorders>
              <w:top w:val="nil"/>
              <w:left w:val="nil"/>
              <w:bottom w:val="single" w:color="000000" w:sz="8" w:space="0"/>
              <w:right w:val="single" w:color="000000" w:sz="8" w:space="0"/>
            </w:tcBorders>
            <w:noWrap w:val="0"/>
            <w:vAlign w:val="center"/>
          </w:tcPr>
          <w:p w14:paraId="4125367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A0206180101电冰箱</w:t>
            </w:r>
          </w:p>
        </w:tc>
        <w:tc>
          <w:tcPr>
            <w:tcW w:w="1612" w:type="dxa"/>
            <w:tcBorders>
              <w:top w:val="nil"/>
              <w:left w:val="nil"/>
              <w:bottom w:val="single" w:color="000000" w:sz="8" w:space="0"/>
              <w:right w:val="single" w:color="000000" w:sz="8" w:space="0"/>
            </w:tcBorders>
            <w:noWrap w:val="0"/>
            <w:vAlign w:val="center"/>
          </w:tcPr>
          <w:p w14:paraId="04DECBE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7372658">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《家用电冰箱耗电量限定值及能效等级》（</w:t>
            </w:r>
            <w:r>
              <w:rPr>
                <w:rFonts w:ascii="宋体" w:hAnsi="宋体" w:eastAsia="Times New Roman" w:cs="宋体"/>
                <w:color w:val="auto"/>
                <w:kern w:val="0"/>
                <w:sz w:val="20"/>
                <w:szCs w:val="20"/>
                <w:highlight w:val="none"/>
              </w:rPr>
              <w:t>GB 12021.2）</w:t>
            </w:r>
          </w:p>
        </w:tc>
      </w:tr>
      <w:tr w14:paraId="2E5802E6">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9DD3EC9">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E8A34C9">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4CD2E8B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A0206180203空调机</w:t>
            </w:r>
          </w:p>
        </w:tc>
        <w:tc>
          <w:tcPr>
            <w:tcW w:w="1612" w:type="dxa"/>
            <w:tcBorders>
              <w:top w:val="nil"/>
              <w:left w:val="nil"/>
              <w:bottom w:val="single" w:color="000000" w:sz="8" w:space="0"/>
              <w:right w:val="single" w:color="000000" w:sz="8" w:space="0"/>
            </w:tcBorders>
            <w:noWrap w:val="0"/>
            <w:vAlign w:val="center"/>
          </w:tcPr>
          <w:p w14:paraId="40E7041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房间空气调节器</w:t>
            </w:r>
          </w:p>
        </w:tc>
        <w:tc>
          <w:tcPr>
            <w:tcW w:w="4584" w:type="dxa"/>
            <w:tcBorders>
              <w:top w:val="nil"/>
              <w:left w:val="nil"/>
              <w:bottom w:val="single" w:color="000000" w:sz="8" w:space="0"/>
              <w:right w:val="single" w:color="000000" w:sz="8" w:space="0"/>
            </w:tcBorders>
            <w:noWrap w:val="0"/>
            <w:vAlign w:val="center"/>
          </w:tcPr>
          <w:p w14:paraId="7E43547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《转速可控型房间空气调节器能效限定值及能效等级》（</w:t>
            </w:r>
            <w:r>
              <w:rPr>
                <w:rFonts w:ascii="宋体" w:hAnsi="宋体" w:eastAsia="Times New Roman" w:cs="宋体"/>
                <w:color w:val="auto"/>
                <w:kern w:val="0"/>
                <w:sz w:val="20"/>
                <w:szCs w:val="20"/>
                <w:highlight w:val="none"/>
              </w:rPr>
              <w:t>GB21455-2013），待2019年修订发布后，按《房间空气调节器能效限定值及能效等级》（GB21455-2019实施。</w:t>
            </w:r>
          </w:p>
        </w:tc>
      </w:tr>
      <w:tr w14:paraId="52CB551F">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6CC46BC">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D9AA5D2">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AD55D59">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77E9E5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多联式空调（热泵）机组（制冷量≤</w:t>
            </w:r>
            <w:r>
              <w:rPr>
                <w:rFonts w:ascii="宋体" w:hAnsi="宋体" w:eastAsia="Times New Roman" w:cs="宋体"/>
                <w:color w:val="auto"/>
                <w:kern w:val="0"/>
                <w:sz w:val="20"/>
                <w:szCs w:val="20"/>
                <w:highlight w:val="none"/>
              </w:rPr>
              <w:t xml:space="preserve"> 14000W）</w:t>
            </w:r>
          </w:p>
        </w:tc>
        <w:tc>
          <w:tcPr>
            <w:tcW w:w="4584" w:type="dxa"/>
            <w:tcBorders>
              <w:top w:val="nil"/>
              <w:left w:val="nil"/>
              <w:bottom w:val="single" w:color="000000" w:sz="8" w:space="0"/>
              <w:right w:val="single" w:color="000000" w:sz="8" w:space="0"/>
            </w:tcBorders>
            <w:noWrap w:val="0"/>
            <w:vAlign w:val="center"/>
          </w:tcPr>
          <w:p w14:paraId="73A4A4B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14:paraId="7C53892E">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34772C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61B5EC47">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F8BDBAB">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92193D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(制冷量≤14000W)</w:t>
            </w:r>
          </w:p>
        </w:tc>
        <w:tc>
          <w:tcPr>
            <w:tcW w:w="4584" w:type="dxa"/>
            <w:tcBorders>
              <w:top w:val="nil"/>
              <w:left w:val="nil"/>
              <w:bottom w:val="single" w:color="000000" w:sz="8" w:space="0"/>
              <w:right w:val="single" w:color="000000" w:sz="8" w:space="0"/>
            </w:tcBorders>
            <w:noWrap w:val="0"/>
            <w:vAlign w:val="center"/>
          </w:tcPr>
          <w:p w14:paraId="45298F97">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《单元式空气调节机能效限定值及能源效率等级》（</w:t>
            </w:r>
            <w:r>
              <w:rPr>
                <w:rFonts w:ascii="宋体" w:hAnsi="宋体" w:eastAsia="Times New Roman" w:cs="宋体"/>
                <w:color w:val="auto"/>
                <w:kern w:val="0"/>
                <w:sz w:val="20"/>
                <w:szCs w:val="20"/>
                <w:highlight w:val="none"/>
              </w:rPr>
              <w:t>GB19576）《风管送风式空调机组能效限定值及能效等级》（GB37479）</w:t>
            </w:r>
          </w:p>
        </w:tc>
      </w:tr>
      <w:tr w14:paraId="58308CDC">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10AEA5F">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DCD3BD8">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0AEDFBA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A0206180301洗衣机</w:t>
            </w:r>
          </w:p>
        </w:tc>
        <w:tc>
          <w:tcPr>
            <w:tcW w:w="1612" w:type="dxa"/>
            <w:tcBorders>
              <w:top w:val="nil"/>
              <w:left w:val="nil"/>
              <w:bottom w:val="single" w:color="000000" w:sz="8" w:space="0"/>
              <w:right w:val="single" w:color="000000" w:sz="8" w:space="0"/>
            </w:tcBorders>
            <w:noWrap w:val="0"/>
            <w:vAlign w:val="center"/>
          </w:tcPr>
          <w:p w14:paraId="4E9C198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F45363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《电动洗衣机能效水效限定值及等级》（</w:t>
            </w:r>
            <w:r>
              <w:rPr>
                <w:rFonts w:ascii="宋体" w:hAnsi="宋体" w:eastAsia="Times New Roman" w:cs="宋体"/>
                <w:color w:val="auto"/>
                <w:kern w:val="0"/>
                <w:sz w:val="20"/>
                <w:szCs w:val="20"/>
                <w:highlight w:val="none"/>
              </w:rPr>
              <w:t>GB12021.4）</w:t>
            </w:r>
          </w:p>
        </w:tc>
      </w:tr>
      <w:tr w14:paraId="3E2712FA">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62806C8">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59312DD">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5A40368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A02061808热水器</w:t>
            </w:r>
          </w:p>
        </w:tc>
        <w:tc>
          <w:tcPr>
            <w:tcW w:w="1612" w:type="dxa"/>
            <w:tcBorders>
              <w:top w:val="nil"/>
              <w:left w:val="nil"/>
              <w:bottom w:val="single" w:color="000000" w:sz="8" w:space="0"/>
              <w:right w:val="single" w:color="000000" w:sz="8" w:space="0"/>
            </w:tcBorders>
            <w:noWrap w:val="0"/>
            <w:vAlign w:val="center"/>
          </w:tcPr>
          <w:p w14:paraId="203DED5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★电热水器</w:t>
            </w:r>
          </w:p>
        </w:tc>
        <w:tc>
          <w:tcPr>
            <w:tcW w:w="4584" w:type="dxa"/>
            <w:tcBorders>
              <w:top w:val="nil"/>
              <w:left w:val="nil"/>
              <w:bottom w:val="single" w:color="000000" w:sz="8" w:space="0"/>
              <w:right w:val="single" w:color="000000" w:sz="8" w:space="0"/>
            </w:tcBorders>
            <w:noWrap w:val="0"/>
            <w:vAlign w:val="center"/>
          </w:tcPr>
          <w:p w14:paraId="630EC095">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《储水式电热水器能效限定值及能效等级》（</w:t>
            </w:r>
            <w:r>
              <w:rPr>
                <w:rFonts w:ascii="宋体" w:hAnsi="宋体" w:eastAsia="Times New Roman" w:cs="宋体"/>
                <w:color w:val="auto"/>
                <w:kern w:val="0"/>
                <w:sz w:val="20"/>
                <w:szCs w:val="20"/>
                <w:highlight w:val="none"/>
              </w:rPr>
              <w:t>GB21519）</w:t>
            </w:r>
          </w:p>
        </w:tc>
      </w:tr>
      <w:tr w14:paraId="191DEB5F">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5104B6D">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7634A26">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88573BF">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508921E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燃气热水器</w:t>
            </w:r>
          </w:p>
        </w:tc>
        <w:tc>
          <w:tcPr>
            <w:tcW w:w="4584" w:type="dxa"/>
            <w:tcBorders>
              <w:top w:val="nil"/>
              <w:left w:val="nil"/>
              <w:bottom w:val="single" w:color="000000" w:sz="8" w:space="0"/>
              <w:right w:val="single" w:color="000000" w:sz="8" w:space="0"/>
            </w:tcBorders>
            <w:noWrap w:val="0"/>
            <w:vAlign w:val="center"/>
          </w:tcPr>
          <w:p w14:paraId="65C949E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《家用燃气快速热水器和燃气采暖热水炉能效限定值及能效等级》（</w:t>
            </w:r>
            <w:r>
              <w:rPr>
                <w:rFonts w:ascii="宋体" w:hAnsi="宋体" w:eastAsia="Times New Roman" w:cs="宋体"/>
                <w:color w:val="auto"/>
                <w:kern w:val="0"/>
                <w:sz w:val="20"/>
                <w:szCs w:val="20"/>
                <w:highlight w:val="none"/>
              </w:rPr>
              <w:t>GB20665）</w:t>
            </w:r>
          </w:p>
        </w:tc>
      </w:tr>
      <w:tr w14:paraId="38BF0E3E">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1A67D9E">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3EC89F0">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B2FC282">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28431AC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热泵热水器</w:t>
            </w:r>
          </w:p>
        </w:tc>
        <w:tc>
          <w:tcPr>
            <w:tcW w:w="4584" w:type="dxa"/>
            <w:tcBorders>
              <w:top w:val="nil"/>
              <w:left w:val="nil"/>
              <w:bottom w:val="single" w:color="000000" w:sz="8" w:space="0"/>
              <w:right w:val="single" w:color="000000" w:sz="8" w:space="0"/>
            </w:tcBorders>
            <w:noWrap w:val="0"/>
            <w:vAlign w:val="center"/>
          </w:tcPr>
          <w:p w14:paraId="20C8E28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《热泵热水机（器）能效限定值及能效等级》（</w:t>
            </w:r>
            <w:r>
              <w:rPr>
                <w:rFonts w:ascii="宋体" w:hAnsi="宋体" w:eastAsia="Times New Roman" w:cs="宋体"/>
                <w:color w:val="auto"/>
                <w:kern w:val="0"/>
                <w:sz w:val="20"/>
                <w:szCs w:val="20"/>
                <w:highlight w:val="none"/>
              </w:rPr>
              <w:t>GB29541）</w:t>
            </w:r>
          </w:p>
        </w:tc>
      </w:tr>
      <w:tr w14:paraId="1A532CAA">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FC8070C">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3E273F5">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F0D1AD5">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446A51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太阳能热水系统</w:t>
            </w:r>
          </w:p>
        </w:tc>
        <w:tc>
          <w:tcPr>
            <w:tcW w:w="4584" w:type="dxa"/>
            <w:tcBorders>
              <w:top w:val="nil"/>
              <w:left w:val="nil"/>
              <w:bottom w:val="single" w:color="000000" w:sz="8" w:space="0"/>
              <w:right w:val="single" w:color="000000" w:sz="8" w:space="0"/>
            </w:tcBorders>
            <w:noWrap w:val="0"/>
            <w:vAlign w:val="center"/>
          </w:tcPr>
          <w:p w14:paraId="4D60BE2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《家用太阳能热水系统能效限定值及能效等级》（</w:t>
            </w:r>
            <w:r>
              <w:rPr>
                <w:rFonts w:ascii="宋体" w:hAnsi="宋体" w:eastAsia="Times New Roman" w:cs="宋体"/>
                <w:color w:val="auto"/>
                <w:kern w:val="0"/>
                <w:sz w:val="20"/>
                <w:szCs w:val="20"/>
                <w:highlight w:val="none"/>
              </w:rPr>
              <w:t>GB26969）</w:t>
            </w:r>
          </w:p>
        </w:tc>
      </w:tr>
      <w:tr w14:paraId="7EC36095">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4DE7DE5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11</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34DFB72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A020619照明设备</w:t>
            </w:r>
          </w:p>
        </w:tc>
        <w:tc>
          <w:tcPr>
            <w:tcW w:w="1516" w:type="dxa"/>
            <w:tcBorders>
              <w:top w:val="nil"/>
              <w:left w:val="nil"/>
              <w:bottom w:val="single" w:color="000000" w:sz="8" w:space="0"/>
              <w:right w:val="single" w:color="000000" w:sz="8" w:space="0"/>
            </w:tcBorders>
            <w:noWrap w:val="0"/>
            <w:vAlign w:val="center"/>
          </w:tcPr>
          <w:p w14:paraId="232CBBE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w:t>
            </w:r>
          </w:p>
        </w:tc>
        <w:tc>
          <w:tcPr>
            <w:tcW w:w="1612" w:type="dxa"/>
            <w:tcBorders>
              <w:top w:val="nil"/>
              <w:left w:val="nil"/>
              <w:bottom w:val="single" w:color="000000" w:sz="8" w:space="0"/>
              <w:right w:val="single" w:color="000000" w:sz="8" w:space="0"/>
            </w:tcBorders>
            <w:noWrap w:val="0"/>
            <w:vAlign w:val="center"/>
          </w:tcPr>
          <w:p w14:paraId="207EA22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BD8714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《普通照明用双端荧光灯能效限定值及能效等级》（</w:t>
            </w:r>
            <w:r>
              <w:rPr>
                <w:rFonts w:ascii="宋体" w:hAnsi="宋体" w:eastAsia="Times New Roman" w:cs="宋体"/>
                <w:color w:val="auto"/>
                <w:kern w:val="0"/>
                <w:sz w:val="20"/>
                <w:szCs w:val="20"/>
                <w:highlight w:val="none"/>
              </w:rPr>
              <w:t>GB19043）</w:t>
            </w:r>
          </w:p>
        </w:tc>
      </w:tr>
      <w:tr w14:paraId="32724C12">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487C6B1">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B9BE774">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38FBC84C">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LED道路/隧道照明产品</w:t>
            </w:r>
          </w:p>
        </w:tc>
        <w:tc>
          <w:tcPr>
            <w:tcW w:w="1612" w:type="dxa"/>
            <w:tcBorders>
              <w:top w:val="nil"/>
              <w:left w:val="nil"/>
              <w:bottom w:val="single" w:color="000000" w:sz="8" w:space="0"/>
              <w:right w:val="single" w:color="000000" w:sz="8" w:space="0"/>
            </w:tcBorders>
            <w:noWrap w:val="0"/>
            <w:vAlign w:val="center"/>
          </w:tcPr>
          <w:p w14:paraId="119F7AB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56CA93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《道路和隧道照明用</w:t>
            </w:r>
            <w:r>
              <w:rPr>
                <w:rFonts w:ascii="宋体" w:hAnsi="宋体" w:eastAsia="Times New Roman" w:cs="宋体"/>
                <w:color w:val="auto"/>
                <w:kern w:val="0"/>
                <w:sz w:val="20"/>
                <w:szCs w:val="20"/>
                <w:highlight w:val="none"/>
              </w:rPr>
              <w:t>LED灯具能效限定值及能效等级》（GB37478）</w:t>
            </w:r>
          </w:p>
        </w:tc>
      </w:tr>
      <w:tr w14:paraId="44067721">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E538BB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5DBF5A1">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D0D751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LED筒灯</w:t>
            </w:r>
          </w:p>
        </w:tc>
        <w:tc>
          <w:tcPr>
            <w:tcW w:w="1612" w:type="dxa"/>
            <w:tcBorders>
              <w:top w:val="nil"/>
              <w:left w:val="nil"/>
              <w:bottom w:val="single" w:color="000000" w:sz="8" w:space="0"/>
              <w:right w:val="single" w:color="000000" w:sz="8" w:space="0"/>
            </w:tcBorders>
            <w:noWrap w:val="0"/>
            <w:vAlign w:val="center"/>
          </w:tcPr>
          <w:p w14:paraId="3DBDB4C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FCE117D">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14:paraId="598EB69A">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1E682CF">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F1000E6">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5773FAC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普通照明用非定向自镇流</w:t>
            </w:r>
            <w:r>
              <w:rPr>
                <w:rFonts w:ascii="宋体" w:hAnsi="宋体" w:eastAsia="Times New Roman" w:cs="宋体"/>
                <w:color w:val="auto"/>
                <w:kern w:val="0"/>
                <w:sz w:val="20"/>
                <w:szCs w:val="20"/>
                <w:highlight w:val="none"/>
              </w:rPr>
              <w:t>LED灯</w:t>
            </w:r>
          </w:p>
        </w:tc>
        <w:tc>
          <w:tcPr>
            <w:tcW w:w="1612" w:type="dxa"/>
            <w:tcBorders>
              <w:top w:val="nil"/>
              <w:left w:val="nil"/>
              <w:bottom w:val="single" w:color="000000" w:sz="8" w:space="0"/>
              <w:right w:val="single" w:color="000000" w:sz="8" w:space="0"/>
            </w:tcBorders>
            <w:noWrap w:val="0"/>
            <w:vAlign w:val="center"/>
          </w:tcPr>
          <w:p w14:paraId="6B982B5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9EA343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14:paraId="136CD8D0">
        <w:tblPrEx>
          <w:tblCellMar>
            <w:top w:w="0" w:type="dxa"/>
            <w:left w:w="108" w:type="dxa"/>
            <w:bottom w:w="0" w:type="dxa"/>
            <w:right w:w="108" w:type="dxa"/>
          </w:tblCellMar>
        </w:tblPrEx>
        <w:trPr>
          <w:trHeight w:val="735" w:hRule="atLeast"/>
        </w:trPr>
        <w:tc>
          <w:tcPr>
            <w:tcW w:w="641" w:type="dxa"/>
            <w:tcBorders>
              <w:top w:val="nil"/>
              <w:left w:val="single" w:color="000000" w:sz="8" w:space="0"/>
              <w:bottom w:val="single" w:color="000000" w:sz="8" w:space="0"/>
              <w:right w:val="single" w:color="000000" w:sz="8" w:space="0"/>
            </w:tcBorders>
            <w:noWrap w:val="0"/>
            <w:vAlign w:val="center"/>
          </w:tcPr>
          <w:p w14:paraId="7EBE257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12</w:t>
            </w:r>
          </w:p>
        </w:tc>
        <w:tc>
          <w:tcPr>
            <w:tcW w:w="1116" w:type="dxa"/>
            <w:tcBorders>
              <w:top w:val="nil"/>
              <w:left w:val="nil"/>
              <w:bottom w:val="single" w:color="000000" w:sz="8" w:space="0"/>
              <w:right w:val="single" w:color="000000" w:sz="8" w:space="0"/>
            </w:tcBorders>
            <w:noWrap w:val="0"/>
            <w:vAlign w:val="center"/>
          </w:tcPr>
          <w:p w14:paraId="6A46F12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A020910电视设备</w:t>
            </w:r>
          </w:p>
        </w:tc>
        <w:tc>
          <w:tcPr>
            <w:tcW w:w="1516" w:type="dxa"/>
            <w:tcBorders>
              <w:top w:val="nil"/>
              <w:left w:val="nil"/>
              <w:bottom w:val="single" w:color="000000" w:sz="8" w:space="0"/>
              <w:right w:val="single" w:color="000000" w:sz="8" w:space="0"/>
            </w:tcBorders>
            <w:noWrap w:val="0"/>
            <w:vAlign w:val="center"/>
          </w:tcPr>
          <w:p w14:paraId="12C10986">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A02091001普通电视设备（电视机）</w:t>
            </w:r>
          </w:p>
        </w:tc>
        <w:tc>
          <w:tcPr>
            <w:tcW w:w="1612" w:type="dxa"/>
            <w:tcBorders>
              <w:top w:val="nil"/>
              <w:left w:val="nil"/>
              <w:bottom w:val="single" w:color="000000" w:sz="8" w:space="0"/>
              <w:right w:val="single" w:color="000000" w:sz="8" w:space="0"/>
            </w:tcBorders>
            <w:noWrap w:val="0"/>
            <w:vAlign w:val="center"/>
          </w:tcPr>
          <w:p w14:paraId="3803475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C3D3A4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《平板电视能效限定值及能效等级》（</w:t>
            </w:r>
            <w:r>
              <w:rPr>
                <w:rFonts w:ascii="宋体" w:hAnsi="宋体" w:eastAsia="Times New Roman" w:cs="宋体"/>
                <w:color w:val="auto"/>
                <w:kern w:val="0"/>
                <w:sz w:val="20"/>
                <w:szCs w:val="20"/>
                <w:highlight w:val="none"/>
              </w:rPr>
              <w:t>GB24850）</w:t>
            </w:r>
          </w:p>
        </w:tc>
      </w:tr>
      <w:tr w14:paraId="20F71E74">
        <w:tblPrEx>
          <w:tblCellMar>
            <w:top w:w="0" w:type="dxa"/>
            <w:left w:w="108" w:type="dxa"/>
            <w:bottom w:w="0" w:type="dxa"/>
            <w:right w:w="108" w:type="dxa"/>
          </w:tblCellMar>
        </w:tblPrEx>
        <w:trPr>
          <w:trHeight w:val="975" w:hRule="atLeast"/>
        </w:trPr>
        <w:tc>
          <w:tcPr>
            <w:tcW w:w="641" w:type="dxa"/>
            <w:tcBorders>
              <w:top w:val="nil"/>
              <w:left w:val="single" w:color="000000" w:sz="8" w:space="0"/>
              <w:bottom w:val="single" w:color="000000" w:sz="8" w:space="0"/>
              <w:right w:val="single" w:color="000000" w:sz="8" w:space="0"/>
            </w:tcBorders>
            <w:noWrap w:val="0"/>
            <w:vAlign w:val="center"/>
          </w:tcPr>
          <w:p w14:paraId="305F1AAB">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13</w:t>
            </w:r>
          </w:p>
        </w:tc>
        <w:tc>
          <w:tcPr>
            <w:tcW w:w="1116" w:type="dxa"/>
            <w:tcBorders>
              <w:top w:val="nil"/>
              <w:left w:val="nil"/>
              <w:bottom w:val="single" w:color="000000" w:sz="8" w:space="0"/>
              <w:right w:val="single" w:color="000000" w:sz="8" w:space="0"/>
            </w:tcBorders>
            <w:noWrap w:val="0"/>
            <w:vAlign w:val="center"/>
          </w:tcPr>
          <w:p w14:paraId="2769432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A020911视频设备</w:t>
            </w:r>
          </w:p>
        </w:tc>
        <w:tc>
          <w:tcPr>
            <w:tcW w:w="1516" w:type="dxa"/>
            <w:tcBorders>
              <w:top w:val="nil"/>
              <w:left w:val="nil"/>
              <w:bottom w:val="single" w:color="000000" w:sz="8" w:space="0"/>
              <w:right w:val="single" w:color="000000" w:sz="8" w:space="0"/>
            </w:tcBorders>
            <w:noWrap w:val="0"/>
            <w:vAlign w:val="center"/>
          </w:tcPr>
          <w:p w14:paraId="07B62F7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A02091107视频监控设备</w:t>
            </w:r>
          </w:p>
        </w:tc>
        <w:tc>
          <w:tcPr>
            <w:tcW w:w="1612" w:type="dxa"/>
            <w:tcBorders>
              <w:top w:val="nil"/>
              <w:left w:val="nil"/>
              <w:bottom w:val="single" w:color="000000" w:sz="8" w:space="0"/>
              <w:right w:val="single" w:color="000000" w:sz="8" w:space="0"/>
            </w:tcBorders>
            <w:noWrap w:val="0"/>
            <w:vAlign w:val="center"/>
          </w:tcPr>
          <w:p w14:paraId="5AFB062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监视器</w:t>
            </w:r>
          </w:p>
        </w:tc>
        <w:tc>
          <w:tcPr>
            <w:tcW w:w="4584" w:type="dxa"/>
            <w:tcBorders>
              <w:top w:val="nil"/>
              <w:left w:val="nil"/>
              <w:bottom w:val="single" w:color="000000" w:sz="8" w:space="0"/>
              <w:right w:val="single" w:color="000000" w:sz="8" w:space="0"/>
            </w:tcBorders>
            <w:noWrap w:val="0"/>
            <w:vAlign w:val="center"/>
          </w:tcPr>
          <w:p w14:paraId="23B527A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以射频信号为主要信号输入的监视器应符合《平板电视能效限定值及能效等级》（</w:t>
            </w:r>
            <w:r>
              <w:rPr>
                <w:rFonts w:ascii="宋体" w:hAnsi="宋体" w:eastAsia="Times New Roman" w:cs="宋体"/>
                <w:color w:val="auto"/>
                <w:kern w:val="0"/>
                <w:sz w:val="20"/>
                <w:szCs w:val="20"/>
                <w:highlight w:val="none"/>
              </w:rPr>
              <w:t>GB24850），以数字信号为主要信号输入的监视器应符合《计算机显示器能效限定值及能效等级》（GB21520）</w:t>
            </w:r>
          </w:p>
        </w:tc>
      </w:tr>
      <w:tr w14:paraId="1AF0D76C">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2A111BE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14</w:t>
            </w:r>
          </w:p>
        </w:tc>
        <w:tc>
          <w:tcPr>
            <w:tcW w:w="1116" w:type="dxa"/>
            <w:tcBorders>
              <w:top w:val="nil"/>
              <w:left w:val="nil"/>
              <w:bottom w:val="single" w:color="000000" w:sz="8" w:space="0"/>
              <w:right w:val="single" w:color="000000" w:sz="8" w:space="0"/>
            </w:tcBorders>
            <w:noWrap w:val="0"/>
            <w:vAlign w:val="center"/>
          </w:tcPr>
          <w:p w14:paraId="0A9A7F8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A031210饮食炊事机械</w:t>
            </w:r>
          </w:p>
        </w:tc>
        <w:tc>
          <w:tcPr>
            <w:tcW w:w="1516" w:type="dxa"/>
            <w:tcBorders>
              <w:top w:val="nil"/>
              <w:left w:val="nil"/>
              <w:bottom w:val="single" w:color="000000" w:sz="8" w:space="0"/>
              <w:right w:val="single" w:color="000000" w:sz="8" w:space="0"/>
            </w:tcBorders>
            <w:noWrap w:val="0"/>
            <w:vAlign w:val="center"/>
          </w:tcPr>
          <w:p w14:paraId="25F5B52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商用燃气灶具</w:t>
            </w:r>
          </w:p>
        </w:tc>
        <w:tc>
          <w:tcPr>
            <w:tcW w:w="1612" w:type="dxa"/>
            <w:tcBorders>
              <w:top w:val="nil"/>
              <w:left w:val="nil"/>
              <w:bottom w:val="single" w:color="000000" w:sz="8" w:space="0"/>
              <w:right w:val="single" w:color="000000" w:sz="8" w:space="0"/>
            </w:tcBorders>
            <w:noWrap w:val="0"/>
            <w:vAlign w:val="center"/>
          </w:tcPr>
          <w:p w14:paraId="17FD8A0B">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A1D6E7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《商用燃气灶具能效限定值及能效等级》（</w:t>
            </w:r>
            <w:r>
              <w:rPr>
                <w:rFonts w:ascii="宋体" w:hAnsi="宋体" w:eastAsia="Times New Roman" w:cs="宋体"/>
                <w:color w:val="auto"/>
                <w:kern w:val="0"/>
                <w:sz w:val="20"/>
                <w:szCs w:val="20"/>
                <w:highlight w:val="none"/>
              </w:rPr>
              <w:t>GB30531）</w:t>
            </w:r>
          </w:p>
        </w:tc>
      </w:tr>
      <w:tr w14:paraId="21130434">
        <w:tblPrEx>
          <w:tblCellMar>
            <w:top w:w="0" w:type="dxa"/>
            <w:left w:w="108" w:type="dxa"/>
            <w:bottom w:w="0" w:type="dxa"/>
            <w:right w:w="108" w:type="dxa"/>
          </w:tblCellMar>
        </w:tblPrEx>
        <w:trPr>
          <w:trHeight w:val="28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4EAE0F4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15</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7E2DBE5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A060805便器</w:t>
            </w:r>
          </w:p>
        </w:tc>
        <w:tc>
          <w:tcPr>
            <w:tcW w:w="1516" w:type="dxa"/>
            <w:tcBorders>
              <w:top w:val="nil"/>
              <w:left w:val="nil"/>
              <w:bottom w:val="single" w:color="000000" w:sz="8" w:space="0"/>
              <w:right w:val="single" w:color="000000" w:sz="8" w:space="0"/>
            </w:tcBorders>
            <w:noWrap w:val="0"/>
            <w:vAlign w:val="center"/>
          </w:tcPr>
          <w:p w14:paraId="66D00E3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坐便器</w:t>
            </w:r>
          </w:p>
        </w:tc>
        <w:tc>
          <w:tcPr>
            <w:tcW w:w="1612" w:type="dxa"/>
            <w:tcBorders>
              <w:top w:val="nil"/>
              <w:left w:val="nil"/>
              <w:bottom w:val="single" w:color="000000" w:sz="8" w:space="0"/>
              <w:right w:val="single" w:color="000000" w:sz="8" w:space="0"/>
            </w:tcBorders>
            <w:noWrap w:val="0"/>
            <w:vAlign w:val="center"/>
          </w:tcPr>
          <w:p w14:paraId="67C7EA7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2659D6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《坐便器水效限定值及水效等级》（</w:t>
            </w:r>
            <w:r>
              <w:rPr>
                <w:rFonts w:ascii="宋体" w:hAnsi="宋体" w:eastAsia="Times New Roman" w:cs="宋体"/>
                <w:color w:val="auto"/>
                <w:kern w:val="0"/>
                <w:sz w:val="20"/>
                <w:szCs w:val="20"/>
                <w:highlight w:val="none"/>
              </w:rPr>
              <w:t>GB25502）</w:t>
            </w:r>
          </w:p>
        </w:tc>
      </w:tr>
      <w:tr w14:paraId="5B881282">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C6B3CD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155D452">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CCB6FA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蹲便器</w:t>
            </w:r>
          </w:p>
        </w:tc>
        <w:tc>
          <w:tcPr>
            <w:tcW w:w="1612" w:type="dxa"/>
            <w:tcBorders>
              <w:top w:val="nil"/>
              <w:left w:val="nil"/>
              <w:bottom w:val="single" w:color="000000" w:sz="8" w:space="0"/>
              <w:right w:val="single" w:color="000000" w:sz="8" w:space="0"/>
            </w:tcBorders>
            <w:noWrap w:val="0"/>
            <w:vAlign w:val="center"/>
          </w:tcPr>
          <w:p w14:paraId="34519C5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A65119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《蹲便器用水效率限定值及用水效率等级》（</w:t>
            </w:r>
            <w:r>
              <w:rPr>
                <w:rFonts w:ascii="宋体" w:hAnsi="宋体" w:eastAsia="Times New Roman" w:cs="宋体"/>
                <w:color w:val="auto"/>
                <w:kern w:val="0"/>
                <w:sz w:val="20"/>
                <w:szCs w:val="20"/>
                <w:highlight w:val="none"/>
              </w:rPr>
              <w:t>GB30717）</w:t>
            </w:r>
          </w:p>
        </w:tc>
      </w:tr>
      <w:tr w14:paraId="59013FE8">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2BF1814">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0D9207A">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ECB6C6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小便器</w:t>
            </w:r>
          </w:p>
        </w:tc>
        <w:tc>
          <w:tcPr>
            <w:tcW w:w="1612" w:type="dxa"/>
            <w:tcBorders>
              <w:top w:val="nil"/>
              <w:left w:val="nil"/>
              <w:bottom w:val="single" w:color="000000" w:sz="8" w:space="0"/>
              <w:right w:val="single" w:color="000000" w:sz="8" w:space="0"/>
            </w:tcBorders>
            <w:noWrap w:val="0"/>
            <w:vAlign w:val="center"/>
          </w:tcPr>
          <w:p w14:paraId="45A1276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455B15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《小便器用水效率限定值及用水效率等级》（</w:t>
            </w:r>
            <w:r>
              <w:rPr>
                <w:rFonts w:ascii="宋体" w:hAnsi="宋体" w:eastAsia="Times New Roman" w:cs="宋体"/>
                <w:color w:val="auto"/>
                <w:kern w:val="0"/>
                <w:sz w:val="20"/>
                <w:szCs w:val="20"/>
                <w:highlight w:val="none"/>
              </w:rPr>
              <w:t>GB28377）</w:t>
            </w:r>
          </w:p>
        </w:tc>
      </w:tr>
      <w:tr w14:paraId="091F926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3A91BC6E">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16</w:t>
            </w:r>
          </w:p>
        </w:tc>
        <w:tc>
          <w:tcPr>
            <w:tcW w:w="1116" w:type="dxa"/>
            <w:tcBorders>
              <w:top w:val="nil"/>
              <w:left w:val="nil"/>
              <w:bottom w:val="single" w:color="000000" w:sz="8" w:space="0"/>
              <w:right w:val="single" w:color="000000" w:sz="8" w:space="0"/>
            </w:tcBorders>
            <w:noWrap w:val="0"/>
            <w:vAlign w:val="center"/>
          </w:tcPr>
          <w:p w14:paraId="1C8029E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A060806水嘴</w:t>
            </w:r>
          </w:p>
        </w:tc>
        <w:tc>
          <w:tcPr>
            <w:tcW w:w="1516" w:type="dxa"/>
            <w:tcBorders>
              <w:top w:val="nil"/>
              <w:left w:val="nil"/>
              <w:bottom w:val="single" w:color="000000" w:sz="8" w:space="0"/>
              <w:right w:val="single" w:color="000000" w:sz="8" w:space="0"/>
            </w:tcBorders>
            <w:noWrap w:val="0"/>
            <w:vAlign w:val="center"/>
          </w:tcPr>
          <w:p w14:paraId="2E2EC8D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2B94877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4CCEDEC">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《水嘴用水效率限定值及用水效率等级》（</w:t>
            </w:r>
            <w:r>
              <w:rPr>
                <w:rFonts w:ascii="宋体" w:hAnsi="宋体" w:eastAsia="Times New Roman" w:cs="宋体"/>
                <w:color w:val="auto"/>
                <w:kern w:val="0"/>
                <w:sz w:val="20"/>
                <w:szCs w:val="20"/>
                <w:highlight w:val="none"/>
              </w:rPr>
              <w:t>GB 25501）</w:t>
            </w:r>
          </w:p>
        </w:tc>
      </w:tr>
      <w:tr w14:paraId="7206571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0AC9495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17</w:t>
            </w:r>
          </w:p>
        </w:tc>
        <w:tc>
          <w:tcPr>
            <w:tcW w:w="1116" w:type="dxa"/>
            <w:tcBorders>
              <w:top w:val="nil"/>
              <w:left w:val="nil"/>
              <w:bottom w:val="single" w:color="000000" w:sz="8" w:space="0"/>
              <w:right w:val="single" w:color="000000" w:sz="8" w:space="0"/>
            </w:tcBorders>
            <w:noWrap w:val="0"/>
            <w:vAlign w:val="center"/>
          </w:tcPr>
          <w:p w14:paraId="7AFC679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A060807便器冲洗阀</w:t>
            </w:r>
          </w:p>
        </w:tc>
        <w:tc>
          <w:tcPr>
            <w:tcW w:w="1516" w:type="dxa"/>
            <w:tcBorders>
              <w:top w:val="nil"/>
              <w:left w:val="nil"/>
              <w:bottom w:val="single" w:color="000000" w:sz="8" w:space="0"/>
              <w:right w:val="single" w:color="000000" w:sz="8" w:space="0"/>
            </w:tcBorders>
            <w:noWrap w:val="0"/>
            <w:vAlign w:val="center"/>
          </w:tcPr>
          <w:p w14:paraId="764D318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6C8371F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8030A2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《便器冲洗阀用水效率限定值及用水效率等级》（</w:t>
            </w:r>
            <w:r>
              <w:rPr>
                <w:rFonts w:ascii="宋体" w:hAnsi="宋体" w:eastAsia="Times New Roman" w:cs="宋体"/>
                <w:color w:val="auto"/>
                <w:kern w:val="0"/>
                <w:sz w:val="20"/>
                <w:szCs w:val="20"/>
                <w:highlight w:val="none"/>
              </w:rPr>
              <w:t>GB28379）</w:t>
            </w:r>
          </w:p>
        </w:tc>
      </w:tr>
      <w:tr w14:paraId="4F14087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1E741C4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18</w:t>
            </w:r>
          </w:p>
        </w:tc>
        <w:tc>
          <w:tcPr>
            <w:tcW w:w="1116" w:type="dxa"/>
            <w:tcBorders>
              <w:top w:val="nil"/>
              <w:left w:val="nil"/>
              <w:bottom w:val="single" w:color="000000" w:sz="8" w:space="0"/>
              <w:right w:val="single" w:color="000000" w:sz="8" w:space="0"/>
            </w:tcBorders>
            <w:noWrap w:val="0"/>
            <w:vAlign w:val="center"/>
          </w:tcPr>
          <w:p w14:paraId="0EB2EA3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A060810淋浴器</w:t>
            </w:r>
          </w:p>
        </w:tc>
        <w:tc>
          <w:tcPr>
            <w:tcW w:w="1516" w:type="dxa"/>
            <w:tcBorders>
              <w:top w:val="nil"/>
              <w:left w:val="nil"/>
              <w:bottom w:val="single" w:color="000000" w:sz="8" w:space="0"/>
              <w:right w:val="single" w:color="000000" w:sz="8" w:space="0"/>
            </w:tcBorders>
            <w:noWrap w:val="0"/>
            <w:vAlign w:val="center"/>
          </w:tcPr>
          <w:p w14:paraId="6FF529A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0FA6EC2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6C3C75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《淋浴器用水效率限定值及用水效率等级》（</w:t>
            </w:r>
            <w:r>
              <w:rPr>
                <w:rFonts w:ascii="宋体" w:hAnsi="宋体" w:eastAsia="Times New Roman" w:cs="宋体"/>
                <w:color w:val="auto"/>
                <w:kern w:val="0"/>
                <w:sz w:val="20"/>
                <w:szCs w:val="20"/>
                <w:highlight w:val="none"/>
              </w:rPr>
              <w:t>GB28378）</w:t>
            </w:r>
          </w:p>
        </w:tc>
      </w:tr>
    </w:tbl>
    <w:p w14:paraId="21A8F397">
      <w:pPr>
        <w:pStyle w:val="12"/>
        <w:spacing w:line="360" w:lineRule="auto"/>
        <w:rPr>
          <w:rFonts w:hint="eastAsia" w:ascii="宋体" w:hAnsi="宋体" w:eastAsia="宋体" w:cs="宋体"/>
          <w:color w:val="auto"/>
          <w:szCs w:val="21"/>
          <w:highlight w:val="none"/>
        </w:rPr>
      </w:pPr>
      <w:r>
        <w:rPr>
          <w:rFonts w:hint="eastAsia" w:ascii="宋体" w:hAnsi="宋体" w:eastAsia="宋体" w:cs="宋体"/>
          <w:color w:val="auto"/>
          <w:spacing w:val="-3"/>
          <w:szCs w:val="21"/>
          <w:highlight w:val="none"/>
        </w:rPr>
        <w:t>注：1.节能产品认证应依据相关国家标准的最新版本，依据国家标准中二级能效（水效）</w:t>
      </w:r>
      <w:r>
        <w:rPr>
          <w:rFonts w:hint="eastAsia" w:ascii="宋体" w:hAnsi="宋体" w:eastAsia="宋体" w:cs="宋体"/>
          <w:color w:val="auto"/>
          <w:szCs w:val="21"/>
          <w:highlight w:val="none"/>
        </w:rPr>
        <w:t>指标。</w:t>
      </w:r>
    </w:p>
    <w:p w14:paraId="35E19405">
      <w:pPr>
        <w:pStyle w:val="15"/>
        <w:jc w:val="left"/>
        <w:rPr>
          <w:rFonts w:ascii="Arial Unicode MS" w:hAnsi="Arial Unicode MS" w:eastAsia="Times New Roman" w:cs="Arial Unicode MS"/>
          <w:color w:val="auto"/>
          <w:sz w:val="32"/>
          <w:szCs w:val="32"/>
          <w:highlight w:val="none"/>
        </w:rPr>
      </w:pPr>
      <w:r>
        <w:rPr>
          <w:rFonts w:hint="eastAsia" w:ascii="宋体" w:hAnsi="宋体" w:eastAsia="宋体" w:cs="宋体"/>
          <w:color w:val="auto"/>
          <w:highlight w:val="none"/>
        </w:rPr>
        <w:t xml:space="preserve">    2.以“★”标注的为政府强制采购产品。</w:t>
      </w:r>
      <w:r>
        <w:rPr>
          <w:color w:val="auto"/>
          <w:highlight w:val="none"/>
        </w:rPr>
        <w:br w:type="page"/>
      </w:r>
      <w:r>
        <w:rPr>
          <w:rFonts w:hint="eastAsia" w:ascii="微软雅黑" w:hAnsi="微软雅黑" w:eastAsia="微软雅黑" w:cs="微软雅黑"/>
          <w:color w:val="auto"/>
          <w:sz w:val="32"/>
          <w:szCs w:val="32"/>
          <w:highlight w:val="none"/>
        </w:rPr>
        <w:t>附件</w:t>
      </w:r>
      <w:r>
        <w:rPr>
          <w:rFonts w:ascii="Arial Unicode MS" w:hAnsi="Arial Unicode MS" w:eastAsia="Times New Roman" w:cs="Arial Unicode MS"/>
          <w:color w:val="auto"/>
          <w:sz w:val="32"/>
          <w:szCs w:val="32"/>
          <w:highlight w:val="none"/>
        </w:rPr>
        <w:t>2</w:t>
      </w:r>
      <w:r>
        <w:rPr>
          <w:rFonts w:hint="eastAsia" w:ascii="微软雅黑" w:hAnsi="微软雅黑" w:eastAsia="微软雅黑" w:cs="微软雅黑"/>
          <w:color w:val="auto"/>
          <w:sz w:val="32"/>
          <w:szCs w:val="32"/>
          <w:highlight w:val="none"/>
        </w:rPr>
        <w:t>：</w:t>
      </w:r>
    </w:p>
    <w:p w14:paraId="62EDC874">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24"/>
        <w:tblW w:w="9500" w:type="dxa"/>
        <w:tblInd w:w="250" w:type="dxa"/>
        <w:tblLayout w:type="fixed"/>
        <w:tblCellMar>
          <w:top w:w="0" w:type="dxa"/>
          <w:left w:w="108" w:type="dxa"/>
          <w:bottom w:w="0" w:type="dxa"/>
          <w:right w:w="108" w:type="dxa"/>
        </w:tblCellMar>
      </w:tblPr>
      <w:tblGrid>
        <w:gridCol w:w="1985"/>
        <w:gridCol w:w="1985"/>
        <w:gridCol w:w="851"/>
        <w:gridCol w:w="1836"/>
        <w:gridCol w:w="1709"/>
        <w:gridCol w:w="1134"/>
      </w:tblGrid>
      <w:tr w14:paraId="2C5BCC60">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2E0BDB5D">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行业名称</w:t>
            </w:r>
          </w:p>
        </w:tc>
        <w:tc>
          <w:tcPr>
            <w:tcW w:w="1985" w:type="dxa"/>
            <w:tcBorders>
              <w:top w:val="single" w:color="auto" w:sz="4" w:space="0"/>
              <w:left w:val="nil"/>
              <w:bottom w:val="single" w:color="auto" w:sz="4" w:space="0"/>
              <w:right w:val="single" w:color="auto" w:sz="4" w:space="0"/>
            </w:tcBorders>
            <w:noWrap w:val="0"/>
            <w:vAlign w:val="center"/>
          </w:tcPr>
          <w:p w14:paraId="1A719CBC">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0"/>
            <w:vAlign w:val="center"/>
          </w:tcPr>
          <w:p w14:paraId="03F21A26">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计量单位</w:t>
            </w:r>
          </w:p>
        </w:tc>
        <w:tc>
          <w:tcPr>
            <w:tcW w:w="1836" w:type="dxa"/>
            <w:tcBorders>
              <w:top w:val="single" w:color="auto" w:sz="4" w:space="0"/>
              <w:left w:val="nil"/>
              <w:bottom w:val="single" w:color="auto" w:sz="4" w:space="0"/>
              <w:right w:val="single" w:color="auto" w:sz="4" w:space="0"/>
            </w:tcBorders>
            <w:noWrap w:val="0"/>
            <w:vAlign w:val="center"/>
          </w:tcPr>
          <w:p w14:paraId="353FBAE0">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中型</w:t>
            </w:r>
          </w:p>
        </w:tc>
        <w:tc>
          <w:tcPr>
            <w:tcW w:w="1709" w:type="dxa"/>
            <w:tcBorders>
              <w:top w:val="single" w:color="auto" w:sz="4" w:space="0"/>
              <w:left w:val="nil"/>
              <w:bottom w:val="single" w:color="auto" w:sz="4" w:space="0"/>
              <w:right w:val="single" w:color="auto" w:sz="4" w:space="0"/>
            </w:tcBorders>
            <w:noWrap w:val="0"/>
            <w:vAlign w:val="center"/>
          </w:tcPr>
          <w:p w14:paraId="31322978">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0"/>
            <w:vAlign w:val="center"/>
          </w:tcPr>
          <w:p w14:paraId="1A0C8ADC">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微型</w:t>
            </w:r>
          </w:p>
        </w:tc>
      </w:tr>
      <w:tr w14:paraId="369FDD3C">
        <w:tblPrEx>
          <w:tblCellMar>
            <w:top w:w="0" w:type="dxa"/>
            <w:left w:w="108" w:type="dxa"/>
            <w:bottom w:w="0" w:type="dxa"/>
            <w:right w:w="108" w:type="dxa"/>
          </w:tblCellMar>
        </w:tblPrEx>
        <w:trPr>
          <w:trHeight w:val="340" w:hRule="atLeast"/>
        </w:trPr>
        <w:tc>
          <w:tcPr>
            <w:tcW w:w="1985" w:type="dxa"/>
            <w:tcBorders>
              <w:top w:val="nil"/>
              <w:left w:val="single" w:color="auto" w:sz="4" w:space="0"/>
              <w:bottom w:val="single" w:color="auto" w:sz="4" w:space="0"/>
              <w:right w:val="single" w:color="auto" w:sz="4" w:space="0"/>
            </w:tcBorders>
            <w:noWrap w:val="0"/>
            <w:vAlign w:val="bottom"/>
          </w:tcPr>
          <w:p w14:paraId="280A201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农、林、牧、渔</w:t>
            </w:r>
          </w:p>
        </w:tc>
        <w:tc>
          <w:tcPr>
            <w:tcW w:w="1985" w:type="dxa"/>
            <w:tcBorders>
              <w:top w:val="nil"/>
              <w:left w:val="nil"/>
              <w:bottom w:val="single" w:color="auto" w:sz="4" w:space="0"/>
              <w:right w:val="single" w:color="auto" w:sz="4" w:space="0"/>
            </w:tcBorders>
            <w:noWrap w:val="0"/>
            <w:vAlign w:val="center"/>
          </w:tcPr>
          <w:p w14:paraId="453EB40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F17066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F2E5D1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709" w:type="dxa"/>
            <w:tcBorders>
              <w:top w:val="nil"/>
              <w:left w:val="nil"/>
              <w:bottom w:val="single" w:color="auto" w:sz="4" w:space="0"/>
              <w:right w:val="single" w:color="auto" w:sz="4" w:space="0"/>
            </w:tcBorders>
            <w:noWrap w:val="0"/>
            <w:vAlign w:val="center"/>
          </w:tcPr>
          <w:p w14:paraId="1BA6B09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50≤Y＜500</w:t>
            </w:r>
          </w:p>
        </w:tc>
        <w:tc>
          <w:tcPr>
            <w:tcW w:w="1134" w:type="dxa"/>
            <w:tcBorders>
              <w:top w:val="nil"/>
              <w:left w:val="nil"/>
              <w:bottom w:val="single" w:color="auto" w:sz="4" w:space="0"/>
              <w:right w:val="single" w:color="auto" w:sz="4" w:space="0"/>
            </w:tcBorders>
            <w:noWrap w:val="0"/>
            <w:vAlign w:val="center"/>
          </w:tcPr>
          <w:p w14:paraId="085D361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14:paraId="3D5FA5D1">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E6137C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工业</w:t>
            </w:r>
          </w:p>
        </w:tc>
        <w:tc>
          <w:tcPr>
            <w:tcW w:w="1985" w:type="dxa"/>
            <w:tcBorders>
              <w:top w:val="nil"/>
              <w:left w:val="nil"/>
              <w:bottom w:val="single" w:color="auto" w:sz="4" w:space="0"/>
              <w:right w:val="single" w:color="auto" w:sz="4" w:space="0"/>
            </w:tcBorders>
            <w:noWrap w:val="0"/>
            <w:vAlign w:val="center"/>
          </w:tcPr>
          <w:p w14:paraId="547C375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41EB30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42B6366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1A0EA3F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47FB4D8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23C57BFE">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B626F87">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429156C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D62AF1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52E278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2000≤Y＜40000</w:t>
            </w:r>
          </w:p>
        </w:tc>
        <w:tc>
          <w:tcPr>
            <w:tcW w:w="1709" w:type="dxa"/>
            <w:tcBorders>
              <w:top w:val="nil"/>
              <w:left w:val="nil"/>
              <w:bottom w:val="single" w:color="auto" w:sz="4" w:space="0"/>
              <w:right w:val="single" w:color="auto" w:sz="4" w:space="0"/>
            </w:tcBorders>
            <w:noWrap w:val="0"/>
            <w:vAlign w:val="center"/>
          </w:tcPr>
          <w:p w14:paraId="53185BF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300≤Y＜2000</w:t>
            </w:r>
          </w:p>
        </w:tc>
        <w:tc>
          <w:tcPr>
            <w:tcW w:w="1134" w:type="dxa"/>
            <w:tcBorders>
              <w:top w:val="nil"/>
              <w:left w:val="nil"/>
              <w:bottom w:val="single" w:color="auto" w:sz="4" w:space="0"/>
              <w:right w:val="single" w:color="auto" w:sz="4" w:space="0"/>
            </w:tcBorders>
            <w:noWrap w:val="0"/>
            <w:vAlign w:val="center"/>
          </w:tcPr>
          <w:p w14:paraId="19A2501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14:paraId="1C222508">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7F7DB35">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建筑业</w:t>
            </w:r>
          </w:p>
        </w:tc>
        <w:tc>
          <w:tcPr>
            <w:tcW w:w="1985" w:type="dxa"/>
            <w:tcBorders>
              <w:top w:val="nil"/>
              <w:left w:val="nil"/>
              <w:bottom w:val="single" w:color="auto" w:sz="4" w:space="0"/>
              <w:right w:val="single" w:color="auto" w:sz="4" w:space="0"/>
            </w:tcBorders>
            <w:noWrap w:val="0"/>
            <w:vAlign w:val="center"/>
          </w:tcPr>
          <w:p w14:paraId="6A34006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242914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53499F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6000≤Y＜80000</w:t>
            </w:r>
          </w:p>
        </w:tc>
        <w:tc>
          <w:tcPr>
            <w:tcW w:w="1709" w:type="dxa"/>
            <w:tcBorders>
              <w:top w:val="nil"/>
              <w:left w:val="nil"/>
              <w:bottom w:val="single" w:color="auto" w:sz="4" w:space="0"/>
              <w:right w:val="single" w:color="auto" w:sz="4" w:space="0"/>
            </w:tcBorders>
            <w:noWrap w:val="0"/>
            <w:vAlign w:val="center"/>
          </w:tcPr>
          <w:p w14:paraId="530EE5B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300≤Y＜6000</w:t>
            </w:r>
          </w:p>
        </w:tc>
        <w:tc>
          <w:tcPr>
            <w:tcW w:w="1134" w:type="dxa"/>
            <w:tcBorders>
              <w:top w:val="nil"/>
              <w:left w:val="nil"/>
              <w:bottom w:val="single" w:color="auto" w:sz="4" w:space="0"/>
              <w:right w:val="single" w:color="auto" w:sz="4" w:space="0"/>
            </w:tcBorders>
            <w:noWrap w:val="0"/>
            <w:vAlign w:val="center"/>
          </w:tcPr>
          <w:p w14:paraId="0590732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14:paraId="0F6A9357">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A0367B5">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CBFE33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21B358F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6238F2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5000≤Z＜80000</w:t>
            </w:r>
          </w:p>
        </w:tc>
        <w:tc>
          <w:tcPr>
            <w:tcW w:w="1709" w:type="dxa"/>
            <w:tcBorders>
              <w:top w:val="nil"/>
              <w:left w:val="nil"/>
              <w:bottom w:val="single" w:color="auto" w:sz="4" w:space="0"/>
              <w:right w:val="single" w:color="auto" w:sz="4" w:space="0"/>
            </w:tcBorders>
            <w:noWrap w:val="0"/>
            <w:vAlign w:val="center"/>
          </w:tcPr>
          <w:p w14:paraId="31AD48D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300≤Z＜5000</w:t>
            </w:r>
          </w:p>
        </w:tc>
        <w:tc>
          <w:tcPr>
            <w:tcW w:w="1134" w:type="dxa"/>
            <w:tcBorders>
              <w:top w:val="nil"/>
              <w:left w:val="nil"/>
              <w:bottom w:val="single" w:color="auto" w:sz="4" w:space="0"/>
              <w:right w:val="single" w:color="auto" w:sz="4" w:space="0"/>
            </w:tcBorders>
            <w:noWrap w:val="0"/>
            <w:vAlign w:val="center"/>
          </w:tcPr>
          <w:p w14:paraId="37B282D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Z＜300</w:t>
            </w:r>
          </w:p>
        </w:tc>
      </w:tr>
      <w:tr w14:paraId="11B627D9">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9CFA87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批发业</w:t>
            </w:r>
          </w:p>
        </w:tc>
        <w:tc>
          <w:tcPr>
            <w:tcW w:w="1985" w:type="dxa"/>
            <w:tcBorders>
              <w:top w:val="nil"/>
              <w:left w:val="nil"/>
              <w:bottom w:val="single" w:color="auto" w:sz="4" w:space="0"/>
              <w:right w:val="single" w:color="auto" w:sz="4" w:space="0"/>
            </w:tcBorders>
            <w:noWrap w:val="0"/>
            <w:vAlign w:val="center"/>
          </w:tcPr>
          <w:p w14:paraId="4A40D21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A20162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CDBBBA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20≤X＜200</w:t>
            </w:r>
          </w:p>
        </w:tc>
        <w:tc>
          <w:tcPr>
            <w:tcW w:w="1709" w:type="dxa"/>
            <w:tcBorders>
              <w:top w:val="nil"/>
              <w:left w:val="nil"/>
              <w:bottom w:val="single" w:color="auto" w:sz="4" w:space="0"/>
              <w:right w:val="single" w:color="auto" w:sz="4" w:space="0"/>
            </w:tcBorders>
            <w:noWrap w:val="0"/>
            <w:vAlign w:val="center"/>
          </w:tcPr>
          <w:p w14:paraId="10661B7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5≤X＜20</w:t>
            </w:r>
          </w:p>
        </w:tc>
        <w:tc>
          <w:tcPr>
            <w:tcW w:w="1134" w:type="dxa"/>
            <w:tcBorders>
              <w:top w:val="nil"/>
              <w:left w:val="nil"/>
              <w:bottom w:val="single" w:color="auto" w:sz="4" w:space="0"/>
              <w:right w:val="single" w:color="auto" w:sz="4" w:space="0"/>
            </w:tcBorders>
            <w:noWrap w:val="0"/>
            <w:vAlign w:val="center"/>
          </w:tcPr>
          <w:p w14:paraId="38F08B6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X＜5</w:t>
            </w:r>
          </w:p>
        </w:tc>
      </w:tr>
      <w:tr w14:paraId="19125B8B">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0719EF7">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DF888D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698E767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F8DE6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5000≤Y＜40000</w:t>
            </w:r>
          </w:p>
        </w:tc>
        <w:tc>
          <w:tcPr>
            <w:tcW w:w="1709" w:type="dxa"/>
            <w:tcBorders>
              <w:top w:val="nil"/>
              <w:left w:val="nil"/>
              <w:bottom w:val="single" w:color="auto" w:sz="4" w:space="0"/>
              <w:right w:val="single" w:color="auto" w:sz="4" w:space="0"/>
            </w:tcBorders>
            <w:noWrap w:val="0"/>
            <w:vAlign w:val="center"/>
          </w:tcPr>
          <w:p w14:paraId="2E063F0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1134" w:type="dxa"/>
            <w:tcBorders>
              <w:top w:val="nil"/>
              <w:left w:val="nil"/>
              <w:bottom w:val="single" w:color="auto" w:sz="4" w:space="0"/>
              <w:right w:val="single" w:color="auto" w:sz="4" w:space="0"/>
            </w:tcBorders>
            <w:noWrap w:val="0"/>
            <w:vAlign w:val="center"/>
          </w:tcPr>
          <w:p w14:paraId="5F152A2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Y＜1000</w:t>
            </w:r>
          </w:p>
        </w:tc>
      </w:tr>
      <w:tr w14:paraId="5BC28658">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BAC8C7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零售业</w:t>
            </w:r>
          </w:p>
        </w:tc>
        <w:tc>
          <w:tcPr>
            <w:tcW w:w="1985" w:type="dxa"/>
            <w:tcBorders>
              <w:top w:val="nil"/>
              <w:left w:val="nil"/>
              <w:bottom w:val="single" w:color="auto" w:sz="4" w:space="0"/>
              <w:right w:val="single" w:color="auto" w:sz="4" w:space="0"/>
            </w:tcBorders>
            <w:noWrap w:val="0"/>
            <w:vAlign w:val="center"/>
          </w:tcPr>
          <w:p w14:paraId="72D4AE6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B1EC24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37ED616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50≤X＜300</w:t>
            </w:r>
          </w:p>
        </w:tc>
        <w:tc>
          <w:tcPr>
            <w:tcW w:w="1709" w:type="dxa"/>
            <w:tcBorders>
              <w:top w:val="nil"/>
              <w:left w:val="nil"/>
              <w:bottom w:val="single" w:color="auto" w:sz="4" w:space="0"/>
              <w:right w:val="single" w:color="auto" w:sz="4" w:space="0"/>
            </w:tcBorders>
            <w:noWrap w:val="0"/>
            <w:vAlign w:val="center"/>
          </w:tcPr>
          <w:p w14:paraId="37F7F2A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10≤X＜50</w:t>
            </w:r>
          </w:p>
        </w:tc>
        <w:tc>
          <w:tcPr>
            <w:tcW w:w="1134" w:type="dxa"/>
            <w:tcBorders>
              <w:top w:val="nil"/>
              <w:left w:val="nil"/>
              <w:bottom w:val="single" w:color="auto" w:sz="4" w:space="0"/>
              <w:right w:val="single" w:color="auto" w:sz="4" w:space="0"/>
            </w:tcBorders>
            <w:noWrap w:val="0"/>
            <w:vAlign w:val="center"/>
          </w:tcPr>
          <w:p w14:paraId="58063C7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0FADF0D1">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7F68D00">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E09198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287079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1810CA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709" w:type="dxa"/>
            <w:tcBorders>
              <w:top w:val="nil"/>
              <w:left w:val="nil"/>
              <w:bottom w:val="single" w:color="auto" w:sz="4" w:space="0"/>
              <w:right w:val="single" w:color="auto" w:sz="4" w:space="0"/>
            </w:tcBorders>
            <w:noWrap w:val="0"/>
            <w:vAlign w:val="center"/>
          </w:tcPr>
          <w:p w14:paraId="6728594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100≤Y＜500</w:t>
            </w:r>
          </w:p>
        </w:tc>
        <w:tc>
          <w:tcPr>
            <w:tcW w:w="1134" w:type="dxa"/>
            <w:tcBorders>
              <w:top w:val="nil"/>
              <w:left w:val="nil"/>
              <w:bottom w:val="single" w:color="auto" w:sz="4" w:space="0"/>
              <w:right w:val="single" w:color="auto" w:sz="4" w:space="0"/>
            </w:tcBorders>
            <w:noWrap w:val="0"/>
            <w:vAlign w:val="center"/>
          </w:tcPr>
          <w:p w14:paraId="68C7673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0ED6A3FE">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C45E4DE">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交通运输业</w:t>
            </w:r>
          </w:p>
        </w:tc>
        <w:tc>
          <w:tcPr>
            <w:tcW w:w="1985" w:type="dxa"/>
            <w:tcBorders>
              <w:top w:val="nil"/>
              <w:left w:val="nil"/>
              <w:bottom w:val="single" w:color="auto" w:sz="4" w:space="0"/>
              <w:right w:val="single" w:color="auto" w:sz="4" w:space="0"/>
            </w:tcBorders>
            <w:noWrap w:val="0"/>
            <w:vAlign w:val="center"/>
          </w:tcPr>
          <w:p w14:paraId="511194D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C87193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0F5E202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18CEAD7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5888E19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0B326D2E">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EF5B8CA">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C6FB86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38800DD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501E92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3000≤Y＜30000</w:t>
            </w:r>
          </w:p>
        </w:tc>
        <w:tc>
          <w:tcPr>
            <w:tcW w:w="1709" w:type="dxa"/>
            <w:tcBorders>
              <w:top w:val="nil"/>
              <w:left w:val="nil"/>
              <w:bottom w:val="single" w:color="auto" w:sz="4" w:space="0"/>
              <w:right w:val="single" w:color="auto" w:sz="4" w:space="0"/>
            </w:tcBorders>
            <w:noWrap w:val="0"/>
            <w:vAlign w:val="center"/>
          </w:tcPr>
          <w:p w14:paraId="1281946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200≤Y＜3000</w:t>
            </w:r>
          </w:p>
        </w:tc>
        <w:tc>
          <w:tcPr>
            <w:tcW w:w="1134" w:type="dxa"/>
            <w:tcBorders>
              <w:top w:val="nil"/>
              <w:left w:val="nil"/>
              <w:bottom w:val="single" w:color="auto" w:sz="4" w:space="0"/>
              <w:right w:val="single" w:color="auto" w:sz="4" w:space="0"/>
            </w:tcBorders>
            <w:noWrap w:val="0"/>
            <w:vAlign w:val="center"/>
          </w:tcPr>
          <w:p w14:paraId="0DD8EC6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w:t>
            </w:r>
          </w:p>
        </w:tc>
      </w:tr>
      <w:tr w14:paraId="4A3538D0">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753F244">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仓储业</w:t>
            </w:r>
          </w:p>
        </w:tc>
        <w:tc>
          <w:tcPr>
            <w:tcW w:w="1985" w:type="dxa"/>
            <w:tcBorders>
              <w:top w:val="nil"/>
              <w:left w:val="nil"/>
              <w:bottom w:val="single" w:color="auto" w:sz="4" w:space="0"/>
              <w:right w:val="single" w:color="auto" w:sz="4" w:space="0"/>
            </w:tcBorders>
            <w:noWrap w:val="0"/>
            <w:vAlign w:val="center"/>
          </w:tcPr>
          <w:p w14:paraId="46037EF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0E7B7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264F40D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w:t>
            </w:r>
          </w:p>
        </w:tc>
        <w:tc>
          <w:tcPr>
            <w:tcW w:w="1709" w:type="dxa"/>
            <w:tcBorders>
              <w:top w:val="nil"/>
              <w:left w:val="nil"/>
              <w:bottom w:val="single" w:color="auto" w:sz="4" w:space="0"/>
              <w:right w:val="single" w:color="auto" w:sz="4" w:space="0"/>
            </w:tcBorders>
            <w:noWrap w:val="0"/>
            <w:vAlign w:val="center"/>
          </w:tcPr>
          <w:p w14:paraId="5FF225D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20≤X＜100</w:t>
            </w:r>
          </w:p>
        </w:tc>
        <w:tc>
          <w:tcPr>
            <w:tcW w:w="1134" w:type="dxa"/>
            <w:tcBorders>
              <w:top w:val="nil"/>
              <w:left w:val="nil"/>
              <w:bottom w:val="single" w:color="auto" w:sz="4" w:space="0"/>
              <w:right w:val="single" w:color="auto" w:sz="4" w:space="0"/>
            </w:tcBorders>
            <w:noWrap w:val="0"/>
            <w:vAlign w:val="center"/>
          </w:tcPr>
          <w:p w14:paraId="317A48D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4C71C9F7">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B95CEAB">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4FBED9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331718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82160D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1000≤Y＜30000</w:t>
            </w:r>
          </w:p>
        </w:tc>
        <w:tc>
          <w:tcPr>
            <w:tcW w:w="1709" w:type="dxa"/>
            <w:tcBorders>
              <w:top w:val="nil"/>
              <w:left w:val="nil"/>
              <w:bottom w:val="single" w:color="auto" w:sz="4" w:space="0"/>
              <w:right w:val="single" w:color="auto" w:sz="4" w:space="0"/>
            </w:tcBorders>
            <w:noWrap w:val="0"/>
            <w:vAlign w:val="center"/>
          </w:tcPr>
          <w:p w14:paraId="3C89146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4B8A63B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742D15A7">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3452F8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邮政业</w:t>
            </w:r>
          </w:p>
        </w:tc>
        <w:tc>
          <w:tcPr>
            <w:tcW w:w="1985" w:type="dxa"/>
            <w:tcBorders>
              <w:top w:val="nil"/>
              <w:left w:val="nil"/>
              <w:bottom w:val="single" w:color="auto" w:sz="4" w:space="0"/>
              <w:right w:val="single" w:color="auto" w:sz="4" w:space="0"/>
            </w:tcBorders>
            <w:noWrap w:val="0"/>
            <w:vAlign w:val="center"/>
          </w:tcPr>
          <w:p w14:paraId="70EE773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DED2B9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1047B83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7494E6D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29663EB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3DD4A7B7">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8F87F24">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B2CEA4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600789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E3C611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2000≤Y＜30000</w:t>
            </w:r>
          </w:p>
        </w:tc>
        <w:tc>
          <w:tcPr>
            <w:tcW w:w="1709" w:type="dxa"/>
            <w:tcBorders>
              <w:top w:val="nil"/>
              <w:left w:val="nil"/>
              <w:bottom w:val="single" w:color="auto" w:sz="4" w:space="0"/>
              <w:right w:val="single" w:color="auto" w:sz="4" w:space="0"/>
            </w:tcBorders>
            <w:noWrap w:val="0"/>
            <w:vAlign w:val="center"/>
          </w:tcPr>
          <w:p w14:paraId="2B686FD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5104CE1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02940BFB">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60CCEA0">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住宿业</w:t>
            </w:r>
          </w:p>
        </w:tc>
        <w:tc>
          <w:tcPr>
            <w:tcW w:w="1985" w:type="dxa"/>
            <w:tcBorders>
              <w:top w:val="nil"/>
              <w:left w:val="nil"/>
              <w:bottom w:val="single" w:color="auto" w:sz="4" w:space="0"/>
              <w:right w:val="single" w:color="auto" w:sz="4" w:space="0"/>
            </w:tcBorders>
            <w:noWrap w:val="0"/>
            <w:vAlign w:val="center"/>
          </w:tcPr>
          <w:p w14:paraId="50EBC26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37670A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71E05A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0911436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2E24B6C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1E930AF5">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A18516F">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269903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2C97E2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5A1CCE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709" w:type="dxa"/>
            <w:tcBorders>
              <w:top w:val="nil"/>
              <w:left w:val="nil"/>
              <w:bottom w:val="single" w:color="auto" w:sz="4" w:space="0"/>
              <w:right w:val="single" w:color="auto" w:sz="4" w:space="0"/>
            </w:tcBorders>
            <w:noWrap w:val="0"/>
            <w:vAlign w:val="center"/>
          </w:tcPr>
          <w:p w14:paraId="215423A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5816FE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32B1D529">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8268C9E">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餐饮业</w:t>
            </w:r>
          </w:p>
        </w:tc>
        <w:tc>
          <w:tcPr>
            <w:tcW w:w="1985" w:type="dxa"/>
            <w:tcBorders>
              <w:top w:val="nil"/>
              <w:left w:val="nil"/>
              <w:bottom w:val="single" w:color="auto" w:sz="4" w:space="0"/>
              <w:right w:val="single" w:color="auto" w:sz="4" w:space="0"/>
            </w:tcBorders>
            <w:noWrap w:val="0"/>
            <w:vAlign w:val="center"/>
          </w:tcPr>
          <w:p w14:paraId="11BDF4A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5AA10F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658964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6B3531E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5C97B30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28FF3388">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000D0B5">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03A16F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51E18E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618BFA1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709" w:type="dxa"/>
            <w:tcBorders>
              <w:top w:val="nil"/>
              <w:left w:val="nil"/>
              <w:bottom w:val="single" w:color="auto" w:sz="4" w:space="0"/>
              <w:right w:val="single" w:color="auto" w:sz="4" w:space="0"/>
            </w:tcBorders>
            <w:noWrap w:val="0"/>
            <w:vAlign w:val="center"/>
          </w:tcPr>
          <w:p w14:paraId="73E8B81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32E9B4D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7F4E88FD">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B9CE46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信息传输业</w:t>
            </w:r>
          </w:p>
        </w:tc>
        <w:tc>
          <w:tcPr>
            <w:tcW w:w="1985" w:type="dxa"/>
            <w:tcBorders>
              <w:top w:val="nil"/>
              <w:left w:val="nil"/>
              <w:bottom w:val="single" w:color="auto" w:sz="4" w:space="0"/>
              <w:right w:val="single" w:color="auto" w:sz="4" w:space="0"/>
            </w:tcBorders>
            <w:noWrap w:val="0"/>
            <w:vAlign w:val="center"/>
          </w:tcPr>
          <w:p w14:paraId="27914AD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5554764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308213A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100≤X＜2000</w:t>
            </w:r>
          </w:p>
        </w:tc>
        <w:tc>
          <w:tcPr>
            <w:tcW w:w="1709" w:type="dxa"/>
            <w:tcBorders>
              <w:top w:val="nil"/>
              <w:left w:val="nil"/>
              <w:bottom w:val="single" w:color="auto" w:sz="4" w:space="0"/>
              <w:right w:val="single" w:color="auto" w:sz="4" w:space="0"/>
            </w:tcBorders>
            <w:noWrap w:val="0"/>
            <w:vAlign w:val="center"/>
          </w:tcPr>
          <w:p w14:paraId="19B7D4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6DD9F5D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4F331EF4">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6E8ED3A">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CC8F50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4A5383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17E175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1000≤Y＜100000</w:t>
            </w:r>
          </w:p>
        </w:tc>
        <w:tc>
          <w:tcPr>
            <w:tcW w:w="1709" w:type="dxa"/>
            <w:tcBorders>
              <w:top w:val="nil"/>
              <w:left w:val="nil"/>
              <w:bottom w:val="single" w:color="auto" w:sz="4" w:space="0"/>
              <w:right w:val="single" w:color="auto" w:sz="4" w:space="0"/>
            </w:tcBorders>
            <w:noWrap w:val="0"/>
            <w:vAlign w:val="center"/>
          </w:tcPr>
          <w:p w14:paraId="1A48C09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38910E0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3CCA2A74">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AAE5DAD">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软件和信息技术服务业</w:t>
            </w:r>
          </w:p>
        </w:tc>
        <w:tc>
          <w:tcPr>
            <w:tcW w:w="1985" w:type="dxa"/>
            <w:tcBorders>
              <w:top w:val="nil"/>
              <w:left w:val="nil"/>
              <w:bottom w:val="single" w:color="auto" w:sz="4" w:space="0"/>
              <w:right w:val="single" w:color="auto" w:sz="4" w:space="0"/>
            </w:tcBorders>
            <w:noWrap w:val="0"/>
            <w:vAlign w:val="center"/>
          </w:tcPr>
          <w:p w14:paraId="30AAB30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C78D60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FDCB36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183BC68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455BADF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33D79369">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88DC18D">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DECA86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FABA9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621218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w:t>
            </w:r>
          </w:p>
        </w:tc>
        <w:tc>
          <w:tcPr>
            <w:tcW w:w="1709" w:type="dxa"/>
            <w:tcBorders>
              <w:top w:val="nil"/>
              <w:left w:val="nil"/>
              <w:bottom w:val="single" w:color="auto" w:sz="4" w:space="0"/>
              <w:right w:val="single" w:color="auto" w:sz="4" w:space="0"/>
            </w:tcBorders>
            <w:noWrap w:val="0"/>
            <w:vAlign w:val="center"/>
          </w:tcPr>
          <w:p w14:paraId="16117A6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50≤Y＜1000</w:t>
            </w:r>
          </w:p>
        </w:tc>
        <w:tc>
          <w:tcPr>
            <w:tcW w:w="1134" w:type="dxa"/>
            <w:tcBorders>
              <w:top w:val="nil"/>
              <w:left w:val="nil"/>
              <w:bottom w:val="single" w:color="auto" w:sz="4" w:space="0"/>
              <w:right w:val="single" w:color="auto" w:sz="4" w:space="0"/>
            </w:tcBorders>
            <w:noWrap w:val="0"/>
            <w:vAlign w:val="center"/>
          </w:tcPr>
          <w:p w14:paraId="24B73C5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14:paraId="783F8C0D">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FF5F7F0">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房地产开发经营</w:t>
            </w:r>
          </w:p>
        </w:tc>
        <w:tc>
          <w:tcPr>
            <w:tcW w:w="1985" w:type="dxa"/>
            <w:tcBorders>
              <w:top w:val="nil"/>
              <w:left w:val="nil"/>
              <w:bottom w:val="single" w:color="auto" w:sz="4" w:space="0"/>
              <w:right w:val="single" w:color="auto" w:sz="4" w:space="0"/>
            </w:tcBorders>
            <w:noWrap w:val="0"/>
            <w:vAlign w:val="center"/>
          </w:tcPr>
          <w:p w14:paraId="32E29CB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0602CB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CD93CD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1000≤Y＜200000</w:t>
            </w:r>
          </w:p>
        </w:tc>
        <w:tc>
          <w:tcPr>
            <w:tcW w:w="1709" w:type="dxa"/>
            <w:tcBorders>
              <w:top w:val="nil"/>
              <w:left w:val="nil"/>
              <w:bottom w:val="single" w:color="auto" w:sz="4" w:space="0"/>
              <w:right w:val="single" w:color="auto" w:sz="4" w:space="0"/>
            </w:tcBorders>
            <w:noWrap w:val="0"/>
            <w:vAlign w:val="center"/>
          </w:tcPr>
          <w:p w14:paraId="721DBBC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100≤X＜1000</w:t>
            </w:r>
          </w:p>
        </w:tc>
        <w:tc>
          <w:tcPr>
            <w:tcW w:w="1134" w:type="dxa"/>
            <w:tcBorders>
              <w:top w:val="nil"/>
              <w:left w:val="nil"/>
              <w:bottom w:val="single" w:color="auto" w:sz="4" w:space="0"/>
              <w:right w:val="single" w:color="auto" w:sz="4" w:space="0"/>
            </w:tcBorders>
            <w:noWrap w:val="0"/>
            <w:vAlign w:val="center"/>
          </w:tcPr>
          <w:p w14:paraId="31DE48C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14:paraId="7537073A">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A04047F">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9D0F18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7807A91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B92F1E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5000≤Z＜10000</w:t>
            </w:r>
          </w:p>
        </w:tc>
        <w:tc>
          <w:tcPr>
            <w:tcW w:w="1709" w:type="dxa"/>
            <w:tcBorders>
              <w:top w:val="nil"/>
              <w:left w:val="nil"/>
              <w:bottom w:val="single" w:color="auto" w:sz="4" w:space="0"/>
              <w:right w:val="single" w:color="auto" w:sz="4" w:space="0"/>
            </w:tcBorders>
            <w:noWrap w:val="0"/>
            <w:vAlign w:val="center"/>
          </w:tcPr>
          <w:p w14:paraId="6A31090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2000≤Y＜5000</w:t>
            </w:r>
          </w:p>
        </w:tc>
        <w:tc>
          <w:tcPr>
            <w:tcW w:w="1134" w:type="dxa"/>
            <w:tcBorders>
              <w:top w:val="nil"/>
              <w:left w:val="nil"/>
              <w:bottom w:val="single" w:color="auto" w:sz="4" w:space="0"/>
              <w:right w:val="single" w:color="auto" w:sz="4" w:space="0"/>
            </w:tcBorders>
            <w:noWrap w:val="0"/>
            <w:vAlign w:val="center"/>
          </w:tcPr>
          <w:p w14:paraId="01D1B1F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Y＜2000</w:t>
            </w:r>
          </w:p>
        </w:tc>
      </w:tr>
      <w:tr w14:paraId="6DD647F7">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ABE072C">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物业管理</w:t>
            </w:r>
          </w:p>
        </w:tc>
        <w:tc>
          <w:tcPr>
            <w:tcW w:w="1985" w:type="dxa"/>
            <w:tcBorders>
              <w:top w:val="nil"/>
              <w:left w:val="nil"/>
              <w:bottom w:val="single" w:color="auto" w:sz="4" w:space="0"/>
              <w:right w:val="single" w:color="auto" w:sz="4" w:space="0"/>
            </w:tcBorders>
            <w:noWrap w:val="0"/>
            <w:vAlign w:val="center"/>
          </w:tcPr>
          <w:p w14:paraId="22E894C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E2A567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0CF434D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50ADABF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134" w:type="dxa"/>
            <w:tcBorders>
              <w:top w:val="nil"/>
              <w:left w:val="nil"/>
              <w:bottom w:val="single" w:color="auto" w:sz="4" w:space="0"/>
              <w:right w:val="single" w:color="auto" w:sz="4" w:space="0"/>
            </w:tcBorders>
            <w:noWrap w:val="0"/>
            <w:vAlign w:val="center"/>
          </w:tcPr>
          <w:p w14:paraId="6BC4E67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14:paraId="4BE8A3C4">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700C430">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4B6BB0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CBF5B1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B5DDA0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1709" w:type="dxa"/>
            <w:tcBorders>
              <w:top w:val="nil"/>
              <w:left w:val="nil"/>
              <w:bottom w:val="single" w:color="auto" w:sz="4" w:space="0"/>
              <w:right w:val="single" w:color="auto" w:sz="4" w:space="0"/>
            </w:tcBorders>
            <w:noWrap w:val="0"/>
            <w:vAlign w:val="center"/>
          </w:tcPr>
          <w:p w14:paraId="4ED4A41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500≤Y＜1000</w:t>
            </w:r>
          </w:p>
        </w:tc>
        <w:tc>
          <w:tcPr>
            <w:tcW w:w="1134" w:type="dxa"/>
            <w:tcBorders>
              <w:top w:val="nil"/>
              <w:left w:val="nil"/>
              <w:bottom w:val="single" w:color="auto" w:sz="4" w:space="0"/>
              <w:right w:val="single" w:color="auto" w:sz="4" w:space="0"/>
            </w:tcBorders>
            <w:noWrap w:val="0"/>
            <w:vAlign w:val="center"/>
          </w:tcPr>
          <w:p w14:paraId="57AA2CD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Y＜500</w:t>
            </w:r>
          </w:p>
        </w:tc>
      </w:tr>
      <w:tr w14:paraId="2D231E70">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03795784">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租赁和商务服务业</w:t>
            </w:r>
          </w:p>
        </w:tc>
        <w:tc>
          <w:tcPr>
            <w:tcW w:w="1985" w:type="dxa"/>
            <w:tcBorders>
              <w:top w:val="nil"/>
              <w:left w:val="nil"/>
              <w:bottom w:val="single" w:color="auto" w:sz="4" w:space="0"/>
              <w:right w:val="single" w:color="auto" w:sz="4" w:space="0"/>
            </w:tcBorders>
            <w:noWrap w:val="0"/>
            <w:vAlign w:val="center"/>
          </w:tcPr>
          <w:p w14:paraId="0E8E224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B9A63A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1542BEE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6228401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7AEBD52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11ADD36A">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96CFF4E">
            <w:pPr>
              <w:widowControl/>
              <w:jc w:val="center"/>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D65D98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3E69E91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15CC9D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8000≤Z＜120000</w:t>
            </w:r>
          </w:p>
        </w:tc>
        <w:tc>
          <w:tcPr>
            <w:tcW w:w="1709" w:type="dxa"/>
            <w:tcBorders>
              <w:top w:val="nil"/>
              <w:left w:val="nil"/>
              <w:bottom w:val="single" w:color="auto" w:sz="4" w:space="0"/>
              <w:right w:val="single" w:color="auto" w:sz="4" w:space="0"/>
            </w:tcBorders>
            <w:noWrap w:val="0"/>
            <w:vAlign w:val="center"/>
          </w:tcPr>
          <w:p w14:paraId="28EE5DE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100≤Z＜8000</w:t>
            </w:r>
          </w:p>
        </w:tc>
        <w:tc>
          <w:tcPr>
            <w:tcW w:w="1134" w:type="dxa"/>
            <w:tcBorders>
              <w:top w:val="nil"/>
              <w:left w:val="nil"/>
              <w:bottom w:val="single" w:color="auto" w:sz="4" w:space="0"/>
              <w:right w:val="single" w:color="auto" w:sz="4" w:space="0"/>
            </w:tcBorders>
            <w:noWrap w:val="0"/>
            <w:vAlign w:val="center"/>
          </w:tcPr>
          <w:p w14:paraId="73BD861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2788565A">
        <w:tblPrEx>
          <w:tblCellMar>
            <w:top w:w="0" w:type="dxa"/>
            <w:left w:w="108" w:type="dxa"/>
            <w:bottom w:w="0" w:type="dxa"/>
            <w:right w:w="108" w:type="dxa"/>
          </w:tblCellMar>
        </w:tblPrEx>
        <w:trPr>
          <w:trHeight w:val="340" w:hRule="atLeast"/>
        </w:trPr>
        <w:tc>
          <w:tcPr>
            <w:tcW w:w="1985" w:type="dxa"/>
            <w:tcBorders>
              <w:top w:val="nil"/>
              <w:left w:val="single" w:color="auto" w:sz="4" w:space="0"/>
              <w:bottom w:val="single" w:color="auto" w:sz="4" w:space="0"/>
              <w:right w:val="single" w:color="auto" w:sz="4" w:space="0"/>
            </w:tcBorders>
            <w:noWrap w:val="0"/>
            <w:vAlign w:val="center"/>
          </w:tcPr>
          <w:p w14:paraId="4CE7523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其他未列明行业</w:t>
            </w:r>
          </w:p>
        </w:tc>
        <w:tc>
          <w:tcPr>
            <w:tcW w:w="1985" w:type="dxa"/>
            <w:tcBorders>
              <w:top w:val="nil"/>
              <w:left w:val="nil"/>
              <w:bottom w:val="single" w:color="auto" w:sz="4" w:space="0"/>
              <w:right w:val="single" w:color="auto" w:sz="4" w:space="0"/>
            </w:tcBorders>
            <w:noWrap w:val="0"/>
            <w:vAlign w:val="center"/>
          </w:tcPr>
          <w:p w14:paraId="109849C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D80376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4B13CF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74B2BE3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05D40D7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bl>
    <w:p w14:paraId="14377388">
      <w:pPr>
        <w:spacing w:line="560" w:lineRule="exact"/>
        <w:ind w:firstLine="525" w:firstLineChars="250"/>
        <w:rPr>
          <w:rFonts w:hint="eastAsia" w:ascii="仿宋" w:hAnsi="仿宋" w:eastAsia="仿宋" w:cs="仿宋"/>
          <w:color w:val="auto"/>
          <w:kern w:val="0"/>
          <w:sz w:val="20"/>
          <w:szCs w:val="21"/>
          <w:highlight w:val="none"/>
        </w:rPr>
        <w:sectPr>
          <w:pgSz w:w="11911" w:h="16838"/>
          <w:pgMar w:top="1440" w:right="1083" w:bottom="1440" w:left="1083" w:header="720" w:footer="720" w:gutter="0"/>
          <w:pgNumType w:fmt="decimal"/>
          <w:cols w:space="0" w:num="1"/>
          <w:rtlGutter w:val="0"/>
          <w:docGrid w:linePitch="331" w:charSpace="0"/>
        </w:sectPr>
      </w:pPr>
      <w:r>
        <w:rPr>
          <w:rFonts w:hint="eastAsia" w:ascii="仿宋" w:hAnsi="仿宋" w:eastAsia="仿宋" w:cs="仿宋"/>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2B3D2E5F">
      <w:pPr>
        <w:pStyle w:val="2"/>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第三章 供应商须知</w:t>
      </w:r>
      <w:bookmarkEnd w:id="36"/>
      <w:bookmarkEnd w:id="37"/>
      <w:bookmarkEnd w:id="38"/>
    </w:p>
    <w:p w14:paraId="38F91B83">
      <w:pPr>
        <w:pStyle w:val="3"/>
        <w:spacing w:line="360" w:lineRule="auto"/>
        <w:jc w:val="center"/>
        <w:rPr>
          <w:rFonts w:hint="eastAsia" w:ascii="宋体" w:hAnsi="宋体" w:eastAsia="宋体" w:cs="宋体"/>
          <w:b w:val="0"/>
          <w:color w:val="auto"/>
          <w:highlight w:val="none"/>
        </w:rPr>
      </w:pPr>
      <w:bookmarkStart w:id="39" w:name="_Toc28335"/>
      <w:bookmarkStart w:id="40" w:name="_Toc24946"/>
      <w:bookmarkStart w:id="41" w:name="_Toc23940"/>
      <w:r>
        <w:rPr>
          <w:rFonts w:hint="eastAsia" w:ascii="宋体" w:hAnsi="宋体" w:eastAsia="宋体" w:cs="宋体"/>
          <w:b w:val="0"/>
          <w:color w:val="auto"/>
          <w:highlight w:val="none"/>
          <w:lang w:eastAsia="zh-CN"/>
        </w:rPr>
        <w:t xml:space="preserve">第一节 </w:t>
      </w:r>
      <w:r>
        <w:rPr>
          <w:rFonts w:hint="eastAsia" w:ascii="宋体" w:hAnsi="宋体" w:eastAsia="宋体" w:cs="宋体"/>
          <w:b w:val="0"/>
          <w:color w:val="auto"/>
          <w:highlight w:val="none"/>
        </w:rPr>
        <w:t>供应商须知前附表</w:t>
      </w:r>
      <w:bookmarkEnd w:id="39"/>
      <w:bookmarkEnd w:id="40"/>
      <w:bookmarkEnd w:id="41"/>
    </w:p>
    <w:tbl>
      <w:tblPr>
        <w:tblStyle w:val="24"/>
        <w:tblW w:w="99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3"/>
        <w:gridCol w:w="2244"/>
        <w:gridCol w:w="6760"/>
      </w:tblGrid>
      <w:tr w14:paraId="43AAB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03" w:type="dxa"/>
            <w:noWrap w:val="0"/>
            <w:vAlign w:val="center"/>
          </w:tcPr>
          <w:p w14:paraId="78736EF1">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244" w:type="dxa"/>
            <w:noWrap w:val="0"/>
            <w:vAlign w:val="center"/>
          </w:tcPr>
          <w:p w14:paraId="2C954888">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760" w:type="dxa"/>
            <w:noWrap w:val="0"/>
            <w:vAlign w:val="center"/>
          </w:tcPr>
          <w:p w14:paraId="0D92AE90">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14:paraId="5EDB6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74E156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244" w:type="dxa"/>
            <w:noWrap w:val="0"/>
            <w:vAlign w:val="center"/>
          </w:tcPr>
          <w:p w14:paraId="1204F02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760" w:type="dxa"/>
            <w:noWrap w:val="0"/>
            <w:vAlign w:val="center"/>
          </w:tcPr>
          <w:p w14:paraId="38344C63">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供应商资格条件要求详见公告。</w:t>
            </w:r>
          </w:p>
        </w:tc>
      </w:tr>
      <w:tr w14:paraId="15616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1FFEA2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244" w:type="dxa"/>
            <w:noWrap w:val="0"/>
            <w:vAlign w:val="center"/>
          </w:tcPr>
          <w:p w14:paraId="610C611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760" w:type="dxa"/>
            <w:noWrap w:val="0"/>
            <w:vAlign w:val="center"/>
          </w:tcPr>
          <w:p w14:paraId="2618F85C">
            <w:pPr>
              <w:spacing w:line="360" w:lineRule="auto"/>
              <w:jc w:val="left"/>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□是/☑否</w:t>
            </w:r>
          </w:p>
        </w:tc>
      </w:tr>
      <w:tr w14:paraId="407B8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418236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2244" w:type="dxa"/>
            <w:noWrap w:val="0"/>
            <w:vAlign w:val="center"/>
          </w:tcPr>
          <w:p w14:paraId="6CA3379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联合体竞标要求</w:t>
            </w:r>
          </w:p>
        </w:tc>
        <w:tc>
          <w:tcPr>
            <w:tcW w:w="6760" w:type="dxa"/>
            <w:noWrap w:val="0"/>
            <w:vAlign w:val="center"/>
          </w:tcPr>
          <w:p w14:paraId="45618B2C">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14:paraId="66B99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3F2DECE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244" w:type="dxa"/>
            <w:noWrap w:val="0"/>
            <w:vAlign w:val="center"/>
          </w:tcPr>
          <w:p w14:paraId="22764D0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760" w:type="dxa"/>
            <w:noWrap w:val="0"/>
            <w:vAlign w:val="center"/>
          </w:tcPr>
          <w:p w14:paraId="526C1CB8">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☑不允许分包</w:t>
            </w:r>
          </w:p>
          <w:p w14:paraId="3E064610">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□允许分包</w:t>
            </w:r>
          </w:p>
          <w:p w14:paraId="3D0A173F">
            <w:pPr>
              <w:pStyle w:val="10"/>
              <w:spacing w:line="360" w:lineRule="auto"/>
              <w:jc w:val="left"/>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val="en-US" w:eastAsia="zh-CN"/>
              </w:rPr>
              <w:t>分包内容：</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p>
          <w:p w14:paraId="431A3009">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分包金额或者比例：</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tc>
      </w:tr>
      <w:tr w14:paraId="5CB05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58C5C60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2244" w:type="dxa"/>
            <w:noWrap w:val="0"/>
            <w:vAlign w:val="center"/>
          </w:tcPr>
          <w:p w14:paraId="51318229">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资格证明文件组成</w:t>
            </w:r>
          </w:p>
        </w:tc>
        <w:tc>
          <w:tcPr>
            <w:tcW w:w="6760" w:type="dxa"/>
            <w:noWrap w:val="0"/>
            <w:vAlign w:val="center"/>
          </w:tcPr>
          <w:p w14:paraId="6187A06B">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供应商为法人或者其他组织的提供其营业执照等证明文件（如营业执照或者事业单位法人证书或者执业许可证等）复印件，供应商为自然人的提供其身份证复印件；</w:t>
            </w:r>
            <w:r>
              <w:rPr>
                <w:rFonts w:hint="eastAsia" w:ascii="宋体" w:hAnsi="宋体" w:eastAsia="宋体" w:cs="宋体"/>
                <w:b/>
                <w:bCs/>
                <w:color w:val="auto"/>
                <w:szCs w:val="21"/>
                <w:highlight w:val="none"/>
                <w:lang w:val="en-US" w:eastAsia="zh-CN"/>
              </w:rPr>
              <w:t>（必须提供，否则响应文件按无效响应处理）</w:t>
            </w:r>
          </w:p>
          <w:p w14:paraId="13AC7FD6">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供应商依法缴纳税收的相关材料[</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4</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12</w:t>
            </w:r>
            <w:r>
              <w:rPr>
                <w:rFonts w:hint="eastAsia" w:ascii="宋体" w:hAnsi="宋体" w:eastAsia="宋体" w:cs="宋体"/>
                <w:color w:val="auto"/>
                <w:szCs w:val="21"/>
                <w:highlight w:val="none"/>
              </w:rPr>
              <w:t>月至</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05</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]内</w:t>
            </w:r>
            <w:r>
              <w:rPr>
                <w:rFonts w:hint="eastAsia" w:ascii="宋体" w:hAnsi="宋体" w:cs="宋体"/>
                <w:color w:val="auto"/>
                <w:szCs w:val="21"/>
                <w:highlight w:val="none"/>
                <w:lang w:val="en-US" w:eastAsia="zh-CN"/>
              </w:rPr>
              <w:t>连续</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个月的依法缴纳税收的凭据复印件；</w:t>
            </w:r>
            <w:r>
              <w:rPr>
                <w:rFonts w:hint="eastAsia" w:ascii="宋体" w:hAnsi="宋体" w:cs="宋体"/>
                <w:color w:val="auto"/>
                <w:szCs w:val="21"/>
                <w:highlight w:val="none"/>
              </w:rPr>
              <w:t>依</w:t>
            </w:r>
            <w:r>
              <w:rPr>
                <w:rFonts w:hint="eastAsia" w:ascii="宋体" w:hAnsi="宋体"/>
                <w:color w:val="auto"/>
                <w:szCs w:val="21"/>
                <w:highlight w:val="none"/>
              </w:rPr>
              <w:t>法免税的供应商，必须提供相应文件证明其依法免税。</w:t>
            </w:r>
            <w:r>
              <w:rPr>
                <w:rFonts w:hint="eastAsia" w:ascii="宋体" w:hAnsi="宋体" w:cs="宋体"/>
                <w:color w:val="auto"/>
                <w:szCs w:val="21"/>
                <w:highlight w:val="none"/>
              </w:rPr>
              <w:t>从取得营业执照时间起到投标文件提交截止时间为止不足要求月数的，只需提供从取得营业执照起的依法缴纳税收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（必须提供，否则响应文件按无效响应处理）</w:t>
            </w:r>
          </w:p>
          <w:p w14:paraId="2CC36E7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供应商依法缴纳社会保障资金的相关材料[</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4</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12</w:t>
            </w:r>
            <w:r>
              <w:rPr>
                <w:rFonts w:hint="eastAsia" w:ascii="宋体" w:hAnsi="宋体" w:eastAsia="宋体" w:cs="宋体"/>
                <w:color w:val="auto"/>
                <w:szCs w:val="21"/>
                <w:highlight w:val="none"/>
              </w:rPr>
              <w:t>月至</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05</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]内</w:t>
            </w:r>
            <w:r>
              <w:rPr>
                <w:rFonts w:hint="eastAsia" w:ascii="宋体" w:hAnsi="宋体" w:cs="宋体"/>
                <w:color w:val="auto"/>
                <w:szCs w:val="21"/>
                <w:highlight w:val="none"/>
                <w:lang w:val="en-US" w:eastAsia="zh-CN"/>
              </w:rPr>
              <w:t>连续</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的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hint="eastAsia" w:ascii="宋体" w:hAnsi="宋体" w:eastAsia="宋体" w:cs="宋体"/>
                <w:b/>
                <w:bCs/>
                <w:color w:val="auto"/>
                <w:szCs w:val="21"/>
                <w:highlight w:val="none"/>
              </w:rPr>
              <w:t>（必须提供，否则响应文件按无效响应处理）</w:t>
            </w:r>
          </w:p>
          <w:p w14:paraId="67F98CFD">
            <w:pPr>
              <w:snapToGrid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供应商财务状况报告：供应商[2023</w:t>
            </w:r>
            <w:r>
              <w:rPr>
                <w:rFonts w:hint="eastAsia" w:ascii="宋体" w:hAnsi="宋体" w:cs="宋体"/>
                <w:color w:val="auto"/>
                <w:szCs w:val="21"/>
                <w:highlight w:val="none"/>
                <w:lang w:val="en-US" w:eastAsia="zh-CN"/>
              </w:rPr>
              <w:t>或2024</w:t>
            </w:r>
            <w:r>
              <w:rPr>
                <w:rFonts w:hint="eastAsia" w:ascii="宋体" w:hAnsi="宋体" w:eastAsia="宋体" w:cs="宋体"/>
                <w:color w:val="auto"/>
                <w:szCs w:val="21"/>
                <w:highlight w:val="none"/>
              </w:rPr>
              <w:t>年]财务状况报告复印件（可以是经审计的财务报告，或银行出具的资信证明）复印件（新成立的供应商按实际情况提供）；</w:t>
            </w:r>
            <w:r>
              <w:rPr>
                <w:rFonts w:hint="eastAsia" w:ascii="宋体" w:hAnsi="宋体" w:eastAsia="宋体" w:cs="宋体"/>
                <w:b/>
                <w:bCs/>
                <w:color w:val="auto"/>
                <w:szCs w:val="21"/>
                <w:highlight w:val="none"/>
              </w:rPr>
              <w:t>（必须提供，否则响应文件按无效响应处理）</w:t>
            </w:r>
          </w:p>
          <w:p w14:paraId="0CC53AA2">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供应商直接控股、管理关系信息表；（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6093F26E">
            <w:pPr>
              <w:snapToGrid w:val="0"/>
              <w:spacing w:line="360" w:lineRule="auto"/>
              <w:jc w:val="left"/>
              <w:rPr>
                <w:rFonts w:hint="eastAsia" w:ascii="宋体" w:hAnsi="宋体" w:cs="宋体"/>
                <w:color w:val="auto"/>
                <w:szCs w:val="21"/>
                <w:highlight w:val="none"/>
                <w:lang w:val="en-US" w:eastAsia="zh-CN"/>
              </w:rPr>
            </w:pPr>
            <w:r>
              <w:rPr>
                <w:rFonts w:hint="eastAsia" w:ascii="宋体" w:hAnsi="宋体" w:eastAsia="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资格声明</w:t>
            </w:r>
            <w:r>
              <w:rPr>
                <w:rFonts w:hint="eastAsia" w:ascii="宋体" w:hAnsi="宋体" w:eastAsia="宋体" w:cs="宋体"/>
                <w:color w:val="auto"/>
                <w:szCs w:val="21"/>
                <w:highlight w:val="none"/>
                <w:lang w:eastAsia="zh-CN"/>
              </w:rPr>
              <w:t>函</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D511475">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7.</w:t>
            </w:r>
            <w:r>
              <w:rPr>
                <w:rFonts w:hint="eastAsia" w:ascii="宋体" w:hAnsi="宋体"/>
                <w:color w:val="auto"/>
                <w:szCs w:val="21"/>
                <w:highlight w:val="none"/>
                <w:lang w:eastAsia="zh-CN"/>
              </w:rPr>
              <w:t>中小</w:t>
            </w:r>
            <w:r>
              <w:rPr>
                <w:rFonts w:hint="eastAsia" w:ascii="宋体" w:hAnsi="宋体"/>
                <w:color w:val="auto"/>
                <w:szCs w:val="21"/>
                <w:highlight w:val="none"/>
              </w:rPr>
              <w:t>企业声明函或残疾人福利性单位声明函或供应商属于监狱企业的证明材料</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bCs/>
                <w:color w:val="auto"/>
                <w:szCs w:val="21"/>
                <w:highlight w:val="none"/>
              </w:rPr>
              <w:t>本项目专门面向</w:t>
            </w:r>
            <w:r>
              <w:rPr>
                <w:rFonts w:hint="eastAsia" w:ascii="宋体" w:hAnsi="宋体"/>
                <w:b/>
                <w:bCs/>
                <w:color w:val="auto"/>
                <w:szCs w:val="21"/>
                <w:highlight w:val="none"/>
                <w:lang w:val="en-US" w:eastAsia="zh-CN"/>
              </w:rPr>
              <w:t>中小</w:t>
            </w:r>
            <w:r>
              <w:rPr>
                <w:rFonts w:hint="eastAsia" w:ascii="宋体" w:hAnsi="宋体"/>
                <w:b/>
                <w:bCs/>
                <w:color w:val="auto"/>
                <w:szCs w:val="21"/>
                <w:highlight w:val="none"/>
              </w:rPr>
              <w:t>企业采购</w:t>
            </w:r>
            <w:r>
              <w:rPr>
                <w:rFonts w:hint="eastAsia" w:ascii="宋体" w:hAnsi="宋体"/>
                <w:b/>
                <w:bCs/>
                <w:color w:val="auto"/>
                <w:szCs w:val="21"/>
                <w:highlight w:val="none"/>
                <w:lang w:eastAsia="zh-CN"/>
              </w:rPr>
              <w:t>，</w:t>
            </w:r>
            <w:r>
              <w:rPr>
                <w:rFonts w:hint="eastAsia" w:ascii="宋体" w:hAnsi="宋体" w:eastAsia="宋体" w:cs="宋体"/>
                <w:b/>
                <w:bCs/>
                <w:color w:val="auto"/>
                <w:szCs w:val="21"/>
                <w:highlight w:val="none"/>
              </w:rPr>
              <w:t>必</w:t>
            </w:r>
            <w:r>
              <w:rPr>
                <w:rFonts w:hint="eastAsia" w:ascii="宋体" w:hAnsi="宋体" w:eastAsia="宋体" w:cs="宋体"/>
                <w:b/>
                <w:color w:val="auto"/>
                <w:szCs w:val="21"/>
                <w:highlight w:val="none"/>
              </w:rPr>
              <w:t>须提供，否则响应文件按无效响应处理</w:t>
            </w:r>
            <w:r>
              <w:rPr>
                <w:rFonts w:hint="eastAsia" w:ascii="宋体" w:hAnsi="宋体"/>
                <w:color w:val="auto"/>
                <w:szCs w:val="21"/>
                <w:highlight w:val="none"/>
              </w:rPr>
              <w:t>）</w:t>
            </w:r>
          </w:p>
          <w:p w14:paraId="4E521304">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本项目的</w:t>
            </w:r>
            <w:r>
              <w:rPr>
                <w:rFonts w:hint="eastAsia" w:ascii="宋体" w:hAnsi="宋体" w:eastAsia="宋体" w:cs="宋体"/>
                <w:color w:val="auto"/>
                <w:szCs w:val="21"/>
                <w:highlight w:val="none"/>
              </w:rPr>
              <w:t>特定资格要求；</w:t>
            </w:r>
            <w:r>
              <w:rPr>
                <w:rFonts w:hint="eastAsia" w:ascii="宋体" w:hAnsi="宋体" w:eastAsia="宋体" w:cs="宋体"/>
                <w:color w:val="auto"/>
                <w:spacing w:val="0"/>
                <w:w w:val="100"/>
                <w:position w:val="0"/>
                <w:sz w:val="21"/>
                <w:szCs w:val="21"/>
                <w:highlight w:val="none"/>
              </w:rPr>
              <w:t>（</w:t>
            </w:r>
            <w:r>
              <w:rPr>
                <w:rFonts w:hint="eastAsia" w:ascii="宋体" w:hAnsi="宋体" w:eastAsia="宋体" w:cs="宋体"/>
                <w:b/>
                <w:color w:val="auto"/>
                <w:spacing w:val="0"/>
                <w:w w:val="100"/>
                <w:position w:val="0"/>
                <w:sz w:val="21"/>
                <w:szCs w:val="21"/>
                <w:highlight w:val="none"/>
              </w:rPr>
              <w:t>必须提供，否则响应文件按无效响应处理</w:t>
            </w:r>
            <w:r>
              <w:rPr>
                <w:rFonts w:hint="eastAsia" w:ascii="宋体" w:hAnsi="宋体" w:eastAsia="宋体" w:cs="宋体"/>
                <w:color w:val="auto"/>
                <w:spacing w:val="0"/>
                <w:w w:val="100"/>
                <w:position w:val="0"/>
                <w:sz w:val="21"/>
                <w:szCs w:val="21"/>
                <w:highlight w:val="none"/>
              </w:rPr>
              <w:t>）</w:t>
            </w:r>
          </w:p>
          <w:p w14:paraId="004FF8CD">
            <w:pPr>
              <w:snapToGrid w:val="0"/>
              <w:spacing w:line="360" w:lineRule="auto"/>
              <w:jc w:val="left"/>
              <w:rPr>
                <w:rFonts w:hint="default"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（注：按对应所投分标的特定资格要求内容提供）</w:t>
            </w:r>
          </w:p>
          <w:p w14:paraId="20D37D3E">
            <w:pPr>
              <w:snapToGrid w:val="0"/>
              <w:spacing w:line="360" w:lineRule="auto"/>
              <w:jc w:val="left"/>
              <w:rPr>
                <w:rFonts w:hint="eastAsia" w:ascii="宋体" w:hAnsi="宋体" w:eastAsia="宋体" w:cs="宋体"/>
                <w:b/>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除磋商文件规定必须提供以外，供应商认为需要提供的其他证明材料。</w:t>
            </w:r>
          </w:p>
          <w:p w14:paraId="13928A50">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2F25779E">
            <w:pPr>
              <w:snapToGrid w:val="0"/>
              <w:spacing w:line="360" w:lineRule="auto"/>
              <w:ind w:firstLine="413" w:firstLineChars="196"/>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1.以上标明“必须提供”的材料属于复印件的扫描件的，必须加盖供应商电子公章，否则响应文件按无效响应处理。</w:t>
            </w:r>
          </w:p>
        </w:tc>
      </w:tr>
      <w:tr w14:paraId="17838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restart"/>
            <w:noWrap w:val="0"/>
            <w:vAlign w:val="center"/>
          </w:tcPr>
          <w:p w14:paraId="74C49BE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244" w:type="dxa"/>
            <w:noWrap w:val="0"/>
            <w:vAlign w:val="center"/>
          </w:tcPr>
          <w:p w14:paraId="2A0EAF52">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val="0"/>
                <w:bCs w:val="0"/>
                <w:color w:val="auto"/>
                <w:szCs w:val="21"/>
                <w:highlight w:val="none"/>
              </w:rPr>
              <w:t>商务文件组成</w:t>
            </w:r>
          </w:p>
        </w:tc>
        <w:tc>
          <w:tcPr>
            <w:tcW w:w="6760" w:type="dxa"/>
            <w:noWrap w:val="0"/>
            <w:vAlign w:val="center"/>
          </w:tcPr>
          <w:p w14:paraId="69E71EB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44DC42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cs="宋体"/>
                <w:color w:val="auto"/>
                <w:szCs w:val="21"/>
                <w:highlight w:val="none"/>
              </w:rPr>
              <w:t>（</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00019E9">
            <w:pPr>
              <w:spacing w:line="360" w:lineRule="auto"/>
              <w:jc w:val="lef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color w:val="auto"/>
                <w:szCs w:val="21"/>
                <w:highlight w:val="none"/>
              </w:rPr>
              <w:t>委托时必须提供，否则响应文件按无效响应处理</w:t>
            </w:r>
            <w:r>
              <w:rPr>
                <w:rFonts w:hint="eastAsia" w:ascii="宋体" w:hAnsi="宋体" w:eastAsia="宋体" w:cs="宋体"/>
                <w:color w:val="auto"/>
                <w:szCs w:val="21"/>
                <w:highlight w:val="none"/>
              </w:rPr>
              <w:t>）</w:t>
            </w:r>
          </w:p>
          <w:p w14:paraId="3DB93C7B">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5E4C7C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5.竞标人情况介绍；</w:t>
            </w:r>
          </w:p>
          <w:p w14:paraId="7BFDBAED">
            <w:pPr>
              <w:spacing w:line="360" w:lineRule="auto"/>
              <w:jc w:val="left"/>
              <w:rPr>
                <w:rFonts w:hint="eastAsia" w:ascii="宋体" w:hAnsi="宋体" w:eastAsia="宋体" w:cs="宋体"/>
                <w:color w:val="auto"/>
                <w:szCs w:val="21"/>
                <w:highlight w:val="none"/>
              </w:rPr>
            </w:pPr>
            <w:bookmarkStart w:id="42" w:name="_Hlk106537541"/>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供应商类似业绩的证明文件；</w:t>
            </w:r>
            <w:r>
              <w:rPr>
                <w:rFonts w:hint="eastAsia" w:ascii="宋体" w:hAnsi="宋体" w:cs="宋体"/>
                <w:b/>
                <w:bCs/>
                <w:color w:val="auto"/>
                <w:szCs w:val="21"/>
                <w:highlight w:val="none"/>
              </w:rPr>
              <w:t>（如有）</w:t>
            </w:r>
          </w:p>
          <w:p w14:paraId="5571ADC9">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w:t>
            </w:r>
            <w:bookmarkEnd w:id="42"/>
            <w:r>
              <w:rPr>
                <w:rFonts w:hint="eastAsia" w:ascii="宋体" w:hAnsi="宋体" w:eastAsia="宋体" w:cs="宋体"/>
                <w:color w:val="auto"/>
                <w:szCs w:val="21"/>
                <w:highlight w:val="none"/>
              </w:rPr>
              <w:t>供应商认为需要提供的其他有关资料。</w:t>
            </w:r>
          </w:p>
          <w:p w14:paraId="5B03A980">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72390798">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1.法定代表人授权委托书必须由法定代表人及委托代理人签字，并加盖供应商公章，否则响应文件按无效响应处理。</w:t>
            </w:r>
          </w:p>
          <w:p w14:paraId="64156824">
            <w:pPr>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2.以上标明“必须提供”的材料属于复印件的扫描件的，必须加盖供应商电子公章，否则响应文件按无效响应处理。</w:t>
            </w:r>
          </w:p>
        </w:tc>
      </w:tr>
      <w:tr w14:paraId="53924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701FCF3B">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01CB000B">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val="0"/>
                <w:bCs w:val="0"/>
                <w:color w:val="auto"/>
                <w:szCs w:val="21"/>
                <w:highlight w:val="none"/>
              </w:rPr>
              <w:t>技术文件组成</w:t>
            </w:r>
          </w:p>
        </w:tc>
        <w:tc>
          <w:tcPr>
            <w:tcW w:w="6760" w:type="dxa"/>
            <w:noWrap w:val="0"/>
            <w:vAlign w:val="center"/>
          </w:tcPr>
          <w:p w14:paraId="2CB8FD10">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采购需求内容响应</w:t>
            </w:r>
            <w:r>
              <w:rPr>
                <w:rFonts w:hint="eastAsia" w:ascii="宋体" w:hAnsi="宋体" w:eastAsia="宋体" w:cs="宋体"/>
                <w:color w:val="auto"/>
                <w:szCs w:val="21"/>
                <w:highlight w:val="none"/>
              </w:rPr>
              <w:t>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5AC9A46C">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.企业概况表；（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1A64E86">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ascii="宋体" w:hAnsi="宋体" w:cs="宋体"/>
                <w:color w:val="auto"/>
                <w:szCs w:val="21"/>
                <w:highlight w:val="none"/>
              </w:rPr>
              <w:t>.</w:t>
            </w:r>
            <w:r>
              <w:rPr>
                <w:rFonts w:hint="eastAsia" w:ascii="宋体" w:hAnsi="宋体" w:cs="宋体"/>
                <w:color w:val="auto"/>
                <w:szCs w:val="21"/>
                <w:highlight w:val="none"/>
              </w:rPr>
              <w:t>项目经理（或建造师）简历表；（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691A2F8">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ascii="宋体" w:hAnsi="宋体" w:cs="宋体"/>
                <w:color w:val="auto"/>
                <w:szCs w:val="21"/>
                <w:highlight w:val="none"/>
              </w:rPr>
              <w:t>.</w:t>
            </w:r>
            <w:r>
              <w:rPr>
                <w:rFonts w:hint="eastAsia" w:ascii="宋体" w:hAnsi="宋体" w:cs="宋体"/>
                <w:color w:val="auto"/>
                <w:szCs w:val="21"/>
                <w:highlight w:val="none"/>
              </w:rPr>
              <w:t>项目管理机构配备情况表；（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CE15E00">
            <w:pPr>
              <w:numPr>
                <w:ilvl w:val="0"/>
                <w:numId w:val="0"/>
              </w:numP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ascii="宋体" w:hAnsi="宋体" w:cs="宋体"/>
                <w:color w:val="auto"/>
                <w:szCs w:val="21"/>
                <w:highlight w:val="none"/>
              </w:rPr>
              <w:t>.</w:t>
            </w:r>
            <w:r>
              <w:rPr>
                <w:rFonts w:hint="eastAsia" w:ascii="宋体" w:hAnsi="宋体" w:cs="宋体"/>
                <w:color w:val="auto"/>
                <w:szCs w:val="21"/>
                <w:highlight w:val="none"/>
              </w:rPr>
              <w:t>施工组织设计；（</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0CCF2A3">
            <w:pPr>
              <w:numPr>
                <w:ilvl w:val="0"/>
                <w:numId w:val="0"/>
              </w:numP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供应商认为需要提供的其他有关资料。</w:t>
            </w:r>
          </w:p>
          <w:p w14:paraId="19BCAE96">
            <w:pPr>
              <w:numPr>
                <w:ilvl w:val="0"/>
                <w:numId w:val="0"/>
              </w:numPr>
              <w:spacing w:line="360" w:lineRule="auto"/>
              <w:ind w:leftChars="0"/>
              <w:jc w:val="lef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注：1.以上标明“必须提供”的材料属于复印件的扫描件的，必须加盖供应商电子公章，否则响应文件按无效响应处理。</w:t>
            </w:r>
          </w:p>
        </w:tc>
      </w:tr>
      <w:tr w14:paraId="1BD64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389CCD8">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12.1.</w:t>
            </w:r>
            <w:r>
              <w:rPr>
                <w:rFonts w:hint="eastAsia" w:ascii="宋体" w:hAnsi="宋体" w:cs="宋体"/>
                <w:color w:val="auto"/>
                <w:szCs w:val="21"/>
                <w:highlight w:val="none"/>
                <w:lang w:val="en-US" w:eastAsia="zh-CN"/>
              </w:rPr>
              <w:t>3</w:t>
            </w:r>
          </w:p>
        </w:tc>
        <w:tc>
          <w:tcPr>
            <w:tcW w:w="2244" w:type="dxa"/>
            <w:noWrap w:val="0"/>
            <w:vAlign w:val="center"/>
          </w:tcPr>
          <w:p w14:paraId="6240FC9C">
            <w:pPr>
              <w:spacing w:line="360" w:lineRule="auto"/>
              <w:jc w:val="center"/>
              <w:rPr>
                <w:rFonts w:hint="eastAsia" w:ascii="宋体" w:hAnsi="宋体" w:eastAsia="宋体" w:cs="宋体"/>
                <w:color w:val="auto"/>
                <w:szCs w:val="21"/>
                <w:highlight w:val="none"/>
              </w:rPr>
            </w:pPr>
            <w:r>
              <w:rPr>
                <w:rFonts w:hint="eastAsia" w:ascii="宋体" w:hAnsi="宋体" w:eastAsia="宋体" w:cs="宋体"/>
                <w:b w:val="0"/>
                <w:bCs w:val="0"/>
                <w:color w:val="auto"/>
                <w:szCs w:val="21"/>
                <w:highlight w:val="none"/>
              </w:rPr>
              <w:t>报价文件组成</w:t>
            </w:r>
          </w:p>
        </w:tc>
        <w:tc>
          <w:tcPr>
            <w:tcW w:w="6760" w:type="dxa"/>
            <w:noWrap w:val="0"/>
            <w:vAlign w:val="center"/>
          </w:tcPr>
          <w:p w14:paraId="6EFA792E">
            <w:pPr>
              <w:tabs>
                <w:tab w:val="left" w:pos="459"/>
              </w:tabs>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1.响应函；</w:t>
            </w:r>
            <w:r>
              <w:rPr>
                <w:rFonts w:hint="eastAsia" w:ascii="宋体" w:hAnsi="宋体" w:eastAsia="宋体" w:cs="宋体"/>
                <w:b/>
                <w:color w:val="auto"/>
                <w:szCs w:val="21"/>
                <w:highlight w:val="none"/>
              </w:rPr>
              <w:t>（必须提供，否则作无效响应处理）</w:t>
            </w:r>
          </w:p>
          <w:p w14:paraId="5416FEFE">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2.响应报价表；（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495C2C79">
            <w:pPr>
              <w:spacing w:line="360" w:lineRule="auto"/>
              <w:jc w:val="left"/>
              <w:rPr>
                <w:rFonts w:hint="default" w:ascii="宋体" w:hAnsi="宋体" w:eastAsia="宋体" w:cs="宋体"/>
                <w:color w:val="auto"/>
                <w:szCs w:val="21"/>
                <w:highlight w:val="none"/>
                <w:lang w:val="en-US"/>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已标价工程量清单</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0FB3AAF">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.供应商认为需要提供的其他有关资料。</w:t>
            </w:r>
          </w:p>
        </w:tc>
      </w:tr>
      <w:tr w14:paraId="17C03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8B6E02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w:t>
            </w:r>
          </w:p>
        </w:tc>
        <w:tc>
          <w:tcPr>
            <w:tcW w:w="2244" w:type="dxa"/>
            <w:noWrap w:val="0"/>
            <w:vAlign w:val="center"/>
          </w:tcPr>
          <w:p w14:paraId="77C48EC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760" w:type="dxa"/>
            <w:noWrap w:val="0"/>
            <w:vAlign w:val="center"/>
          </w:tcPr>
          <w:p w14:paraId="1A8BD7FB">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1.响应文件电子版要求：按照本采购文件“第五章 响应文件格式”编写（第五章未附格式的，由供应商自行拟定），不可涂改并在规定加盖公章处加盖电子公章，</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14:paraId="0603436D">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2.响应文件电子版密封方式：电子响应文件通过平台有效CA加密后在“</w:t>
            </w:r>
            <w:r>
              <w:rPr>
                <w:rFonts w:hint="eastAsia" w:ascii="宋体" w:hAnsi="宋体" w:cs="宋体"/>
                <w:color w:val="auto"/>
                <w:szCs w:val="21"/>
                <w:highlight w:val="none"/>
                <w:lang w:val="en-US" w:eastAsia="zh-CN"/>
              </w:rPr>
              <w:t>广西</w:t>
            </w:r>
            <w:r>
              <w:rPr>
                <w:rFonts w:hint="eastAsia" w:ascii="宋体" w:hAnsi="宋体" w:eastAsia="宋体" w:cs="宋体"/>
                <w:color w:val="auto"/>
                <w:szCs w:val="21"/>
                <w:highlight w:val="none"/>
              </w:rPr>
              <w:t>政采云平台”投送。（操作方式见公告附件“电子响应文件制作与投送教程”）</w:t>
            </w:r>
          </w:p>
        </w:tc>
      </w:tr>
      <w:tr w14:paraId="42A05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3A3C76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244" w:type="dxa"/>
            <w:noWrap w:val="0"/>
            <w:vAlign w:val="center"/>
          </w:tcPr>
          <w:p w14:paraId="6F9BB38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760" w:type="dxa"/>
            <w:noWrap w:val="0"/>
            <w:vAlign w:val="center"/>
          </w:tcPr>
          <w:p w14:paraId="4B20568D">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报价必须包含：</w:t>
            </w:r>
          </w:p>
          <w:p w14:paraId="21E36F3C">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①满足本项目全部采购需求，包含投标服务、货物、工程的成本、运输（含保险）、安装（如有）、调试、检验、技术服务、培训等所有费用。</w:t>
            </w:r>
          </w:p>
          <w:p w14:paraId="00BE5437">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②必要的保险费和各项税金（成交供应商需为该工程购买工程一切险）。</w:t>
            </w:r>
          </w:p>
        </w:tc>
      </w:tr>
      <w:tr w14:paraId="54302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966DFB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2244" w:type="dxa"/>
            <w:noWrap w:val="0"/>
            <w:vAlign w:val="center"/>
          </w:tcPr>
          <w:p w14:paraId="0169CB3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760" w:type="dxa"/>
            <w:noWrap w:val="0"/>
            <w:vAlign w:val="center"/>
          </w:tcPr>
          <w:p w14:paraId="0074A9CA">
            <w:pPr>
              <w:pStyle w:val="9"/>
              <w:widowControl w:val="0"/>
              <w:numPr>
                <w:ilvl w:val="0"/>
                <w:numId w:val="0"/>
              </w:numPr>
              <w:tabs>
                <w:tab w:val="left" w:pos="720"/>
                <w:tab w:val="left" w:pos="840"/>
              </w:tabs>
              <w:snapToGrid w:val="0"/>
              <w:spacing w:afterLines="0" w:line="360" w:lineRule="auto"/>
              <w:ind w:left="-283" w:leftChars="-135"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lang w:eastAsia="zh-CN"/>
              </w:rPr>
              <w:t>首</w:t>
            </w:r>
            <w:r>
              <w:rPr>
                <w:rFonts w:hint="eastAsia" w:ascii="宋体" w:hAnsi="宋体" w:eastAsia="宋体" w:cs="宋体"/>
                <w:color w:val="auto"/>
                <w:kern w:val="2"/>
                <w:sz w:val="21"/>
                <w:szCs w:val="21"/>
                <w:highlight w:val="none"/>
              </w:rPr>
              <w:t>次响应文件提交截止之日起</w:t>
            </w:r>
            <w:r>
              <w:rPr>
                <w:rFonts w:hint="eastAsia" w:ascii="宋体" w:hAnsi="宋体" w:eastAsia="宋体" w:cs="宋体"/>
                <w:color w:val="auto"/>
                <w:kern w:val="2"/>
                <w:sz w:val="21"/>
                <w:szCs w:val="21"/>
                <w:highlight w:val="none"/>
                <w:u w:val="single"/>
              </w:rPr>
              <w:t xml:space="preserve"> 60 </w:t>
            </w:r>
            <w:r>
              <w:rPr>
                <w:rFonts w:hint="eastAsia" w:ascii="宋体" w:hAnsi="宋体" w:eastAsia="宋体" w:cs="宋体"/>
                <w:color w:val="auto"/>
                <w:kern w:val="2"/>
                <w:sz w:val="21"/>
                <w:szCs w:val="21"/>
                <w:highlight w:val="none"/>
              </w:rPr>
              <w:t>日。</w:t>
            </w:r>
          </w:p>
        </w:tc>
      </w:tr>
      <w:tr w14:paraId="79412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C4BD60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244" w:type="dxa"/>
            <w:noWrap w:val="0"/>
            <w:vAlign w:val="center"/>
          </w:tcPr>
          <w:p w14:paraId="1AA1D92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磋商保证金</w:t>
            </w:r>
          </w:p>
        </w:tc>
        <w:tc>
          <w:tcPr>
            <w:tcW w:w="6760" w:type="dxa"/>
            <w:noWrap w:val="0"/>
            <w:vAlign w:val="center"/>
          </w:tcPr>
          <w:p w14:paraId="30BA8B86">
            <w:pPr>
              <w:autoSpaceDE w:val="0"/>
              <w:autoSpaceDN w:val="0"/>
              <w:snapToGrid w:val="0"/>
              <w:spacing w:line="360" w:lineRule="auto"/>
              <w:jc w:val="left"/>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w:t>
            </w:r>
          </w:p>
        </w:tc>
      </w:tr>
      <w:tr w14:paraId="0FA8E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03" w:type="dxa"/>
            <w:vMerge w:val="restart"/>
            <w:noWrap w:val="0"/>
            <w:vAlign w:val="center"/>
          </w:tcPr>
          <w:p w14:paraId="62A91D8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244" w:type="dxa"/>
            <w:noWrap w:val="0"/>
            <w:vAlign w:val="center"/>
          </w:tcPr>
          <w:p w14:paraId="38CCE42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首次响应文件提交起止时间</w:t>
            </w:r>
          </w:p>
        </w:tc>
        <w:tc>
          <w:tcPr>
            <w:tcW w:w="6760" w:type="dxa"/>
            <w:noWrap w:val="0"/>
            <w:vAlign w:val="center"/>
          </w:tcPr>
          <w:p w14:paraId="5E3A0882">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6402A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vMerge w:val="continue"/>
            <w:noWrap w:val="0"/>
            <w:vAlign w:val="center"/>
          </w:tcPr>
          <w:p w14:paraId="6D9B3465">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2F1A386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760" w:type="dxa"/>
            <w:noWrap w:val="0"/>
            <w:vAlign w:val="center"/>
          </w:tcPr>
          <w:p w14:paraId="38C82D59">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43D0E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781DA6D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244" w:type="dxa"/>
            <w:noWrap w:val="0"/>
            <w:vAlign w:val="center"/>
          </w:tcPr>
          <w:p w14:paraId="05B5251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760" w:type="dxa"/>
            <w:noWrap w:val="0"/>
            <w:vAlign w:val="center"/>
          </w:tcPr>
          <w:p w14:paraId="3865B303">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本项目不接受备份响应文件。</w:t>
            </w:r>
          </w:p>
        </w:tc>
      </w:tr>
      <w:tr w14:paraId="2BD5C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34A71A5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2244" w:type="dxa"/>
            <w:noWrap w:val="0"/>
            <w:vAlign w:val="center"/>
          </w:tcPr>
          <w:p w14:paraId="5990AF5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首次响应文件的退回</w:t>
            </w:r>
          </w:p>
        </w:tc>
        <w:tc>
          <w:tcPr>
            <w:tcW w:w="6760" w:type="dxa"/>
            <w:noWrap w:val="0"/>
            <w:vAlign w:val="center"/>
          </w:tcPr>
          <w:p w14:paraId="118287E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详见竞争性磋商公告。</w:t>
            </w:r>
          </w:p>
        </w:tc>
      </w:tr>
      <w:tr w14:paraId="0DB92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03" w:type="dxa"/>
            <w:vMerge w:val="restart"/>
            <w:noWrap w:val="0"/>
            <w:vAlign w:val="center"/>
          </w:tcPr>
          <w:p w14:paraId="2465813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w:t>
            </w:r>
          </w:p>
        </w:tc>
        <w:tc>
          <w:tcPr>
            <w:tcW w:w="2244" w:type="dxa"/>
            <w:noWrap w:val="0"/>
            <w:vAlign w:val="center"/>
          </w:tcPr>
          <w:p w14:paraId="1C990A5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负偏离要求</w:t>
            </w:r>
          </w:p>
        </w:tc>
        <w:tc>
          <w:tcPr>
            <w:tcW w:w="6760" w:type="dxa"/>
            <w:noWrap w:val="0"/>
            <w:vAlign w:val="center"/>
          </w:tcPr>
          <w:p w14:paraId="64B6389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p w14:paraId="4DD41FAB">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技术</w:t>
            </w:r>
            <w:r>
              <w:rPr>
                <w:rFonts w:hint="eastAsia" w:ascii="宋体" w:hAnsi="宋体" w:eastAsia="宋体" w:cs="宋体"/>
                <w:color w:val="auto"/>
                <w:szCs w:val="21"/>
                <w:highlight w:val="none"/>
              </w:rPr>
              <w:t>需求评审中允许负偏离的条款数为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14:paraId="7F646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5C09C8C2">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5D31408E">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磋商的顺序</w:t>
            </w:r>
          </w:p>
        </w:tc>
        <w:tc>
          <w:tcPr>
            <w:tcW w:w="6760" w:type="dxa"/>
            <w:noWrap w:val="0"/>
            <w:vAlign w:val="center"/>
          </w:tcPr>
          <w:p w14:paraId="50C59FC4">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按照提交首次响应文件的顺序，通知磋商时，若某供应商不在通知现场时，该供应商排序到最后磋商，按照签到的顺序由其下一位供应商先参与磋商。</w:t>
            </w:r>
          </w:p>
          <w:p w14:paraId="2A4F5F8A">
            <w:pPr>
              <w:snapToGrid w:val="0"/>
              <w:spacing w:line="360" w:lineRule="auto"/>
              <w:jc w:val="left"/>
              <w:rPr>
                <w:rFonts w:hint="eastAsia" w:ascii="宋体" w:hAnsi="宋体" w:eastAsia="宋体" w:cs="宋体"/>
                <w:b/>
                <w:color w:val="auto"/>
                <w:szCs w:val="21"/>
                <w:highlight w:val="none"/>
                <w:lang w:val="en-US"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随机排序。</w:t>
            </w:r>
          </w:p>
        </w:tc>
      </w:tr>
      <w:tr w14:paraId="1FF5C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2ACD75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28</w:t>
            </w:r>
          </w:p>
        </w:tc>
        <w:tc>
          <w:tcPr>
            <w:tcW w:w="2244" w:type="dxa"/>
            <w:noWrap w:val="0"/>
            <w:vAlign w:val="center"/>
          </w:tcPr>
          <w:p w14:paraId="58607D0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760" w:type="dxa"/>
            <w:noWrap w:val="0"/>
            <w:vAlign w:val="center"/>
          </w:tcPr>
          <w:p w14:paraId="74486B12">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本项目</w:t>
            </w:r>
            <w:r>
              <w:rPr>
                <w:rFonts w:hint="eastAsia" w:ascii="宋体" w:hAnsi="宋体" w:cs="宋体"/>
                <w:color w:val="auto"/>
                <w:szCs w:val="21"/>
                <w:highlight w:val="none"/>
                <w:lang w:val="en-US" w:eastAsia="zh-CN"/>
              </w:rPr>
              <w:t>不</w:t>
            </w:r>
            <w:r>
              <w:rPr>
                <w:rFonts w:hint="eastAsia" w:ascii="宋体" w:hAnsi="宋体" w:eastAsia="宋体" w:cs="宋体"/>
                <w:color w:val="auto"/>
                <w:szCs w:val="21"/>
                <w:highlight w:val="none"/>
              </w:rPr>
              <w:t>收取履约保证金</w:t>
            </w:r>
          </w:p>
        </w:tc>
      </w:tr>
      <w:tr w14:paraId="57369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5EF094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29.5</w:t>
            </w:r>
          </w:p>
        </w:tc>
        <w:tc>
          <w:tcPr>
            <w:tcW w:w="2244" w:type="dxa"/>
            <w:noWrap w:val="0"/>
            <w:vAlign w:val="center"/>
          </w:tcPr>
          <w:p w14:paraId="5BFF3AD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签订合同携带的材料</w:t>
            </w:r>
          </w:p>
        </w:tc>
        <w:tc>
          <w:tcPr>
            <w:tcW w:w="6760" w:type="dxa"/>
            <w:noWrap w:val="0"/>
            <w:vAlign w:val="center"/>
          </w:tcPr>
          <w:p w14:paraId="66B33C0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使用的有效CA证书加盖单位电子公章</w:t>
            </w:r>
          </w:p>
        </w:tc>
      </w:tr>
      <w:tr w14:paraId="1B0BB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restart"/>
            <w:noWrap w:val="0"/>
            <w:vAlign w:val="center"/>
          </w:tcPr>
          <w:p w14:paraId="65B68C0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w:t>
            </w:r>
          </w:p>
        </w:tc>
        <w:tc>
          <w:tcPr>
            <w:tcW w:w="2244" w:type="dxa"/>
            <w:noWrap w:val="0"/>
            <w:vAlign w:val="center"/>
          </w:tcPr>
          <w:p w14:paraId="15760DC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w:t>
            </w:r>
          </w:p>
        </w:tc>
        <w:tc>
          <w:tcPr>
            <w:tcW w:w="6760" w:type="dxa"/>
            <w:noWrap w:val="0"/>
            <w:vAlign w:val="center"/>
          </w:tcPr>
          <w:p w14:paraId="0E10B26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以书面形式</w:t>
            </w:r>
          </w:p>
        </w:tc>
      </w:tr>
      <w:tr w14:paraId="63E98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7E10B5B2">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38CABE2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w:t>
            </w:r>
          </w:p>
        </w:tc>
        <w:tc>
          <w:tcPr>
            <w:tcW w:w="6760" w:type="dxa"/>
            <w:noWrap w:val="0"/>
            <w:vAlign w:val="center"/>
          </w:tcPr>
          <w:p w14:paraId="0CAA4023">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（1）</w:t>
            </w:r>
            <w:r>
              <w:rPr>
                <w:rFonts w:hint="eastAsia" w:ascii="宋体" w:hAnsi="宋体" w:cs="宋体"/>
                <w:color w:val="auto"/>
                <w:szCs w:val="21"/>
                <w:highlight w:val="none"/>
                <w:u w:val="single"/>
                <w:lang w:eastAsia="zh-CN"/>
              </w:rPr>
              <w:t>广西易通工程咨询有限公司</w:t>
            </w:r>
            <w:r>
              <w:rPr>
                <w:rFonts w:hint="eastAsia" w:ascii="宋体" w:hAnsi="宋体" w:eastAsia="宋体" w:cs="宋体"/>
                <w:color w:val="auto"/>
                <w:szCs w:val="21"/>
                <w:highlight w:val="none"/>
              </w:rPr>
              <w:t>；</w:t>
            </w:r>
          </w:p>
          <w:p w14:paraId="56F9A3CD">
            <w:pPr>
              <w:snapToGrid w:val="0"/>
              <w:spacing w:line="360" w:lineRule="auto"/>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lang w:val="en-US" w:eastAsia="zh-CN"/>
              </w:rPr>
              <w:t>0771-4750827</w:t>
            </w:r>
            <w:r>
              <w:rPr>
                <w:rFonts w:hint="eastAsia" w:ascii="宋体" w:hAnsi="宋体" w:cs="宋体"/>
                <w:color w:val="auto"/>
                <w:szCs w:val="21"/>
                <w:highlight w:val="none"/>
                <w:lang w:val="en-US" w:eastAsia="zh-CN"/>
              </w:rPr>
              <w:t> </w:t>
            </w:r>
          </w:p>
          <w:p w14:paraId="0CD4FB05">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w:t>
            </w:r>
            <w:r>
              <w:rPr>
                <w:rFonts w:hint="eastAsia" w:ascii="宋体" w:hAnsi="宋体" w:eastAsia="宋体" w:cs="宋体"/>
                <w:color w:val="auto"/>
                <w:szCs w:val="21"/>
                <w:highlight w:val="none"/>
                <w:lang w:val="en-US" w:eastAsia="zh-CN"/>
              </w:rPr>
              <w:t>南宁市青秀区民族大道159号凤岭·新新家园A区2栋第16层整层</w:t>
            </w:r>
          </w:p>
          <w:p w14:paraId="7755611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（2）</w:t>
            </w:r>
            <w:r>
              <w:rPr>
                <w:rFonts w:hint="eastAsia" w:ascii="宋体" w:hAnsi="宋体" w:cs="宋体"/>
                <w:color w:val="auto"/>
                <w:szCs w:val="21"/>
                <w:highlight w:val="none"/>
                <w:u w:val="single"/>
                <w:lang w:val="en-US" w:eastAsia="zh-CN"/>
              </w:rPr>
              <w:t>南宁市邕宁区那楼镇人民政府</w:t>
            </w:r>
            <w:r>
              <w:rPr>
                <w:rFonts w:hint="eastAsia" w:ascii="宋体" w:hAnsi="宋体" w:eastAsia="宋体" w:cs="宋体"/>
                <w:color w:val="auto"/>
                <w:szCs w:val="21"/>
                <w:highlight w:val="none"/>
              </w:rPr>
              <w:t>；</w:t>
            </w:r>
          </w:p>
          <w:p w14:paraId="422D4EA6">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联系电话：0771-4345025</w:t>
            </w:r>
          </w:p>
          <w:p w14:paraId="538B5432">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通讯地址：南宁市邕宁区那楼镇那楼街386号</w:t>
            </w:r>
          </w:p>
        </w:tc>
      </w:tr>
      <w:tr w14:paraId="21710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254BA9FF">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2738CF5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现场提交质疑办理业务时间</w:t>
            </w:r>
          </w:p>
        </w:tc>
        <w:tc>
          <w:tcPr>
            <w:tcW w:w="6760" w:type="dxa"/>
            <w:noWrap w:val="0"/>
            <w:vAlign w:val="center"/>
          </w:tcPr>
          <w:p w14:paraId="23E49C9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highlight w:val="none"/>
              </w:rPr>
              <w:t>质疑期内每个工作日</w:t>
            </w:r>
            <w:r>
              <w:rPr>
                <w:rFonts w:hint="eastAsia" w:ascii="宋体" w:hAnsi="宋体" w:eastAsia="宋体" w:cs="宋体"/>
                <w:color w:val="auto"/>
                <w:highlight w:val="none"/>
                <w:u w:val="single"/>
                <w:lang w:val="en-US" w:eastAsia="zh-CN"/>
              </w:rPr>
              <w:t>9</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宋体" w:hAnsi="宋体" w:eastAsia="宋体" w:cs="宋体"/>
                <w:color w:val="auto"/>
                <w:highlight w:val="none"/>
                <w:u w:val="single"/>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lang w:val="en-US" w:eastAsia="zh-CN"/>
              </w:rPr>
              <w:t>17</w:t>
            </w:r>
            <w:r>
              <w:rPr>
                <w:rFonts w:hint="eastAsia" w:ascii="宋体" w:hAnsi="宋体" w:eastAsia="宋体" w:cs="宋体"/>
                <w:color w:val="auto"/>
                <w:highlight w:val="none"/>
              </w:rPr>
              <w:t>时</w:t>
            </w:r>
            <w:r>
              <w:rPr>
                <w:rFonts w:hint="eastAsia" w:ascii="宋体" w:hAnsi="宋体" w:eastAsia="宋体" w:cs="宋体"/>
                <w:color w:val="auto"/>
                <w:highlight w:val="none"/>
                <w:u w:val="single"/>
                <w:lang w:val="en-US" w:eastAsia="zh-CN"/>
              </w:rPr>
              <w:t>3</w:t>
            </w:r>
            <w:r>
              <w:rPr>
                <w:rFonts w:hint="eastAsia" w:ascii="宋体" w:hAnsi="宋体" w:eastAsia="宋体" w:cs="宋体"/>
                <w:color w:val="auto"/>
                <w:highlight w:val="none"/>
                <w:u w:val="single"/>
              </w:rPr>
              <w:t>0</w:t>
            </w:r>
            <w:r>
              <w:rPr>
                <w:rFonts w:hint="eastAsia" w:ascii="宋体" w:hAnsi="宋体" w:eastAsia="宋体" w:cs="宋体"/>
                <w:color w:val="auto"/>
                <w:highlight w:val="none"/>
              </w:rPr>
              <w:t>分</w:t>
            </w:r>
          </w:p>
        </w:tc>
      </w:tr>
      <w:tr w14:paraId="1BB85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8EF898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31.6</w:t>
            </w:r>
          </w:p>
        </w:tc>
        <w:tc>
          <w:tcPr>
            <w:tcW w:w="2244" w:type="dxa"/>
            <w:noWrap w:val="0"/>
            <w:vAlign w:val="center"/>
          </w:tcPr>
          <w:p w14:paraId="1CCBE62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760" w:type="dxa"/>
            <w:noWrap w:val="0"/>
            <w:vAlign w:val="center"/>
          </w:tcPr>
          <w:p w14:paraId="072E3533">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1、受理方式：纸质方式受理，投诉书正、副本（经过质疑的事项才可投诉）。</w:t>
            </w:r>
          </w:p>
          <w:p w14:paraId="6DABCAC2">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2、邮寄地址：</w:t>
            </w:r>
          </w:p>
          <w:p w14:paraId="2559C2DF">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lang w:eastAsia="zh-CN"/>
              </w:rPr>
              <w:t>南宁市邕宁区财政局</w:t>
            </w:r>
            <w:r>
              <w:rPr>
                <w:rFonts w:hint="eastAsia" w:ascii="宋体" w:hAnsi="宋体" w:eastAsia="宋体" w:cs="宋体"/>
                <w:color w:val="auto"/>
                <w:szCs w:val="21"/>
                <w:highlight w:val="none"/>
              </w:rPr>
              <w:t xml:space="preserve"> </w:t>
            </w:r>
            <w:bookmarkStart w:id="43" w:name="PO_3000001866_PM036"/>
            <w:r>
              <w:rPr>
                <w:rFonts w:hint="eastAsia" w:ascii="宋体" w:hAnsi="宋体" w:eastAsia="宋体" w:cs="宋体"/>
                <w:color w:val="auto"/>
                <w:szCs w:val="21"/>
                <w:highlight w:val="none"/>
              </w:rPr>
              <w:t xml:space="preserve"> </w:t>
            </w:r>
            <w:bookmarkEnd w:id="43"/>
          </w:p>
          <w:p w14:paraId="0604F37E">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lang w:eastAsia="zh-CN"/>
              </w:rPr>
              <w:t>南宁市青秀区彩虹路41号</w:t>
            </w:r>
          </w:p>
          <w:p w14:paraId="78EAD86D">
            <w:pPr>
              <w:snapToGrid w:val="0"/>
              <w:spacing w:line="360" w:lineRule="auto"/>
              <w:jc w:val="both"/>
              <w:rPr>
                <w:rFonts w:hint="eastAsia" w:ascii="宋体" w:hAnsi="宋体" w:eastAsia="宋体" w:cs="宋体"/>
                <w:color w:val="auto"/>
                <w:sz w:val="21"/>
                <w:highlight w:val="none"/>
                <w:lang w:val="en-US" w:eastAsia="zh-CN"/>
              </w:rPr>
            </w:pP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lang w:eastAsia="zh-CN"/>
              </w:rPr>
              <w:t>0771-4790503</w:t>
            </w:r>
          </w:p>
        </w:tc>
      </w:tr>
      <w:tr w14:paraId="4750C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BFDE05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p>
        </w:tc>
        <w:tc>
          <w:tcPr>
            <w:tcW w:w="2244" w:type="dxa"/>
            <w:noWrap w:val="0"/>
            <w:vAlign w:val="center"/>
          </w:tcPr>
          <w:p w14:paraId="5CCE182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采购代理费</w:t>
            </w:r>
          </w:p>
        </w:tc>
        <w:tc>
          <w:tcPr>
            <w:tcW w:w="6760" w:type="dxa"/>
            <w:noWrap w:val="0"/>
            <w:vAlign w:val="center"/>
          </w:tcPr>
          <w:p w14:paraId="2252BAFB">
            <w:pPr>
              <w:pStyle w:val="15"/>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1. 是否收取采购代理费：</w:t>
            </w:r>
          </w:p>
          <w:p w14:paraId="4F51E457">
            <w:pPr>
              <w:pStyle w:val="15"/>
              <w:snapToGrid w:val="0"/>
              <w:spacing w:line="360" w:lineRule="auto"/>
              <w:rPr>
                <w:rFonts w:hAnsi="宋体" w:eastAsia="Times New Roman" w:cs="宋体"/>
                <w:color w:val="auto"/>
                <w:sz w:val="21"/>
                <w:szCs w:val="21"/>
                <w:highlight w:val="none"/>
              </w:rPr>
            </w:pPr>
            <w:r>
              <w:rPr>
                <w:rFonts w:hint="eastAsia" w:ascii="MS Mincho" w:hAnsi="MS Mincho" w:eastAsia="MS Mincho" w:cs="MS Mincho"/>
                <w:color w:val="auto"/>
                <w:sz w:val="21"/>
                <w:szCs w:val="21"/>
                <w:highlight w:val="none"/>
              </w:rPr>
              <w:t>☑</w:t>
            </w:r>
            <w:r>
              <w:rPr>
                <w:rFonts w:hAnsi="宋体" w:eastAsia="Times New Roman" w:cs="宋体"/>
                <w:color w:val="auto"/>
                <w:sz w:val="21"/>
                <w:szCs w:val="21"/>
                <w:highlight w:val="none"/>
              </w:rPr>
              <w:t>是    □ 否</w:t>
            </w:r>
          </w:p>
          <w:p w14:paraId="6CE3481C">
            <w:pPr>
              <w:pStyle w:val="15"/>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2.采购代理费支付方式：</w:t>
            </w:r>
          </w:p>
          <w:p w14:paraId="146B16A1">
            <w:pPr>
              <w:pStyle w:val="15"/>
              <w:snapToGrid w:val="0"/>
              <w:spacing w:line="360" w:lineRule="auto"/>
              <w:rPr>
                <w:rFonts w:hAnsi="宋体" w:eastAsia="Times New Roman" w:cs="宋体"/>
                <w:color w:val="auto"/>
                <w:sz w:val="21"/>
                <w:szCs w:val="21"/>
                <w:highlight w:val="none"/>
              </w:rPr>
            </w:pPr>
            <w:r>
              <w:rPr>
                <w:rFonts w:hint="eastAsia" w:ascii="MS Mincho" w:hAnsi="MS Mincho" w:cs="MS Mincho"/>
                <w:color w:val="auto"/>
                <w:sz w:val="21"/>
                <w:szCs w:val="21"/>
                <w:highlight w:val="none"/>
                <w:lang w:eastAsia="zh-CN"/>
              </w:rPr>
              <w:t>☑</w:t>
            </w:r>
            <w:r>
              <w:rPr>
                <w:rFonts w:hAnsi="宋体" w:eastAsia="Times New Roman" w:cs="宋体"/>
                <w:color w:val="auto"/>
                <w:sz w:val="21"/>
                <w:szCs w:val="21"/>
                <w:highlight w:val="none"/>
              </w:rPr>
              <w:t>本项目代理服务费由</w:t>
            </w:r>
            <w:r>
              <w:rPr>
                <w:rFonts w:hAnsi="宋体" w:eastAsia="Times New Roman" w:cs="宋体"/>
                <w:color w:val="auto"/>
                <w:sz w:val="21"/>
                <w:szCs w:val="21"/>
                <w:highlight w:val="none"/>
                <w:u w:val="single"/>
              </w:rPr>
              <w:t>成交供应商</w:t>
            </w:r>
            <w:r>
              <w:rPr>
                <w:rFonts w:hAnsi="宋体" w:eastAsia="Times New Roman" w:cs="宋体"/>
                <w:color w:val="auto"/>
                <w:sz w:val="21"/>
                <w:szCs w:val="21"/>
                <w:highlight w:val="none"/>
              </w:rPr>
              <w:t>领取成交通知书前，一次性向采购代理机构支付。</w:t>
            </w:r>
          </w:p>
          <w:p w14:paraId="4CD8607C">
            <w:pPr>
              <w:pStyle w:val="15"/>
              <w:snapToGrid w:val="0"/>
              <w:spacing w:line="360" w:lineRule="auto"/>
              <w:rPr>
                <w:rFonts w:hAnsi="宋体" w:eastAsia="Times New Roman" w:cs="宋体"/>
                <w:color w:val="auto"/>
                <w:sz w:val="21"/>
                <w:szCs w:val="21"/>
                <w:highlight w:val="none"/>
              </w:rPr>
            </w:pPr>
            <w:r>
              <w:rPr>
                <w:rFonts w:hint="eastAsia" w:hAnsi="宋体" w:cs="宋体"/>
                <w:color w:val="auto"/>
                <w:sz w:val="21"/>
                <w:szCs w:val="21"/>
                <w:highlight w:val="none"/>
                <w:lang w:eastAsia="zh-CN"/>
              </w:rPr>
              <w:t>□</w:t>
            </w:r>
            <w:r>
              <w:rPr>
                <w:rFonts w:hAnsi="宋体" w:eastAsia="Times New Roman" w:cs="宋体"/>
                <w:color w:val="auto"/>
                <w:sz w:val="21"/>
                <w:szCs w:val="21"/>
                <w:highlight w:val="none"/>
              </w:rPr>
              <w:t>采购人支付。</w:t>
            </w:r>
          </w:p>
          <w:p w14:paraId="689FFC99">
            <w:pPr>
              <w:pStyle w:val="15"/>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3.采购代理费收取标准</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根据项目实际划分标段，以各分标成交金额为基数，服务收费按国家发展计划委员会文件计价格（2002）1980号国家计委关于印发《招标代理服务收费管理暂行办法》的通知和《国家发展改革委关于降低部分建设项目收费标准规范收费行为等有关问题的通知》（发改价格〔2011〕534号），对应所提供的代理招标工作按相应收费基准费率计取（不足6000元按6000元收取）。</w:t>
            </w:r>
          </w:p>
          <w:p w14:paraId="1972A753">
            <w:pPr>
              <w:pStyle w:val="15"/>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4.采购代理费收取银行账户</w:t>
            </w:r>
          </w:p>
          <w:p w14:paraId="66EEEEF5">
            <w:pPr>
              <w:pStyle w:val="15"/>
              <w:snapToGrid w:val="0"/>
              <w:spacing w:line="360" w:lineRule="auto"/>
              <w:rPr>
                <w:rFonts w:hint="eastAsia" w:ascii="宋体" w:hAnsi="宋体" w:eastAsia="Times New Roman" w:cs="宋体"/>
                <w:color w:val="auto"/>
                <w:sz w:val="21"/>
                <w:szCs w:val="21"/>
                <w:highlight w:val="none"/>
                <w:lang w:val="en-US" w:eastAsia="zh-CN"/>
              </w:rPr>
            </w:pPr>
            <w:r>
              <w:rPr>
                <w:rFonts w:hint="eastAsia" w:ascii="宋体" w:hAnsi="宋体" w:eastAsia="Times New Roman" w:cs="宋体"/>
                <w:color w:val="auto"/>
                <w:sz w:val="21"/>
                <w:szCs w:val="21"/>
                <w:highlight w:val="none"/>
                <w:lang w:val="en-US" w:eastAsia="zh-CN"/>
              </w:rPr>
              <w:t xml:space="preserve">开户名称：广西易通工程咨询有限公司 </w:t>
            </w:r>
          </w:p>
          <w:p w14:paraId="7C44D975">
            <w:pPr>
              <w:pStyle w:val="15"/>
              <w:snapToGrid w:val="0"/>
              <w:spacing w:line="360" w:lineRule="auto"/>
              <w:rPr>
                <w:rFonts w:hint="eastAsia" w:ascii="宋体" w:hAnsi="宋体" w:eastAsia="Times New Roman" w:cs="宋体"/>
                <w:color w:val="auto"/>
                <w:sz w:val="21"/>
                <w:szCs w:val="21"/>
                <w:highlight w:val="none"/>
                <w:lang w:val="en-US" w:eastAsia="zh-CN"/>
              </w:rPr>
            </w:pPr>
            <w:r>
              <w:rPr>
                <w:rFonts w:hint="eastAsia" w:ascii="宋体" w:hAnsi="宋体" w:eastAsia="Times New Roman" w:cs="宋体"/>
                <w:color w:val="auto"/>
                <w:sz w:val="21"/>
                <w:szCs w:val="21"/>
                <w:highlight w:val="none"/>
                <w:lang w:val="en-US" w:eastAsia="zh-CN"/>
              </w:rPr>
              <w:t xml:space="preserve">开户银行：中国建设银行股份有限公司南宁翡翠园支行 </w:t>
            </w:r>
          </w:p>
          <w:p w14:paraId="1BBDBA8E">
            <w:pPr>
              <w:pStyle w:val="15"/>
              <w:snapToGrid w:val="0"/>
              <w:spacing w:line="360" w:lineRule="auto"/>
              <w:rPr>
                <w:rFonts w:hint="eastAsia" w:hAnsi="宋体" w:cs="宋体"/>
                <w:color w:val="auto"/>
                <w:sz w:val="21"/>
                <w:highlight w:val="none"/>
                <w:lang w:val="en-US" w:eastAsia="zh-CN"/>
              </w:rPr>
            </w:pPr>
            <w:r>
              <w:rPr>
                <w:rFonts w:hint="eastAsia" w:ascii="宋体" w:hAnsi="宋体" w:eastAsia="Times New Roman" w:cs="宋体"/>
                <w:color w:val="auto"/>
                <w:sz w:val="21"/>
                <w:szCs w:val="21"/>
                <w:highlight w:val="none"/>
                <w:lang w:val="en-US" w:eastAsia="zh-CN"/>
              </w:rPr>
              <w:t>银行账号：45050160484209688888</w:t>
            </w:r>
          </w:p>
          <w:p w14:paraId="7F802319">
            <w:pPr>
              <w:pStyle w:val="15"/>
              <w:snapToGrid w:val="0"/>
              <w:spacing w:line="360" w:lineRule="auto"/>
              <w:rPr>
                <w:rFonts w:hint="eastAsia" w:ascii="宋体" w:hAnsi="宋体" w:eastAsia="宋体" w:cs="宋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bidi="ar-SA"/>
              </w:rPr>
              <w:t>备注信息：某项目编号或项目名称采购代理服务费。</w:t>
            </w:r>
          </w:p>
        </w:tc>
      </w:tr>
      <w:tr w14:paraId="64870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A8CC65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34.1</w:t>
            </w:r>
          </w:p>
        </w:tc>
        <w:tc>
          <w:tcPr>
            <w:tcW w:w="2244" w:type="dxa"/>
            <w:noWrap w:val="0"/>
            <w:vAlign w:val="center"/>
          </w:tcPr>
          <w:p w14:paraId="50BD1E3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解释</w:t>
            </w:r>
          </w:p>
        </w:tc>
        <w:tc>
          <w:tcPr>
            <w:tcW w:w="6760" w:type="dxa"/>
            <w:noWrap w:val="0"/>
            <w:vAlign w:val="center"/>
          </w:tcPr>
          <w:p w14:paraId="67D2673E">
            <w:pPr>
              <w:pStyle w:val="15"/>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宋体" w:hAnsi="宋体" w:eastAsia="宋体" w:cs="宋体"/>
                <w:b/>
                <w:color w:val="auto"/>
                <w:sz w:val="21"/>
                <w:highlight w:val="none"/>
                <w:lang w:val="en-US" w:eastAsia="zh-CN"/>
              </w:rPr>
            </w:pPr>
            <w:r>
              <w:rPr>
                <w:rFonts w:hint="eastAsia" w:ascii="宋体" w:hAnsi="宋体" w:eastAsia="宋体" w:cs="宋体"/>
                <w:b/>
                <w:color w:val="auto"/>
                <w:sz w:val="21"/>
                <w:highlight w:val="none"/>
                <w:lang w:val="en-US" w:eastAsia="zh-CN"/>
              </w:rPr>
              <w:t>解释权：</w:t>
            </w:r>
            <w:r>
              <w:rPr>
                <w:rFonts w:hint="eastAsia" w:ascii="宋体" w:hAnsi="宋体" w:eastAsia="宋体" w:cs="宋体"/>
                <w:color w:val="auto"/>
                <w:sz w:val="21"/>
                <w:highlight w:val="none"/>
                <w:lang w:val="en-US" w:eastAsia="zh-CN"/>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eastAsia="宋体" w:cs="宋体"/>
                <w:b/>
                <w:color w:val="auto"/>
                <w:sz w:val="21"/>
                <w:highlight w:val="none"/>
                <w:lang w:val="en-US" w:eastAsia="zh-CN"/>
              </w:rPr>
              <w:t>由采购人或者采购代理机构负责解释。</w:t>
            </w:r>
          </w:p>
          <w:p w14:paraId="0B59A1A2">
            <w:pPr>
              <w:pStyle w:val="15"/>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宋体" w:hAnsi="宋体" w:eastAsia="宋体" w:cs="宋体"/>
                <w:color w:val="auto"/>
                <w:sz w:val="21"/>
                <w:highlight w:val="none"/>
                <w:lang w:val="en-US" w:eastAsia="zh-CN"/>
              </w:rPr>
            </w:pPr>
            <w:r>
              <w:rPr>
                <w:rFonts w:hint="eastAsia" w:ascii="宋体" w:hAnsi="宋体" w:eastAsia="宋体" w:cs="宋体"/>
                <w:b/>
                <w:color w:val="auto"/>
                <w:sz w:val="21"/>
                <w:highlight w:val="none"/>
                <w:lang w:val="en-US" w:eastAsia="zh-CN"/>
              </w:rPr>
              <w:t>法律责任：</w:t>
            </w:r>
            <w:r>
              <w:rPr>
                <w:rFonts w:hint="eastAsia" w:ascii="宋体" w:hAnsi="宋体" w:eastAsia="宋体" w:cs="宋体"/>
                <w:color w:val="auto"/>
                <w:sz w:val="21"/>
                <w:highlight w:val="none"/>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6BDF3862">
            <w:pPr>
              <w:pStyle w:val="15"/>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宋体" w:hAnsi="宋体" w:eastAsia="宋体" w:cs="宋体"/>
                <w:color w:val="auto"/>
                <w:kern w:val="2"/>
                <w:sz w:val="21"/>
                <w:highlight w:val="none"/>
                <w:lang w:val="en-US" w:eastAsia="zh-CN"/>
              </w:rPr>
            </w:pPr>
            <w:r>
              <w:rPr>
                <w:rFonts w:hint="eastAsia" w:ascii="宋体" w:hAnsi="宋体" w:eastAsia="宋体" w:cs="宋体"/>
                <w:b/>
                <w:bCs/>
                <w:color w:val="auto"/>
                <w:sz w:val="21"/>
                <w:highlight w:val="none"/>
                <w:lang w:val="en-US" w:eastAsia="zh-CN"/>
              </w:rPr>
              <w:t>2.本项目采购代理机构应严格按照“</w:t>
            </w:r>
            <w:r>
              <w:rPr>
                <w:rFonts w:hint="eastAsia" w:hAnsi="宋体" w:cs="宋体"/>
                <w:b/>
                <w:bCs/>
                <w:color w:val="auto"/>
                <w:sz w:val="21"/>
                <w:highlight w:val="none"/>
                <w:lang w:val="en-US" w:eastAsia="zh-CN"/>
              </w:rPr>
              <w:t>广西政府采购云平台</w:t>
            </w:r>
            <w:r>
              <w:rPr>
                <w:rFonts w:hint="eastAsia" w:ascii="宋体" w:hAnsi="宋体" w:eastAsia="宋体" w:cs="宋体"/>
                <w:b/>
                <w:bCs/>
                <w:color w:val="auto"/>
                <w:sz w:val="21"/>
                <w:highlight w:val="none"/>
                <w:lang w:val="en-US" w:eastAsia="zh-CN"/>
              </w:rPr>
              <w:t>”平台项目采购全流程电子化电子开评标规程执行项目采购活动，代理机构在“广西政府采购云平台”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6E5E5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2EB6D1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34.2</w:t>
            </w:r>
          </w:p>
        </w:tc>
        <w:tc>
          <w:tcPr>
            <w:tcW w:w="2244" w:type="dxa"/>
            <w:noWrap w:val="0"/>
            <w:vAlign w:val="center"/>
          </w:tcPr>
          <w:p w14:paraId="5DA0AD9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760" w:type="dxa"/>
            <w:noWrap w:val="0"/>
            <w:vAlign w:val="center"/>
          </w:tcPr>
          <w:p w14:paraId="222D6555">
            <w:pPr>
              <w:pStyle w:val="15"/>
              <w:keepNext w:val="0"/>
              <w:keepLines w:val="0"/>
              <w:pageBreakBefore w:val="0"/>
              <w:widowControl w:val="0"/>
              <w:kinsoku/>
              <w:wordWrap/>
              <w:overflowPunct/>
              <w:topLinePunct w:val="0"/>
              <w:autoSpaceDE/>
              <w:autoSpaceDN/>
              <w:bidi w:val="0"/>
              <w:adjustRightInd/>
              <w:snapToGrid w:val="0"/>
              <w:spacing w:line="312" w:lineRule="auto"/>
              <w:jc w:val="left"/>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2ECE8C7">
            <w:pPr>
              <w:pStyle w:val="15"/>
              <w:keepNext w:val="0"/>
              <w:keepLines w:val="0"/>
              <w:pageBreakBefore w:val="0"/>
              <w:widowControl w:val="0"/>
              <w:kinsoku/>
              <w:wordWrap/>
              <w:overflowPunct/>
              <w:topLinePunct w:val="0"/>
              <w:autoSpaceDE/>
              <w:autoSpaceDN/>
              <w:bidi w:val="0"/>
              <w:adjustRightInd/>
              <w:snapToGrid w:val="0"/>
              <w:spacing w:line="312" w:lineRule="auto"/>
              <w:jc w:val="left"/>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1303AAE">
            <w:pPr>
              <w:pStyle w:val="15"/>
              <w:keepNext w:val="0"/>
              <w:keepLines w:val="0"/>
              <w:pageBreakBefore w:val="0"/>
              <w:widowControl w:val="0"/>
              <w:kinsoku/>
              <w:wordWrap/>
              <w:overflowPunct/>
              <w:topLinePunct w:val="0"/>
              <w:autoSpaceDE/>
              <w:autoSpaceDN/>
              <w:bidi w:val="0"/>
              <w:adjustRightInd/>
              <w:snapToGrid w:val="0"/>
              <w:spacing w:line="312" w:lineRule="auto"/>
              <w:jc w:val="left"/>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3.本磋商文件中描述供应商的“签字”是指供应商的法定代表人或者委托代理人亲自在文件规定签署处亲笔写上个人的名字的行为，私章、签字章、印鉴、影印等其他形式均不能代替亲笔签字。</w:t>
            </w:r>
          </w:p>
          <w:p w14:paraId="1C50E956">
            <w:pPr>
              <w:pStyle w:val="15"/>
              <w:keepNext w:val="0"/>
              <w:keepLines w:val="0"/>
              <w:pageBreakBefore w:val="0"/>
              <w:widowControl w:val="0"/>
              <w:kinsoku/>
              <w:wordWrap/>
              <w:overflowPunct/>
              <w:topLinePunct w:val="0"/>
              <w:autoSpaceDE/>
              <w:autoSpaceDN/>
              <w:bidi w:val="0"/>
              <w:adjustRightInd/>
              <w:snapToGrid w:val="0"/>
              <w:spacing w:line="312" w:lineRule="auto"/>
              <w:jc w:val="left"/>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4.自然人竞标的，磋商文件规定盖公章处由自然人摁手指指印。</w:t>
            </w:r>
          </w:p>
          <w:p w14:paraId="6B32C81D">
            <w:pPr>
              <w:pStyle w:val="15"/>
              <w:keepNext w:val="0"/>
              <w:keepLines w:val="0"/>
              <w:pageBreakBefore w:val="0"/>
              <w:widowControl w:val="0"/>
              <w:kinsoku/>
              <w:wordWrap/>
              <w:overflowPunct/>
              <w:topLinePunct w:val="0"/>
              <w:autoSpaceDE/>
              <w:autoSpaceDN/>
              <w:bidi w:val="0"/>
              <w:adjustRightInd/>
              <w:snapToGrid w:val="0"/>
              <w:spacing w:line="312" w:lineRule="auto"/>
              <w:jc w:val="left"/>
              <w:textAlignment w:val="auto"/>
              <w:rPr>
                <w:rFonts w:hint="eastAsia"/>
                <w:color w:val="auto"/>
                <w:highlight w:val="none"/>
                <w:lang w:val="en-US" w:eastAsia="zh-CN"/>
              </w:rPr>
            </w:pPr>
            <w:r>
              <w:rPr>
                <w:rFonts w:hint="eastAsia" w:ascii="宋体" w:hAnsi="宋体" w:eastAsia="宋体" w:cs="宋体"/>
                <w:color w:val="auto"/>
                <w:sz w:val="21"/>
                <w:highlight w:val="none"/>
                <w:lang w:val="en-US" w:eastAsia="zh-CN"/>
              </w:rPr>
              <w:t>5.本磋商文件所称的“以上”“以下”“以内”“届满”，包括本数；所称的“不满”“超过”“以外”，不包括本数。</w:t>
            </w:r>
          </w:p>
        </w:tc>
      </w:tr>
      <w:tr w14:paraId="070E2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5DA072B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特别说明</w:t>
            </w:r>
          </w:p>
        </w:tc>
        <w:tc>
          <w:tcPr>
            <w:tcW w:w="9004" w:type="dxa"/>
            <w:gridSpan w:val="2"/>
            <w:noWrap w:val="0"/>
            <w:vAlign w:val="center"/>
          </w:tcPr>
          <w:p w14:paraId="2BEAD319">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因项目存档需要，成交人须按以下要求提供纸质响应文件：在成交通知书发出后5天内须提交3套</w:t>
            </w:r>
            <w:r>
              <w:rPr>
                <w:rFonts w:hint="eastAsia" w:hAnsi="宋体" w:cs="宋体"/>
                <w:b/>
                <w:bCs/>
                <w:color w:val="auto"/>
                <w:sz w:val="21"/>
                <w:highlight w:val="none"/>
                <w:lang w:val="en-US" w:eastAsia="zh-CN"/>
              </w:rPr>
              <w:t>由政采云客户端签章完成导出</w:t>
            </w:r>
            <w:r>
              <w:rPr>
                <w:rFonts w:hint="eastAsia" w:hAnsi="宋体" w:cs="宋体"/>
                <w:color w:val="auto"/>
                <w:sz w:val="21"/>
                <w:highlight w:val="none"/>
                <w:lang w:val="en-US" w:eastAsia="zh-CN"/>
              </w:rPr>
              <w:t>的</w:t>
            </w:r>
            <w:r>
              <w:rPr>
                <w:rFonts w:hint="eastAsia" w:ascii="宋体" w:hAnsi="宋体" w:eastAsia="宋体" w:cs="宋体"/>
                <w:color w:val="auto"/>
                <w:sz w:val="21"/>
                <w:highlight w:val="none"/>
                <w:lang w:val="en-US" w:eastAsia="zh-CN"/>
              </w:rPr>
              <w:t>纸质版响应文件（含资格证明文件、报价文件、商务文件、技术文件）给采购代理机构。提交的纸质版响应文件必须与上传广西政府采购云平台的电子响应文件内容一致，不允许有篡改。如项目验收时因所提供的纸质响应文件与评标的响应文件不一致造成纠纷时，所有责任由成交人承担。</w:t>
            </w:r>
          </w:p>
        </w:tc>
      </w:tr>
    </w:tbl>
    <w:p w14:paraId="4EE12F66">
      <w:pPr>
        <w:pStyle w:val="3"/>
        <w:spacing w:line="360" w:lineRule="auto"/>
        <w:jc w:val="center"/>
        <w:rPr>
          <w:rFonts w:hint="eastAsia" w:ascii="宋体" w:hAnsi="宋体" w:eastAsia="宋体" w:cs="宋体"/>
          <w:b w:val="0"/>
          <w:color w:val="auto"/>
          <w:highlight w:val="none"/>
        </w:rPr>
      </w:pPr>
      <w:r>
        <w:rPr>
          <w:rFonts w:hint="eastAsia" w:ascii="宋体" w:hAnsi="宋体" w:eastAsia="宋体" w:cs="宋体"/>
          <w:b w:val="0"/>
          <w:color w:val="auto"/>
          <w:highlight w:val="none"/>
        </w:rPr>
        <w:br w:type="page"/>
      </w:r>
      <w:bookmarkStart w:id="44" w:name="_Toc18606"/>
      <w:bookmarkStart w:id="45" w:name="_Toc3460"/>
      <w:bookmarkStart w:id="46" w:name="_Toc28698"/>
      <w:r>
        <w:rPr>
          <w:rFonts w:hint="eastAsia" w:ascii="宋体" w:hAnsi="宋体" w:eastAsia="宋体" w:cs="宋体"/>
          <w:b w:val="0"/>
          <w:color w:val="auto"/>
          <w:highlight w:val="none"/>
        </w:rPr>
        <w:t>第二节 供应商须知正文</w:t>
      </w:r>
      <w:bookmarkEnd w:id="44"/>
      <w:bookmarkEnd w:id="45"/>
      <w:bookmarkEnd w:id="46"/>
    </w:p>
    <w:p w14:paraId="1295BEAB">
      <w:pPr>
        <w:pStyle w:val="4"/>
        <w:spacing w:before="0" w:after="0" w:line="360" w:lineRule="auto"/>
        <w:rPr>
          <w:rFonts w:hint="eastAsia" w:ascii="宋体" w:hAnsi="宋体" w:eastAsia="宋体" w:cs="宋体"/>
          <w:b/>
          <w:bCs w:val="0"/>
          <w:color w:val="auto"/>
          <w:highlight w:val="none"/>
        </w:rPr>
      </w:pPr>
      <w:bookmarkStart w:id="47" w:name="_Toc4039"/>
      <w:bookmarkStart w:id="48" w:name="_Toc6602"/>
      <w:bookmarkStart w:id="49" w:name="_Toc5632"/>
      <w:r>
        <w:rPr>
          <w:rFonts w:hint="eastAsia" w:ascii="宋体" w:hAnsi="宋体" w:eastAsia="宋体" w:cs="宋体"/>
          <w:b/>
          <w:bCs w:val="0"/>
          <w:color w:val="auto"/>
          <w:highlight w:val="none"/>
        </w:rPr>
        <w:t>一、总则</w:t>
      </w:r>
      <w:bookmarkEnd w:id="47"/>
      <w:bookmarkEnd w:id="48"/>
      <w:bookmarkEnd w:id="49"/>
    </w:p>
    <w:p w14:paraId="0FAFF5E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1.适用范围</w:t>
      </w:r>
    </w:p>
    <w:p w14:paraId="1334CD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2F994C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本竞争性磋商文件（以下简称磋商文件）适用于本项目的所有采购程序和环节（法律、法规另有规定的，从其规定）。</w:t>
      </w:r>
    </w:p>
    <w:p w14:paraId="362A938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2.定义</w:t>
      </w:r>
    </w:p>
    <w:p w14:paraId="71AEC2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2.1“采购人”是指依法进行政府采购的国家机关、事业单位、团体组织。</w:t>
      </w:r>
    </w:p>
    <w:p w14:paraId="5F2ADF65">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2.2“采购代理机构”是指政府采购集中采购机构和集中采购机构以外的采购代理机构。</w:t>
      </w:r>
    </w:p>
    <w:p w14:paraId="00CB63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2585C60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w:t>
      </w:r>
      <w:r>
        <w:rPr>
          <w:rFonts w:hint="eastAsia" w:ascii="宋体" w:hAnsi="宋体"/>
          <w:color w:val="auto"/>
          <w:szCs w:val="21"/>
          <w:highlight w:val="none"/>
        </w:rPr>
        <w:t>“工程”是指除货物和服务以外的其他政府采购对象</w:t>
      </w:r>
      <w:r>
        <w:rPr>
          <w:rFonts w:hint="eastAsia" w:ascii="宋体" w:hAnsi="宋体" w:eastAsia="宋体" w:cs="宋体"/>
          <w:color w:val="auto"/>
          <w:szCs w:val="21"/>
          <w:highlight w:val="none"/>
        </w:rPr>
        <w:t>。</w:t>
      </w:r>
    </w:p>
    <w:p w14:paraId="73ADAAE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2.5“竞标”是指供应商按照本项目竞争性磋商公告或者邀请函规定的方式获取磋商文件、提交响应文件并希望获得标的的行为。</w:t>
      </w:r>
    </w:p>
    <w:p w14:paraId="56750C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2.6“响应文件”</w:t>
      </w:r>
      <w:r>
        <w:rPr>
          <w:rFonts w:hint="eastAsia" w:ascii="宋体" w:hAnsi="宋体" w:eastAsia="宋体" w:cs="宋体"/>
          <w:color w:val="auto"/>
          <w:spacing w:val="-6"/>
          <w:szCs w:val="21"/>
          <w:highlight w:val="none"/>
        </w:rPr>
        <w:t>是指：供应商根据本磋商文件要求，编制包含资格证明、报价商务技术等所有内容的文件。</w:t>
      </w:r>
    </w:p>
    <w:p w14:paraId="33755CD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2.7“实质性要求”是指磋商文件中已经指明不满足则响应文件按无效响应处理的条款，或者不能负偏离的条款，或者采购需求中带“▲”的条款。</w:t>
      </w:r>
    </w:p>
    <w:p w14:paraId="6EBC77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2.8“正偏离”，是指响应文件对磋商文件“采购需求”中有关条款作出的响应优于条款要求并有利于采购人的情形。</w:t>
      </w:r>
    </w:p>
    <w:p w14:paraId="27D8603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2.9“负偏离”，是指响应文件对磋商文件“采购需求”中有关条款作出的响应不满足条款要求，导致采购人要求不能得到满足的情形。</w:t>
      </w:r>
    </w:p>
    <w:p w14:paraId="0593B63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2.10“允许负偏离的条款”是指采购需求中的不属于“实质性要求”的条款。</w:t>
      </w:r>
    </w:p>
    <w:p w14:paraId="79C4ABC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2.11“书面形式”是指合同书、信件和数据电文（包括电报、电传、传真、电子数据交换和电子邮件）等可以有形地表现所载内容的形式。</w:t>
      </w:r>
    </w:p>
    <w:p w14:paraId="79B3824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14:paraId="13FE921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2.13“评审报价”是指供应商提交的最后报价并经修正（如有）和政策功能价格扣除（如有）后的价格。</w:t>
      </w:r>
    </w:p>
    <w:p w14:paraId="302D6B5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3.供应商的资格条件</w:t>
      </w:r>
    </w:p>
    <w:p w14:paraId="0031384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14:paraId="4520BEB0">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4.磋商费用</w:t>
      </w:r>
    </w:p>
    <w:p w14:paraId="6781838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w:t>
      </w:r>
      <w:r>
        <w:rPr>
          <w:rFonts w:hint="eastAsia" w:ascii="宋体" w:hAnsi="宋体" w:cs="宋体"/>
          <w:color w:val="auto"/>
          <w:szCs w:val="21"/>
          <w:highlight w:val="none"/>
          <w:lang w:val="en-US" w:eastAsia="zh-CN"/>
        </w:rPr>
        <w:t>察</w:t>
      </w:r>
      <w:r>
        <w:rPr>
          <w:rFonts w:hint="eastAsia" w:ascii="宋体" w:hAnsi="宋体" w:eastAsia="宋体" w:cs="宋体"/>
          <w:color w:val="auto"/>
          <w:szCs w:val="21"/>
          <w:highlight w:val="none"/>
        </w:rPr>
        <w:t>现场、编制和提交响应文件、参加磋商与应答、签订合同等，不论竞标结果如何，均应自行承担。</w:t>
      </w:r>
    </w:p>
    <w:p w14:paraId="2E48EAC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5.联合体竞标</w:t>
      </w:r>
    </w:p>
    <w:p w14:paraId="1AF0BE8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14:paraId="250F081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highlight w:val="none"/>
        </w:rPr>
        <w:t>如接受联合体竞标，</w:t>
      </w:r>
      <w:r>
        <w:rPr>
          <w:rFonts w:hint="eastAsia" w:ascii="宋体" w:hAnsi="宋体" w:eastAsia="宋体" w:cs="宋体"/>
          <w:color w:val="auto"/>
          <w:szCs w:val="21"/>
          <w:highlight w:val="none"/>
        </w:rPr>
        <w:t>联合体竞标要求详见“供应商须知前附表”。</w:t>
      </w:r>
    </w:p>
    <w:p w14:paraId="34AF0E77">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1%—2%的扣除，用扣除后的价格参加评审。组成联合体的小微企业与联合体内其他企业、分包企业之间存在直接控股、管理关系的，不享受价格扣除优惠政策。</w:t>
      </w:r>
    </w:p>
    <w:p w14:paraId="67DA81A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6.转包与分包             </w:t>
      </w:r>
    </w:p>
    <w:p w14:paraId="4AA7AD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6.1本项目是否允许分包详见“供应商须知前附表”，本项目不允许违法分包。</w:t>
      </w:r>
    </w:p>
    <w:p w14:paraId="69C9BE3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r>
        <w:rPr>
          <w:rFonts w:hint="eastAsia" w:ascii="宋体" w:hAnsi="宋体"/>
          <w:bCs/>
          <w:color w:val="auto"/>
          <w:szCs w:val="21"/>
          <w:highlight w:val="none"/>
        </w:rPr>
        <w:t>根据《政府采购促进中小企业发展管理办法》（财库[2020]46号）第九条及《广西壮族自治区财政厅关于进一步发挥政府采购政策功能促进企业发展的通知》（桂财采〔2022〕30号</w:t>
      </w:r>
      <w:r>
        <w:rPr>
          <w:rFonts w:hint="eastAsia" w:ascii="仿宋_GB2312" w:hAnsi="Calibri" w:eastAsia="仿宋_GB2312"/>
          <w:color w:val="auto"/>
          <w:sz w:val="24"/>
          <w:highlight w:val="none"/>
        </w:rPr>
        <w:t>）</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1%-2%的扣除，用扣除后的价格参加评审。接受分包的小微企业与分包企业之间存在直接控股、管理关系的，不享受价格扣除优惠政策</w:t>
      </w:r>
      <w:r>
        <w:rPr>
          <w:rFonts w:hint="eastAsia" w:ascii="宋体" w:hAnsi="宋体" w:eastAsia="宋体" w:cs="宋体"/>
          <w:bCs/>
          <w:color w:val="auto"/>
          <w:szCs w:val="21"/>
          <w:highlight w:val="none"/>
        </w:rPr>
        <w:t>。</w:t>
      </w:r>
    </w:p>
    <w:p w14:paraId="09D01C4E">
      <w:pPr>
        <w:spacing w:line="360" w:lineRule="auto"/>
        <w:ind w:firstLine="482" w:firstLineChars="200"/>
        <w:rPr>
          <w:rFonts w:hint="eastAsia" w:ascii="宋体" w:hAnsi="宋体" w:eastAsia="宋体" w:cs="宋体"/>
          <w:b/>
          <w:bCs/>
          <w:color w:val="auto"/>
          <w:sz w:val="24"/>
          <w:highlight w:val="none"/>
        </w:rPr>
      </w:pPr>
      <w:bookmarkStart w:id="50" w:name="_Toc254970673"/>
      <w:bookmarkStart w:id="51" w:name="_Toc254970532"/>
      <w:r>
        <w:rPr>
          <w:rFonts w:hint="eastAsia" w:ascii="宋体" w:hAnsi="宋体" w:eastAsia="宋体" w:cs="宋体"/>
          <w:b/>
          <w:bCs/>
          <w:color w:val="auto"/>
          <w:sz w:val="24"/>
          <w:highlight w:val="none"/>
        </w:rPr>
        <w:t>7.特别说明</w:t>
      </w:r>
      <w:bookmarkEnd w:id="50"/>
      <w:bookmarkEnd w:id="51"/>
    </w:p>
    <w:p w14:paraId="419EC2C1">
      <w:pPr>
        <w:spacing w:line="360" w:lineRule="auto"/>
        <w:ind w:firstLine="420" w:firstLineChars="200"/>
        <w:rPr>
          <w:rFonts w:hint="eastAsia" w:ascii="宋体" w:hAnsi="宋体" w:eastAsia="宋体" w:cs="宋体"/>
          <w:color w:val="auto"/>
          <w:szCs w:val="21"/>
          <w:highlight w:val="none"/>
        </w:rPr>
      </w:pPr>
      <w:bookmarkStart w:id="52" w:name="_8.1提供相同品牌产品且通过资格审查、符合性审查的不同投标人参加同一合"/>
      <w:bookmarkEnd w:id="52"/>
      <w:r>
        <w:rPr>
          <w:rFonts w:hint="eastAsia" w:ascii="宋体" w:hAnsi="宋体" w:eastAsia="宋体" w:cs="宋体"/>
          <w:color w:val="auto"/>
          <w:szCs w:val="21"/>
          <w:highlight w:val="none"/>
        </w:rPr>
        <w:t>7.1</w:t>
      </w:r>
      <w:bookmarkStart w:id="53" w:name="_Hlk65832145"/>
      <w:r>
        <w:rPr>
          <w:rFonts w:hint="eastAsia" w:ascii="宋体" w:hAnsi="宋体" w:eastAsia="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53"/>
    <w:p w14:paraId="7264135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7.2供应商应仔细阅读磋商文件的所有内容，按照磋商文件的要求提交响应文件，并对所提供的全部资料的真实性承担法律责任。</w:t>
      </w:r>
    </w:p>
    <w:p w14:paraId="6D8C308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291CFC2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7.4在政府采购活动中，采购人员及相关人员与供应商有下列利害关系之一的，应当回避：</w:t>
      </w:r>
    </w:p>
    <w:p w14:paraId="51B2CD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14:paraId="2F25BE6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14:paraId="765A9DC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14:paraId="0A56C39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14:paraId="13445E5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14:paraId="68C6F0D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6F3D97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7.5有下列情形之一的视为供应商相互串通竞标，响应文件将被视为无效：</w:t>
      </w:r>
    </w:p>
    <w:p w14:paraId="74B15C9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（1）不同供应商的响应文件由同一单位或者个人编制； </w:t>
      </w:r>
    </w:p>
    <w:p w14:paraId="1026A92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14:paraId="786E322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14:paraId="258EC4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（4）不同供应商的响应文件异常一致或者报价呈规律性差异；</w:t>
      </w:r>
    </w:p>
    <w:p w14:paraId="5CFB2B3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14:paraId="07188B5B">
      <w:pPr>
        <w:tabs>
          <w:tab w:val="left" w:pos="6931"/>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（6）不同供应商的磋商保证金从同一单位或者个人账户转出。</w:t>
      </w:r>
      <w:r>
        <w:rPr>
          <w:rFonts w:hint="eastAsia" w:ascii="宋体" w:hAnsi="宋体" w:eastAsia="宋体" w:cs="宋体"/>
          <w:color w:val="auto"/>
          <w:szCs w:val="21"/>
          <w:highlight w:val="none"/>
        </w:rPr>
        <w:tab/>
      </w:r>
    </w:p>
    <w:p w14:paraId="53D9AFC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7.6供应商有下列情形之一的，属于恶意串通行为，将报同级监督管理部门：</w:t>
      </w:r>
    </w:p>
    <w:p w14:paraId="0BD36F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14:paraId="5CE765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14:paraId="429FD12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14:paraId="48877B8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14:paraId="4C486DF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44523DE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14:paraId="304AF1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（7）供应商与采购人或者采购代理机构之间、供应商相互之间，为谋求特定供应商成交或者排斥其他供应商的其他串通行为。</w:t>
      </w:r>
    </w:p>
    <w:p w14:paraId="023C9F94">
      <w:pPr>
        <w:bidi w:val="0"/>
        <w:spacing w:line="360" w:lineRule="auto"/>
        <w:rPr>
          <w:rFonts w:hint="eastAsia" w:ascii="宋体" w:hAnsi="宋体" w:eastAsia="宋体" w:cs="宋体"/>
          <w:color w:val="auto"/>
          <w:highlight w:val="none"/>
        </w:rPr>
      </w:pPr>
      <w:bookmarkStart w:id="54" w:name="_Toc254970534"/>
      <w:bookmarkStart w:id="55" w:name="_Toc254970675"/>
    </w:p>
    <w:p w14:paraId="7337E07C">
      <w:pPr>
        <w:pStyle w:val="4"/>
        <w:spacing w:before="0" w:after="0" w:line="360" w:lineRule="auto"/>
        <w:rPr>
          <w:rFonts w:hint="eastAsia" w:ascii="宋体" w:hAnsi="宋体" w:eastAsia="宋体" w:cs="宋体"/>
          <w:b/>
          <w:bCs w:val="0"/>
          <w:color w:val="auto"/>
          <w:highlight w:val="none"/>
        </w:rPr>
      </w:pPr>
      <w:bookmarkStart w:id="56" w:name="_Toc25818"/>
      <w:bookmarkStart w:id="57" w:name="_Toc16003"/>
      <w:bookmarkStart w:id="58" w:name="_Toc22797"/>
      <w:r>
        <w:rPr>
          <w:rFonts w:hint="eastAsia" w:ascii="宋体" w:hAnsi="宋体" w:eastAsia="宋体" w:cs="宋体"/>
          <w:b/>
          <w:bCs w:val="0"/>
          <w:color w:val="auto"/>
          <w:highlight w:val="none"/>
        </w:rPr>
        <w:t>二、磋商文件</w:t>
      </w:r>
      <w:bookmarkEnd w:id="54"/>
      <w:bookmarkEnd w:id="55"/>
      <w:bookmarkEnd w:id="56"/>
      <w:bookmarkEnd w:id="57"/>
      <w:bookmarkEnd w:id="58"/>
    </w:p>
    <w:p w14:paraId="335A3990">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8.磋商文件的构成</w:t>
      </w:r>
    </w:p>
    <w:p w14:paraId="1570D37D">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第一章 竞争性磋商公告；</w:t>
      </w:r>
    </w:p>
    <w:p w14:paraId="38A48349">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第二章 采购需求；</w:t>
      </w:r>
    </w:p>
    <w:p w14:paraId="0659AB0D">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第三章 供应商须知； </w:t>
      </w:r>
    </w:p>
    <w:p w14:paraId="63FF3970">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第四章 评审程序、评审方法和评审标准；</w:t>
      </w:r>
    </w:p>
    <w:p w14:paraId="10C39013">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第五章 响应文件格式；</w:t>
      </w:r>
    </w:p>
    <w:p w14:paraId="499DFA93">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第六章 合同文本；</w:t>
      </w:r>
    </w:p>
    <w:p w14:paraId="1B1FA2ED">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第七章 </w:t>
      </w:r>
      <w:r>
        <w:rPr>
          <w:rFonts w:hint="eastAsia" w:ascii="宋体" w:hAnsi="宋体" w:cs="宋体"/>
          <w:color w:val="auto"/>
          <w:szCs w:val="21"/>
          <w:highlight w:val="none"/>
          <w:lang w:val="en-US" w:eastAsia="zh-CN"/>
        </w:rPr>
        <w:t>工程量清单</w:t>
      </w:r>
    </w:p>
    <w:p w14:paraId="440058EA">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第</w:t>
      </w:r>
      <w:r>
        <w:rPr>
          <w:rFonts w:hint="eastAsia" w:ascii="宋体" w:hAnsi="宋体" w:cs="宋体"/>
          <w:color w:val="auto"/>
          <w:szCs w:val="21"/>
          <w:highlight w:val="none"/>
          <w:lang w:val="en-US" w:eastAsia="zh-CN"/>
        </w:rPr>
        <w:t>八</w:t>
      </w:r>
      <w:r>
        <w:rPr>
          <w:rFonts w:hint="eastAsia" w:ascii="宋体" w:hAnsi="宋体" w:eastAsia="宋体" w:cs="宋体"/>
          <w:color w:val="auto"/>
          <w:szCs w:val="21"/>
          <w:highlight w:val="none"/>
        </w:rPr>
        <w:t xml:space="preserve">章 </w:t>
      </w:r>
      <w:r>
        <w:rPr>
          <w:rFonts w:hint="eastAsia" w:ascii="宋体" w:hAnsi="宋体" w:cs="宋体"/>
          <w:color w:val="auto"/>
          <w:szCs w:val="21"/>
          <w:highlight w:val="none"/>
          <w:lang w:val="en-US" w:eastAsia="zh-CN"/>
        </w:rPr>
        <w:t>图纸</w:t>
      </w:r>
    </w:p>
    <w:p w14:paraId="615BFC40">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 xml:space="preserve">第九章 </w:t>
      </w:r>
      <w:r>
        <w:rPr>
          <w:rFonts w:hint="eastAsia" w:ascii="宋体" w:hAnsi="宋体" w:eastAsia="宋体" w:cs="宋体"/>
          <w:color w:val="auto"/>
          <w:szCs w:val="21"/>
          <w:highlight w:val="none"/>
        </w:rPr>
        <w:t>质疑、投诉材料格式。</w:t>
      </w:r>
    </w:p>
    <w:p w14:paraId="0980CC1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9.供应商的询问</w:t>
      </w:r>
    </w:p>
    <w:p w14:paraId="01B7FE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3105093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10.磋商文件的澄清和修改</w:t>
      </w:r>
    </w:p>
    <w:p w14:paraId="66E864D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3E859D01">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65A972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13FCAA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highlight w:val="none"/>
          <w:shd w:val="clear" w:color="auto" w:fill="FFFFFF"/>
        </w:rPr>
        <w:t>采购信息更正公告的内容应当包括采购人和采购代理机构名称、地址、联系方式，原</w:t>
      </w:r>
      <w:r>
        <w:rPr>
          <w:rFonts w:hint="eastAsia" w:ascii="宋体" w:hAnsi="宋体" w:eastAsia="宋体" w:cs="宋体"/>
          <w:color w:val="auto"/>
          <w:szCs w:val="21"/>
          <w:highlight w:val="none"/>
        </w:rPr>
        <w:t>公告的采购项目名称及首次公告日期，更正事项、内容及日期，采购项目联系人和电话。</w:t>
      </w:r>
    </w:p>
    <w:p w14:paraId="2847A09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 采购人和采购代理机构可以视采购具体情况，变更提交首次响应文件截止时间和竞谈时间，将变更时间将在“采购文件公告”中“七、其他补充事宜3.网上查询地址”规定的政府采购信息发布媒体上发布更正公告。</w:t>
      </w:r>
    </w:p>
    <w:p w14:paraId="4E719574">
      <w:pPr>
        <w:spacing w:line="360" w:lineRule="auto"/>
        <w:ind w:firstLine="420" w:firstLineChars="200"/>
        <w:rPr>
          <w:rFonts w:hint="eastAsia" w:ascii="宋体" w:hAnsi="宋体" w:eastAsia="宋体" w:cs="宋体"/>
          <w:b/>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b/>
          <w:color w:val="auto"/>
          <w:kern w:val="0"/>
          <w:szCs w:val="21"/>
          <w:highlight w:val="none"/>
        </w:rPr>
        <w:t>响应文件未按磋商文件的澄清、修改的内容编制，又不符合实质性要求的，其响应文件作无效处理。</w:t>
      </w:r>
    </w:p>
    <w:p w14:paraId="6F532CB2">
      <w:pPr>
        <w:pStyle w:val="12"/>
        <w:spacing w:line="360" w:lineRule="auto"/>
        <w:rPr>
          <w:rFonts w:hint="eastAsia" w:ascii="宋体" w:hAnsi="宋体" w:eastAsia="宋体" w:cs="宋体"/>
          <w:color w:val="auto"/>
          <w:highlight w:val="none"/>
        </w:rPr>
      </w:pPr>
    </w:p>
    <w:p w14:paraId="1E25DFF8">
      <w:pPr>
        <w:pStyle w:val="4"/>
        <w:spacing w:before="0" w:after="0" w:line="360" w:lineRule="auto"/>
        <w:rPr>
          <w:rFonts w:hint="eastAsia" w:ascii="宋体" w:hAnsi="宋体" w:eastAsia="宋体" w:cs="宋体"/>
          <w:b/>
          <w:bCs w:val="0"/>
          <w:color w:val="auto"/>
          <w:highlight w:val="none"/>
        </w:rPr>
      </w:pPr>
      <w:bookmarkStart w:id="59" w:name="_Toc30454"/>
      <w:bookmarkStart w:id="60" w:name="_Toc30069"/>
      <w:bookmarkStart w:id="61" w:name="_Toc18572"/>
      <w:r>
        <w:rPr>
          <w:rFonts w:hint="eastAsia" w:ascii="宋体" w:hAnsi="宋体" w:eastAsia="宋体" w:cs="宋体"/>
          <w:b/>
          <w:bCs w:val="0"/>
          <w:color w:val="auto"/>
          <w:highlight w:val="none"/>
        </w:rPr>
        <w:t>三、响应文件的编制</w:t>
      </w:r>
      <w:bookmarkEnd w:id="59"/>
      <w:bookmarkEnd w:id="60"/>
      <w:bookmarkEnd w:id="61"/>
    </w:p>
    <w:p w14:paraId="0D01D80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11.响应文件的编制原则</w:t>
      </w:r>
    </w:p>
    <w:p w14:paraId="7E5461A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供应商必须按照磋商文件的要求编制响应文件，并对其提交的响应文件的真实性、合法性承担法律责任。响应文件必须对磋商文件作出实质性响应。</w:t>
      </w:r>
    </w:p>
    <w:p w14:paraId="1CDB864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12.响应文件的组成</w:t>
      </w:r>
    </w:p>
    <w:p w14:paraId="2CD9B6E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12.1响应文件由资格证明文件、报价文件、商务和技术文件三部分组成。</w:t>
      </w:r>
    </w:p>
    <w:p w14:paraId="6484C643">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12.1.1资格证明文件：详见须知前附表</w:t>
      </w:r>
    </w:p>
    <w:p w14:paraId="74F06B9C">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12.1.2商务技术文件：详见须知前附表</w:t>
      </w:r>
    </w:p>
    <w:p w14:paraId="6C789969">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12.1.3报价文件：详见须知前附表</w:t>
      </w:r>
    </w:p>
    <w:p w14:paraId="4C8CB86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12.2响应文件电子版：详见须知前附表</w:t>
      </w:r>
    </w:p>
    <w:p w14:paraId="297AFEB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13.计量单位</w:t>
      </w:r>
    </w:p>
    <w:p w14:paraId="050332A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0382A6D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14.竞标的风险</w:t>
      </w:r>
    </w:p>
    <w:p w14:paraId="5BA9DCB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11A9376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15.响应报价要求和构成</w:t>
      </w:r>
    </w:p>
    <w:p w14:paraId="2B34464B">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14:paraId="37EDE4BC">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14:paraId="35309BA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14:paraId="76B7966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15.3.1供应商的响应报价应符合以下要求，否则响应文件按无效响应处理：</w:t>
      </w:r>
    </w:p>
    <w:p w14:paraId="6D9F68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（1）供应商必须就“采购需求”中所竞标的每个分标的全部内容分别作完整唯一总价报价，不得存在漏项报价；</w:t>
      </w:r>
    </w:p>
    <w:p w14:paraId="66ED99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（2）供应商必须就所竞标的分标的单项内容作唯一报价。</w:t>
      </w:r>
    </w:p>
    <w:p w14:paraId="60CD4C8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15.3.2响应报价（包含首次报价、最后报价）超过所竞标分标规定的采购预算金额或者最高限价的，其响应文件将作无效处理。</w:t>
      </w:r>
    </w:p>
    <w:p w14:paraId="7C6D8B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15.3.3</w:t>
      </w:r>
      <w:bookmarkStart w:id="62" w:name="_Hlk42592874"/>
      <w:r>
        <w:rPr>
          <w:rFonts w:hint="eastAsia" w:ascii="宋体" w:hAnsi="宋体" w:eastAsia="宋体" w:cs="宋体"/>
          <w:color w:val="auto"/>
          <w:szCs w:val="21"/>
          <w:highlight w:val="none"/>
        </w:rPr>
        <w:t>响应报价（包含首次报价、最后报价）超过分项采购预算金额或者最高限价的，其响应文件将作无效处理。</w:t>
      </w:r>
    </w:p>
    <w:p w14:paraId="5FC2DC3C">
      <w:pPr>
        <w:spacing w:line="360" w:lineRule="auto"/>
        <w:ind w:firstLine="420" w:firstLineChars="200"/>
        <w:rPr>
          <w:rFonts w:hint="eastAsia"/>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.4本工程报价按工程量清单报价，具体信息价等详见工程量清单说明。</w:t>
      </w:r>
    </w:p>
    <w:bookmarkEnd w:id="62"/>
    <w:p w14:paraId="3BDE794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16.竞标有效期</w:t>
      </w:r>
    </w:p>
    <w:p w14:paraId="34CD0E8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06B28FF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14:paraId="591FE79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14:paraId="79EE89A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17.磋商保证金</w:t>
      </w:r>
    </w:p>
    <w:p w14:paraId="4EF9CA7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6F626F2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14:paraId="2E7663F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eastAsia="宋体" w:cs="宋体"/>
          <w:color w:val="auto"/>
          <w:highlight w:val="none"/>
        </w:rPr>
        <w:t>由此引发的</w:t>
      </w:r>
      <w:r>
        <w:rPr>
          <w:rFonts w:hint="eastAsia" w:ascii="宋体" w:hAnsi="宋体" w:eastAsia="宋体" w:cs="宋体"/>
          <w:color w:val="auto"/>
          <w:szCs w:val="21"/>
          <w:highlight w:val="none"/>
        </w:rPr>
        <w:t>后果由供应商承担。</w:t>
      </w:r>
    </w:p>
    <w:p w14:paraId="6B01815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18.2响应文件应按资格证明、报价分别编制，商务技术文件合并编制，本磋商只接受电子版响应文件，要求见本章“12.2响应文件电子版要求”。</w:t>
      </w:r>
    </w:p>
    <w:p w14:paraId="2974961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bookmarkStart w:id="63" w:name="_Hlk65832699"/>
      <w:r>
        <w:rPr>
          <w:rFonts w:hint="eastAsia" w:ascii="宋体" w:hAnsi="宋体" w:eastAsia="宋体" w:cs="宋体"/>
          <w:color w:val="auto"/>
          <w:szCs w:val="21"/>
          <w:highlight w:val="none"/>
        </w:rPr>
        <w:t>3响应文件须由供应商在</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第五章 响应文件格式</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规定位置进行签署、盖章</w:t>
      </w:r>
      <w:bookmarkEnd w:id="63"/>
      <w:r>
        <w:rPr>
          <w:rFonts w:hint="eastAsia" w:ascii="宋体" w:hAnsi="宋体" w:eastAsia="宋体" w:cs="宋体"/>
          <w:color w:val="auto"/>
          <w:szCs w:val="21"/>
          <w:highlight w:val="none"/>
        </w:rPr>
        <w:t>，否则其响应文件按无效响应处理。骑缝盖公章不视为在规定位置盖章。</w:t>
      </w:r>
    </w:p>
    <w:p w14:paraId="31593C7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18.4响应文件中标注的供应商名称应与营业执照（事业单位法人证书、执业许可证、自然人身份证）及电子公章一致，否则其响应文件按无效响应处理。</w:t>
      </w:r>
    </w:p>
    <w:p w14:paraId="687CD6F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18.5响应文件应避免涂改、行间插字或者删除，否则其响应文件按无效响应处理。</w:t>
      </w:r>
    </w:p>
    <w:p w14:paraId="0D98768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19.响应文件的密封和标记</w:t>
      </w:r>
    </w:p>
    <w:p w14:paraId="6683F677">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19.1供应商进行电子交易应安装客户端软件—“</w:t>
      </w:r>
      <w:r>
        <w:rPr>
          <w:rFonts w:hint="eastAsia" w:ascii="宋体" w:hAnsi="宋体" w:cs="宋体"/>
          <w:color w:val="auto"/>
          <w:kern w:val="0"/>
          <w:szCs w:val="21"/>
          <w:highlight w:val="none"/>
          <w:lang w:val="en-US" w:eastAsia="zh-CN"/>
        </w:rPr>
        <w:t>广西政府采购云平台</w:t>
      </w:r>
      <w:r>
        <w:rPr>
          <w:rFonts w:hint="eastAsia" w:ascii="宋体" w:hAnsi="宋体" w:eastAsia="宋体" w:cs="宋体"/>
          <w:color w:val="auto"/>
          <w:kern w:val="0"/>
          <w:szCs w:val="21"/>
          <w:highlight w:val="none"/>
          <w:lang w:val="zh-CN"/>
        </w:rPr>
        <w:t>电子交易客户端”，并按照磋商文件和电子交易平台的要求编制并加密响应文件。供应商未按规定加密的响应文件，电子交易平台将拒收并提示。</w:t>
      </w:r>
    </w:p>
    <w:p w14:paraId="602AD35D">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19.2使用“</w:t>
      </w:r>
      <w:r>
        <w:rPr>
          <w:rFonts w:hint="eastAsia" w:ascii="宋体" w:hAnsi="宋体" w:eastAsia="宋体" w:cs="宋体"/>
          <w:color w:val="auto"/>
          <w:kern w:val="0"/>
          <w:szCs w:val="21"/>
          <w:highlight w:val="none"/>
          <w:lang w:val="zh-CN" w:eastAsia="zh-CN"/>
        </w:rPr>
        <w:t>广西政府采购云平台</w:t>
      </w:r>
      <w:r>
        <w:rPr>
          <w:rFonts w:hint="eastAsia" w:ascii="宋体" w:hAnsi="宋体" w:eastAsia="宋体" w:cs="宋体"/>
          <w:color w:val="auto"/>
          <w:kern w:val="0"/>
          <w:szCs w:val="21"/>
          <w:highlight w:val="none"/>
          <w:lang w:val="zh-CN"/>
        </w:rPr>
        <w:t>电子交易客户端”需要提前申领CA数字证书，申领流程见该项目采购公告附件。</w:t>
      </w:r>
    </w:p>
    <w:p w14:paraId="4C1912A3">
      <w:pPr>
        <w:pStyle w:val="15"/>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19</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3</w:t>
      </w:r>
      <w:r>
        <w:rPr>
          <w:rFonts w:hint="eastAsia" w:ascii="宋体" w:hAnsi="宋体" w:eastAsia="宋体" w:cs="宋体"/>
          <w:color w:val="auto"/>
          <w:sz w:val="21"/>
          <w:highlight w:val="none"/>
        </w:rPr>
        <w:t>为确保网上操作合法、有效和安全，供应商应当在响应文件提交截止时间前完成在“政府采购云平台”的身份认证，确保在电子交易过程中能够对相关数据电文进行加密和使用电子签名。</w:t>
      </w:r>
    </w:p>
    <w:p w14:paraId="43FAEAF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14:paraId="046E28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14:paraId="3FC1316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在响应文件提交截止时间以后，不能补充、修改响应文件。</w:t>
      </w:r>
    </w:p>
    <w:p w14:paraId="4784E30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在提交“最后报价”后，供应商不能退出谈判。</w:t>
      </w:r>
    </w:p>
    <w:p w14:paraId="06D9D3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1EC040B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 采购机构不可视情况延长提交响应文件的截止时间。</w:t>
      </w:r>
    </w:p>
    <w:p w14:paraId="61CB879D">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20.6备份响应文件。</w:t>
      </w:r>
      <w:r>
        <w:rPr>
          <w:rFonts w:hint="eastAsia" w:ascii="宋体" w:hAnsi="宋体" w:eastAsia="宋体" w:cs="宋体"/>
          <w:bCs/>
          <w:color w:val="auto"/>
          <w:szCs w:val="21"/>
          <w:highlight w:val="none"/>
        </w:rPr>
        <w:t>详见在“供应商须知前附表”。</w:t>
      </w:r>
    </w:p>
    <w:p w14:paraId="5F824D6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14:paraId="392F71B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56B0E236">
      <w:pPr>
        <w:spacing w:line="360" w:lineRule="auto"/>
        <w:ind w:firstLine="482" w:firstLineChars="200"/>
        <w:rPr>
          <w:rFonts w:hint="eastAsia" w:ascii="宋体" w:hAnsi="宋体" w:eastAsia="宋体" w:cs="宋体"/>
          <w:b/>
          <w:bCs/>
          <w:color w:val="auto"/>
          <w:sz w:val="24"/>
          <w:highlight w:val="none"/>
        </w:rPr>
      </w:pPr>
      <w:bookmarkStart w:id="64" w:name="_Hlk45702405"/>
      <w:r>
        <w:rPr>
          <w:rFonts w:hint="eastAsia" w:ascii="宋体" w:hAnsi="宋体" w:eastAsia="宋体" w:cs="宋体"/>
          <w:b/>
          <w:bCs/>
          <w:color w:val="auto"/>
          <w:sz w:val="24"/>
          <w:highlight w:val="none"/>
        </w:rPr>
        <w:t>22. 首次响应文件的退回</w:t>
      </w:r>
    </w:p>
    <w:p w14:paraId="6DB9C50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在首次响应文件提交截止时间止提交响应文件的供应商不足3家时电子响应文件由代理机构在“</w:t>
      </w:r>
      <w:r>
        <w:rPr>
          <w:rFonts w:hint="eastAsia" w:ascii="宋体" w:hAnsi="宋体" w:eastAsia="宋体" w:cs="宋体"/>
          <w:color w:val="auto"/>
          <w:szCs w:val="21"/>
          <w:highlight w:val="none"/>
          <w:lang w:val="en-US" w:eastAsia="zh-CN"/>
        </w:rPr>
        <w:t>广西政府采购云平台</w:t>
      </w:r>
      <w:r>
        <w:rPr>
          <w:rFonts w:hint="eastAsia" w:ascii="宋体" w:hAnsi="宋体" w:eastAsia="宋体" w:cs="宋体"/>
          <w:color w:val="auto"/>
          <w:szCs w:val="21"/>
          <w:highlight w:val="none"/>
        </w:rPr>
        <w:t>”平台操作退回，除此之外采购人和采购代理机构对已提交的电子响应文件概不退回。</w:t>
      </w:r>
    </w:p>
    <w:p w14:paraId="2E4E4CA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23. 截止时间后的撤回</w:t>
      </w:r>
    </w:p>
    <w:p w14:paraId="4E75E66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本项目不收取磋商保证金，供应商在首次响应文件提交截止时间后可向采购人、采购代理机构书面申请撤回电子响应文件。</w:t>
      </w:r>
      <w:bookmarkEnd w:id="64"/>
    </w:p>
    <w:p w14:paraId="231C6DB0">
      <w:pPr>
        <w:pStyle w:val="12"/>
        <w:spacing w:line="360" w:lineRule="auto"/>
        <w:rPr>
          <w:rFonts w:hint="eastAsia" w:ascii="宋体" w:hAnsi="宋体" w:eastAsia="宋体" w:cs="宋体"/>
          <w:color w:val="auto"/>
          <w:highlight w:val="none"/>
        </w:rPr>
      </w:pPr>
    </w:p>
    <w:p w14:paraId="2804E1FD">
      <w:pPr>
        <w:pStyle w:val="4"/>
        <w:spacing w:before="0" w:after="0" w:line="360" w:lineRule="auto"/>
        <w:rPr>
          <w:rFonts w:hint="eastAsia" w:ascii="宋体" w:hAnsi="宋体" w:eastAsia="宋体" w:cs="宋体"/>
          <w:b/>
          <w:bCs w:val="0"/>
          <w:color w:val="auto"/>
          <w:highlight w:val="none"/>
        </w:rPr>
      </w:pPr>
      <w:bookmarkStart w:id="65" w:name="_Toc27120"/>
      <w:bookmarkStart w:id="66" w:name="_Toc30168"/>
      <w:bookmarkStart w:id="67" w:name="_Toc25351"/>
      <w:r>
        <w:rPr>
          <w:rFonts w:hint="eastAsia" w:ascii="宋体" w:hAnsi="宋体" w:eastAsia="宋体" w:cs="宋体"/>
          <w:b/>
          <w:bCs w:val="0"/>
          <w:color w:val="auto"/>
          <w:highlight w:val="none"/>
        </w:rPr>
        <w:t>四、评审及磋商</w:t>
      </w:r>
      <w:bookmarkEnd w:id="65"/>
      <w:bookmarkEnd w:id="66"/>
      <w:bookmarkEnd w:id="67"/>
    </w:p>
    <w:p w14:paraId="32F5B15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24.磋商小组成立</w:t>
      </w:r>
    </w:p>
    <w:p w14:paraId="4166F18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7AD7880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7A22E5F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25.首次响应文件的开启</w:t>
      </w:r>
    </w:p>
    <w:p w14:paraId="0C1D47B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25.1首次响应文件由磋商小组或者采购代理机构在“供应商须知前附表”规定的时间开启。</w:t>
      </w:r>
    </w:p>
    <w:p w14:paraId="1A615E92">
      <w:pPr>
        <w:pStyle w:val="15"/>
        <w:spacing w:line="360" w:lineRule="auto"/>
        <w:ind w:firstLine="420" w:firstLineChars="200"/>
        <w:rPr>
          <w:rFonts w:hint="eastAsia" w:ascii="宋体" w:hAnsi="宋体" w:eastAsia="宋体" w:cs="宋体"/>
          <w:bCs/>
          <w:color w:val="auto"/>
          <w:sz w:val="21"/>
          <w:highlight w:val="none"/>
        </w:rPr>
      </w:pPr>
      <w:r>
        <w:rPr>
          <w:rFonts w:hint="eastAsia" w:ascii="宋体" w:hAnsi="宋体" w:eastAsia="宋体" w:cs="宋体"/>
          <w:color w:val="auto"/>
          <w:sz w:val="21"/>
          <w:highlight w:val="none"/>
        </w:rPr>
        <w:t xml:space="preserve">25.2 </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文件解密</w:t>
      </w:r>
    </w:p>
    <w:p w14:paraId="016A6DD5">
      <w:pPr>
        <w:pStyle w:val="15"/>
        <w:snapToGrid w:val="0"/>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bCs/>
          <w:color w:val="auto"/>
          <w:sz w:val="21"/>
          <w:highlight w:val="none"/>
        </w:rPr>
        <w:t>采购代理机构将在“</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须知前附表”规定的时</w:t>
      </w:r>
      <w:r>
        <w:rPr>
          <w:rFonts w:hint="eastAsia" w:ascii="宋体" w:hAnsi="宋体" w:eastAsia="宋体" w:cs="宋体"/>
          <w:color w:val="auto"/>
          <w:sz w:val="21"/>
          <w:highlight w:val="none"/>
        </w:rPr>
        <w:t>间通过电子交易平台组织响应文件开启，采购机构依托电子交易平台发起开始解密指令，</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的法定代表人或其委托代理人</w:t>
      </w:r>
      <w:r>
        <w:rPr>
          <w:rFonts w:hint="eastAsia" w:ascii="宋体" w:hAnsi="宋体" w:eastAsia="宋体" w:cs="宋体"/>
          <w:b/>
          <w:color w:val="auto"/>
          <w:sz w:val="21"/>
          <w:highlight w:val="none"/>
        </w:rPr>
        <w:t>须携带加密时所用的CA锁</w:t>
      </w:r>
      <w:r>
        <w:rPr>
          <w:rFonts w:hint="eastAsia" w:ascii="宋体" w:hAnsi="宋体" w:eastAsia="宋体" w:cs="宋体"/>
          <w:b/>
          <w:color w:val="auto"/>
          <w:sz w:val="21"/>
          <w:highlight w:val="none"/>
          <w:lang w:eastAsia="zh-CN"/>
        </w:rPr>
        <w:t>按平台提示和采购文件的规定</w:t>
      </w:r>
      <w:r>
        <w:rPr>
          <w:rFonts w:hint="eastAsia" w:ascii="宋体" w:hAnsi="宋体" w:eastAsia="宋体" w:cs="宋体"/>
          <w:b/>
          <w:color w:val="auto"/>
          <w:sz w:val="21"/>
          <w:highlight w:val="none"/>
        </w:rPr>
        <w:t>登录到“</w:t>
      </w:r>
      <w:r>
        <w:rPr>
          <w:rFonts w:hint="eastAsia" w:ascii="宋体" w:hAnsi="宋体" w:eastAsia="宋体" w:cs="宋体"/>
          <w:b/>
          <w:color w:val="auto"/>
          <w:sz w:val="21"/>
          <w:highlight w:val="none"/>
          <w:lang w:val="en-US" w:eastAsia="zh-CN"/>
        </w:rPr>
        <w:t>广西政府采购云平台</w:t>
      </w:r>
      <w:r>
        <w:rPr>
          <w:rFonts w:hint="eastAsia" w:ascii="宋体" w:hAnsi="宋体" w:eastAsia="宋体" w:cs="宋体"/>
          <w:b/>
          <w:color w:val="auto"/>
          <w:sz w:val="21"/>
          <w:highlight w:val="none"/>
        </w:rPr>
        <w:t>”平台电子开标大厅签到并</w:t>
      </w:r>
      <w:r>
        <w:rPr>
          <w:rFonts w:hint="eastAsia" w:ascii="宋体" w:hAnsi="宋体" w:eastAsia="宋体" w:cs="宋体"/>
          <w:b/>
          <w:color w:val="auto"/>
          <w:sz w:val="21"/>
          <w:highlight w:val="none"/>
          <w:lang w:eastAsia="zh-CN"/>
        </w:rPr>
        <w:t>在</w:t>
      </w:r>
      <w:r>
        <w:rPr>
          <w:rFonts w:hint="eastAsia" w:ascii="宋体" w:hAnsi="宋体" w:eastAsia="宋体" w:cs="宋体"/>
          <w:b/>
          <w:color w:val="auto"/>
          <w:sz w:val="21"/>
          <w:highlight w:val="none"/>
        </w:rPr>
        <w:t>发起解密指令之时起30分钟</w:t>
      </w:r>
      <w:r>
        <w:rPr>
          <w:rFonts w:hint="eastAsia" w:ascii="宋体" w:hAnsi="宋体" w:eastAsia="宋体" w:cs="宋体"/>
          <w:b/>
          <w:color w:val="auto"/>
          <w:sz w:val="21"/>
          <w:highlight w:val="none"/>
          <w:lang w:eastAsia="zh-CN"/>
        </w:rPr>
        <w:t>内完成</w:t>
      </w:r>
      <w:r>
        <w:rPr>
          <w:rFonts w:hint="eastAsia" w:ascii="宋体" w:hAnsi="宋体" w:eastAsia="宋体" w:cs="宋体"/>
          <w:b/>
          <w:color w:val="auto"/>
          <w:sz w:val="21"/>
          <w:highlight w:val="none"/>
        </w:rPr>
        <w:t>对电子</w:t>
      </w:r>
      <w:r>
        <w:rPr>
          <w:rFonts w:hint="eastAsia" w:ascii="宋体" w:hAnsi="宋体" w:eastAsia="宋体" w:cs="宋体"/>
          <w:b/>
          <w:color w:val="auto"/>
          <w:sz w:val="21"/>
          <w:highlight w:val="none"/>
          <w:lang w:eastAsia="zh-CN"/>
        </w:rPr>
        <w:t>响应</w:t>
      </w:r>
      <w:r>
        <w:rPr>
          <w:rFonts w:hint="eastAsia" w:ascii="宋体" w:hAnsi="宋体" w:eastAsia="宋体" w:cs="宋体"/>
          <w:b/>
          <w:color w:val="auto"/>
          <w:sz w:val="21"/>
          <w:highlight w:val="none"/>
        </w:rPr>
        <w:t>文件</w:t>
      </w:r>
      <w:r>
        <w:rPr>
          <w:rFonts w:hint="eastAsia" w:ascii="宋体" w:hAnsi="宋体" w:eastAsia="宋体" w:cs="宋体"/>
          <w:b/>
          <w:color w:val="auto"/>
          <w:sz w:val="21"/>
          <w:highlight w:val="none"/>
          <w:lang w:eastAsia="zh-CN"/>
        </w:rPr>
        <w:t>在线</w:t>
      </w:r>
      <w:r>
        <w:rPr>
          <w:rFonts w:hint="eastAsia" w:ascii="宋体" w:hAnsi="宋体" w:eastAsia="宋体" w:cs="宋体"/>
          <w:b/>
          <w:color w:val="auto"/>
          <w:sz w:val="21"/>
          <w:highlight w:val="none"/>
        </w:rPr>
        <w:t>解密</w:t>
      </w:r>
      <w:r>
        <w:rPr>
          <w:rFonts w:hint="eastAsia" w:ascii="宋体" w:hAnsi="宋体" w:eastAsia="宋体" w:cs="宋体"/>
          <w:color w:val="auto"/>
          <w:sz w:val="21"/>
          <w:highlight w:val="none"/>
        </w:rPr>
        <w:t>。发起解密指令</w:t>
      </w:r>
      <w:r>
        <w:rPr>
          <w:rFonts w:hint="eastAsia" w:ascii="宋体" w:hAnsi="宋体" w:eastAsia="宋体" w:cs="宋体"/>
          <w:color w:val="auto"/>
          <w:sz w:val="21"/>
          <w:highlight w:val="none"/>
          <w:lang w:val="en-US" w:eastAsia="zh-CN"/>
        </w:rPr>
        <w:t>之时起</w:t>
      </w:r>
      <w:r>
        <w:rPr>
          <w:rFonts w:hint="eastAsia" w:ascii="宋体" w:hAnsi="宋体" w:eastAsia="宋体" w:cs="宋体"/>
          <w:color w:val="auto"/>
          <w:sz w:val="21"/>
          <w:highlight w:val="none"/>
        </w:rPr>
        <w:t>5分钟</w:t>
      </w:r>
      <w:r>
        <w:rPr>
          <w:rFonts w:hint="eastAsia" w:ascii="宋体" w:hAnsi="宋体" w:eastAsia="宋体" w:cs="宋体"/>
          <w:color w:val="auto"/>
          <w:sz w:val="21"/>
          <w:highlight w:val="none"/>
          <w:lang w:eastAsia="zh-CN"/>
        </w:rPr>
        <w:t>内供应商</w:t>
      </w:r>
      <w:r>
        <w:rPr>
          <w:rFonts w:hint="eastAsia" w:ascii="宋体" w:hAnsi="宋体" w:eastAsia="宋体" w:cs="宋体"/>
          <w:color w:val="auto"/>
          <w:sz w:val="21"/>
          <w:highlight w:val="none"/>
        </w:rPr>
        <w:t>还未进行解密的，代理机构要通知</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没预留联系方式或预留联系方式无效，导致代理机构无法联系到</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进行解密的，</w:t>
      </w:r>
      <w:r>
        <w:rPr>
          <w:rFonts w:hint="eastAsia" w:ascii="宋体" w:hAnsi="宋体" w:eastAsia="宋体" w:cs="宋体"/>
          <w:b/>
          <w:color w:val="auto"/>
          <w:sz w:val="21"/>
          <w:highlight w:val="none"/>
        </w:rPr>
        <w:t>视为</w:t>
      </w:r>
      <w:r>
        <w:rPr>
          <w:rFonts w:hint="eastAsia" w:ascii="宋体" w:hAnsi="宋体" w:eastAsia="宋体" w:cs="宋体"/>
          <w:b/>
          <w:color w:val="auto"/>
          <w:sz w:val="21"/>
          <w:highlight w:val="none"/>
          <w:lang w:eastAsia="zh-CN"/>
        </w:rPr>
        <w:t>响应文件无效</w:t>
      </w:r>
      <w:r>
        <w:rPr>
          <w:rFonts w:hint="eastAsia" w:ascii="宋体" w:hAnsi="宋体" w:eastAsia="宋体" w:cs="宋体"/>
          <w:b/>
          <w:color w:val="auto"/>
          <w:sz w:val="21"/>
          <w:highlight w:val="none"/>
        </w:rPr>
        <w:t>。</w:t>
      </w:r>
      <w:r>
        <w:rPr>
          <w:rFonts w:hint="eastAsia" w:ascii="宋体" w:hAnsi="宋体" w:eastAsia="宋体" w:cs="宋体"/>
          <w:color w:val="auto"/>
          <w:sz w:val="21"/>
          <w:highlight w:val="none"/>
        </w:rPr>
        <w:t>（解密</w:t>
      </w:r>
      <w:r>
        <w:rPr>
          <w:rFonts w:hint="eastAsia" w:ascii="宋体" w:hAnsi="宋体" w:eastAsia="宋体" w:cs="宋体"/>
          <w:bCs/>
          <w:color w:val="auto"/>
          <w:sz w:val="21"/>
          <w:highlight w:val="none"/>
        </w:rPr>
        <w:t>异常情况处理：详见本章</w:t>
      </w:r>
      <w:r>
        <w:rPr>
          <w:rFonts w:hint="eastAsia" w:ascii="宋体" w:hAnsi="宋体" w:eastAsia="宋体" w:cs="宋体"/>
          <w:color w:val="auto"/>
          <w:sz w:val="21"/>
          <w:highlight w:val="none"/>
          <w:lang w:eastAsia="zh-CN"/>
        </w:rPr>
        <w:t>26.3</w:t>
      </w:r>
      <w:r>
        <w:rPr>
          <w:rFonts w:hint="eastAsia" w:ascii="宋体" w:hAnsi="宋体" w:eastAsia="宋体" w:cs="宋体"/>
          <w:color w:val="auto"/>
          <w:sz w:val="21"/>
          <w:highlight w:val="none"/>
        </w:rPr>
        <w:t xml:space="preserve"> </w:t>
      </w:r>
      <w:r>
        <w:rPr>
          <w:rFonts w:hint="eastAsia" w:ascii="宋体" w:hAnsi="宋体" w:eastAsia="宋体" w:cs="宋体"/>
          <w:color w:val="auto"/>
          <w:sz w:val="21"/>
          <w:highlight w:val="none"/>
          <w:lang w:eastAsia="zh-CN"/>
        </w:rPr>
        <w:t>电子交易活动的中止</w:t>
      </w:r>
      <w:r>
        <w:rPr>
          <w:rFonts w:hint="eastAsia" w:ascii="宋体" w:hAnsi="宋体" w:eastAsia="宋体" w:cs="宋体"/>
          <w:color w:val="auto"/>
          <w:sz w:val="21"/>
          <w:highlight w:val="none"/>
        </w:rPr>
        <w:t>。）</w:t>
      </w:r>
    </w:p>
    <w:p w14:paraId="0B999548">
      <w:pPr>
        <w:pStyle w:val="15"/>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如</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成功解密</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文件，但未在“</w:t>
      </w:r>
      <w:r>
        <w:rPr>
          <w:rFonts w:hint="eastAsia" w:ascii="宋体" w:hAnsi="宋体" w:eastAsia="宋体" w:cs="宋体"/>
          <w:bCs/>
          <w:color w:val="auto"/>
          <w:sz w:val="21"/>
          <w:highlight w:val="none"/>
          <w:lang w:val="en-US" w:eastAsia="zh-CN"/>
        </w:rPr>
        <w:t>广西政府采购云平台</w:t>
      </w:r>
      <w:r>
        <w:rPr>
          <w:rFonts w:hint="eastAsia" w:ascii="宋体" w:hAnsi="宋体" w:eastAsia="宋体" w:cs="宋体"/>
          <w:bCs/>
          <w:color w:val="auto"/>
          <w:sz w:val="21"/>
          <w:highlight w:val="none"/>
        </w:rPr>
        <w:t>”电子开标大厅参加</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的，视同认可</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过程和结果，</w:t>
      </w:r>
      <w:r>
        <w:rPr>
          <w:rFonts w:hint="eastAsia" w:ascii="宋体" w:hAnsi="宋体" w:eastAsia="宋体" w:cs="宋体"/>
          <w:color w:val="auto"/>
          <w:sz w:val="21"/>
          <w:highlight w:val="none"/>
        </w:rPr>
        <w:t>由此产生的后果由供应商自行负责。 参与谈判的供应商不足3家的，不得</w:t>
      </w:r>
      <w:r>
        <w:rPr>
          <w:rFonts w:hint="eastAsia" w:ascii="宋体" w:hAnsi="宋体" w:eastAsia="宋体" w:cs="宋体"/>
          <w:color w:val="auto"/>
          <w:sz w:val="21"/>
          <w:highlight w:val="none"/>
          <w:lang w:eastAsia="zh-CN"/>
        </w:rPr>
        <w:t>谈判</w:t>
      </w:r>
      <w:r>
        <w:rPr>
          <w:rFonts w:hint="eastAsia" w:ascii="宋体" w:hAnsi="宋体" w:eastAsia="宋体" w:cs="宋体"/>
          <w:color w:val="auto"/>
          <w:sz w:val="21"/>
          <w:highlight w:val="none"/>
        </w:rPr>
        <w:t>。</w:t>
      </w:r>
    </w:p>
    <w:p w14:paraId="576196A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26.评审程序、评审方法和评审标准</w:t>
      </w:r>
    </w:p>
    <w:p w14:paraId="67EF6B1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26.1磋商小组按照“第四章 评审程序、评审方法和评审标准”规定的方法、评审因素、标准和程序对响应文件进行评审。</w:t>
      </w:r>
    </w:p>
    <w:p w14:paraId="6AE6976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 采购需求负偏离要求及磋商顺序详见 “ 供应商须知前附表”。</w:t>
      </w:r>
    </w:p>
    <w:p w14:paraId="4D55EB1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26.3电子交易活动的中止。采购过程中出现以下情形，导致电子交易平台无法正常运行，或者无法保证电子交易的公平、公正和安全时，采购机构可中止电子交易活动：</w:t>
      </w:r>
    </w:p>
    <w:p w14:paraId="64785D1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（1）电子交易平台发生故障而无法登录访问的； </w:t>
      </w:r>
    </w:p>
    <w:p w14:paraId="651CB44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14:paraId="693C4F0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14:paraId="32C868B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（4）病毒发作导致不能进行正常操作的； </w:t>
      </w:r>
    </w:p>
    <w:p w14:paraId="61407CD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）其他无法保证电子交易的公平、公正和安全的情况。</w:t>
      </w:r>
    </w:p>
    <w:p w14:paraId="2669CBE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596A58DB">
      <w:pPr>
        <w:pStyle w:val="12"/>
        <w:spacing w:line="360" w:lineRule="auto"/>
        <w:rPr>
          <w:rFonts w:hint="eastAsia" w:ascii="宋体" w:hAnsi="宋体" w:eastAsia="宋体" w:cs="宋体"/>
          <w:color w:val="auto"/>
          <w:highlight w:val="none"/>
        </w:rPr>
      </w:pPr>
    </w:p>
    <w:p w14:paraId="45E50A8A">
      <w:pPr>
        <w:pStyle w:val="4"/>
        <w:spacing w:before="0" w:after="0" w:line="360" w:lineRule="auto"/>
        <w:rPr>
          <w:rFonts w:hint="eastAsia" w:ascii="宋体" w:hAnsi="宋体" w:eastAsia="宋体" w:cs="宋体"/>
          <w:b/>
          <w:bCs w:val="0"/>
          <w:color w:val="auto"/>
          <w:highlight w:val="none"/>
        </w:rPr>
      </w:pPr>
      <w:bookmarkStart w:id="68" w:name="_Toc24055"/>
      <w:bookmarkStart w:id="69" w:name="_Toc24541"/>
      <w:bookmarkStart w:id="70" w:name="_Toc26245"/>
      <w:r>
        <w:rPr>
          <w:rFonts w:hint="eastAsia" w:ascii="宋体" w:hAnsi="宋体" w:eastAsia="宋体" w:cs="宋体"/>
          <w:b/>
          <w:bCs w:val="0"/>
          <w:color w:val="auto"/>
          <w:highlight w:val="none"/>
        </w:rPr>
        <w:t>五、成交及合同</w:t>
      </w:r>
      <w:bookmarkEnd w:id="68"/>
      <w:bookmarkEnd w:id="69"/>
      <w:bookmarkEnd w:id="70"/>
    </w:p>
    <w:p w14:paraId="7462FDF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27.确定成交供应商及结果公告</w:t>
      </w:r>
    </w:p>
    <w:p w14:paraId="5C0F7D9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27.1确定成交供应商。</w:t>
      </w:r>
      <w:r>
        <w:rPr>
          <w:rFonts w:hint="eastAsia" w:ascii="宋体" w:hAnsi="宋体" w:eastAsia="宋体" w:cs="宋体"/>
          <w:color w:val="auto"/>
          <w:kern w:val="0"/>
          <w:szCs w:val="21"/>
          <w:highlight w:val="none"/>
          <w:u w:val="single"/>
        </w:rPr>
        <w:t xml:space="preserve"> 由采购人直接委托评审专家确定</w:t>
      </w:r>
      <w:r>
        <w:rPr>
          <w:rFonts w:hint="eastAsia" w:ascii="宋体" w:hAnsi="宋体" w:eastAsia="宋体" w:cs="宋体"/>
          <w:color w:val="auto"/>
          <w:szCs w:val="21"/>
          <w:highlight w:val="none"/>
          <w:u w:val="single"/>
        </w:rPr>
        <w:t>，评审报告提出的排序第一的供应商为成交供应商。</w:t>
      </w:r>
    </w:p>
    <w:p w14:paraId="644821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27.2成交通知及成交结果公告。</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w:t>
      </w:r>
      <w:r>
        <w:rPr>
          <w:rFonts w:hint="eastAsia" w:ascii="宋体" w:hAnsi="宋体" w:eastAsia="宋体" w:cs="宋体"/>
          <w:color w:val="auto"/>
          <w:kern w:val="0"/>
          <w:szCs w:val="21"/>
          <w:highlight w:val="none"/>
        </w:rPr>
        <w:t>告成交结果（成交通知及成交结果公告应使用南宁市本级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eastAsia="宋体" w:cs="宋体"/>
          <w:color w:val="auto"/>
          <w:szCs w:val="21"/>
          <w:highlight w:val="none"/>
        </w:rPr>
        <w:t>同时向成交供应商发出成交通知书，成交通知书规定签订合同的时间不得超过25日。</w:t>
      </w:r>
    </w:p>
    <w:p w14:paraId="5D6AA50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14:paraId="1E1A7F3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4A877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205F049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28.履约保证金</w:t>
      </w:r>
    </w:p>
    <w:p w14:paraId="0A11A85E">
      <w:pPr>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详见 “供应商须知前附表”</w:t>
      </w:r>
    </w:p>
    <w:p w14:paraId="3453D76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29.签订合同</w:t>
      </w:r>
    </w:p>
    <w:p w14:paraId="4EE4C0FC">
      <w:pPr>
        <w:pStyle w:val="29"/>
        <w:snapToGrid w:val="0"/>
        <w:spacing w:before="0" w:line="360" w:lineRule="auto"/>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eastAsia="宋体" w:cs="宋体"/>
          <w:color w:val="auto"/>
          <w:sz w:val="21"/>
          <w:szCs w:val="21"/>
          <w:highlight w:val="none"/>
          <w:lang w:val="zh-CN"/>
        </w:rPr>
        <w:t>如成交供应商为联合体的，由联合体成员各方法定代表人或其授权代表与采购人代表签订合同。</w:t>
      </w:r>
    </w:p>
    <w:p w14:paraId="0D9CD9A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6942459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60A0D34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29.4如签订合同并生效后，供应商无故拒绝或延期，除按照合同条款处理外，列入不良行为记录，并给予通报。</w:t>
      </w:r>
    </w:p>
    <w:p w14:paraId="464977EE">
      <w:pPr>
        <w:pStyle w:val="29"/>
        <w:spacing w:before="0"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29.5采购合同由采购人与成交供应商根据磋商文件、响应文件等内容通过政府采购电子交易平台在线签订，自动备案，在线签订须携带的材料见“</w:t>
      </w:r>
      <w:r>
        <w:rPr>
          <w:rFonts w:hint="eastAsia" w:ascii="宋体" w:hAnsi="宋体" w:eastAsia="宋体" w:cs="宋体"/>
          <w:color w:val="auto"/>
          <w:highlight w:val="none"/>
        </w:rPr>
        <w:t xml:space="preserve"> </w:t>
      </w:r>
      <w:r>
        <w:rPr>
          <w:rFonts w:hint="eastAsia" w:ascii="宋体" w:hAnsi="宋体" w:eastAsia="宋体" w:cs="宋体"/>
          <w:color w:val="auto"/>
          <w:sz w:val="21"/>
          <w:szCs w:val="21"/>
          <w:highlight w:val="none"/>
        </w:rPr>
        <w:t>供应商须知前附表”。</w:t>
      </w:r>
    </w:p>
    <w:p w14:paraId="7BE5884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30.政府采购合同公告</w:t>
      </w:r>
    </w:p>
    <w:p w14:paraId="4EB7A59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采购人或者受托采购代理机构应当自政府采购合同签订之日起2个工作日内，将政府采购合同</w:t>
      </w:r>
      <w:r>
        <w:rPr>
          <w:rFonts w:hint="eastAsia" w:ascii="宋体" w:hAnsi="宋体" w:eastAsia="宋体" w:cs="宋体"/>
          <w:bCs/>
          <w:color w:val="auto"/>
          <w:highlight w:val="none"/>
        </w:rPr>
        <w:t>在以下媒体上发布</w:t>
      </w:r>
      <w:r>
        <w:rPr>
          <w:rFonts w:hint="eastAsia" w:ascii="宋体" w:hAnsi="宋体" w:eastAsia="宋体" w:cs="宋体"/>
          <w:color w:val="auto"/>
          <w:kern w:val="0"/>
          <w:szCs w:val="21"/>
          <w:highlight w:val="none"/>
        </w:rPr>
        <w:t xml:space="preserve"> “广西政府采购网”（http://zfcg.gxzf.gov.cn）</w:t>
      </w:r>
      <w:r>
        <w:rPr>
          <w:rFonts w:hint="eastAsia" w:ascii="宋体" w:hAnsi="宋体" w:eastAsia="宋体" w:cs="宋体"/>
          <w:color w:val="auto"/>
          <w:highlight w:val="none"/>
        </w:rPr>
        <w:t>上公告，但政府采购合同中涉及国家秘密、商业秘密的内容除外。</w:t>
      </w:r>
    </w:p>
    <w:p w14:paraId="055826B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询问、质疑和投诉</w:t>
      </w:r>
    </w:p>
    <w:p w14:paraId="19F933E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6FC10B0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。具体质疑起算时间如下：</w:t>
      </w:r>
    </w:p>
    <w:p w14:paraId="24267BD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（1）对可以质疑的磋商文件提出质疑的，为收到磋商文件之日或者竞争性磋商公告期限届满之日；</w:t>
      </w:r>
    </w:p>
    <w:p w14:paraId="4FB6531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（2）对采购过程提出质疑的，为各采购程序环节结束之日；</w:t>
      </w:r>
    </w:p>
    <w:p w14:paraId="7E34BDD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（3）对成交结果提出质疑的，为成交结果公告期限届满之日。</w:t>
      </w:r>
    </w:p>
    <w:p w14:paraId="07C2C5F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72BB9AF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highlight w:val="none"/>
        </w:rPr>
        <w:t>（质疑函格式后附）</w:t>
      </w:r>
      <w:r>
        <w:rPr>
          <w:rFonts w:hint="eastAsia" w:ascii="宋体" w:hAnsi="宋体" w:eastAsia="宋体" w:cs="宋体"/>
          <w:color w:val="auto"/>
          <w:highlight w:val="none"/>
        </w:rPr>
        <w:t>：</w:t>
      </w:r>
    </w:p>
    <w:p w14:paraId="2257E6C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14:paraId="72C6434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14:paraId="0738E7E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14:paraId="3697CB5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14:paraId="1716CCA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14:paraId="3BD7A13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14:paraId="7EF33F8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14:paraId="4052B69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732094B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580B971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0226E50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14:paraId="55EF417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71" w:name="_Toc80205930"/>
    </w:p>
    <w:p w14:paraId="3D75B8FC">
      <w:pPr>
        <w:pStyle w:val="12"/>
        <w:spacing w:line="360" w:lineRule="auto"/>
        <w:rPr>
          <w:rFonts w:hint="eastAsia" w:ascii="宋体" w:hAnsi="宋体" w:eastAsia="宋体" w:cs="宋体"/>
          <w:color w:val="auto"/>
          <w:highlight w:val="none"/>
        </w:rPr>
      </w:pPr>
    </w:p>
    <w:p w14:paraId="20D9EA7E">
      <w:pPr>
        <w:pStyle w:val="4"/>
        <w:spacing w:before="0" w:after="0" w:line="360" w:lineRule="auto"/>
        <w:rPr>
          <w:rFonts w:hint="eastAsia" w:ascii="宋体" w:hAnsi="宋体" w:eastAsia="宋体" w:cs="宋体"/>
          <w:b/>
          <w:bCs w:val="0"/>
          <w:color w:val="auto"/>
          <w:highlight w:val="none"/>
        </w:rPr>
      </w:pPr>
      <w:bookmarkStart w:id="72" w:name="_Toc12020"/>
      <w:bookmarkStart w:id="73" w:name="_Toc15338"/>
      <w:bookmarkStart w:id="74" w:name="_Toc7926"/>
      <w:r>
        <w:rPr>
          <w:rFonts w:hint="eastAsia" w:ascii="宋体" w:hAnsi="宋体" w:eastAsia="宋体" w:cs="宋体"/>
          <w:b/>
          <w:bCs w:val="0"/>
          <w:color w:val="auto"/>
          <w:highlight w:val="none"/>
        </w:rPr>
        <w:t>六、验收</w:t>
      </w:r>
      <w:bookmarkEnd w:id="71"/>
      <w:bookmarkEnd w:id="72"/>
      <w:bookmarkEnd w:id="73"/>
      <w:bookmarkEnd w:id="74"/>
    </w:p>
    <w:p w14:paraId="1F69A525">
      <w:pPr>
        <w:tabs>
          <w:tab w:val="left" w:pos="0"/>
        </w:tabs>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32.验收</w:t>
      </w:r>
    </w:p>
    <w:p w14:paraId="63E322E2">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8D6DB95">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14:paraId="755A52FC">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1EC2C9E">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3CBB67F">
      <w:pPr>
        <w:pStyle w:val="12"/>
        <w:spacing w:line="360" w:lineRule="auto"/>
        <w:rPr>
          <w:rFonts w:hint="eastAsia" w:ascii="宋体" w:hAnsi="宋体" w:eastAsia="宋体" w:cs="宋体"/>
          <w:color w:val="auto"/>
          <w:highlight w:val="none"/>
        </w:rPr>
      </w:pPr>
    </w:p>
    <w:p w14:paraId="60342C99">
      <w:pPr>
        <w:pStyle w:val="4"/>
        <w:spacing w:before="0" w:after="0" w:line="360" w:lineRule="auto"/>
        <w:rPr>
          <w:rFonts w:hint="eastAsia" w:ascii="宋体" w:hAnsi="宋体" w:eastAsia="宋体" w:cs="宋体"/>
          <w:b/>
          <w:bCs w:val="0"/>
          <w:color w:val="auto"/>
          <w:highlight w:val="none"/>
        </w:rPr>
      </w:pPr>
      <w:bookmarkStart w:id="75" w:name="_Toc3779"/>
      <w:bookmarkStart w:id="76" w:name="_Toc12694"/>
      <w:bookmarkStart w:id="77" w:name="_Toc14544"/>
      <w:r>
        <w:rPr>
          <w:rFonts w:hint="eastAsia" w:ascii="宋体" w:hAnsi="宋体" w:eastAsia="宋体" w:cs="宋体"/>
          <w:b/>
          <w:bCs w:val="0"/>
          <w:color w:val="auto"/>
          <w:highlight w:val="none"/>
          <w:lang w:eastAsia="zh-CN"/>
        </w:rPr>
        <w:t>七</w:t>
      </w:r>
      <w:r>
        <w:rPr>
          <w:rFonts w:hint="eastAsia" w:ascii="宋体" w:hAnsi="宋体" w:eastAsia="宋体" w:cs="宋体"/>
          <w:b/>
          <w:bCs w:val="0"/>
          <w:color w:val="auto"/>
          <w:highlight w:val="none"/>
        </w:rPr>
        <w:t>、其他事项</w:t>
      </w:r>
      <w:bookmarkEnd w:id="75"/>
      <w:bookmarkEnd w:id="76"/>
      <w:bookmarkEnd w:id="77"/>
    </w:p>
    <w:p w14:paraId="11D2B4D4">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33.代理服务费</w:t>
      </w:r>
    </w:p>
    <w:p w14:paraId="3C084B8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代理服务收费标准及缴费账户详见“供应商须知前附表”，供应商为联合体的，可以由联合体中的一方或者多方共同交纳代理服务费。</w:t>
      </w:r>
    </w:p>
    <w:p w14:paraId="3F878680">
      <w:pPr>
        <w:ind w:firstLine="632" w:firstLineChars="300"/>
        <w:rPr>
          <w:rFonts w:hint="eastAsia"/>
          <w:b/>
          <w:bCs/>
          <w:color w:val="auto"/>
          <w:highlight w:val="none"/>
        </w:rPr>
      </w:pPr>
      <w:r>
        <w:rPr>
          <w:rFonts w:hint="eastAsia"/>
          <w:b/>
          <w:bCs/>
          <w:color w:val="auto"/>
          <w:highlight w:val="none"/>
        </w:rPr>
        <w:t>附件：</w:t>
      </w:r>
    </w:p>
    <w:tbl>
      <w:tblPr>
        <w:tblStyle w:val="24"/>
        <w:tblpPr w:leftFromText="180" w:rightFromText="180" w:vertAnchor="text" w:horzAnchor="page" w:tblpX="1854" w:tblpY="36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5"/>
        <w:gridCol w:w="1599"/>
        <w:gridCol w:w="1704"/>
        <w:gridCol w:w="1537"/>
      </w:tblGrid>
      <w:tr w14:paraId="752F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3425" w:type="dxa"/>
            <w:tcBorders>
              <w:tl2br w:val="single" w:color="auto" w:sz="4" w:space="0"/>
            </w:tcBorders>
            <w:noWrap w:val="0"/>
            <w:vAlign w:val="top"/>
          </w:tcPr>
          <w:p w14:paraId="290CD726">
            <w:pPr>
              <w:tabs>
                <w:tab w:val="left" w:pos="2835"/>
              </w:tabs>
              <w:spacing w:line="360" w:lineRule="auto"/>
              <w:ind w:firstLine="420" w:firstLineChars="200"/>
              <w:rPr>
                <w:rFonts w:hint="eastAsia" w:ascii="宋体" w:hAnsi="宋体" w:eastAsia="宋体" w:cs="宋体"/>
                <w:color w:val="auto"/>
                <w:szCs w:val="21"/>
                <w:highlight w:val="none"/>
              </w:rPr>
            </w:pPr>
          </w:p>
          <w:p w14:paraId="35417B8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费率</w:t>
            </w:r>
          </w:p>
          <w:p w14:paraId="2DCAB7C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中标金额</w:t>
            </w:r>
          </w:p>
        </w:tc>
        <w:tc>
          <w:tcPr>
            <w:tcW w:w="1599" w:type="dxa"/>
            <w:noWrap w:val="0"/>
            <w:vAlign w:val="center"/>
          </w:tcPr>
          <w:p w14:paraId="0474E45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货物招标</w:t>
            </w:r>
          </w:p>
        </w:tc>
        <w:tc>
          <w:tcPr>
            <w:tcW w:w="1704" w:type="dxa"/>
            <w:noWrap w:val="0"/>
            <w:vAlign w:val="center"/>
          </w:tcPr>
          <w:p w14:paraId="600A146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服务招标</w:t>
            </w:r>
          </w:p>
        </w:tc>
        <w:tc>
          <w:tcPr>
            <w:tcW w:w="1537" w:type="dxa"/>
            <w:noWrap w:val="0"/>
            <w:vAlign w:val="center"/>
          </w:tcPr>
          <w:p w14:paraId="0DC5A00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工程招标</w:t>
            </w:r>
          </w:p>
        </w:tc>
      </w:tr>
      <w:tr w14:paraId="1FD3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4BDCFB49">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100万元以下</w:t>
            </w:r>
          </w:p>
        </w:tc>
        <w:tc>
          <w:tcPr>
            <w:tcW w:w="1599" w:type="dxa"/>
            <w:noWrap w:val="0"/>
            <w:vAlign w:val="top"/>
          </w:tcPr>
          <w:p w14:paraId="2BDFB87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704" w:type="dxa"/>
            <w:noWrap w:val="0"/>
            <w:vAlign w:val="top"/>
          </w:tcPr>
          <w:p w14:paraId="329E619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537" w:type="dxa"/>
            <w:noWrap w:val="0"/>
            <w:vAlign w:val="top"/>
          </w:tcPr>
          <w:p w14:paraId="0F1C06D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r>
      <w:tr w14:paraId="0E8B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4F54C7D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100～500万元</w:t>
            </w:r>
          </w:p>
        </w:tc>
        <w:tc>
          <w:tcPr>
            <w:tcW w:w="1599" w:type="dxa"/>
            <w:noWrap w:val="0"/>
            <w:vAlign w:val="top"/>
          </w:tcPr>
          <w:p w14:paraId="34C5B28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1704" w:type="dxa"/>
            <w:noWrap w:val="0"/>
            <w:vAlign w:val="top"/>
          </w:tcPr>
          <w:p w14:paraId="1D4B2A9F">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537" w:type="dxa"/>
            <w:noWrap w:val="0"/>
            <w:vAlign w:val="top"/>
          </w:tcPr>
          <w:p w14:paraId="0ABD0B2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0.7%</w:t>
            </w:r>
          </w:p>
        </w:tc>
      </w:tr>
      <w:tr w14:paraId="7088B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F36D2C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500～1000万元</w:t>
            </w:r>
          </w:p>
        </w:tc>
        <w:tc>
          <w:tcPr>
            <w:tcW w:w="1599" w:type="dxa"/>
            <w:noWrap w:val="0"/>
            <w:vAlign w:val="top"/>
          </w:tcPr>
          <w:p w14:paraId="36F255C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704" w:type="dxa"/>
            <w:noWrap w:val="0"/>
            <w:vAlign w:val="top"/>
          </w:tcPr>
          <w:p w14:paraId="0E88263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0.45%</w:t>
            </w:r>
          </w:p>
        </w:tc>
        <w:tc>
          <w:tcPr>
            <w:tcW w:w="1537" w:type="dxa"/>
            <w:noWrap w:val="0"/>
            <w:vAlign w:val="top"/>
          </w:tcPr>
          <w:p w14:paraId="24D9080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0.55%</w:t>
            </w:r>
          </w:p>
        </w:tc>
      </w:tr>
      <w:tr w14:paraId="396E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2203B6CD">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1000～5000万元</w:t>
            </w:r>
          </w:p>
        </w:tc>
        <w:tc>
          <w:tcPr>
            <w:tcW w:w="1599" w:type="dxa"/>
            <w:noWrap w:val="0"/>
            <w:vAlign w:val="top"/>
          </w:tcPr>
          <w:p w14:paraId="2BE40BF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0.5%</w:t>
            </w:r>
          </w:p>
        </w:tc>
        <w:tc>
          <w:tcPr>
            <w:tcW w:w="1704" w:type="dxa"/>
            <w:noWrap w:val="0"/>
            <w:vAlign w:val="top"/>
          </w:tcPr>
          <w:p w14:paraId="451C55C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537" w:type="dxa"/>
            <w:noWrap w:val="0"/>
            <w:vAlign w:val="top"/>
          </w:tcPr>
          <w:p w14:paraId="63D4F87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0.35%</w:t>
            </w:r>
          </w:p>
        </w:tc>
      </w:tr>
      <w:tr w14:paraId="2FB3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174F727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5000万元～1亿元</w:t>
            </w:r>
          </w:p>
        </w:tc>
        <w:tc>
          <w:tcPr>
            <w:tcW w:w="1599" w:type="dxa"/>
            <w:noWrap w:val="0"/>
            <w:vAlign w:val="top"/>
          </w:tcPr>
          <w:p w14:paraId="4DA1750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704" w:type="dxa"/>
            <w:noWrap w:val="0"/>
            <w:vAlign w:val="top"/>
          </w:tcPr>
          <w:p w14:paraId="4BDDE91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0.1%</w:t>
            </w:r>
          </w:p>
        </w:tc>
        <w:tc>
          <w:tcPr>
            <w:tcW w:w="1537" w:type="dxa"/>
            <w:noWrap w:val="0"/>
            <w:vAlign w:val="top"/>
          </w:tcPr>
          <w:p w14:paraId="5B48D15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w:t>
            </w:r>
          </w:p>
        </w:tc>
      </w:tr>
      <w:tr w14:paraId="0C58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6488C45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1～5亿元</w:t>
            </w:r>
          </w:p>
        </w:tc>
        <w:tc>
          <w:tcPr>
            <w:tcW w:w="1599" w:type="dxa"/>
            <w:noWrap w:val="0"/>
            <w:vAlign w:val="top"/>
          </w:tcPr>
          <w:p w14:paraId="5FEC533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704" w:type="dxa"/>
            <w:noWrap w:val="0"/>
            <w:vAlign w:val="top"/>
          </w:tcPr>
          <w:p w14:paraId="48792BDD">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537" w:type="dxa"/>
            <w:noWrap w:val="0"/>
            <w:vAlign w:val="top"/>
          </w:tcPr>
          <w:p w14:paraId="3494FB3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r>
      <w:tr w14:paraId="2E18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220BCC9">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5～10亿元</w:t>
            </w:r>
          </w:p>
        </w:tc>
        <w:tc>
          <w:tcPr>
            <w:tcW w:w="1599" w:type="dxa"/>
            <w:noWrap w:val="0"/>
            <w:vAlign w:val="top"/>
          </w:tcPr>
          <w:p w14:paraId="6C90B95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704" w:type="dxa"/>
            <w:noWrap w:val="0"/>
            <w:vAlign w:val="top"/>
          </w:tcPr>
          <w:p w14:paraId="76B5C3D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537" w:type="dxa"/>
            <w:noWrap w:val="0"/>
            <w:vAlign w:val="top"/>
          </w:tcPr>
          <w:p w14:paraId="3D2ADB2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r>
      <w:tr w14:paraId="4DB1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A1FAE7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10～50亿元</w:t>
            </w:r>
          </w:p>
        </w:tc>
        <w:tc>
          <w:tcPr>
            <w:tcW w:w="1599" w:type="dxa"/>
            <w:noWrap w:val="0"/>
            <w:vAlign w:val="top"/>
          </w:tcPr>
          <w:p w14:paraId="05AFC9D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704" w:type="dxa"/>
            <w:noWrap w:val="0"/>
            <w:vAlign w:val="top"/>
          </w:tcPr>
          <w:p w14:paraId="53D3898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537" w:type="dxa"/>
            <w:noWrap w:val="0"/>
            <w:vAlign w:val="top"/>
          </w:tcPr>
          <w:p w14:paraId="141DF01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r>
      <w:tr w14:paraId="601F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64056A3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50～100亿元</w:t>
            </w:r>
          </w:p>
        </w:tc>
        <w:tc>
          <w:tcPr>
            <w:tcW w:w="1599" w:type="dxa"/>
            <w:noWrap w:val="0"/>
            <w:vAlign w:val="top"/>
          </w:tcPr>
          <w:p w14:paraId="4791694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704" w:type="dxa"/>
            <w:noWrap w:val="0"/>
            <w:vAlign w:val="top"/>
          </w:tcPr>
          <w:p w14:paraId="43E0858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537" w:type="dxa"/>
            <w:noWrap w:val="0"/>
            <w:vAlign w:val="top"/>
          </w:tcPr>
          <w:p w14:paraId="791E5EE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r>
      <w:tr w14:paraId="5F5B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3425" w:type="dxa"/>
            <w:noWrap w:val="0"/>
            <w:vAlign w:val="top"/>
          </w:tcPr>
          <w:p w14:paraId="0CAE1E0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100亿以上</w:t>
            </w:r>
          </w:p>
        </w:tc>
        <w:tc>
          <w:tcPr>
            <w:tcW w:w="1599" w:type="dxa"/>
            <w:noWrap w:val="0"/>
            <w:vAlign w:val="top"/>
          </w:tcPr>
          <w:p w14:paraId="19600B7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704" w:type="dxa"/>
            <w:noWrap w:val="0"/>
            <w:vAlign w:val="top"/>
          </w:tcPr>
          <w:p w14:paraId="41D70A6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537" w:type="dxa"/>
            <w:noWrap w:val="0"/>
            <w:vAlign w:val="top"/>
          </w:tcPr>
          <w:p w14:paraId="04C8ADE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r>
    </w:tbl>
    <w:p w14:paraId="3C08D3D3">
      <w:pPr>
        <w:spacing w:line="360" w:lineRule="auto"/>
        <w:ind w:firstLine="482" w:firstLineChars="200"/>
        <w:rPr>
          <w:rFonts w:hint="eastAsia" w:ascii="宋体" w:hAnsi="宋体" w:eastAsia="宋体" w:cs="宋体"/>
          <w:b/>
          <w:bCs/>
          <w:color w:val="auto"/>
          <w:sz w:val="24"/>
          <w:highlight w:val="none"/>
        </w:rPr>
      </w:pPr>
    </w:p>
    <w:p w14:paraId="2A3D701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34.需要补充的其他内容</w:t>
      </w:r>
    </w:p>
    <w:p w14:paraId="3AAEAD53">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34.1本磋商文件解释规则详见“供应商须知前附表”。</w:t>
      </w:r>
    </w:p>
    <w:p w14:paraId="04B9E364">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34.2 其他事项详见“供应商须知前附表”。</w:t>
      </w:r>
    </w:p>
    <w:p w14:paraId="404F0F69">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eastAsia="宋体" w:cs="宋体"/>
          <w:color w:val="auto"/>
          <w:sz w:val="21"/>
          <w:highlight w:val="none"/>
        </w:rPr>
        <w:t>服务由中小企业承接，即提供服务的人员为中小企业依照《中华人民共和国民法典》订立劳动合同的从业人员，不对其中涉及的货物的制造商和工程承建商作出要求</w:t>
      </w:r>
      <w:r>
        <w:rPr>
          <w:rFonts w:hint="eastAsia" w:ascii="宋体" w:hAnsi="宋体" w:eastAsia="宋体" w:cs="宋体"/>
          <w:color w:val="auto"/>
          <w:sz w:val="21"/>
          <w:highlight w:val="none"/>
          <w:lang w:val="en-US" w:eastAsia="zh-CN"/>
        </w:rPr>
        <w:t>的</w:t>
      </w:r>
      <w:r>
        <w:rPr>
          <w:rFonts w:hint="eastAsia" w:ascii="宋体" w:hAnsi="宋体" w:eastAsia="宋体" w:cs="宋体"/>
          <w:color w:val="auto"/>
          <w:kern w:val="2"/>
          <w:sz w:val="21"/>
          <w:highlight w:val="none"/>
          <w:lang w:val="en-US" w:eastAsia="zh-CN"/>
        </w:rPr>
        <w:t>，享受本文件规定的中小企业扶持政策。</w:t>
      </w:r>
    </w:p>
    <w:p w14:paraId="2B53826D">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以联合体形式参加政府采购活动，联合体各方均为中小企业的，联合体视同中小企业。其中，联合体各方均为小微企业的，联合体视同小微企业。</w:t>
      </w:r>
    </w:p>
    <w:p w14:paraId="4DF482FB">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依据本文件规定享受扶持政策获得政府采购合同的，小微企业不得将合同分包给大中型企业，中型企业不得将合同分包给大型企业。</w:t>
      </w:r>
    </w:p>
    <w:p w14:paraId="524F034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35. 政采贷相关说明</w:t>
      </w:r>
    </w:p>
    <w:p w14:paraId="79FF8A04">
      <w:pPr>
        <w:pStyle w:val="15"/>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为优化政府采购营商环境，缓解供应商资金难题，南宁市政府采购试行政府采购信用融资制度，中标供应商如有融资需求，可凭政府采购合同通过以下方式申请政府采购信用融资贷款：</w:t>
      </w:r>
    </w:p>
    <w:p w14:paraId="6ED18E8B">
      <w:pPr>
        <w:pStyle w:val="15"/>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lang w:eastAsia="zh-CN"/>
        </w:rPr>
        <w:t>（</w:t>
      </w:r>
      <w:r>
        <w:rPr>
          <w:rFonts w:hint="eastAsia" w:hAnsi="宋体"/>
          <w:color w:val="auto"/>
          <w:sz w:val="21"/>
          <w:szCs w:val="21"/>
          <w:highlight w:val="none"/>
          <w:lang w:val="en-US" w:eastAsia="zh-CN"/>
        </w:rPr>
        <w:t>1</w:t>
      </w:r>
      <w:r>
        <w:rPr>
          <w:rFonts w:hint="eastAsia" w:hAnsi="宋体"/>
          <w:color w:val="auto"/>
          <w:sz w:val="21"/>
          <w:szCs w:val="21"/>
          <w:highlight w:val="none"/>
          <w:lang w:eastAsia="zh-CN"/>
        </w:rPr>
        <w:t>）</w:t>
      </w:r>
      <w:r>
        <w:rPr>
          <w:rFonts w:hint="eastAsia" w:hAnsi="宋体"/>
          <w:color w:val="auto"/>
          <w:sz w:val="21"/>
          <w:szCs w:val="21"/>
          <w:highlight w:val="none"/>
        </w:rPr>
        <w:t>线下渠道：在“南宁市公共资源交易中心”官网（网址：</w:t>
      </w:r>
      <w:r>
        <w:rPr>
          <w:color w:val="auto"/>
          <w:sz w:val="21"/>
          <w:szCs w:val="21"/>
          <w:highlight w:val="none"/>
        </w:rPr>
        <w:fldChar w:fldCharType="begin"/>
      </w:r>
      <w:r>
        <w:rPr>
          <w:color w:val="auto"/>
          <w:sz w:val="21"/>
          <w:szCs w:val="21"/>
          <w:highlight w:val="none"/>
        </w:rPr>
        <w:instrText xml:space="preserve"> HYPERLINK "http://www.nnggzy.org.cn）" </w:instrText>
      </w:r>
      <w:r>
        <w:rPr>
          <w:color w:val="auto"/>
          <w:sz w:val="21"/>
          <w:szCs w:val="21"/>
          <w:highlight w:val="none"/>
        </w:rPr>
        <w:fldChar w:fldCharType="separate"/>
      </w:r>
      <w:r>
        <w:rPr>
          <w:rStyle w:val="28"/>
          <w:rFonts w:hint="eastAsia" w:hAnsi="宋体"/>
          <w:color w:val="auto"/>
          <w:sz w:val="21"/>
          <w:szCs w:val="21"/>
          <w:highlight w:val="none"/>
        </w:rPr>
        <w:t>http://www.nnggzy.org.cn）“交易信息-政府采购-政府采购信用融资”中融资银行和南宁市企业融资货物中心专栏信息申请政府采购信用融资。</w:t>
      </w:r>
      <w:r>
        <w:rPr>
          <w:rStyle w:val="28"/>
          <w:rFonts w:hint="eastAsia" w:hAnsi="宋体"/>
          <w:color w:val="auto"/>
          <w:sz w:val="21"/>
          <w:szCs w:val="21"/>
          <w:highlight w:val="none"/>
        </w:rPr>
        <w:fldChar w:fldCharType="end"/>
      </w:r>
    </w:p>
    <w:p w14:paraId="0E0655CC">
      <w:pPr>
        <w:pStyle w:val="15"/>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rPr>
      </w:pPr>
      <w:r>
        <w:rPr>
          <w:rFonts w:hint="eastAsia" w:hAnsi="宋体"/>
          <w:b/>
          <w:color w:val="auto"/>
          <w:sz w:val="21"/>
          <w:szCs w:val="21"/>
          <w:highlight w:val="none"/>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宋体" w:hAnsi="宋体" w:eastAsia="宋体" w:cs="Times New Roman"/>
          <w:color w:val="auto"/>
          <w:kern w:val="0"/>
          <w:sz w:val="21"/>
          <w:szCs w:val="21"/>
          <w:highlight w:val="none"/>
          <w:lang w:val="en-US" w:eastAsia="zh-CN" w:bidi="ar-SA"/>
        </w:rPr>
        <w:t>。</w:t>
      </w:r>
    </w:p>
    <w:p w14:paraId="3C5C7DAE">
      <w:pPr>
        <w:pStyle w:val="15"/>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19D2C99A">
      <w:pPr>
        <w:pStyle w:val="15"/>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7822E89B">
      <w:pPr>
        <w:pStyle w:val="15"/>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06BF010F">
      <w:pPr>
        <w:pStyle w:val="15"/>
        <w:numPr>
          <w:ilvl w:val="0"/>
          <w:numId w:val="0"/>
        </w:numPr>
        <w:spacing w:line="360" w:lineRule="auto"/>
        <w:ind w:firstLine="0" w:firstLineChars="0"/>
        <w:textAlignment w:val="center"/>
        <w:rPr>
          <w:rFonts w:hint="eastAsia" w:ascii="宋体" w:hAnsi="宋体" w:eastAsia="宋体" w:cs="宋体"/>
          <w:color w:val="auto"/>
          <w:highlight w:val="none"/>
        </w:rPr>
      </w:pPr>
    </w:p>
    <w:p w14:paraId="6DAD8FB2">
      <w:pPr>
        <w:pStyle w:val="2"/>
        <w:spacing w:line="360" w:lineRule="auto"/>
        <w:jc w:val="center"/>
        <w:rPr>
          <w:rFonts w:hint="eastAsia" w:ascii="宋体" w:hAnsi="宋体" w:eastAsia="宋体" w:cs="宋体"/>
          <w:b/>
          <w:bCs/>
          <w:color w:val="auto"/>
          <w:highlight w:val="none"/>
        </w:rPr>
        <w:sectPr>
          <w:footerReference r:id="rId12" w:type="default"/>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05EE1D44">
      <w:pPr>
        <w:pStyle w:val="2"/>
        <w:spacing w:line="360" w:lineRule="auto"/>
        <w:jc w:val="center"/>
        <w:rPr>
          <w:rFonts w:hint="eastAsia" w:ascii="宋体" w:hAnsi="宋体" w:eastAsia="宋体" w:cs="宋体"/>
          <w:b/>
          <w:bCs/>
          <w:color w:val="auto"/>
          <w:highlight w:val="none"/>
        </w:rPr>
      </w:pPr>
      <w:bookmarkStart w:id="78" w:name="_Toc14829"/>
      <w:bookmarkStart w:id="79" w:name="_Toc22508"/>
      <w:bookmarkStart w:id="80" w:name="_Toc16334"/>
      <w:r>
        <w:rPr>
          <w:rFonts w:hint="eastAsia" w:ascii="宋体" w:hAnsi="宋体" w:eastAsia="宋体" w:cs="宋体"/>
          <w:b/>
          <w:bCs/>
          <w:color w:val="auto"/>
          <w:highlight w:val="none"/>
        </w:rPr>
        <w:t>第四章  评审程序、评审方法和评审标准</w:t>
      </w:r>
      <w:bookmarkEnd w:id="78"/>
      <w:bookmarkEnd w:id="79"/>
      <w:bookmarkEnd w:id="80"/>
    </w:p>
    <w:p w14:paraId="6C9DD9DC">
      <w:pPr>
        <w:bidi w:val="0"/>
        <w:jc w:val="center"/>
        <w:rPr>
          <w:rFonts w:hint="eastAsia" w:ascii="宋体" w:hAnsi="宋体" w:eastAsia="宋体" w:cs="宋体"/>
          <w:b w:val="0"/>
          <w:color w:val="auto"/>
          <w:sz w:val="44"/>
          <w:szCs w:val="44"/>
          <w:highlight w:val="none"/>
        </w:rPr>
      </w:pPr>
      <w:bookmarkStart w:id="81" w:name="_Toc23306"/>
      <w:bookmarkStart w:id="82" w:name="_Toc2012"/>
      <w:bookmarkStart w:id="83" w:name="_Toc8295"/>
      <w:r>
        <w:rPr>
          <w:rFonts w:hint="eastAsia" w:ascii="宋体" w:hAnsi="宋体" w:eastAsia="宋体" w:cs="宋体"/>
          <w:sz w:val="44"/>
          <w:szCs w:val="44"/>
          <w:lang w:val="en-US" w:eastAsia="zh-CN"/>
        </w:rPr>
        <w:t>（分标1、分标2）</w:t>
      </w:r>
    </w:p>
    <w:p w14:paraId="72505F93">
      <w:pPr>
        <w:pStyle w:val="3"/>
        <w:spacing w:line="360" w:lineRule="auto"/>
        <w:jc w:val="center"/>
        <w:rPr>
          <w:rFonts w:hint="eastAsia" w:ascii="宋体" w:hAnsi="宋体" w:eastAsia="宋体" w:cs="宋体"/>
          <w:b w:val="0"/>
          <w:color w:val="auto"/>
          <w:highlight w:val="none"/>
        </w:rPr>
      </w:pPr>
      <w:r>
        <w:rPr>
          <w:rFonts w:hint="eastAsia" w:ascii="宋体" w:hAnsi="宋体" w:eastAsia="宋体" w:cs="宋体"/>
          <w:b w:val="0"/>
          <w:color w:val="auto"/>
          <w:highlight w:val="none"/>
        </w:rPr>
        <w:t>第一节 评审程序和评审方法</w:t>
      </w:r>
      <w:bookmarkEnd w:id="81"/>
      <w:bookmarkEnd w:id="82"/>
      <w:bookmarkEnd w:id="83"/>
    </w:p>
    <w:p w14:paraId="7413696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1.确认磋商文件</w:t>
      </w:r>
    </w:p>
    <w:p w14:paraId="23302C7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由磋商小组确认磋商文件。</w:t>
      </w:r>
    </w:p>
    <w:p w14:paraId="77B9619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2.资格审查</w:t>
      </w:r>
    </w:p>
    <w:p w14:paraId="4FA1EB0A">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2.1响应文件开启后，磋商小组依法对供应商的资格证明文件进行审查。</w:t>
      </w:r>
    </w:p>
    <w:p w14:paraId="00318649">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14:paraId="64E2660B">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eastAsia="宋体" w:cs="宋体"/>
          <w:color w:val="auto"/>
          <w:szCs w:val="21"/>
          <w:highlight w:val="none"/>
          <w:lang w:val="en-US" w:eastAsia="zh-CN"/>
        </w:rPr>
        <w:t>广西政府采购云平台</w:t>
      </w:r>
      <w:r>
        <w:rPr>
          <w:rFonts w:hint="eastAsia" w:ascii="宋体" w:hAnsi="宋体" w:eastAsia="宋体" w:cs="宋体"/>
          <w:color w:val="auto"/>
          <w:szCs w:val="21"/>
          <w:highlight w:val="none"/>
        </w:rPr>
        <w:t>”平台“信用中国”网站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"http://www.creditchina.gov.cn" </w:instrText>
      </w:r>
      <w:r>
        <w:rPr>
          <w:rFonts w:hint="eastAsia" w:ascii="宋体" w:hAnsi="宋体" w:eastAsia="宋体" w:cs="宋体"/>
          <w:color w:val="auto"/>
          <w:szCs w:val="21"/>
          <w:highlight w:val="none"/>
        </w:rPr>
        <w:fldChar w:fldCharType="separate"/>
      </w:r>
      <w:r>
        <w:rPr>
          <w:rStyle w:val="28"/>
          <w:rFonts w:hint="eastAsia" w:ascii="宋体" w:hAnsi="宋体" w:eastAsia="宋体" w:cs="宋体"/>
          <w:color w:val="auto"/>
          <w:highlight w:val="none"/>
        </w:rPr>
        <w:t>www.creditchina.gov.cn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"http://www.ccgp.gov.cn" </w:instrText>
      </w:r>
      <w:r>
        <w:rPr>
          <w:rFonts w:hint="eastAsia" w:ascii="宋体" w:hAnsi="宋体" w:eastAsia="宋体" w:cs="宋体"/>
          <w:color w:val="auto"/>
          <w:szCs w:val="21"/>
          <w:highlight w:val="none"/>
        </w:rPr>
        <w:fldChar w:fldCharType="separate"/>
      </w:r>
      <w:r>
        <w:rPr>
          <w:rStyle w:val="28"/>
          <w:rFonts w:hint="eastAsia" w:ascii="宋体" w:hAnsi="宋体" w:eastAsia="宋体" w:cs="宋体"/>
          <w:color w:val="auto"/>
          <w:highlight w:val="none"/>
        </w:rPr>
        <w:t>www.ccgp.gov.cn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)链接入口。</w:t>
      </w:r>
    </w:p>
    <w:p w14:paraId="2904CE37">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14:paraId="0127B966">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查询记录和证据留存方式：在查询网站中直接打印查询记录，截图另存为电子文档作为评审资料保存。</w:t>
      </w:r>
    </w:p>
    <w:p w14:paraId="72DA825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www.creditchina.gov.cn) 、中国政府采购网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139520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36EC13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2.3供应商有下列情形之一的，资格审查不通过，其响应文件按无效响应处理：</w:t>
      </w:r>
    </w:p>
    <w:p w14:paraId="0C1998CF">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（1）不具备磋商文件中规定的资格要求的；</w:t>
      </w:r>
    </w:p>
    <w:p w14:paraId="6F90EF8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14:paraId="2FF5895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14:paraId="7A622D81">
      <w:pPr>
        <w:spacing w:line="360" w:lineRule="auto"/>
        <w:ind w:firstLine="420" w:firstLineChars="200"/>
        <w:rPr>
          <w:rFonts w:hint="eastAsia" w:ascii="宋体" w:hAnsi="宋体" w:eastAsia="宋体" w:cs="宋体"/>
          <w:color w:val="auto"/>
          <w:szCs w:val="21"/>
          <w:highlight w:val="none"/>
        </w:rPr>
      </w:pPr>
      <w:bookmarkStart w:id="84"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84"/>
    </w:p>
    <w:p w14:paraId="694CDB9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14:paraId="4952804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3.符合性审查</w:t>
      </w:r>
    </w:p>
    <w:p w14:paraId="5E2B017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3.1由磋商小组对通过资格审查的合格供应商的响应文件的响应报价、商务、技术等实质性要求进行符合性审查，以确定其是否满足磋商文件的实质性要求。</w:t>
      </w:r>
    </w:p>
    <w:p w14:paraId="6D9423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30ECC48">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eastAsia="宋体" w:cs="宋体"/>
          <w:color w:val="auto"/>
          <w:spacing w:val="-6"/>
          <w:szCs w:val="21"/>
          <w:highlight w:val="none"/>
        </w:rPr>
        <w:t>。供应商为自然人的，必须由本人签字并附身份证明。</w:t>
      </w:r>
    </w:p>
    <w:p w14:paraId="2A0E0649">
      <w:pP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14:paraId="50EB9A1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（1）响应文件中报价表内容与响应文件中相应内容不一致的，以报价表为准；</w:t>
      </w:r>
    </w:p>
    <w:p w14:paraId="4A2A34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7F9F133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14:paraId="1E0678E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171EFF6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30622A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14:paraId="4BFA039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在评审时，如发现下列情形之一的，将被视为响应文件无效处理：</w:t>
      </w:r>
    </w:p>
    <w:p w14:paraId="52DC10E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14:paraId="0F4002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1）响应文件未按磋商文件要求签署、盖章；</w:t>
      </w:r>
    </w:p>
    <w:p w14:paraId="01A9AF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14:paraId="324AA3C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5ACA91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4）商务条款中标“▲”的条款发生负偏离的或者允许负偏离的条款数超过“供应商须知前附表”规定项数的或者标明实质性的要求发生负偏离；</w:t>
      </w:r>
    </w:p>
    <w:p w14:paraId="29C9CB1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5）未对竞标有效期作出响应或者响应文件承诺的竞标有效期不满足磋商文件要求；</w:t>
      </w:r>
    </w:p>
    <w:p w14:paraId="2A523CB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6）响应文件的实质性内容未使用中文表述、使用计量单位不符合磋商文件要求；</w:t>
      </w:r>
    </w:p>
    <w:p w14:paraId="3784A7B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7）响应文件中的文件资料因填写不齐全或者内容虚假或者出现其他情形而导致被磋商小组认定无效；</w:t>
      </w:r>
    </w:p>
    <w:p w14:paraId="7235A53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8）响应文件含有采购人不能接受的附加条件；</w:t>
      </w:r>
    </w:p>
    <w:p w14:paraId="41770AE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9）属于“供应商须知正文”第7.5条情形；</w:t>
      </w:r>
    </w:p>
    <w:p w14:paraId="18C3BE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r>
        <w:rPr>
          <w:rFonts w:hint="eastAsia" w:ascii="宋体" w:hAnsi="宋体" w:cs="宋体"/>
          <w:color w:val="auto"/>
          <w:szCs w:val="21"/>
          <w:highlight w:val="none"/>
        </w:rPr>
        <w:t>技术需求</w:t>
      </w:r>
      <w:r>
        <w:rPr>
          <w:rFonts w:hint="eastAsia" w:ascii="宋体" w:hAnsi="宋体" w:eastAsia="宋体" w:cs="宋体"/>
          <w:color w:val="auto"/>
          <w:szCs w:val="21"/>
          <w:highlight w:val="none"/>
        </w:rPr>
        <w:t>允许负偏离的条款数超过“供应商须知前附表”规定项数；</w:t>
      </w:r>
    </w:p>
    <w:p w14:paraId="327373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11）虚假竞标，或者出现其他情形而导致被磋商小组认定无效；</w:t>
      </w:r>
    </w:p>
    <w:p w14:paraId="49B8FB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12）竞标技术方案不明确，磋商文件未允许但响应文件中存在一个或者一个以上备选（替代）竞标方案；</w:t>
      </w:r>
    </w:p>
    <w:p w14:paraId="0A2CD7B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13）响应文件标注的项目名称或者项目编号与竞争性磋商文件标注的项目名称或者项目编号不一致的；</w:t>
      </w:r>
    </w:p>
    <w:p w14:paraId="74EE0FD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14）未响应磋商文件实质性要求；</w:t>
      </w:r>
    </w:p>
    <w:p w14:paraId="2161674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15）法律、法规和磋商文件规定的其他无效情形。</w:t>
      </w:r>
    </w:p>
    <w:p w14:paraId="0B61583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（2）报价评审</w:t>
      </w:r>
    </w:p>
    <w:p w14:paraId="78CBB49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 报价文件中规定的“响应报价表”；</w:t>
      </w:r>
    </w:p>
    <w:p w14:paraId="360B742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2）未采用人民币报价或者未按照磋商文件标明的币种报价；</w:t>
      </w:r>
    </w:p>
    <w:p w14:paraId="40E240D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04140A2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55F791F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75E86AF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6）响应文件响应的标的数量及单位与竞争性磋商文件要求实质性不一致的。</w:t>
      </w:r>
    </w:p>
    <w:p w14:paraId="2F01B7A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29B8DC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2746071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4.磋商程序</w:t>
      </w:r>
    </w:p>
    <w:p w14:paraId="121F0891">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4.1磋商小组按照“供应商须知前附表”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1B9759D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4165756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4.3对磋商文件作出的实质性变动是磋商文件的有效组成部分，由磋商小组及时以电子澄清函形式同时通知所有参加磋商的供应商。</w:t>
      </w:r>
    </w:p>
    <w:p w14:paraId="16C604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6A80C4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4.5磋商中，</w:t>
      </w:r>
      <w:r>
        <w:rPr>
          <w:rFonts w:hint="eastAsia" w:ascii="宋体" w:hAnsi="宋体" w:eastAsia="宋体" w:cs="宋体"/>
          <w:color w:val="auto"/>
          <w:spacing w:val="-6"/>
          <w:szCs w:val="21"/>
          <w:highlight w:val="none"/>
        </w:rPr>
        <w:t>磋商的任何一方不得透露与磋商有关的其他供应商的技术资料、价格和其他信息。</w:t>
      </w:r>
    </w:p>
    <w:p w14:paraId="5F9FB837">
      <w:pPr>
        <w:widowControl/>
        <w:tabs>
          <w:tab w:val="left" w:pos="540"/>
        </w:tabs>
        <w:spacing w:line="360" w:lineRule="auto"/>
        <w:ind w:firstLine="420" w:firstLineChars="200"/>
        <w:jc w:val="left"/>
        <w:rPr>
          <w:rFonts w:hint="eastAsia" w:ascii="宋体" w:hAnsi="宋体" w:eastAsia="宋体" w:cs="宋体"/>
          <w:b/>
          <w:color w:val="auto"/>
          <w:highlight w:val="none"/>
        </w:rPr>
      </w:pPr>
      <w:r>
        <w:rPr>
          <w:rFonts w:hint="eastAsia" w:ascii="宋体" w:hAnsi="宋体" w:eastAsia="宋体" w:cs="宋体"/>
          <w:color w:val="auto"/>
          <w:szCs w:val="21"/>
          <w:highlight w:val="none"/>
        </w:rPr>
        <w:t>4.6磋商小组应对磋商过程和重要磋商内容进行记录，作为评标报告一部分，磋商小组在记录上签字确认。</w:t>
      </w:r>
      <w:r>
        <w:rPr>
          <w:rFonts w:hint="eastAsia" w:ascii="宋体" w:hAnsi="宋体" w:eastAsia="宋体" w:cs="宋体"/>
          <w:b/>
          <w:color w:val="auto"/>
          <w:highlight w:val="none"/>
        </w:rPr>
        <w:t>主要内容包括：</w:t>
      </w:r>
    </w:p>
    <w:p w14:paraId="1AF76183">
      <w:pPr>
        <w:pStyle w:val="29"/>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（1）按照相关规定进行公示的，公示情况说明；</w:t>
      </w:r>
    </w:p>
    <w:p w14:paraId="4F1031D3">
      <w:pPr>
        <w:pStyle w:val="29"/>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（2）磋商日期和地点，磋商人员名单；</w:t>
      </w:r>
    </w:p>
    <w:p w14:paraId="6DF2EA98">
      <w:pPr>
        <w:pStyle w:val="29"/>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（3）合同主要条款及价格商定情况。</w:t>
      </w:r>
    </w:p>
    <w:p w14:paraId="26E84831">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4.7磋商过程中重新提交的响应文件，供应商可以在开启前补充、修改。</w:t>
      </w:r>
    </w:p>
    <w:p w14:paraId="481D47C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4.8对磋商过程提交的响应文件进行有效性、完整性和响应程度审查，通过审查的合格供应商不足3家的，采购人或者采购代理机构应当重新开展采购活动。</w:t>
      </w:r>
    </w:p>
    <w:p w14:paraId="0628F508">
      <w:pPr>
        <w:spacing w:line="360" w:lineRule="auto"/>
        <w:ind w:firstLine="470" w:firstLineChars="195"/>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5.最后报价</w:t>
      </w:r>
    </w:p>
    <w:p w14:paraId="4C26E0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4E5C65F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11BB87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185A1E1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5.4已经提交响应文件的供应商，在提交最后报价之前，可以根据磋商情况退出磋商，退出磋商的供应商的响应文件按无效响应处理。</w:t>
      </w:r>
    </w:p>
    <w:p w14:paraId="12D843E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5.5供应商未在规定时间内提交最后报价的，视同退出磋商。</w:t>
      </w:r>
    </w:p>
    <w:p w14:paraId="1793C28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5.6磋商小组收齐某一分标最后报价后统一开启，磋商小组对最后报价进行有效性、完整性和响应程度的审查。</w:t>
      </w:r>
    </w:p>
    <w:p w14:paraId="1DF9349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5.7最终响应文件的报价出现前后不一致的，按照本章第3.4条的规定修正。 </w:t>
      </w:r>
    </w:p>
    <w:p w14:paraId="28C5B2F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5.8修正后的最终报价出现下列情形的，按无效响应处理：</w:t>
      </w:r>
    </w:p>
    <w:p w14:paraId="285958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14:paraId="55F0823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（2）经供应商确认修正后的响应报价（包含首次报价、最后报价）超过所竞标分标规定的采购预算金额或者最高限价的（如本项目公布了最高限价）；</w:t>
      </w:r>
    </w:p>
    <w:p w14:paraId="428D19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14:paraId="0E172C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5.9经供应商确认修正后的最后报价作为评审及签订合同的依据。</w:t>
      </w:r>
    </w:p>
    <w:p w14:paraId="043F052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5.10供应商出现最后报价按无效响应处理或者响应文件按无效处理时</w:t>
      </w:r>
      <w:r>
        <w:rPr>
          <w:rFonts w:hint="eastAsia" w:ascii="宋体" w:hAnsi="宋体" w:eastAsia="宋体" w:cs="宋体"/>
          <w:color w:val="auto"/>
          <w:sz w:val="22"/>
          <w:szCs w:val="22"/>
          <w:highlight w:val="none"/>
        </w:rPr>
        <w:t>，磋商小组应当告知有关供应商</w:t>
      </w:r>
      <w:r>
        <w:rPr>
          <w:rFonts w:hint="eastAsia" w:ascii="宋体" w:hAnsi="宋体" w:eastAsia="宋体" w:cs="宋体"/>
          <w:color w:val="auto"/>
          <w:szCs w:val="21"/>
          <w:highlight w:val="none"/>
        </w:rPr>
        <w:t>。</w:t>
      </w:r>
    </w:p>
    <w:p w14:paraId="46DEB0F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5.11最后报价结束后，磋商小组不得再与供应商进行任何形式的商谈。</w:t>
      </w:r>
    </w:p>
    <w:p w14:paraId="43DC5D71">
      <w:pPr>
        <w:spacing w:line="360" w:lineRule="auto"/>
        <w:ind w:firstLine="470" w:firstLineChars="195"/>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6.比较与评价</w:t>
      </w:r>
    </w:p>
    <w:p w14:paraId="145DB1E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6.1评审方法：综合评分法。</w:t>
      </w:r>
    </w:p>
    <w:p w14:paraId="2605323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04BB64B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6.3评审时，磋商小组各成员应当独立对每个有效响应的文件进行评价、打分，然后汇总每个供应商每项评分因素的得分。</w:t>
      </w:r>
    </w:p>
    <w:p w14:paraId="6782C13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（1）磋商小组按照磋商文件中规定的评审标准计算各供应商的报价得分。项目评审过程中，不得去掉最后报价中的最高报价和最低报价。</w:t>
      </w:r>
    </w:p>
    <w:p w14:paraId="33E050F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（2）各供应商的得分为磋商小组所有成员的有效评分的算术平均数。</w:t>
      </w:r>
    </w:p>
    <w:p w14:paraId="245FC4A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1CB9DF4C">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6.5由磋商小组根据综合评分情况，按照评审得分由高到低顺序推荐3名以上成交候选供应商，并编写评</w:t>
      </w:r>
      <w:r>
        <w:rPr>
          <w:rFonts w:hint="eastAsia" w:ascii="宋体" w:hAnsi="宋体" w:eastAsia="宋体" w:cs="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7185DFB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92DE93E">
      <w:pPr>
        <w:spacing w:line="360" w:lineRule="auto"/>
        <w:ind w:firstLine="482" w:firstLineChars="200"/>
        <w:rPr>
          <w:rFonts w:hint="eastAsia" w:ascii="宋体" w:hAnsi="宋体" w:eastAsia="宋体" w:cs="Times New Roman"/>
          <w:color w:val="auto"/>
          <w:szCs w:val="21"/>
          <w:highlight w:val="none"/>
        </w:rPr>
      </w:pPr>
      <w:r>
        <w:rPr>
          <w:rFonts w:hint="eastAsia" w:ascii="宋体" w:hAnsi="宋体" w:eastAsia="宋体" w:cs="宋体"/>
          <w:b/>
          <w:bCs/>
          <w:color w:val="auto"/>
          <w:sz w:val="24"/>
          <w:highlight w:val="none"/>
        </w:rPr>
        <w:t>7.评审复核</w:t>
      </w:r>
    </w:p>
    <w:p w14:paraId="7DD4F760">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7.1评审报告签署前，评审委员会要对评审结果进行复核，复核意见要体现在评审报告中。</w:t>
      </w:r>
    </w:p>
    <w:p w14:paraId="362D8137">
      <w:pPr>
        <w:spacing w:line="360" w:lineRule="auto"/>
        <w:ind w:firstLine="409" w:firstLineChars="195"/>
        <w:rPr>
          <w:rFonts w:hint="eastAsia" w:ascii="宋体" w:hAnsi="宋体" w:eastAsia="宋体" w:cs="宋体"/>
          <w:b/>
          <w:bCs/>
          <w:color w:val="auto"/>
          <w:sz w:val="24"/>
          <w:highlight w:val="none"/>
        </w:rPr>
      </w:pPr>
      <w:r>
        <w:rPr>
          <w:rFonts w:hint="eastAsia" w:ascii="宋体" w:hAnsi="宋体" w:eastAsia="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66E3479A">
      <w:pPr>
        <w:spacing w:line="360" w:lineRule="auto"/>
        <w:ind w:firstLine="470" w:firstLineChars="195"/>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8</w:t>
      </w:r>
      <w:r>
        <w:rPr>
          <w:rFonts w:hint="eastAsia" w:ascii="宋体" w:hAnsi="宋体" w:eastAsia="宋体" w:cs="宋体"/>
          <w:b/>
          <w:bCs/>
          <w:color w:val="auto"/>
          <w:sz w:val="24"/>
          <w:highlight w:val="none"/>
        </w:rPr>
        <w:t>.评审标准</w:t>
      </w:r>
    </w:p>
    <w:p w14:paraId="60A3C993">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8.1评审依据：磋商小组将以磋商响应文件为评审依据，对供应商的报价、技术、商务等方面内容按百分制打分。（计分方法按四舍五入取至百分位）</w:t>
      </w:r>
    </w:p>
    <w:p w14:paraId="7E18CF6A">
      <w:pPr>
        <w:spacing w:line="360" w:lineRule="auto"/>
        <w:ind w:firstLine="420" w:firstLineChars="200"/>
        <w:rPr>
          <w:rFonts w:hint="eastAsia" w:ascii="宋体" w:hAnsi="宋体" w:eastAsia="宋体" w:cs="Times New Roman"/>
          <w:color w:val="auto"/>
          <w:szCs w:val="21"/>
          <w:highlight w:val="none"/>
        </w:rPr>
      </w:pPr>
    </w:p>
    <w:p w14:paraId="523B45BC">
      <w:pPr>
        <w:spacing w:line="360" w:lineRule="auto"/>
        <w:ind w:firstLine="420" w:firstLineChars="200"/>
        <w:rPr>
          <w:rFonts w:hint="eastAsia" w:ascii="宋体" w:hAnsi="宋体" w:eastAsia="宋体" w:cs="Times New Roman"/>
          <w:color w:val="auto"/>
          <w:szCs w:val="21"/>
          <w:highlight w:val="none"/>
        </w:rPr>
      </w:pPr>
    </w:p>
    <w:p w14:paraId="5BA8FAB5">
      <w:pPr>
        <w:spacing w:line="360" w:lineRule="auto"/>
        <w:ind w:firstLine="420" w:firstLineChars="200"/>
        <w:rPr>
          <w:rFonts w:hint="eastAsia" w:ascii="宋体" w:hAnsi="宋体" w:eastAsia="宋体" w:cs="Times New Roman"/>
          <w:color w:val="auto"/>
          <w:szCs w:val="21"/>
          <w:highlight w:val="none"/>
        </w:rPr>
      </w:pPr>
    </w:p>
    <w:tbl>
      <w:tblPr>
        <w:tblStyle w:val="24"/>
        <w:tblpPr w:leftFromText="180" w:rightFromText="180" w:vertAnchor="text" w:horzAnchor="page" w:tblpXSpec="center" w:tblpY="227"/>
        <w:tblOverlap w:val="never"/>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163"/>
        <w:gridCol w:w="6730"/>
        <w:gridCol w:w="840"/>
      </w:tblGrid>
      <w:tr w14:paraId="50BE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blHeader/>
          <w:jc w:val="center"/>
        </w:trPr>
        <w:tc>
          <w:tcPr>
            <w:tcW w:w="693" w:type="dxa"/>
            <w:noWrap w:val="0"/>
            <w:vAlign w:val="center"/>
          </w:tcPr>
          <w:p w14:paraId="561ABB8A">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1163" w:type="dxa"/>
            <w:noWrap w:val="0"/>
            <w:vAlign w:val="center"/>
          </w:tcPr>
          <w:p w14:paraId="64821536">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评审因素</w:t>
            </w:r>
          </w:p>
        </w:tc>
        <w:tc>
          <w:tcPr>
            <w:tcW w:w="6730" w:type="dxa"/>
            <w:noWrap w:val="0"/>
            <w:vAlign w:val="center"/>
          </w:tcPr>
          <w:p w14:paraId="6E87CF9C">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评审因素具体内容</w:t>
            </w:r>
          </w:p>
        </w:tc>
        <w:tc>
          <w:tcPr>
            <w:tcW w:w="840" w:type="dxa"/>
            <w:noWrap w:val="0"/>
            <w:vAlign w:val="center"/>
          </w:tcPr>
          <w:p w14:paraId="7AA9B3E2">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分值</w:t>
            </w:r>
          </w:p>
        </w:tc>
      </w:tr>
      <w:tr w14:paraId="4F2D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3" w:type="dxa"/>
            <w:noWrap w:val="0"/>
            <w:vAlign w:val="center"/>
          </w:tcPr>
          <w:p w14:paraId="67BFE896">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163" w:type="dxa"/>
            <w:noWrap w:val="0"/>
            <w:vAlign w:val="center"/>
          </w:tcPr>
          <w:p w14:paraId="5FBD2069">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价格分</w:t>
            </w:r>
          </w:p>
        </w:tc>
        <w:tc>
          <w:tcPr>
            <w:tcW w:w="6730" w:type="dxa"/>
            <w:noWrap w:val="0"/>
            <w:vAlign w:val="center"/>
          </w:tcPr>
          <w:p w14:paraId="67DCFD54">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bCs/>
                <w:color w:val="auto"/>
                <w:szCs w:val="21"/>
                <w:highlight w:val="none"/>
              </w:rPr>
            </w:pPr>
            <w:r>
              <w:rPr>
                <w:rFonts w:hint="eastAsia" w:ascii="宋体" w:hAnsi="宋体"/>
                <w:bCs/>
                <w:color w:val="auto"/>
                <w:szCs w:val="21"/>
                <w:highlight w:val="none"/>
              </w:rPr>
              <w:t>（1）本项目为专门面向</w:t>
            </w:r>
            <w:r>
              <w:rPr>
                <w:rFonts w:hint="eastAsia" w:ascii="宋体" w:hAnsi="宋体"/>
                <w:bCs/>
                <w:color w:val="auto"/>
                <w:szCs w:val="21"/>
                <w:highlight w:val="none"/>
                <w:lang w:val="en-US" w:eastAsia="zh-CN"/>
              </w:rPr>
              <w:t>中小</w:t>
            </w:r>
            <w:r>
              <w:rPr>
                <w:rFonts w:hint="eastAsia" w:ascii="宋体" w:hAnsi="宋体"/>
                <w:bCs/>
                <w:color w:val="auto"/>
                <w:szCs w:val="21"/>
                <w:highlight w:val="none"/>
              </w:rPr>
              <w:t>企业采购项目，不执行价格扣除优惠政策，评审报价＝最后报价；</w:t>
            </w:r>
          </w:p>
          <w:p w14:paraId="3F47DD75">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bCs/>
                <w:color w:val="auto"/>
                <w:szCs w:val="21"/>
                <w:highlight w:val="none"/>
              </w:rPr>
            </w:pPr>
            <w:r>
              <w:rPr>
                <w:rFonts w:hint="eastAsia" w:ascii="宋体" w:hAnsi="宋体"/>
                <w:bCs/>
                <w:color w:val="auto"/>
                <w:szCs w:val="21"/>
                <w:highlight w:val="none"/>
              </w:rPr>
              <w:t>（2）竞标服务/产品提供企业按《关于政府采购支持监狱企业发展有关问题的通知》（财库[2014]68 号）认定为监狱企业的，在政府采购活动中，监狱企业视同小型、微型企业，享受预留份额。监狱企业参加政府采购活动时，应当提供由省级以上监狱管理局、戒毒管理局（含新疆生产建设兵团）出具的属于监狱企业的证明文件；</w:t>
            </w:r>
          </w:p>
          <w:p w14:paraId="53F0C37E">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bCs/>
                <w:color w:val="auto"/>
                <w:szCs w:val="21"/>
                <w:highlight w:val="none"/>
              </w:rPr>
            </w:pPr>
            <w:r>
              <w:rPr>
                <w:rFonts w:hint="eastAsia" w:ascii="宋体" w:hAnsi="宋体"/>
                <w:bCs/>
                <w:color w:val="auto"/>
                <w:szCs w:val="21"/>
                <w:highlight w:val="none"/>
              </w:rPr>
              <w:t>（3）竞标服务/产品提供企业按《关于促进残疾人就业政府采购政策的通知》（财库〔2017〕141 号）认定为残疾人福利性单位的，在政府采购活动中，残疾人福利性单位视同小型、微型企业，享受预留份额。残疾人福利性单位参加政府采购活动时，应当提供该《残疾人福利性单位声明函》为证明文件（格式见第五章“响应文件格式”）。</w:t>
            </w:r>
          </w:p>
          <w:p w14:paraId="34BD80FE">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bCs/>
                <w:color w:val="auto"/>
                <w:szCs w:val="21"/>
                <w:highlight w:val="none"/>
              </w:rPr>
            </w:pPr>
            <w:r>
              <w:rPr>
                <w:rFonts w:hint="eastAsia" w:ascii="宋体" w:hAnsi="宋体"/>
                <w:bCs/>
                <w:color w:val="auto"/>
                <w:szCs w:val="21"/>
                <w:highlight w:val="none"/>
              </w:rPr>
              <w:t>（4）以进入比较与评价环节的最低的评审报价为基准价，基准价得分为</w:t>
            </w:r>
            <w:r>
              <w:rPr>
                <w:rFonts w:hint="eastAsia" w:ascii="宋体" w:hAnsi="宋体"/>
                <w:bCs/>
                <w:color w:val="auto"/>
                <w:szCs w:val="21"/>
                <w:highlight w:val="none"/>
                <w:lang w:val="en-US" w:eastAsia="zh-CN"/>
              </w:rPr>
              <w:t>15</w:t>
            </w:r>
            <w:r>
              <w:rPr>
                <w:rFonts w:hint="eastAsia" w:ascii="宋体" w:hAnsi="宋体"/>
                <w:bCs/>
                <w:color w:val="auto"/>
                <w:szCs w:val="21"/>
                <w:highlight w:val="none"/>
              </w:rPr>
              <w:t>分。</w:t>
            </w:r>
          </w:p>
          <w:p w14:paraId="1EEBAE87">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 w:val="0"/>
                <w:bCs/>
                <w:color w:val="auto"/>
                <w:szCs w:val="21"/>
                <w:highlight w:val="none"/>
              </w:rPr>
            </w:pPr>
            <w:r>
              <w:rPr>
                <w:rFonts w:hint="eastAsia" w:ascii="宋体" w:hAnsi="宋体"/>
                <w:bCs/>
                <w:color w:val="auto"/>
                <w:szCs w:val="21"/>
                <w:highlight w:val="none"/>
              </w:rPr>
              <w:t>（5）价格分计算公式：某供应商价格分=</w:t>
            </w:r>
            <w:r>
              <w:rPr>
                <w:rFonts w:hint="eastAsia" w:ascii="宋体" w:hAnsi="宋体"/>
                <w:bCs/>
                <w:color w:val="auto"/>
                <w:szCs w:val="21"/>
                <w:highlight w:val="none"/>
                <w:lang w:eastAsia="zh-CN"/>
              </w:rPr>
              <w:t>（</w:t>
            </w:r>
            <w:r>
              <w:rPr>
                <w:rFonts w:hint="eastAsia" w:ascii="宋体" w:hAnsi="宋体"/>
                <w:bCs/>
                <w:color w:val="auto"/>
                <w:szCs w:val="21"/>
                <w:highlight w:val="none"/>
              </w:rPr>
              <w:t>基准价/</w:t>
            </w:r>
            <w:r>
              <w:rPr>
                <w:rFonts w:hint="eastAsia" w:ascii="宋体" w:hAnsi="宋体"/>
                <w:bCs/>
                <w:color w:val="auto"/>
                <w:szCs w:val="21"/>
                <w:highlight w:val="none"/>
                <w:lang w:val="en-US" w:eastAsia="zh-CN"/>
              </w:rPr>
              <w:t>最后报价）</w:t>
            </w:r>
            <w:r>
              <w:rPr>
                <w:rFonts w:hint="eastAsia" w:ascii="宋体" w:hAnsi="宋体"/>
                <w:bCs/>
                <w:color w:val="auto"/>
                <w:szCs w:val="21"/>
                <w:highlight w:val="none"/>
              </w:rPr>
              <w:t>×</w:t>
            </w:r>
            <w:r>
              <w:rPr>
                <w:rFonts w:hint="eastAsia" w:ascii="宋体" w:hAnsi="宋体"/>
                <w:bCs/>
                <w:color w:val="auto"/>
                <w:szCs w:val="21"/>
                <w:highlight w:val="none"/>
                <w:lang w:val="en-US" w:eastAsia="zh-CN"/>
              </w:rPr>
              <w:t>15</w:t>
            </w:r>
            <w:r>
              <w:rPr>
                <w:rFonts w:hint="eastAsia" w:ascii="宋体" w:hAnsi="宋体"/>
                <w:bCs/>
                <w:color w:val="auto"/>
                <w:szCs w:val="21"/>
                <w:highlight w:val="none"/>
              </w:rPr>
              <w:t>分</w:t>
            </w:r>
          </w:p>
        </w:tc>
        <w:tc>
          <w:tcPr>
            <w:tcW w:w="840" w:type="dxa"/>
            <w:noWrap w:val="0"/>
            <w:vAlign w:val="center"/>
          </w:tcPr>
          <w:p w14:paraId="61C7F6E4">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val="0"/>
                <w:bCs/>
                <w:color w:val="auto"/>
                <w:kern w:val="0"/>
                <w:szCs w:val="21"/>
                <w:highlight w:val="none"/>
              </w:rPr>
            </w:pPr>
            <w:r>
              <w:rPr>
                <w:rFonts w:hint="eastAsia" w:ascii="宋体" w:hAnsi="宋体" w:cs="宋体"/>
                <w:b w:val="0"/>
                <w:bCs/>
                <w:color w:val="auto"/>
                <w:kern w:val="0"/>
                <w:szCs w:val="21"/>
                <w:highlight w:val="none"/>
                <w:lang w:val="en-US" w:eastAsia="zh-CN"/>
              </w:rPr>
              <w:t>15</w:t>
            </w:r>
            <w:r>
              <w:rPr>
                <w:rFonts w:hint="eastAsia" w:ascii="宋体" w:hAnsi="宋体" w:eastAsia="宋体" w:cs="宋体"/>
                <w:b w:val="0"/>
                <w:bCs/>
                <w:color w:val="auto"/>
                <w:kern w:val="0"/>
                <w:szCs w:val="21"/>
                <w:highlight w:val="none"/>
              </w:rPr>
              <w:t>分</w:t>
            </w:r>
          </w:p>
        </w:tc>
      </w:tr>
      <w:tr w14:paraId="214A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3" w:type="dxa"/>
            <w:noWrap w:val="0"/>
            <w:vAlign w:val="center"/>
          </w:tcPr>
          <w:p w14:paraId="3078DFCD">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2</w:t>
            </w:r>
          </w:p>
        </w:tc>
        <w:tc>
          <w:tcPr>
            <w:tcW w:w="1163" w:type="dxa"/>
            <w:noWrap w:val="0"/>
            <w:vAlign w:val="center"/>
          </w:tcPr>
          <w:p w14:paraId="07EFA53D">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技术分</w:t>
            </w:r>
          </w:p>
        </w:tc>
        <w:tc>
          <w:tcPr>
            <w:tcW w:w="6730" w:type="dxa"/>
            <w:noWrap w:val="0"/>
            <w:vAlign w:val="center"/>
          </w:tcPr>
          <w:p w14:paraId="6BB9D9DD">
            <w:pPr>
              <w:keepNext w:val="0"/>
              <w:keepLines w:val="0"/>
              <w:pageBreakBefore w:val="0"/>
              <w:widowControl/>
              <w:kinsoku/>
              <w:wordWrap/>
              <w:overflowPunct/>
              <w:topLinePunct w:val="0"/>
              <w:bidi w:val="0"/>
              <w:spacing w:line="400" w:lineRule="exact"/>
              <w:ind w:firstLine="422" w:firstLineChars="200"/>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评审因素</w:t>
            </w:r>
          </w:p>
        </w:tc>
        <w:tc>
          <w:tcPr>
            <w:tcW w:w="840" w:type="dxa"/>
            <w:noWrap w:val="0"/>
            <w:vAlign w:val="top"/>
          </w:tcPr>
          <w:p w14:paraId="09CE2A0D">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lang w:val="en-US" w:eastAsia="zh-CN"/>
              </w:rPr>
              <w:t>80</w:t>
            </w:r>
            <w:r>
              <w:rPr>
                <w:rFonts w:hint="eastAsia" w:ascii="宋体" w:hAnsi="宋体" w:cs="宋体"/>
                <w:b/>
                <w:color w:val="auto"/>
                <w:kern w:val="0"/>
                <w:szCs w:val="21"/>
                <w:highlight w:val="none"/>
              </w:rPr>
              <w:t>分</w:t>
            </w:r>
          </w:p>
        </w:tc>
      </w:tr>
      <w:tr w14:paraId="301D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3" w:type="dxa"/>
            <w:noWrap w:val="0"/>
            <w:vAlign w:val="center"/>
          </w:tcPr>
          <w:p w14:paraId="5F5B56CC">
            <w:pPr>
              <w:keepNext w:val="0"/>
              <w:keepLines w:val="0"/>
              <w:pageBreakBefore w:val="0"/>
              <w:widowControl/>
              <w:kinsoku/>
              <w:wordWrap/>
              <w:overflowPunct/>
              <w:topLinePunct w:val="0"/>
              <w:bidi w:val="0"/>
              <w:spacing w:line="400" w:lineRule="exact"/>
              <w:jc w:val="center"/>
              <w:textAlignment w:val="auto"/>
              <w:rPr>
                <w:rFonts w:hint="default" w:ascii="宋体" w:hAnsi="宋体" w:eastAsia="宋体" w:cs="宋体"/>
                <w:b w:val="0"/>
                <w:bCs/>
                <w:color w:val="auto"/>
                <w:kern w:val="0"/>
                <w:szCs w:val="21"/>
                <w:highlight w:val="none"/>
                <w:lang w:val="en-US" w:eastAsia="zh-CN"/>
              </w:rPr>
            </w:pPr>
            <w:r>
              <w:rPr>
                <w:rFonts w:hint="eastAsia" w:ascii="宋体" w:hAnsi="宋体" w:cs="宋体"/>
                <w:b w:val="0"/>
                <w:bCs/>
                <w:color w:val="auto"/>
                <w:kern w:val="0"/>
                <w:szCs w:val="21"/>
                <w:highlight w:val="none"/>
                <w:lang w:val="en-US" w:eastAsia="zh-CN"/>
              </w:rPr>
              <w:t>2.1</w:t>
            </w:r>
          </w:p>
        </w:tc>
        <w:tc>
          <w:tcPr>
            <w:tcW w:w="1163" w:type="dxa"/>
            <w:noWrap w:val="0"/>
            <w:vAlign w:val="center"/>
          </w:tcPr>
          <w:p w14:paraId="62A75FAE">
            <w:pPr>
              <w:adjustRightInd w:val="0"/>
              <w:spacing w:line="400" w:lineRule="exact"/>
              <w:jc w:val="center"/>
              <w:textAlignment w:val="baseline"/>
              <w:rPr>
                <w:rFonts w:hint="eastAsia" w:ascii="宋体" w:hAnsi="宋体" w:cs="宋体"/>
                <w:b w:val="0"/>
                <w:bCs/>
                <w:color w:val="auto"/>
                <w:kern w:val="0"/>
                <w:szCs w:val="21"/>
                <w:highlight w:val="none"/>
              </w:rPr>
            </w:pPr>
            <w:r>
              <w:rPr>
                <w:rFonts w:hint="eastAsia" w:ascii="宋体" w:hAnsi="宋体" w:cs="宋体"/>
                <w:bCs/>
                <w:color w:val="auto"/>
                <w:kern w:val="0"/>
                <w:szCs w:val="21"/>
                <w:highlight w:val="none"/>
              </w:rPr>
              <w:t>施工方案与技术措施</w:t>
            </w:r>
          </w:p>
        </w:tc>
        <w:tc>
          <w:tcPr>
            <w:tcW w:w="6730" w:type="dxa"/>
            <w:noWrap w:val="0"/>
            <w:vAlign w:val="center"/>
          </w:tcPr>
          <w:p w14:paraId="527C4512">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lang w:val="en-US" w:eastAsia="zh-CN"/>
              </w:rPr>
              <w:t>三档</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15分</w:t>
            </w:r>
            <w:r>
              <w:rPr>
                <w:rFonts w:hint="eastAsia" w:ascii="宋体" w:hAnsi="宋体" w:cs="宋体"/>
                <w:bCs/>
                <w:color w:val="auto"/>
                <w:highlight w:val="none"/>
                <w:lang w:eastAsia="zh-CN"/>
              </w:rPr>
              <w:t>）</w:t>
            </w:r>
            <w:r>
              <w:rPr>
                <w:rFonts w:hint="eastAsia" w:ascii="宋体" w:hAnsi="宋体" w:cs="宋体"/>
                <w:bCs/>
                <w:color w:val="auto"/>
                <w:highlight w:val="none"/>
              </w:rPr>
              <w:t>：对项目的施工总体条件有全面认识，施工段划分呼应总体表述，划分清晰、合理、切合本工程实际，施工方法合理，技术措施具体、先进、有效。</w:t>
            </w:r>
          </w:p>
          <w:p w14:paraId="0F43C424">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lang w:val="en-US" w:eastAsia="zh-CN"/>
              </w:rPr>
              <w:t>二档</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10分</w:t>
            </w:r>
            <w:r>
              <w:rPr>
                <w:rFonts w:hint="eastAsia" w:ascii="宋体" w:hAnsi="宋体" w:cs="宋体"/>
                <w:bCs/>
                <w:color w:val="auto"/>
                <w:highlight w:val="none"/>
                <w:lang w:eastAsia="zh-CN"/>
              </w:rPr>
              <w:t>）</w:t>
            </w:r>
            <w:r>
              <w:rPr>
                <w:rFonts w:hint="eastAsia" w:ascii="宋体" w:hAnsi="宋体" w:cs="宋体"/>
                <w:bCs/>
                <w:color w:val="auto"/>
                <w:highlight w:val="none"/>
              </w:rPr>
              <w:t>：对项目的施工总体条件有认识，施工段划分可行、切合实际可行，施工方法简单合理，施工技术措施具体，但不详细、不清晰。</w:t>
            </w:r>
          </w:p>
          <w:p w14:paraId="7BA3E8B5">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lang w:val="en-US" w:eastAsia="zh-CN"/>
              </w:rPr>
              <w:t>一档</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5分</w:t>
            </w:r>
            <w:r>
              <w:rPr>
                <w:rFonts w:hint="eastAsia" w:ascii="宋体" w:hAnsi="宋体" w:cs="宋体"/>
                <w:bCs/>
                <w:color w:val="auto"/>
                <w:highlight w:val="none"/>
                <w:lang w:eastAsia="zh-CN"/>
              </w:rPr>
              <w:t>）</w:t>
            </w:r>
            <w:r>
              <w:rPr>
                <w:rFonts w:hint="eastAsia" w:ascii="宋体" w:hAnsi="宋体" w:cs="宋体"/>
                <w:bCs/>
                <w:color w:val="auto"/>
                <w:highlight w:val="none"/>
              </w:rPr>
              <w:t>：对项目的施工总体条件简单的认识，施工段划分一般、基本切合实际，施工方法一般，施工技术措施不够具体。</w:t>
            </w:r>
          </w:p>
          <w:p w14:paraId="13AAD020">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Courier New"/>
                <w:bCs/>
                <w:color w:val="auto"/>
                <w:kern w:val="2"/>
                <w:sz w:val="21"/>
                <w:szCs w:val="21"/>
                <w:highlight w:val="none"/>
              </w:rPr>
            </w:pPr>
            <w:r>
              <w:rPr>
                <w:rFonts w:hint="eastAsia" w:ascii="宋体" w:hAnsi="宋体" w:cs="宋体"/>
                <w:bCs/>
                <w:color w:val="auto"/>
                <w:highlight w:val="none"/>
              </w:rPr>
              <w:t>未提供或达不到一档要求的不得分</w:t>
            </w:r>
            <w:r>
              <w:rPr>
                <w:rFonts w:hint="eastAsia" w:ascii="宋体" w:hAnsi="宋体" w:cs="宋体"/>
                <w:bCs/>
                <w:color w:val="auto"/>
                <w:highlight w:val="none"/>
                <w:lang w:eastAsia="zh-CN"/>
              </w:rPr>
              <w:t>。</w:t>
            </w:r>
          </w:p>
        </w:tc>
        <w:tc>
          <w:tcPr>
            <w:tcW w:w="840" w:type="dxa"/>
            <w:noWrap w:val="0"/>
            <w:vAlign w:val="center"/>
          </w:tcPr>
          <w:p w14:paraId="1A1691B8">
            <w:pPr>
              <w:keepNext w:val="0"/>
              <w:keepLines w:val="0"/>
              <w:pageBreakBefore w:val="0"/>
              <w:widowControl/>
              <w:kinsoku/>
              <w:wordWrap/>
              <w:overflowPunct/>
              <w:topLinePunct w:val="0"/>
              <w:bidi w:val="0"/>
              <w:spacing w:line="400" w:lineRule="exact"/>
              <w:jc w:val="center"/>
              <w:textAlignment w:val="auto"/>
              <w:rPr>
                <w:rFonts w:hint="default" w:ascii="宋体" w:hAnsi="宋体" w:cs="宋体"/>
                <w:b w:val="0"/>
                <w:bCs/>
                <w:color w:val="auto"/>
                <w:kern w:val="0"/>
                <w:szCs w:val="21"/>
                <w:highlight w:val="none"/>
                <w:lang w:val="en-US" w:eastAsia="zh-CN"/>
              </w:rPr>
            </w:pPr>
            <w:r>
              <w:rPr>
                <w:rFonts w:hint="eastAsia" w:ascii="宋体" w:hAnsi="宋体" w:cs="宋体"/>
                <w:b w:val="0"/>
                <w:bCs/>
                <w:color w:val="auto"/>
                <w:kern w:val="0"/>
                <w:szCs w:val="21"/>
                <w:highlight w:val="none"/>
                <w:lang w:val="en-US" w:eastAsia="zh-CN"/>
              </w:rPr>
              <w:t>15分</w:t>
            </w:r>
          </w:p>
        </w:tc>
      </w:tr>
      <w:tr w14:paraId="148C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3" w:type="dxa"/>
            <w:noWrap w:val="0"/>
            <w:vAlign w:val="center"/>
          </w:tcPr>
          <w:p w14:paraId="6B66AA63">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2</w:t>
            </w:r>
          </w:p>
        </w:tc>
        <w:tc>
          <w:tcPr>
            <w:tcW w:w="1163" w:type="dxa"/>
            <w:noWrap w:val="0"/>
            <w:vAlign w:val="center"/>
          </w:tcPr>
          <w:p w14:paraId="673605AD">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质量管理体系与措施</w:t>
            </w:r>
          </w:p>
        </w:tc>
        <w:tc>
          <w:tcPr>
            <w:tcW w:w="6730" w:type="dxa"/>
            <w:noWrap w:val="0"/>
            <w:vAlign w:val="center"/>
          </w:tcPr>
          <w:p w14:paraId="1C2A5348">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lang w:val="en-US" w:eastAsia="zh-CN"/>
              </w:rPr>
              <w:t xml:space="preserve">三档（15分）：质量目标明确，质量管控体系健全（包括组织结构、人员分工、施工现场质量控制的措施和手段、原材料质量检测、单元工程验收和质量评定、质量控制奖罚机制等）质量事件（缺陷、事故）应急措施得当、可行。 </w:t>
            </w:r>
          </w:p>
          <w:p w14:paraId="20E26470">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lang w:val="en-US" w:eastAsia="zh-CN"/>
              </w:rPr>
              <w:t xml:space="preserve">二档（10分）：质量目标较明确，质量管控体系基本健全（包括组织结构、人员分工、施工现场质量控制的措施和手段、原材料质量检测、单元工程验收和质量评定、质量控制奖罚机制等）质量事件（缺陷、事故）应急措施基本得当、可行。 </w:t>
            </w:r>
          </w:p>
          <w:p w14:paraId="7F18BDE6">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 xml:space="preserve">一档（5分）：质量目标不明确，质量管控体系基本或不健全（包括组织结构、人员分工、施工现场质量控制的措施和手段、原材料质量检测、单元工程验收和质量评定、质量控制奖罚机制等）质量事件（缺陷、事故）应急措施一般。 </w:t>
            </w:r>
          </w:p>
          <w:p w14:paraId="6F1657D8">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color w:val="auto"/>
                <w:sz w:val="21"/>
                <w:szCs w:val="21"/>
                <w:highlight w:val="none"/>
              </w:rPr>
            </w:pPr>
            <w:r>
              <w:rPr>
                <w:rFonts w:hint="eastAsia" w:ascii="宋体" w:hAnsi="宋体" w:cs="宋体"/>
                <w:bCs/>
                <w:color w:val="auto"/>
                <w:highlight w:val="none"/>
              </w:rPr>
              <w:t>未提供或达不到一档要求的不得分</w:t>
            </w:r>
            <w:r>
              <w:rPr>
                <w:rFonts w:hint="eastAsia" w:ascii="宋体" w:hAnsi="宋体" w:cs="宋体"/>
                <w:bCs/>
                <w:color w:val="auto"/>
                <w:highlight w:val="none"/>
                <w:lang w:eastAsia="zh-CN"/>
              </w:rPr>
              <w:t>。</w:t>
            </w:r>
          </w:p>
        </w:tc>
        <w:tc>
          <w:tcPr>
            <w:tcW w:w="840" w:type="dxa"/>
            <w:noWrap w:val="0"/>
            <w:vAlign w:val="center"/>
          </w:tcPr>
          <w:p w14:paraId="28BF920A">
            <w:pPr>
              <w:pStyle w:val="15"/>
              <w:keepNext w:val="0"/>
              <w:keepLines w:val="0"/>
              <w:pageBreakBefore w:val="0"/>
              <w:kinsoku/>
              <w:wordWrap/>
              <w:overflowPunct/>
              <w:topLinePunct w:val="0"/>
              <w:bidi w:val="0"/>
              <w:spacing w:line="400" w:lineRule="exact"/>
              <w:jc w:val="center"/>
              <w:textAlignment w:val="auto"/>
              <w:rPr>
                <w:rFonts w:hint="eastAsia" w:ascii="宋体" w:hAnsi="宋体" w:eastAsia="宋体" w:cs="Courier New"/>
                <w:bCs/>
                <w:color w:val="auto"/>
                <w:kern w:val="2"/>
                <w:sz w:val="21"/>
                <w:szCs w:val="21"/>
                <w:highlight w:val="none"/>
              </w:rPr>
            </w:pPr>
            <w:r>
              <w:rPr>
                <w:rFonts w:hint="eastAsia" w:ascii="宋体" w:hAnsi="宋体" w:eastAsia="宋体" w:cs="Courier New"/>
                <w:bCs/>
                <w:color w:val="auto"/>
                <w:kern w:val="2"/>
                <w:sz w:val="21"/>
                <w:szCs w:val="21"/>
                <w:highlight w:val="none"/>
                <w:lang w:val="en-US" w:eastAsia="zh-CN"/>
              </w:rPr>
              <w:t>1</w:t>
            </w:r>
            <w:r>
              <w:rPr>
                <w:rFonts w:hint="eastAsia" w:hAnsi="宋体" w:cs="Courier New"/>
                <w:bCs/>
                <w:color w:val="auto"/>
                <w:kern w:val="2"/>
                <w:sz w:val="21"/>
                <w:szCs w:val="21"/>
                <w:highlight w:val="none"/>
                <w:lang w:val="en-US" w:eastAsia="zh-CN"/>
              </w:rPr>
              <w:t>5</w:t>
            </w:r>
            <w:r>
              <w:rPr>
                <w:rFonts w:hint="eastAsia" w:ascii="宋体" w:hAnsi="宋体" w:eastAsia="宋体" w:cs="Courier New"/>
                <w:bCs/>
                <w:color w:val="auto"/>
                <w:kern w:val="2"/>
                <w:sz w:val="21"/>
                <w:szCs w:val="21"/>
                <w:highlight w:val="none"/>
              </w:rPr>
              <w:t>分</w:t>
            </w:r>
          </w:p>
          <w:p w14:paraId="0BD0EB0C">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p>
        </w:tc>
      </w:tr>
      <w:tr w14:paraId="5611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6" w:hRule="atLeast"/>
          <w:jc w:val="center"/>
        </w:trPr>
        <w:tc>
          <w:tcPr>
            <w:tcW w:w="693" w:type="dxa"/>
            <w:noWrap w:val="0"/>
            <w:vAlign w:val="center"/>
          </w:tcPr>
          <w:p w14:paraId="00C9FE4A">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3</w:t>
            </w:r>
          </w:p>
        </w:tc>
        <w:tc>
          <w:tcPr>
            <w:tcW w:w="1163" w:type="dxa"/>
            <w:noWrap w:val="0"/>
            <w:vAlign w:val="center"/>
          </w:tcPr>
          <w:p w14:paraId="5680DD52">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安全管理体系与措施</w:t>
            </w:r>
          </w:p>
        </w:tc>
        <w:tc>
          <w:tcPr>
            <w:tcW w:w="6730" w:type="dxa"/>
            <w:noWrap w:val="0"/>
            <w:vAlign w:val="center"/>
          </w:tcPr>
          <w:p w14:paraId="47D17691">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三档（15分）：有专门的安全管理人员和制度，且人员配备合理，制度健全，各道工序安全技术措施针对性强，确保工程质量的技术组织措施符合实际且满足有关安全技术标准要求。现场防火、应急救援、社会治安安全措施得力。</w:t>
            </w:r>
          </w:p>
          <w:p w14:paraId="4D6D7172">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 xml:space="preserve">二档（10分）：有专门的安全管理人员和制度，且人员配备合理，制度健全，各道工序安全技术措施针对性一般，确保工程质量的技术组织措施符合实际且基本满足有关安全技术标准要求。现场防火、应急救援、社会治安安全措施一般。 </w:t>
            </w:r>
          </w:p>
          <w:p w14:paraId="3001113F">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 xml:space="preserve">一档（5分）：有专门的安全管理人员和制度，人员配备不合理，制度不健全，各道工序安全技术措施针无对性，不满足有关安全技术标准要求。现场防火、应急救援、社会治安安全措施不得力。 </w:t>
            </w:r>
          </w:p>
          <w:p w14:paraId="281F81E0">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kern w:val="0"/>
                <w:sz w:val="21"/>
                <w:szCs w:val="21"/>
                <w:highlight w:val="none"/>
              </w:rPr>
            </w:pPr>
            <w:r>
              <w:rPr>
                <w:rFonts w:hint="eastAsia" w:ascii="宋体" w:hAnsi="宋体" w:cs="宋体"/>
                <w:bCs/>
                <w:color w:val="auto"/>
                <w:highlight w:val="none"/>
                <w:lang w:val="en-US" w:eastAsia="zh-CN"/>
              </w:rPr>
              <w:t>未提供或达不到一档要求的不得分。</w:t>
            </w:r>
          </w:p>
        </w:tc>
        <w:tc>
          <w:tcPr>
            <w:tcW w:w="840" w:type="dxa"/>
            <w:noWrap w:val="0"/>
            <w:vAlign w:val="center"/>
          </w:tcPr>
          <w:p w14:paraId="31AD46DB">
            <w:pPr>
              <w:keepNext w:val="0"/>
              <w:keepLines w:val="0"/>
              <w:pageBreakBefore w:val="0"/>
              <w:kinsoku/>
              <w:wordWrap/>
              <w:overflowPunct/>
              <w:topLinePunct w:val="0"/>
              <w:bidi w:val="0"/>
              <w:spacing w:line="400" w:lineRule="exact"/>
              <w:jc w:val="center"/>
              <w:textAlignment w:val="auto"/>
              <w:rPr>
                <w:rFonts w:hint="eastAsia" w:ascii="宋体" w:hAnsi="宋体" w:cs="宋体"/>
                <w:b/>
                <w:color w:val="auto"/>
                <w:kern w:val="0"/>
                <w:sz w:val="21"/>
                <w:szCs w:val="21"/>
                <w:highlight w:val="none"/>
              </w:rPr>
            </w:pPr>
            <w:r>
              <w:rPr>
                <w:rFonts w:hint="eastAsia" w:ascii="宋体" w:hAnsi="宋体" w:eastAsia="宋体" w:cs="Courier New"/>
                <w:bCs/>
                <w:color w:val="auto"/>
                <w:kern w:val="2"/>
                <w:sz w:val="21"/>
                <w:szCs w:val="21"/>
                <w:highlight w:val="none"/>
                <w:lang w:val="en-US" w:eastAsia="zh-CN"/>
              </w:rPr>
              <w:t>1</w:t>
            </w:r>
            <w:r>
              <w:rPr>
                <w:rFonts w:hint="eastAsia" w:ascii="宋体" w:hAnsi="宋体" w:cs="Courier New"/>
                <w:bCs/>
                <w:color w:val="auto"/>
                <w:kern w:val="2"/>
                <w:sz w:val="21"/>
                <w:szCs w:val="21"/>
                <w:highlight w:val="none"/>
                <w:lang w:val="en-US" w:eastAsia="zh-CN"/>
              </w:rPr>
              <w:t>5</w:t>
            </w:r>
            <w:r>
              <w:rPr>
                <w:rFonts w:hint="eastAsia" w:ascii="宋体" w:hAnsi="宋体" w:eastAsia="宋体" w:cs="Courier New"/>
                <w:bCs/>
                <w:color w:val="auto"/>
                <w:kern w:val="2"/>
                <w:sz w:val="21"/>
                <w:szCs w:val="21"/>
                <w:highlight w:val="none"/>
              </w:rPr>
              <w:t>分</w:t>
            </w:r>
          </w:p>
        </w:tc>
      </w:tr>
      <w:tr w14:paraId="4C61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3" w:type="dxa"/>
            <w:noWrap w:val="0"/>
            <w:vAlign w:val="center"/>
          </w:tcPr>
          <w:p w14:paraId="03A14693">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4</w:t>
            </w:r>
          </w:p>
        </w:tc>
        <w:tc>
          <w:tcPr>
            <w:tcW w:w="1163" w:type="dxa"/>
            <w:noWrap w:val="0"/>
            <w:vAlign w:val="center"/>
          </w:tcPr>
          <w:p w14:paraId="016D6129">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环境保护管理体系与措施</w:t>
            </w:r>
          </w:p>
        </w:tc>
        <w:tc>
          <w:tcPr>
            <w:tcW w:w="6730" w:type="dxa"/>
            <w:noWrap w:val="0"/>
            <w:vAlign w:val="center"/>
          </w:tcPr>
          <w:p w14:paraId="0447A3D4">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lang w:val="en-US" w:eastAsia="zh-CN"/>
              </w:rPr>
              <w:t>三</w:t>
            </w:r>
            <w:r>
              <w:rPr>
                <w:rFonts w:hint="eastAsia" w:ascii="宋体" w:hAnsi="宋体" w:cs="宋体"/>
                <w:bCs/>
                <w:color w:val="auto"/>
                <w:highlight w:val="none"/>
              </w:rPr>
              <w:t>档</w:t>
            </w:r>
            <w:r>
              <w:rPr>
                <w:rFonts w:hint="eastAsia" w:ascii="宋体" w:hAnsi="宋体" w:cs="宋体"/>
                <w:bCs/>
                <w:color w:val="auto"/>
                <w:highlight w:val="none"/>
                <w:lang w:val="en-US" w:eastAsia="zh-CN"/>
              </w:rPr>
              <w:t xml:space="preserve">（10分）：环境保护目标明确，环境保护管理体系健全，预防和控制（包括大气、水、噪声、固体废物、人群等环保工程）具有针对性、内容全面、可行。 </w:t>
            </w:r>
          </w:p>
          <w:p w14:paraId="6821F50F">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lang w:val="en-US" w:eastAsia="zh-CN"/>
              </w:rPr>
              <w:t xml:space="preserve">二档（6分）：环境保护目标较明确，环境保护管理体系较健全，预防和控制（包括大气、水、噪声、固体废物、人群等环保工程）具较有针对性，内容较全面、可行。 </w:t>
            </w:r>
          </w:p>
          <w:p w14:paraId="0B8D48FF">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 xml:space="preserve">一档（3分）：环境保护目标基本或不明确，环境保护管理体系基本健全，预防和控制（包括大气、水、噪声、固体废物、人群等环保工程）针对性一般，内容一般。 </w:t>
            </w:r>
          </w:p>
          <w:p w14:paraId="6AD3D536">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kern w:val="0"/>
                <w:sz w:val="21"/>
                <w:szCs w:val="21"/>
                <w:highlight w:val="none"/>
              </w:rPr>
            </w:pPr>
            <w:r>
              <w:rPr>
                <w:rFonts w:hint="eastAsia" w:ascii="宋体" w:hAnsi="宋体" w:cs="宋体"/>
                <w:bCs/>
                <w:color w:val="auto"/>
                <w:highlight w:val="none"/>
              </w:rPr>
              <w:t>未提供或达不到一档要求的不得分</w:t>
            </w:r>
            <w:r>
              <w:rPr>
                <w:rFonts w:hint="eastAsia" w:ascii="宋体" w:hAnsi="宋体" w:cs="宋体"/>
                <w:bCs/>
                <w:color w:val="auto"/>
                <w:highlight w:val="none"/>
                <w:lang w:eastAsia="zh-CN"/>
              </w:rPr>
              <w:t>。</w:t>
            </w:r>
          </w:p>
        </w:tc>
        <w:tc>
          <w:tcPr>
            <w:tcW w:w="840" w:type="dxa"/>
            <w:noWrap w:val="0"/>
            <w:vAlign w:val="center"/>
          </w:tcPr>
          <w:p w14:paraId="5D7781F9">
            <w:pPr>
              <w:pStyle w:val="15"/>
              <w:keepNext w:val="0"/>
              <w:keepLines w:val="0"/>
              <w:pageBreakBefore w:val="0"/>
              <w:kinsoku/>
              <w:wordWrap/>
              <w:overflowPunct/>
              <w:topLinePunct w:val="0"/>
              <w:bidi w:val="0"/>
              <w:spacing w:line="400" w:lineRule="exact"/>
              <w:jc w:val="center"/>
              <w:textAlignment w:val="auto"/>
              <w:rPr>
                <w:rFonts w:hint="eastAsia" w:ascii="宋体" w:hAnsi="宋体" w:eastAsia="宋体" w:cs="Courier New"/>
                <w:bCs/>
                <w:color w:val="auto"/>
                <w:kern w:val="2"/>
                <w:sz w:val="21"/>
                <w:szCs w:val="21"/>
                <w:highlight w:val="none"/>
              </w:rPr>
            </w:pPr>
            <w:r>
              <w:rPr>
                <w:rFonts w:hint="eastAsia" w:hAnsi="宋体" w:cs="Courier New"/>
                <w:bCs/>
                <w:color w:val="auto"/>
                <w:kern w:val="2"/>
                <w:sz w:val="21"/>
                <w:szCs w:val="21"/>
                <w:highlight w:val="none"/>
                <w:lang w:val="en-US" w:eastAsia="zh-CN"/>
              </w:rPr>
              <w:t>10</w:t>
            </w:r>
            <w:r>
              <w:rPr>
                <w:rFonts w:hint="eastAsia" w:ascii="宋体" w:hAnsi="宋体" w:eastAsia="宋体" w:cs="Courier New"/>
                <w:bCs/>
                <w:color w:val="auto"/>
                <w:kern w:val="2"/>
                <w:sz w:val="21"/>
                <w:szCs w:val="21"/>
                <w:highlight w:val="none"/>
              </w:rPr>
              <w:t>分</w:t>
            </w:r>
          </w:p>
          <w:p w14:paraId="0AC7627A">
            <w:pPr>
              <w:pStyle w:val="38"/>
              <w:keepNext w:val="0"/>
              <w:keepLines w:val="0"/>
              <w:pageBreakBefore w:val="0"/>
              <w:kinsoku/>
              <w:wordWrap/>
              <w:overflowPunct/>
              <w:topLinePunct w:val="0"/>
              <w:bidi w:val="0"/>
              <w:spacing w:line="400" w:lineRule="exact"/>
              <w:ind w:firstLine="720" w:firstLineChars="0"/>
              <w:textAlignment w:val="auto"/>
              <w:rPr>
                <w:rFonts w:ascii="宋体" w:hAnsi="宋体" w:cs="宋体"/>
                <w:bCs/>
                <w:color w:val="auto"/>
                <w:kern w:val="0"/>
                <w:sz w:val="21"/>
                <w:szCs w:val="21"/>
                <w:highlight w:val="none"/>
              </w:rPr>
            </w:pPr>
          </w:p>
        </w:tc>
      </w:tr>
      <w:tr w14:paraId="490F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3" w:type="dxa"/>
            <w:noWrap w:val="0"/>
            <w:vAlign w:val="center"/>
          </w:tcPr>
          <w:p w14:paraId="3A8E5FFE">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5</w:t>
            </w:r>
          </w:p>
        </w:tc>
        <w:tc>
          <w:tcPr>
            <w:tcW w:w="1163" w:type="dxa"/>
            <w:noWrap w:val="0"/>
            <w:vAlign w:val="center"/>
          </w:tcPr>
          <w:p w14:paraId="7A1B61EB">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工程进度计划与措施</w:t>
            </w:r>
          </w:p>
        </w:tc>
        <w:tc>
          <w:tcPr>
            <w:tcW w:w="6730" w:type="dxa"/>
            <w:noWrap w:val="0"/>
            <w:vAlign w:val="center"/>
          </w:tcPr>
          <w:p w14:paraId="6E68E84D">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三</w:t>
            </w:r>
            <w:r>
              <w:rPr>
                <w:rFonts w:hint="eastAsia" w:ascii="宋体" w:hAnsi="宋体" w:cs="宋体"/>
                <w:bCs/>
                <w:color w:val="auto"/>
                <w:highlight w:val="none"/>
              </w:rPr>
              <w:t>档</w:t>
            </w:r>
            <w:r>
              <w:rPr>
                <w:rFonts w:hint="eastAsia" w:ascii="宋体" w:hAnsi="宋体" w:cs="宋体"/>
                <w:bCs/>
                <w:color w:val="auto"/>
                <w:highlight w:val="none"/>
                <w:lang w:val="en-US" w:eastAsia="zh-CN"/>
              </w:rPr>
              <w:t xml:space="preserve">（15分）：施工总体进度计划得当，进度计划网络图清晰合理，完全满足招标文件要求，施工强度分析可靠，各关键节点的工期切实可行，控制性项目安排得当，保证工期的措施科学，工程进度补救措施可行，完全能保证在项目要求的总工期内完成。 </w:t>
            </w:r>
          </w:p>
          <w:p w14:paraId="30ABBA77">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 xml:space="preserve">二档（10分）：施工总体进度计划较得当，进度计划网络图较清晰合理，较满足招标文件要求，施工强度分析较可靠，各关键节点的工期较切实可行，控制性项目安排较得当，保证工期的措施较科学，工程进度补救措施基本可行，基本能保证在项目要求的总工期内完成。 </w:t>
            </w:r>
          </w:p>
          <w:p w14:paraId="1EA29135">
            <w:pPr>
              <w:spacing w:line="360" w:lineRule="auto"/>
              <w:ind w:firstLine="420" w:firstLineChars="200"/>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一档（5分）：施工总体进度计划基本得当，进度计划网络图基本清晰合理，基本满足招标文件要求，施工强度分析一般，各关键点的工期基本切实可行，控制性项目安排基本得当，保证工期的措施一般，工程进度补救措施一般，基本能保证在项目要求的总工期内完成。</w:t>
            </w:r>
          </w:p>
          <w:p w14:paraId="00C09DEF">
            <w:pPr>
              <w:spacing w:line="360" w:lineRule="auto"/>
              <w:ind w:firstLine="420" w:firstLineChars="200"/>
              <w:rPr>
                <w:rFonts w:hint="eastAsia" w:ascii="宋体" w:hAnsi="宋体" w:cs="宋体"/>
                <w:bCs/>
                <w:color w:val="auto"/>
                <w:sz w:val="21"/>
                <w:szCs w:val="21"/>
                <w:highlight w:val="none"/>
              </w:rPr>
            </w:pPr>
            <w:r>
              <w:rPr>
                <w:rFonts w:hint="eastAsia" w:ascii="宋体" w:hAnsi="宋体" w:cs="宋体"/>
                <w:bCs/>
                <w:color w:val="auto"/>
                <w:highlight w:val="none"/>
                <w:lang w:val="en-US" w:eastAsia="zh-CN"/>
              </w:rPr>
              <w:t xml:space="preserve">未提供或达不到一档要求的不得分。 </w:t>
            </w:r>
          </w:p>
        </w:tc>
        <w:tc>
          <w:tcPr>
            <w:tcW w:w="840" w:type="dxa"/>
            <w:noWrap w:val="0"/>
            <w:vAlign w:val="center"/>
          </w:tcPr>
          <w:p w14:paraId="3352A1DC">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r>
              <w:rPr>
                <w:rFonts w:hint="eastAsia" w:ascii="宋体" w:hAnsi="宋体" w:eastAsia="宋体" w:cs="Courier New"/>
                <w:bCs/>
                <w:color w:val="auto"/>
                <w:kern w:val="2"/>
                <w:sz w:val="21"/>
                <w:szCs w:val="21"/>
                <w:highlight w:val="none"/>
                <w:lang w:val="en-US" w:eastAsia="zh-CN"/>
              </w:rPr>
              <w:t>1</w:t>
            </w:r>
            <w:r>
              <w:rPr>
                <w:rFonts w:hint="eastAsia" w:ascii="宋体" w:hAnsi="宋体" w:cs="Courier New"/>
                <w:bCs/>
                <w:color w:val="auto"/>
                <w:kern w:val="2"/>
                <w:sz w:val="21"/>
                <w:szCs w:val="21"/>
                <w:highlight w:val="none"/>
                <w:lang w:val="en-US" w:eastAsia="zh-CN"/>
              </w:rPr>
              <w:t>5</w:t>
            </w:r>
            <w:r>
              <w:rPr>
                <w:rFonts w:hint="eastAsia" w:ascii="宋体" w:hAnsi="宋体" w:eastAsia="宋体" w:cs="Courier New"/>
                <w:bCs/>
                <w:color w:val="auto"/>
                <w:kern w:val="2"/>
                <w:sz w:val="21"/>
                <w:szCs w:val="21"/>
                <w:highlight w:val="none"/>
              </w:rPr>
              <w:t>分</w:t>
            </w:r>
          </w:p>
        </w:tc>
      </w:tr>
      <w:tr w14:paraId="5161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3" w:type="dxa"/>
            <w:noWrap w:val="0"/>
            <w:vAlign w:val="center"/>
          </w:tcPr>
          <w:p w14:paraId="7C43DC98">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6</w:t>
            </w:r>
          </w:p>
        </w:tc>
        <w:tc>
          <w:tcPr>
            <w:tcW w:w="1163" w:type="dxa"/>
            <w:noWrap w:val="0"/>
            <w:vAlign w:val="center"/>
          </w:tcPr>
          <w:p w14:paraId="057A9BF2">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资源配置计划</w:t>
            </w:r>
          </w:p>
        </w:tc>
        <w:tc>
          <w:tcPr>
            <w:tcW w:w="6730" w:type="dxa"/>
            <w:noWrap w:val="0"/>
            <w:vAlign w:val="center"/>
          </w:tcPr>
          <w:p w14:paraId="3A46E8AF">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bCs/>
                <w:color w:val="auto"/>
                <w:highlight w:val="none"/>
                <w:lang w:eastAsia="zh-CN"/>
              </w:rPr>
            </w:pPr>
            <w:r>
              <w:rPr>
                <w:rFonts w:hint="eastAsia" w:ascii="宋体" w:hAnsi="宋体" w:cs="宋体"/>
                <w:bCs/>
                <w:color w:val="auto"/>
                <w:highlight w:val="none"/>
                <w:lang w:val="en-US" w:eastAsia="zh-CN"/>
              </w:rPr>
              <w:t>三</w:t>
            </w:r>
            <w:r>
              <w:rPr>
                <w:rFonts w:hint="eastAsia" w:ascii="宋体" w:hAnsi="宋体" w:cs="宋体"/>
                <w:bCs/>
                <w:color w:val="auto"/>
                <w:highlight w:val="none"/>
              </w:rPr>
              <w:t>档</w:t>
            </w:r>
            <w:r>
              <w:rPr>
                <w:rFonts w:hint="eastAsia" w:ascii="宋体" w:hAnsi="宋体" w:cs="宋体"/>
                <w:bCs/>
                <w:color w:val="auto"/>
                <w:highlight w:val="none"/>
                <w:lang w:val="en-US" w:eastAsia="zh-CN"/>
              </w:rPr>
              <w:t>（10分）：</w:t>
            </w:r>
            <w:r>
              <w:rPr>
                <w:rFonts w:hint="eastAsia" w:ascii="宋体" w:hAnsi="宋体" w:cs="宋体"/>
                <w:bCs/>
                <w:color w:val="auto"/>
                <w:highlight w:val="none"/>
              </w:rPr>
              <w:t>各类施工及试验设备的配备类型、进场时间与施工组织设计相符</w:t>
            </w:r>
            <w:r>
              <w:rPr>
                <w:rFonts w:hint="eastAsia" w:ascii="宋体" w:hAnsi="宋体" w:cs="宋体"/>
                <w:bCs/>
                <w:color w:val="auto"/>
                <w:highlight w:val="none"/>
                <w:lang w:val="en-US" w:eastAsia="zh-CN"/>
              </w:rPr>
              <w:t>程度高</w:t>
            </w:r>
            <w:r>
              <w:rPr>
                <w:rFonts w:hint="eastAsia" w:ascii="宋体" w:hAnsi="宋体" w:cs="宋体"/>
                <w:bCs/>
                <w:color w:val="auto"/>
                <w:highlight w:val="none"/>
              </w:rPr>
              <w:t>，设备数量有效合理、类型完整齐全，有保证设备良好运行工况的措施，合理的满足施工需要。各类人员配备专业、进场时间与施工组织设计完全相符，人员数量、专业技能满足施工要求，有保证施工人员相对稳定的措施</w:t>
            </w:r>
            <w:r>
              <w:rPr>
                <w:rFonts w:hint="eastAsia" w:ascii="宋体" w:hAnsi="宋体" w:cs="宋体"/>
                <w:bCs/>
                <w:color w:val="auto"/>
                <w:highlight w:val="none"/>
                <w:lang w:eastAsia="zh-CN"/>
              </w:rPr>
              <w:t>。</w:t>
            </w:r>
          </w:p>
          <w:p w14:paraId="3277A5FE">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bCs/>
                <w:color w:val="auto"/>
                <w:highlight w:val="none"/>
                <w:lang w:eastAsia="zh-CN"/>
              </w:rPr>
            </w:pPr>
            <w:r>
              <w:rPr>
                <w:rFonts w:hint="eastAsia" w:ascii="宋体" w:hAnsi="宋体" w:cs="宋体"/>
                <w:bCs/>
                <w:color w:val="auto"/>
                <w:highlight w:val="none"/>
                <w:lang w:val="en-US" w:eastAsia="zh-CN"/>
              </w:rPr>
              <w:t>二档（6分）</w:t>
            </w:r>
            <w:r>
              <w:rPr>
                <w:rFonts w:hint="eastAsia" w:ascii="宋体" w:hAnsi="宋体" w:cs="宋体"/>
                <w:bCs/>
                <w:color w:val="auto"/>
                <w:highlight w:val="none"/>
              </w:rPr>
              <w:t>：各类施工及试验设备的配备类型、进场时间与施工组织设计相符</w:t>
            </w:r>
            <w:r>
              <w:rPr>
                <w:rFonts w:hint="eastAsia" w:ascii="宋体" w:hAnsi="宋体" w:cs="宋体"/>
                <w:bCs/>
                <w:color w:val="auto"/>
                <w:highlight w:val="none"/>
                <w:lang w:val="en-US" w:eastAsia="zh-CN"/>
              </w:rPr>
              <w:t>程度较高</w:t>
            </w:r>
            <w:r>
              <w:rPr>
                <w:rFonts w:hint="eastAsia" w:ascii="宋体" w:hAnsi="宋体" w:cs="宋体"/>
                <w:bCs/>
                <w:color w:val="auto"/>
                <w:highlight w:val="none"/>
              </w:rPr>
              <w:t>，设备数量合理、类型齐全，满足施工需要。各类人员配备专业、进场时间与施工组织设计相符，人员数量、专业技能满足施工要求</w:t>
            </w:r>
            <w:r>
              <w:rPr>
                <w:rFonts w:hint="eastAsia" w:ascii="宋体" w:hAnsi="宋体" w:cs="宋体"/>
                <w:bCs/>
                <w:color w:val="auto"/>
                <w:highlight w:val="none"/>
                <w:lang w:eastAsia="zh-CN"/>
              </w:rPr>
              <w:t>。</w:t>
            </w:r>
          </w:p>
          <w:p w14:paraId="1B024571">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bCs/>
                <w:color w:val="auto"/>
                <w:highlight w:val="none"/>
                <w:lang w:eastAsia="zh-CN"/>
              </w:rPr>
            </w:pPr>
            <w:r>
              <w:rPr>
                <w:rFonts w:hint="eastAsia" w:ascii="宋体" w:hAnsi="宋体" w:cs="宋体"/>
                <w:bCs/>
                <w:color w:val="auto"/>
                <w:highlight w:val="none"/>
                <w:lang w:val="en-US" w:eastAsia="zh-CN"/>
              </w:rPr>
              <w:t>一档（3分）</w:t>
            </w:r>
            <w:r>
              <w:rPr>
                <w:rFonts w:hint="eastAsia" w:ascii="宋体" w:hAnsi="宋体" w:cs="宋体"/>
                <w:bCs/>
                <w:color w:val="auto"/>
                <w:highlight w:val="none"/>
              </w:rPr>
              <w:t>：各类施工及试验设备的配备类型、进场时间与施工组织设计基本相符，设备数量基本合理、但类型基不齐全，基本满足施工需要。各类人员的配备基本专业、进场时间与施工组织设计基本相符，人员数量、专业技能基本满足施工要求</w:t>
            </w:r>
            <w:r>
              <w:rPr>
                <w:rFonts w:hint="eastAsia" w:ascii="宋体" w:hAnsi="宋体" w:cs="宋体"/>
                <w:bCs/>
                <w:color w:val="auto"/>
                <w:highlight w:val="none"/>
                <w:lang w:eastAsia="zh-CN"/>
              </w:rPr>
              <w:t>。</w:t>
            </w:r>
          </w:p>
          <w:p w14:paraId="269B00E4">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sz w:val="21"/>
                <w:szCs w:val="21"/>
                <w:highlight w:val="none"/>
              </w:rPr>
            </w:pPr>
            <w:r>
              <w:rPr>
                <w:rFonts w:hint="eastAsia" w:ascii="宋体" w:hAnsi="宋体" w:cs="宋体"/>
                <w:bCs/>
                <w:color w:val="auto"/>
                <w:highlight w:val="none"/>
                <w:lang w:val="en-US" w:eastAsia="zh-CN"/>
              </w:rPr>
              <w:t>未提供或达不到一档要求的不得分。</w:t>
            </w:r>
          </w:p>
        </w:tc>
        <w:tc>
          <w:tcPr>
            <w:tcW w:w="840" w:type="dxa"/>
            <w:noWrap w:val="0"/>
            <w:vAlign w:val="center"/>
          </w:tcPr>
          <w:p w14:paraId="7443FBF6">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r>
              <w:rPr>
                <w:rFonts w:hint="eastAsia" w:ascii="宋体" w:hAnsi="宋体" w:eastAsia="宋体" w:cs="Courier New"/>
                <w:bCs/>
                <w:color w:val="auto"/>
                <w:kern w:val="2"/>
                <w:sz w:val="21"/>
                <w:szCs w:val="21"/>
                <w:highlight w:val="none"/>
                <w:lang w:val="en-US" w:eastAsia="zh-CN"/>
              </w:rPr>
              <w:t>10</w:t>
            </w:r>
            <w:r>
              <w:rPr>
                <w:rFonts w:hint="eastAsia" w:ascii="宋体" w:hAnsi="宋体" w:eastAsia="宋体" w:cs="Courier New"/>
                <w:bCs/>
                <w:color w:val="auto"/>
                <w:kern w:val="2"/>
                <w:sz w:val="21"/>
                <w:szCs w:val="21"/>
                <w:highlight w:val="none"/>
              </w:rPr>
              <w:t>分</w:t>
            </w:r>
          </w:p>
        </w:tc>
      </w:tr>
      <w:tr w14:paraId="3B8D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3" w:type="dxa"/>
            <w:noWrap w:val="0"/>
            <w:vAlign w:val="center"/>
          </w:tcPr>
          <w:p w14:paraId="52314697">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3</w:t>
            </w:r>
          </w:p>
        </w:tc>
        <w:tc>
          <w:tcPr>
            <w:tcW w:w="1163" w:type="dxa"/>
            <w:noWrap w:val="0"/>
            <w:vAlign w:val="center"/>
          </w:tcPr>
          <w:p w14:paraId="735AB3DF">
            <w:pPr>
              <w:keepNext w:val="0"/>
              <w:keepLines w:val="0"/>
              <w:pageBreakBefore w:val="0"/>
              <w:widowControl/>
              <w:kinsoku/>
              <w:wordWrap/>
              <w:overflowPunct/>
              <w:topLinePunct w:val="0"/>
              <w:bidi w:val="0"/>
              <w:spacing w:line="400" w:lineRule="exact"/>
              <w:jc w:val="center"/>
              <w:textAlignment w:val="auto"/>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rPr>
              <w:t>商务分</w:t>
            </w:r>
          </w:p>
        </w:tc>
        <w:tc>
          <w:tcPr>
            <w:tcW w:w="6730" w:type="dxa"/>
            <w:noWrap w:val="0"/>
            <w:vAlign w:val="center"/>
          </w:tcPr>
          <w:p w14:paraId="47C07127">
            <w:pPr>
              <w:keepNext w:val="0"/>
              <w:keepLines w:val="0"/>
              <w:pageBreakBefore w:val="0"/>
              <w:widowControl/>
              <w:kinsoku/>
              <w:wordWrap/>
              <w:overflowPunct/>
              <w:topLinePunct w:val="0"/>
              <w:bidi w:val="0"/>
              <w:spacing w:line="400" w:lineRule="exact"/>
              <w:ind w:firstLine="422" w:firstLineChars="200"/>
              <w:jc w:val="center"/>
              <w:textAlignment w:val="auto"/>
              <w:rPr>
                <w:rFonts w:hint="eastAsia" w:ascii="宋体" w:hAnsi="宋体" w:cs="宋体"/>
                <w:b/>
                <w:bCs/>
                <w:color w:val="auto"/>
                <w:szCs w:val="21"/>
                <w:highlight w:val="none"/>
              </w:rPr>
            </w:pPr>
            <w:r>
              <w:rPr>
                <w:rFonts w:hint="eastAsia" w:ascii="宋体" w:hAnsi="宋体" w:eastAsia="宋体" w:cs="Tahoma"/>
                <w:b/>
                <w:bCs/>
                <w:color w:val="auto"/>
                <w:kern w:val="0"/>
                <w:szCs w:val="21"/>
                <w:highlight w:val="none"/>
              </w:rPr>
              <w:t>评审因素</w:t>
            </w:r>
          </w:p>
        </w:tc>
        <w:tc>
          <w:tcPr>
            <w:tcW w:w="840" w:type="dxa"/>
            <w:noWrap w:val="0"/>
            <w:vAlign w:val="center"/>
          </w:tcPr>
          <w:p w14:paraId="579F8BDA">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lang w:val="en-US" w:eastAsia="zh-CN"/>
              </w:rPr>
              <w:t>5</w:t>
            </w:r>
            <w:r>
              <w:rPr>
                <w:rFonts w:hint="eastAsia" w:ascii="宋体" w:hAnsi="宋体" w:cs="宋体"/>
                <w:b/>
                <w:bCs/>
                <w:color w:val="auto"/>
                <w:kern w:val="0"/>
                <w:szCs w:val="21"/>
                <w:highlight w:val="none"/>
              </w:rPr>
              <w:t>分</w:t>
            </w:r>
          </w:p>
        </w:tc>
      </w:tr>
      <w:tr w14:paraId="531F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693" w:type="dxa"/>
            <w:noWrap w:val="0"/>
            <w:vAlign w:val="center"/>
          </w:tcPr>
          <w:p w14:paraId="119EEE04">
            <w:pPr>
              <w:keepNext w:val="0"/>
              <w:keepLines w:val="0"/>
              <w:pageBreakBefore w:val="0"/>
              <w:kinsoku/>
              <w:wordWrap/>
              <w:overflowPunct/>
              <w:topLinePunct w:val="0"/>
              <w:bidi w:val="0"/>
              <w:spacing w:line="400" w:lineRule="exact"/>
              <w:jc w:val="center"/>
              <w:textAlignment w:val="auto"/>
              <w:rPr>
                <w:rFonts w:hint="default" w:ascii="宋体" w:hAnsi="宋体" w:cs="宋体"/>
                <w:color w:val="auto"/>
                <w:kern w:val="0"/>
                <w:szCs w:val="21"/>
                <w:highlight w:val="none"/>
                <w:lang w:val="en-US"/>
              </w:rPr>
            </w:pPr>
            <w:r>
              <w:rPr>
                <w:rFonts w:hint="eastAsia" w:ascii="宋体" w:hAnsi="宋体" w:cs="宋体"/>
                <w:color w:val="auto"/>
                <w:kern w:val="0"/>
                <w:szCs w:val="21"/>
                <w:highlight w:val="none"/>
                <w:lang w:val="en-US" w:eastAsia="zh-CN"/>
              </w:rPr>
              <w:t>3.1</w:t>
            </w:r>
          </w:p>
        </w:tc>
        <w:tc>
          <w:tcPr>
            <w:tcW w:w="1163" w:type="dxa"/>
            <w:noWrap w:val="0"/>
            <w:vAlign w:val="center"/>
          </w:tcPr>
          <w:p w14:paraId="49FF2965">
            <w:pPr>
              <w:keepNext w:val="0"/>
              <w:keepLines w:val="0"/>
              <w:pageBreakBefore w:val="0"/>
              <w:kinsoku/>
              <w:wordWrap/>
              <w:overflowPunct/>
              <w:topLinePunct w:val="0"/>
              <w:bidi w:val="0"/>
              <w:snapToGrid w:val="0"/>
              <w:spacing w:line="400" w:lineRule="exact"/>
              <w:jc w:val="center"/>
              <w:textAlignment w:val="auto"/>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业绩分</w:t>
            </w:r>
          </w:p>
        </w:tc>
        <w:tc>
          <w:tcPr>
            <w:tcW w:w="6730" w:type="dxa"/>
            <w:noWrap w:val="0"/>
            <w:vAlign w:val="center"/>
          </w:tcPr>
          <w:p w14:paraId="178C6F9F">
            <w:pPr>
              <w:spacing w:line="360" w:lineRule="auto"/>
              <w:ind w:firstLine="420" w:firstLineChars="200"/>
              <w:rPr>
                <w:rFonts w:hint="eastAsia" w:eastAsia="宋体"/>
                <w:lang w:eastAsia="zh-CN"/>
              </w:rPr>
            </w:pPr>
            <w:r>
              <w:rPr>
                <w:rFonts w:hint="eastAsia" w:ascii="宋体" w:hAnsi="宋体" w:eastAsia="宋体" w:cs="宋体"/>
                <w:bCs/>
                <w:color w:val="auto"/>
                <w:highlight w:val="none"/>
                <w:lang w:val="en-US" w:eastAsia="zh-CN"/>
              </w:rPr>
              <w:t>供应商自202</w:t>
            </w:r>
            <w:r>
              <w:rPr>
                <w:rFonts w:hint="eastAsia" w:ascii="宋体" w:hAnsi="宋体" w:cs="宋体"/>
                <w:bCs/>
                <w:color w:val="auto"/>
                <w:highlight w:val="none"/>
                <w:lang w:val="en-US" w:eastAsia="zh-CN"/>
              </w:rPr>
              <w:t>2</w:t>
            </w:r>
            <w:r>
              <w:rPr>
                <w:rFonts w:hint="eastAsia" w:ascii="宋体" w:hAnsi="宋体" w:eastAsia="宋体" w:cs="宋体"/>
                <w:bCs/>
                <w:color w:val="auto"/>
                <w:highlight w:val="none"/>
                <w:lang w:val="en-US" w:eastAsia="zh-CN"/>
              </w:rPr>
              <w:t>年以来承接</w:t>
            </w:r>
            <w:r>
              <w:rPr>
                <w:rFonts w:hint="eastAsia" w:ascii="宋体" w:hAnsi="宋体" w:cs="宋体"/>
                <w:bCs/>
                <w:color w:val="auto"/>
                <w:highlight w:val="none"/>
                <w:lang w:val="en-US" w:eastAsia="zh-CN"/>
              </w:rPr>
              <w:t>过</w:t>
            </w:r>
            <w:r>
              <w:rPr>
                <w:rFonts w:hint="eastAsia" w:ascii="宋体" w:hAnsi="宋体" w:eastAsia="宋体" w:cs="宋体"/>
                <w:bCs/>
                <w:color w:val="auto"/>
                <w:highlight w:val="none"/>
                <w:lang w:val="en-US" w:eastAsia="zh-CN"/>
              </w:rPr>
              <w:t>类似工程项目的，每个业绩得</w:t>
            </w:r>
            <w:r>
              <w:rPr>
                <w:rFonts w:hint="eastAsia" w:ascii="宋体" w:hAnsi="宋体" w:cs="宋体"/>
                <w:bCs/>
                <w:color w:val="auto"/>
                <w:highlight w:val="none"/>
                <w:lang w:val="en-US" w:eastAsia="zh-CN"/>
              </w:rPr>
              <w:t>2.5</w:t>
            </w:r>
            <w:r>
              <w:rPr>
                <w:rFonts w:hint="eastAsia" w:ascii="宋体" w:hAnsi="宋体" w:eastAsia="宋体" w:cs="宋体"/>
                <w:bCs/>
                <w:color w:val="auto"/>
                <w:highlight w:val="none"/>
                <w:lang w:val="en-US" w:eastAsia="zh-CN"/>
              </w:rPr>
              <w:t>分。满分</w:t>
            </w:r>
            <w:r>
              <w:rPr>
                <w:rFonts w:hint="eastAsia" w:ascii="宋体" w:hAnsi="宋体" w:cs="宋体"/>
                <w:bCs/>
                <w:color w:val="auto"/>
                <w:highlight w:val="none"/>
                <w:lang w:val="en-US" w:eastAsia="zh-CN"/>
              </w:rPr>
              <w:t>5</w:t>
            </w:r>
            <w:r>
              <w:rPr>
                <w:rFonts w:hint="eastAsia" w:ascii="宋体" w:hAnsi="宋体" w:eastAsia="宋体" w:cs="宋体"/>
                <w:bCs/>
                <w:color w:val="auto"/>
                <w:highlight w:val="none"/>
                <w:lang w:val="en-US" w:eastAsia="zh-CN"/>
              </w:rPr>
              <w:t>分。（响应文件中须提供中标通知书或合同复印件，否则该项业绩不予计分）。</w:t>
            </w:r>
          </w:p>
        </w:tc>
        <w:tc>
          <w:tcPr>
            <w:tcW w:w="840" w:type="dxa"/>
            <w:noWrap w:val="0"/>
            <w:vAlign w:val="center"/>
          </w:tcPr>
          <w:p w14:paraId="4E476300">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5分</w:t>
            </w:r>
          </w:p>
        </w:tc>
      </w:tr>
      <w:tr w14:paraId="7475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426" w:type="dxa"/>
            <w:gridSpan w:val="4"/>
            <w:noWrap w:val="0"/>
            <w:vAlign w:val="center"/>
          </w:tcPr>
          <w:p w14:paraId="5CC36246">
            <w:pPr>
              <w:keepNext w:val="0"/>
              <w:keepLines w:val="0"/>
              <w:pageBreakBefore w:val="0"/>
              <w:widowControl/>
              <w:kinsoku/>
              <w:wordWrap/>
              <w:overflowPunct/>
              <w:topLinePunct w:val="0"/>
              <w:bidi w:val="0"/>
              <w:spacing w:line="400" w:lineRule="exact"/>
              <w:jc w:val="left"/>
              <w:textAlignment w:val="auto"/>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总得分：1+2+3</w:t>
            </w:r>
          </w:p>
        </w:tc>
      </w:tr>
    </w:tbl>
    <w:p w14:paraId="14E0BF38">
      <w:pPr>
        <w:spacing w:line="360" w:lineRule="auto"/>
        <w:rPr>
          <w:rFonts w:hint="eastAsia" w:ascii="宋体" w:hAnsi="宋体" w:eastAsia="宋体" w:cs="宋体"/>
          <w:color w:val="auto"/>
          <w:highlight w:val="none"/>
        </w:rPr>
      </w:pPr>
    </w:p>
    <w:p w14:paraId="15043FA5">
      <w:pPr>
        <w:spacing w:line="360" w:lineRule="auto"/>
        <w:ind w:firstLine="420" w:firstLineChars="200"/>
        <w:rPr>
          <w:rFonts w:hint="eastAsia" w:ascii="宋体" w:hAnsi="宋体" w:eastAsia="宋体" w:cs="宋体"/>
          <w:b w:val="0"/>
          <w:bCs/>
          <w:color w:val="auto"/>
          <w:highlight w:val="none"/>
        </w:rPr>
      </w:pPr>
      <w:r>
        <w:rPr>
          <w:rFonts w:hint="eastAsia" w:ascii="宋体" w:hAnsi="宋体" w:eastAsia="宋体" w:cs="宋体"/>
          <w:color w:val="auto"/>
          <w:highlight w:val="none"/>
        </w:rPr>
        <w:t>8.2商务技术评审因素为客观评分项的，应在评分项目或评分标准中予以标注为“客观分”。对供应商的客观评分项目，各评审专家评分应当一致。</w:t>
      </w:r>
    </w:p>
    <w:p w14:paraId="1E07EB6C">
      <w:pPr>
        <w:spacing w:line="360" w:lineRule="auto"/>
        <w:ind w:firstLine="420" w:firstLineChars="200"/>
        <w:rPr>
          <w:rFonts w:hint="eastAsia" w:ascii="宋体" w:hAnsi="宋体" w:eastAsia="宋体" w:cs="宋体"/>
          <w:color w:val="auto"/>
          <w:highlight w:val="none"/>
        </w:rPr>
      </w:pPr>
      <w:bookmarkStart w:id="85" w:name="_Toc80205935"/>
      <w:r>
        <w:rPr>
          <w:rFonts w:hint="eastAsia" w:ascii="宋体" w:hAnsi="宋体" w:cs="宋体"/>
          <w:color w:val="auto"/>
          <w:highlight w:val="none"/>
          <w:lang w:val="en-US" w:eastAsia="zh-CN"/>
        </w:rPr>
        <w:t>8</w:t>
      </w:r>
      <w:r>
        <w:rPr>
          <w:rFonts w:hint="eastAsia" w:ascii="宋体" w:hAnsi="宋体" w:eastAsia="宋体" w:cs="宋体"/>
          <w:color w:val="auto"/>
          <w:highlight w:val="none"/>
        </w:rPr>
        <w:t>.</w:t>
      </w:r>
      <w:r>
        <w:rPr>
          <w:rFonts w:hint="eastAsia" w:ascii="宋体" w:hAnsi="宋体" w:cs="宋体"/>
          <w:color w:val="auto"/>
          <w:highlight w:val="none"/>
          <w:lang w:val="en-US" w:eastAsia="zh-CN"/>
        </w:rPr>
        <w:t>3</w:t>
      </w:r>
      <w:r>
        <w:rPr>
          <w:rFonts w:hint="eastAsia" w:ascii="宋体" w:hAnsi="宋体" w:eastAsia="宋体" w:cs="宋体"/>
          <w:color w:val="auto"/>
          <w:highlight w:val="none"/>
        </w:rPr>
        <w:t>.终止竞争性磋商采购活动</w:t>
      </w:r>
    </w:p>
    <w:p w14:paraId="2215F3C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1CEC66DB">
      <w:pPr>
        <w:pStyle w:val="3"/>
        <w:spacing w:before="0" w:after="0" w:line="360" w:lineRule="auto"/>
        <w:jc w:val="both"/>
        <w:rPr>
          <w:rFonts w:hint="eastAsia" w:ascii="宋体" w:hAnsi="宋体" w:eastAsia="宋体" w:cs="宋体"/>
          <w:b w:val="0"/>
          <w:color w:val="auto"/>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383F63C5">
      <w:pPr>
        <w:pStyle w:val="3"/>
        <w:spacing w:before="0" w:after="0" w:line="360" w:lineRule="auto"/>
        <w:ind w:firstLine="640" w:firstLineChars="200"/>
        <w:jc w:val="center"/>
        <w:rPr>
          <w:rFonts w:hint="eastAsia" w:ascii="宋体" w:hAnsi="宋体" w:eastAsia="宋体" w:cs="宋体"/>
          <w:b w:val="0"/>
          <w:color w:val="auto"/>
          <w:highlight w:val="none"/>
          <w:lang w:eastAsia="zh-CN"/>
        </w:rPr>
      </w:pPr>
      <w:bookmarkStart w:id="86" w:name="_Toc498"/>
      <w:bookmarkStart w:id="87" w:name="_Toc6406"/>
      <w:bookmarkStart w:id="88" w:name="_Toc22098"/>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二</w:t>
      </w:r>
      <w:r>
        <w:rPr>
          <w:rFonts w:hint="eastAsia" w:ascii="宋体" w:hAnsi="宋体" w:eastAsia="宋体" w:cs="宋体"/>
          <w:b w:val="0"/>
          <w:color w:val="auto"/>
          <w:highlight w:val="none"/>
        </w:rPr>
        <w:t xml:space="preserve">节 </w:t>
      </w:r>
      <w:r>
        <w:rPr>
          <w:rFonts w:hint="eastAsia" w:ascii="宋体" w:hAnsi="宋体" w:eastAsia="宋体" w:cs="宋体"/>
          <w:b w:val="0"/>
          <w:color w:val="auto"/>
          <w:highlight w:val="none"/>
          <w:lang w:eastAsia="zh-CN"/>
        </w:rPr>
        <w:t>评标报告</w:t>
      </w:r>
      <w:bookmarkEnd w:id="85"/>
      <w:bookmarkEnd w:id="86"/>
      <w:bookmarkEnd w:id="87"/>
      <w:bookmarkEnd w:id="88"/>
    </w:p>
    <w:p w14:paraId="220589FB">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1.成交标准</w:t>
      </w:r>
    </w:p>
    <w:p w14:paraId="4C577FF6">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bCs/>
          <w:color w:val="auto"/>
          <w:szCs w:val="21"/>
          <w:highlight w:val="none"/>
        </w:rPr>
        <w:t>由磋商小组根据综合评分情况，按照评审得分由高到低顺序推荐3名以上成交候选供应商</w:t>
      </w:r>
      <w:r>
        <w:rPr>
          <w:rFonts w:hint="eastAsia" w:ascii="宋体" w:hAnsi="宋体" w:eastAsia="宋体" w:cs="宋体"/>
          <w:bCs/>
          <w:color w:val="auto"/>
          <w:szCs w:val="21"/>
          <w:highlight w:val="none"/>
          <w:lang w:eastAsia="zh-CN"/>
        </w:rPr>
        <w:t>，</w:t>
      </w:r>
      <w:r>
        <w:rPr>
          <w:rFonts w:hint="eastAsia" w:ascii="宋体" w:hAnsi="宋体" w:eastAsia="宋体" w:cs="宋体"/>
          <w:color w:val="auto"/>
          <w:highlight w:val="none"/>
        </w:rPr>
        <w:t>并在线编写电子评审报告</w:t>
      </w:r>
      <w:r>
        <w:rPr>
          <w:rFonts w:hint="eastAsia" w:ascii="宋体" w:hAnsi="宋体" w:eastAsia="宋体" w:cs="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需求偏离分由高到低排序）。评审得分、最后报价（不计算价格折扣）、技术得分、</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需求偏离分均相同的，由磋商小组随机抽取推荐。</w:t>
      </w:r>
    </w:p>
    <w:p w14:paraId="770047C9">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2.评标争议事项处理</w:t>
      </w:r>
    </w:p>
    <w:p w14:paraId="5B908660">
      <w:pPr>
        <w:pStyle w:val="29"/>
        <w:spacing w:before="0" w:line="360" w:lineRule="auto"/>
        <w:ind w:firstLine="420"/>
        <w:rPr>
          <w:rFonts w:hint="eastAsia" w:ascii="宋体" w:hAnsi="宋体" w:eastAsia="宋体" w:cs="宋体"/>
          <w:color w:val="auto"/>
          <w:kern w:val="2"/>
          <w:sz w:val="21"/>
          <w:szCs w:val="24"/>
          <w:highlight w:val="none"/>
        </w:rPr>
      </w:pPr>
      <w:r>
        <w:rPr>
          <w:rFonts w:hint="eastAsia" w:ascii="宋体" w:hAnsi="宋体" w:eastAsia="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232CD921">
      <w:pPr>
        <w:pStyle w:val="3"/>
        <w:spacing w:before="0" w:after="0" w:line="360" w:lineRule="auto"/>
        <w:ind w:firstLine="640" w:firstLineChars="200"/>
        <w:jc w:val="center"/>
        <w:rPr>
          <w:rFonts w:hint="eastAsia" w:ascii="宋体" w:hAnsi="宋体" w:eastAsia="宋体" w:cs="宋体"/>
          <w:b w:val="0"/>
          <w:color w:val="auto"/>
          <w:highlight w:val="none"/>
        </w:rPr>
      </w:pPr>
      <w:bookmarkStart w:id="89" w:name="_Toc80205936"/>
      <w:bookmarkStart w:id="90" w:name="_Toc3713"/>
      <w:bookmarkStart w:id="91" w:name="_Toc3846"/>
      <w:bookmarkStart w:id="92" w:name="_Toc9233"/>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三</w:t>
      </w:r>
      <w:r>
        <w:rPr>
          <w:rFonts w:hint="eastAsia" w:ascii="宋体" w:hAnsi="宋体" w:eastAsia="宋体" w:cs="宋体"/>
          <w:b w:val="0"/>
          <w:color w:val="auto"/>
          <w:highlight w:val="none"/>
        </w:rPr>
        <w:t>节 评审过程的保密与录像</w:t>
      </w:r>
      <w:bookmarkEnd w:id="89"/>
      <w:bookmarkEnd w:id="90"/>
      <w:bookmarkEnd w:id="91"/>
      <w:bookmarkEnd w:id="92"/>
    </w:p>
    <w:p w14:paraId="0F6BF033">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1.保密。</w:t>
      </w:r>
    </w:p>
    <w:p w14:paraId="145DDE3C">
      <w:pPr>
        <w:widowControl/>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5FCEAB2F">
      <w:pPr>
        <w:widowControl/>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2.录音录像。</w:t>
      </w:r>
    </w:p>
    <w:p w14:paraId="713D6D0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采购代理机构对评审工作现场及操作屏幕进行全过程录音录像，录音录像资料作为采购项目文件随其他文件一并存档。</w:t>
      </w:r>
    </w:p>
    <w:p w14:paraId="0A8ED498">
      <w:pPr>
        <w:spacing w:line="360" w:lineRule="auto"/>
        <w:ind w:firstLine="420" w:firstLineChars="200"/>
        <w:rPr>
          <w:rFonts w:hint="eastAsia" w:ascii="宋体" w:hAnsi="宋体" w:eastAsia="宋体" w:cs="宋体"/>
          <w:color w:val="auto"/>
          <w:highlight w:val="none"/>
        </w:rPr>
      </w:pPr>
    </w:p>
    <w:p w14:paraId="0E079889">
      <w:pPr>
        <w:spacing w:line="360" w:lineRule="auto"/>
        <w:ind w:firstLine="420" w:firstLineChars="200"/>
        <w:rPr>
          <w:rFonts w:hint="eastAsia" w:ascii="宋体" w:hAnsi="宋体" w:eastAsia="宋体" w:cs="宋体"/>
          <w:color w:val="auto"/>
          <w:highlight w:val="none"/>
        </w:rPr>
      </w:pPr>
    </w:p>
    <w:p w14:paraId="45E4B048">
      <w:pPr>
        <w:spacing w:line="360" w:lineRule="auto"/>
        <w:rPr>
          <w:rFonts w:hint="eastAsia" w:ascii="宋体" w:hAnsi="宋体" w:eastAsia="宋体" w:cs="宋体"/>
          <w:color w:val="auto"/>
          <w:highlight w:val="none"/>
        </w:rPr>
      </w:pPr>
    </w:p>
    <w:p w14:paraId="6D34D4F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376F300">
      <w:pPr>
        <w:pStyle w:val="12"/>
        <w:spacing w:line="360" w:lineRule="auto"/>
        <w:rPr>
          <w:rFonts w:hint="eastAsia" w:ascii="宋体" w:hAnsi="宋体" w:eastAsia="宋体" w:cs="宋体"/>
          <w:color w:val="auto"/>
          <w:highlight w:val="none"/>
        </w:rPr>
      </w:pPr>
    </w:p>
    <w:p w14:paraId="2BC6F073">
      <w:pPr>
        <w:pStyle w:val="12"/>
        <w:spacing w:line="360" w:lineRule="auto"/>
        <w:rPr>
          <w:rFonts w:hint="eastAsia" w:ascii="宋体" w:hAnsi="宋体" w:eastAsia="宋体" w:cs="宋体"/>
          <w:color w:val="auto"/>
          <w:highlight w:val="none"/>
        </w:rPr>
      </w:pPr>
    </w:p>
    <w:p w14:paraId="145008F0">
      <w:pPr>
        <w:pStyle w:val="12"/>
        <w:spacing w:line="360" w:lineRule="auto"/>
        <w:rPr>
          <w:rFonts w:hint="eastAsia" w:ascii="宋体" w:hAnsi="宋体" w:eastAsia="宋体" w:cs="宋体"/>
          <w:color w:val="auto"/>
          <w:highlight w:val="none"/>
        </w:rPr>
      </w:pPr>
    </w:p>
    <w:p w14:paraId="3747D369">
      <w:pPr>
        <w:pStyle w:val="12"/>
        <w:spacing w:line="360" w:lineRule="auto"/>
        <w:rPr>
          <w:rFonts w:hint="eastAsia" w:ascii="宋体" w:hAnsi="宋体" w:eastAsia="宋体" w:cs="宋体"/>
          <w:color w:val="auto"/>
          <w:highlight w:val="none"/>
        </w:rPr>
      </w:pPr>
    </w:p>
    <w:p w14:paraId="39CF853F">
      <w:pPr>
        <w:pStyle w:val="12"/>
        <w:spacing w:line="360" w:lineRule="auto"/>
        <w:rPr>
          <w:rFonts w:hint="eastAsia" w:ascii="宋体" w:hAnsi="宋体" w:eastAsia="宋体" w:cs="宋体"/>
          <w:color w:val="auto"/>
          <w:highlight w:val="none"/>
        </w:rPr>
      </w:pPr>
    </w:p>
    <w:p w14:paraId="2EE07998">
      <w:pPr>
        <w:pStyle w:val="12"/>
        <w:spacing w:line="360" w:lineRule="auto"/>
        <w:rPr>
          <w:rFonts w:hint="eastAsia" w:ascii="宋体" w:hAnsi="宋体" w:eastAsia="宋体" w:cs="宋体"/>
          <w:color w:val="auto"/>
          <w:highlight w:val="none"/>
        </w:rPr>
      </w:pPr>
    </w:p>
    <w:p w14:paraId="266895D3">
      <w:pPr>
        <w:pStyle w:val="12"/>
        <w:spacing w:line="360" w:lineRule="auto"/>
        <w:rPr>
          <w:rFonts w:hint="eastAsia" w:ascii="宋体" w:hAnsi="宋体" w:eastAsia="宋体" w:cs="宋体"/>
          <w:color w:val="auto"/>
          <w:highlight w:val="none"/>
        </w:rPr>
      </w:pPr>
    </w:p>
    <w:p w14:paraId="3D9840F3">
      <w:pPr>
        <w:pStyle w:val="12"/>
        <w:spacing w:line="360" w:lineRule="auto"/>
        <w:rPr>
          <w:rFonts w:hint="eastAsia" w:ascii="宋体" w:hAnsi="宋体" w:eastAsia="宋体" w:cs="宋体"/>
          <w:color w:val="auto"/>
          <w:highlight w:val="none"/>
        </w:rPr>
      </w:pPr>
    </w:p>
    <w:p w14:paraId="672759D4">
      <w:pPr>
        <w:pStyle w:val="12"/>
        <w:spacing w:line="360" w:lineRule="auto"/>
        <w:rPr>
          <w:rFonts w:hint="eastAsia" w:ascii="宋体" w:hAnsi="宋体" w:eastAsia="宋体" w:cs="宋体"/>
          <w:color w:val="auto"/>
          <w:highlight w:val="none"/>
        </w:rPr>
      </w:pPr>
    </w:p>
    <w:p w14:paraId="78446A23">
      <w:pPr>
        <w:pStyle w:val="12"/>
        <w:spacing w:line="360" w:lineRule="auto"/>
        <w:rPr>
          <w:rFonts w:hint="eastAsia" w:ascii="宋体" w:hAnsi="宋体" w:eastAsia="宋体" w:cs="宋体"/>
          <w:color w:val="auto"/>
          <w:highlight w:val="none"/>
        </w:rPr>
      </w:pPr>
    </w:p>
    <w:p w14:paraId="37FFA8C6">
      <w:pPr>
        <w:pStyle w:val="12"/>
        <w:spacing w:line="360" w:lineRule="auto"/>
        <w:rPr>
          <w:rFonts w:hint="eastAsia" w:ascii="宋体" w:hAnsi="宋体" w:eastAsia="宋体" w:cs="宋体"/>
          <w:color w:val="auto"/>
          <w:highlight w:val="none"/>
        </w:rPr>
      </w:pPr>
    </w:p>
    <w:p w14:paraId="185B63EF">
      <w:pPr>
        <w:pStyle w:val="2"/>
        <w:spacing w:line="360" w:lineRule="auto"/>
        <w:jc w:val="center"/>
        <w:rPr>
          <w:rFonts w:hint="eastAsia" w:ascii="宋体" w:hAnsi="宋体" w:eastAsia="宋体" w:cs="宋体"/>
          <w:b/>
          <w:bCs/>
          <w:color w:val="auto"/>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bookmarkStart w:id="93" w:name="_Toc16991"/>
      <w:bookmarkStart w:id="94" w:name="_Toc29932"/>
      <w:bookmarkStart w:id="95" w:name="_Toc8541"/>
      <w:r>
        <w:rPr>
          <w:rFonts w:hint="eastAsia" w:ascii="宋体" w:hAnsi="宋体" w:eastAsia="宋体" w:cs="宋体"/>
          <w:b/>
          <w:bCs/>
          <w:color w:val="auto"/>
          <w:highlight w:val="none"/>
        </w:rPr>
        <w:t>第五章 响应文件格式</w:t>
      </w:r>
      <w:bookmarkEnd w:id="93"/>
      <w:bookmarkEnd w:id="94"/>
      <w:bookmarkEnd w:id="95"/>
    </w:p>
    <w:p w14:paraId="25E0E118">
      <w:pPr>
        <w:pStyle w:val="3"/>
        <w:spacing w:line="360" w:lineRule="auto"/>
        <w:jc w:val="center"/>
        <w:rPr>
          <w:rFonts w:hint="eastAsia" w:ascii="宋体" w:hAnsi="宋体" w:eastAsia="宋体" w:cs="宋体"/>
          <w:b w:val="0"/>
          <w:color w:val="auto"/>
          <w:highlight w:val="none"/>
          <w:lang w:val="en-US" w:eastAsia="zh-CN"/>
        </w:rPr>
      </w:pPr>
      <w:bookmarkStart w:id="96" w:name="_Toc26547"/>
      <w:bookmarkStart w:id="97" w:name="_Toc16580"/>
      <w:bookmarkStart w:id="98" w:name="_Toc3747"/>
      <w:bookmarkStart w:id="99" w:name="_Toc80205938"/>
      <w:r>
        <w:rPr>
          <w:rFonts w:hint="eastAsia" w:ascii="宋体" w:hAnsi="宋体" w:eastAsia="宋体" w:cs="宋体"/>
          <w:b w:val="0"/>
          <w:color w:val="auto"/>
          <w:highlight w:val="none"/>
          <w:lang w:val="en-US" w:eastAsia="zh-CN"/>
        </w:rPr>
        <w:t>第一节 封面格式</w:t>
      </w:r>
      <w:bookmarkEnd w:id="96"/>
      <w:bookmarkEnd w:id="97"/>
      <w:bookmarkEnd w:id="98"/>
      <w:bookmarkEnd w:id="99"/>
    </w:p>
    <w:p w14:paraId="09E54DE4">
      <w:pPr>
        <w:snapToGrid w:val="0"/>
        <w:spacing w:before="120" w:beforeLines="50" w:after="50" w:line="360" w:lineRule="auto"/>
        <w:rPr>
          <w:rFonts w:hint="eastAsia" w:ascii="宋体" w:hAnsi="宋体" w:eastAsia="宋体" w:cs="宋体"/>
          <w:color w:val="auto"/>
          <w:sz w:val="24"/>
          <w:szCs w:val="20"/>
          <w:highlight w:val="none"/>
        </w:rPr>
      </w:pPr>
    </w:p>
    <w:p w14:paraId="1DE753C4">
      <w:pPr>
        <w:snapToGrid w:val="0"/>
        <w:spacing w:before="120" w:beforeLines="50" w:after="50" w:line="360" w:lineRule="auto"/>
        <w:jc w:val="center"/>
        <w:rPr>
          <w:rFonts w:hint="eastAsia" w:ascii="宋体" w:hAnsi="宋体" w:eastAsia="宋体" w:cs="宋体"/>
          <w:bCs/>
          <w:color w:val="auto"/>
          <w:sz w:val="24"/>
          <w:szCs w:val="20"/>
          <w:highlight w:val="none"/>
        </w:rPr>
      </w:pPr>
    </w:p>
    <w:p w14:paraId="347E2CAF">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响  应  文  件</w:t>
      </w:r>
    </w:p>
    <w:p w14:paraId="2A619F23">
      <w:pPr>
        <w:snapToGrid w:val="0"/>
        <w:spacing w:before="120" w:beforeLines="50" w:after="50" w:line="360" w:lineRule="auto"/>
        <w:rPr>
          <w:rFonts w:hint="eastAsia" w:ascii="宋体" w:hAnsi="宋体" w:eastAsia="宋体" w:cs="宋体"/>
          <w:bCs/>
          <w:color w:val="auto"/>
          <w:sz w:val="24"/>
          <w:szCs w:val="20"/>
          <w:highlight w:val="none"/>
        </w:rPr>
      </w:pPr>
    </w:p>
    <w:p w14:paraId="72A73D24">
      <w:pPr>
        <w:snapToGrid w:val="0"/>
        <w:spacing w:before="120" w:beforeLines="50" w:after="50" w:line="360" w:lineRule="auto"/>
        <w:rPr>
          <w:rFonts w:hint="eastAsia" w:ascii="宋体" w:hAnsi="宋体" w:eastAsia="宋体" w:cs="宋体"/>
          <w:bCs/>
          <w:color w:val="auto"/>
          <w:sz w:val="32"/>
          <w:szCs w:val="32"/>
          <w:highlight w:val="none"/>
        </w:rPr>
      </w:pPr>
    </w:p>
    <w:p w14:paraId="66FD8A91">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693514D4">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7D4AF960">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01ADE5B1">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61D5639E">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01C91025">
      <w:pPr>
        <w:snapToGrid w:val="0"/>
        <w:spacing w:before="120" w:beforeLines="50" w:after="50" w:line="360" w:lineRule="auto"/>
        <w:rPr>
          <w:rFonts w:hint="eastAsia" w:ascii="宋体" w:hAnsi="宋体" w:eastAsia="宋体" w:cs="宋体"/>
          <w:bCs/>
          <w:color w:val="auto"/>
          <w:sz w:val="32"/>
          <w:szCs w:val="32"/>
          <w:highlight w:val="none"/>
        </w:rPr>
      </w:pPr>
    </w:p>
    <w:p w14:paraId="2FBF7588">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267D8EF8">
      <w:pPr>
        <w:snapToGrid w:val="0"/>
        <w:spacing w:before="120" w:beforeLines="50" w:after="50" w:line="360" w:lineRule="auto"/>
        <w:rPr>
          <w:rFonts w:hint="eastAsia" w:ascii="宋体" w:hAnsi="宋体" w:eastAsia="宋体" w:cs="宋体"/>
          <w:bCs/>
          <w:color w:val="auto"/>
          <w:sz w:val="32"/>
          <w:szCs w:val="32"/>
          <w:highlight w:val="none"/>
        </w:rPr>
      </w:pPr>
    </w:p>
    <w:p w14:paraId="0FCDA659">
      <w:pPr>
        <w:snapToGrid w:val="0"/>
        <w:spacing w:before="120" w:beforeLines="50" w:after="50" w:line="360" w:lineRule="auto"/>
        <w:ind w:firstLine="480" w:firstLineChars="150"/>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首次响应文件提交截止时间前不得解密</w:t>
      </w:r>
    </w:p>
    <w:p w14:paraId="58ED8124">
      <w:pPr>
        <w:snapToGrid w:val="0"/>
        <w:spacing w:before="120" w:beforeLines="50" w:after="50" w:line="360" w:lineRule="auto"/>
        <w:ind w:firstLine="5440" w:firstLineChars="1700"/>
        <w:jc w:val="center"/>
        <w:rPr>
          <w:rFonts w:hint="eastAsia" w:ascii="宋体" w:hAnsi="宋体" w:eastAsia="宋体" w:cs="宋体"/>
          <w:bCs/>
          <w:color w:val="auto"/>
          <w:sz w:val="32"/>
          <w:szCs w:val="32"/>
          <w:highlight w:val="none"/>
        </w:rPr>
      </w:pPr>
    </w:p>
    <w:p w14:paraId="14438C5A">
      <w:pPr>
        <w:snapToGrid w:val="0"/>
        <w:spacing w:before="120" w:beforeLines="50" w:after="50" w:line="360" w:lineRule="auto"/>
        <w:ind w:firstLine="645"/>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年    月    日</w:t>
      </w:r>
    </w:p>
    <w:p w14:paraId="598D6414">
      <w:pPr>
        <w:spacing w:line="360" w:lineRule="auto"/>
        <w:rPr>
          <w:rFonts w:hint="eastAsia" w:ascii="宋体" w:hAnsi="宋体" w:eastAsia="宋体" w:cs="宋体"/>
          <w:color w:val="auto"/>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38658EDF">
      <w:pPr>
        <w:pStyle w:val="3"/>
        <w:spacing w:line="360" w:lineRule="auto"/>
        <w:jc w:val="center"/>
        <w:rPr>
          <w:rFonts w:hint="eastAsia" w:ascii="宋体" w:hAnsi="宋体" w:eastAsia="宋体" w:cs="宋体"/>
          <w:bCs w:val="0"/>
          <w:color w:val="auto"/>
          <w:highlight w:val="none"/>
        </w:rPr>
      </w:pPr>
      <w:bookmarkStart w:id="100" w:name="_Toc21695"/>
      <w:bookmarkStart w:id="101" w:name="_Toc25717"/>
      <w:bookmarkStart w:id="102" w:name="_Toc1270"/>
      <w:bookmarkStart w:id="103" w:name="_Toc80205939"/>
      <w:r>
        <w:rPr>
          <w:rFonts w:hint="eastAsia" w:ascii="宋体" w:hAnsi="宋体" w:eastAsia="宋体" w:cs="宋体"/>
          <w:bCs w:val="0"/>
          <w:color w:val="auto"/>
          <w:highlight w:val="none"/>
        </w:rPr>
        <w:t>第二节 资格证明文件格式</w:t>
      </w:r>
      <w:bookmarkEnd w:id="100"/>
      <w:bookmarkEnd w:id="101"/>
      <w:bookmarkEnd w:id="102"/>
      <w:bookmarkEnd w:id="103"/>
    </w:p>
    <w:p w14:paraId="47F4026D">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338741D2">
      <w:pPr>
        <w:snapToGrid w:val="0"/>
        <w:spacing w:before="120" w:beforeLines="50" w:after="50" w:line="360" w:lineRule="auto"/>
        <w:rPr>
          <w:rFonts w:hint="eastAsia" w:ascii="宋体" w:hAnsi="宋体" w:eastAsia="宋体" w:cs="宋体"/>
          <w:color w:val="auto"/>
          <w:sz w:val="24"/>
          <w:szCs w:val="20"/>
          <w:highlight w:val="none"/>
        </w:rPr>
      </w:pPr>
    </w:p>
    <w:p w14:paraId="06ECFB34">
      <w:pPr>
        <w:snapToGrid w:val="0"/>
        <w:spacing w:before="120" w:beforeLines="50" w:after="50" w:line="360" w:lineRule="auto"/>
        <w:rPr>
          <w:rFonts w:hint="eastAsia" w:ascii="宋体" w:hAnsi="宋体" w:eastAsia="宋体" w:cs="宋体"/>
          <w:color w:val="auto"/>
          <w:sz w:val="24"/>
          <w:szCs w:val="20"/>
          <w:highlight w:val="none"/>
        </w:rPr>
      </w:pPr>
    </w:p>
    <w:p w14:paraId="020DB08A">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资  格  证  明  文  件（封面）</w:t>
      </w:r>
    </w:p>
    <w:p w14:paraId="01CBD754">
      <w:pPr>
        <w:snapToGrid w:val="0"/>
        <w:spacing w:before="120" w:beforeLines="50" w:after="50" w:line="360" w:lineRule="auto"/>
        <w:rPr>
          <w:rFonts w:hint="eastAsia" w:ascii="宋体" w:hAnsi="宋体" w:eastAsia="宋体" w:cs="宋体"/>
          <w:bCs/>
          <w:color w:val="auto"/>
          <w:sz w:val="24"/>
          <w:szCs w:val="20"/>
          <w:highlight w:val="none"/>
        </w:rPr>
      </w:pPr>
    </w:p>
    <w:p w14:paraId="33C3B7E6">
      <w:pPr>
        <w:snapToGrid w:val="0"/>
        <w:spacing w:before="120" w:beforeLines="50" w:after="50" w:line="360" w:lineRule="auto"/>
        <w:rPr>
          <w:rFonts w:hint="eastAsia" w:ascii="宋体" w:hAnsi="宋体" w:eastAsia="宋体" w:cs="宋体"/>
          <w:bCs/>
          <w:color w:val="auto"/>
          <w:sz w:val="24"/>
          <w:szCs w:val="20"/>
          <w:highlight w:val="none"/>
        </w:rPr>
      </w:pPr>
    </w:p>
    <w:p w14:paraId="23BA8076">
      <w:pPr>
        <w:snapToGrid w:val="0"/>
        <w:spacing w:before="120" w:beforeLines="50" w:after="50" w:line="360" w:lineRule="auto"/>
        <w:rPr>
          <w:rFonts w:hint="eastAsia" w:ascii="宋体" w:hAnsi="宋体" w:eastAsia="宋体" w:cs="宋体"/>
          <w:bCs/>
          <w:color w:val="auto"/>
          <w:sz w:val="24"/>
          <w:szCs w:val="20"/>
          <w:highlight w:val="none"/>
        </w:rPr>
      </w:pPr>
    </w:p>
    <w:p w14:paraId="5C91C472">
      <w:pPr>
        <w:snapToGrid w:val="0"/>
        <w:spacing w:before="120" w:beforeLines="50" w:after="50" w:line="360" w:lineRule="auto"/>
        <w:rPr>
          <w:rFonts w:hint="eastAsia" w:ascii="宋体" w:hAnsi="宋体" w:eastAsia="宋体" w:cs="宋体"/>
          <w:bCs/>
          <w:color w:val="auto"/>
          <w:sz w:val="24"/>
          <w:szCs w:val="20"/>
          <w:highlight w:val="none"/>
        </w:rPr>
      </w:pPr>
    </w:p>
    <w:p w14:paraId="4BEDB5C4">
      <w:pPr>
        <w:snapToGrid w:val="0"/>
        <w:spacing w:before="120" w:beforeLines="50" w:after="50" w:line="360" w:lineRule="auto"/>
        <w:rPr>
          <w:rFonts w:hint="eastAsia" w:ascii="宋体" w:hAnsi="宋体" w:eastAsia="宋体" w:cs="宋体"/>
          <w:bCs/>
          <w:color w:val="auto"/>
          <w:sz w:val="24"/>
          <w:szCs w:val="20"/>
          <w:highlight w:val="none"/>
        </w:rPr>
      </w:pPr>
    </w:p>
    <w:p w14:paraId="69A8C6EE">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48E13693">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1DD67C71">
      <w:pPr>
        <w:snapToGrid w:val="0"/>
        <w:spacing w:before="120" w:beforeLines="50" w:after="50" w:line="360" w:lineRule="auto"/>
        <w:ind w:firstLine="720" w:firstLineChars="225"/>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058A716A">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2FEF1B11">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0B8B3D04">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76CDE0F8">
      <w:pPr>
        <w:pStyle w:val="7"/>
        <w:snapToGrid w:val="0"/>
        <w:spacing w:before="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23816ADB">
      <w:pPr>
        <w:pStyle w:val="7"/>
        <w:snapToGrid w:val="0"/>
        <w:spacing w:before="50" w:after="50" w:line="360" w:lineRule="auto"/>
        <w:ind w:left="0" w:leftChars="0" w:firstLine="0" w:firstLineChars="0"/>
        <w:rPr>
          <w:rFonts w:hint="eastAsia" w:ascii="宋体" w:hAnsi="宋体" w:eastAsia="宋体" w:cs="宋体"/>
          <w:bCs/>
          <w:color w:val="auto"/>
          <w:sz w:val="32"/>
          <w:szCs w:val="32"/>
          <w:highlight w:val="none"/>
        </w:rPr>
      </w:pPr>
    </w:p>
    <w:p w14:paraId="5D0CC1D4">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7E2E013D">
      <w:pP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 xml:space="preserve"> </w:t>
      </w:r>
      <w:r>
        <w:rPr>
          <w:rFonts w:hint="eastAsia" w:ascii="宋体" w:hAnsi="宋体" w:eastAsia="宋体" w:cs="宋体"/>
          <w:b/>
          <w:color w:val="auto"/>
          <w:kern w:val="0"/>
          <w:sz w:val="36"/>
          <w:szCs w:val="36"/>
          <w:highlight w:val="none"/>
        </w:rPr>
        <w:t>资格证明文件目录</w:t>
      </w:r>
    </w:p>
    <w:p w14:paraId="72A7E2C7">
      <w:pPr>
        <w:snapToGrid w:val="0"/>
        <w:spacing w:line="360" w:lineRule="auto"/>
        <w:rPr>
          <w:rFonts w:hint="eastAsia" w:ascii="宋体" w:hAnsi="宋体" w:eastAsia="宋体" w:cs="宋体"/>
          <w:color w:val="auto"/>
          <w:kern w:val="0"/>
          <w:sz w:val="24"/>
          <w:highlight w:val="none"/>
        </w:rPr>
      </w:pPr>
    </w:p>
    <w:p w14:paraId="0CA4B0DF">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eastAsia="宋体" w:cs="宋体"/>
          <w:color w:val="auto"/>
          <w:sz w:val="24"/>
          <w:highlight w:val="none"/>
        </w:rPr>
        <w:t>营业执照</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或事业法人登记证或其他工商等登记证明材料</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复印件（供应商为自然人的，须提供</w:t>
      </w:r>
      <w:r>
        <w:rPr>
          <w:rFonts w:hint="eastAsia" w:ascii="宋体" w:hAnsi="宋体" w:eastAsia="宋体" w:cs="宋体"/>
          <w:color w:val="auto"/>
          <w:kern w:val="0"/>
          <w:sz w:val="24"/>
          <w:highlight w:val="none"/>
        </w:rPr>
        <w:t>自然人的身份证明</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（页码）</w:t>
      </w:r>
    </w:p>
    <w:p w14:paraId="6ABA833B">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二、符合参与政府采购活动的资格条件依法缴纳税收、社会保障资金等方面的材料………………………………………………………………………………</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（页码）</w:t>
      </w:r>
    </w:p>
    <w:p w14:paraId="23F5E27C">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三、财务状况报告方面的材料…………………………………………………（页码）</w:t>
      </w:r>
    </w:p>
    <w:p w14:paraId="5B37901A">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四、供应商直接控股股东信息</w:t>
      </w:r>
      <w:r>
        <w:rPr>
          <w:rFonts w:hint="eastAsia" w:ascii="宋体" w:hAnsi="宋体" w:eastAsia="宋体" w:cs="宋体"/>
          <w:color w:val="auto"/>
          <w:kern w:val="0"/>
          <w:sz w:val="24"/>
          <w:highlight w:val="none"/>
        </w:rPr>
        <w:t>…………………………………………………（页码）</w:t>
      </w:r>
    </w:p>
    <w:p w14:paraId="1924E248">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五、供应商直接关联关系信息表</w:t>
      </w:r>
      <w:r>
        <w:rPr>
          <w:rFonts w:hint="eastAsia" w:ascii="宋体" w:hAnsi="宋体" w:eastAsia="宋体" w:cs="宋体"/>
          <w:color w:val="auto"/>
          <w:kern w:val="0"/>
          <w:sz w:val="24"/>
          <w:highlight w:val="none"/>
        </w:rPr>
        <w:t>………………………………………………（页码）</w:t>
      </w:r>
    </w:p>
    <w:p w14:paraId="2F4E40CF">
      <w:pPr>
        <w:snapToGrid w:val="0"/>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kern w:val="0"/>
          <w:sz w:val="24"/>
          <w:highlight w:val="none"/>
        </w:rPr>
        <w:t>六、资格声明函…………………………………………………………………（页码）</w:t>
      </w:r>
    </w:p>
    <w:p w14:paraId="1649D653">
      <w:pPr>
        <w:snapToGrid w:val="0"/>
        <w:spacing w:line="360" w:lineRule="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七</w:t>
      </w:r>
      <w:r>
        <w:rPr>
          <w:rFonts w:hint="eastAsia" w:ascii="宋体" w:hAnsi="宋体" w:eastAsia="宋体" w:cs="宋体"/>
          <w:color w:val="auto"/>
          <w:sz w:val="24"/>
          <w:highlight w:val="none"/>
        </w:rPr>
        <w:t>、</w:t>
      </w:r>
      <w:r>
        <w:rPr>
          <w:rFonts w:hint="eastAsia" w:ascii="宋体" w:hAnsi="宋体" w:eastAsia="宋体"/>
          <w:color w:val="auto"/>
          <w:sz w:val="24"/>
          <w:szCs w:val="24"/>
          <w:highlight w:val="none"/>
          <w:lang w:eastAsia="zh-CN"/>
        </w:rPr>
        <w:t>中小</w:t>
      </w:r>
      <w:r>
        <w:rPr>
          <w:rFonts w:hint="eastAsia" w:ascii="宋体" w:hAnsi="宋体"/>
          <w:color w:val="auto"/>
          <w:sz w:val="24"/>
          <w:szCs w:val="24"/>
          <w:highlight w:val="none"/>
        </w:rPr>
        <w:t>企业声明函或残疾人福利性单位声明函或供应商属于监狱企业的证明材料</w:t>
      </w:r>
      <w:r>
        <w:rPr>
          <w:rFonts w:hint="eastAsia" w:ascii="宋体" w:hAnsi="宋体" w:eastAsia="宋体" w:cs="宋体"/>
          <w:color w:val="auto"/>
          <w:kern w:val="0"/>
          <w:sz w:val="24"/>
          <w:highlight w:val="none"/>
        </w:rPr>
        <w:t>………………………………………………（页码）</w:t>
      </w:r>
    </w:p>
    <w:p w14:paraId="0CF08435">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val="en-US" w:eastAsia="zh-CN"/>
        </w:rPr>
        <w:t>八</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本项目的</w:t>
      </w:r>
      <w:r>
        <w:rPr>
          <w:rFonts w:hint="eastAsia" w:ascii="宋体" w:hAnsi="宋体" w:eastAsia="宋体" w:cs="宋体"/>
          <w:color w:val="auto"/>
          <w:sz w:val="24"/>
          <w:highlight w:val="none"/>
        </w:rPr>
        <w:t>特定资格要求</w:t>
      </w:r>
      <w:r>
        <w:rPr>
          <w:rFonts w:hint="eastAsia" w:ascii="宋体" w:hAnsi="宋体" w:eastAsia="宋体" w:cs="宋体"/>
          <w:color w:val="auto"/>
          <w:kern w:val="0"/>
          <w:sz w:val="24"/>
          <w:highlight w:val="none"/>
        </w:rPr>
        <w:t>………………</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（页码）</w:t>
      </w:r>
    </w:p>
    <w:p w14:paraId="6C443470">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九</w:t>
      </w:r>
      <w:r>
        <w:rPr>
          <w:rFonts w:hint="eastAsia" w:ascii="宋体" w:hAnsi="宋体" w:eastAsia="宋体" w:cs="宋体"/>
          <w:color w:val="auto"/>
          <w:sz w:val="24"/>
          <w:highlight w:val="none"/>
        </w:rPr>
        <w:t>、除磋商文件规定必须提供以外，供应商认为需要提供的其他证明材料。</w:t>
      </w:r>
      <w:r>
        <w:rPr>
          <w:rFonts w:hint="eastAsia" w:ascii="宋体" w:hAnsi="宋体" w:eastAsia="宋体" w:cs="宋体"/>
          <w:color w:val="auto"/>
          <w:kern w:val="0"/>
          <w:sz w:val="24"/>
          <w:highlight w:val="none"/>
        </w:rPr>
        <w:t>…</w:t>
      </w:r>
    </w:p>
    <w:p w14:paraId="60608138">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……………………………………………………………………………………（页码）</w:t>
      </w:r>
    </w:p>
    <w:p w14:paraId="29704701">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注：以上目录是编制供应商响应文件的基本格式要求，各供应商可根据自身情况进一步细化。</w:t>
      </w:r>
    </w:p>
    <w:p w14:paraId="6B7378A1">
      <w:pPr>
        <w:snapToGrid w:val="0"/>
        <w:spacing w:before="120" w:beforeLines="50" w:after="50" w:line="360" w:lineRule="auto"/>
        <w:ind w:left="142" w:firstLine="420" w:firstLineChars="200"/>
        <w:jc w:val="left"/>
        <w:rPr>
          <w:rFonts w:hint="eastAsia" w:ascii="宋体" w:hAnsi="宋体" w:eastAsia="宋体" w:cs="宋体"/>
          <w:color w:val="auto"/>
          <w:szCs w:val="21"/>
          <w:highlight w:val="none"/>
        </w:rPr>
      </w:pPr>
    </w:p>
    <w:p w14:paraId="71A48E94">
      <w:pPr>
        <w:spacing w:line="360" w:lineRule="auto"/>
        <w:rPr>
          <w:rFonts w:hint="eastAsia" w:ascii="宋体" w:hAnsi="宋体" w:eastAsia="宋体" w:cs="宋体"/>
          <w:color w:val="auto"/>
          <w:szCs w:val="21"/>
          <w:highlight w:val="none"/>
          <w:lang w:val="en-US" w:eastAsia="zh-CN"/>
        </w:rPr>
      </w:pPr>
    </w:p>
    <w:p w14:paraId="03968402">
      <w:pPr>
        <w:spacing w:line="360" w:lineRule="auto"/>
        <w:rPr>
          <w:rFonts w:hint="eastAsia" w:ascii="宋体" w:hAnsi="宋体" w:eastAsia="宋体" w:cs="宋体"/>
          <w:color w:val="auto"/>
          <w:szCs w:val="21"/>
          <w:highlight w:val="none"/>
        </w:rPr>
      </w:pPr>
    </w:p>
    <w:p w14:paraId="67109967">
      <w:pPr>
        <w:spacing w:line="360" w:lineRule="auto"/>
        <w:rPr>
          <w:rFonts w:hint="eastAsia" w:ascii="宋体" w:hAnsi="宋体" w:eastAsia="宋体" w:cs="宋体"/>
          <w:color w:val="auto"/>
          <w:szCs w:val="21"/>
          <w:highlight w:val="none"/>
        </w:rPr>
      </w:pPr>
    </w:p>
    <w:p w14:paraId="7B495C1A">
      <w:pPr>
        <w:spacing w:line="360" w:lineRule="auto"/>
        <w:rPr>
          <w:rFonts w:hint="eastAsia" w:ascii="宋体" w:hAnsi="宋体" w:eastAsia="宋体" w:cs="宋体"/>
          <w:color w:val="auto"/>
          <w:szCs w:val="21"/>
          <w:highlight w:val="none"/>
        </w:rPr>
      </w:pPr>
    </w:p>
    <w:p w14:paraId="78B66A99">
      <w:pPr>
        <w:spacing w:line="360" w:lineRule="auto"/>
        <w:rPr>
          <w:rFonts w:hint="eastAsia" w:ascii="宋体" w:hAnsi="宋体" w:eastAsia="宋体" w:cs="宋体"/>
          <w:color w:val="auto"/>
          <w:szCs w:val="21"/>
          <w:highlight w:val="none"/>
        </w:rPr>
      </w:pPr>
    </w:p>
    <w:p w14:paraId="2FC0C120">
      <w:pPr>
        <w:spacing w:line="360" w:lineRule="auto"/>
        <w:rPr>
          <w:rFonts w:hint="eastAsia" w:ascii="宋体" w:hAnsi="宋体" w:eastAsia="宋体" w:cs="宋体"/>
          <w:color w:val="auto"/>
          <w:szCs w:val="21"/>
          <w:highlight w:val="none"/>
        </w:rPr>
      </w:pPr>
    </w:p>
    <w:p w14:paraId="663B14C5">
      <w:pPr>
        <w:spacing w:line="360" w:lineRule="auto"/>
        <w:rPr>
          <w:rFonts w:hint="eastAsia" w:ascii="宋体" w:hAnsi="宋体" w:eastAsia="宋体" w:cs="宋体"/>
          <w:color w:val="auto"/>
          <w:szCs w:val="21"/>
          <w:highlight w:val="none"/>
        </w:rPr>
      </w:pPr>
    </w:p>
    <w:p w14:paraId="51BD4F47">
      <w:pPr>
        <w:spacing w:line="360" w:lineRule="auto"/>
        <w:rPr>
          <w:rFonts w:hint="eastAsia" w:ascii="宋体" w:hAnsi="宋体" w:eastAsia="宋体" w:cs="宋体"/>
          <w:color w:val="auto"/>
          <w:szCs w:val="21"/>
          <w:highlight w:val="none"/>
        </w:rPr>
      </w:pPr>
    </w:p>
    <w:p w14:paraId="2F8855A0">
      <w:pPr>
        <w:spacing w:line="360" w:lineRule="auto"/>
        <w:rPr>
          <w:rFonts w:hint="eastAsia" w:ascii="宋体" w:hAnsi="宋体" w:eastAsia="宋体" w:cs="宋体"/>
          <w:color w:val="auto"/>
          <w:szCs w:val="21"/>
          <w:highlight w:val="none"/>
        </w:rPr>
      </w:pPr>
    </w:p>
    <w:p w14:paraId="5513BD88">
      <w:pPr>
        <w:pStyle w:val="15"/>
        <w:spacing w:line="360" w:lineRule="auto"/>
        <w:ind w:firstLine="400" w:firstLineChars="200"/>
        <w:rPr>
          <w:rFonts w:hint="eastAsia" w:ascii="宋体" w:hAnsi="宋体" w:eastAsia="宋体" w:cs="宋体"/>
          <w:b/>
          <w:color w:val="auto"/>
          <w:sz w:val="30"/>
          <w:szCs w:val="30"/>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 xml:space="preserve">   </w:t>
      </w:r>
      <w:r>
        <w:rPr>
          <w:rFonts w:hint="eastAsia" w:ascii="宋体" w:hAnsi="宋体" w:eastAsia="宋体" w:cs="宋体"/>
          <w:b/>
          <w:color w:val="auto"/>
          <w:sz w:val="30"/>
          <w:szCs w:val="30"/>
          <w:highlight w:val="none"/>
        </w:rPr>
        <w:t>一、营业执照</w:t>
      </w:r>
      <w:r>
        <w:rPr>
          <w:rFonts w:hint="eastAsia"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或事业法人登记证或其他工商等登记证明材料</w:t>
      </w:r>
      <w:r>
        <w:rPr>
          <w:rFonts w:hint="eastAsia"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复印件（</w:t>
      </w:r>
      <w:r>
        <w:rPr>
          <w:rFonts w:hint="eastAsia" w:ascii="宋体" w:hAnsi="宋体" w:eastAsia="宋体" w:cs="宋体"/>
          <w:b/>
          <w:color w:val="auto"/>
          <w:sz w:val="30"/>
          <w:szCs w:val="30"/>
          <w:highlight w:val="none"/>
          <w:lang w:eastAsia="zh-CN"/>
        </w:rPr>
        <w:t>供应商</w:t>
      </w:r>
      <w:r>
        <w:rPr>
          <w:rFonts w:hint="eastAsia" w:ascii="宋体" w:hAnsi="宋体" w:eastAsia="宋体" w:cs="宋体"/>
          <w:b/>
          <w:color w:val="auto"/>
          <w:sz w:val="30"/>
          <w:szCs w:val="30"/>
          <w:highlight w:val="none"/>
        </w:rPr>
        <w:t>为自然人的，提供自然人的身份证明）</w:t>
      </w:r>
    </w:p>
    <w:p w14:paraId="310CC00A">
      <w:pPr>
        <w:pStyle w:val="15"/>
        <w:spacing w:line="360" w:lineRule="auto"/>
        <w:ind w:firstLine="602" w:firstLineChars="200"/>
        <w:rPr>
          <w:rFonts w:hint="eastAsia" w:ascii="宋体" w:hAnsi="宋体" w:eastAsia="宋体" w:cs="宋体"/>
          <w:b/>
          <w:color w:val="auto"/>
          <w:sz w:val="30"/>
          <w:szCs w:val="30"/>
          <w:highlight w:val="none"/>
        </w:rPr>
      </w:pPr>
    </w:p>
    <w:p w14:paraId="38FD8295">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43DAA78">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223BF56A">
      <w:pPr>
        <w:snapToGrid w:val="0"/>
        <w:spacing w:before="120" w:beforeLines="50" w:after="50" w:line="360" w:lineRule="auto"/>
        <w:rPr>
          <w:rFonts w:hint="eastAsia" w:ascii="宋体" w:hAnsi="宋体" w:eastAsia="宋体" w:cs="宋体"/>
          <w:color w:val="auto"/>
          <w:sz w:val="24"/>
          <w:szCs w:val="20"/>
          <w:highlight w:val="none"/>
        </w:rPr>
      </w:pPr>
    </w:p>
    <w:p w14:paraId="3FD01907">
      <w:pPr>
        <w:pStyle w:val="15"/>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二、</w:t>
      </w:r>
      <w:r>
        <w:rPr>
          <w:rFonts w:hint="eastAsia" w:ascii="宋体" w:hAnsi="宋体" w:eastAsia="宋体" w:cs="宋体"/>
          <w:b/>
          <w:color w:val="auto"/>
          <w:sz w:val="30"/>
          <w:szCs w:val="30"/>
          <w:highlight w:val="none"/>
        </w:rPr>
        <w:t>符合参与政府采购活动的资格条件依法缴纳税收、社会保障资金等方面的材料</w:t>
      </w:r>
    </w:p>
    <w:p w14:paraId="5ADA3A7E">
      <w:pPr>
        <w:spacing w:line="360" w:lineRule="auto"/>
        <w:rPr>
          <w:rFonts w:hint="eastAsia" w:ascii="宋体" w:hAnsi="宋体" w:eastAsia="宋体" w:cs="宋体"/>
          <w:color w:val="auto"/>
          <w:szCs w:val="21"/>
          <w:highlight w:val="none"/>
        </w:rPr>
      </w:pPr>
    </w:p>
    <w:p w14:paraId="3FF8F5C2">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69A736E">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1893133E">
      <w:pPr>
        <w:spacing w:line="360" w:lineRule="auto"/>
        <w:rPr>
          <w:rFonts w:hint="eastAsia" w:ascii="宋体" w:hAnsi="宋体" w:eastAsia="宋体" w:cs="宋体"/>
          <w:color w:val="auto"/>
          <w:szCs w:val="21"/>
          <w:highlight w:val="none"/>
        </w:rPr>
      </w:pPr>
    </w:p>
    <w:p w14:paraId="3972AFD5">
      <w:pPr>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三、财务状况报告方面的材料</w:t>
      </w:r>
    </w:p>
    <w:p w14:paraId="79ED71C7">
      <w:pPr>
        <w:spacing w:line="360" w:lineRule="auto"/>
        <w:rPr>
          <w:rFonts w:hint="eastAsia" w:ascii="宋体" w:hAnsi="宋体" w:eastAsia="宋体" w:cs="宋体"/>
          <w:color w:val="auto"/>
          <w:szCs w:val="21"/>
          <w:highlight w:val="none"/>
        </w:rPr>
      </w:pPr>
    </w:p>
    <w:p w14:paraId="2F6B93A8">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7E98C53">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4708C84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05379105">
      <w:pPr>
        <w:snapToGrid w:val="0"/>
        <w:spacing w:before="120" w:beforeLines="50" w:after="50" w:line="360" w:lineRule="auto"/>
        <w:jc w:val="center"/>
        <w:rPr>
          <w:rFonts w:hint="eastAsia" w:ascii="宋体" w:hAnsi="宋体" w:eastAsia="宋体" w:cs="宋体"/>
          <w:b/>
          <w:color w:val="auto"/>
          <w:sz w:val="24"/>
          <w:highlight w:val="none"/>
        </w:rPr>
      </w:pPr>
    </w:p>
    <w:p w14:paraId="7705B865">
      <w:pPr>
        <w:spacing w:line="360" w:lineRule="auto"/>
        <w:ind w:firstLine="596" w:firstLineChars="198"/>
        <w:contextualSpacing/>
        <w:rPr>
          <w:rFonts w:hint="eastAsia" w:ascii="宋体" w:hAnsi="宋体" w:eastAsia="宋体" w:cs="宋体"/>
          <w:b/>
          <w:color w:val="auto"/>
          <w:kern w:val="0"/>
          <w:sz w:val="30"/>
          <w:szCs w:val="30"/>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78B33FA4">
      <w:pPr>
        <w:spacing w:line="360" w:lineRule="auto"/>
        <w:ind w:firstLine="596" w:firstLineChars="198"/>
        <w:contextualSpacing/>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四、供应商直接控股股东信息</w:t>
      </w:r>
    </w:p>
    <w:p w14:paraId="59763FE6">
      <w:pPr>
        <w:spacing w:line="360" w:lineRule="auto"/>
        <w:contextualSpacing/>
        <w:jc w:val="center"/>
        <w:rPr>
          <w:rFonts w:hint="eastAsia" w:ascii="宋体" w:hAnsi="宋体" w:eastAsia="宋体" w:cs="宋体"/>
          <w:b/>
          <w:color w:val="auto"/>
          <w:sz w:val="24"/>
          <w:highlight w:val="none"/>
        </w:rPr>
      </w:pPr>
    </w:p>
    <w:tbl>
      <w:tblPr>
        <w:tblStyle w:val="24"/>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30CBF264">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26CCF7">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01AF32">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681557">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226DD40">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7B7BCED">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403A3D5F">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09D1FE1">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E40D7ED">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D9A672">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D227FF6">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D50549">
            <w:pPr>
              <w:widowControl/>
              <w:spacing w:line="360" w:lineRule="auto"/>
              <w:contextualSpacing/>
              <w:jc w:val="center"/>
              <w:rPr>
                <w:rFonts w:hint="eastAsia" w:ascii="宋体" w:hAnsi="宋体" w:eastAsia="宋体" w:cs="宋体"/>
                <w:color w:val="auto"/>
                <w:kern w:val="0"/>
                <w:sz w:val="24"/>
                <w:highlight w:val="none"/>
              </w:rPr>
            </w:pPr>
          </w:p>
        </w:tc>
      </w:tr>
      <w:tr w14:paraId="0270714A">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2CA8D1">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556D6A">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162483C">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B02447F">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573F05">
            <w:pPr>
              <w:widowControl/>
              <w:spacing w:line="360" w:lineRule="auto"/>
              <w:contextualSpacing/>
              <w:jc w:val="center"/>
              <w:rPr>
                <w:rFonts w:hint="eastAsia" w:ascii="宋体" w:hAnsi="宋体" w:eastAsia="宋体" w:cs="宋体"/>
                <w:color w:val="auto"/>
                <w:kern w:val="0"/>
                <w:sz w:val="24"/>
                <w:highlight w:val="none"/>
              </w:rPr>
            </w:pPr>
          </w:p>
        </w:tc>
      </w:tr>
      <w:tr w14:paraId="09F342B3">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DE74BC">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D3E8B04">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E80FDE6">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E24656">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FA79028">
            <w:pPr>
              <w:widowControl/>
              <w:spacing w:line="360" w:lineRule="auto"/>
              <w:contextualSpacing/>
              <w:jc w:val="center"/>
              <w:rPr>
                <w:rFonts w:hint="eastAsia" w:ascii="宋体" w:hAnsi="宋体" w:eastAsia="宋体" w:cs="宋体"/>
                <w:color w:val="auto"/>
                <w:kern w:val="0"/>
                <w:sz w:val="24"/>
                <w:highlight w:val="none"/>
              </w:rPr>
            </w:pPr>
          </w:p>
        </w:tc>
      </w:tr>
      <w:tr w14:paraId="3E78784D">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A0E4A2">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2C89F1">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4FCF0E5">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979F499">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CE038FD">
            <w:pPr>
              <w:widowControl/>
              <w:spacing w:line="360" w:lineRule="auto"/>
              <w:contextualSpacing/>
              <w:jc w:val="center"/>
              <w:rPr>
                <w:rFonts w:hint="eastAsia" w:ascii="宋体" w:hAnsi="宋体" w:eastAsia="宋体" w:cs="宋体"/>
                <w:color w:val="auto"/>
                <w:kern w:val="0"/>
                <w:sz w:val="24"/>
                <w:highlight w:val="none"/>
              </w:rPr>
            </w:pPr>
          </w:p>
        </w:tc>
      </w:tr>
    </w:tbl>
    <w:p w14:paraId="0EBDB293">
      <w:pP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16715118">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67E7C1A">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2.本表所指的控股关系仅限于直接控股关系，不包括间接的控股关系。公司实际控制人与公司之间的关系不属于本表所指的直接控股关系。</w:t>
      </w:r>
    </w:p>
    <w:p w14:paraId="5B4BECC8">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3.供应商不存在直接控股股东的，则填“无”。</w:t>
      </w:r>
    </w:p>
    <w:p w14:paraId="6E86123B">
      <w:pPr>
        <w:snapToGrid w:val="0"/>
        <w:spacing w:line="360" w:lineRule="auto"/>
        <w:jc w:val="left"/>
        <w:rPr>
          <w:rFonts w:hint="eastAsia" w:ascii="宋体" w:hAnsi="宋体" w:eastAsia="宋体" w:cs="宋体"/>
          <w:color w:val="auto"/>
          <w:sz w:val="24"/>
          <w:highlight w:val="none"/>
        </w:rPr>
      </w:pPr>
    </w:p>
    <w:p w14:paraId="1FC2F56C">
      <w:pPr>
        <w:snapToGrid w:val="0"/>
        <w:spacing w:line="360" w:lineRule="auto"/>
        <w:jc w:val="left"/>
        <w:rPr>
          <w:rFonts w:hint="eastAsia" w:ascii="宋体" w:hAnsi="宋体" w:eastAsia="宋体" w:cs="宋体"/>
          <w:color w:val="auto"/>
          <w:sz w:val="24"/>
          <w:highlight w:val="none"/>
        </w:rPr>
      </w:pPr>
    </w:p>
    <w:p w14:paraId="49A855D9">
      <w:pPr>
        <w:snapToGrid w:val="0"/>
        <w:spacing w:line="360" w:lineRule="auto"/>
        <w:jc w:val="left"/>
        <w:rPr>
          <w:rFonts w:hint="eastAsia" w:ascii="宋体" w:hAnsi="宋体" w:eastAsia="宋体" w:cs="宋体"/>
          <w:color w:val="auto"/>
          <w:sz w:val="24"/>
          <w:highlight w:val="none"/>
        </w:rPr>
      </w:pPr>
    </w:p>
    <w:p w14:paraId="43AE1075">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C12670C">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7862A14C">
      <w:pPr>
        <w:snapToGrid w:val="0"/>
        <w:spacing w:line="360" w:lineRule="auto"/>
        <w:rPr>
          <w:rFonts w:hint="eastAsia" w:ascii="宋体" w:hAnsi="宋体" w:eastAsia="宋体" w:cs="宋体"/>
          <w:b/>
          <w:color w:val="auto"/>
          <w:kern w:val="0"/>
          <w:sz w:val="30"/>
          <w:szCs w:val="30"/>
          <w:highlight w:val="none"/>
        </w:rPr>
      </w:pPr>
    </w:p>
    <w:p w14:paraId="7A5A2CCF">
      <w:pPr>
        <w:snapToGrid w:val="0"/>
        <w:spacing w:line="360" w:lineRule="auto"/>
        <w:ind w:firstLine="596" w:firstLineChars="198"/>
        <w:rPr>
          <w:rFonts w:hint="eastAsia" w:ascii="宋体" w:hAnsi="宋体" w:eastAsia="宋体" w:cs="宋体"/>
          <w:b/>
          <w:color w:val="auto"/>
          <w:kern w:val="0"/>
          <w:sz w:val="30"/>
          <w:szCs w:val="30"/>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2DA83A1E">
      <w:pPr>
        <w:snapToGrid w:val="0"/>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五、供应商直接管理关系信息表</w:t>
      </w:r>
    </w:p>
    <w:p w14:paraId="3F789CAF">
      <w:pPr>
        <w:snapToGrid w:val="0"/>
        <w:spacing w:line="360" w:lineRule="auto"/>
        <w:jc w:val="center"/>
        <w:rPr>
          <w:rFonts w:hint="eastAsia" w:ascii="宋体" w:hAnsi="宋体" w:eastAsia="宋体" w:cs="宋体"/>
          <w:b/>
          <w:color w:val="auto"/>
          <w:sz w:val="24"/>
          <w:highlight w:val="none"/>
        </w:rPr>
      </w:pPr>
    </w:p>
    <w:tbl>
      <w:tblPr>
        <w:tblStyle w:val="24"/>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1C690D3B">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4308CFA">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90E874">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2D5F9F1">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1604AA">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351B3764">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10F8B74">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9E8A09">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30BBC3">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6BEFD50">
            <w:pPr>
              <w:widowControl/>
              <w:spacing w:line="360" w:lineRule="auto"/>
              <w:contextualSpacing/>
              <w:jc w:val="center"/>
              <w:rPr>
                <w:rFonts w:hint="eastAsia" w:ascii="宋体" w:hAnsi="宋体" w:eastAsia="宋体" w:cs="宋体"/>
                <w:color w:val="auto"/>
                <w:kern w:val="0"/>
                <w:sz w:val="24"/>
                <w:highlight w:val="none"/>
              </w:rPr>
            </w:pPr>
          </w:p>
        </w:tc>
      </w:tr>
      <w:tr w14:paraId="6F376850">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239658">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B8190C">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379CE14">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D299EE">
            <w:pPr>
              <w:widowControl/>
              <w:spacing w:line="360" w:lineRule="auto"/>
              <w:contextualSpacing/>
              <w:jc w:val="center"/>
              <w:rPr>
                <w:rFonts w:hint="eastAsia" w:ascii="宋体" w:hAnsi="宋体" w:eastAsia="宋体" w:cs="宋体"/>
                <w:color w:val="auto"/>
                <w:kern w:val="0"/>
                <w:sz w:val="24"/>
                <w:highlight w:val="none"/>
              </w:rPr>
            </w:pPr>
          </w:p>
        </w:tc>
      </w:tr>
      <w:tr w14:paraId="58778DBD">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5C6E79">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3885337">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A0D9913">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796828">
            <w:pPr>
              <w:widowControl/>
              <w:spacing w:line="360" w:lineRule="auto"/>
              <w:contextualSpacing/>
              <w:jc w:val="center"/>
              <w:rPr>
                <w:rFonts w:hint="eastAsia" w:ascii="宋体" w:hAnsi="宋体" w:eastAsia="宋体" w:cs="宋体"/>
                <w:color w:val="auto"/>
                <w:kern w:val="0"/>
                <w:sz w:val="24"/>
                <w:highlight w:val="none"/>
              </w:rPr>
            </w:pPr>
          </w:p>
        </w:tc>
      </w:tr>
      <w:tr w14:paraId="072E9C0F">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8D2CFD8">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219CCC">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42EE43">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8C88F2">
            <w:pPr>
              <w:widowControl/>
              <w:spacing w:line="360" w:lineRule="auto"/>
              <w:contextualSpacing/>
              <w:jc w:val="center"/>
              <w:rPr>
                <w:rFonts w:hint="eastAsia" w:ascii="宋体" w:hAnsi="宋体" w:eastAsia="宋体" w:cs="宋体"/>
                <w:color w:val="auto"/>
                <w:kern w:val="0"/>
                <w:sz w:val="24"/>
                <w:highlight w:val="none"/>
              </w:rPr>
            </w:pPr>
          </w:p>
        </w:tc>
      </w:tr>
    </w:tbl>
    <w:p w14:paraId="7844A7DE">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3685D31B">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1.管理关系：是指不具有出资持股关系的其他单位之间存在的管理与被管理关系，如一些上下级关系的事业单位和团体组织。</w:t>
      </w:r>
    </w:p>
    <w:p w14:paraId="418579CC">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2.本表所指的管理关系仅限于直接管理关系，不包括间接的管理关系。</w:t>
      </w:r>
    </w:p>
    <w:p w14:paraId="25A892EC">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3.供应商不存在直接管理关系的，则填“无”。</w:t>
      </w:r>
    </w:p>
    <w:p w14:paraId="18815B8B">
      <w:pPr>
        <w:spacing w:line="360" w:lineRule="auto"/>
        <w:contextualSpacing/>
        <w:jc w:val="left"/>
        <w:rPr>
          <w:rFonts w:hint="eastAsia" w:ascii="宋体" w:hAnsi="宋体" w:eastAsia="宋体" w:cs="宋体"/>
          <w:color w:val="auto"/>
          <w:sz w:val="24"/>
          <w:highlight w:val="none"/>
        </w:rPr>
      </w:pPr>
    </w:p>
    <w:p w14:paraId="2866FCA7">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89BAA3A">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25AAF6D6">
      <w:pPr>
        <w:spacing w:line="360" w:lineRule="auto"/>
        <w:ind w:right="480" w:firstLine="240" w:firstLineChars="100"/>
        <w:contextualSpacing/>
        <w:jc w:val="center"/>
        <w:rPr>
          <w:rFonts w:hint="eastAsia" w:ascii="宋体" w:hAnsi="宋体" w:eastAsia="宋体" w:cs="宋体"/>
          <w:color w:val="auto"/>
          <w:sz w:val="28"/>
          <w:szCs w:val="28"/>
          <w:highlight w:val="none"/>
        </w:rPr>
      </w:pPr>
      <w:r>
        <w:rPr>
          <w:rFonts w:hint="eastAsia" w:ascii="宋体" w:hAnsi="宋体" w:eastAsia="宋体" w:cs="宋体"/>
          <w:color w:val="auto"/>
          <w:sz w:val="24"/>
          <w:highlight w:val="none"/>
        </w:rPr>
        <w:t xml:space="preserve">                                  </w:t>
      </w:r>
    </w:p>
    <w:p w14:paraId="16CD4FA3">
      <w:pPr>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r>
        <w:rPr>
          <w:rFonts w:hint="eastAsia" w:ascii="宋体" w:hAnsi="宋体" w:eastAsia="宋体" w:cs="宋体"/>
          <w:b/>
          <w:color w:val="auto"/>
          <w:kern w:val="0"/>
          <w:sz w:val="30"/>
          <w:szCs w:val="30"/>
          <w:highlight w:val="none"/>
        </w:rPr>
        <w:t>六、资格声明函</w:t>
      </w:r>
    </w:p>
    <w:p w14:paraId="7727125C">
      <w:pPr>
        <w:spacing w:line="360" w:lineRule="auto"/>
        <w:jc w:val="center"/>
        <w:rPr>
          <w:rFonts w:hint="eastAsia" w:ascii="宋体" w:hAnsi="宋体" w:eastAsia="宋体" w:cs="宋体"/>
          <w:b/>
          <w:color w:val="auto"/>
          <w:sz w:val="32"/>
          <w:szCs w:val="32"/>
          <w:highlight w:val="none"/>
        </w:rPr>
      </w:pPr>
    </w:p>
    <w:p w14:paraId="1B400B6C">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资格声明函</w:t>
      </w:r>
    </w:p>
    <w:p w14:paraId="7A358369">
      <w:pPr>
        <w:spacing w:line="360" w:lineRule="auto"/>
        <w:jc w:val="center"/>
        <w:rPr>
          <w:rFonts w:hint="eastAsia" w:ascii="宋体" w:hAnsi="宋体" w:eastAsia="宋体" w:cs="宋体"/>
          <w:color w:val="auto"/>
          <w:sz w:val="24"/>
          <w:szCs w:val="20"/>
          <w:highlight w:val="none"/>
        </w:rPr>
      </w:pPr>
    </w:p>
    <w:p w14:paraId="628CCA82">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（采购代理机构名称）</w:t>
      </w:r>
      <w:r>
        <w:rPr>
          <w:rFonts w:hint="eastAsia" w:ascii="宋体" w:hAnsi="宋体" w:eastAsia="宋体" w:cs="宋体"/>
          <w:color w:val="auto"/>
          <w:sz w:val="24"/>
          <w:highlight w:val="none"/>
        </w:rPr>
        <w:t>：</w:t>
      </w:r>
    </w:p>
    <w:p w14:paraId="7DE0210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系中华人民共和国合法供应商，经营地址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44256AA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我方愿意参加贵方组织的</w:t>
      </w:r>
      <w:r>
        <w:rPr>
          <w:rFonts w:hint="eastAsia" w:ascii="宋体" w:hAnsi="宋体" w:cs="宋体"/>
          <w:color w:val="auto"/>
          <w:sz w:val="24"/>
          <w:highlight w:val="none"/>
          <w:u w:val="single"/>
          <w:lang w:val="en-US" w:eastAsia="zh-CN"/>
        </w:rPr>
        <w:t xml:space="preserve">        （项目名称） </w:t>
      </w:r>
      <w:r>
        <w:rPr>
          <w:rFonts w:hint="eastAsia" w:ascii="宋体" w:hAnsi="宋体" w:eastAsia="宋体" w:cs="宋体"/>
          <w:color w:val="auto"/>
          <w:sz w:val="24"/>
          <w:highlight w:val="none"/>
        </w:rPr>
        <w:t>项目的竞标，为便于贵方公正、择优</w:t>
      </w:r>
      <w:r>
        <w:rPr>
          <w:rFonts w:hint="eastAsia" w:ascii="宋体" w:hAnsi="宋体" w:cs="宋体"/>
          <w:color w:val="auto"/>
          <w:sz w:val="24"/>
          <w:highlight w:val="none"/>
          <w:lang w:val="en-US" w:eastAsia="zh-CN"/>
        </w:rPr>
        <w:t>的</w:t>
      </w:r>
      <w:r>
        <w:rPr>
          <w:rFonts w:hint="eastAsia" w:ascii="宋体" w:hAnsi="宋体" w:eastAsia="宋体" w:cs="宋体"/>
          <w:color w:val="auto"/>
          <w:sz w:val="24"/>
          <w:highlight w:val="none"/>
        </w:rPr>
        <w:t>确定成交供应商及其竞标产品和服务，我方就本次竞标有关事项郑重声明如下：</w:t>
      </w:r>
    </w:p>
    <w:p w14:paraId="6331F51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1.我方向贵方提交的所有响应文件、资料都是准确的和真实的。</w:t>
      </w:r>
    </w:p>
    <w:p w14:paraId="6C72438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2.我方不是为本次采购项目提供整体设计、规范编制或者项目管理、监理、检测等服务的供应商；在获知本项目采购信息后，与采购人聘请的为此项目提供咨询服务的公司及其附属机构没有任何联系。</w:t>
      </w:r>
    </w:p>
    <w:p w14:paraId="4B1F986D">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3.在此，我方宣布同意如下：</w:t>
      </w:r>
    </w:p>
    <w:p w14:paraId="41CE898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（1）将按磋商文件的约定履行合同责任和义务；</w:t>
      </w:r>
    </w:p>
    <w:p w14:paraId="5F99CBC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（2）已详细审查全部磋商文件，包括澄清或者更正公告（如有）；</w:t>
      </w:r>
    </w:p>
    <w:p w14:paraId="4FFDD3C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（3）同意提供按照贵方可能要求的与谈判有关的一切数据或者资料；</w:t>
      </w:r>
    </w:p>
    <w:p w14:paraId="522C7FA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（4）响应磋商文件规定的竞标有效期。</w:t>
      </w:r>
    </w:p>
    <w:p w14:paraId="6855488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4.我方承诺符合《中华人民共和国政府采购法》第二十二条规定：</w:t>
      </w:r>
    </w:p>
    <w:p w14:paraId="5F4F7EF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21D21EE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（2）具有良好的商业信誉和健全的财务会计制度；</w:t>
      </w:r>
    </w:p>
    <w:p w14:paraId="3786A91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41F250E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087E34C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75C82AB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（6）法律、行政法规规定的其他条件。</w:t>
      </w:r>
    </w:p>
    <w:p w14:paraId="7BD7F56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6403408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74F6269">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内容中</w:t>
      </w:r>
      <w:r>
        <w:rPr>
          <w:rFonts w:hint="eastAsia" w:ascii="宋体" w:hAnsi="宋体" w:eastAsia="宋体" w:cs="宋体"/>
          <w:color w:val="auto"/>
          <w:sz w:val="24"/>
          <w:highlight w:val="none"/>
        </w:rPr>
        <w:t>未</w:t>
      </w:r>
      <w:r>
        <w:rPr>
          <w:rFonts w:hint="eastAsia" w:ascii="宋体" w:hAnsi="宋体" w:eastAsia="宋体" w:cs="宋体"/>
          <w:color w:val="auto"/>
          <w:kern w:val="0"/>
          <w:sz w:val="24"/>
          <w:highlight w:val="none"/>
        </w:rPr>
        <w:t>涉及商业秘密；</w:t>
      </w:r>
    </w:p>
    <w:p w14:paraId="0333B1E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涉及商业秘密的内容有：</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641B9177">
      <w:pPr>
        <w:pStyle w:val="15"/>
        <w:spacing w:line="360" w:lineRule="auto"/>
        <w:ind w:firstLine="480" w:firstLineChars="200"/>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7.与本</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有关的一切正式往来信函请寄：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邮政编号：</w:t>
      </w:r>
      <w:r>
        <w:rPr>
          <w:rFonts w:hint="eastAsia" w:ascii="宋体" w:hAnsi="宋体" w:eastAsia="宋体" w:cs="宋体"/>
          <w:color w:val="auto"/>
          <w:sz w:val="24"/>
          <w:szCs w:val="24"/>
          <w:highlight w:val="none"/>
          <w:u w:val="single"/>
        </w:rPr>
        <w:t xml:space="preserve">        </w:t>
      </w:r>
    </w:p>
    <w:p w14:paraId="3F4A0352">
      <w:pPr>
        <w:pStyle w:val="15"/>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电话/传真：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电子函件：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06BE254E">
      <w:pPr>
        <w:pStyle w:val="14"/>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帐号：</w:t>
      </w:r>
      <w:r>
        <w:rPr>
          <w:rFonts w:hint="eastAsia" w:ascii="宋体" w:hAnsi="宋体" w:eastAsia="宋体" w:cs="宋体"/>
          <w:color w:val="auto"/>
          <w:sz w:val="24"/>
          <w:highlight w:val="none"/>
          <w:u w:val="single"/>
        </w:rPr>
        <w:t xml:space="preserve">                               </w:t>
      </w:r>
    </w:p>
    <w:p w14:paraId="5E4FD517">
      <w:pPr>
        <w:pStyle w:val="14"/>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8.以上事项如有虚假或者隐瞒，我方愿意承担一切后果，并不再寻求任何旨在减轻或者免除法律责任的辩解。</w:t>
      </w:r>
    </w:p>
    <w:p w14:paraId="4369ADFC">
      <w:pPr>
        <w:pStyle w:val="14"/>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特此承诺。</w:t>
      </w:r>
    </w:p>
    <w:p w14:paraId="537F879B">
      <w:pPr>
        <w:pStyle w:val="14"/>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注：如为联合体竞标，盖章处须加盖联合体各方公章并由联合体各方法定代表人签署，否则其响应文件按无效响应处理。</w:t>
      </w:r>
    </w:p>
    <w:p w14:paraId="6C990A6D">
      <w:pPr>
        <w:pStyle w:val="14"/>
        <w:tabs>
          <w:tab w:val="left" w:pos="939"/>
        </w:tabs>
        <w:spacing w:line="360" w:lineRule="auto"/>
        <w:ind w:left="0" w:leftChars="0" w:firstLine="480" w:firstLineChars="200"/>
        <w:rPr>
          <w:rFonts w:hint="eastAsia" w:ascii="宋体" w:hAnsi="宋体" w:eastAsia="宋体" w:cs="宋体"/>
          <w:color w:val="auto"/>
          <w:sz w:val="24"/>
          <w:highlight w:val="none"/>
        </w:rPr>
      </w:pPr>
    </w:p>
    <w:p w14:paraId="5998FE7A">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8DE9019">
      <w:pPr>
        <w:autoSpaceDE w:val="0"/>
        <w:autoSpaceDN w:val="0"/>
        <w:spacing w:line="360" w:lineRule="auto"/>
        <w:ind w:firstLine="6120" w:firstLineChars="2550"/>
        <w:rPr>
          <w:rFonts w:hint="eastAsia" w:ascii="宋体" w:hAnsi="宋体" w:eastAsia="宋体" w:cs="宋体"/>
          <w:color w:val="auto"/>
          <w:kern w:val="0"/>
          <w:sz w:val="24"/>
          <w:highlight w:val="none"/>
          <w:lang w:val="zh-CN"/>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eastAsia="宋体" w:cs="宋体"/>
          <w:color w:val="auto"/>
          <w:kern w:val="0"/>
          <w:sz w:val="24"/>
          <w:highlight w:val="none"/>
          <w:lang w:val="zh-CN"/>
        </w:rPr>
        <w:t>日期：  年  月   日</w:t>
      </w:r>
    </w:p>
    <w:p w14:paraId="772F4944">
      <w:pPr>
        <w:pStyle w:val="15"/>
        <w:spacing w:line="360" w:lineRule="auto"/>
        <w:ind w:firstLine="0" w:firstLineChars="0"/>
        <w:rPr>
          <w:rFonts w:hint="default" w:ascii="宋体" w:hAnsi="宋体" w:eastAsia="宋体" w:cs="宋体"/>
          <w:b/>
          <w:color w:val="auto"/>
          <w:kern w:val="2"/>
          <w:sz w:val="30"/>
          <w:szCs w:val="30"/>
          <w:highlight w:val="none"/>
          <w:lang w:val="en-US" w:eastAsia="zh-CN"/>
        </w:rPr>
      </w:pPr>
      <w:r>
        <w:rPr>
          <w:rFonts w:hint="eastAsia" w:hAnsi="宋体" w:cs="宋体"/>
          <w:b/>
          <w:color w:val="auto"/>
          <w:kern w:val="2"/>
          <w:sz w:val="30"/>
          <w:szCs w:val="30"/>
          <w:highlight w:val="none"/>
          <w:lang w:val="en-US" w:eastAsia="zh-CN"/>
        </w:rPr>
        <w:t>七</w:t>
      </w:r>
      <w:r>
        <w:rPr>
          <w:rFonts w:hint="eastAsia" w:ascii="宋体" w:hAnsi="宋体" w:eastAsia="宋体" w:cs="宋体"/>
          <w:b/>
          <w:color w:val="auto"/>
          <w:kern w:val="2"/>
          <w:sz w:val="30"/>
          <w:szCs w:val="30"/>
          <w:highlight w:val="none"/>
          <w:lang w:val="en-US" w:eastAsia="zh-CN"/>
        </w:rPr>
        <w:t>、中小企业声明函或残疾人福利性单位声明函或供应商属于监狱企业的证明材料</w:t>
      </w:r>
    </w:p>
    <w:p w14:paraId="2DBC6F58">
      <w:pPr>
        <w:spacing w:line="360" w:lineRule="auto"/>
        <w:ind w:firstLine="2200" w:firstLineChars="5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w:t>
      </w:r>
      <w:r>
        <w:rPr>
          <w:rFonts w:hint="eastAsia" w:ascii="宋体" w:hAnsi="宋体" w:cs="宋体"/>
          <w:color w:val="auto"/>
          <w:sz w:val="44"/>
          <w:szCs w:val="44"/>
          <w:highlight w:val="none"/>
          <w:lang w:val="en-US" w:eastAsia="zh-CN"/>
        </w:rPr>
        <w:t>工程</w:t>
      </w:r>
      <w:r>
        <w:rPr>
          <w:rFonts w:hint="eastAsia" w:ascii="宋体" w:hAnsi="宋体" w:eastAsia="宋体" w:cs="宋体"/>
          <w:color w:val="auto"/>
          <w:sz w:val="44"/>
          <w:szCs w:val="44"/>
          <w:highlight w:val="none"/>
        </w:rPr>
        <w:t>）</w:t>
      </w:r>
    </w:p>
    <w:p w14:paraId="1782BA71">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本公司（联合体）郑重声明，根据《政府采购促进中小企业发展管理办法》（财库﹝2020﹞46 号）的规定，本公司（联合体）参加</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cs="宋体"/>
          <w:color w:val="auto"/>
          <w:sz w:val="24"/>
          <w:highlight w:val="none"/>
          <w:u w:val="single"/>
          <w:lang w:val="en-US" w:eastAsia="zh-CN"/>
        </w:rPr>
        <w:t>（采购人名称）</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eastAsia="宋体" w:cs="宋体"/>
          <w:color w:val="auto"/>
          <w:kern w:val="2"/>
          <w:sz w:val="24"/>
          <w:szCs w:val="24"/>
          <w:highlight w:val="none"/>
          <w:shd w:val="clear" w:color="auto" w:fill="FFFFFF"/>
          <w:lang w:val="en-US" w:eastAsia="zh-CN"/>
        </w:rPr>
        <w:t>的</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cs="宋体"/>
          <w:color w:val="auto"/>
          <w:sz w:val="24"/>
          <w:highlight w:val="none"/>
          <w:u w:val="single"/>
          <w:lang w:val="en-US" w:eastAsia="zh-CN"/>
        </w:rPr>
        <w:t>（项目名称）</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eastAsia="宋体" w:cs="宋体"/>
          <w:color w:val="auto"/>
          <w:kern w:val="2"/>
          <w:sz w:val="24"/>
          <w:szCs w:val="24"/>
          <w:highlight w:val="none"/>
          <w:shd w:val="clear" w:color="auto" w:fill="FFFFFF"/>
          <w:lang w:val="en-US" w:eastAsia="zh-CN"/>
        </w:rPr>
        <w:t>采购活动，工程的施工单位全部为符合政策要求的中小企业承接。相关企业（含联合体中的中小企业、签订分包意向协议的中小企业）的具体情况如下：</w:t>
      </w:r>
    </w:p>
    <w:p w14:paraId="4CE927E0">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1.</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w:t>
      </w:r>
      <w:r>
        <w:rPr>
          <w:rFonts w:hint="eastAsia" w:ascii="宋体" w:hAnsi="宋体" w:eastAsia="宋体" w:cs="宋体"/>
          <w:color w:val="auto"/>
          <w:kern w:val="2"/>
          <w:sz w:val="24"/>
          <w:szCs w:val="24"/>
          <w:highlight w:val="none"/>
          <w:u w:val="single"/>
          <w:shd w:val="clear" w:color="auto" w:fill="FFFFFF"/>
          <w:lang w:val="en-US" w:eastAsia="zh-CN"/>
        </w:rPr>
        <w:t>（中型企业、小型企业、微型企业）</w:t>
      </w:r>
      <w:r>
        <w:rPr>
          <w:rFonts w:hint="eastAsia" w:ascii="宋体" w:hAnsi="宋体" w:eastAsia="宋体" w:cs="宋体"/>
          <w:color w:val="auto"/>
          <w:kern w:val="2"/>
          <w:sz w:val="24"/>
          <w:szCs w:val="24"/>
          <w:highlight w:val="none"/>
          <w:shd w:val="clear" w:color="auto" w:fill="FFFFFF"/>
          <w:lang w:val="en-US" w:eastAsia="zh-CN"/>
        </w:rPr>
        <w:t>；</w:t>
      </w:r>
    </w:p>
    <w:p w14:paraId="2E31172E">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2.</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，从业人员_____人，营业收入为_____万元，资产总额为_____万元，属于（中型企业、小型企业、微型企业）；</w:t>
      </w:r>
    </w:p>
    <w:p w14:paraId="59B4F290">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w:t>
      </w:r>
    </w:p>
    <w:p w14:paraId="171A99C7">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以上企业，不属于大企业的分支机构，不存在控股股东为大企业的情形，也不存在与大企业的负责人为同一人的情形。</w:t>
      </w:r>
    </w:p>
    <w:p w14:paraId="02BF5F3C">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本企业对上述声明内容的真实性负责。如有虚假，将依法承担相应责任。</w:t>
      </w:r>
    </w:p>
    <w:p w14:paraId="05D9A3C7">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563BEC2">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8470FC1">
      <w:pPr>
        <w:pStyle w:val="15"/>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日期：  </w:t>
      </w:r>
      <w:r>
        <w:rPr>
          <w:rFonts w:hint="eastAsia" w:ascii="宋体" w:hAnsi="宋体" w:eastAsia="宋体" w:cs="宋体"/>
          <w:color w:val="auto"/>
          <w:sz w:val="24"/>
          <w:highlight w:val="none"/>
          <w:lang w:val="zh-CN"/>
        </w:rPr>
        <w:t>年  月</w:t>
      </w:r>
      <w:r>
        <w:rPr>
          <w:rFonts w:hint="eastAsia" w:ascii="宋体" w:hAnsi="宋体" w:eastAsia="宋体" w:cs="宋体"/>
          <w:color w:val="auto"/>
          <w:kern w:val="0"/>
          <w:sz w:val="24"/>
          <w:highlight w:val="none"/>
          <w:lang w:val="zh-CN"/>
        </w:rPr>
        <w:t xml:space="preserve">   日</w:t>
      </w:r>
    </w:p>
    <w:p w14:paraId="5468DE1C">
      <w:pPr>
        <w:pStyle w:val="12"/>
        <w:spacing w:after="0" w:line="360" w:lineRule="auto"/>
        <w:ind w:left="3960" w:right="1808"/>
        <w:contextualSpacing/>
        <w:rPr>
          <w:rFonts w:hint="eastAsia" w:ascii="宋体" w:hAnsi="宋体" w:eastAsia="宋体" w:cs="宋体"/>
          <w:color w:val="auto"/>
          <w:highlight w:val="none"/>
        </w:rPr>
      </w:pPr>
    </w:p>
    <w:p w14:paraId="412B0245">
      <w:pP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14F4BD53">
      <w:pPr>
        <w:snapToGrid w:val="0"/>
        <w:spacing w:before="120" w:beforeLines="50" w:after="50" w:line="360" w:lineRule="auto"/>
        <w:outlineLvl w:val="1"/>
        <w:rPr>
          <w:rFonts w:hint="eastAsia" w:ascii="宋体" w:hAnsi="宋体" w:eastAsia="宋体" w:cs="宋体"/>
          <w:b/>
          <w:bCs/>
          <w:color w:val="auto"/>
          <w:sz w:val="32"/>
          <w:szCs w:val="32"/>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61229AEF">
      <w:pPr>
        <w:spacing w:line="360" w:lineRule="auto"/>
        <w:rPr>
          <w:rFonts w:hint="eastAsia" w:ascii="宋体" w:hAnsi="宋体" w:eastAsia="宋体" w:cs="宋体"/>
          <w:color w:val="auto"/>
          <w:sz w:val="24"/>
          <w:highlight w:val="none"/>
        </w:rPr>
      </w:pPr>
    </w:p>
    <w:p w14:paraId="3D204779">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残疾人福利性单位声明函</w:t>
      </w:r>
    </w:p>
    <w:p w14:paraId="06776E8A">
      <w:pPr>
        <w:spacing w:line="360" w:lineRule="auto"/>
        <w:rPr>
          <w:rFonts w:hint="eastAsia" w:ascii="宋体" w:hAnsi="宋体" w:eastAsia="宋体" w:cs="宋体"/>
          <w:color w:val="auto"/>
          <w:sz w:val="32"/>
          <w:szCs w:val="32"/>
          <w:highlight w:val="none"/>
        </w:rPr>
      </w:pPr>
    </w:p>
    <w:p w14:paraId="3DA3AE2A">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项目采购活动由本单位提供服务。</w:t>
      </w:r>
    </w:p>
    <w:p w14:paraId="1D05B83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6A4B0099">
      <w:pPr>
        <w:spacing w:line="360" w:lineRule="auto"/>
        <w:contextualSpacing/>
        <w:rPr>
          <w:rFonts w:hint="eastAsia" w:ascii="宋体" w:hAnsi="宋体" w:eastAsia="宋体" w:cs="宋体"/>
          <w:color w:val="auto"/>
          <w:sz w:val="24"/>
          <w:highlight w:val="none"/>
        </w:rPr>
      </w:pPr>
    </w:p>
    <w:p w14:paraId="6DFCD70C">
      <w:pPr>
        <w:spacing w:line="360" w:lineRule="auto"/>
        <w:contextualSpacing/>
        <w:rPr>
          <w:rFonts w:hint="eastAsia" w:ascii="宋体" w:hAnsi="宋体" w:eastAsia="宋体" w:cs="宋体"/>
          <w:color w:val="auto"/>
          <w:sz w:val="24"/>
          <w:highlight w:val="none"/>
        </w:rPr>
      </w:pPr>
    </w:p>
    <w:p w14:paraId="3459D51C">
      <w:pPr>
        <w:spacing w:line="360" w:lineRule="auto"/>
        <w:ind w:firstLine="2400" w:firstLineChars="10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1737616C">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25B24B93">
      <w:pPr>
        <w:spacing w:line="360" w:lineRule="auto"/>
        <w:contextualSpacing/>
        <w:rPr>
          <w:rFonts w:hint="eastAsia" w:ascii="宋体" w:hAnsi="宋体" w:eastAsia="宋体" w:cs="宋体"/>
          <w:color w:val="auto"/>
          <w:sz w:val="24"/>
          <w:highlight w:val="none"/>
        </w:rPr>
      </w:pPr>
    </w:p>
    <w:p w14:paraId="21E3735F">
      <w:pPr>
        <w:spacing w:line="360" w:lineRule="auto"/>
        <w:contextualSpacing/>
        <w:rPr>
          <w:rFonts w:hint="eastAsia" w:ascii="宋体" w:hAnsi="宋体" w:eastAsia="宋体" w:cs="宋体"/>
          <w:color w:val="auto"/>
          <w:sz w:val="24"/>
          <w:highlight w:val="none"/>
        </w:rPr>
      </w:pPr>
    </w:p>
    <w:p w14:paraId="093622A1">
      <w:pPr>
        <w:spacing w:line="360" w:lineRule="auto"/>
        <w:contextualSpacing/>
        <w:rPr>
          <w:rFonts w:hint="eastAsia" w:ascii="宋体" w:hAnsi="宋体" w:eastAsia="宋体" w:cs="宋体"/>
          <w:color w:val="auto"/>
          <w:sz w:val="24"/>
          <w:highlight w:val="none"/>
        </w:rPr>
      </w:pPr>
    </w:p>
    <w:p w14:paraId="29C957C2">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515097DA">
      <w:pPr>
        <w:spacing w:line="360" w:lineRule="auto"/>
        <w:jc w:val="center"/>
        <w:rPr>
          <w:rFonts w:hint="eastAsia" w:ascii="宋体" w:hAnsi="宋体" w:eastAsia="宋体" w:cs="宋体"/>
          <w:color w:val="auto"/>
          <w:sz w:val="24"/>
          <w:highlight w:val="none"/>
        </w:rPr>
      </w:pPr>
    </w:p>
    <w:p w14:paraId="39031DA1">
      <w:pPr>
        <w:spacing w:line="360" w:lineRule="auto"/>
        <w:jc w:val="center"/>
        <w:rPr>
          <w:rFonts w:hint="eastAsia" w:ascii="宋体" w:hAnsi="宋体" w:eastAsia="宋体" w:cs="宋体"/>
          <w:color w:val="auto"/>
          <w:sz w:val="24"/>
          <w:highlight w:val="none"/>
        </w:rPr>
      </w:pPr>
    </w:p>
    <w:p w14:paraId="571398D8">
      <w:pPr>
        <w:spacing w:line="360" w:lineRule="auto"/>
        <w:jc w:val="center"/>
        <w:rPr>
          <w:rFonts w:hint="eastAsia" w:ascii="宋体" w:hAnsi="宋体" w:eastAsia="宋体" w:cs="宋体"/>
          <w:color w:val="auto"/>
          <w:sz w:val="24"/>
          <w:highlight w:val="none"/>
        </w:rPr>
      </w:pPr>
    </w:p>
    <w:p w14:paraId="41A1E908">
      <w:pPr>
        <w:spacing w:line="360" w:lineRule="auto"/>
        <w:jc w:val="center"/>
        <w:rPr>
          <w:rFonts w:hint="eastAsia" w:ascii="宋体" w:hAnsi="宋体" w:eastAsia="宋体" w:cs="宋体"/>
          <w:color w:val="auto"/>
          <w:sz w:val="24"/>
          <w:highlight w:val="none"/>
        </w:rPr>
      </w:pPr>
    </w:p>
    <w:p w14:paraId="1833392D">
      <w:pPr>
        <w:spacing w:line="360" w:lineRule="auto"/>
        <w:jc w:val="center"/>
        <w:rPr>
          <w:rFonts w:hint="eastAsia" w:ascii="宋体" w:hAnsi="宋体" w:eastAsia="宋体" w:cs="宋体"/>
          <w:color w:val="auto"/>
          <w:sz w:val="24"/>
          <w:highlight w:val="none"/>
        </w:rPr>
      </w:pPr>
    </w:p>
    <w:p w14:paraId="3777CE9A">
      <w:pPr>
        <w:spacing w:line="360" w:lineRule="auto"/>
        <w:jc w:val="center"/>
        <w:rPr>
          <w:rFonts w:hint="eastAsia" w:ascii="宋体" w:hAnsi="宋体" w:eastAsia="宋体" w:cs="宋体"/>
          <w:color w:val="auto"/>
          <w:sz w:val="24"/>
          <w:highlight w:val="none"/>
        </w:rPr>
      </w:pPr>
    </w:p>
    <w:p w14:paraId="2858D167">
      <w:pPr>
        <w:spacing w:line="360" w:lineRule="auto"/>
        <w:jc w:val="center"/>
        <w:rPr>
          <w:rFonts w:hint="eastAsia" w:ascii="宋体" w:hAnsi="宋体" w:eastAsia="宋体" w:cs="宋体"/>
          <w:color w:val="auto"/>
          <w:sz w:val="24"/>
          <w:highlight w:val="none"/>
        </w:rPr>
      </w:pPr>
    </w:p>
    <w:p w14:paraId="1B375198">
      <w:pPr>
        <w:spacing w:line="360" w:lineRule="auto"/>
        <w:jc w:val="center"/>
        <w:rPr>
          <w:rFonts w:hint="eastAsia" w:ascii="宋体" w:hAnsi="宋体" w:eastAsia="宋体" w:cs="宋体"/>
          <w:color w:val="auto"/>
          <w:sz w:val="24"/>
          <w:highlight w:val="none"/>
        </w:rPr>
      </w:pPr>
    </w:p>
    <w:p w14:paraId="029AC831">
      <w:pPr>
        <w:spacing w:line="360" w:lineRule="auto"/>
        <w:jc w:val="center"/>
        <w:rPr>
          <w:rFonts w:hint="eastAsia" w:ascii="宋体" w:hAnsi="宋体" w:eastAsia="宋体" w:cs="宋体"/>
          <w:color w:val="auto"/>
          <w:sz w:val="24"/>
          <w:highlight w:val="none"/>
        </w:rPr>
      </w:pPr>
    </w:p>
    <w:p w14:paraId="195DC394">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4CA7EB8D">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24AC74A2">
      <w:pPr>
        <w:pStyle w:val="7"/>
        <w:overflowPunct w:val="0"/>
        <w:spacing w:line="360" w:lineRule="auto"/>
        <w:ind w:firstLine="0"/>
        <w:jc w:val="left"/>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八</w:t>
      </w:r>
      <w:r>
        <w:rPr>
          <w:rFonts w:hint="eastAsia" w:ascii="宋体" w:hAnsi="宋体" w:eastAsia="宋体" w:cs="宋体"/>
          <w:b/>
          <w:color w:val="auto"/>
          <w:sz w:val="30"/>
          <w:szCs w:val="30"/>
          <w:highlight w:val="none"/>
        </w:rPr>
        <w:t>、</w:t>
      </w:r>
      <w:r>
        <w:rPr>
          <w:rFonts w:hint="eastAsia" w:ascii="宋体" w:hAnsi="宋体" w:eastAsia="宋体" w:cs="宋体"/>
          <w:b/>
          <w:color w:val="auto"/>
          <w:sz w:val="30"/>
          <w:szCs w:val="30"/>
          <w:highlight w:val="none"/>
          <w:lang w:val="en-US" w:eastAsia="zh-CN"/>
        </w:rPr>
        <w:t>本项目的</w:t>
      </w:r>
      <w:r>
        <w:rPr>
          <w:rFonts w:hint="eastAsia" w:ascii="宋体" w:hAnsi="宋体" w:eastAsia="宋体" w:cs="宋体"/>
          <w:b/>
          <w:color w:val="auto"/>
          <w:sz w:val="30"/>
          <w:szCs w:val="30"/>
          <w:highlight w:val="none"/>
        </w:rPr>
        <w:t>特定资格要求</w:t>
      </w:r>
    </w:p>
    <w:p w14:paraId="79752B18">
      <w:pPr>
        <w:snapToGrid w:val="0"/>
        <w:spacing w:line="360" w:lineRule="auto"/>
        <w:ind w:firstLine="602" w:firstLineChars="200"/>
        <w:rPr>
          <w:rFonts w:hint="eastAsia" w:ascii="宋体" w:hAnsi="宋体" w:eastAsia="宋体" w:cs="宋体"/>
          <w:b/>
          <w:color w:val="auto"/>
          <w:sz w:val="30"/>
          <w:szCs w:val="30"/>
          <w:highlight w:val="none"/>
        </w:rPr>
      </w:pPr>
    </w:p>
    <w:p w14:paraId="6A98DAA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6D3E65D">
      <w:pP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68453226">
      <w:pPr>
        <w:pStyle w:val="12"/>
        <w:rPr>
          <w:rFonts w:hint="eastAsia" w:ascii="宋体" w:hAnsi="宋体" w:eastAsia="宋体" w:cs="宋体"/>
          <w:color w:val="auto"/>
          <w:kern w:val="0"/>
          <w:sz w:val="24"/>
          <w:highlight w:val="none"/>
          <w:lang w:val="zh-CN"/>
        </w:rPr>
      </w:pPr>
    </w:p>
    <w:p w14:paraId="55CD769B">
      <w:pPr>
        <w:rPr>
          <w:rFonts w:hint="eastAsia" w:ascii="宋体" w:hAnsi="宋体" w:eastAsia="宋体" w:cs="宋体"/>
          <w:color w:val="auto"/>
          <w:kern w:val="0"/>
          <w:sz w:val="24"/>
          <w:highlight w:val="none"/>
          <w:lang w:val="zh-CN"/>
        </w:rPr>
      </w:pPr>
    </w:p>
    <w:p w14:paraId="2A380401">
      <w:pPr>
        <w:pStyle w:val="12"/>
        <w:rPr>
          <w:rFonts w:hint="eastAsia" w:ascii="宋体" w:hAnsi="宋体" w:eastAsia="宋体" w:cs="宋体"/>
          <w:color w:val="auto"/>
          <w:kern w:val="0"/>
          <w:sz w:val="24"/>
          <w:highlight w:val="none"/>
          <w:lang w:val="zh-CN"/>
        </w:rPr>
      </w:pPr>
      <w:r>
        <w:rPr>
          <w:rFonts w:hint="eastAsia" w:ascii="宋体" w:hAnsi="宋体" w:cs="宋体"/>
          <w:b/>
          <w:color w:val="auto"/>
          <w:sz w:val="30"/>
          <w:szCs w:val="30"/>
          <w:highlight w:val="none"/>
          <w:lang w:val="en-US" w:eastAsia="zh-CN"/>
        </w:rPr>
        <w:t>九</w:t>
      </w:r>
      <w:r>
        <w:rPr>
          <w:rFonts w:hint="eastAsia" w:ascii="宋体" w:hAnsi="宋体" w:eastAsia="宋体" w:cs="宋体"/>
          <w:b/>
          <w:color w:val="auto"/>
          <w:sz w:val="30"/>
          <w:szCs w:val="30"/>
          <w:highlight w:val="none"/>
        </w:rPr>
        <w:t>、除磋商文件规定必须提供以外，供应商认为需要提供的其他证明材料。</w:t>
      </w:r>
    </w:p>
    <w:p w14:paraId="3CF678A9">
      <w:pPr>
        <w:rPr>
          <w:rFonts w:hint="eastAsia" w:ascii="宋体" w:hAnsi="宋体" w:eastAsia="宋体" w:cs="宋体"/>
          <w:color w:val="auto"/>
          <w:kern w:val="0"/>
          <w:sz w:val="24"/>
          <w:highlight w:val="none"/>
          <w:lang w:val="zh-CN"/>
        </w:rPr>
      </w:pPr>
    </w:p>
    <w:p w14:paraId="461AAE90">
      <w:pPr>
        <w:pStyle w:val="12"/>
        <w:rPr>
          <w:rFonts w:hint="eastAsia"/>
          <w:color w:val="auto"/>
          <w:highlight w:val="none"/>
          <w:lang w:val="zh-CN"/>
        </w:rPr>
      </w:pPr>
    </w:p>
    <w:p w14:paraId="17804E66">
      <w:pPr>
        <w:rPr>
          <w:rFonts w:hint="eastAsia"/>
          <w:color w:val="auto"/>
          <w:highlight w:val="none"/>
          <w:lang w:val="zh-CN"/>
        </w:rPr>
      </w:pPr>
    </w:p>
    <w:p w14:paraId="01FA708A">
      <w:pPr>
        <w:pStyle w:val="12"/>
        <w:rPr>
          <w:rFonts w:hint="eastAsia"/>
          <w:color w:val="auto"/>
          <w:highlight w:val="none"/>
          <w:lang w:val="zh-CN"/>
        </w:rPr>
      </w:pPr>
    </w:p>
    <w:p w14:paraId="6273BCBB">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D6A88BD">
      <w:pP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0FDED63F">
      <w:pPr>
        <w:rPr>
          <w:rFonts w:hint="eastAsia"/>
          <w:color w:val="auto"/>
          <w:highlight w:val="none"/>
          <w:lang w:val="zh-CN"/>
        </w:rPr>
      </w:pPr>
    </w:p>
    <w:p w14:paraId="080318E3">
      <w:pPr>
        <w:pStyle w:val="12"/>
        <w:rPr>
          <w:rFonts w:hint="eastAsia"/>
          <w:color w:val="auto"/>
          <w:highlight w:val="none"/>
          <w:lang w:val="zh-CN"/>
        </w:rPr>
      </w:pPr>
    </w:p>
    <w:p w14:paraId="57F648AC">
      <w:pPr>
        <w:rPr>
          <w:rFonts w:hint="eastAsia"/>
          <w:color w:val="auto"/>
          <w:highlight w:val="none"/>
          <w:lang w:val="zh-CN"/>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4F94C125">
      <w:pPr>
        <w:pStyle w:val="3"/>
        <w:spacing w:line="360" w:lineRule="auto"/>
        <w:jc w:val="center"/>
        <w:rPr>
          <w:rFonts w:hint="eastAsia" w:ascii="宋体" w:hAnsi="宋体" w:eastAsia="宋体" w:cs="宋体"/>
          <w:b w:val="0"/>
          <w:color w:val="auto"/>
          <w:highlight w:val="none"/>
        </w:rPr>
      </w:pPr>
      <w:bookmarkStart w:id="104" w:name="_Toc24675"/>
      <w:bookmarkStart w:id="105" w:name="_Toc22872"/>
      <w:bookmarkStart w:id="106" w:name="_Toc8220"/>
      <w:bookmarkStart w:id="107" w:name="_Toc80205940"/>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eastAsia="zh-CN"/>
        </w:rPr>
        <w:t>三</w:t>
      </w:r>
      <w:r>
        <w:rPr>
          <w:rFonts w:hint="eastAsia" w:ascii="宋体" w:hAnsi="宋体" w:eastAsia="宋体" w:cs="宋体"/>
          <w:b w:val="0"/>
          <w:bCs w:val="0"/>
          <w:color w:val="auto"/>
          <w:highlight w:val="none"/>
        </w:rPr>
        <w:t xml:space="preserve">节 </w:t>
      </w:r>
      <w:r>
        <w:rPr>
          <w:rFonts w:hint="eastAsia" w:ascii="宋体" w:hAnsi="宋体" w:eastAsia="宋体" w:cs="宋体"/>
          <w:b w:val="0"/>
          <w:color w:val="auto"/>
          <w:highlight w:val="none"/>
        </w:rPr>
        <w:t>商务技术文件格式</w:t>
      </w:r>
      <w:bookmarkEnd w:id="104"/>
      <w:bookmarkEnd w:id="105"/>
      <w:bookmarkEnd w:id="106"/>
      <w:bookmarkEnd w:id="107"/>
    </w:p>
    <w:p w14:paraId="12C86978">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2D5656E6">
      <w:pPr>
        <w:snapToGrid w:val="0"/>
        <w:spacing w:before="120" w:beforeLines="50" w:after="50" w:line="360" w:lineRule="auto"/>
        <w:rPr>
          <w:rFonts w:hint="eastAsia" w:ascii="宋体" w:hAnsi="宋体" w:eastAsia="宋体" w:cs="宋体"/>
          <w:color w:val="auto"/>
          <w:sz w:val="24"/>
          <w:szCs w:val="20"/>
          <w:highlight w:val="none"/>
        </w:rPr>
      </w:pPr>
    </w:p>
    <w:p w14:paraId="010D419A">
      <w:pPr>
        <w:snapToGrid w:val="0"/>
        <w:spacing w:before="120" w:beforeLines="50" w:after="50" w:line="360" w:lineRule="auto"/>
        <w:rPr>
          <w:rFonts w:hint="eastAsia" w:ascii="宋体" w:hAnsi="宋体" w:eastAsia="宋体" w:cs="宋体"/>
          <w:color w:val="auto"/>
          <w:sz w:val="24"/>
          <w:szCs w:val="20"/>
          <w:highlight w:val="none"/>
        </w:rPr>
      </w:pPr>
    </w:p>
    <w:p w14:paraId="2CE66428">
      <w:pPr>
        <w:snapToGrid w:val="0"/>
        <w:spacing w:before="120" w:beforeLines="50" w:after="50" w:line="360" w:lineRule="auto"/>
        <w:rPr>
          <w:rFonts w:hint="eastAsia" w:ascii="宋体" w:hAnsi="宋体" w:eastAsia="宋体" w:cs="宋体"/>
          <w:color w:val="auto"/>
          <w:sz w:val="24"/>
          <w:szCs w:val="20"/>
          <w:highlight w:val="none"/>
        </w:rPr>
      </w:pPr>
    </w:p>
    <w:p w14:paraId="0D54DF7C">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商  务  技  术  文  件（封面）</w:t>
      </w:r>
    </w:p>
    <w:p w14:paraId="322C776F">
      <w:pPr>
        <w:snapToGrid w:val="0"/>
        <w:spacing w:before="120" w:beforeLines="50" w:after="50" w:line="360" w:lineRule="auto"/>
        <w:rPr>
          <w:rFonts w:hint="eastAsia" w:ascii="宋体" w:hAnsi="宋体" w:eastAsia="宋体" w:cs="宋体"/>
          <w:bCs/>
          <w:color w:val="auto"/>
          <w:sz w:val="24"/>
          <w:szCs w:val="20"/>
          <w:highlight w:val="none"/>
        </w:rPr>
      </w:pPr>
    </w:p>
    <w:p w14:paraId="2B6BD766">
      <w:pPr>
        <w:snapToGrid w:val="0"/>
        <w:spacing w:before="120" w:beforeLines="50" w:after="50" w:line="360" w:lineRule="auto"/>
        <w:rPr>
          <w:rFonts w:hint="eastAsia" w:ascii="宋体" w:hAnsi="宋体" w:eastAsia="宋体" w:cs="宋体"/>
          <w:bCs/>
          <w:color w:val="auto"/>
          <w:sz w:val="24"/>
          <w:szCs w:val="20"/>
          <w:highlight w:val="none"/>
        </w:rPr>
      </w:pPr>
    </w:p>
    <w:p w14:paraId="2BE7EF0C">
      <w:pPr>
        <w:snapToGrid w:val="0"/>
        <w:spacing w:before="120" w:beforeLines="50" w:after="50" w:line="360" w:lineRule="auto"/>
        <w:rPr>
          <w:rFonts w:hint="eastAsia" w:ascii="宋体" w:hAnsi="宋体" w:eastAsia="宋体" w:cs="宋体"/>
          <w:bCs/>
          <w:color w:val="auto"/>
          <w:sz w:val="24"/>
          <w:szCs w:val="20"/>
          <w:highlight w:val="none"/>
        </w:rPr>
      </w:pPr>
    </w:p>
    <w:p w14:paraId="2D882C52">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42C5855B">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706AC0E">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47AA6BC4">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6D43346A">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285C7680">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5F22A9E8">
      <w:pPr>
        <w:pStyle w:val="7"/>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0363D197">
      <w:pPr>
        <w:pStyle w:val="7"/>
        <w:snapToGrid w:val="0"/>
        <w:spacing w:before="50" w:after="50" w:line="360" w:lineRule="auto"/>
        <w:ind w:firstLine="720" w:firstLineChars="225"/>
        <w:rPr>
          <w:rFonts w:hint="eastAsia" w:ascii="宋体" w:hAnsi="宋体" w:eastAsia="宋体" w:cs="宋体"/>
          <w:bCs/>
          <w:color w:val="auto"/>
          <w:sz w:val="32"/>
          <w:szCs w:val="32"/>
          <w:highlight w:val="none"/>
        </w:rPr>
      </w:pPr>
    </w:p>
    <w:p w14:paraId="3F758327">
      <w:pPr>
        <w:pStyle w:val="7"/>
        <w:snapToGrid w:val="0"/>
        <w:spacing w:before="50" w:after="50" w:line="360" w:lineRule="auto"/>
        <w:ind w:firstLine="1280" w:firstLineChars="400"/>
        <w:rPr>
          <w:rFonts w:hint="eastAsia" w:ascii="宋体" w:hAnsi="宋体" w:eastAsia="宋体" w:cs="宋体"/>
          <w:bCs/>
          <w:color w:val="auto"/>
          <w:sz w:val="32"/>
          <w:szCs w:val="32"/>
          <w:highlight w:val="none"/>
        </w:rPr>
      </w:pPr>
    </w:p>
    <w:p w14:paraId="366EB9AF">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3CC35F74">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79BE7761">
      <w:pPr>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商务技术文件目录</w:t>
      </w:r>
    </w:p>
    <w:p w14:paraId="4E6EFC66">
      <w:pPr>
        <w:spacing w:line="360" w:lineRule="auto"/>
        <w:jc w:val="center"/>
        <w:rPr>
          <w:rFonts w:hint="eastAsia" w:ascii="宋体" w:hAnsi="宋体" w:eastAsia="宋体" w:cs="宋体"/>
          <w:b/>
          <w:color w:val="auto"/>
          <w:kern w:val="0"/>
          <w:sz w:val="28"/>
          <w:szCs w:val="28"/>
          <w:highlight w:val="none"/>
        </w:rPr>
      </w:pPr>
    </w:p>
    <w:p w14:paraId="60348D79">
      <w:pPr>
        <w:pStyle w:val="3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一、无串通竞标行为的承诺函……………………………………………………（页码）</w:t>
      </w:r>
    </w:p>
    <w:p w14:paraId="208278D1">
      <w:pPr>
        <w:pStyle w:val="3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二、法定代表人身份证明书及法定代表人有效身份证正反面复印件…………（页码）</w:t>
      </w:r>
    </w:p>
    <w:p w14:paraId="704A8DE9">
      <w:pPr>
        <w:pStyle w:val="3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三、法定代表人授权委托书及委托代理人有效身份证正反面复印件（如有委托时）……………………………（页码）</w:t>
      </w:r>
    </w:p>
    <w:p w14:paraId="69953C23">
      <w:pPr>
        <w:pStyle w:val="3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商务条款偏离表………………………………</w:t>
      </w:r>
      <w:r>
        <w:rPr>
          <w:rFonts w:hint="eastAsia" w:ascii="宋体" w:hAnsi="宋体" w:eastAsia="宋体" w:cs="宋体"/>
          <w:color w:val="auto"/>
          <w:highlight w:val="none"/>
        </w:rPr>
        <w:t>………………………………（页码）</w:t>
      </w:r>
    </w:p>
    <w:p w14:paraId="6FE27FAD">
      <w:pPr>
        <w:pStyle w:val="30"/>
        <w:spacing w:line="360" w:lineRule="auto"/>
        <w:rPr>
          <w:rFonts w:hint="eastAsia" w:ascii="宋体" w:hAnsi="宋体" w:eastAsia="宋体" w:cs="宋体"/>
          <w:color w:val="auto"/>
          <w:highlight w:val="none"/>
        </w:rPr>
      </w:pPr>
      <w:bookmarkStart w:id="108" w:name="OLE_LINK7"/>
      <w:bookmarkStart w:id="109" w:name="OLE_LINK6"/>
      <w:bookmarkStart w:id="110" w:name="OLE_LINK5"/>
      <w:r>
        <w:rPr>
          <w:rFonts w:hint="eastAsia" w:ascii="宋体" w:hAnsi="宋体" w:eastAsia="宋体" w:cs="宋体"/>
          <w:color w:val="auto"/>
          <w:highlight w:val="none"/>
        </w:rPr>
        <w:t>五、竞标人情况介绍</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764FE54C">
      <w:pPr>
        <w:pStyle w:val="3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供应商类似业绩的证明文件</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078E866B">
      <w:pPr>
        <w:pStyle w:val="30"/>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七、供应商认为需要提供的其他有关资料</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lang w:val="en-US" w:eastAsia="zh-CN"/>
        </w:rPr>
        <w:t>（页码）</w:t>
      </w:r>
      <w:bookmarkEnd w:id="108"/>
      <w:bookmarkEnd w:id="109"/>
    </w:p>
    <w:bookmarkEnd w:id="110"/>
    <w:p w14:paraId="32C8EA83">
      <w:pPr>
        <w:pStyle w:val="30"/>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八、采购需求内容响应偏离表</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（页码）</w:t>
      </w:r>
    </w:p>
    <w:p w14:paraId="3A5F54E7">
      <w:pPr>
        <w:pStyle w:val="30"/>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十、企业概况表…………………………………………………………</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（页码）</w:t>
      </w:r>
    </w:p>
    <w:p w14:paraId="5A7DB639">
      <w:pPr>
        <w:pStyle w:val="30"/>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十一、项目经理（或建造师）简历表……………………………………………（页码）</w:t>
      </w:r>
    </w:p>
    <w:p w14:paraId="36812931">
      <w:pPr>
        <w:pStyle w:val="30"/>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十二、项目管理机构配备情况表…………………………………………………（页码）</w:t>
      </w:r>
    </w:p>
    <w:p w14:paraId="4C898985">
      <w:pPr>
        <w:pStyle w:val="30"/>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十三、施工组织设计………………………………………………………………（页码）</w:t>
      </w:r>
    </w:p>
    <w:p w14:paraId="05E905DC">
      <w:pPr>
        <w:pStyle w:val="30"/>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十四、供应商认为需要提供的其他有关资料……………………………………（页码）</w:t>
      </w:r>
    </w:p>
    <w:p w14:paraId="653523DD">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3CF4BDC3">
      <w:pPr>
        <w:spacing w:line="360" w:lineRule="auto"/>
        <w:ind w:firstLine="880" w:firstLineChars="2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一、无串通竞标行为的承诺函</w:t>
      </w:r>
    </w:p>
    <w:p w14:paraId="29C54663">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44"/>
          <w:szCs w:val="44"/>
          <w:highlight w:val="none"/>
        </w:rPr>
        <w:t>无串通竞标行为的承诺函</w:t>
      </w:r>
    </w:p>
    <w:p w14:paraId="21654BC8">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一、我方承诺无下列相互串通竞标的情形：</w:t>
      </w:r>
    </w:p>
    <w:p w14:paraId="581B755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1.不同供应商的响应文件由同一单位或者个人编制； </w:t>
      </w:r>
    </w:p>
    <w:p w14:paraId="2EE27FC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2.不同供应商委托同一单位或者个人办理竞标事宜；</w:t>
      </w:r>
    </w:p>
    <w:p w14:paraId="48B1348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3.不同供应商的响应文件载明的项目管理员为同一个人；</w:t>
      </w:r>
    </w:p>
    <w:p w14:paraId="3FFC288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4.不</w:t>
      </w:r>
      <w:r>
        <w:rPr>
          <w:rFonts w:hint="eastAsia" w:ascii="宋体" w:hAnsi="宋体" w:eastAsia="宋体" w:cs="宋体"/>
          <w:color w:val="auto"/>
          <w:spacing w:val="-6"/>
          <w:sz w:val="24"/>
          <w:highlight w:val="none"/>
        </w:rPr>
        <w:t>同供应商的响应文件异常一致或者响应报价呈规律性差异；</w:t>
      </w:r>
    </w:p>
    <w:p w14:paraId="27D4AA2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5.不同供应商的响应文件相互混装；</w:t>
      </w:r>
    </w:p>
    <w:p w14:paraId="2C19ABE9">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6.不同供应商的磋商保证金从同一单位或者个人账户转出。</w:t>
      </w:r>
    </w:p>
    <w:p w14:paraId="04908CE0">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二、我方承诺无下列恶意串通的情形：</w:t>
      </w:r>
    </w:p>
    <w:p w14:paraId="54AE0AF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1.供应商直接或者间接从采购人或者采购代理机构处获得其他供应商的相关信息并修改其响应文件；</w:t>
      </w:r>
    </w:p>
    <w:p w14:paraId="485FF65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2.供应商按照采购人或者采购代理机构的授意撤换、修改响应文件；</w:t>
      </w:r>
    </w:p>
    <w:p w14:paraId="2601CEB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3.供</w:t>
      </w:r>
      <w:r>
        <w:rPr>
          <w:rFonts w:hint="eastAsia" w:ascii="宋体" w:hAnsi="宋体" w:eastAsia="宋体" w:cs="宋体"/>
          <w:color w:val="auto"/>
          <w:spacing w:val="-6"/>
          <w:sz w:val="24"/>
          <w:highlight w:val="none"/>
        </w:rPr>
        <w:t>应商之间协商报价、技术方案等响应文件的实质性内容；</w:t>
      </w:r>
    </w:p>
    <w:p w14:paraId="4371E81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4.属于同一集团、协会、商会等组织成员的供应商按照该组织要求协同参加政府采购活动；</w:t>
      </w:r>
    </w:p>
    <w:p w14:paraId="0B2F4A4E">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3A09A1D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6.供应商之间商定部分供应商放弃参加政府采购活动或者放弃成交；</w:t>
      </w:r>
    </w:p>
    <w:p w14:paraId="3FAF696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7.供应商与采购人或者采购代理机构之间、供应商相互之间，为</w:t>
      </w:r>
      <w:r>
        <w:rPr>
          <w:rFonts w:hint="eastAsia" w:ascii="宋体" w:hAnsi="宋体" w:eastAsia="宋体" w:cs="宋体"/>
          <w:color w:val="auto"/>
          <w:spacing w:val="-6"/>
          <w:sz w:val="24"/>
          <w:highlight w:val="none"/>
        </w:rPr>
        <w:t>谋求特定供应商成交或者排斥其他供应商的其他串通行为。</w:t>
      </w:r>
    </w:p>
    <w:p w14:paraId="2D86AE94">
      <w:pPr>
        <w:spacing w:line="360" w:lineRule="auto"/>
        <w:ind w:firstLine="480" w:firstLineChars="200"/>
        <w:contextualSpacing/>
        <w:rPr>
          <w:rFonts w:hint="eastAsia" w:ascii="宋体" w:hAnsi="宋体" w:eastAsia="宋体" w:cs="宋体"/>
          <w:color w:val="auto"/>
          <w:sz w:val="24"/>
          <w:highlight w:val="none"/>
        </w:rPr>
      </w:pPr>
    </w:p>
    <w:p w14:paraId="412EA5F7">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以上情形一经核查属实，我方愿意承担一切后果，并不再寻求任何旨在减轻或者免除法律责任的辩解。</w:t>
      </w:r>
    </w:p>
    <w:p w14:paraId="043A508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253DCF9">
      <w:pPr>
        <w:spacing w:line="360" w:lineRule="auto"/>
        <w:ind w:left="237" w:leftChars="113" w:firstLine="5860" w:firstLineChars="2442"/>
        <w:jc w:val="left"/>
        <w:rPr>
          <w:rFonts w:hint="eastAsia" w:ascii="宋体" w:hAnsi="宋体" w:eastAsia="宋体" w:cs="宋体"/>
          <w:bCs/>
          <w:color w:val="auto"/>
          <w:sz w:val="44"/>
          <w:szCs w:val="44"/>
          <w:highlight w:val="none"/>
        </w:rPr>
      </w:pPr>
      <w:r>
        <w:rPr>
          <w:rFonts w:hint="eastAsia" w:ascii="宋体" w:hAnsi="宋体" w:eastAsia="宋体" w:cs="宋体"/>
          <w:color w:val="auto"/>
          <w:kern w:val="0"/>
          <w:sz w:val="24"/>
          <w:highlight w:val="none"/>
          <w:lang w:val="zh-CN"/>
        </w:rPr>
        <w:t xml:space="preserve">日期：  年  月   日   </w:t>
      </w: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0"/>
          <w:szCs w:val="30"/>
          <w:highlight w:val="none"/>
        </w:rPr>
        <w:t>二、法定代表人身份证明及法定代表人有效身份证正反面复印件</w:t>
      </w:r>
    </w:p>
    <w:p w14:paraId="078EB8DE">
      <w:pPr>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44"/>
          <w:szCs w:val="44"/>
          <w:highlight w:val="none"/>
        </w:rPr>
        <w:t>法定代表人证明书</w:t>
      </w:r>
    </w:p>
    <w:p w14:paraId="78E3A396">
      <w:pPr>
        <w:spacing w:line="360" w:lineRule="auto"/>
        <w:ind w:left="540"/>
        <w:contextualSpacing/>
        <w:rPr>
          <w:rFonts w:hint="eastAsia" w:ascii="宋体" w:hAnsi="宋体" w:eastAsia="宋体" w:cs="宋体"/>
          <w:color w:val="auto"/>
          <w:sz w:val="32"/>
          <w:szCs w:val="32"/>
          <w:highlight w:val="none"/>
        </w:rPr>
      </w:pPr>
    </w:p>
    <w:p w14:paraId="34C7B5A8">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p>
    <w:p w14:paraId="1BEABE53">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3A18F5EE">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     别：</w:t>
      </w:r>
      <w:r>
        <w:rPr>
          <w:rFonts w:hint="eastAsia" w:ascii="宋体" w:hAnsi="宋体" w:eastAsia="宋体" w:cs="宋体"/>
          <w:color w:val="auto"/>
          <w:sz w:val="24"/>
          <w:highlight w:val="none"/>
          <w:u w:val="single"/>
        </w:rPr>
        <w:t xml:space="preserve">                </w:t>
      </w:r>
    </w:p>
    <w:p w14:paraId="157D35B6">
      <w:pPr>
        <w:spacing w:line="360" w:lineRule="auto"/>
        <w:ind w:left="54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年    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14:paraId="66B726F0">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14:paraId="2A4DB65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的法定代表人。</w:t>
      </w:r>
    </w:p>
    <w:p w14:paraId="3C0C5E03">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41CC8BAA">
      <w:pPr>
        <w:spacing w:line="360" w:lineRule="auto"/>
        <w:ind w:left="540"/>
        <w:contextualSpacing/>
        <w:rPr>
          <w:rFonts w:hint="eastAsia" w:ascii="宋体" w:hAnsi="宋体" w:eastAsia="宋体" w:cs="宋体"/>
          <w:color w:val="auto"/>
          <w:sz w:val="24"/>
          <w:highlight w:val="none"/>
        </w:rPr>
      </w:pPr>
    </w:p>
    <w:p w14:paraId="20BF9E9A">
      <w:pPr>
        <w:spacing w:line="360" w:lineRule="auto"/>
        <w:ind w:left="540"/>
        <w:contextualSpacing/>
        <w:rPr>
          <w:rFonts w:hint="eastAsia" w:ascii="宋体" w:hAnsi="宋体" w:eastAsia="宋体" w:cs="宋体"/>
          <w:color w:val="auto"/>
          <w:sz w:val="24"/>
          <w:highlight w:val="none"/>
        </w:rPr>
      </w:pPr>
    </w:p>
    <w:p w14:paraId="63321934">
      <w:pPr>
        <w:spacing w:line="360" w:lineRule="auto"/>
        <w:ind w:left="540"/>
        <w:contextualSpacing/>
        <w:rPr>
          <w:rFonts w:hint="eastAsia" w:ascii="宋体" w:hAnsi="宋体" w:eastAsia="宋体" w:cs="宋体"/>
          <w:color w:val="auto"/>
          <w:sz w:val="24"/>
          <w:highlight w:val="none"/>
        </w:rPr>
      </w:pPr>
    </w:p>
    <w:p w14:paraId="1C7A5037">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附件：法定代表人有效身份证正反面复印件</w:t>
      </w:r>
    </w:p>
    <w:p w14:paraId="1AB88620">
      <w:pPr>
        <w:spacing w:line="360" w:lineRule="auto"/>
        <w:ind w:left="540"/>
        <w:contextualSpacing/>
        <w:rPr>
          <w:rFonts w:hint="eastAsia" w:ascii="宋体" w:hAnsi="宋体" w:eastAsia="宋体" w:cs="宋体"/>
          <w:color w:val="auto"/>
          <w:sz w:val="24"/>
          <w:highlight w:val="none"/>
        </w:rPr>
      </w:pPr>
    </w:p>
    <w:p w14:paraId="2451CDA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3E5DB50">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008A305C">
      <w:pPr>
        <w:spacing w:line="360" w:lineRule="auto"/>
        <w:contextualSpacing/>
        <w:jc w:val="left"/>
        <w:rPr>
          <w:rFonts w:hint="eastAsia" w:ascii="宋体" w:hAnsi="宋体" w:eastAsia="宋体" w:cs="宋体"/>
          <w:color w:val="auto"/>
          <w:sz w:val="24"/>
          <w:highlight w:val="none"/>
        </w:rPr>
      </w:pPr>
    </w:p>
    <w:p w14:paraId="633B4F14">
      <w:pPr>
        <w:spacing w:line="360" w:lineRule="auto"/>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注：1.自然人竞标的无需提供，联合体竞标的只需牵头人出具。</w:t>
      </w:r>
    </w:p>
    <w:p w14:paraId="7F61D54C">
      <w:pPr>
        <w:spacing w:line="360" w:lineRule="auto"/>
        <w:ind w:firstLine="480" w:firstLineChars="200"/>
        <w:contextualSpacing/>
        <w:jc w:val="left"/>
        <w:rPr>
          <w:rFonts w:hint="eastAsia" w:ascii="宋体" w:hAnsi="宋体" w:eastAsia="宋体" w:cs="宋体"/>
          <w:color w:val="auto"/>
          <w:sz w:val="24"/>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4"/>
        <w:tblpPr w:leftFromText="180" w:rightFromText="180" w:vertAnchor="text" w:horzAnchor="margin" w:tblpY="11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14:paraId="26B3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0" w:hRule="atLeast"/>
        </w:trPr>
        <w:tc>
          <w:tcPr>
            <w:tcW w:w="9400" w:type="dxa"/>
            <w:noWrap w:val="0"/>
            <w:vAlign w:val="top"/>
          </w:tcPr>
          <w:p w14:paraId="504F6347">
            <w:pPr>
              <w:spacing w:line="360" w:lineRule="auto"/>
              <w:rPr>
                <w:rFonts w:hint="eastAsia" w:ascii="宋体" w:hAnsi="宋体" w:eastAsia="宋体" w:cs="宋体"/>
                <w:b/>
                <w:color w:val="auto"/>
                <w:sz w:val="24"/>
                <w:highlight w:val="none"/>
              </w:rPr>
            </w:pPr>
          </w:p>
          <w:p w14:paraId="488B1A26">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法定代表身份证复印件</w:t>
            </w:r>
            <w:r>
              <w:rPr>
                <w:rFonts w:hint="eastAsia" w:ascii="宋体" w:hAnsi="宋体" w:eastAsia="宋体" w:cs="宋体"/>
                <w:b/>
                <w:color w:val="auto"/>
                <w:sz w:val="24"/>
                <w:highlight w:val="none"/>
                <w:lang w:eastAsia="zh-CN"/>
              </w:rPr>
              <w:t>粘贴</w:t>
            </w:r>
            <w:r>
              <w:rPr>
                <w:rFonts w:hint="eastAsia" w:ascii="宋体" w:hAnsi="宋体" w:eastAsia="宋体" w:cs="宋体"/>
                <w:b/>
                <w:color w:val="auto"/>
                <w:sz w:val="24"/>
                <w:highlight w:val="none"/>
              </w:rPr>
              <w:t>处（正、反面）</w:t>
            </w:r>
          </w:p>
        </w:tc>
      </w:tr>
    </w:tbl>
    <w:p w14:paraId="79A0172A">
      <w:pPr>
        <w:spacing w:line="360" w:lineRule="auto"/>
        <w:ind w:firstLine="482" w:firstLineChars="200"/>
        <w:contextualSpacing/>
        <w:jc w:val="left"/>
        <w:rPr>
          <w:rFonts w:hint="eastAsia" w:ascii="宋体" w:hAnsi="宋体" w:eastAsia="宋体" w:cs="宋体"/>
          <w:b/>
          <w:color w:val="auto"/>
          <w:sz w:val="32"/>
          <w:szCs w:val="32"/>
          <w:highlight w:val="none"/>
        </w:rPr>
      </w:pPr>
      <w:r>
        <w:rPr>
          <w:rFonts w:hint="eastAsia" w:ascii="宋体" w:hAnsi="宋体" w:eastAsia="宋体" w:cs="宋体"/>
          <w:b/>
          <w:color w:val="auto"/>
          <w:sz w:val="24"/>
          <w:highlight w:val="none"/>
        </w:rPr>
        <w:t>附件：</w:t>
      </w:r>
    </w:p>
    <w:p w14:paraId="44E93EC1">
      <w:pPr>
        <w:adjustRightInd w:val="0"/>
        <w:snapToGrid w:val="0"/>
        <w:spacing w:line="360" w:lineRule="auto"/>
        <w:jc w:val="left"/>
        <w:rPr>
          <w:rFonts w:hint="eastAsia" w:ascii="宋体" w:hAnsi="宋体" w:eastAsia="宋体" w:cs="宋体"/>
          <w:b/>
          <w:color w:val="auto"/>
          <w:szCs w:val="21"/>
          <w:highlight w:val="none"/>
        </w:rPr>
      </w:pPr>
    </w:p>
    <w:p w14:paraId="04A891F1">
      <w:pPr>
        <w:spacing w:line="360" w:lineRule="auto"/>
        <w:ind w:firstLine="880"/>
        <w:jc w:val="left"/>
        <w:rPr>
          <w:rFonts w:hint="eastAsia" w:ascii="宋体" w:hAnsi="宋体" w:eastAsia="宋体" w:cs="宋体"/>
          <w:bCs/>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三、法定代表人授权委托书及委托代理人有效身份证正反面复印件</w:t>
      </w:r>
    </w:p>
    <w:p w14:paraId="0C2A36C4">
      <w:pPr>
        <w:spacing w:line="360" w:lineRule="auto"/>
        <w:jc w:val="center"/>
        <w:rPr>
          <w:rFonts w:hint="eastAsia" w:ascii="宋体" w:hAnsi="宋体" w:eastAsia="宋体" w:cs="宋体"/>
          <w:color w:val="auto"/>
          <w:sz w:val="44"/>
          <w:szCs w:val="44"/>
          <w:highlight w:val="none"/>
        </w:rPr>
      </w:pPr>
    </w:p>
    <w:p w14:paraId="11FFE161">
      <w:pPr>
        <w:spacing w:line="360" w:lineRule="auto"/>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授权委托书（非联合体竞标格式）</w:t>
      </w:r>
    </w:p>
    <w:p w14:paraId="03DCE410">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b/>
          <w:bCs/>
          <w:color w:val="auto"/>
          <w:sz w:val="44"/>
          <w:szCs w:val="44"/>
          <w:highlight w:val="none"/>
        </w:rPr>
        <w:t>（如有委托时）</w:t>
      </w:r>
    </w:p>
    <w:p w14:paraId="3C0E3E9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（采购人名称）</w:t>
      </w:r>
      <w:r>
        <w:rPr>
          <w:rFonts w:hint="eastAsia" w:ascii="宋体" w:hAnsi="宋体" w:eastAsia="宋体" w:cs="宋体"/>
          <w:color w:val="auto"/>
          <w:sz w:val="24"/>
          <w:highlight w:val="none"/>
        </w:rPr>
        <w:t>：</w:t>
      </w:r>
    </w:p>
    <w:p w14:paraId="3C69184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（供应商名称）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□法定代表人/□负责人/□自然人本人</w:t>
      </w:r>
      <w:r>
        <w:rPr>
          <w:rFonts w:hint="eastAsia" w:ascii="宋体" w:hAnsi="宋体" w:eastAsia="宋体" w:cs="宋体"/>
          <w:color w:val="auto"/>
          <w:sz w:val="24"/>
          <w:highlight w:val="none"/>
        </w:rPr>
        <w:t>），现授权</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项目的竞标活动，并代表我方全权办理针对上述项目的所有采购程序和环节的具体事务和签署相关文件。</w:t>
      </w:r>
    </w:p>
    <w:p w14:paraId="76F9B47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我方对委托代理人的签字事项负全部责任。</w:t>
      </w:r>
    </w:p>
    <w:p w14:paraId="564E8D6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14:paraId="74F78AE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14:paraId="647F4C3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附：法定代表人身份证明书及委托代理人有效身份证正反面复印件</w:t>
      </w:r>
    </w:p>
    <w:p w14:paraId="0E08C331">
      <w:pPr>
        <w:spacing w:line="360" w:lineRule="auto"/>
        <w:rPr>
          <w:rFonts w:hint="eastAsia" w:ascii="宋体" w:hAnsi="宋体" w:eastAsia="宋体" w:cs="宋体"/>
          <w:color w:val="auto"/>
          <w:sz w:val="24"/>
          <w:highlight w:val="none"/>
        </w:rPr>
      </w:pPr>
    </w:p>
    <w:p w14:paraId="7DCECEC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委托代理人（签字）：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法定代表人（签字）：                    </w:t>
      </w:r>
    </w:p>
    <w:p w14:paraId="025C7A1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委托代理人身份证号码：                                     </w:t>
      </w:r>
    </w:p>
    <w:p w14:paraId="0F83B1E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kern w:val="0"/>
          <w:sz w:val="24"/>
          <w:highlight w:val="none"/>
        </w:rPr>
        <w:t>供应商名称（电子签章）：</w:t>
      </w:r>
    </w:p>
    <w:p w14:paraId="14514D32">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6F5CBBEF">
      <w:pPr>
        <w:spacing w:line="360" w:lineRule="auto"/>
        <w:rPr>
          <w:rFonts w:hint="eastAsia" w:ascii="宋体" w:hAnsi="宋体" w:eastAsia="宋体" w:cs="宋体"/>
          <w:color w:val="auto"/>
          <w:sz w:val="24"/>
          <w:highlight w:val="none"/>
        </w:rPr>
      </w:pPr>
    </w:p>
    <w:p w14:paraId="4DD8EF6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 法定代表人必须在授权委托书上亲笔签字，委托代理人必须在授权委托书上亲笔签字，</w:t>
      </w:r>
      <w:r>
        <w:rPr>
          <w:rFonts w:hint="eastAsia" w:ascii="宋体" w:hAnsi="宋体" w:eastAsia="宋体" w:cs="宋体"/>
          <w:b/>
          <w:color w:val="auto"/>
          <w:sz w:val="24"/>
          <w:highlight w:val="none"/>
        </w:rPr>
        <w:t>否则其响应文件按无效响应处理。</w:t>
      </w:r>
    </w:p>
    <w:p w14:paraId="4EC50E67">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25E3183C">
      <w:pPr>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 w:val="24"/>
          <w:highlight w:val="none"/>
        </w:rPr>
        <w:t>3. 法人、其他组织竞标时“我方”是指“我单位”，自然人竞标时“我方”是指“本人”。</w:t>
      </w:r>
    </w:p>
    <w:p w14:paraId="1A1F02D6">
      <w:pPr>
        <w:spacing w:line="360" w:lineRule="auto"/>
        <w:ind w:firstLine="420" w:firstLineChars="200"/>
        <w:jc w:val="left"/>
        <w:rPr>
          <w:rFonts w:hint="eastAsia" w:ascii="宋体" w:hAnsi="宋体" w:eastAsia="宋体" w:cs="宋体"/>
          <w:b/>
          <w:color w:val="auto"/>
          <w:sz w:val="30"/>
          <w:szCs w:val="30"/>
          <w:highlight w:val="none"/>
        </w:rPr>
      </w:pPr>
      <w:r>
        <w:rPr>
          <w:rFonts w:hint="eastAsia" w:ascii="宋体" w:hAnsi="宋体" w:eastAsia="宋体" w:cs="宋体"/>
          <w:color w:val="auto"/>
          <w:szCs w:val="21"/>
          <w:highlight w:val="none"/>
        </w:rPr>
        <w:br w:type="page"/>
      </w:r>
      <w:r>
        <w:rPr>
          <w:rFonts w:hint="eastAsia" w:ascii="宋体" w:hAnsi="宋体" w:eastAsia="宋体" w:cs="宋体"/>
          <w:b/>
          <w:color w:val="auto"/>
          <w:sz w:val="30"/>
          <w:szCs w:val="30"/>
          <w:highlight w:val="none"/>
        </w:rPr>
        <w:t>四、商务条款偏离表</w:t>
      </w:r>
    </w:p>
    <w:p w14:paraId="4B43C6C6">
      <w:pPr>
        <w:spacing w:line="360" w:lineRule="auto"/>
        <w:jc w:val="center"/>
        <w:rPr>
          <w:rFonts w:hint="eastAsia" w:ascii="宋体" w:hAnsi="宋体" w:eastAsia="宋体" w:cs="宋体"/>
          <w:bCs/>
          <w:color w:val="auto"/>
          <w:sz w:val="44"/>
          <w:szCs w:val="44"/>
          <w:highlight w:val="none"/>
        </w:rPr>
      </w:pPr>
      <w:r>
        <w:rPr>
          <w:rFonts w:hint="eastAsia" w:ascii="宋体" w:hAnsi="宋体" w:eastAsia="宋体" w:cs="宋体"/>
          <w:b/>
          <w:bCs w:val="0"/>
          <w:color w:val="auto"/>
          <w:sz w:val="44"/>
          <w:szCs w:val="44"/>
          <w:highlight w:val="none"/>
        </w:rPr>
        <w:t>商务条款偏离表</w:t>
      </w:r>
    </w:p>
    <w:p w14:paraId="4EA79857">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cs="宋体"/>
          <w:color w:val="auto"/>
          <w:sz w:val="24"/>
          <w:highlight w:val="none"/>
          <w:u w:val="single"/>
          <w:lang w:eastAsia="zh-CN"/>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p>
    <w:p w14:paraId="2D644D65">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采购项目名称：</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14:paraId="79F78882">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分标号</w:t>
      </w:r>
      <w:r>
        <w:rPr>
          <w:rFonts w:hint="eastAsia" w:ascii="宋体" w:hAnsi="宋体" w:eastAsia="宋体" w:cs="宋体"/>
          <w:color w:val="auto"/>
          <w:szCs w:val="21"/>
          <w:highlight w:val="none"/>
        </w:rPr>
        <w:t>（此处有分标时填写具体分标号，无分标时填写“无”）</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tbl>
      <w:tblPr>
        <w:tblStyle w:val="24"/>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248"/>
        <w:gridCol w:w="1615"/>
      </w:tblGrid>
      <w:tr w14:paraId="0C92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72EA55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112FE63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竞争性磋商文件的商务需求</w:t>
            </w:r>
          </w:p>
        </w:tc>
        <w:tc>
          <w:tcPr>
            <w:tcW w:w="3248" w:type="dxa"/>
            <w:tcBorders>
              <w:top w:val="single" w:color="auto" w:sz="4" w:space="0"/>
              <w:left w:val="single" w:color="auto" w:sz="4" w:space="0"/>
              <w:bottom w:val="single" w:color="auto" w:sz="4" w:space="0"/>
              <w:right w:val="single" w:color="auto" w:sz="4" w:space="0"/>
            </w:tcBorders>
            <w:noWrap w:val="0"/>
            <w:vAlign w:val="center"/>
          </w:tcPr>
          <w:p w14:paraId="0C45517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响应文件承诺的商务条款</w:t>
            </w:r>
          </w:p>
        </w:tc>
        <w:tc>
          <w:tcPr>
            <w:tcW w:w="1615" w:type="dxa"/>
            <w:tcBorders>
              <w:top w:val="single" w:color="auto" w:sz="4" w:space="0"/>
              <w:left w:val="single" w:color="auto" w:sz="4" w:space="0"/>
              <w:bottom w:val="single" w:color="auto" w:sz="4" w:space="0"/>
              <w:right w:val="single" w:color="auto" w:sz="4" w:space="0"/>
            </w:tcBorders>
            <w:noWrap w:val="0"/>
            <w:vAlign w:val="center"/>
          </w:tcPr>
          <w:p w14:paraId="382A0EC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093D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D1380F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367EBFD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6C09886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5E6F19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772259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2B2E3F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0D032AF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58AFE0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0C0C672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285CDBE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556D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11487C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0CD045F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52CB321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7FC921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C24BE8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0A62033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46567EB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6D0050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D5ABF4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3E8098C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0B49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713A61D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975422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6A17BF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5D20DC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048593A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4EF5601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72E266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6263F79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3F82FE5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5BD5D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bl>
    <w:p w14:paraId="3DD0BE51">
      <w:pPr>
        <w:pStyle w:val="13"/>
        <w:keepNext w:val="0"/>
        <w:keepLines w:val="0"/>
        <w:pageBreakBefore w:val="0"/>
        <w:widowControl w:val="0"/>
        <w:kinsoku/>
        <w:wordWrap/>
        <w:overflowPunct/>
        <w:topLinePunct w:val="0"/>
        <w:autoSpaceDE/>
        <w:autoSpaceDN/>
        <w:bidi w:val="0"/>
        <w:adjustRightInd/>
        <w:snapToGrid/>
        <w:spacing w:line="400" w:lineRule="exact"/>
        <w:ind w:firstLine="0" w:firstLineChars="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5E47B38B">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1.说明：应对照磋商文件“第二章 采购需求”中的商务条款逐条作出明确响应，并</w:t>
      </w:r>
      <w:r>
        <w:rPr>
          <w:rFonts w:hint="eastAsia" w:hAnsi="宋体" w:eastAsia="宋体" w:cs="宋体"/>
          <w:color w:val="auto"/>
          <w:sz w:val="24"/>
          <w:szCs w:val="24"/>
          <w:highlight w:val="none"/>
          <w:lang w:eastAsia="zh-CN"/>
        </w:rPr>
        <w:t>做出</w:t>
      </w:r>
      <w:r>
        <w:rPr>
          <w:rFonts w:hint="eastAsia" w:ascii="宋体" w:hAnsi="宋体" w:eastAsia="宋体" w:cs="宋体"/>
          <w:color w:val="auto"/>
          <w:sz w:val="24"/>
          <w:szCs w:val="24"/>
          <w:highlight w:val="none"/>
          <w:lang w:eastAsia="zh-CN"/>
        </w:rPr>
        <w:t>偏离说明。</w:t>
      </w:r>
    </w:p>
    <w:p w14:paraId="24C8BD4F">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2.供应商应根据自身的承诺，对照磋商文件要求，在“偏离说明”中注明“正偏离”、“负偏离”或者“无偏离”。既不属于“正偏离”也不属于“负偏离”即为“无偏离”。</w:t>
      </w:r>
      <w:r>
        <w:rPr>
          <w:rFonts w:hint="eastAsia" w:ascii="宋体" w:hAnsi="宋体" w:eastAsia="宋体" w:cs="宋体"/>
          <w:b/>
          <w:bCs/>
          <w:color w:val="auto"/>
          <w:sz w:val="24"/>
          <w:szCs w:val="24"/>
          <w:highlight w:val="none"/>
          <w:lang w:eastAsia="zh-CN"/>
        </w:rPr>
        <w:t>当响应文件的</w:t>
      </w:r>
      <w:r>
        <w:rPr>
          <w:rFonts w:hint="eastAsia" w:ascii="宋体" w:hAnsi="宋体" w:eastAsia="宋体" w:cs="宋体"/>
          <w:color w:val="auto"/>
          <w:sz w:val="24"/>
          <w:szCs w:val="24"/>
          <w:highlight w:val="none"/>
          <w:lang w:eastAsia="zh-CN"/>
        </w:rPr>
        <w:t>商务内容低于竞争性磋商文件要求时，竞标人应当如实写明“负偏离”，否则视为虚假应标</w:t>
      </w:r>
    </w:p>
    <w:p w14:paraId="6F46D170">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3.表格内容均需按要求填写，不得留空，否则按竞标无效处理。</w:t>
      </w:r>
    </w:p>
    <w:p w14:paraId="27D0DF21">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192DA2F2">
      <w:pPr>
        <w:pStyle w:val="15"/>
        <w:spacing w:line="360" w:lineRule="auto"/>
        <w:contextualSpacing/>
        <w:rPr>
          <w:rFonts w:hint="eastAsia" w:ascii="宋体" w:hAnsi="宋体" w:eastAsia="宋体" w:cs="宋体"/>
          <w:color w:val="auto"/>
          <w:sz w:val="24"/>
          <w:highlight w:val="none"/>
          <w:lang w:eastAsia="zh-CN"/>
        </w:rPr>
      </w:pPr>
    </w:p>
    <w:p w14:paraId="7EFA64F2">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供应商名称（电子签章）：</w:t>
      </w:r>
    </w:p>
    <w:p w14:paraId="2F0D4255">
      <w:pPr>
        <w:spacing w:line="360" w:lineRule="auto"/>
        <w:contextualSpacing/>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168F6750">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五、竞标人情况介绍</w:t>
      </w:r>
    </w:p>
    <w:p w14:paraId="74009388">
      <w:pPr>
        <w:snapToGrid w:val="0"/>
        <w:spacing w:line="360" w:lineRule="auto"/>
        <w:ind w:firstLine="602" w:firstLineChars="200"/>
        <w:rPr>
          <w:rFonts w:hint="eastAsia" w:ascii="宋体" w:hAnsi="宋体" w:eastAsia="宋体" w:cs="宋体"/>
          <w:b/>
          <w:color w:val="auto"/>
          <w:sz w:val="30"/>
          <w:szCs w:val="30"/>
          <w:highlight w:val="none"/>
        </w:rPr>
      </w:pPr>
    </w:p>
    <w:p w14:paraId="663D4EA4">
      <w:pPr>
        <w:pStyle w:val="12"/>
        <w:spacing w:line="360" w:lineRule="auto"/>
        <w:rPr>
          <w:rFonts w:hint="eastAsia" w:ascii="宋体" w:hAnsi="宋体" w:eastAsia="宋体" w:cs="宋体"/>
          <w:b/>
          <w:color w:val="auto"/>
          <w:sz w:val="30"/>
          <w:szCs w:val="30"/>
          <w:highlight w:val="none"/>
        </w:rPr>
      </w:pPr>
    </w:p>
    <w:p w14:paraId="296852E0">
      <w:pPr>
        <w:pStyle w:val="12"/>
        <w:spacing w:line="360" w:lineRule="auto"/>
        <w:rPr>
          <w:rFonts w:hint="eastAsia" w:ascii="宋体" w:hAnsi="宋体" w:eastAsia="宋体" w:cs="宋体"/>
          <w:b/>
          <w:color w:val="auto"/>
          <w:sz w:val="30"/>
          <w:szCs w:val="30"/>
          <w:highlight w:val="none"/>
        </w:rPr>
      </w:pPr>
    </w:p>
    <w:p w14:paraId="1C0E1BD3">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2D65576">
      <w:pPr>
        <w:spacing w:line="360" w:lineRule="auto"/>
        <w:ind w:left="0" w:leftChars="0" w:firstLine="6098" w:firstLineChars="2541"/>
        <w:contextualSpacing/>
        <w:jc w:val="both"/>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3C081D3E">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14:paraId="58AAD574">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14:paraId="6D27D206">
      <w:pPr>
        <w:snapToGrid w:val="0"/>
        <w:spacing w:before="120" w:beforeLines="50" w:after="50" w:line="360" w:lineRule="auto"/>
        <w:ind w:firstLine="602" w:firstLineChars="200"/>
        <w:rPr>
          <w:rFonts w:hint="eastAsia" w:ascii="宋体" w:hAnsi="宋体" w:eastAsia="宋体" w:cs="宋体"/>
          <w:b/>
          <w:color w:val="auto"/>
          <w:sz w:val="30"/>
          <w:szCs w:val="30"/>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511083B6">
      <w:pPr>
        <w:tabs>
          <w:tab w:val="left" w:pos="826"/>
        </w:tabs>
        <w:snapToGrid w:val="0"/>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六</w:t>
      </w:r>
      <w:r>
        <w:rPr>
          <w:rFonts w:hint="eastAsia" w:ascii="宋体" w:hAnsi="宋体" w:eastAsia="宋体" w:cs="宋体"/>
          <w:b/>
          <w:color w:val="auto"/>
          <w:sz w:val="30"/>
          <w:szCs w:val="30"/>
          <w:highlight w:val="none"/>
        </w:rPr>
        <w:t>、供应商类似业绩的证明文件</w:t>
      </w:r>
    </w:p>
    <w:p w14:paraId="49119680">
      <w:pPr>
        <w:tabs>
          <w:tab w:val="left" w:pos="826"/>
        </w:tabs>
        <w:snapToGrid w:val="0"/>
        <w:ind w:firstLine="602" w:firstLineChars="200"/>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类似</w:t>
      </w:r>
      <w:r>
        <w:rPr>
          <w:rFonts w:hint="eastAsia" w:ascii="宋体" w:hAnsi="宋体" w:cs="宋体"/>
          <w:b/>
          <w:color w:val="auto"/>
          <w:sz w:val="30"/>
          <w:szCs w:val="30"/>
          <w:highlight w:val="none"/>
          <w:lang w:val="en-US" w:eastAsia="zh-CN"/>
        </w:rPr>
        <w:t>业绩</w:t>
      </w:r>
      <w:r>
        <w:rPr>
          <w:rFonts w:hint="eastAsia" w:ascii="宋体" w:hAnsi="宋体" w:cs="宋体"/>
          <w:b/>
          <w:color w:val="auto"/>
          <w:sz w:val="30"/>
          <w:szCs w:val="30"/>
          <w:highlight w:val="none"/>
        </w:rPr>
        <w:t>一览表</w:t>
      </w:r>
    </w:p>
    <w:p w14:paraId="7B952E48">
      <w:pPr>
        <w:pStyle w:val="12"/>
        <w:rPr>
          <w:color w:val="auto"/>
          <w:highlight w:val="none"/>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560"/>
        <w:gridCol w:w="2409"/>
        <w:gridCol w:w="1284"/>
        <w:gridCol w:w="1701"/>
      </w:tblGrid>
      <w:tr w14:paraId="34F8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58CD8B85">
            <w:pPr>
              <w:jc w:val="center"/>
              <w:rPr>
                <w:rFonts w:ascii="宋体" w:hAnsi="宋体"/>
                <w:color w:val="auto"/>
                <w:sz w:val="24"/>
                <w:szCs w:val="24"/>
                <w:highlight w:val="none"/>
              </w:rPr>
            </w:pPr>
            <w:r>
              <w:rPr>
                <w:rFonts w:hint="eastAsia" w:ascii="宋体" w:hAnsi="宋体" w:cs="宋体"/>
                <w:color w:val="auto"/>
                <w:sz w:val="24"/>
                <w:szCs w:val="24"/>
                <w:highlight w:val="none"/>
              </w:rPr>
              <w:t>序号</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6E565D51">
            <w:pPr>
              <w:jc w:val="center"/>
              <w:rPr>
                <w:rFonts w:ascii="宋体" w:hAnsi="宋体"/>
                <w:color w:val="auto"/>
                <w:sz w:val="24"/>
                <w:szCs w:val="24"/>
                <w:highlight w:val="none"/>
              </w:rPr>
            </w:pPr>
            <w:r>
              <w:rPr>
                <w:rFonts w:hint="eastAsia" w:ascii="宋体" w:hAnsi="宋体" w:cs="宋体"/>
                <w:color w:val="auto"/>
                <w:sz w:val="24"/>
                <w:szCs w:val="24"/>
                <w:highlight w:val="none"/>
              </w:rPr>
              <w:t>发包人名称</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E5F3B82">
            <w:pPr>
              <w:jc w:val="center"/>
              <w:rPr>
                <w:rFonts w:ascii="宋体" w:hAnsi="宋体"/>
                <w:color w:val="auto"/>
                <w:sz w:val="24"/>
                <w:szCs w:val="24"/>
                <w:highlight w:val="none"/>
              </w:rPr>
            </w:pPr>
            <w:r>
              <w:rPr>
                <w:rFonts w:hint="eastAsia" w:ascii="宋体" w:hAnsi="宋体" w:cs="宋体"/>
                <w:color w:val="auto"/>
                <w:sz w:val="24"/>
                <w:szCs w:val="24"/>
                <w:highlight w:val="none"/>
              </w:rPr>
              <w:t>工程名称</w:t>
            </w:r>
          </w:p>
          <w:p w14:paraId="4FC4F6DE">
            <w:pPr>
              <w:jc w:val="center"/>
              <w:rPr>
                <w:rFonts w:ascii="宋体" w:hAnsi="宋体"/>
                <w:color w:val="auto"/>
                <w:sz w:val="24"/>
                <w:szCs w:val="24"/>
                <w:highlight w:val="none"/>
              </w:rPr>
            </w:pPr>
            <w:r>
              <w:rPr>
                <w:rFonts w:hint="eastAsia" w:ascii="宋体" w:hAnsi="宋体" w:cs="宋体"/>
                <w:color w:val="auto"/>
                <w:sz w:val="24"/>
                <w:szCs w:val="24"/>
                <w:highlight w:val="none"/>
              </w:rPr>
              <w:t>及建设地点</w:t>
            </w:r>
          </w:p>
        </w:tc>
        <w:tc>
          <w:tcPr>
            <w:tcW w:w="1284" w:type="dxa"/>
            <w:tcBorders>
              <w:top w:val="single" w:color="auto" w:sz="4" w:space="0"/>
              <w:left w:val="single" w:color="auto" w:sz="4" w:space="0"/>
              <w:bottom w:val="single" w:color="auto" w:sz="4" w:space="0"/>
              <w:right w:val="single" w:color="auto" w:sz="4" w:space="0"/>
            </w:tcBorders>
            <w:noWrap w:val="0"/>
            <w:vAlign w:val="center"/>
          </w:tcPr>
          <w:p w14:paraId="78DA92DC">
            <w:pPr>
              <w:jc w:val="center"/>
              <w:rPr>
                <w:rFonts w:ascii="宋体" w:hAnsi="宋体"/>
                <w:color w:val="auto"/>
                <w:sz w:val="24"/>
                <w:szCs w:val="24"/>
                <w:highlight w:val="none"/>
              </w:rPr>
            </w:pPr>
            <w:r>
              <w:rPr>
                <w:rFonts w:hint="eastAsia" w:ascii="宋体" w:hAnsi="宋体" w:cs="宋体"/>
                <w:color w:val="auto"/>
                <w:sz w:val="24"/>
                <w:szCs w:val="24"/>
                <w:highlight w:val="none"/>
              </w:rPr>
              <w:t>建设规模</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492FBA4A">
            <w:pPr>
              <w:jc w:val="center"/>
              <w:rPr>
                <w:rFonts w:ascii="宋体" w:hAnsi="宋体"/>
                <w:color w:val="auto"/>
                <w:sz w:val="24"/>
                <w:szCs w:val="24"/>
                <w:highlight w:val="none"/>
              </w:rPr>
            </w:pPr>
            <w:r>
              <w:rPr>
                <w:rFonts w:hint="eastAsia" w:ascii="宋体" w:hAnsi="宋体" w:cs="宋体"/>
                <w:color w:val="auto"/>
                <w:sz w:val="24"/>
                <w:szCs w:val="24"/>
                <w:highlight w:val="none"/>
              </w:rPr>
              <w:t>合同金额</w:t>
            </w:r>
          </w:p>
          <w:p w14:paraId="6BD2CAA3">
            <w:pPr>
              <w:jc w:val="center"/>
              <w:rPr>
                <w:rFonts w:ascii="宋体" w:hAnsi="宋体"/>
                <w:color w:val="auto"/>
                <w:sz w:val="24"/>
                <w:szCs w:val="24"/>
                <w:highlight w:val="none"/>
              </w:rPr>
            </w:pPr>
            <w:r>
              <w:rPr>
                <w:rFonts w:hint="eastAsia" w:ascii="宋体" w:hAnsi="宋体" w:cs="宋体"/>
                <w:color w:val="auto"/>
                <w:sz w:val="24"/>
                <w:szCs w:val="24"/>
                <w:highlight w:val="none"/>
              </w:rPr>
              <w:t>（万元）</w:t>
            </w:r>
          </w:p>
        </w:tc>
      </w:tr>
      <w:tr w14:paraId="5A21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46379212">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18BC2D45">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25A9AF6B">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27A78ED4">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9F6D3B8">
            <w:pPr>
              <w:jc w:val="center"/>
              <w:rPr>
                <w:rFonts w:ascii="宋体" w:hAnsi="宋体"/>
                <w:color w:val="auto"/>
                <w:sz w:val="24"/>
                <w:szCs w:val="24"/>
                <w:highlight w:val="none"/>
              </w:rPr>
            </w:pPr>
          </w:p>
        </w:tc>
      </w:tr>
      <w:tr w14:paraId="3CF2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047D3CAF">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5604A06C">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21B490A2">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4EE12B59">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AF895A6">
            <w:pPr>
              <w:jc w:val="center"/>
              <w:rPr>
                <w:rFonts w:ascii="宋体" w:hAnsi="宋体"/>
                <w:color w:val="auto"/>
                <w:sz w:val="24"/>
                <w:szCs w:val="24"/>
                <w:highlight w:val="none"/>
              </w:rPr>
            </w:pPr>
          </w:p>
        </w:tc>
      </w:tr>
      <w:tr w14:paraId="358F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0525C1AA">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23B9CCC">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1872D057">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7AD044CF">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E790E79">
            <w:pPr>
              <w:jc w:val="center"/>
              <w:rPr>
                <w:rFonts w:ascii="宋体" w:hAnsi="宋体"/>
                <w:color w:val="auto"/>
                <w:sz w:val="24"/>
                <w:szCs w:val="24"/>
                <w:highlight w:val="none"/>
              </w:rPr>
            </w:pPr>
          </w:p>
        </w:tc>
      </w:tr>
      <w:tr w14:paraId="57EB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2CA8346A">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E150A94">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04E0632B">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160EC6DF">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466145F">
            <w:pPr>
              <w:jc w:val="center"/>
              <w:rPr>
                <w:rFonts w:ascii="宋体" w:hAnsi="宋体"/>
                <w:color w:val="auto"/>
                <w:sz w:val="24"/>
                <w:szCs w:val="24"/>
                <w:highlight w:val="none"/>
              </w:rPr>
            </w:pPr>
          </w:p>
        </w:tc>
      </w:tr>
      <w:tr w14:paraId="46FF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638AE177">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E6EC012">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C781DAE">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2674A8CA">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D5917D3">
            <w:pPr>
              <w:jc w:val="center"/>
              <w:rPr>
                <w:rFonts w:ascii="宋体" w:hAnsi="宋体"/>
                <w:color w:val="auto"/>
                <w:sz w:val="24"/>
                <w:szCs w:val="24"/>
                <w:highlight w:val="none"/>
              </w:rPr>
            </w:pPr>
          </w:p>
        </w:tc>
      </w:tr>
      <w:tr w14:paraId="0618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3C7F8401">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08110FA4">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6F237FFD">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2544A64F">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21E6F17">
            <w:pPr>
              <w:jc w:val="center"/>
              <w:rPr>
                <w:rFonts w:ascii="宋体" w:hAnsi="宋体"/>
                <w:color w:val="auto"/>
                <w:sz w:val="24"/>
                <w:szCs w:val="24"/>
                <w:highlight w:val="none"/>
              </w:rPr>
            </w:pPr>
          </w:p>
        </w:tc>
      </w:tr>
      <w:tr w14:paraId="3D5A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5AB2B6C9">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33E8DBAD">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7CFF7732">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61F254CB">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2B66E765">
            <w:pPr>
              <w:jc w:val="center"/>
              <w:rPr>
                <w:rFonts w:ascii="宋体" w:hAnsi="宋体"/>
                <w:color w:val="auto"/>
                <w:sz w:val="24"/>
                <w:szCs w:val="24"/>
                <w:highlight w:val="none"/>
              </w:rPr>
            </w:pPr>
          </w:p>
        </w:tc>
      </w:tr>
    </w:tbl>
    <w:p w14:paraId="3324B860">
      <w:pPr>
        <w:ind w:firstLine="480" w:firstLineChars="200"/>
        <w:rPr>
          <w:rFonts w:ascii="宋体" w:hAnsi="宋体"/>
          <w:color w:val="auto"/>
          <w:sz w:val="24"/>
          <w:szCs w:val="24"/>
          <w:highlight w:val="none"/>
        </w:rPr>
      </w:pPr>
      <w:r>
        <w:rPr>
          <w:rFonts w:hint="eastAsia" w:ascii="宋体" w:hAnsi="宋体" w:cs="楷体_GB2312"/>
          <w:color w:val="auto"/>
          <w:sz w:val="24"/>
          <w:szCs w:val="24"/>
          <w:highlight w:val="none"/>
        </w:rPr>
        <w:t>备注：</w:t>
      </w:r>
    </w:p>
    <w:p w14:paraId="1B591C92">
      <w:pPr>
        <w:ind w:firstLine="720" w:firstLineChars="300"/>
        <w:rPr>
          <w:rFonts w:ascii="宋体" w:hAnsi="宋体"/>
          <w:color w:val="auto"/>
          <w:sz w:val="24"/>
          <w:szCs w:val="24"/>
          <w:highlight w:val="none"/>
        </w:rPr>
      </w:pPr>
      <w:bookmarkStart w:id="111" w:name="OLE_LINK26"/>
      <w:r>
        <w:rPr>
          <w:rFonts w:ascii="宋体" w:hAnsi="宋体"/>
          <w:color w:val="auto"/>
          <w:sz w:val="24"/>
          <w:szCs w:val="24"/>
          <w:highlight w:val="none"/>
        </w:rPr>
        <w:t>1</w:t>
      </w:r>
      <w:r>
        <w:rPr>
          <w:rFonts w:hint="eastAsia" w:ascii="宋体" w:hAnsi="宋体" w:cs="楷体_GB2312"/>
          <w:color w:val="auto"/>
          <w:sz w:val="24"/>
          <w:szCs w:val="24"/>
          <w:highlight w:val="none"/>
        </w:rPr>
        <w:t>、</w:t>
      </w:r>
      <w:r>
        <w:rPr>
          <w:rFonts w:hint="eastAsia" w:ascii="宋体" w:hAnsi="宋体" w:eastAsia="宋体" w:cs="楷体_GB2312"/>
          <w:color w:val="auto"/>
          <w:sz w:val="24"/>
          <w:szCs w:val="24"/>
          <w:highlight w:val="none"/>
        </w:rPr>
        <w:t>附以上类似工程的</w:t>
      </w:r>
      <w:r>
        <w:rPr>
          <w:rFonts w:hint="eastAsia" w:ascii="宋体" w:hAnsi="宋体" w:eastAsia="宋体" w:cs="Tahoma"/>
          <w:color w:val="auto"/>
          <w:kern w:val="0"/>
          <w:sz w:val="24"/>
          <w:szCs w:val="24"/>
          <w:highlight w:val="none"/>
          <w:lang w:val="en-US" w:eastAsia="zh-CN"/>
        </w:rPr>
        <w:t>中标（</w:t>
      </w:r>
      <w:r>
        <w:rPr>
          <w:rFonts w:ascii="宋体" w:hAnsi="宋体" w:eastAsia="宋体" w:cs="Tahoma"/>
          <w:color w:val="auto"/>
          <w:kern w:val="0"/>
          <w:sz w:val="24"/>
          <w:szCs w:val="24"/>
          <w:highlight w:val="none"/>
        </w:rPr>
        <w:t>成交</w:t>
      </w:r>
      <w:r>
        <w:rPr>
          <w:rFonts w:hint="eastAsia" w:ascii="宋体" w:hAnsi="宋体" w:eastAsia="宋体" w:cs="Tahoma"/>
          <w:color w:val="auto"/>
          <w:kern w:val="0"/>
          <w:sz w:val="24"/>
          <w:szCs w:val="24"/>
          <w:highlight w:val="none"/>
          <w:lang w:eastAsia="zh-CN"/>
        </w:rPr>
        <w:t>）</w:t>
      </w:r>
      <w:r>
        <w:rPr>
          <w:rFonts w:hint="eastAsia" w:ascii="宋体" w:hAnsi="宋体" w:eastAsia="宋体" w:cs="楷体_GB2312"/>
          <w:color w:val="auto"/>
          <w:sz w:val="24"/>
          <w:szCs w:val="24"/>
          <w:highlight w:val="none"/>
        </w:rPr>
        <w:t>通知书或工程合同</w:t>
      </w:r>
      <w:r>
        <w:rPr>
          <w:rFonts w:hint="eastAsia" w:ascii="宋体" w:hAnsi="宋体" w:cs="楷体_GB2312"/>
          <w:color w:val="auto"/>
          <w:sz w:val="24"/>
          <w:szCs w:val="24"/>
          <w:highlight w:val="none"/>
        </w:rPr>
        <w:t>。</w:t>
      </w:r>
    </w:p>
    <w:bookmarkEnd w:id="111"/>
    <w:p w14:paraId="1EC0C818">
      <w:pPr>
        <w:jc w:val="center"/>
        <w:rPr>
          <w:rFonts w:ascii="宋体" w:hAnsi="宋体"/>
          <w:color w:val="auto"/>
          <w:sz w:val="24"/>
          <w:szCs w:val="24"/>
          <w:highlight w:val="none"/>
        </w:rPr>
      </w:pPr>
    </w:p>
    <w:p w14:paraId="53B442D2">
      <w:pPr>
        <w:widowControl/>
        <w:tabs>
          <w:tab w:val="center" w:pos="4153"/>
          <w:tab w:val="right" w:pos="8306"/>
        </w:tabs>
        <w:snapToGrid w:val="0"/>
        <w:jc w:val="left"/>
        <w:rPr>
          <w:rFonts w:ascii="宋体" w:hAnsi="宋体"/>
          <w:color w:val="auto"/>
          <w:kern w:val="0"/>
          <w:sz w:val="24"/>
          <w:szCs w:val="24"/>
          <w:highlight w:val="none"/>
        </w:rPr>
      </w:pPr>
    </w:p>
    <w:p w14:paraId="68907809">
      <w:pPr>
        <w:widowControl/>
        <w:tabs>
          <w:tab w:val="center" w:pos="4153"/>
          <w:tab w:val="right" w:pos="8306"/>
        </w:tabs>
        <w:snapToGrid w:val="0"/>
        <w:jc w:val="left"/>
        <w:rPr>
          <w:rFonts w:ascii="宋体" w:hAnsi="宋体"/>
          <w:color w:val="auto"/>
          <w:kern w:val="0"/>
          <w:sz w:val="24"/>
          <w:szCs w:val="24"/>
          <w:highlight w:val="none"/>
        </w:rPr>
      </w:pPr>
    </w:p>
    <w:p w14:paraId="082844F2">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30DFD756">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14:paraId="12C20DDA">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34E48559">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5C76ED4E">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5AEABFF1">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14DC7AF1">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25337DCD">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0A5163B7">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eastAsia="zh-CN"/>
        </w:rPr>
      </w:pPr>
    </w:p>
    <w:p w14:paraId="7F1653A8">
      <w:pPr>
        <w:pStyle w:val="20"/>
        <w:snapToGrid w:val="0"/>
        <w:spacing w:line="360" w:lineRule="auto"/>
        <w:ind w:left="480" w:hanging="480"/>
        <w:rPr>
          <w:rFonts w:hint="eastAsia" w:ascii="宋体" w:hAnsi="宋体" w:eastAsia="宋体" w:cs="宋体"/>
          <w:color w:val="auto"/>
          <w:sz w:val="24"/>
          <w:highlight w:val="none"/>
        </w:rPr>
      </w:pPr>
    </w:p>
    <w:p w14:paraId="6CFAD4F7">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lang w:val="en-US" w:eastAsia="zh-CN"/>
        </w:rPr>
        <w:t>七</w:t>
      </w:r>
      <w:r>
        <w:rPr>
          <w:rFonts w:hint="eastAsia" w:ascii="宋体" w:hAnsi="宋体" w:cs="宋体"/>
          <w:b/>
          <w:color w:val="auto"/>
          <w:sz w:val="30"/>
          <w:szCs w:val="30"/>
          <w:highlight w:val="none"/>
        </w:rPr>
        <w:t>、供应商认为需要提供的其他有关资料</w:t>
      </w:r>
    </w:p>
    <w:p w14:paraId="2FEE9D69">
      <w:pPr>
        <w:jc w:val="center"/>
        <w:rPr>
          <w:rFonts w:hint="eastAsia" w:ascii="宋体" w:hAnsi="宋体" w:cs="宋体"/>
          <w:b/>
          <w:color w:val="auto"/>
          <w:sz w:val="30"/>
          <w:szCs w:val="30"/>
          <w:highlight w:val="none"/>
        </w:rPr>
      </w:pPr>
    </w:p>
    <w:p w14:paraId="7C8C5849">
      <w:pPr>
        <w:jc w:val="center"/>
        <w:rPr>
          <w:rFonts w:hint="eastAsia" w:ascii="宋体" w:hAnsi="宋体" w:cs="宋体"/>
          <w:b/>
          <w:color w:val="auto"/>
          <w:sz w:val="30"/>
          <w:szCs w:val="30"/>
          <w:highlight w:val="none"/>
        </w:rPr>
      </w:pPr>
    </w:p>
    <w:p w14:paraId="32ECA988">
      <w:pPr>
        <w:jc w:val="center"/>
        <w:rPr>
          <w:rFonts w:hint="eastAsia" w:ascii="宋体" w:hAnsi="宋体" w:cs="宋体"/>
          <w:b/>
          <w:color w:val="auto"/>
          <w:sz w:val="30"/>
          <w:szCs w:val="30"/>
          <w:highlight w:val="none"/>
        </w:rPr>
      </w:pPr>
    </w:p>
    <w:p w14:paraId="1843E05B">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39291222">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14:paraId="50E14DEB">
      <w:pPr>
        <w:jc w:val="center"/>
        <w:rPr>
          <w:rFonts w:hint="eastAsia" w:ascii="宋体" w:hAnsi="宋体" w:cs="宋体"/>
          <w:b/>
          <w:color w:val="auto"/>
          <w:sz w:val="30"/>
          <w:szCs w:val="30"/>
          <w:highlight w:val="none"/>
        </w:rPr>
      </w:pPr>
    </w:p>
    <w:p w14:paraId="58DF5CF7">
      <w:pPr>
        <w:jc w:val="center"/>
        <w:rPr>
          <w:rFonts w:hint="eastAsia" w:ascii="宋体" w:hAnsi="宋体" w:cs="宋体"/>
          <w:b/>
          <w:color w:val="auto"/>
          <w:sz w:val="30"/>
          <w:szCs w:val="30"/>
          <w:highlight w:val="none"/>
        </w:rPr>
      </w:pPr>
    </w:p>
    <w:p w14:paraId="7A5C1FD9">
      <w:pPr>
        <w:jc w:val="center"/>
        <w:rPr>
          <w:rFonts w:hint="eastAsia" w:ascii="宋体" w:hAnsi="宋体" w:cs="宋体"/>
          <w:b/>
          <w:color w:val="auto"/>
          <w:sz w:val="30"/>
          <w:szCs w:val="30"/>
          <w:highlight w:val="none"/>
        </w:rPr>
      </w:pPr>
    </w:p>
    <w:p w14:paraId="2AF62D5D">
      <w:pPr>
        <w:jc w:val="center"/>
        <w:rPr>
          <w:rFonts w:hint="eastAsia" w:ascii="宋体" w:hAnsi="宋体" w:cs="宋体"/>
          <w:b/>
          <w:color w:val="auto"/>
          <w:sz w:val="30"/>
          <w:szCs w:val="30"/>
          <w:highlight w:val="none"/>
        </w:rPr>
      </w:pPr>
    </w:p>
    <w:p w14:paraId="40794B40">
      <w:pPr>
        <w:pStyle w:val="37"/>
        <w:rPr>
          <w:rFonts w:hint="eastAsia" w:ascii="宋体" w:hAnsi="宋体" w:cs="宋体"/>
          <w:b/>
          <w:color w:val="auto"/>
          <w:sz w:val="30"/>
          <w:szCs w:val="30"/>
          <w:highlight w:val="none"/>
        </w:rPr>
      </w:pPr>
    </w:p>
    <w:p w14:paraId="03CB3F7C">
      <w:pPr>
        <w:pStyle w:val="37"/>
        <w:rPr>
          <w:rFonts w:hint="eastAsia" w:ascii="宋体" w:hAnsi="宋体" w:cs="宋体"/>
          <w:b/>
          <w:color w:val="auto"/>
          <w:sz w:val="30"/>
          <w:szCs w:val="30"/>
          <w:highlight w:val="none"/>
        </w:rPr>
      </w:pPr>
    </w:p>
    <w:p w14:paraId="3E60F310">
      <w:pPr>
        <w:pStyle w:val="37"/>
        <w:rPr>
          <w:rFonts w:hint="eastAsia" w:ascii="宋体" w:hAnsi="宋体" w:cs="宋体"/>
          <w:b/>
          <w:color w:val="auto"/>
          <w:sz w:val="30"/>
          <w:szCs w:val="30"/>
          <w:highlight w:val="none"/>
        </w:rPr>
      </w:pPr>
    </w:p>
    <w:p w14:paraId="53C570AA">
      <w:pPr>
        <w:pStyle w:val="37"/>
        <w:rPr>
          <w:rFonts w:hint="eastAsia" w:ascii="宋体" w:hAnsi="宋体" w:cs="宋体"/>
          <w:b/>
          <w:color w:val="auto"/>
          <w:sz w:val="30"/>
          <w:szCs w:val="30"/>
          <w:highlight w:val="none"/>
        </w:rPr>
      </w:pPr>
    </w:p>
    <w:p w14:paraId="48CE51CF">
      <w:pPr>
        <w:pStyle w:val="37"/>
        <w:rPr>
          <w:rFonts w:hint="eastAsia" w:ascii="宋体" w:hAnsi="宋体" w:cs="宋体"/>
          <w:b/>
          <w:color w:val="auto"/>
          <w:sz w:val="30"/>
          <w:szCs w:val="30"/>
          <w:highlight w:val="none"/>
        </w:rPr>
      </w:pPr>
    </w:p>
    <w:p w14:paraId="3EDACD91">
      <w:pPr>
        <w:pStyle w:val="37"/>
        <w:rPr>
          <w:rFonts w:hint="eastAsia" w:ascii="宋体" w:hAnsi="宋体" w:cs="宋体"/>
          <w:b/>
          <w:color w:val="auto"/>
          <w:sz w:val="30"/>
          <w:szCs w:val="30"/>
          <w:highlight w:val="none"/>
        </w:rPr>
      </w:pPr>
    </w:p>
    <w:p w14:paraId="78825C81">
      <w:pPr>
        <w:pStyle w:val="37"/>
        <w:rPr>
          <w:rFonts w:hint="eastAsia" w:ascii="宋体" w:hAnsi="宋体" w:cs="宋体"/>
          <w:b/>
          <w:color w:val="auto"/>
          <w:sz w:val="30"/>
          <w:szCs w:val="30"/>
          <w:highlight w:val="none"/>
        </w:rPr>
      </w:pPr>
    </w:p>
    <w:p w14:paraId="39F9D489">
      <w:pPr>
        <w:pStyle w:val="37"/>
        <w:rPr>
          <w:rFonts w:hint="eastAsia" w:ascii="宋体" w:hAnsi="宋体" w:cs="宋体"/>
          <w:b/>
          <w:color w:val="auto"/>
          <w:sz w:val="30"/>
          <w:szCs w:val="30"/>
          <w:highlight w:val="none"/>
        </w:rPr>
      </w:pPr>
    </w:p>
    <w:p w14:paraId="1B61AFA3">
      <w:pPr>
        <w:pStyle w:val="37"/>
        <w:rPr>
          <w:rFonts w:hint="eastAsia" w:ascii="宋体" w:hAnsi="宋体" w:cs="宋体"/>
          <w:b/>
          <w:color w:val="auto"/>
          <w:sz w:val="30"/>
          <w:szCs w:val="30"/>
          <w:highlight w:val="none"/>
        </w:rPr>
      </w:pPr>
    </w:p>
    <w:p w14:paraId="59EC69D2">
      <w:pPr>
        <w:pStyle w:val="37"/>
        <w:rPr>
          <w:rFonts w:hint="eastAsia" w:ascii="宋体" w:hAnsi="宋体" w:cs="宋体"/>
          <w:b/>
          <w:color w:val="auto"/>
          <w:sz w:val="30"/>
          <w:szCs w:val="30"/>
          <w:highlight w:val="none"/>
        </w:rPr>
      </w:pPr>
    </w:p>
    <w:p w14:paraId="7CFAE4AB">
      <w:pPr>
        <w:pStyle w:val="37"/>
        <w:rPr>
          <w:rFonts w:hint="eastAsia" w:ascii="宋体" w:hAnsi="宋体" w:cs="宋体"/>
          <w:b/>
          <w:color w:val="auto"/>
          <w:sz w:val="30"/>
          <w:szCs w:val="30"/>
          <w:highlight w:val="none"/>
        </w:rPr>
      </w:pPr>
    </w:p>
    <w:p w14:paraId="129A70B6">
      <w:pPr>
        <w:pStyle w:val="37"/>
        <w:rPr>
          <w:rFonts w:hint="eastAsia" w:ascii="宋体" w:hAnsi="宋体" w:cs="宋体"/>
          <w:b/>
          <w:color w:val="auto"/>
          <w:sz w:val="30"/>
          <w:szCs w:val="30"/>
          <w:highlight w:val="none"/>
        </w:rPr>
      </w:pPr>
    </w:p>
    <w:p w14:paraId="33B0354E">
      <w:pPr>
        <w:pStyle w:val="37"/>
        <w:rPr>
          <w:rFonts w:hint="eastAsia" w:ascii="宋体" w:hAnsi="宋体" w:cs="宋体"/>
          <w:b/>
          <w:color w:val="auto"/>
          <w:sz w:val="30"/>
          <w:szCs w:val="30"/>
          <w:highlight w:val="none"/>
        </w:rPr>
      </w:pPr>
    </w:p>
    <w:p w14:paraId="1A0B35E9">
      <w:pPr>
        <w:pStyle w:val="37"/>
        <w:rPr>
          <w:rFonts w:hint="eastAsia" w:ascii="宋体" w:hAnsi="宋体" w:cs="宋体"/>
          <w:b/>
          <w:color w:val="auto"/>
          <w:sz w:val="30"/>
          <w:szCs w:val="30"/>
          <w:highlight w:val="none"/>
        </w:rPr>
      </w:pPr>
    </w:p>
    <w:p w14:paraId="2A34D8BA">
      <w:pPr>
        <w:pStyle w:val="37"/>
        <w:rPr>
          <w:rFonts w:hint="eastAsia" w:ascii="宋体" w:hAnsi="宋体" w:cs="宋体"/>
          <w:b/>
          <w:color w:val="auto"/>
          <w:sz w:val="30"/>
          <w:szCs w:val="30"/>
          <w:highlight w:val="none"/>
        </w:rPr>
      </w:pPr>
    </w:p>
    <w:p w14:paraId="6CD13798">
      <w:pPr>
        <w:pStyle w:val="37"/>
        <w:rPr>
          <w:rFonts w:hint="eastAsia" w:ascii="宋体" w:hAnsi="宋体" w:cs="宋体"/>
          <w:b/>
          <w:color w:val="auto"/>
          <w:sz w:val="30"/>
          <w:szCs w:val="30"/>
          <w:highlight w:val="none"/>
        </w:rPr>
      </w:pPr>
    </w:p>
    <w:p w14:paraId="309B7509">
      <w:pPr>
        <w:pStyle w:val="37"/>
        <w:rPr>
          <w:rFonts w:hint="eastAsia" w:ascii="宋体" w:hAnsi="宋体" w:cs="宋体"/>
          <w:b/>
          <w:color w:val="auto"/>
          <w:sz w:val="30"/>
          <w:szCs w:val="30"/>
          <w:highlight w:val="none"/>
        </w:rPr>
      </w:pPr>
    </w:p>
    <w:p w14:paraId="6F342EC0">
      <w:pPr>
        <w:pStyle w:val="37"/>
        <w:rPr>
          <w:rFonts w:hint="eastAsia" w:ascii="宋体" w:hAnsi="宋体" w:cs="宋体"/>
          <w:b/>
          <w:color w:val="auto"/>
          <w:sz w:val="30"/>
          <w:szCs w:val="30"/>
          <w:highlight w:val="none"/>
        </w:rPr>
      </w:pPr>
    </w:p>
    <w:p w14:paraId="1F3BA6FF">
      <w:pPr>
        <w:pStyle w:val="37"/>
        <w:rPr>
          <w:rFonts w:hint="eastAsia" w:ascii="宋体" w:hAnsi="宋体" w:cs="宋体"/>
          <w:b/>
          <w:color w:val="auto"/>
          <w:sz w:val="30"/>
          <w:szCs w:val="30"/>
          <w:highlight w:val="none"/>
        </w:rPr>
      </w:pPr>
    </w:p>
    <w:p w14:paraId="7A5FB50E">
      <w:pPr>
        <w:pStyle w:val="37"/>
        <w:rPr>
          <w:rFonts w:hint="eastAsia" w:ascii="宋体" w:hAnsi="宋体" w:cs="宋体"/>
          <w:b/>
          <w:color w:val="auto"/>
          <w:sz w:val="30"/>
          <w:szCs w:val="30"/>
          <w:highlight w:val="none"/>
        </w:rPr>
      </w:pPr>
    </w:p>
    <w:p w14:paraId="577ADA0E">
      <w:pPr>
        <w:pStyle w:val="37"/>
        <w:rPr>
          <w:rFonts w:hint="eastAsia" w:ascii="宋体" w:hAnsi="宋体" w:cs="宋体"/>
          <w:b/>
          <w:color w:val="auto"/>
          <w:sz w:val="30"/>
          <w:szCs w:val="30"/>
          <w:highlight w:val="none"/>
        </w:rPr>
      </w:pPr>
    </w:p>
    <w:p w14:paraId="08DFB318">
      <w:pPr>
        <w:pStyle w:val="37"/>
        <w:rPr>
          <w:rFonts w:hint="eastAsia" w:ascii="宋体" w:hAnsi="宋体" w:cs="宋体"/>
          <w:b/>
          <w:color w:val="auto"/>
          <w:sz w:val="30"/>
          <w:szCs w:val="30"/>
          <w:highlight w:val="none"/>
        </w:rPr>
      </w:pPr>
    </w:p>
    <w:p w14:paraId="56F180F0">
      <w:pPr>
        <w:pStyle w:val="37"/>
        <w:rPr>
          <w:rFonts w:hint="eastAsia" w:ascii="宋体" w:hAnsi="宋体" w:cs="宋体"/>
          <w:b/>
          <w:color w:val="auto"/>
          <w:sz w:val="30"/>
          <w:szCs w:val="30"/>
          <w:highlight w:val="none"/>
        </w:rPr>
      </w:pPr>
    </w:p>
    <w:p w14:paraId="702CC701">
      <w:pPr>
        <w:jc w:val="center"/>
        <w:rPr>
          <w:rFonts w:hint="eastAsia" w:ascii="宋体" w:hAnsi="宋体" w:cs="宋体"/>
          <w:b/>
          <w:color w:val="auto"/>
          <w:sz w:val="30"/>
          <w:szCs w:val="30"/>
          <w:highlight w:val="none"/>
          <w:lang w:eastAsia="zh-CN"/>
        </w:rPr>
      </w:pPr>
      <w:r>
        <w:rPr>
          <w:rFonts w:hint="eastAsia" w:ascii="宋体" w:hAnsi="宋体" w:cs="宋体"/>
          <w:b/>
          <w:color w:val="auto"/>
          <w:sz w:val="30"/>
          <w:szCs w:val="30"/>
          <w:highlight w:val="none"/>
          <w:lang w:val="en-US" w:eastAsia="zh-CN"/>
        </w:rPr>
        <w:t>八</w:t>
      </w:r>
      <w:r>
        <w:rPr>
          <w:rFonts w:hint="eastAsia" w:ascii="宋体" w:hAnsi="宋体" w:cs="宋体"/>
          <w:b/>
          <w:color w:val="auto"/>
          <w:sz w:val="30"/>
          <w:szCs w:val="30"/>
          <w:highlight w:val="none"/>
          <w:lang w:eastAsia="zh-CN"/>
        </w:rPr>
        <w:t>、采购需求内容响应偏离表</w:t>
      </w:r>
    </w:p>
    <w:p w14:paraId="477AC65B">
      <w:pPr>
        <w:jc w:val="center"/>
        <w:rPr>
          <w:rFonts w:hint="eastAsia" w:ascii="宋体" w:hAnsi="宋体" w:cs="宋体"/>
          <w:b/>
          <w:color w:val="auto"/>
          <w:sz w:val="30"/>
          <w:szCs w:val="30"/>
          <w:highlight w:val="none"/>
          <w:lang w:eastAsia="zh-CN"/>
        </w:rPr>
      </w:pPr>
    </w:p>
    <w:p w14:paraId="27E2BDD5">
      <w:pPr>
        <w:spacing w:line="360" w:lineRule="auto"/>
        <w:jc w:val="center"/>
        <w:rPr>
          <w:rFonts w:hint="eastAsia" w:ascii="宋体" w:hAnsi="宋体" w:eastAsia="宋体" w:cs="宋体"/>
          <w:bCs/>
          <w:color w:val="auto"/>
          <w:sz w:val="36"/>
          <w:szCs w:val="36"/>
          <w:highlight w:val="none"/>
        </w:rPr>
      </w:pPr>
      <w:r>
        <w:rPr>
          <w:rFonts w:hint="eastAsia" w:ascii="宋体" w:hAnsi="宋体" w:eastAsia="宋体" w:cs="宋体"/>
          <w:b/>
          <w:bCs w:val="0"/>
          <w:color w:val="auto"/>
          <w:sz w:val="44"/>
          <w:szCs w:val="44"/>
          <w:highlight w:val="none"/>
          <w:lang w:val="en-US" w:eastAsia="zh-CN"/>
        </w:rPr>
        <w:t>采购</w:t>
      </w:r>
      <w:r>
        <w:rPr>
          <w:rFonts w:hint="eastAsia" w:ascii="宋体" w:hAnsi="宋体" w:eastAsia="宋体" w:cs="宋体"/>
          <w:b/>
          <w:bCs w:val="0"/>
          <w:color w:val="auto"/>
          <w:sz w:val="44"/>
          <w:szCs w:val="44"/>
          <w:highlight w:val="none"/>
        </w:rPr>
        <w:t>需求</w:t>
      </w:r>
      <w:r>
        <w:rPr>
          <w:rFonts w:hint="eastAsia" w:ascii="宋体" w:hAnsi="宋体" w:eastAsia="宋体" w:cs="宋体"/>
          <w:b/>
          <w:bCs w:val="0"/>
          <w:color w:val="auto"/>
          <w:sz w:val="44"/>
          <w:szCs w:val="44"/>
          <w:highlight w:val="none"/>
          <w:lang w:val="en-US" w:eastAsia="zh-CN"/>
        </w:rPr>
        <w:t>内容响应</w:t>
      </w:r>
      <w:r>
        <w:rPr>
          <w:rFonts w:hint="eastAsia" w:ascii="宋体" w:hAnsi="宋体" w:eastAsia="宋体" w:cs="宋体"/>
          <w:b/>
          <w:bCs w:val="0"/>
          <w:color w:val="auto"/>
          <w:sz w:val="44"/>
          <w:szCs w:val="44"/>
          <w:highlight w:val="none"/>
        </w:rPr>
        <w:t>偏离表</w:t>
      </w:r>
    </w:p>
    <w:p w14:paraId="5C3EB4AA">
      <w:pPr>
        <w:pStyle w:val="11"/>
        <w:pageBreakBefore w:val="0"/>
        <w:kinsoku/>
        <w:overflowPunct/>
        <w:topLinePunct w:val="0"/>
        <w:bidi w:val="0"/>
        <w:spacing w:after="0"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kern w:val="0"/>
          <w:sz w:val="21"/>
          <w:szCs w:val="21"/>
          <w:highlight w:val="none"/>
        </w:rPr>
        <w:t>分标号（此处有分标时填写具体分标号，无分标时填写“无”）：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4"/>
          <w:highlight w:val="none"/>
          <w:u w:val="single"/>
        </w:rPr>
        <w:t xml:space="preserve">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502"/>
        <w:gridCol w:w="790"/>
        <w:gridCol w:w="1692"/>
        <w:gridCol w:w="1318"/>
        <w:gridCol w:w="763"/>
        <w:gridCol w:w="1400"/>
        <w:gridCol w:w="1225"/>
      </w:tblGrid>
      <w:tr w14:paraId="3F47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620" w:type="dxa"/>
            <w:vMerge w:val="restart"/>
            <w:tcBorders>
              <w:top w:val="single" w:color="auto" w:sz="4" w:space="0"/>
              <w:left w:val="single" w:color="auto" w:sz="4" w:space="0"/>
              <w:bottom w:val="single" w:color="auto" w:sz="4" w:space="0"/>
              <w:right w:val="single" w:color="auto" w:sz="4" w:space="0"/>
            </w:tcBorders>
            <w:noWrap w:val="0"/>
            <w:vAlign w:val="center"/>
          </w:tcPr>
          <w:p w14:paraId="191F96F6">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84" w:type="dxa"/>
            <w:gridSpan w:val="3"/>
            <w:tcBorders>
              <w:top w:val="single" w:color="auto" w:sz="4" w:space="0"/>
              <w:left w:val="single" w:color="auto" w:sz="4" w:space="0"/>
              <w:bottom w:val="single" w:color="auto" w:sz="4" w:space="0"/>
              <w:right w:val="single" w:color="auto" w:sz="4" w:space="0"/>
            </w:tcBorders>
            <w:noWrap w:val="0"/>
            <w:vAlign w:val="center"/>
          </w:tcPr>
          <w:p w14:paraId="331F1B5F">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竞争性磋商采购文件需求</w:t>
            </w:r>
          </w:p>
        </w:tc>
        <w:tc>
          <w:tcPr>
            <w:tcW w:w="3481" w:type="dxa"/>
            <w:gridSpan w:val="3"/>
            <w:tcBorders>
              <w:top w:val="single" w:color="auto" w:sz="4" w:space="0"/>
              <w:left w:val="single" w:color="auto" w:sz="4" w:space="0"/>
              <w:bottom w:val="single" w:color="auto" w:sz="4" w:space="0"/>
              <w:right w:val="single" w:color="auto" w:sz="4" w:space="0"/>
            </w:tcBorders>
            <w:noWrap w:val="0"/>
            <w:vAlign w:val="center"/>
          </w:tcPr>
          <w:p w14:paraId="4BE3B6F6">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w:t>
            </w:r>
          </w:p>
        </w:tc>
        <w:tc>
          <w:tcPr>
            <w:tcW w:w="1225" w:type="dxa"/>
            <w:vMerge w:val="restart"/>
            <w:tcBorders>
              <w:top w:val="single" w:color="auto" w:sz="4" w:space="0"/>
              <w:left w:val="single" w:color="auto" w:sz="4" w:space="0"/>
              <w:bottom w:val="single" w:color="auto" w:sz="4" w:space="0"/>
              <w:right w:val="single" w:color="auto" w:sz="4" w:space="0"/>
            </w:tcBorders>
            <w:noWrap w:val="0"/>
            <w:vAlign w:val="center"/>
          </w:tcPr>
          <w:p w14:paraId="7DE2AA3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1655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620" w:type="dxa"/>
            <w:vMerge w:val="continue"/>
            <w:tcBorders>
              <w:top w:val="single" w:color="auto" w:sz="4" w:space="0"/>
              <w:left w:val="single" w:color="auto" w:sz="4" w:space="0"/>
              <w:bottom w:val="single" w:color="auto" w:sz="4" w:space="0"/>
              <w:right w:val="single" w:color="auto" w:sz="4" w:space="0"/>
            </w:tcBorders>
            <w:noWrap w:val="0"/>
            <w:vAlign w:val="center"/>
          </w:tcPr>
          <w:p w14:paraId="468ACA8A">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CE7AA91">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037DF99C">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26B0F82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工程概况及采购范围</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21B9CCB4">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0B9FEE2C">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6193978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承诺的工程概况及采购范围</w:t>
            </w:r>
          </w:p>
        </w:tc>
        <w:tc>
          <w:tcPr>
            <w:tcW w:w="1225" w:type="dxa"/>
            <w:vMerge w:val="continue"/>
            <w:tcBorders>
              <w:top w:val="single" w:color="auto" w:sz="4" w:space="0"/>
              <w:left w:val="single" w:color="auto" w:sz="4" w:space="0"/>
              <w:bottom w:val="single" w:color="auto" w:sz="4" w:space="0"/>
              <w:right w:val="single" w:color="auto" w:sz="4" w:space="0"/>
            </w:tcBorders>
            <w:noWrap w:val="0"/>
            <w:vAlign w:val="center"/>
          </w:tcPr>
          <w:p w14:paraId="2C4DAA38">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r>
      <w:tr w14:paraId="4318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52FD5EF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225620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7F655CC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608DBF3E">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3F292E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3F527F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F5388CE">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75BC818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0493854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7BE52C1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869DFC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06BD09CE">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A861D0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2AE08988">
            <w:pPr>
              <w:pageBreakBefore w:val="0"/>
              <w:kinsoku/>
              <w:overflowPunct/>
              <w:topLinePunct w:val="0"/>
              <w:bidi w:val="0"/>
              <w:spacing w:line="360" w:lineRule="auto"/>
              <w:rPr>
                <w:rFonts w:hint="eastAsia" w:ascii="宋体" w:hAnsi="宋体" w:eastAsia="宋体" w:cs="宋体"/>
                <w:color w:val="auto"/>
                <w:szCs w:val="21"/>
                <w:highlight w:val="none"/>
              </w:rPr>
            </w:pPr>
          </w:p>
        </w:tc>
      </w:tr>
      <w:tr w14:paraId="556C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6D7DA53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0EE98E72">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01E9DAA5">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2CEF352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DCEB60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388ED4F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21CD8BB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4DC7FAB6">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77247234">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02AECEC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DA66092">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591772D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C2617A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19925AF7">
            <w:pPr>
              <w:pageBreakBefore w:val="0"/>
              <w:kinsoku/>
              <w:overflowPunct/>
              <w:topLinePunct w:val="0"/>
              <w:bidi w:val="0"/>
              <w:spacing w:line="360" w:lineRule="auto"/>
              <w:rPr>
                <w:rFonts w:hint="eastAsia" w:ascii="宋体" w:hAnsi="宋体" w:eastAsia="宋体" w:cs="宋体"/>
                <w:color w:val="auto"/>
                <w:szCs w:val="21"/>
                <w:highlight w:val="none"/>
              </w:rPr>
            </w:pPr>
          </w:p>
        </w:tc>
      </w:tr>
      <w:tr w14:paraId="091F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4263098A">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35A0CFAA">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noWrap w:val="0"/>
            <w:vAlign w:val="center"/>
          </w:tcPr>
          <w:p w14:paraId="6FF9C0B3">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43E34364">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318" w:type="dxa"/>
            <w:tcBorders>
              <w:top w:val="single" w:color="auto" w:sz="4" w:space="0"/>
              <w:left w:val="single" w:color="auto" w:sz="4" w:space="0"/>
              <w:bottom w:val="single" w:color="auto" w:sz="4" w:space="0"/>
              <w:right w:val="single" w:color="auto" w:sz="4" w:space="0"/>
            </w:tcBorders>
            <w:noWrap w:val="0"/>
            <w:vAlign w:val="center"/>
          </w:tcPr>
          <w:p w14:paraId="430C9E5A">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63" w:type="dxa"/>
            <w:tcBorders>
              <w:top w:val="single" w:color="auto" w:sz="4" w:space="0"/>
              <w:left w:val="single" w:color="auto" w:sz="4" w:space="0"/>
              <w:bottom w:val="single" w:color="auto" w:sz="4" w:space="0"/>
              <w:right w:val="single" w:color="auto" w:sz="4" w:space="0"/>
            </w:tcBorders>
            <w:noWrap w:val="0"/>
            <w:vAlign w:val="center"/>
          </w:tcPr>
          <w:p w14:paraId="06A6523F">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22647370">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14:paraId="5339EF17">
            <w:pPr>
              <w:pageBreakBefore w:val="0"/>
              <w:kinsoku/>
              <w:overflowPunct/>
              <w:topLinePunct w:val="0"/>
              <w:bidi w:val="0"/>
              <w:spacing w:line="360" w:lineRule="auto"/>
              <w:rPr>
                <w:rFonts w:hint="eastAsia" w:ascii="宋体" w:hAnsi="宋体" w:eastAsia="宋体" w:cs="宋体"/>
                <w:color w:val="auto"/>
                <w:szCs w:val="21"/>
                <w:highlight w:val="none"/>
              </w:rPr>
            </w:pPr>
          </w:p>
        </w:tc>
      </w:tr>
    </w:tbl>
    <w:p w14:paraId="25CD1DB1">
      <w:pPr>
        <w:pStyle w:val="11"/>
        <w:pageBreakBefore w:val="0"/>
        <w:kinsoku/>
        <w:overflowPunct/>
        <w:topLinePunct w:val="0"/>
        <w:bidi w:val="0"/>
        <w:spacing w:after="0" w:line="360" w:lineRule="auto"/>
        <w:contextualSpacing/>
        <w:rPr>
          <w:rFonts w:hint="eastAsia" w:ascii="宋体" w:hAnsi="宋体" w:eastAsia="宋体" w:cs="宋体"/>
          <w:color w:val="auto"/>
          <w:kern w:val="0"/>
          <w:sz w:val="24"/>
          <w:szCs w:val="24"/>
          <w:highlight w:val="none"/>
        </w:rPr>
      </w:pPr>
    </w:p>
    <w:p w14:paraId="0DE277B3">
      <w:pPr>
        <w:pStyle w:val="11"/>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p>
    <w:p w14:paraId="5F7B8F7D">
      <w:pPr>
        <w:pStyle w:val="11"/>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1.说明：应对照磋商文件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第二章</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中</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采购</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的工程概况及采购范围逐条作出明确响应，并作出偏离说明。</w:t>
      </w:r>
    </w:p>
    <w:p w14:paraId="43D593F0">
      <w:pPr>
        <w:pStyle w:val="13"/>
        <w:pageBreakBefore w:val="0"/>
        <w:kinsoku/>
        <w:overflowPunct/>
        <w:topLinePunct w:val="0"/>
        <w:bidi w:val="0"/>
        <w:spacing w:line="360" w:lineRule="auto"/>
        <w:ind w:firstLine="0" w:firstLineChars="0"/>
        <w:contextualSpacing/>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2.供应商应根据自身的承诺，对照磋商文件要求，在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偏离说明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中注明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。既不属于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也不属于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即为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当响应文件的商务内容低于竞争性磋商采购文件要求时，竞标人应当如实写明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，否则视为虚假应标</w:t>
      </w:r>
      <w:r>
        <w:rPr>
          <w:rFonts w:hint="eastAsia" w:ascii="宋体" w:hAnsi="宋体" w:eastAsia="宋体" w:cs="宋体"/>
          <w:color w:val="auto"/>
          <w:sz w:val="21"/>
          <w:szCs w:val="21"/>
          <w:highlight w:val="none"/>
          <w:lang w:eastAsia="zh-CN"/>
        </w:rPr>
        <w:t>。</w:t>
      </w:r>
    </w:p>
    <w:p w14:paraId="4F69AC17">
      <w:pPr>
        <w:pageBreakBefore w:val="0"/>
        <w:kinsoku/>
        <w:overflowPunct/>
        <w:topLinePunct w:val="0"/>
        <w:bidi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3.表格内容均需按要求填写并盖章，不得留空，否则按竞标无效处理。</w:t>
      </w:r>
    </w:p>
    <w:p w14:paraId="3530C5A3">
      <w:pPr>
        <w:pageBreakBefore w:val="0"/>
        <w:kinsoku/>
        <w:overflowPunct/>
        <w:topLinePunct w:val="0"/>
        <w:bidi w:val="0"/>
        <w:spacing w:line="360" w:lineRule="auto"/>
        <w:contextualSpacing/>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6CF6DEA7">
      <w:pPr>
        <w:pageBreakBefore w:val="0"/>
        <w:kinsoku/>
        <w:overflowPunct/>
        <w:topLinePunct w:val="0"/>
        <w:bidi w:val="0"/>
        <w:spacing w:line="360" w:lineRule="auto"/>
        <w:contextualSpacing/>
        <w:rPr>
          <w:rFonts w:hint="eastAsia" w:ascii="宋体" w:hAnsi="宋体" w:eastAsia="宋体" w:cs="宋体"/>
          <w:b/>
          <w:color w:val="auto"/>
          <w:sz w:val="30"/>
          <w:szCs w:val="30"/>
          <w:highlight w:val="none"/>
        </w:rPr>
      </w:pPr>
      <w:r>
        <w:rPr>
          <w:rFonts w:hint="eastAsia" w:ascii="宋体" w:hAnsi="宋体" w:eastAsia="宋体" w:cs="宋体"/>
          <w:color w:val="auto"/>
          <w:kern w:val="0"/>
          <w:szCs w:val="21"/>
          <w:highlight w:val="none"/>
        </w:rPr>
        <w:t>5. 如技术偏离表中的竞标响应与佐证材料不一致的，以佐证材料为准。</w:t>
      </w:r>
    </w:p>
    <w:p w14:paraId="5AAF9AAB">
      <w:pPr>
        <w:pageBreakBefore w:val="0"/>
        <w:kinsoku/>
        <w:overflowPunct/>
        <w:topLinePunct w:val="0"/>
        <w:autoSpaceDE w:val="0"/>
        <w:autoSpaceDN w:val="0"/>
        <w:bidi w:val="0"/>
        <w:spacing w:line="360" w:lineRule="auto"/>
        <w:ind w:left="4334" w:leftChars="2064" w:firstLine="720" w:firstLineChars="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32CF1A2">
      <w:pPr>
        <w:pageBreakBefore w:val="0"/>
        <w:kinsoku/>
        <w:overflowPunct/>
        <w:topLinePunct w:val="0"/>
        <w:autoSpaceDE w:val="0"/>
        <w:autoSpaceDN w:val="0"/>
        <w:bidi w:val="0"/>
        <w:spacing w:line="360" w:lineRule="auto"/>
        <w:ind w:firstLine="7440" w:firstLineChars="310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314C194D">
      <w:pPr>
        <w:jc w:val="center"/>
        <w:rPr>
          <w:rFonts w:hint="eastAsia" w:ascii="宋体" w:hAnsi="宋体" w:cs="宋体"/>
          <w:b/>
          <w:color w:val="auto"/>
          <w:sz w:val="30"/>
          <w:szCs w:val="30"/>
          <w:highlight w:val="none"/>
          <w:lang w:eastAsia="zh-CN"/>
        </w:rPr>
      </w:pPr>
      <w:r>
        <w:rPr>
          <w:rFonts w:hint="eastAsia" w:ascii="宋体" w:hAnsi="宋体" w:cs="宋体"/>
          <w:b/>
          <w:color w:val="auto"/>
          <w:sz w:val="30"/>
          <w:szCs w:val="30"/>
          <w:highlight w:val="none"/>
          <w:lang w:val="en-US" w:eastAsia="zh-CN"/>
        </w:rPr>
        <w:t>九</w:t>
      </w:r>
      <w:r>
        <w:rPr>
          <w:rFonts w:hint="eastAsia" w:ascii="宋体" w:hAnsi="宋体" w:cs="宋体"/>
          <w:b/>
          <w:color w:val="auto"/>
          <w:sz w:val="30"/>
          <w:szCs w:val="30"/>
          <w:highlight w:val="none"/>
          <w:lang w:eastAsia="zh-CN"/>
        </w:rPr>
        <w:t>、企业概况表</w:t>
      </w:r>
    </w:p>
    <w:tbl>
      <w:tblPr>
        <w:tblStyle w:val="24"/>
        <w:tblW w:w="0" w:type="auto"/>
        <w:jc w:val="center"/>
        <w:tblLayout w:type="fixed"/>
        <w:tblCellMar>
          <w:top w:w="0" w:type="dxa"/>
          <w:left w:w="0" w:type="dxa"/>
          <w:bottom w:w="0" w:type="dxa"/>
          <w:right w:w="0" w:type="dxa"/>
        </w:tblCellMar>
      </w:tblPr>
      <w:tblGrid>
        <w:gridCol w:w="2008"/>
        <w:gridCol w:w="1318"/>
        <w:gridCol w:w="1382"/>
        <w:gridCol w:w="1400"/>
        <w:gridCol w:w="1513"/>
        <w:gridCol w:w="1187"/>
      </w:tblGrid>
      <w:tr w14:paraId="2F45AAAB">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756B6E">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企业注册名称</w:t>
            </w:r>
          </w:p>
        </w:tc>
        <w:tc>
          <w:tcPr>
            <w:tcW w:w="4100" w:type="dxa"/>
            <w:gridSpan w:val="3"/>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FAB8D0">
            <w:pPr>
              <w:spacing w:line="500" w:lineRule="exact"/>
              <w:jc w:val="center"/>
              <w:rPr>
                <w:rFonts w:ascii="新宋体" w:hAnsi="新宋体" w:eastAsia="新宋体"/>
                <w:color w:val="auto"/>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429F81">
            <w:pPr>
              <w:spacing w:line="500" w:lineRule="exact"/>
              <w:ind w:left="72"/>
              <w:jc w:val="center"/>
              <w:rPr>
                <w:rFonts w:ascii="新宋体" w:hAnsi="新宋体" w:eastAsia="新宋体"/>
                <w:color w:val="auto"/>
                <w:highlight w:val="none"/>
              </w:rPr>
            </w:pPr>
            <w:r>
              <w:rPr>
                <w:rFonts w:hint="eastAsia" w:ascii="新宋体" w:hAnsi="新宋体" w:eastAsia="新宋体"/>
                <w:color w:val="auto"/>
                <w:highlight w:val="none"/>
              </w:rPr>
              <w:t>建立日期</w:t>
            </w:r>
          </w:p>
        </w:tc>
        <w:tc>
          <w:tcPr>
            <w:tcW w:w="118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3C21982">
            <w:pPr>
              <w:spacing w:line="500" w:lineRule="exact"/>
              <w:jc w:val="center"/>
              <w:rPr>
                <w:rFonts w:ascii="新宋体" w:hAnsi="新宋体" w:eastAsia="新宋体"/>
                <w:color w:val="auto"/>
                <w:highlight w:val="none"/>
              </w:rPr>
            </w:pPr>
          </w:p>
        </w:tc>
      </w:tr>
      <w:tr w14:paraId="70737DEE">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19363C">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企业法人代表</w:t>
            </w:r>
          </w:p>
        </w:tc>
        <w:tc>
          <w:tcPr>
            <w:tcW w:w="13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F1A7DDE">
            <w:pPr>
              <w:spacing w:line="500" w:lineRule="exact"/>
              <w:rPr>
                <w:rFonts w:ascii="新宋体" w:hAnsi="新宋体" w:eastAsia="新宋体"/>
                <w:color w:val="auto"/>
                <w:highlight w:val="none"/>
              </w:rPr>
            </w:pPr>
          </w:p>
        </w:tc>
        <w:tc>
          <w:tcPr>
            <w:tcW w:w="13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EE67CD">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职    称</w:t>
            </w:r>
          </w:p>
        </w:tc>
        <w:tc>
          <w:tcPr>
            <w:tcW w:w="14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9702B7">
            <w:pPr>
              <w:spacing w:line="500" w:lineRule="exact"/>
              <w:jc w:val="center"/>
              <w:rPr>
                <w:rFonts w:ascii="新宋体" w:hAnsi="新宋体" w:eastAsia="新宋体"/>
                <w:color w:val="auto"/>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AE1DEC">
            <w:pPr>
              <w:spacing w:line="500" w:lineRule="exact"/>
              <w:ind w:left="72"/>
              <w:jc w:val="center"/>
              <w:rPr>
                <w:rFonts w:ascii="新宋体" w:hAnsi="新宋体" w:eastAsia="新宋体"/>
                <w:color w:val="auto"/>
                <w:highlight w:val="none"/>
              </w:rPr>
            </w:pPr>
            <w:r>
              <w:rPr>
                <w:rFonts w:hint="eastAsia" w:ascii="新宋体" w:hAnsi="新宋体" w:eastAsia="新宋体"/>
                <w:color w:val="auto"/>
                <w:highlight w:val="none"/>
              </w:rPr>
              <w:t>企业性质</w:t>
            </w:r>
          </w:p>
        </w:tc>
        <w:tc>
          <w:tcPr>
            <w:tcW w:w="118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6D61755">
            <w:pPr>
              <w:spacing w:line="500" w:lineRule="exact"/>
              <w:jc w:val="center"/>
              <w:rPr>
                <w:rFonts w:ascii="新宋体" w:hAnsi="新宋体" w:eastAsia="新宋体"/>
                <w:color w:val="auto"/>
                <w:highlight w:val="none"/>
              </w:rPr>
            </w:pPr>
          </w:p>
        </w:tc>
      </w:tr>
      <w:tr w14:paraId="6E48101A">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9E8998">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企业资质等级</w:t>
            </w:r>
          </w:p>
        </w:tc>
        <w:tc>
          <w:tcPr>
            <w:tcW w:w="13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262380">
            <w:pPr>
              <w:spacing w:line="500" w:lineRule="exact"/>
              <w:rPr>
                <w:rFonts w:ascii="新宋体" w:hAnsi="新宋体" w:eastAsia="新宋体"/>
                <w:color w:val="auto"/>
                <w:highlight w:val="none"/>
              </w:rPr>
            </w:pPr>
          </w:p>
        </w:tc>
        <w:tc>
          <w:tcPr>
            <w:tcW w:w="13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93D0C2">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经营方式</w:t>
            </w:r>
          </w:p>
        </w:tc>
        <w:tc>
          <w:tcPr>
            <w:tcW w:w="4100" w:type="dxa"/>
            <w:gridSpan w:val="3"/>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B08948">
            <w:pPr>
              <w:spacing w:line="500" w:lineRule="exact"/>
              <w:jc w:val="center"/>
              <w:rPr>
                <w:rFonts w:ascii="新宋体" w:hAnsi="新宋体" w:eastAsia="新宋体"/>
                <w:color w:val="auto"/>
                <w:highlight w:val="none"/>
              </w:rPr>
            </w:pPr>
          </w:p>
        </w:tc>
      </w:tr>
      <w:tr w14:paraId="0C20CD8A">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D2FD43">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上级主管部门</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2D020D">
            <w:pPr>
              <w:spacing w:line="500" w:lineRule="exact"/>
              <w:jc w:val="center"/>
              <w:rPr>
                <w:rFonts w:ascii="新宋体" w:hAnsi="新宋体" w:eastAsia="新宋体"/>
                <w:color w:val="auto"/>
                <w:highlight w:val="none"/>
              </w:rPr>
            </w:pPr>
          </w:p>
        </w:tc>
      </w:tr>
      <w:tr w14:paraId="6520E493">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BEDE5B4">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批准成立机构</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2E266A4">
            <w:pPr>
              <w:spacing w:line="500" w:lineRule="exact"/>
              <w:rPr>
                <w:rFonts w:ascii="新宋体" w:hAnsi="新宋体" w:eastAsia="新宋体"/>
                <w:color w:val="auto"/>
                <w:highlight w:val="none"/>
              </w:rPr>
            </w:pPr>
          </w:p>
        </w:tc>
      </w:tr>
      <w:tr w14:paraId="7946A5DA">
        <w:tblPrEx>
          <w:tblCellMar>
            <w:top w:w="0" w:type="dxa"/>
            <w:left w:w="0" w:type="dxa"/>
            <w:bottom w:w="0" w:type="dxa"/>
            <w:right w:w="0" w:type="dxa"/>
          </w:tblCellMar>
        </w:tblPrEx>
        <w:trPr>
          <w:trHeight w:val="1334" w:hRule="atLeast"/>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A20E3A">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经营范围</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9694EFA">
            <w:pPr>
              <w:spacing w:line="500" w:lineRule="exact"/>
              <w:rPr>
                <w:rFonts w:ascii="新宋体" w:hAnsi="新宋体" w:eastAsia="新宋体"/>
                <w:color w:val="auto"/>
                <w:highlight w:val="none"/>
              </w:rPr>
            </w:pPr>
            <w:r>
              <w:rPr>
                <w:rFonts w:hint="eastAsia" w:ascii="新宋体" w:hAnsi="新宋体" w:eastAsia="新宋体"/>
                <w:color w:val="auto"/>
                <w:highlight w:val="none"/>
              </w:rPr>
              <w:t xml:space="preserve">                                                                  </w:t>
            </w:r>
          </w:p>
        </w:tc>
      </w:tr>
      <w:tr w14:paraId="6D69AEA0">
        <w:tblPrEx>
          <w:tblCellMar>
            <w:top w:w="0" w:type="dxa"/>
            <w:left w:w="0" w:type="dxa"/>
            <w:bottom w:w="0" w:type="dxa"/>
            <w:right w:w="0" w:type="dxa"/>
          </w:tblCellMar>
        </w:tblPrEx>
        <w:trPr>
          <w:trHeight w:val="5620" w:hRule="atLeast"/>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49DC6BA">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企业简介</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D26E1AC">
            <w:pPr>
              <w:spacing w:line="500" w:lineRule="exact"/>
              <w:rPr>
                <w:rFonts w:ascii="新宋体" w:hAnsi="新宋体" w:eastAsia="新宋体"/>
                <w:color w:val="auto"/>
                <w:highlight w:val="none"/>
              </w:rPr>
            </w:pPr>
          </w:p>
        </w:tc>
      </w:tr>
    </w:tbl>
    <w:p w14:paraId="4567E9DC">
      <w:pPr>
        <w:snapToGrid w:val="0"/>
        <w:spacing w:line="360" w:lineRule="auto"/>
        <w:ind w:firstLine="602" w:firstLineChars="200"/>
        <w:rPr>
          <w:rFonts w:ascii="仿宋" w:hAnsi="仿宋" w:eastAsia="仿宋" w:cs="仿宋_GB2312"/>
          <w:b/>
          <w:color w:val="auto"/>
          <w:sz w:val="30"/>
          <w:szCs w:val="30"/>
          <w:highlight w:val="none"/>
        </w:rPr>
      </w:pPr>
    </w:p>
    <w:p w14:paraId="15C0CAE3">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20C8B190">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14:paraId="642F8055">
      <w:pPr>
        <w:jc w:val="center"/>
        <w:rPr>
          <w:rFonts w:hint="eastAsia" w:ascii="宋体" w:hAnsi="宋体" w:cs="宋体"/>
          <w:b/>
          <w:color w:val="auto"/>
          <w:sz w:val="30"/>
          <w:szCs w:val="30"/>
          <w:highlight w:val="none"/>
          <w:lang w:eastAsia="zh-CN"/>
        </w:rPr>
      </w:pPr>
    </w:p>
    <w:p w14:paraId="30764E79">
      <w:pPr>
        <w:jc w:val="center"/>
        <w:rPr>
          <w:rFonts w:hint="eastAsia" w:ascii="宋体" w:hAnsi="宋体" w:cs="宋体"/>
          <w:b/>
          <w:color w:val="auto"/>
          <w:sz w:val="30"/>
          <w:szCs w:val="30"/>
          <w:highlight w:val="none"/>
          <w:lang w:eastAsia="zh-CN"/>
        </w:rPr>
      </w:pPr>
    </w:p>
    <w:p w14:paraId="58E4148F">
      <w:pPr>
        <w:jc w:val="center"/>
        <w:rPr>
          <w:rFonts w:hint="eastAsia" w:ascii="宋体" w:hAnsi="宋体" w:cs="宋体"/>
          <w:b/>
          <w:color w:val="auto"/>
          <w:sz w:val="30"/>
          <w:szCs w:val="30"/>
          <w:highlight w:val="none"/>
          <w:lang w:eastAsia="zh-CN"/>
        </w:rPr>
      </w:pPr>
    </w:p>
    <w:p w14:paraId="57BECDE4">
      <w:pPr>
        <w:jc w:val="center"/>
        <w:rPr>
          <w:rFonts w:hint="eastAsia" w:ascii="宋体" w:hAnsi="宋体" w:cs="宋体"/>
          <w:b/>
          <w:color w:val="auto"/>
          <w:sz w:val="30"/>
          <w:szCs w:val="30"/>
          <w:highlight w:val="none"/>
          <w:lang w:eastAsia="zh-CN"/>
        </w:rPr>
      </w:pPr>
    </w:p>
    <w:p w14:paraId="0772BE87">
      <w:pPr>
        <w:jc w:val="center"/>
        <w:rPr>
          <w:rFonts w:hint="eastAsia" w:ascii="宋体" w:hAnsi="宋体" w:cs="宋体"/>
          <w:b/>
          <w:color w:val="auto"/>
          <w:sz w:val="30"/>
          <w:szCs w:val="30"/>
          <w:highlight w:val="none"/>
          <w:lang w:eastAsia="zh-CN"/>
        </w:rPr>
      </w:pPr>
    </w:p>
    <w:p w14:paraId="1D90C44F">
      <w:pPr>
        <w:jc w:val="center"/>
        <w:rPr>
          <w:rFonts w:hint="eastAsia" w:ascii="宋体" w:hAnsi="宋体" w:cs="宋体"/>
          <w:b/>
          <w:color w:val="auto"/>
          <w:sz w:val="30"/>
          <w:szCs w:val="30"/>
          <w:highlight w:val="none"/>
          <w:lang w:eastAsia="zh-CN"/>
        </w:rPr>
      </w:pPr>
    </w:p>
    <w:p w14:paraId="57861788">
      <w:pPr>
        <w:jc w:val="center"/>
        <w:rPr>
          <w:rFonts w:ascii="宋体" w:hAnsi="宋体"/>
          <w:b/>
          <w:color w:val="auto"/>
          <w:sz w:val="30"/>
          <w:szCs w:val="30"/>
          <w:highlight w:val="none"/>
        </w:rPr>
      </w:pPr>
      <w:r>
        <w:rPr>
          <w:rFonts w:hint="eastAsia" w:ascii="宋体" w:hAnsi="宋体" w:cs="宋体"/>
          <w:b/>
          <w:color w:val="auto"/>
          <w:sz w:val="30"/>
          <w:szCs w:val="30"/>
          <w:highlight w:val="none"/>
          <w:lang w:eastAsia="zh-CN"/>
        </w:rPr>
        <w:t>十、</w:t>
      </w:r>
      <w:r>
        <w:rPr>
          <w:rFonts w:hint="eastAsia" w:ascii="宋体" w:hAnsi="宋体" w:cs="宋体"/>
          <w:b/>
          <w:color w:val="auto"/>
          <w:sz w:val="30"/>
          <w:szCs w:val="30"/>
          <w:highlight w:val="none"/>
        </w:rPr>
        <w:t>项目经理（或建造师）简历表</w:t>
      </w:r>
    </w:p>
    <w:p w14:paraId="2412861D">
      <w:pPr>
        <w:jc w:val="center"/>
        <w:rPr>
          <w:rFonts w:ascii="宋体" w:hAnsi="宋体"/>
          <w:color w:val="auto"/>
          <w:highlight w:val="none"/>
        </w:rPr>
      </w:pPr>
    </w:p>
    <w:tbl>
      <w:tblPr>
        <w:tblStyle w:val="24"/>
        <w:tblW w:w="0" w:type="auto"/>
        <w:jc w:val="center"/>
        <w:tblLayout w:type="fixed"/>
        <w:tblCellMar>
          <w:top w:w="0" w:type="dxa"/>
          <w:left w:w="0" w:type="dxa"/>
          <w:bottom w:w="0" w:type="dxa"/>
          <w:right w:w="0" w:type="dxa"/>
        </w:tblCellMar>
      </w:tblPr>
      <w:tblGrid>
        <w:gridCol w:w="1158"/>
        <w:gridCol w:w="2005"/>
        <w:gridCol w:w="1155"/>
        <w:gridCol w:w="1565"/>
        <w:gridCol w:w="1060"/>
        <w:gridCol w:w="1670"/>
      </w:tblGrid>
      <w:tr w14:paraId="3CFFC081">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477FD4E">
            <w:pPr>
              <w:jc w:val="center"/>
              <w:rPr>
                <w:rFonts w:ascii="宋体" w:hAnsi="宋体"/>
                <w:color w:val="auto"/>
                <w:szCs w:val="21"/>
                <w:highlight w:val="none"/>
              </w:rPr>
            </w:pPr>
            <w:r>
              <w:rPr>
                <w:rFonts w:hint="eastAsia" w:ascii="宋体" w:hAnsi="宋体" w:cs="宋体"/>
                <w:color w:val="auto"/>
                <w:szCs w:val="21"/>
                <w:highlight w:val="none"/>
              </w:rPr>
              <w:t>姓名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6EF1A51">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DDCFEC6">
            <w:pPr>
              <w:jc w:val="center"/>
              <w:rPr>
                <w:rFonts w:ascii="宋体" w:hAnsi="宋体"/>
                <w:color w:val="auto"/>
                <w:szCs w:val="21"/>
                <w:highlight w:val="none"/>
              </w:rPr>
            </w:pPr>
            <w:r>
              <w:rPr>
                <w:rFonts w:hint="eastAsia" w:ascii="宋体" w:hAnsi="宋体" w:cs="宋体"/>
                <w:color w:val="auto"/>
                <w:szCs w:val="21"/>
                <w:highlight w:val="none"/>
              </w:rPr>
              <w:t>性别</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94CBE5D">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48FCE0">
            <w:pPr>
              <w:jc w:val="center"/>
              <w:rPr>
                <w:rFonts w:ascii="宋体" w:hAnsi="宋体"/>
                <w:color w:val="auto"/>
                <w:szCs w:val="21"/>
                <w:highlight w:val="none"/>
              </w:rPr>
            </w:pPr>
            <w:r>
              <w:rPr>
                <w:rFonts w:hint="eastAsia" w:ascii="宋体" w:hAnsi="宋体" w:cs="宋体"/>
                <w:color w:val="auto"/>
                <w:szCs w:val="21"/>
                <w:highlight w:val="none"/>
              </w:rPr>
              <w:t>年龄</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72D62F1">
            <w:pPr>
              <w:jc w:val="center"/>
              <w:rPr>
                <w:rFonts w:ascii="宋体" w:hAnsi="宋体"/>
                <w:color w:val="auto"/>
                <w:szCs w:val="21"/>
                <w:highlight w:val="none"/>
              </w:rPr>
            </w:pPr>
          </w:p>
        </w:tc>
      </w:tr>
      <w:tr w14:paraId="23B7DF17">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FCA79B6">
            <w:pPr>
              <w:jc w:val="center"/>
              <w:rPr>
                <w:rFonts w:ascii="宋体" w:hAnsi="宋体"/>
                <w:color w:val="auto"/>
                <w:szCs w:val="21"/>
                <w:highlight w:val="none"/>
              </w:rPr>
            </w:pPr>
            <w:r>
              <w:rPr>
                <w:rFonts w:hint="eastAsia" w:ascii="宋体" w:hAnsi="宋体" w:cs="宋体"/>
                <w:color w:val="auto"/>
                <w:szCs w:val="21"/>
                <w:highlight w:val="none"/>
              </w:rPr>
              <w:t>职务</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9FC8588">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7BB0B00">
            <w:pPr>
              <w:jc w:val="center"/>
              <w:rPr>
                <w:rFonts w:ascii="宋体" w:hAnsi="宋体"/>
                <w:color w:val="auto"/>
                <w:szCs w:val="21"/>
                <w:highlight w:val="none"/>
              </w:rPr>
            </w:pPr>
            <w:r>
              <w:rPr>
                <w:rFonts w:hint="eastAsia" w:ascii="宋体" w:hAnsi="宋体" w:cs="宋体"/>
                <w:color w:val="auto"/>
                <w:szCs w:val="21"/>
                <w:highlight w:val="none"/>
              </w:rPr>
              <w:t>职称</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666D8C3">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49C77E">
            <w:pPr>
              <w:jc w:val="center"/>
              <w:rPr>
                <w:rFonts w:ascii="宋体" w:hAnsi="宋体"/>
                <w:color w:val="auto"/>
                <w:szCs w:val="21"/>
                <w:highlight w:val="none"/>
              </w:rPr>
            </w:pPr>
            <w:r>
              <w:rPr>
                <w:rFonts w:hint="eastAsia" w:ascii="宋体" w:hAnsi="宋体" w:cs="宋体"/>
                <w:color w:val="auto"/>
                <w:szCs w:val="21"/>
                <w:highlight w:val="none"/>
              </w:rPr>
              <w:t>学历</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6F38C9C">
            <w:pPr>
              <w:jc w:val="center"/>
              <w:rPr>
                <w:rFonts w:ascii="宋体" w:hAnsi="宋体"/>
                <w:color w:val="auto"/>
                <w:szCs w:val="21"/>
                <w:highlight w:val="none"/>
              </w:rPr>
            </w:pPr>
          </w:p>
        </w:tc>
      </w:tr>
      <w:tr w14:paraId="69B0E4E4">
        <w:tblPrEx>
          <w:tblCellMar>
            <w:top w:w="0" w:type="dxa"/>
            <w:left w:w="0" w:type="dxa"/>
            <w:bottom w:w="0" w:type="dxa"/>
            <w:right w:w="0" w:type="dxa"/>
          </w:tblCellMar>
        </w:tblPrEx>
        <w:trPr>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50A3B59">
            <w:pPr>
              <w:jc w:val="center"/>
              <w:rPr>
                <w:rFonts w:ascii="宋体" w:hAnsi="宋体"/>
                <w:color w:val="auto"/>
                <w:szCs w:val="21"/>
                <w:highlight w:val="none"/>
              </w:rPr>
            </w:pPr>
            <w:r>
              <w:rPr>
                <w:rFonts w:hint="eastAsia" w:ascii="宋体" w:hAnsi="宋体" w:cs="宋体"/>
                <w:color w:val="auto"/>
                <w:szCs w:val="21"/>
                <w:highlight w:val="none"/>
              </w:rPr>
              <w:t>参加工作时间</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29D1287">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91BFAFB">
            <w:pPr>
              <w:jc w:val="center"/>
              <w:rPr>
                <w:rFonts w:ascii="宋体" w:hAnsi="宋体"/>
                <w:color w:val="auto"/>
                <w:szCs w:val="21"/>
                <w:highlight w:val="none"/>
              </w:rPr>
            </w:pPr>
            <w:r>
              <w:rPr>
                <w:rFonts w:hint="eastAsia" w:ascii="宋体" w:hAnsi="宋体" w:cs="宋体"/>
                <w:color w:val="auto"/>
                <w:szCs w:val="21"/>
                <w:highlight w:val="none"/>
              </w:rPr>
              <w:t>从事项目经理（或建造师）年限</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D68F6F7">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79481E4">
            <w:pPr>
              <w:jc w:val="center"/>
              <w:rPr>
                <w:rFonts w:ascii="宋体" w:hAnsi="宋体"/>
                <w:color w:val="auto"/>
                <w:szCs w:val="21"/>
                <w:highlight w:val="none"/>
              </w:rPr>
            </w:pPr>
            <w:r>
              <w:rPr>
                <w:rFonts w:hint="eastAsia" w:ascii="宋体" w:hAnsi="宋体" w:cs="宋体"/>
                <w:color w:val="auto"/>
                <w:szCs w:val="21"/>
                <w:highlight w:val="none"/>
              </w:rPr>
              <w:t>资质等级</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27B8C8C">
            <w:pPr>
              <w:jc w:val="center"/>
              <w:rPr>
                <w:rFonts w:ascii="宋体" w:hAnsi="宋体"/>
                <w:color w:val="auto"/>
                <w:szCs w:val="21"/>
                <w:highlight w:val="none"/>
              </w:rPr>
            </w:pPr>
          </w:p>
        </w:tc>
      </w:tr>
      <w:tr w14:paraId="4E18541D">
        <w:tblPrEx>
          <w:tblCellMar>
            <w:top w:w="0" w:type="dxa"/>
            <w:left w:w="0" w:type="dxa"/>
            <w:bottom w:w="0" w:type="dxa"/>
            <w:right w:w="0" w:type="dxa"/>
          </w:tblCellMar>
        </w:tblPrEx>
        <w:trPr>
          <w:trHeight w:val="500" w:hRule="exact"/>
          <w:jc w:val="center"/>
        </w:trPr>
        <w:tc>
          <w:tcPr>
            <w:tcW w:w="4318"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1933E27">
            <w:pPr>
              <w:jc w:val="center"/>
              <w:rPr>
                <w:rFonts w:ascii="宋体" w:hAnsi="宋体"/>
                <w:color w:val="auto"/>
                <w:szCs w:val="21"/>
                <w:highlight w:val="none"/>
              </w:rPr>
            </w:pPr>
            <w:r>
              <w:rPr>
                <w:rFonts w:hint="eastAsia" w:ascii="宋体" w:hAnsi="宋体" w:cs="宋体"/>
                <w:color w:val="auto"/>
                <w:szCs w:val="21"/>
                <w:highlight w:val="none"/>
              </w:rPr>
              <w:t>拟在本工程中担任的工作和职务</w:t>
            </w:r>
          </w:p>
        </w:tc>
        <w:tc>
          <w:tcPr>
            <w:tcW w:w="4295"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B38F7B9">
            <w:pPr>
              <w:jc w:val="center"/>
              <w:rPr>
                <w:rFonts w:ascii="宋体" w:hAnsi="宋体"/>
                <w:color w:val="auto"/>
                <w:szCs w:val="21"/>
                <w:highlight w:val="none"/>
              </w:rPr>
            </w:pPr>
          </w:p>
        </w:tc>
      </w:tr>
      <w:tr w14:paraId="38CB09FB">
        <w:tblPrEx>
          <w:tblCellMar>
            <w:top w:w="0" w:type="dxa"/>
            <w:left w:w="0" w:type="dxa"/>
            <w:bottom w:w="0" w:type="dxa"/>
            <w:right w:w="0" w:type="dxa"/>
          </w:tblCellMar>
        </w:tblPrEx>
        <w:trPr>
          <w:trHeight w:val="500" w:hRule="atLeast"/>
          <w:jc w:val="center"/>
        </w:trPr>
        <w:tc>
          <w:tcPr>
            <w:tcW w:w="8613" w:type="dxa"/>
            <w:gridSpan w:val="6"/>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130220">
            <w:pPr>
              <w:jc w:val="center"/>
              <w:rPr>
                <w:rFonts w:ascii="宋体" w:hAnsi="宋体"/>
                <w:color w:val="auto"/>
                <w:szCs w:val="21"/>
                <w:highlight w:val="none"/>
              </w:rPr>
            </w:pPr>
            <w:r>
              <w:rPr>
                <w:rFonts w:hint="eastAsia" w:ascii="宋体" w:hAnsi="宋体" w:cs="宋体"/>
                <w:color w:val="auto"/>
                <w:szCs w:val="21"/>
                <w:highlight w:val="none"/>
              </w:rPr>
              <w:t>已完工程项目情况</w:t>
            </w:r>
          </w:p>
        </w:tc>
      </w:tr>
      <w:tr w14:paraId="1C08073C">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63BF5F">
            <w:pPr>
              <w:jc w:val="center"/>
              <w:rPr>
                <w:rFonts w:ascii="宋体" w:hAnsi="宋体"/>
                <w:color w:val="auto"/>
                <w:szCs w:val="21"/>
                <w:highlight w:val="none"/>
              </w:rPr>
            </w:pPr>
            <w:r>
              <w:rPr>
                <w:rFonts w:hint="eastAsia" w:ascii="宋体" w:hAnsi="宋体" w:cs="宋体"/>
                <w:color w:val="auto"/>
                <w:szCs w:val="21"/>
                <w:highlight w:val="none"/>
              </w:rPr>
              <w:t>建设单位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709B957">
            <w:pPr>
              <w:jc w:val="center"/>
              <w:rPr>
                <w:rFonts w:ascii="宋体" w:hAnsi="宋体"/>
                <w:color w:val="auto"/>
                <w:szCs w:val="21"/>
                <w:highlight w:val="none"/>
              </w:rPr>
            </w:pPr>
            <w:r>
              <w:rPr>
                <w:rFonts w:hint="eastAsia" w:ascii="宋体" w:hAnsi="宋体" w:cs="宋体"/>
                <w:color w:val="auto"/>
                <w:szCs w:val="21"/>
                <w:highlight w:val="none"/>
              </w:rPr>
              <w:t>项目名称</w:t>
            </w: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CF7F85A">
            <w:pPr>
              <w:jc w:val="center"/>
              <w:rPr>
                <w:rFonts w:ascii="宋体" w:hAnsi="宋体"/>
                <w:color w:val="auto"/>
                <w:szCs w:val="21"/>
                <w:highlight w:val="none"/>
              </w:rPr>
            </w:pPr>
            <w:r>
              <w:rPr>
                <w:rFonts w:hint="eastAsia" w:ascii="宋体" w:hAnsi="宋体" w:cs="宋体"/>
                <w:color w:val="auto"/>
                <w:szCs w:val="21"/>
                <w:highlight w:val="none"/>
              </w:rPr>
              <w:t>建筑规模</w:t>
            </w: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011AAFE">
            <w:pPr>
              <w:jc w:val="center"/>
              <w:rPr>
                <w:rFonts w:ascii="宋体" w:hAnsi="宋体"/>
                <w:color w:val="auto"/>
                <w:szCs w:val="21"/>
                <w:highlight w:val="none"/>
              </w:rPr>
            </w:pPr>
            <w:r>
              <w:rPr>
                <w:rFonts w:hint="eastAsia" w:ascii="宋体" w:hAnsi="宋体" w:cs="宋体"/>
                <w:color w:val="auto"/>
                <w:szCs w:val="21"/>
                <w:highlight w:val="none"/>
              </w:rPr>
              <w:t>开竣工日期</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4035BEE">
            <w:pPr>
              <w:jc w:val="center"/>
              <w:rPr>
                <w:rFonts w:ascii="宋体" w:hAnsi="宋体"/>
                <w:color w:val="auto"/>
                <w:szCs w:val="21"/>
                <w:highlight w:val="none"/>
              </w:rPr>
            </w:pPr>
            <w:r>
              <w:rPr>
                <w:rFonts w:hint="eastAsia" w:ascii="宋体" w:hAnsi="宋体" w:cs="宋体"/>
                <w:color w:val="auto"/>
                <w:szCs w:val="21"/>
                <w:highlight w:val="none"/>
              </w:rPr>
              <w:t>质量等级</w:t>
            </w:r>
          </w:p>
        </w:tc>
      </w:tr>
      <w:tr w14:paraId="02A2F139">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6790A5F">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42E6D2D">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2582EAB">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328A32B">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2115EC">
            <w:pPr>
              <w:jc w:val="center"/>
              <w:rPr>
                <w:rFonts w:ascii="宋体" w:hAnsi="宋体"/>
                <w:color w:val="auto"/>
                <w:szCs w:val="21"/>
                <w:highlight w:val="none"/>
              </w:rPr>
            </w:pPr>
          </w:p>
        </w:tc>
      </w:tr>
      <w:tr w14:paraId="5D62FCC6">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38EFE7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5087F59">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890116">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EECFD73">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04BCBF">
            <w:pPr>
              <w:jc w:val="center"/>
              <w:rPr>
                <w:rFonts w:ascii="宋体" w:hAnsi="宋体"/>
                <w:color w:val="auto"/>
                <w:szCs w:val="21"/>
                <w:highlight w:val="none"/>
              </w:rPr>
            </w:pPr>
          </w:p>
        </w:tc>
      </w:tr>
      <w:tr w14:paraId="2741D004">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A17FEC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7CCA48">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FDE1F98">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195AB99">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0C8A427">
            <w:pPr>
              <w:jc w:val="center"/>
              <w:rPr>
                <w:rFonts w:ascii="宋体" w:hAnsi="宋体"/>
                <w:color w:val="auto"/>
                <w:szCs w:val="21"/>
                <w:highlight w:val="none"/>
              </w:rPr>
            </w:pPr>
          </w:p>
        </w:tc>
      </w:tr>
      <w:tr w14:paraId="503A76BC">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D433223">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773FD51">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066FBFC">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06ED7B2">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F898C60">
            <w:pPr>
              <w:jc w:val="center"/>
              <w:rPr>
                <w:rFonts w:ascii="宋体" w:hAnsi="宋体"/>
                <w:color w:val="auto"/>
                <w:szCs w:val="21"/>
                <w:highlight w:val="none"/>
              </w:rPr>
            </w:pPr>
          </w:p>
        </w:tc>
      </w:tr>
      <w:tr w14:paraId="6E1A52F6">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3CFA488">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0844DBB">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72C0E19">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0CF6C0">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1325C22">
            <w:pPr>
              <w:jc w:val="center"/>
              <w:rPr>
                <w:rFonts w:ascii="宋体" w:hAnsi="宋体"/>
                <w:color w:val="auto"/>
                <w:szCs w:val="21"/>
                <w:highlight w:val="none"/>
              </w:rPr>
            </w:pPr>
          </w:p>
        </w:tc>
      </w:tr>
      <w:tr w14:paraId="28DC6D69">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934E533">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CF451F9">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84836A8">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8DA6CED">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9CC7513">
            <w:pPr>
              <w:jc w:val="center"/>
              <w:rPr>
                <w:rFonts w:ascii="宋体" w:hAnsi="宋体"/>
                <w:color w:val="auto"/>
                <w:szCs w:val="21"/>
                <w:highlight w:val="none"/>
              </w:rPr>
            </w:pPr>
          </w:p>
        </w:tc>
      </w:tr>
      <w:tr w14:paraId="06CFEB2A">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A5EDFA4">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8A18CC3">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335A8E2">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049D99">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FBE0326">
            <w:pPr>
              <w:jc w:val="center"/>
              <w:rPr>
                <w:rFonts w:ascii="宋体" w:hAnsi="宋体"/>
                <w:color w:val="auto"/>
                <w:szCs w:val="21"/>
                <w:highlight w:val="none"/>
              </w:rPr>
            </w:pPr>
          </w:p>
        </w:tc>
      </w:tr>
      <w:tr w14:paraId="43194980">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C20F2BC">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387EA41">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A96A2D4">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2E74DA">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8A54B7">
            <w:pPr>
              <w:jc w:val="center"/>
              <w:rPr>
                <w:rFonts w:ascii="宋体" w:hAnsi="宋体"/>
                <w:color w:val="auto"/>
                <w:szCs w:val="21"/>
                <w:highlight w:val="none"/>
              </w:rPr>
            </w:pPr>
          </w:p>
        </w:tc>
      </w:tr>
      <w:tr w14:paraId="4A1D25B5">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AFFC79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D5ABE43">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4ECA70">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D3CFFC6">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0BD55DE">
            <w:pPr>
              <w:jc w:val="center"/>
              <w:rPr>
                <w:rFonts w:ascii="宋体" w:hAnsi="宋体"/>
                <w:color w:val="auto"/>
                <w:szCs w:val="21"/>
                <w:highlight w:val="none"/>
              </w:rPr>
            </w:pPr>
          </w:p>
        </w:tc>
      </w:tr>
      <w:tr w14:paraId="7F7FC994">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2CE31B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FC2575A">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9759233">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0E16268">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B9AE6B1">
            <w:pPr>
              <w:jc w:val="center"/>
              <w:rPr>
                <w:rFonts w:ascii="宋体" w:hAnsi="宋体"/>
                <w:color w:val="auto"/>
                <w:szCs w:val="21"/>
                <w:highlight w:val="none"/>
              </w:rPr>
            </w:pPr>
          </w:p>
        </w:tc>
      </w:tr>
      <w:tr w14:paraId="6E518332">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1C33F4B">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487A5E">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D56A8D">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A3100CD">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EF991D">
            <w:pPr>
              <w:jc w:val="center"/>
              <w:rPr>
                <w:rFonts w:ascii="宋体" w:hAnsi="宋体"/>
                <w:color w:val="auto"/>
                <w:szCs w:val="21"/>
                <w:highlight w:val="none"/>
              </w:rPr>
            </w:pPr>
          </w:p>
        </w:tc>
      </w:tr>
      <w:tr w14:paraId="0DA3651E">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5EEC016">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D861F63">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E90B421">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61B23EB">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ADE33E0">
            <w:pPr>
              <w:jc w:val="center"/>
              <w:rPr>
                <w:rFonts w:ascii="宋体" w:hAnsi="宋体"/>
                <w:color w:val="auto"/>
                <w:szCs w:val="21"/>
                <w:highlight w:val="none"/>
              </w:rPr>
            </w:pPr>
          </w:p>
        </w:tc>
      </w:tr>
    </w:tbl>
    <w:p w14:paraId="5A9CC666">
      <w:pPr>
        <w:rPr>
          <w:rFonts w:ascii="宋体" w:hAnsi="宋体"/>
          <w:color w:val="auto"/>
          <w:szCs w:val="21"/>
          <w:highlight w:val="none"/>
        </w:rPr>
      </w:pPr>
    </w:p>
    <w:p w14:paraId="2C5AAE8E">
      <w:pPr>
        <w:ind w:firstLine="422" w:firstLineChars="200"/>
        <w:rPr>
          <w:rFonts w:ascii="宋体" w:hAnsi="宋体"/>
          <w:b/>
          <w:color w:val="auto"/>
          <w:szCs w:val="21"/>
          <w:highlight w:val="none"/>
        </w:rPr>
      </w:pPr>
      <w:r>
        <w:rPr>
          <w:rFonts w:hint="eastAsia" w:ascii="宋体" w:hAnsi="宋体" w:cs="宋体"/>
          <w:b/>
          <w:color w:val="auto"/>
          <w:szCs w:val="21"/>
          <w:highlight w:val="none"/>
        </w:rPr>
        <w:t>附：项目经理（或建造师）或注册建造师资质等级证书扫描件及资质等级年检情况。</w:t>
      </w:r>
    </w:p>
    <w:p w14:paraId="246CB7EA">
      <w:pPr>
        <w:rPr>
          <w:rFonts w:ascii="宋体" w:hAnsi="宋体"/>
          <w:b/>
          <w:color w:val="auto"/>
          <w:szCs w:val="21"/>
          <w:highlight w:val="none"/>
        </w:rPr>
      </w:pPr>
    </w:p>
    <w:p w14:paraId="0100DD6E">
      <w:pPr>
        <w:rPr>
          <w:rFonts w:ascii="宋体" w:hAnsi="宋体"/>
          <w:b/>
          <w:color w:val="auto"/>
          <w:szCs w:val="21"/>
          <w:highlight w:val="none"/>
        </w:rPr>
      </w:pPr>
    </w:p>
    <w:p w14:paraId="054D88FA">
      <w:pPr>
        <w:rPr>
          <w:rFonts w:ascii="宋体" w:hAnsi="宋体"/>
          <w:b/>
          <w:color w:val="auto"/>
          <w:szCs w:val="21"/>
          <w:highlight w:val="none"/>
        </w:rPr>
      </w:pPr>
    </w:p>
    <w:p w14:paraId="03EDF5BC">
      <w:pPr>
        <w:rPr>
          <w:rFonts w:ascii="宋体" w:hAnsi="宋体"/>
          <w:b/>
          <w:color w:val="auto"/>
          <w:szCs w:val="21"/>
          <w:highlight w:val="none"/>
        </w:rPr>
      </w:pPr>
    </w:p>
    <w:p w14:paraId="37AE26B3">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1582D7B6">
      <w:pPr>
        <w:pStyle w:val="20"/>
        <w:snapToGrid w:val="0"/>
        <w:spacing w:line="360" w:lineRule="auto"/>
        <w:ind w:left="409" w:leftChars="195" w:firstLine="6240" w:firstLineChars="2600"/>
        <w:rPr>
          <w:rFonts w:hint="eastAsia" w:ascii="宋体" w:hAnsi="宋体" w:eastAsia="宋体" w:cs="宋体"/>
          <w:color w:val="auto"/>
          <w:sz w:val="24"/>
          <w:szCs w:val="24"/>
          <w:highlight w:val="none"/>
        </w:rPr>
      </w:pPr>
      <w:r>
        <w:rPr>
          <w:rFonts w:hint="eastAsia" w:ascii="宋体" w:hAnsi="宋体" w:cs="仿宋_GB2312"/>
          <w:color w:val="auto"/>
          <w:kern w:val="0"/>
          <w:sz w:val="24"/>
          <w:szCs w:val="24"/>
          <w:highlight w:val="none"/>
          <w:lang w:val="zh-CN"/>
        </w:rPr>
        <w:t>日期：  年  月   日</w:t>
      </w:r>
    </w:p>
    <w:p w14:paraId="0AA5A651">
      <w:pPr>
        <w:pStyle w:val="20"/>
        <w:snapToGrid w:val="0"/>
        <w:spacing w:line="360" w:lineRule="auto"/>
        <w:ind w:left="480" w:hanging="480"/>
        <w:rPr>
          <w:rFonts w:hint="eastAsia" w:ascii="宋体" w:hAnsi="宋体" w:eastAsia="宋体" w:cs="宋体"/>
          <w:color w:val="auto"/>
          <w:sz w:val="24"/>
          <w:highlight w:val="none"/>
        </w:rPr>
      </w:pPr>
    </w:p>
    <w:p w14:paraId="4575D984">
      <w:pPr>
        <w:pStyle w:val="20"/>
        <w:snapToGrid w:val="0"/>
        <w:spacing w:line="360" w:lineRule="auto"/>
        <w:ind w:left="480" w:hanging="480"/>
        <w:rPr>
          <w:rFonts w:hint="eastAsia" w:ascii="宋体" w:hAnsi="宋体" w:eastAsia="宋体" w:cs="宋体"/>
          <w:color w:val="auto"/>
          <w:sz w:val="24"/>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76EDCFB4">
      <w:pPr>
        <w:snapToGrid w:val="0"/>
        <w:spacing w:line="360" w:lineRule="auto"/>
        <w:ind w:left="480" w:firstLine="0" w:firstLineChars="0"/>
        <w:jc w:val="center"/>
        <w:rPr>
          <w:rFonts w:hint="eastAsia" w:ascii="宋体" w:hAnsi="宋体" w:eastAsia="宋体" w:cs="宋体"/>
          <w:b/>
          <w:color w:val="auto"/>
          <w:sz w:val="30"/>
          <w:szCs w:val="30"/>
          <w:highlight w:val="none"/>
          <w:lang w:val="en-US"/>
        </w:rPr>
      </w:pPr>
      <w:bookmarkStart w:id="112" w:name="_Toc2647"/>
      <w:r>
        <w:rPr>
          <w:rFonts w:hint="eastAsia" w:ascii="宋体" w:hAnsi="宋体" w:cs="宋体"/>
          <w:b/>
          <w:color w:val="auto"/>
          <w:sz w:val="28"/>
          <w:szCs w:val="28"/>
          <w:highlight w:val="none"/>
          <w:lang w:val="en-US" w:eastAsia="zh-CN"/>
        </w:rPr>
        <w:t>十一</w:t>
      </w:r>
      <w:r>
        <w:rPr>
          <w:rFonts w:hint="eastAsia" w:ascii="宋体" w:hAnsi="宋体" w:cs="宋体"/>
          <w:b/>
          <w:color w:val="auto"/>
          <w:sz w:val="28"/>
          <w:szCs w:val="28"/>
          <w:highlight w:val="none"/>
        </w:rPr>
        <w:t>、项目管理机构配备情况表</w:t>
      </w:r>
      <w:bookmarkEnd w:id="112"/>
    </w:p>
    <w:p w14:paraId="07DFBDCC">
      <w:pPr>
        <w:widowControl/>
        <w:rPr>
          <w:rFonts w:hint="eastAsia" w:ascii="宋体" w:hAnsi="宋体" w:cs="宋体"/>
          <w:color w:val="auto"/>
          <w:szCs w:val="21"/>
          <w:highlight w:val="none"/>
          <w:u w:val="single"/>
        </w:rPr>
      </w:pPr>
      <w:bookmarkStart w:id="113" w:name="_Toc251052185"/>
    </w:p>
    <w:p w14:paraId="584C9A19">
      <w:pPr>
        <w:widowControl/>
        <w:ind w:firstLine="210" w:firstLineChars="100"/>
        <w:rPr>
          <w:rFonts w:hint="default" w:ascii="宋体" w:hAnsi="宋体" w:cs="宋体"/>
          <w:color w:val="auto"/>
          <w:szCs w:val="21"/>
          <w:highlight w:val="none"/>
          <w:u w:val="single"/>
          <w:lang w:val="en-US" w:eastAsia="zh-CN"/>
        </w:rPr>
      </w:pPr>
      <w:r>
        <w:rPr>
          <w:rFonts w:hint="eastAsia" w:ascii="宋体" w:hAnsi="宋体" w:cs="宋体"/>
          <w:color w:val="auto"/>
          <w:szCs w:val="21"/>
          <w:highlight w:val="none"/>
          <w:u w:val="none"/>
        </w:rPr>
        <w:t>项目名称</w:t>
      </w:r>
      <w:bookmarkEnd w:id="113"/>
      <w:r>
        <w:rPr>
          <w:rFonts w:hint="eastAsia" w:ascii="宋体" w:hAnsi="宋体" w:cs="宋体"/>
          <w:color w:val="auto"/>
          <w:szCs w:val="21"/>
          <w:highlight w:val="none"/>
          <w:u w:val="none"/>
          <w:lang w:eastAsia="zh-CN"/>
        </w:rPr>
        <w:t>：</w:t>
      </w:r>
      <w:r>
        <w:rPr>
          <w:rFonts w:hint="eastAsia" w:ascii="宋体" w:hAnsi="宋体" w:cs="宋体"/>
          <w:color w:val="auto"/>
          <w:szCs w:val="21"/>
          <w:highlight w:val="none"/>
          <w:u w:val="single"/>
          <w:lang w:val="en-US" w:eastAsia="zh-CN"/>
        </w:rPr>
        <w:t xml:space="preserve">                    </w:t>
      </w:r>
    </w:p>
    <w:p w14:paraId="2C30E678">
      <w:pPr>
        <w:widowControl/>
        <w:ind w:firstLine="210" w:firstLineChars="100"/>
        <w:rPr>
          <w:rFonts w:hint="eastAsia" w:ascii="宋体" w:hAnsi="宋体" w:cs="宋体"/>
          <w:color w:val="auto"/>
          <w:szCs w:val="21"/>
          <w:highlight w:val="none"/>
          <w:u w:val="single"/>
          <w:lang w:val="en-US" w:eastAsia="zh-CN"/>
        </w:rPr>
      </w:pPr>
    </w:p>
    <w:p w14:paraId="03D22A49">
      <w:pPr>
        <w:widowControl/>
        <w:ind w:firstLine="210" w:firstLineChars="100"/>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u w:val="none"/>
          <w:lang w:val="en-US" w:eastAsia="zh-CN"/>
        </w:rPr>
        <w:t>项目编号：</w:t>
      </w:r>
      <w:r>
        <w:rPr>
          <w:rFonts w:hint="eastAsia" w:ascii="宋体" w:hAnsi="宋体" w:cs="宋体"/>
          <w:color w:val="auto"/>
          <w:szCs w:val="21"/>
          <w:highlight w:val="none"/>
          <w:u w:val="single"/>
          <w:lang w:val="en-US" w:eastAsia="zh-CN"/>
        </w:rPr>
        <w:t xml:space="preserve">                     </w:t>
      </w:r>
    </w:p>
    <w:p w14:paraId="6EC40497">
      <w:pPr>
        <w:widowControl/>
        <w:ind w:firstLine="210" w:firstLineChars="100"/>
        <w:rPr>
          <w:rFonts w:hint="default" w:ascii="宋体" w:hAnsi="宋体" w:cs="宋体"/>
          <w:color w:val="auto"/>
          <w:szCs w:val="21"/>
          <w:highlight w:val="none"/>
          <w:u w:val="single"/>
          <w:lang w:val="en-US" w:eastAsia="zh-CN"/>
        </w:rPr>
      </w:pPr>
    </w:p>
    <w:tbl>
      <w:tblPr>
        <w:tblStyle w:val="24"/>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830"/>
        <w:gridCol w:w="817"/>
        <w:gridCol w:w="1148"/>
        <w:gridCol w:w="1148"/>
        <w:gridCol w:w="1148"/>
        <w:gridCol w:w="1148"/>
        <w:gridCol w:w="850"/>
        <w:gridCol w:w="1277"/>
      </w:tblGrid>
      <w:tr w14:paraId="03A2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tcBorders>
              <w:top w:val="single" w:color="auto" w:sz="4" w:space="0"/>
              <w:left w:val="single" w:color="auto" w:sz="4" w:space="0"/>
              <w:bottom w:val="single" w:color="auto" w:sz="4" w:space="0"/>
              <w:right w:val="single" w:color="auto" w:sz="4" w:space="0"/>
            </w:tcBorders>
            <w:noWrap w:val="0"/>
            <w:vAlign w:val="center"/>
          </w:tcPr>
          <w:p w14:paraId="59EA2658">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岗位</w:t>
            </w:r>
          </w:p>
        </w:tc>
        <w:tc>
          <w:tcPr>
            <w:tcW w:w="829" w:type="dxa"/>
            <w:vMerge w:val="restart"/>
            <w:tcBorders>
              <w:top w:val="single" w:color="auto" w:sz="4" w:space="0"/>
              <w:left w:val="single" w:color="auto" w:sz="4" w:space="0"/>
              <w:bottom w:val="single" w:color="auto" w:sz="4" w:space="0"/>
              <w:right w:val="single" w:color="auto" w:sz="4" w:space="0"/>
            </w:tcBorders>
            <w:noWrap w:val="0"/>
            <w:vAlign w:val="center"/>
          </w:tcPr>
          <w:p w14:paraId="669056BE">
            <w:pPr>
              <w:ind w:left="223" w:hanging="222" w:hangingChars="106"/>
              <w:jc w:val="center"/>
              <w:rPr>
                <w:rFonts w:ascii="宋体" w:hAnsi="宋体"/>
                <w:color w:val="auto"/>
                <w:szCs w:val="21"/>
                <w:highlight w:val="none"/>
              </w:rPr>
            </w:pPr>
            <w:bookmarkStart w:id="114" w:name="_Toc251052187"/>
            <w:r>
              <w:rPr>
                <w:rFonts w:hint="eastAsia" w:ascii="宋体" w:hAnsi="宋体" w:cs="宋体"/>
                <w:color w:val="auto"/>
                <w:szCs w:val="21"/>
                <w:highlight w:val="none"/>
              </w:rPr>
              <w:t>姓名</w:t>
            </w:r>
            <w:bookmarkEnd w:id="114"/>
          </w:p>
        </w:tc>
        <w:tc>
          <w:tcPr>
            <w:tcW w:w="816" w:type="dxa"/>
            <w:vMerge w:val="restart"/>
            <w:tcBorders>
              <w:top w:val="single" w:color="auto" w:sz="4" w:space="0"/>
              <w:left w:val="single" w:color="auto" w:sz="4" w:space="0"/>
              <w:bottom w:val="single" w:color="auto" w:sz="4" w:space="0"/>
              <w:right w:val="single" w:color="auto" w:sz="4" w:space="0"/>
            </w:tcBorders>
            <w:noWrap w:val="0"/>
            <w:vAlign w:val="center"/>
          </w:tcPr>
          <w:p w14:paraId="6933B574">
            <w:pPr>
              <w:ind w:left="223" w:hanging="222" w:hangingChars="106"/>
              <w:jc w:val="center"/>
              <w:rPr>
                <w:rFonts w:ascii="宋体" w:hAnsi="宋体"/>
                <w:color w:val="auto"/>
                <w:szCs w:val="21"/>
                <w:highlight w:val="none"/>
              </w:rPr>
            </w:pPr>
            <w:bookmarkStart w:id="115" w:name="_Toc251052188"/>
            <w:r>
              <w:rPr>
                <w:rFonts w:hint="eastAsia" w:ascii="宋体" w:hAnsi="宋体" w:cs="宋体"/>
                <w:color w:val="auto"/>
                <w:szCs w:val="21"/>
                <w:highlight w:val="none"/>
              </w:rPr>
              <w:t>职称</w:t>
            </w:r>
            <w:bookmarkEnd w:id="115"/>
          </w:p>
        </w:tc>
        <w:tc>
          <w:tcPr>
            <w:tcW w:w="4592" w:type="dxa"/>
            <w:gridSpan w:val="4"/>
            <w:tcBorders>
              <w:top w:val="single" w:color="auto" w:sz="4" w:space="0"/>
              <w:left w:val="single" w:color="auto" w:sz="4" w:space="0"/>
              <w:bottom w:val="single" w:color="auto" w:sz="4" w:space="0"/>
              <w:right w:val="single" w:color="auto" w:sz="4" w:space="0"/>
            </w:tcBorders>
            <w:noWrap w:val="0"/>
            <w:vAlign w:val="center"/>
          </w:tcPr>
          <w:p w14:paraId="4072825A">
            <w:pPr>
              <w:ind w:left="223" w:hanging="222" w:hangingChars="106"/>
              <w:jc w:val="center"/>
              <w:rPr>
                <w:rFonts w:ascii="宋体" w:hAnsi="宋体"/>
                <w:color w:val="auto"/>
                <w:szCs w:val="21"/>
                <w:highlight w:val="none"/>
              </w:rPr>
            </w:pPr>
            <w:bookmarkStart w:id="116" w:name="_Toc251052189"/>
            <w:r>
              <w:rPr>
                <w:rFonts w:hint="eastAsia" w:ascii="宋体" w:hAnsi="宋体" w:cs="宋体"/>
                <w:color w:val="auto"/>
                <w:szCs w:val="21"/>
                <w:highlight w:val="none"/>
              </w:rPr>
              <w:t>执业或职业资格证明</w:t>
            </w:r>
            <w:bookmarkEnd w:id="116"/>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14:paraId="29A1C65E">
            <w:pPr>
              <w:ind w:left="223" w:hanging="222" w:hangingChars="106"/>
              <w:jc w:val="center"/>
              <w:rPr>
                <w:rFonts w:ascii="宋体" w:hAnsi="宋体"/>
                <w:color w:val="auto"/>
                <w:szCs w:val="21"/>
                <w:highlight w:val="none"/>
              </w:rPr>
            </w:pPr>
            <w:bookmarkStart w:id="117" w:name="_Toc251052190"/>
            <w:r>
              <w:rPr>
                <w:rFonts w:hint="eastAsia" w:ascii="宋体" w:hAnsi="宋体" w:cs="宋体"/>
                <w:color w:val="auto"/>
                <w:szCs w:val="21"/>
                <w:highlight w:val="none"/>
              </w:rPr>
              <w:t>承担完工</w:t>
            </w:r>
            <w:bookmarkEnd w:id="117"/>
            <w:bookmarkStart w:id="118" w:name="_Toc251052191"/>
            <w:r>
              <w:rPr>
                <w:rFonts w:hint="eastAsia" w:ascii="宋体" w:hAnsi="宋体" w:cs="宋体"/>
                <w:color w:val="auto"/>
                <w:szCs w:val="21"/>
                <w:highlight w:val="none"/>
              </w:rPr>
              <w:t>工程情况</w:t>
            </w:r>
            <w:bookmarkEnd w:id="118"/>
          </w:p>
        </w:tc>
      </w:tr>
      <w:tr w14:paraId="236C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tcBorders>
              <w:top w:val="single" w:color="auto" w:sz="4" w:space="0"/>
              <w:left w:val="single" w:color="auto" w:sz="4" w:space="0"/>
              <w:bottom w:val="single" w:color="auto" w:sz="4" w:space="0"/>
              <w:right w:val="single" w:color="auto" w:sz="4" w:space="0"/>
            </w:tcBorders>
            <w:noWrap w:val="0"/>
            <w:vAlign w:val="center"/>
          </w:tcPr>
          <w:p w14:paraId="35CC688C">
            <w:pPr>
              <w:rPr>
                <w:rFonts w:ascii="宋体" w:hAnsi="宋体"/>
                <w:color w:val="auto"/>
                <w:szCs w:val="21"/>
                <w:highlight w:val="none"/>
              </w:rPr>
            </w:pPr>
          </w:p>
        </w:tc>
        <w:tc>
          <w:tcPr>
            <w:tcW w:w="829" w:type="dxa"/>
            <w:vMerge w:val="continue"/>
            <w:tcBorders>
              <w:top w:val="single" w:color="auto" w:sz="4" w:space="0"/>
              <w:left w:val="single" w:color="auto" w:sz="4" w:space="0"/>
              <w:bottom w:val="single" w:color="auto" w:sz="4" w:space="0"/>
              <w:right w:val="single" w:color="auto" w:sz="4" w:space="0"/>
            </w:tcBorders>
            <w:noWrap w:val="0"/>
            <w:vAlign w:val="center"/>
          </w:tcPr>
          <w:p w14:paraId="28052098">
            <w:pPr>
              <w:rPr>
                <w:rFonts w:ascii="宋体" w:hAnsi="宋体"/>
                <w:color w:val="auto"/>
                <w:szCs w:val="21"/>
                <w:highlight w:val="none"/>
              </w:rPr>
            </w:pPr>
          </w:p>
        </w:tc>
        <w:tc>
          <w:tcPr>
            <w:tcW w:w="816" w:type="dxa"/>
            <w:vMerge w:val="continue"/>
            <w:tcBorders>
              <w:top w:val="single" w:color="auto" w:sz="4" w:space="0"/>
              <w:left w:val="single" w:color="auto" w:sz="4" w:space="0"/>
              <w:bottom w:val="single" w:color="auto" w:sz="4" w:space="0"/>
              <w:right w:val="single" w:color="auto" w:sz="4" w:space="0"/>
            </w:tcBorders>
            <w:noWrap w:val="0"/>
            <w:vAlign w:val="center"/>
          </w:tcPr>
          <w:p w14:paraId="4FBDB0FD">
            <w:pP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80F494D">
            <w:pPr>
              <w:ind w:left="223" w:hanging="222" w:hangingChars="106"/>
              <w:jc w:val="center"/>
              <w:rPr>
                <w:rFonts w:ascii="宋体" w:hAnsi="宋体"/>
                <w:color w:val="auto"/>
                <w:szCs w:val="21"/>
                <w:highlight w:val="none"/>
              </w:rPr>
            </w:pPr>
            <w:bookmarkStart w:id="119" w:name="_Toc251052192"/>
            <w:r>
              <w:rPr>
                <w:rFonts w:hint="eastAsia" w:ascii="宋体" w:hAnsi="宋体" w:cs="宋体"/>
                <w:color w:val="auto"/>
                <w:szCs w:val="21"/>
                <w:highlight w:val="none"/>
              </w:rPr>
              <w:t>证书名称</w:t>
            </w:r>
            <w:bookmarkEnd w:id="119"/>
          </w:p>
        </w:tc>
        <w:tc>
          <w:tcPr>
            <w:tcW w:w="1148" w:type="dxa"/>
            <w:tcBorders>
              <w:top w:val="single" w:color="auto" w:sz="4" w:space="0"/>
              <w:left w:val="single" w:color="auto" w:sz="4" w:space="0"/>
              <w:bottom w:val="single" w:color="auto" w:sz="4" w:space="0"/>
              <w:right w:val="single" w:color="auto" w:sz="4" w:space="0"/>
            </w:tcBorders>
            <w:noWrap w:val="0"/>
            <w:vAlign w:val="center"/>
          </w:tcPr>
          <w:p w14:paraId="1EBBD805">
            <w:pPr>
              <w:ind w:left="223" w:hanging="222" w:hangingChars="106"/>
              <w:jc w:val="center"/>
              <w:rPr>
                <w:rFonts w:ascii="宋体" w:hAnsi="宋体"/>
                <w:color w:val="auto"/>
                <w:szCs w:val="21"/>
                <w:highlight w:val="none"/>
              </w:rPr>
            </w:pPr>
            <w:bookmarkStart w:id="120" w:name="_Toc251052193"/>
            <w:r>
              <w:rPr>
                <w:rFonts w:hint="eastAsia" w:ascii="宋体" w:hAnsi="宋体" w:cs="宋体"/>
                <w:color w:val="auto"/>
                <w:szCs w:val="21"/>
                <w:highlight w:val="none"/>
              </w:rPr>
              <w:t>级别</w:t>
            </w:r>
            <w:bookmarkEnd w:id="120"/>
          </w:p>
        </w:tc>
        <w:tc>
          <w:tcPr>
            <w:tcW w:w="1148" w:type="dxa"/>
            <w:tcBorders>
              <w:top w:val="single" w:color="auto" w:sz="4" w:space="0"/>
              <w:left w:val="single" w:color="auto" w:sz="4" w:space="0"/>
              <w:bottom w:val="single" w:color="auto" w:sz="4" w:space="0"/>
              <w:right w:val="single" w:color="auto" w:sz="4" w:space="0"/>
            </w:tcBorders>
            <w:noWrap w:val="0"/>
            <w:vAlign w:val="center"/>
          </w:tcPr>
          <w:p w14:paraId="2CC34181">
            <w:pPr>
              <w:ind w:left="223" w:hanging="222" w:hangingChars="106"/>
              <w:jc w:val="center"/>
              <w:rPr>
                <w:rFonts w:ascii="宋体" w:hAnsi="宋体"/>
                <w:color w:val="auto"/>
                <w:szCs w:val="21"/>
                <w:highlight w:val="none"/>
              </w:rPr>
            </w:pPr>
            <w:bookmarkStart w:id="121" w:name="_Toc251052194"/>
            <w:r>
              <w:rPr>
                <w:rFonts w:hint="eastAsia" w:ascii="宋体" w:hAnsi="宋体" w:cs="宋体"/>
                <w:color w:val="auto"/>
                <w:szCs w:val="21"/>
                <w:highlight w:val="none"/>
              </w:rPr>
              <w:t>证号</w:t>
            </w:r>
            <w:bookmarkEnd w:id="121"/>
          </w:p>
        </w:tc>
        <w:tc>
          <w:tcPr>
            <w:tcW w:w="1148" w:type="dxa"/>
            <w:tcBorders>
              <w:top w:val="single" w:color="auto" w:sz="4" w:space="0"/>
              <w:left w:val="single" w:color="auto" w:sz="4" w:space="0"/>
              <w:bottom w:val="single" w:color="auto" w:sz="4" w:space="0"/>
              <w:right w:val="single" w:color="auto" w:sz="4" w:space="0"/>
            </w:tcBorders>
            <w:noWrap w:val="0"/>
            <w:vAlign w:val="center"/>
          </w:tcPr>
          <w:p w14:paraId="4B8C971F">
            <w:pPr>
              <w:ind w:left="223" w:hanging="222" w:hangingChars="106"/>
              <w:jc w:val="center"/>
              <w:rPr>
                <w:rFonts w:ascii="宋体" w:hAnsi="宋体"/>
                <w:color w:val="auto"/>
                <w:szCs w:val="21"/>
                <w:highlight w:val="none"/>
              </w:rPr>
            </w:pPr>
            <w:bookmarkStart w:id="122" w:name="_Toc251052195"/>
            <w:r>
              <w:rPr>
                <w:rFonts w:hint="eastAsia" w:ascii="宋体" w:hAnsi="宋体" w:cs="宋体"/>
                <w:color w:val="auto"/>
                <w:szCs w:val="21"/>
                <w:highlight w:val="none"/>
              </w:rPr>
              <w:t>专业</w:t>
            </w:r>
            <w:bookmarkEnd w:id="122"/>
          </w:p>
        </w:tc>
        <w:tc>
          <w:tcPr>
            <w:tcW w:w="850" w:type="dxa"/>
            <w:tcBorders>
              <w:top w:val="single" w:color="auto" w:sz="4" w:space="0"/>
              <w:left w:val="single" w:color="auto" w:sz="4" w:space="0"/>
              <w:bottom w:val="single" w:color="auto" w:sz="4" w:space="0"/>
              <w:right w:val="single" w:color="auto" w:sz="4" w:space="0"/>
            </w:tcBorders>
            <w:noWrap w:val="0"/>
            <w:vAlign w:val="center"/>
          </w:tcPr>
          <w:p w14:paraId="74C32C71">
            <w:pPr>
              <w:ind w:left="223" w:hanging="222" w:hangingChars="106"/>
              <w:jc w:val="center"/>
              <w:rPr>
                <w:rFonts w:ascii="宋体" w:hAnsi="宋体"/>
                <w:color w:val="auto"/>
                <w:szCs w:val="21"/>
                <w:highlight w:val="none"/>
              </w:rPr>
            </w:pPr>
            <w:bookmarkStart w:id="123" w:name="_Toc251052197"/>
            <w:r>
              <w:rPr>
                <w:rFonts w:hint="eastAsia" w:ascii="宋体" w:hAnsi="宋体" w:cs="宋体"/>
                <w:color w:val="auto"/>
                <w:szCs w:val="21"/>
                <w:highlight w:val="none"/>
              </w:rPr>
              <w:t>项目数</w:t>
            </w:r>
            <w:bookmarkEnd w:id="123"/>
          </w:p>
        </w:tc>
        <w:tc>
          <w:tcPr>
            <w:tcW w:w="1276" w:type="dxa"/>
            <w:tcBorders>
              <w:top w:val="single" w:color="auto" w:sz="4" w:space="0"/>
              <w:left w:val="single" w:color="auto" w:sz="4" w:space="0"/>
              <w:bottom w:val="single" w:color="auto" w:sz="4" w:space="0"/>
              <w:right w:val="single" w:color="auto" w:sz="4" w:space="0"/>
            </w:tcBorders>
            <w:noWrap w:val="0"/>
            <w:vAlign w:val="center"/>
          </w:tcPr>
          <w:p w14:paraId="4A6F9683">
            <w:pPr>
              <w:ind w:left="223" w:hanging="222" w:hangingChars="106"/>
              <w:jc w:val="center"/>
              <w:rPr>
                <w:rFonts w:ascii="宋体" w:hAnsi="宋体"/>
                <w:color w:val="auto"/>
                <w:szCs w:val="21"/>
                <w:highlight w:val="none"/>
              </w:rPr>
            </w:pPr>
            <w:bookmarkStart w:id="124" w:name="_Toc251052198"/>
            <w:r>
              <w:rPr>
                <w:rFonts w:hint="eastAsia" w:ascii="宋体" w:hAnsi="宋体" w:cs="宋体"/>
                <w:color w:val="auto"/>
                <w:szCs w:val="21"/>
                <w:highlight w:val="none"/>
              </w:rPr>
              <w:t>主要项目</w:t>
            </w:r>
          </w:p>
          <w:p w14:paraId="65EA0328">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名称</w:t>
            </w:r>
            <w:bookmarkEnd w:id="124"/>
          </w:p>
        </w:tc>
      </w:tr>
      <w:tr w14:paraId="2724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61E73CA4">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6F78A13">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6705861A">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F7A3640">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CC1DA9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56A9F03">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77D391E">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200CE4C8">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0943B4E">
            <w:pPr>
              <w:ind w:left="223" w:hanging="222" w:hangingChars="106"/>
              <w:jc w:val="center"/>
              <w:rPr>
                <w:rFonts w:ascii="宋体" w:hAnsi="宋体"/>
                <w:color w:val="auto"/>
                <w:szCs w:val="21"/>
                <w:highlight w:val="none"/>
              </w:rPr>
            </w:pPr>
          </w:p>
        </w:tc>
      </w:tr>
      <w:tr w14:paraId="5BDE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4A6EE7F2">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A45F0FA">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044682AA">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7E78936">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7ECB295">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1ED7A88">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3C342A0">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BDE2AF2">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F4D01F1">
            <w:pPr>
              <w:ind w:left="223" w:hanging="222" w:hangingChars="106"/>
              <w:jc w:val="center"/>
              <w:rPr>
                <w:rFonts w:ascii="宋体" w:hAnsi="宋体"/>
                <w:color w:val="auto"/>
                <w:szCs w:val="21"/>
                <w:highlight w:val="none"/>
              </w:rPr>
            </w:pPr>
          </w:p>
        </w:tc>
      </w:tr>
      <w:tr w14:paraId="3124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670FC801">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D8E5A45">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7DCAB7D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B78F096">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5724D05">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A4C963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D151F67">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FD0EE8D">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7425247">
            <w:pPr>
              <w:ind w:left="223" w:hanging="222" w:hangingChars="106"/>
              <w:jc w:val="center"/>
              <w:rPr>
                <w:rFonts w:ascii="宋体" w:hAnsi="宋体"/>
                <w:color w:val="auto"/>
                <w:szCs w:val="21"/>
                <w:highlight w:val="none"/>
              </w:rPr>
            </w:pPr>
          </w:p>
        </w:tc>
      </w:tr>
      <w:tr w14:paraId="3DCA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1980DD0B">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1DADF203">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466AD8E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6271151">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D0A1D2B">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2F0C842">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68BA7C8">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3864D0C">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B44E431">
            <w:pPr>
              <w:ind w:left="223" w:hanging="222" w:hangingChars="106"/>
              <w:jc w:val="center"/>
              <w:rPr>
                <w:rFonts w:ascii="宋体" w:hAnsi="宋体"/>
                <w:color w:val="auto"/>
                <w:szCs w:val="21"/>
                <w:highlight w:val="none"/>
              </w:rPr>
            </w:pPr>
          </w:p>
        </w:tc>
      </w:tr>
    </w:tbl>
    <w:p w14:paraId="52EF7DDA">
      <w:pPr>
        <w:jc w:val="center"/>
        <w:rPr>
          <w:rFonts w:ascii="宋体" w:hAnsi="宋体"/>
          <w:b/>
          <w:color w:val="auto"/>
          <w:szCs w:val="21"/>
          <w:highlight w:val="none"/>
        </w:rPr>
      </w:pPr>
    </w:p>
    <w:p w14:paraId="70D0DC87">
      <w:pPr>
        <w:tabs>
          <w:tab w:val="left" w:pos="0"/>
        </w:tabs>
        <w:spacing w:line="360" w:lineRule="auto"/>
        <w:ind w:right="-210"/>
        <w:rPr>
          <w:rFonts w:ascii="宋体" w:hAnsi="宋体"/>
          <w:color w:val="auto"/>
          <w:szCs w:val="21"/>
          <w:highlight w:val="none"/>
        </w:rPr>
      </w:pPr>
      <w:r>
        <w:rPr>
          <w:rFonts w:hint="eastAsia" w:ascii="宋体" w:hAnsi="宋体" w:cs="楷体_GB2312"/>
          <w:color w:val="auto"/>
          <w:szCs w:val="21"/>
          <w:highlight w:val="none"/>
        </w:rPr>
        <w:t>【备注：附各岗位人员资格证件（如有）扫描件。以上扫描件均为原件的扫描件】</w:t>
      </w:r>
    </w:p>
    <w:p w14:paraId="5F5FD2AA">
      <w:pPr>
        <w:spacing w:line="440" w:lineRule="exact"/>
        <w:jc w:val="center"/>
        <w:rPr>
          <w:rFonts w:ascii="宋体" w:hAnsi="宋体"/>
          <w:b/>
          <w:color w:val="auto"/>
          <w:szCs w:val="21"/>
          <w:highlight w:val="none"/>
        </w:rPr>
      </w:pPr>
    </w:p>
    <w:p w14:paraId="2156EE11">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0E2C8D91">
      <w:pPr>
        <w:pStyle w:val="12"/>
        <w:snapToGrid w:val="0"/>
        <w:spacing w:line="360" w:lineRule="auto"/>
        <w:ind w:left="480" w:firstLine="6960" w:firstLineChars="2900"/>
        <w:rPr>
          <w:rFonts w:hint="eastAsia" w:ascii="宋体" w:hAnsi="宋体" w:eastAsia="宋体" w:cs="宋体"/>
          <w:b/>
          <w:color w:val="auto"/>
          <w:sz w:val="24"/>
          <w:szCs w:val="24"/>
          <w:highlight w:val="none"/>
          <w:lang w:val="en-US"/>
        </w:rPr>
      </w:pPr>
      <w:r>
        <w:rPr>
          <w:rFonts w:hint="eastAsia" w:ascii="宋体" w:hAnsi="宋体" w:cs="仿宋_GB2312"/>
          <w:color w:val="auto"/>
          <w:kern w:val="0"/>
          <w:sz w:val="24"/>
          <w:szCs w:val="24"/>
          <w:highlight w:val="none"/>
          <w:lang w:val="zh-CN"/>
        </w:rPr>
        <w:t>日期：  年  月   日</w:t>
      </w:r>
    </w:p>
    <w:p w14:paraId="62B9EF53">
      <w:pPr>
        <w:snapToGrid w:val="0"/>
        <w:spacing w:line="360" w:lineRule="auto"/>
        <w:ind w:left="480" w:hanging="480"/>
        <w:rPr>
          <w:rFonts w:hint="eastAsia"/>
          <w:color w:val="auto"/>
          <w:sz w:val="24"/>
          <w:szCs w:val="24"/>
          <w:highlight w:val="none"/>
          <w:lang w:val="en-US"/>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54E4BFD7">
      <w:pPr>
        <w:numPr>
          <w:ilvl w:val="0"/>
          <w:numId w:val="0"/>
        </w:numPr>
        <w:snapToGrid w:val="0"/>
        <w:spacing w:line="360" w:lineRule="auto"/>
        <w:ind w:left="480" w:leftChars="0"/>
        <w:jc w:val="left"/>
        <w:rPr>
          <w:rFonts w:hint="eastAsia"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十二、施工组织设计</w:t>
      </w:r>
    </w:p>
    <w:p w14:paraId="0DDCD5F7">
      <w:pPr>
        <w:numPr>
          <w:ilvl w:val="0"/>
          <w:numId w:val="0"/>
        </w:numPr>
        <w:ind w:firstLine="630" w:firstLineChars="300"/>
        <w:outlineLvl w:val="9"/>
        <w:rPr>
          <w:rFonts w:hint="eastAsia"/>
          <w:color w:val="auto"/>
          <w:highlight w:val="none"/>
          <w:lang w:val="en-US" w:eastAsia="zh-CN"/>
        </w:rPr>
      </w:pPr>
      <w:r>
        <w:rPr>
          <w:rFonts w:hint="eastAsia" w:hAnsi="宋体"/>
          <w:color w:val="auto"/>
          <w:highlight w:val="none"/>
        </w:rPr>
        <w:t>由供应商</w:t>
      </w:r>
      <w:r>
        <w:rPr>
          <w:rFonts w:hint="eastAsia" w:hAnsi="宋体"/>
          <w:color w:val="auto"/>
          <w:highlight w:val="none"/>
          <w:lang w:eastAsia="zh-CN"/>
        </w:rPr>
        <w:t>根据</w:t>
      </w:r>
      <w:r>
        <w:rPr>
          <w:rFonts w:hint="eastAsia" w:hAnsi="宋体"/>
          <w:color w:val="auto"/>
          <w:highlight w:val="none"/>
        </w:rPr>
        <w:t>本项目“采购需求”</w:t>
      </w:r>
      <w:r>
        <w:rPr>
          <w:rFonts w:hint="eastAsia" w:hAnsi="宋体"/>
          <w:color w:val="auto"/>
          <w:highlight w:val="none"/>
          <w:lang w:eastAsia="zh-CN"/>
        </w:rPr>
        <w:t>及评审内容</w:t>
      </w:r>
      <w:r>
        <w:rPr>
          <w:rFonts w:hint="eastAsia" w:hAnsi="宋体"/>
          <w:color w:val="auto"/>
          <w:highlight w:val="none"/>
        </w:rPr>
        <w:t>自行</w:t>
      </w:r>
      <w:r>
        <w:rPr>
          <w:rFonts w:hint="eastAsia" w:hAnsi="宋体"/>
          <w:color w:val="auto"/>
          <w:highlight w:val="none"/>
          <w:lang w:eastAsia="zh-CN"/>
        </w:rPr>
        <w:t>编</w:t>
      </w:r>
      <w:r>
        <w:rPr>
          <w:rFonts w:hint="eastAsia" w:hAnsi="宋体"/>
          <w:color w:val="auto"/>
          <w:highlight w:val="none"/>
        </w:rPr>
        <w:t>写。</w:t>
      </w:r>
    </w:p>
    <w:p w14:paraId="0B696A47">
      <w:pPr>
        <w:outlineLvl w:val="9"/>
        <w:rPr>
          <w:rFonts w:hint="eastAsia"/>
          <w:color w:val="auto"/>
          <w:highlight w:val="none"/>
          <w:lang w:val="en-US" w:eastAsia="zh-CN"/>
        </w:rPr>
      </w:pPr>
    </w:p>
    <w:p w14:paraId="636DF171">
      <w:pPr>
        <w:outlineLvl w:val="9"/>
        <w:rPr>
          <w:rFonts w:hint="eastAsia"/>
          <w:color w:val="auto"/>
          <w:highlight w:val="none"/>
          <w:lang w:val="en-US" w:eastAsia="zh-CN"/>
        </w:rPr>
      </w:pPr>
    </w:p>
    <w:p w14:paraId="77D5EC06">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C010FF7">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A71E3BB">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25BC854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FA9C27C">
      <w:pPr>
        <w:spacing w:line="360" w:lineRule="auto"/>
        <w:ind w:left="0" w:leftChars="0" w:firstLine="6098" w:firstLineChars="2541"/>
        <w:contextualSpacing/>
        <w:jc w:val="both"/>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4FA24094">
      <w:pPr>
        <w:numPr>
          <w:ilvl w:val="0"/>
          <w:numId w:val="0"/>
        </w:numPr>
        <w:snapToGrid w:val="0"/>
        <w:spacing w:line="360" w:lineRule="auto"/>
        <w:ind w:left="480" w:leftChars="0"/>
        <w:jc w:val="left"/>
        <w:rPr>
          <w:rFonts w:hint="eastAsia"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十三、</w:t>
      </w:r>
      <w:r>
        <w:rPr>
          <w:rFonts w:hint="eastAsia" w:ascii="宋体" w:hAnsi="宋体" w:eastAsia="宋体" w:cs="宋体"/>
          <w:b/>
          <w:color w:val="auto"/>
          <w:sz w:val="28"/>
          <w:szCs w:val="28"/>
          <w:highlight w:val="none"/>
          <w:lang w:val="en-US" w:eastAsia="zh-CN"/>
        </w:rPr>
        <w:t>供应商认为需要提供的其他有关资料</w:t>
      </w:r>
    </w:p>
    <w:p w14:paraId="36AC4CAE">
      <w:pPr>
        <w:numPr>
          <w:ilvl w:val="0"/>
          <w:numId w:val="0"/>
        </w:numPr>
        <w:outlineLvl w:val="9"/>
        <w:rPr>
          <w:rFonts w:hint="eastAsia"/>
          <w:color w:val="auto"/>
          <w:highlight w:val="none"/>
          <w:lang w:val="en-US" w:eastAsia="zh-CN"/>
        </w:rPr>
      </w:pPr>
    </w:p>
    <w:p w14:paraId="58687D2A">
      <w:pPr>
        <w:outlineLvl w:val="9"/>
        <w:rPr>
          <w:rFonts w:hint="eastAsia"/>
          <w:color w:val="auto"/>
          <w:highlight w:val="none"/>
          <w:lang w:val="en-US" w:eastAsia="zh-CN"/>
        </w:rPr>
      </w:pPr>
    </w:p>
    <w:p w14:paraId="0DDD5025">
      <w:pPr>
        <w:outlineLvl w:val="9"/>
        <w:rPr>
          <w:rFonts w:hint="eastAsia"/>
          <w:color w:val="auto"/>
          <w:highlight w:val="none"/>
          <w:lang w:val="en-US" w:eastAsia="zh-CN"/>
        </w:rPr>
      </w:pPr>
    </w:p>
    <w:p w14:paraId="14718B6E">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132886A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19AAF0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B509B05">
      <w:pPr>
        <w:pStyle w:val="12"/>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日期：  年  月   日</w:t>
      </w:r>
    </w:p>
    <w:p w14:paraId="3B9E83F4">
      <w:pPr>
        <w:pStyle w:val="16"/>
        <w:rPr>
          <w:rFonts w:hint="eastAsia" w:ascii="宋体" w:hAnsi="宋体" w:eastAsia="宋体" w:cs="宋体"/>
          <w:color w:val="auto"/>
          <w:kern w:val="0"/>
          <w:sz w:val="24"/>
          <w:highlight w:val="none"/>
          <w:lang w:val="zh-CN"/>
        </w:rPr>
      </w:pPr>
    </w:p>
    <w:p w14:paraId="0E6D60C8">
      <w:pPr>
        <w:rPr>
          <w:rFonts w:hint="eastAsia"/>
          <w:color w:val="auto"/>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58965CD6">
      <w:pPr>
        <w:autoSpaceDE w:val="0"/>
        <w:autoSpaceDN w:val="0"/>
        <w:spacing w:line="360" w:lineRule="auto"/>
        <w:ind w:firstLine="6505" w:firstLineChars="2700"/>
        <w:rPr>
          <w:rFonts w:hint="eastAsia" w:ascii="宋体" w:hAnsi="宋体" w:eastAsia="宋体" w:cs="宋体"/>
          <w:b/>
          <w:bCs/>
          <w:color w:val="auto"/>
          <w:sz w:val="24"/>
          <w:highlight w:val="none"/>
        </w:rPr>
      </w:pPr>
    </w:p>
    <w:p w14:paraId="0C90012C">
      <w:pPr>
        <w:pStyle w:val="3"/>
        <w:spacing w:line="360" w:lineRule="auto"/>
        <w:jc w:val="center"/>
        <w:rPr>
          <w:rFonts w:hint="eastAsia" w:ascii="宋体" w:hAnsi="宋体" w:eastAsia="宋体" w:cs="宋体"/>
          <w:color w:val="auto"/>
          <w:highlight w:val="none"/>
          <w:lang w:val="en-US" w:eastAsia="zh-CN"/>
        </w:rPr>
      </w:pPr>
      <w:bookmarkStart w:id="125" w:name="_Toc80205941"/>
      <w:bookmarkStart w:id="126" w:name="_Toc7838"/>
      <w:bookmarkStart w:id="127" w:name="_Toc9136"/>
      <w:bookmarkStart w:id="128" w:name="_Toc14497"/>
      <w:r>
        <w:rPr>
          <w:rFonts w:hint="eastAsia" w:ascii="宋体" w:hAnsi="宋体" w:eastAsia="宋体" w:cs="宋体"/>
          <w:color w:val="auto"/>
          <w:highlight w:val="none"/>
          <w:lang w:val="en-US" w:eastAsia="zh-CN"/>
        </w:rPr>
        <w:t>第四节 报价文件格式</w:t>
      </w:r>
      <w:bookmarkEnd w:id="125"/>
      <w:bookmarkEnd w:id="126"/>
      <w:bookmarkEnd w:id="127"/>
      <w:bookmarkEnd w:id="128"/>
    </w:p>
    <w:p w14:paraId="25E09EEF">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7C9BA018">
      <w:pPr>
        <w:snapToGrid w:val="0"/>
        <w:spacing w:before="120" w:beforeLines="50" w:after="50" w:line="360" w:lineRule="auto"/>
        <w:rPr>
          <w:rFonts w:hint="eastAsia" w:ascii="宋体" w:hAnsi="宋体" w:eastAsia="宋体" w:cs="宋体"/>
          <w:color w:val="auto"/>
          <w:sz w:val="24"/>
          <w:szCs w:val="20"/>
          <w:highlight w:val="none"/>
        </w:rPr>
      </w:pPr>
    </w:p>
    <w:p w14:paraId="2B1FD999">
      <w:pPr>
        <w:snapToGrid w:val="0"/>
        <w:spacing w:before="120" w:beforeLines="50" w:after="50" w:line="360" w:lineRule="auto"/>
        <w:rPr>
          <w:rFonts w:hint="eastAsia" w:ascii="宋体" w:hAnsi="宋体" w:eastAsia="宋体" w:cs="宋体"/>
          <w:color w:val="auto"/>
          <w:sz w:val="24"/>
          <w:szCs w:val="20"/>
          <w:highlight w:val="none"/>
        </w:rPr>
      </w:pPr>
    </w:p>
    <w:p w14:paraId="297E267B">
      <w:pPr>
        <w:snapToGrid w:val="0"/>
        <w:spacing w:before="120" w:beforeLines="50" w:after="50" w:line="360" w:lineRule="auto"/>
        <w:rPr>
          <w:rFonts w:hint="eastAsia" w:ascii="宋体" w:hAnsi="宋体" w:eastAsia="宋体" w:cs="宋体"/>
          <w:color w:val="auto"/>
          <w:sz w:val="24"/>
          <w:szCs w:val="20"/>
          <w:highlight w:val="none"/>
        </w:rPr>
      </w:pPr>
    </w:p>
    <w:p w14:paraId="0C06B87B">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报  价  文  件（封面）</w:t>
      </w:r>
    </w:p>
    <w:p w14:paraId="51C93464">
      <w:pPr>
        <w:snapToGrid w:val="0"/>
        <w:spacing w:before="120" w:beforeLines="50" w:after="50" w:line="360" w:lineRule="auto"/>
        <w:rPr>
          <w:rFonts w:hint="eastAsia" w:ascii="宋体" w:hAnsi="宋体" w:eastAsia="宋体" w:cs="宋体"/>
          <w:bCs/>
          <w:color w:val="auto"/>
          <w:sz w:val="24"/>
          <w:szCs w:val="20"/>
          <w:highlight w:val="none"/>
        </w:rPr>
      </w:pPr>
    </w:p>
    <w:p w14:paraId="0A1D3FF1">
      <w:pPr>
        <w:snapToGrid w:val="0"/>
        <w:spacing w:before="120" w:beforeLines="50" w:after="50" w:line="360" w:lineRule="auto"/>
        <w:rPr>
          <w:rFonts w:hint="eastAsia" w:ascii="宋体" w:hAnsi="宋体" w:eastAsia="宋体" w:cs="宋体"/>
          <w:bCs/>
          <w:color w:val="auto"/>
          <w:sz w:val="24"/>
          <w:szCs w:val="20"/>
          <w:highlight w:val="none"/>
        </w:rPr>
      </w:pPr>
    </w:p>
    <w:p w14:paraId="6CAED549">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4E3E56C7">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F58229D">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7529F095">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22EA83D4">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6718E96A">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BE9A8EE">
      <w:pPr>
        <w:pStyle w:val="7"/>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3011E575">
      <w:pPr>
        <w:pStyle w:val="7"/>
        <w:snapToGrid w:val="0"/>
        <w:spacing w:before="50" w:after="50" w:line="360" w:lineRule="auto"/>
        <w:ind w:firstLine="720" w:firstLineChars="225"/>
        <w:rPr>
          <w:rFonts w:hint="eastAsia" w:ascii="宋体" w:hAnsi="宋体" w:eastAsia="宋体" w:cs="宋体"/>
          <w:bCs/>
          <w:color w:val="auto"/>
          <w:sz w:val="32"/>
          <w:szCs w:val="32"/>
          <w:highlight w:val="none"/>
        </w:rPr>
      </w:pPr>
    </w:p>
    <w:p w14:paraId="3500E17A">
      <w:pPr>
        <w:pStyle w:val="7"/>
        <w:snapToGrid w:val="0"/>
        <w:spacing w:before="50" w:after="50" w:line="360" w:lineRule="auto"/>
        <w:ind w:firstLine="1280" w:firstLineChars="400"/>
        <w:rPr>
          <w:rFonts w:hint="eastAsia" w:ascii="宋体" w:hAnsi="宋体" w:eastAsia="宋体" w:cs="宋体"/>
          <w:bCs/>
          <w:color w:val="auto"/>
          <w:sz w:val="32"/>
          <w:szCs w:val="32"/>
          <w:highlight w:val="none"/>
        </w:rPr>
      </w:pPr>
    </w:p>
    <w:p w14:paraId="029CFF1E">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2B206AD8">
      <w:pPr>
        <w:snapToGrid w:val="0"/>
        <w:spacing w:before="120" w:beforeLines="50" w:after="50"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报价文件目录</w:t>
      </w:r>
    </w:p>
    <w:p w14:paraId="27C9F37B">
      <w:pPr>
        <w:spacing w:line="360" w:lineRule="auto"/>
        <w:rPr>
          <w:rFonts w:hint="eastAsia" w:ascii="宋体" w:hAnsi="宋体" w:eastAsia="宋体" w:cs="宋体"/>
          <w:color w:val="auto"/>
          <w:highlight w:val="none"/>
        </w:rPr>
      </w:pPr>
    </w:p>
    <w:p w14:paraId="6587EB73">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一、响应函………………………………………………………（页码）</w:t>
      </w:r>
    </w:p>
    <w:p w14:paraId="361A69E4">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二、响应报价表…………………………………………………（页码）</w:t>
      </w:r>
    </w:p>
    <w:p w14:paraId="17F0A651">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三、已标价工程量清单…………</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…（页码）</w:t>
      </w:r>
    </w:p>
    <w:p w14:paraId="367C5BE2">
      <w:pPr>
        <w:spacing w:line="360" w:lineRule="auto"/>
        <w:rPr>
          <w:rFonts w:hint="eastAsia" w:ascii="宋体" w:hAnsi="宋体" w:eastAsia="宋体" w:cs="宋体"/>
          <w:color w:val="auto"/>
          <w:sz w:val="24"/>
          <w:highlight w:val="none"/>
        </w:rPr>
      </w:pPr>
      <w:r>
        <w:rPr>
          <w:rFonts w:hint="eastAsia" w:ascii="宋体" w:hAnsi="宋体" w:cs="宋体"/>
          <w:color w:val="auto"/>
          <w:kern w:val="0"/>
          <w:sz w:val="24"/>
          <w:highlight w:val="none"/>
          <w:lang w:val="en-US" w:eastAsia="zh-CN"/>
        </w:rPr>
        <w:t>四</w:t>
      </w:r>
      <w:r>
        <w:rPr>
          <w:rFonts w:hint="eastAsia" w:ascii="宋体" w:hAnsi="宋体" w:eastAsia="宋体" w:cs="宋体"/>
          <w:color w:val="auto"/>
          <w:kern w:val="0"/>
          <w:sz w:val="24"/>
          <w:highlight w:val="none"/>
        </w:rPr>
        <w:t>、供应商认为需要提供的其他有关资料……………………（页码）</w:t>
      </w:r>
    </w:p>
    <w:p w14:paraId="5142B213">
      <w:pPr>
        <w:snapToGrid w:val="0"/>
        <w:spacing w:before="120" w:beforeLines="50" w:after="50" w:line="360" w:lineRule="auto"/>
        <w:ind w:left="0" w:firstLine="0" w:firstLineChars="0"/>
        <w:jc w:val="left"/>
        <w:rPr>
          <w:rFonts w:hint="eastAsia" w:ascii="宋体" w:hAnsi="宋体" w:eastAsia="宋体" w:cs="宋体"/>
          <w:color w:val="auto"/>
          <w:sz w:val="32"/>
          <w:szCs w:val="32"/>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470A9044">
      <w:pPr>
        <w:snapToGrid w:val="0"/>
        <w:spacing w:before="120" w:beforeLines="50" w:after="50" w:line="360" w:lineRule="auto"/>
        <w:ind w:left="142"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一、响应函</w:t>
      </w:r>
    </w:p>
    <w:p w14:paraId="5C587D3E">
      <w:pPr>
        <w:pStyle w:val="15"/>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响应函</w:t>
      </w:r>
    </w:p>
    <w:p w14:paraId="7785E4F0">
      <w:pPr>
        <w:pStyle w:val="15"/>
        <w:spacing w:line="360" w:lineRule="auto"/>
        <w:rPr>
          <w:rFonts w:hint="eastAsia" w:ascii="宋体" w:hAnsi="宋体" w:eastAsia="宋体" w:cs="宋体"/>
          <w:color w:val="auto"/>
          <w:sz w:val="32"/>
          <w:highlight w:val="none"/>
        </w:rPr>
      </w:pPr>
    </w:p>
    <w:p w14:paraId="29AB9FCA">
      <w:pPr>
        <w:pStyle w:val="15"/>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（采购代理机构名称）</w:t>
      </w:r>
    </w:p>
    <w:p w14:paraId="2364E6CD">
      <w:pPr>
        <w:pStyle w:val="15"/>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我方已仔细阅读了贵方组织的</w:t>
      </w:r>
      <w:r>
        <w:rPr>
          <w:rFonts w:hint="eastAsia" w:hAnsi="宋体" w:cs="宋体"/>
          <w:color w:val="auto"/>
          <w:sz w:val="21"/>
          <w:szCs w:val="21"/>
          <w:highlight w:val="none"/>
          <w:u w:val="single"/>
          <w:lang w:val="en-US" w:eastAsia="zh-CN"/>
        </w:rPr>
        <w:t xml:space="preserve">   （项目名称及分标号）           </w:t>
      </w:r>
      <w:r>
        <w:rPr>
          <w:rFonts w:hint="eastAsia" w:ascii="宋体" w:hAnsi="宋体" w:eastAsia="宋体" w:cs="宋体"/>
          <w:color w:val="auto"/>
          <w:sz w:val="21"/>
          <w:szCs w:val="21"/>
          <w:highlight w:val="none"/>
        </w:rPr>
        <w:t>项目（项目编号：</w:t>
      </w:r>
      <w:r>
        <w:rPr>
          <w:rFonts w:hint="eastAsia" w:hAnsi="宋体" w:cs="宋体"/>
          <w:color w:val="auto"/>
          <w:sz w:val="21"/>
          <w:szCs w:val="21"/>
          <w:highlight w:val="none"/>
          <w:u w:val="single"/>
          <w:lang w:eastAsia="zh-CN"/>
        </w:rPr>
        <w:t xml:space="preserve"> </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rPr>
        <w:t>）的竞争性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文件的全部内容，现正式递交下述文件参加贵方组织的本次政府采购活动： </w:t>
      </w:r>
    </w:p>
    <w:p w14:paraId="4641C0E1">
      <w:pPr>
        <w:pStyle w:val="15"/>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一、首次报价文件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p>
    <w:p w14:paraId="7CC3DC62">
      <w:pPr>
        <w:pStyle w:val="15"/>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二、技术文件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提交的全部文件）；商务文件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r>
        <w:rPr>
          <w:rFonts w:hint="eastAsia" w:ascii="宋体" w:hAnsi="宋体" w:eastAsia="宋体" w:cs="宋体"/>
          <w:color w:val="auto"/>
          <w:sz w:val="21"/>
          <w:szCs w:val="21"/>
          <w:highlight w:val="none"/>
          <w:lang w:eastAsia="zh-CN"/>
        </w:rPr>
        <w:t>（商务技术文件已合并装订成册）</w:t>
      </w:r>
    </w:p>
    <w:p w14:paraId="6A93871B">
      <w:pPr>
        <w:pStyle w:val="15"/>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三、资格证明文件电子版</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none"/>
          <w:lang w:val="en-US" w:eastAsia="zh-CN"/>
        </w:rPr>
        <w:t>份</w:t>
      </w:r>
      <w:r>
        <w:rPr>
          <w:rFonts w:hint="eastAsia" w:ascii="宋体" w:hAnsi="宋体" w:eastAsia="宋体" w:cs="宋体"/>
          <w:color w:val="auto"/>
          <w:sz w:val="21"/>
          <w:szCs w:val="21"/>
          <w:highlight w:val="none"/>
        </w:rPr>
        <w:t>（包含按“第三章供应商须知”提交的全部文件）；</w:t>
      </w:r>
    </w:p>
    <w:p w14:paraId="14FE5603">
      <w:pPr>
        <w:pStyle w:val="15"/>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据此函，签字人兹宣布：</w:t>
      </w:r>
    </w:p>
    <w:p w14:paraId="199A51D4">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1、我单位经考察现场和研究上述工程竞争性磋商文件的</w:t>
      </w:r>
      <w:r>
        <w:rPr>
          <w:rFonts w:hint="eastAsia"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须知、合同条件、技术规范、图纸和其他有关文件后，我方承接本项目</w:t>
      </w:r>
      <w:r>
        <w:rPr>
          <w:rFonts w:hint="eastAsia" w:ascii="宋体" w:hAnsi="宋体"/>
          <w:color w:val="auto"/>
          <w:spacing w:val="8"/>
          <w:sz w:val="21"/>
          <w:szCs w:val="21"/>
          <w:highlight w:val="none"/>
        </w:rPr>
        <w:t>磋商</w:t>
      </w:r>
      <w:r>
        <w:rPr>
          <w:rFonts w:hint="eastAsia" w:ascii="宋体" w:hAnsi="宋体" w:eastAsia="宋体" w:cs="宋体"/>
          <w:color w:val="auto"/>
          <w:sz w:val="21"/>
          <w:szCs w:val="21"/>
          <w:highlight w:val="none"/>
        </w:rPr>
        <w:t>报价为人民币（大写）</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）。按上述合同条件、技术规范、图纸的条件承包本采购范围内全部工程的施工、竣工和保修。</w:t>
      </w:r>
    </w:p>
    <w:p w14:paraId="645482B3">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2、一旦我方中标，我方保证按合同书中规定的工期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日历天内完成并移交全部工程</w:t>
      </w:r>
      <w:r>
        <w:rPr>
          <w:rFonts w:hint="eastAsia" w:ascii="宋体" w:hAnsi="宋体" w:eastAsia="宋体" w:cs="宋体"/>
          <w:color w:val="auto"/>
          <w:sz w:val="21"/>
          <w:szCs w:val="21"/>
          <w:highlight w:val="none"/>
          <w:lang w:eastAsia="zh-CN"/>
        </w:rPr>
        <w:t>，</w:t>
      </w:r>
      <w:r>
        <w:rPr>
          <w:rFonts w:hint="eastAsia" w:ascii="宋体" w:hAnsi="宋体"/>
          <w:color w:val="auto"/>
          <w:sz w:val="21"/>
          <w:szCs w:val="21"/>
          <w:highlight w:val="none"/>
        </w:rPr>
        <w:t>并保证工程质量</w:t>
      </w:r>
      <w:r>
        <w:rPr>
          <w:rFonts w:hint="eastAsia" w:ascii="宋体" w:hAnsi="Courier New"/>
          <w:color w:val="auto"/>
          <w:sz w:val="21"/>
          <w:szCs w:val="21"/>
          <w:highlight w:val="none"/>
          <w:u w:val="single"/>
        </w:rPr>
        <w:t xml:space="preserve">      </w:t>
      </w:r>
      <w:r>
        <w:rPr>
          <w:rFonts w:hint="eastAsia" w:ascii="宋体" w:hAnsi="宋体" w:eastAsia="宋体" w:cs="宋体"/>
          <w:color w:val="auto"/>
          <w:sz w:val="21"/>
          <w:szCs w:val="21"/>
          <w:highlight w:val="none"/>
        </w:rPr>
        <w:t>。</w:t>
      </w:r>
    </w:p>
    <w:p w14:paraId="648FF503">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、我方同意自本项目竞争性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采购公告</w:t>
      </w:r>
      <w:r>
        <w:rPr>
          <w:rFonts w:hint="eastAsia" w:ascii="宋体" w:hAnsi="宋体" w:eastAsia="宋体" w:cs="宋体"/>
          <w:color w:val="auto"/>
          <w:sz w:val="21"/>
          <w:szCs w:val="21"/>
          <w:highlight w:val="none"/>
        </w:rPr>
        <w:t>规定的递交响应文件截止时间起遵循本响应函，并承诺在</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规定的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有效期内不修改、撤销</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w:t>
      </w:r>
    </w:p>
    <w:p w14:paraId="20F395EC">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、我方在此声明，所递交的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文件及有关资料内容完整、真实和准确。</w:t>
      </w:r>
    </w:p>
    <w:p w14:paraId="451AD73E">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5</w:t>
      </w:r>
      <w:r>
        <w:rPr>
          <w:rFonts w:hint="eastAsia" w:ascii="宋体" w:hAnsi="宋体" w:eastAsia="宋体" w:cs="宋体"/>
          <w:color w:val="auto"/>
          <w:sz w:val="21"/>
          <w:szCs w:val="21"/>
          <w:highlight w:val="none"/>
        </w:rPr>
        <w:t>、如本项目采购内容涉及须符合国家强制规定的，我方承诺我方本次竞标均符合国家有关强制规定。</w:t>
      </w:r>
    </w:p>
    <w:p w14:paraId="52629772">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6</w:t>
      </w:r>
      <w:r>
        <w:rPr>
          <w:rFonts w:hint="eastAsia" w:ascii="宋体" w:hAnsi="宋体" w:eastAsia="宋体" w:cs="宋体"/>
          <w:color w:val="auto"/>
          <w:sz w:val="21"/>
          <w:szCs w:val="21"/>
          <w:highlight w:val="none"/>
        </w:rPr>
        <w:t>、我方承诺未被列入失信被执行人、重大税收违法案件当事人名单、政府采购严重违法失信行为记录名单，并已经具备《中华人民共和国政府采购法》中规定的参加政府采购活动的供应商应当具备的条件：</w:t>
      </w:r>
    </w:p>
    <w:p w14:paraId="6373276A">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具有独立承担民事责任的能力；</w:t>
      </w:r>
    </w:p>
    <w:p w14:paraId="6C2BA143">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具有良好的商业信誉和健全的财务会计制度；</w:t>
      </w:r>
    </w:p>
    <w:p w14:paraId="6DF5DC25">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具有履行合同所必需的设备和专业技术能力；</w:t>
      </w:r>
    </w:p>
    <w:p w14:paraId="03FC2212">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有依法缴纳税收和社会保障资金的良好记录；</w:t>
      </w:r>
    </w:p>
    <w:p w14:paraId="682ECD6C">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参加政府采购活动前三年内，在经营活动中没有重大违法记录；</w:t>
      </w:r>
    </w:p>
    <w:p w14:paraId="241F93B3">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法律、行政法规规定的其他条件。</w:t>
      </w:r>
    </w:p>
    <w:p w14:paraId="551B6633">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、如我方成交，我方承诺在收到成交通知书后，在成交通知书规定的期限内，根据竞争性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文件及有关澄清承诺书的要求按第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”与采购人订立书面合同，并按照合同约定承担完成合同的责任和义务。</w:t>
      </w:r>
    </w:p>
    <w:p w14:paraId="3C7E4888">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8</w:t>
      </w:r>
      <w:r>
        <w:rPr>
          <w:rFonts w:hint="eastAsia" w:ascii="宋体" w:hAnsi="宋体" w:eastAsia="宋体" w:cs="宋体"/>
          <w:color w:val="auto"/>
          <w:sz w:val="21"/>
          <w:szCs w:val="21"/>
          <w:highlight w:val="none"/>
        </w:rPr>
        <w:t>、我方已详细审核竞争性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文件，我方知道必须放弃提出含糊不清或误解问题的权利。</w:t>
      </w:r>
    </w:p>
    <w:p w14:paraId="16341877">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9</w:t>
      </w:r>
      <w:r>
        <w:rPr>
          <w:rFonts w:hint="eastAsia" w:ascii="宋体" w:hAnsi="宋体" w:eastAsia="宋体" w:cs="宋体"/>
          <w:color w:val="auto"/>
          <w:sz w:val="21"/>
          <w:szCs w:val="21"/>
          <w:highlight w:val="none"/>
        </w:rPr>
        <w:t>、我方承诺满足竞争性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”的条款，承担完成合同的责任和义务。</w:t>
      </w:r>
    </w:p>
    <w:p w14:paraId="47C94AFB">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10</w:t>
      </w:r>
      <w:r>
        <w:rPr>
          <w:rFonts w:hint="eastAsia" w:ascii="宋体" w:hAnsi="宋体" w:eastAsia="宋体" w:cs="宋体"/>
          <w:color w:val="auto"/>
          <w:sz w:val="21"/>
          <w:szCs w:val="21"/>
          <w:highlight w:val="none"/>
        </w:rPr>
        <w:t>、我方同意应贵方要求提供与本竞标有关的任何数据或资料。若贵方需要，我方愿意提供我方作出的一切承诺的证明材料。</w:t>
      </w:r>
    </w:p>
    <w:p w14:paraId="3833F421">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1</w:t>
      </w:r>
      <w:r>
        <w:rPr>
          <w:rFonts w:hint="eastAsia" w:ascii="宋体" w:hAnsi="宋体" w:eastAsia="宋体" w:cs="宋体"/>
          <w:color w:val="auto"/>
          <w:sz w:val="21"/>
          <w:szCs w:val="21"/>
          <w:highlight w:val="none"/>
        </w:rPr>
        <w:t>、我方完全理解贵方不一定接受响应报价最低的竞标人为成交供应商的行为。</w:t>
      </w:r>
    </w:p>
    <w:p w14:paraId="346EB8F9">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E3D2965">
      <w:pPr>
        <w:pStyle w:val="15"/>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提供虚假材料谋取中标、成交的；</w:t>
      </w:r>
    </w:p>
    <w:p w14:paraId="02C8A936">
      <w:pPr>
        <w:pStyle w:val="15"/>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采取不正当手段诋毁、排挤其他供应商的；</w:t>
      </w:r>
    </w:p>
    <w:p w14:paraId="6782079D">
      <w:pPr>
        <w:pStyle w:val="15"/>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与采购人、其他供应商或者采购代理机构恶意串通的；</w:t>
      </w:r>
    </w:p>
    <w:p w14:paraId="47DE4D90">
      <w:pPr>
        <w:pStyle w:val="15"/>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向采购人、采购代理机构行贿或者提供其他不正当利益的；</w:t>
      </w:r>
    </w:p>
    <w:p w14:paraId="704C4269">
      <w:pPr>
        <w:pStyle w:val="15"/>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在采购过程中与采购人进行协商谈判的；</w:t>
      </w:r>
    </w:p>
    <w:p w14:paraId="683B6CFB">
      <w:pPr>
        <w:pStyle w:val="15"/>
        <w:numPr>
          <w:ilvl w:val="0"/>
          <w:numId w:val="3"/>
        </w:numPr>
        <w:tabs>
          <w:tab w:val="left" w:pos="945"/>
        </w:tabs>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拒绝有关部门监督检查或提供虚假情况的。</w:t>
      </w:r>
    </w:p>
    <w:p w14:paraId="099E659A">
      <w:pPr>
        <w:pStyle w:val="15"/>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.与本</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有关的一切正式往来信函请寄：</w:t>
      </w:r>
    </w:p>
    <w:p w14:paraId="7A7F9385">
      <w:pPr>
        <w:pStyle w:val="15"/>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497D122C">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u w:val="single"/>
        </w:rPr>
        <w:t xml:space="preserve">                                      　　　　　　　　　</w:t>
      </w:r>
    </w:p>
    <w:p w14:paraId="68A7437C">
      <w:pPr>
        <w:pStyle w:val="15"/>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w:t>
      </w:r>
      <w:r>
        <w:rPr>
          <w:rFonts w:hint="eastAsia" w:ascii="宋体" w:hAnsi="宋体" w:eastAsia="宋体" w:cs="宋体"/>
          <w:color w:val="auto"/>
          <w:sz w:val="21"/>
          <w:szCs w:val="21"/>
          <w:highlight w:val="none"/>
          <w:u w:val="single"/>
        </w:rPr>
        <w:t>　　　　　　　　　　　　　　　　　　　　　　　　　　　　</w:t>
      </w:r>
    </w:p>
    <w:p w14:paraId="07D8DCBA">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6B8CA7EF">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开户名称：</w:t>
      </w:r>
      <w:r>
        <w:rPr>
          <w:rFonts w:hint="eastAsia" w:ascii="宋体" w:hAnsi="宋体" w:eastAsia="宋体" w:cs="宋体"/>
          <w:color w:val="auto"/>
          <w:sz w:val="21"/>
          <w:szCs w:val="21"/>
          <w:highlight w:val="none"/>
          <w:u w:val="single"/>
        </w:rPr>
        <w:t xml:space="preserve">                                                    </w:t>
      </w:r>
    </w:p>
    <w:p w14:paraId="36DA4016">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14:paraId="45028C12">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银行账号：</w:t>
      </w:r>
      <w:r>
        <w:rPr>
          <w:rFonts w:hint="eastAsia" w:ascii="宋体" w:hAnsi="宋体" w:eastAsia="宋体" w:cs="宋体"/>
          <w:color w:val="auto"/>
          <w:sz w:val="21"/>
          <w:szCs w:val="21"/>
          <w:highlight w:val="none"/>
          <w:u w:val="single"/>
        </w:rPr>
        <w:t xml:space="preserve">                                                    </w:t>
      </w:r>
    </w:p>
    <w:p w14:paraId="64E401B3">
      <w:pPr>
        <w:pStyle w:val="14"/>
        <w:tabs>
          <w:tab w:val="left" w:pos="939"/>
        </w:tabs>
        <w:spacing w:line="360" w:lineRule="auto"/>
        <w:ind w:left="141" w:leftChars="67" w:firstLine="315" w:firstLineChars="15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特此承诺。</w:t>
      </w:r>
    </w:p>
    <w:p w14:paraId="67134CB4">
      <w:pPr>
        <w:spacing w:line="360" w:lineRule="auto"/>
        <w:contextualSpacing/>
        <w:jc w:val="left"/>
        <w:rPr>
          <w:rFonts w:hint="eastAsia" w:ascii="宋体" w:hAnsi="宋体" w:eastAsia="宋体" w:cs="宋体"/>
          <w:color w:val="auto"/>
          <w:szCs w:val="21"/>
          <w:highlight w:val="none"/>
        </w:rPr>
      </w:pPr>
    </w:p>
    <w:p w14:paraId="7A5055B0">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6B9F2939">
      <w:pPr>
        <w:autoSpaceDE w:val="0"/>
        <w:autoSpaceDN w:val="0"/>
        <w:spacing w:line="360" w:lineRule="auto"/>
        <w:ind w:left="0" w:leftChars="0" w:firstLine="5880" w:firstLineChars="24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3A8C53BE">
      <w:pPr>
        <w:spacing w:line="360" w:lineRule="auto"/>
        <w:ind w:firstLine="420" w:firstLineChars="200"/>
        <w:rPr>
          <w:rFonts w:hint="eastAsia" w:ascii="宋体" w:hAnsi="宋体" w:eastAsia="宋体" w:cs="宋体"/>
          <w:color w:val="auto"/>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1E71D361">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二、响应报价表</w:t>
      </w:r>
    </w:p>
    <w:p w14:paraId="7C2B0A4A">
      <w:pPr>
        <w:snapToGrid w:val="0"/>
        <w:spacing w:before="50" w:after="50" w:line="360" w:lineRule="auto"/>
        <w:rPr>
          <w:rFonts w:hint="eastAsia" w:ascii="宋体" w:hAnsi="宋体" w:eastAsia="宋体" w:cs="宋体"/>
          <w:color w:val="auto"/>
          <w:sz w:val="24"/>
          <w:highlight w:val="none"/>
        </w:rPr>
      </w:pPr>
    </w:p>
    <w:p w14:paraId="1FB836E7">
      <w:pPr>
        <w:snapToGrid w:val="0"/>
        <w:spacing w:before="50" w:after="50" w:line="360" w:lineRule="auto"/>
        <w:rPr>
          <w:rFonts w:hint="default"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项目名称：</w:t>
      </w:r>
      <w:r>
        <w:rPr>
          <w:rFonts w:hint="eastAsia" w:ascii="宋体" w:hAnsi="宋体" w:cs="宋体"/>
          <w:color w:val="auto"/>
          <w:sz w:val="24"/>
          <w:highlight w:val="none"/>
          <w:u w:val="single"/>
          <w:lang w:val="en-US" w:eastAsia="zh-CN"/>
        </w:rPr>
        <w:t xml:space="preserve">                              </w:t>
      </w:r>
    </w:p>
    <w:p w14:paraId="5D79F8F0">
      <w:pPr>
        <w:snapToGrid w:val="0"/>
        <w:spacing w:before="50" w:after="50" w:line="360" w:lineRule="auto"/>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项目编号：</w:t>
      </w:r>
      <w:r>
        <w:rPr>
          <w:rFonts w:hint="eastAsia" w:ascii="宋体" w:hAnsi="宋体" w:cs="宋体"/>
          <w:color w:val="auto"/>
          <w:sz w:val="24"/>
          <w:highlight w:val="none"/>
          <w:u w:val="single"/>
          <w:lang w:eastAsia="zh-CN"/>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分标：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p>
    <w:p w14:paraId="443404B3">
      <w:pPr>
        <w:snapToGrid w:val="0"/>
        <w:spacing w:before="50" w:after="50"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tbl>
      <w:tblPr>
        <w:tblStyle w:val="24"/>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346"/>
        <w:gridCol w:w="1140"/>
        <w:gridCol w:w="2837"/>
        <w:gridCol w:w="1187"/>
      </w:tblGrid>
      <w:tr w14:paraId="03BC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08F2893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346" w:type="dxa"/>
            <w:tcBorders>
              <w:top w:val="single" w:color="auto" w:sz="4" w:space="0"/>
              <w:left w:val="single" w:color="auto" w:sz="4" w:space="0"/>
              <w:bottom w:val="single" w:color="auto" w:sz="4" w:space="0"/>
              <w:right w:val="single" w:color="auto" w:sz="4" w:space="0"/>
            </w:tcBorders>
            <w:noWrap w:val="0"/>
            <w:vAlign w:val="center"/>
          </w:tcPr>
          <w:p w14:paraId="1F129FDE">
            <w:pPr>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标的的</w:t>
            </w:r>
            <w:r>
              <w:rPr>
                <w:rFonts w:hint="eastAsia" w:ascii="宋体" w:hAnsi="宋体" w:eastAsia="宋体" w:cs="宋体"/>
                <w:color w:val="auto"/>
                <w:sz w:val="24"/>
                <w:szCs w:val="24"/>
                <w:highlight w:val="none"/>
                <w:lang w:eastAsia="zh-CN"/>
              </w:rPr>
              <w:t>名称</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421BC38">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数量</w:t>
            </w:r>
            <w:r>
              <w:rPr>
                <w:rFonts w:hint="eastAsia" w:ascii="宋体" w:hAnsi="宋体" w:eastAsia="宋体" w:cs="宋体"/>
                <w:color w:val="auto"/>
                <w:sz w:val="24"/>
                <w:szCs w:val="24"/>
                <w:highlight w:val="none"/>
                <w:lang w:eastAsia="zh-CN"/>
              </w:rPr>
              <w:t>及单位</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728BEC4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总价（元）</w:t>
            </w:r>
          </w:p>
        </w:tc>
        <w:tc>
          <w:tcPr>
            <w:tcW w:w="1187" w:type="dxa"/>
            <w:tcBorders>
              <w:top w:val="single" w:color="auto" w:sz="4" w:space="0"/>
              <w:left w:val="single" w:color="auto" w:sz="4" w:space="0"/>
              <w:bottom w:val="single" w:color="auto" w:sz="4" w:space="0"/>
              <w:right w:val="single" w:color="auto" w:sz="4" w:space="0"/>
            </w:tcBorders>
            <w:noWrap w:val="0"/>
            <w:vAlign w:val="center"/>
          </w:tcPr>
          <w:p w14:paraId="6A9ED34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59BD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8"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6B7026C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346" w:type="dxa"/>
            <w:tcBorders>
              <w:top w:val="single" w:color="auto" w:sz="4" w:space="0"/>
              <w:left w:val="single" w:color="auto" w:sz="4" w:space="0"/>
              <w:bottom w:val="single" w:color="auto" w:sz="4" w:space="0"/>
              <w:right w:val="single" w:color="auto" w:sz="4" w:space="0"/>
            </w:tcBorders>
            <w:noWrap w:val="0"/>
            <w:vAlign w:val="center"/>
          </w:tcPr>
          <w:p w14:paraId="53968781">
            <w:pPr>
              <w:jc w:val="center"/>
              <w:rPr>
                <w:rFonts w:hint="eastAsia" w:ascii="宋体" w:hAnsi="宋体" w:eastAsia="宋体" w:cs="宋体"/>
                <w:color w:val="auto"/>
                <w:sz w:val="24"/>
                <w:szCs w:val="24"/>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5A8EEA2">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43892A5C">
            <w:pPr>
              <w:jc w:val="center"/>
              <w:rPr>
                <w:rFonts w:hint="eastAsia" w:ascii="宋体" w:hAnsi="宋体" w:eastAsia="宋体" w:cs="宋体"/>
                <w:color w:val="auto"/>
                <w:sz w:val="24"/>
                <w:szCs w:val="24"/>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1B2CA834">
            <w:pPr>
              <w:jc w:val="center"/>
              <w:rPr>
                <w:rFonts w:hint="eastAsia" w:ascii="宋体" w:hAnsi="宋体" w:eastAsia="宋体" w:cs="宋体"/>
                <w:color w:val="auto"/>
                <w:sz w:val="24"/>
                <w:szCs w:val="24"/>
                <w:highlight w:val="none"/>
              </w:rPr>
            </w:pPr>
          </w:p>
        </w:tc>
      </w:tr>
      <w:tr w14:paraId="0FC9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9318" w:type="dxa"/>
            <w:gridSpan w:val="5"/>
            <w:tcBorders>
              <w:top w:val="single" w:color="auto" w:sz="4" w:space="0"/>
              <w:left w:val="single" w:color="auto" w:sz="4" w:space="0"/>
              <w:bottom w:val="single" w:color="auto" w:sz="4" w:space="0"/>
              <w:right w:val="single" w:color="auto" w:sz="4" w:space="0"/>
            </w:tcBorders>
            <w:noWrap w:val="0"/>
            <w:vAlign w:val="center"/>
          </w:tcPr>
          <w:p w14:paraId="1B4337A6">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报价合计（包含税费等所有费用）：（大写）人民币             （¥        元）</w:t>
            </w:r>
          </w:p>
        </w:tc>
      </w:tr>
      <w:tr w14:paraId="73546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9318" w:type="dxa"/>
            <w:gridSpan w:val="5"/>
            <w:tcBorders>
              <w:top w:val="single" w:color="auto" w:sz="4" w:space="0"/>
              <w:left w:val="single" w:color="auto" w:sz="4" w:space="0"/>
              <w:bottom w:val="single" w:color="auto" w:sz="4" w:space="0"/>
              <w:right w:val="single" w:color="auto" w:sz="4" w:space="0"/>
            </w:tcBorders>
            <w:noWrap w:val="0"/>
            <w:vAlign w:val="center"/>
          </w:tcPr>
          <w:p w14:paraId="73F62D28">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合同履行期限（工期）：</w:t>
            </w:r>
          </w:p>
        </w:tc>
      </w:tr>
      <w:tr w14:paraId="473C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9318" w:type="dxa"/>
            <w:gridSpan w:val="5"/>
            <w:tcBorders>
              <w:top w:val="single" w:color="auto" w:sz="4" w:space="0"/>
              <w:left w:val="single" w:color="auto" w:sz="4" w:space="0"/>
              <w:bottom w:val="single" w:color="auto" w:sz="4" w:space="0"/>
              <w:right w:val="single" w:color="auto" w:sz="4" w:space="0"/>
            </w:tcBorders>
            <w:noWrap w:val="0"/>
            <w:vAlign w:val="center"/>
          </w:tcPr>
          <w:p w14:paraId="6474CC1A">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工程质量要求：</w:t>
            </w:r>
          </w:p>
        </w:tc>
      </w:tr>
    </w:tbl>
    <w:p w14:paraId="38B9C56E">
      <w:pPr>
        <w:snapToGrid w:val="0"/>
        <w:spacing w:before="50" w:after="50"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6C1105ED">
      <w:pPr>
        <w:autoSpaceDE/>
        <w:autoSpaceDN/>
        <w:snapToGrid w:val="0"/>
        <w:spacing w:line="360" w:lineRule="auto"/>
        <w:ind w:left="0" w:leftChars="0" w:firstLine="480" w:firstLineChars="200"/>
        <w:jc w:val="left"/>
        <w:rPr>
          <w:rFonts w:hint="eastAsia" w:ascii="宋体" w:hAnsi="宋体" w:eastAsia="宋体" w:cs="宋体"/>
          <w:color w:val="auto"/>
          <w:kern w:val="0"/>
          <w:sz w:val="24"/>
          <w:highlight w:val="none"/>
        </w:rPr>
      </w:pPr>
      <w:r>
        <w:rPr>
          <w:rFonts w:hint="eastAsia" w:ascii="宋体" w:hAnsi="宋体" w:cs="仿宋_GB2312"/>
          <w:color w:val="auto"/>
          <w:kern w:val="0"/>
          <w:sz w:val="24"/>
          <w:szCs w:val="22"/>
          <w:highlight w:val="none"/>
          <w:lang w:val="zh-CN"/>
        </w:rPr>
        <w:t>注</w:t>
      </w:r>
      <w:r>
        <w:rPr>
          <w:rFonts w:ascii="宋体" w:hAnsi="宋体" w:cs="仿宋_GB2312"/>
          <w:color w:val="auto"/>
          <w:kern w:val="0"/>
          <w:sz w:val="24"/>
          <w:szCs w:val="22"/>
          <w:highlight w:val="none"/>
          <w:lang w:val="zh-CN"/>
        </w:rPr>
        <w:t>：</w:t>
      </w:r>
      <w:r>
        <w:rPr>
          <w:rFonts w:hint="eastAsia" w:ascii="宋体" w:hAnsi="宋体" w:cs="仿宋_GB2312"/>
          <w:color w:val="auto"/>
          <w:kern w:val="0"/>
          <w:sz w:val="24"/>
          <w:highlight w:val="none"/>
          <w:lang w:val="zh-CN"/>
        </w:rPr>
        <w:t>符合采购文件中列明的可享受中小企业扶持政策的供应商，请填写中小企业声明函。注：供应商</w:t>
      </w:r>
      <w:r>
        <w:rPr>
          <w:rFonts w:ascii="宋体" w:hAnsi="宋体" w:cs="仿宋_GB2312"/>
          <w:color w:val="auto"/>
          <w:kern w:val="0"/>
          <w:sz w:val="24"/>
          <w:highlight w:val="none"/>
          <w:lang w:val="zh-CN"/>
        </w:rPr>
        <w:t>提供</w:t>
      </w:r>
      <w:r>
        <w:rPr>
          <w:rFonts w:hint="eastAsia" w:ascii="宋体" w:hAnsi="宋体" w:cs="仿宋_GB2312"/>
          <w:color w:val="auto"/>
          <w:kern w:val="0"/>
          <w:sz w:val="24"/>
          <w:highlight w:val="none"/>
          <w:lang w:val="zh-CN"/>
        </w:rPr>
        <w:t>的中小企业</w:t>
      </w:r>
      <w:r>
        <w:rPr>
          <w:rFonts w:ascii="宋体" w:hAnsi="宋体" w:cs="仿宋_GB2312"/>
          <w:color w:val="auto"/>
          <w:kern w:val="0"/>
          <w:sz w:val="24"/>
          <w:highlight w:val="none"/>
          <w:lang w:val="zh-CN"/>
        </w:rPr>
        <w:t>声明函内容不实的，属于提供虚假材料谋取中标、成交，依照《中华人民共和国政府采购法》等国家有关规定追究相应责任</w:t>
      </w:r>
      <w:r>
        <w:rPr>
          <w:rFonts w:hint="eastAsia" w:ascii="宋体" w:hAnsi="宋体" w:eastAsia="宋体" w:cs="宋体"/>
          <w:color w:val="auto"/>
          <w:kern w:val="0"/>
          <w:sz w:val="24"/>
          <w:highlight w:val="none"/>
          <w:lang w:val="zh-CN"/>
        </w:rPr>
        <w:t>。</w:t>
      </w:r>
    </w:p>
    <w:p w14:paraId="134C492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1411B71F">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93BBFF2">
      <w:pPr>
        <w:pStyle w:val="15"/>
        <w:spacing w:line="360" w:lineRule="auto"/>
        <w:ind w:left="0" w:leftChars="0" w:firstLine="5678" w:firstLineChars="2366"/>
        <w:rPr>
          <w:rFonts w:hint="eastAsia"/>
          <w:color w:val="auto"/>
          <w:highlight w:val="none"/>
          <w:lang w:val="zh-CN"/>
        </w:rPr>
      </w:pPr>
      <w:r>
        <w:rPr>
          <w:rFonts w:hint="eastAsia" w:ascii="宋体" w:hAnsi="宋体" w:eastAsia="宋体" w:cs="宋体"/>
          <w:color w:val="auto"/>
          <w:sz w:val="24"/>
          <w:highlight w:val="none"/>
          <w:lang w:val="zh-CN"/>
        </w:rPr>
        <w:t>日期：  年  月   日</w:t>
      </w:r>
    </w:p>
    <w:p w14:paraId="56B01DE8">
      <w:pPr>
        <w:rPr>
          <w:rFonts w:hint="eastAsia"/>
          <w:color w:val="auto"/>
          <w:highlight w:val="none"/>
          <w:lang w:val="zh-CN"/>
        </w:rPr>
      </w:pPr>
    </w:p>
    <w:p w14:paraId="14011C54">
      <w:pPr>
        <w:pStyle w:val="23"/>
        <w:rPr>
          <w:rFonts w:hint="eastAsia"/>
          <w:color w:val="auto"/>
          <w:highlight w:val="none"/>
          <w:lang w:val="zh-CN"/>
        </w:rPr>
      </w:pPr>
    </w:p>
    <w:p w14:paraId="241983CB">
      <w:pPr>
        <w:rPr>
          <w:rFonts w:hint="eastAsia"/>
          <w:color w:val="auto"/>
          <w:highlight w:val="none"/>
          <w:lang w:val="zh-CN"/>
        </w:rPr>
      </w:pPr>
    </w:p>
    <w:p w14:paraId="3EE654E1">
      <w:pPr>
        <w:pStyle w:val="23"/>
        <w:rPr>
          <w:rFonts w:hint="eastAsia"/>
          <w:color w:val="auto"/>
          <w:highlight w:val="none"/>
          <w:lang w:val="zh-CN"/>
        </w:rPr>
      </w:pPr>
    </w:p>
    <w:p w14:paraId="5E3737CA">
      <w:pPr>
        <w:rPr>
          <w:rFonts w:hint="eastAsia"/>
          <w:color w:val="auto"/>
          <w:highlight w:val="none"/>
          <w:lang w:val="zh-CN"/>
        </w:rPr>
      </w:pPr>
    </w:p>
    <w:p w14:paraId="4634DE2D">
      <w:pPr>
        <w:pStyle w:val="23"/>
        <w:rPr>
          <w:rFonts w:hint="eastAsia"/>
          <w:color w:val="auto"/>
          <w:highlight w:val="none"/>
          <w:lang w:val="zh-CN"/>
        </w:rPr>
      </w:pPr>
    </w:p>
    <w:p w14:paraId="0CE3E396">
      <w:pPr>
        <w:rPr>
          <w:rFonts w:hint="eastAsia"/>
          <w:color w:val="auto"/>
          <w:highlight w:val="none"/>
          <w:lang w:val="zh-CN"/>
        </w:rPr>
      </w:pPr>
    </w:p>
    <w:p w14:paraId="16BC767A">
      <w:pPr>
        <w:snapToGrid w:val="0"/>
        <w:spacing w:line="360" w:lineRule="auto"/>
        <w:ind w:firstLine="602" w:firstLineChars="200"/>
        <w:rPr>
          <w:rFonts w:hint="eastAsia" w:ascii="宋体" w:hAnsi="宋体" w:cs="仿宋_GB2312"/>
          <w:b/>
          <w:color w:val="auto"/>
          <w:sz w:val="30"/>
          <w:szCs w:val="30"/>
          <w:highlight w:val="none"/>
        </w:rPr>
      </w:pPr>
    </w:p>
    <w:p w14:paraId="67FF1759">
      <w:pPr>
        <w:snapToGrid w:val="0"/>
        <w:spacing w:line="360" w:lineRule="auto"/>
        <w:ind w:firstLine="602" w:firstLineChars="200"/>
        <w:rPr>
          <w:rFonts w:hint="eastAsia" w:ascii="宋体" w:hAnsi="宋体" w:cs="仿宋_GB2312"/>
          <w:b/>
          <w:color w:val="auto"/>
          <w:sz w:val="30"/>
          <w:szCs w:val="30"/>
          <w:highlight w:val="none"/>
        </w:rPr>
      </w:pPr>
    </w:p>
    <w:p w14:paraId="7086CE1E">
      <w:pPr>
        <w:snapToGrid w:val="0"/>
        <w:spacing w:line="360" w:lineRule="auto"/>
        <w:ind w:firstLine="602" w:firstLineChars="200"/>
        <w:rPr>
          <w:rFonts w:hint="eastAsia" w:ascii="宋体" w:hAnsi="宋体" w:cs="仿宋_GB2312"/>
          <w:b/>
          <w:color w:val="auto"/>
          <w:sz w:val="30"/>
          <w:szCs w:val="30"/>
          <w:highlight w:val="none"/>
        </w:rPr>
      </w:pPr>
      <w:r>
        <w:rPr>
          <w:rFonts w:hint="eastAsia" w:ascii="宋体" w:hAnsi="宋体" w:cs="仿宋_GB2312"/>
          <w:b/>
          <w:color w:val="auto"/>
          <w:sz w:val="30"/>
          <w:szCs w:val="30"/>
          <w:highlight w:val="none"/>
        </w:rPr>
        <w:t>三、已标价工程量清单</w:t>
      </w:r>
    </w:p>
    <w:p w14:paraId="12AA463C">
      <w:pPr>
        <w:outlineLvl w:val="9"/>
        <w:rPr>
          <w:rFonts w:hint="eastAsia"/>
          <w:color w:val="auto"/>
          <w:highlight w:val="none"/>
          <w:lang w:val="en-US" w:eastAsia="zh-CN"/>
        </w:rPr>
      </w:pPr>
    </w:p>
    <w:p w14:paraId="318333D1">
      <w:pPr>
        <w:snapToGrid w:val="0"/>
        <w:spacing w:line="360" w:lineRule="auto"/>
        <w:ind w:firstLine="482" w:firstLineChars="200"/>
        <w:rPr>
          <w:rFonts w:hint="eastAsia" w:ascii="宋体" w:hAnsi="宋体" w:eastAsia="宋体" w:cs="宋体"/>
          <w:b/>
          <w:color w:val="auto"/>
          <w:sz w:val="30"/>
          <w:szCs w:val="30"/>
          <w:highlight w:val="none"/>
          <w:lang w:val="en-US" w:eastAsia="zh-CN"/>
        </w:rPr>
      </w:pPr>
      <w:r>
        <w:rPr>
          <w:rFonts w:hint="eastAsia" w:ascii="宋体" w:hAnsi="宋体" w:cs="仿宋_GB2312"/>
          <w:b/>
          <w:color w:val="auto"/>
          <w:sz w:val="24"/>
          <w:szCs w:val="24"/>
          <w:highlight w:val="none"/>
          <w:lang w:val="en-US" w:eastAsia="zh-CN"/>
        </w:rPr>
        <w:t>说明：</w:t>
      </w:r>
      <w:r>
        <w:rPr>
          <w:rFonts w:hint="eastAsia" w:ascii="宋体" w:hAnsi="宋体" w:cs="仿宋_GB2312"/>
          <w:b/>
          <w:bCs w:val="0"/>
          <w:color w:val="auto"/>
          <w:kern w:val="2"/>
          <w:sz w:val="24"/>
          <w:szCs w:val="24"/>
          <w:highlight w:val="none"/>
          <w:lang w:val="en-US" w:eastAsia="zh-CN"/>
        </w:rPr>
        <w:t>二次报价或最后报价与首次报价相比有调整的，请供应商提前准备好调整后的已标价工程量清单（已标价工程量清单合计金额须与相对应的竞标总报价金额保持一致），如未在规定时间内提供调整后的已标价工程量清单，由此造成的后果供应商自行承担。</w:t>
      </w:r>
    </w:p>
    <w:p w14:paraId="2FB24FA1">
      <w:pPr>
        <w:pStyle w:val="12"/>
        <w:jc w:val="center"/>
        <w:rPr>
          <w:rFonts w:hint="eastAsia" w:ascii="宋体" w:hAnsi="宋体" w:cs="宋体"/>
          <w:b/>
          <w:color w:val="auto"/>
          <w:sz w:val="24"/>
          <w:szCs w:val="24"/>
          <w:highlight w:val="none"/>
          <w:lang w:val="en-US" w:eastAsia="zh-CN"/>
        </w:rPr>
      </w:pPr>
    </w:p>
    <w:p w14:paraId="51D4AEAF">
      <w:pPr>
        <w:pStyle w:val="12"/>
        <w:jc w:val="center"/>
        <w:rPr>
          <w:rFonts w:hint="eastAsia" w:ascii="宋体" w:hAnsi="宋体" w:cs="宋体"/>
          <w:b/>
          <w:color w:val="auto"/>
          <w:sz w:val="24"/>
          <w:szCs w:val="24"/>
          <w:highlight w:val="none"/>
          <w:lang w:val="en-US" w:eastAsia="zh-CN"/>
        </w:rPr>
      </w:pPr>
    </w:p>
    <w:p w14:paraId="7F596AD7">
      <w:pPr>
        <w:pStyle w:val="12"/>
        <w:ind w:firstLine="630" w:firstLineChars="300"/>
        <w:rPr>
          <w:rFonts w:hint="eastAsia"/>
          <w:color w:val="auto"/>
          <w:highlight w:val="none"/>
          <w:lang w:val="en-US" w:eastAsia="zh-CN"/>
        </w:rPr>
      </w:pPr>
    </w:p>
    <w:p w14:paraId="4AD2D3D2">
      <w:pPr>
        <w:pStyle w:val="12"/>
        <w:ind w:firstLine="630" w:firstLineChars="300"/>
        <w:rPr>
          <w:rFonts w:hint="eastAsia"/>
          <w:color w:val="auto"/>
          <w:highlight w:val="none"/>
          <w:lang w:val="en-US" w:eastAsia="zh-CN"/>
        </w:rPr>
      </w:pPr>
    </w:p>
    <w:p w14:paraId="349E2E39">
      <w:pPr>
        <w:pStyle w:val="12"/>
        <w:ind w:firstLine="630" w:firstLineChars="300"/>
        <w:rPr>
          <w:rFonts w:hint="eastAsia"/>
          <w:color w:val="auto"/>
          <w:highlight w:val="none"/>
          <w:lang w:val="en-US" w:eastAsia="zh-CN"/>
        </w:rPr>
      </w:pPr>
    </w:p>
    <w:p w14:paraId="63C6738D">
      <w:pPr>
        <w:pStyle w:val="12"/>
        <w:ind w:firstLine="630" w:firstLineChars="300"/>
        <w:rPr>
          <w:rFonts w:hint="eastAsia"/>
          <w:color w:val="auto"/>
          <w:highlight w:val="none"/>
          <w:lang w:val="en-US" w:eastAsia="zh-CN"/>
        </w:rPr>
      </w:pPr>
    </w:p>
    <w:p w14:paraId="5DFBD027">
      <w:pPr>
        <w:pStyle w:val="12"/>
        <w:ind w:firstLine="630" w:firstLineChars="300"/>
        <w:rPr>
          <w:rFonts w:hint="eastAsia"/>
          <w:color w:val="auto"/>
          <w:highlight w:val="none"/>
          <w:lang w:val="en-US" w:eastAsia="zh-CN"/>
        </w:rPr>
      </w:pPr>
    </w:p>
    <w:p w14:paraId="008F1680">
      <w:pPr>
        <w:pStyle w:val="12"/>
        <w:ind w:firstLine="630" w:firstLineChars="300"/>
        <w:rPr>
          <w:rFonts w:hint="eastAsia"/>
          <w:color w:val="auto"/>
          <w:highlight w:val="none"/>
          <w:lang w:val="en-US" w:eastAsia="zh-CN"/>
        </w:rPr>
      </w:pPr>
    </w:p>
    <w:p w14:paraId="3087C1E3">
      <w:pPr>
        <w:pStyle w:val="12"/>
        <w:ind w:firstLine="630" w:firstLineChars="300"/>
        <w:rPr>
          <w:rFonts w:hint="eastAsia"/>
          <w:color w:val="auto"/>
          <w:highlight w:val="none"/>
          <w:lang w:val="en-US" w:eastAsia="zh-CN"/>
        </w:rPr>
      </w:pPr>
    </w:p>
    <w:p w14:paraId="382CFCF4">
      <w:pPr>
        <w:pStyle w:val="12"/>
        <w:ind w:firstLine="630" w:firstLineChars="300"/>
        <w:rPr>
          <w:rFonts w:hint="eastAsia"/>
          <w:color w:val="auto"/>
          <w:highlight w:val="none"/>
          <w:lang w:val="en-US" w:eastAsia="zh-CN"/>
        </w:rPr>
      </w:pPr>
    </w:p>
    <w:p w14:paraId="6B2E7682">
      <w:pPr>
        <w:pStyle w:val="12"/>
        <w:ind w:firstLine="630" w:firstLineChars="300"/>
        <w:rPr>
          <w:rFonts w:hint="eastAsia"/>
          <w:color w:val="auto"/>
          <w:highlight w:val="none"/>
          <w:lang w:val="en-US" w:eastAsia="zh-CN"/>
        </w:rPr>
      </w:pPr>
    </w:p>
    <w:p w14:paraId="71CEF6A3">
      <w:pPr>
        <w:pStyle w:val="12"/>
        <w:ind w:firstLine="630" w:firstLineChars="300"/>
        <w:rPr>
          <w:rFonts w:hint="eastAsia"/>
          <w:color w:val="auto"/>
          <w:highlight w:val="none"/>
          <w:lang w:val="en-US" w:eastAsia="zh-CN"/>
        </w:rPr>
      </w:pPr>
    </w:p>
    <w:p w14:paraId="4F52E7AE">
      <w:pPr>
        <w:pStyle w:val="12"/>
        <w:ind w:firstLine="630" w:firstLineChars="300"/>
        <w:rPr>
          <w:rFonts w:hint="eastAsia"/>
          <w:color w:val="auto"/>
          <w:highlight w:val="none"/>
          <w:lang w:val="en-US" w:eastAsia="zh-CN"/>
        </w:rPr>
      </w:pPr>
    </w:p>
    <w:p w14:paraId="0569966C">
      <w:pPr>
        <w:pStyle w:val="12"/>
        <w:ind w:firstLine="630" w:firstLineChars="300"/>
        <w:rPr>
          <w:rFonts w:hint="eastAsia"/>
          <w:color w:val="auto"/>
          <w:highlight w:val="none"/>
          <w:lang w:val="en-US" w:eastAsia="zh-CN"/>
        </w:rPr>
      </w:pPr>
    </w:p>
    <w:p w14:paraId="588A1091">
      <w:pPr>
        <w:pStyle w:val="12"/>
        <w:ind w:firstLine="630" w:firstLineChars="300"/>
        <w:rPr>
          <w:rFonts w:hint="eastAsia"/>
          <w:color w:val="auto"/>
          <w:highlight w:val="none"/>
          <w:lang w:val="en-US" w:eastAsia="zh-CN"/>
        </w:rPr>
      </w:pPr>
    </w:p>
    <w:p w14:paraId="55E5B469">
      <w:pPr>
        <w:pStyle w:val="12"/>
        <w:ind w:firstLine="630" w:firstLineChars="300"/>
        <w:rPr>
          <w:rFonts w:hint="eastAsia"/>
          <w:color w:val="auto"/>
          <w:highlight w:val="none"/>
          <w:lang w:val="en-US" w:eastAsia="zh-CN"/>
        </w:rPr>
      </w:pPr>
    </w:p>
    <w:p w14:paraId="3F7E6DEE">
      <w:pPr>
        <w:pStyle w:val="12"/>
        <w:ind w:firstLine="630" w:firstLineChars="300"/>
        <w:rPr>
          <w:rFonts w:hint="eastAsia"/>
          <w:color w:val="auto"/>
          <w:highlight w:val="none"/>
          <w:lang w:val="en-US" w:eastAsia="zh-CN"/>
        </w:rPr>
      </w:pPr>
    </w:p>
    <w:p w14:paraId="7FEF00F3">
      <w:pPr>
        <w:snapToGrid w:val="0"/>
        <w:spacing w:line="360" w:lineRule="auto"/>
        <w:rPr>
          <w:rFonts w:hint="eastAsia" w:ascii="宋体" w:hAnsi="宋体" w:eastAsia="宋体" w:cs="宋体"/>
          <w:b/>
          <w:color w:val="auto"/>
          <w:sz w:val="30"/>
          <w:szCs w:val="30"/>
          <w:highlight w:val="none"/>
        </w:rPr>
      </w:pPr>
    </w:p>
    <w:p w14:paraId="2BA404CC">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四</w:t>
      </w:r>
      <w:r>
        <w:rPr>
          <w:rFonts w:hint="eastAsia" w:ascii="宋体" w:hAnsi="宋体" w:cs="宋体"/>
          <w:b/>
          <w:color w:val="auto"/>
          <w:sz w:val="30"/>
          <w:szCs w:val="30"/>
          <w:highlight w:val="none"/>
          <w:lang w:eastAsia="zh-CN"/>
        </w:rPr>
        <w:t>、</w:t>
      </w:r>
      <w:r>
        <w:rPr>
          <w:rFonts w:hint="eastAsia" w:ascii="宋体" w:hAnsi="宋体" w:eastAsia="宋体" w:cs="宋体"/>
          <w:b/>
          <w:color w:val="auto"/>
          <w:sz w:val="30"/>
          <w:szCs w:val="30"/>
          <w:highlight w:val="none"/>
        </w:rPr>
        <w:t>供应商认为需要提供的其他有关资料</w:t>
      </w:r>
    </w:p>
    <w:p w14:paraId="7311622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92ABA3D">
      <w:pPr>
        <w:pStyle w:val="12"/>
        <w:spacing w:line="360" w:lineRule="auto"/>
        <w:rPr>
          <w:rFonts w:hint="eastAsia" w:ascii="宋体" w:hAnsi="宋体" w:eastAsia="宋体" w:cs="宋体"/>
          <w:color w:val="auto"/>
          <w:highlight w:val="none"/>
        </w:rPr>
      </w:pPr>
    </w:p>
    <w:p w14:paraId="35A333CD">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16A76E9">
      <w:pPr>
        <w:ind w:firstLine="2160" w:firstLineChars="900"/>
        <w:rPr>
          <w:rFonts w:hint="eastAsia"/>
          <w:color w:val="auto"/>
          <w:highlight w:val="none"/>
          <w:lang w:val="zh-CN"/>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331" w:charSpace="0"/>
        </w:sect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日期： </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年</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月 </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日</w:t>
      </w:r>
    </w:p>
    <w:p w14:paraId="2E455B5E">
      <w:pPr>
        <w:rPr>
          <w:rFonts w:hint="eastAsia"/>
          <w:color w:val="auto"/>
          <w:highlight w:val="none"/>
          <w:lang w:val="zh-CN" w:eastAsia="zh-CN"/>
        </w:rPr>
      </w:pPr>
    </w:p>
    <w:p w14:paraId="74EE8C23">
      <w:pPr>
        <w:pStyle w:val="15"/>
        <w:spacing w:line="360" w:lineRule="auto"/>
        <w:ind w:firstLine="602" w:firstLineChars="200"/>
        <w:rPr>
          <w:rFonts w:hint="eastAsia" w:ascii="宋体" w:hAnsi="宋体" w:eastAsia="宋体" w:cs="宋体"/>
          <w:b/>
          <w:color w:val="auto"/>
          <w:kern w:val="2"/>
          <w:sz w:val="30"/>
          <w:szCs w:val="30"/>
          <w:highlight w:val="none"/>
          <w:lang w:val="en-US" w:eastAsia="zh-CN"/>
        </w:rPr>
      </w:pPr>
    </w:p>
    <w:p w14:paraId="0F2CCE81">
      <w:pPr>
        <w:spacing w:line="360" w:lineRule="auto"/>
        <w:jc w:val="center"/>
        <w:rPr>
          <w:rFonts w:hint="eastAsia" w:ascii="宋体" w:hAnsi="宋体" w:eastAsia="宋体" w:cs="宋体"/>
          <w:color w:val="auto"/>
          <w:sz w:val="24"/>
          <w:highlight w:val="none"/>
        </w:rPr>
      </w:pPr>
    </w:p>
    <w:p w14:paraId="1542A271">
      <w:pPr>
        <w:spacing w:line="360" w:lineRule="auto"/>
        <w:jc w:val="center"/>
        <w:rPr>
          <w:rFonts w:hint="eastAsia" w:ascii="宋体" w:hAnsi="宋体" w:eastAsia="宋体" w:cs="宋体"/>
          <w:color w:val="auto"/>
          <w:sz w:val="24"/>
          <w:highlight w:val="none"/>
        </w:rPr>
      </w:pPr>
    </w:p>
    <w:p w14:paraId="00D50B08">
      <w:pPr>
        <w:spacing w:line="360" w:lineRule="auto"/>
        <w:jc w:val="center"/>
        <w:rPr>
          <w:rFonts w:hint="eastAsia" w:ascii="宋体" w:hAnsi="宋体" w:eastAsia="宋体" w:cs="宋体"/>
          <w:color w:val="auto"/>
          <w:sz w:val="24"/>
          <w:highlight w:val="none"/>
        </w:rPr>
      </w:pPr>
    </w:p>
    <w:p w14:paraId="2B2A03D1">
      <w:pPr>
        <w:spacing w:line="360" w:lineRule="auto"/>
        <w:jc w:val="center"/>
        <w:rPr>
          <w:rFonts w:hint="eastAsia" w:ascii="宋体" w:hAnsi="宋体" w:eastAsia="宋体" w:cs="宋体"/>
          <w:color w:val="auto"/>
          <w:sz w:val="24"/>
          <w:highlight w:val="none"/>
        </w:rPr>
      </w:pPr>
    </w:p>
    <w:p w14:paraId="2D2C52F6">
      <w:pPr>
        <w:spacing w:line="360" w:lineRule="auto"/>
        <w:jc w:val="center"/>
        <w:rPr>
          <w:rFonts w:hint="eastAsia" w:ascii="宋体" w:hAnsi="宋体" w:eastAsia="宋体" w:cs="宋体"/>
          <w:color w:val="auto"/>
          <w:sz w:val="24"/>
          <w:highlight w:val="none"/>
        </w:rPr>
      </w:pPr>
    </w:p>
    <w:p w14:paraId="5A1EAECD">
      <w:pPr>
        <w:spacing w:line="360" w:lineRule="auto"/>
        <w:jc w:val="both"/>
        <w:rPr>
          <w:rFonts w:hint="eastAsia" w:ascii="宋体" w:hAnsi="宋体" w:eastAsia="宋体" w:cs="宋体"/>
          <w:color w:val="auto"/>
          <w:sz w:val="24"/>
          <w:highlight w:val="none"/>
        </w:rPr>
      </w:pPr>
    </w:p>
    <w:p w14:paraId="652408F1">
      <w:pPr>
        <w:spacing w:line="360" w:lineRule="auto"/>
        <w:jc w:val="center"/>
        <w:rPr>
          <w:rFonts w:hint="eastAsia" w:ascii="宋体" w:hAnsi="宋体" w:eastAsia="宋体" w:cs="宋体"/>
          <w:color w:val="auto"/>
          <w:sz w:val="24"/>
          <w:highlight w:val="none"/>
        </w:rPr>
      </w:pPr>
    </w:p>
    <w:p w14:paraId="1D659C6A">
      <w:pPr>
        <w:spacing w:line="360" w:lineRule="auto"/>
        <w:jc w:val="center"/>
        <w:rPr>
          <w:rFonts w:hint="eastAsia" w:ascii="宋体" w:hAnsi="宋体" w:eastAsia="宋体" w:cs="宋体"/>
          <w:color w:val="auto"/>
          <w:sz w:val="24"/>
          <w:highlight w:val="none"/>
        </w:rPr>
      </w:pPr>
    </w:p>
    <w:p w14:paraId="5175650F">
      <w:pPr>
        <w:spacing w:line="360" w:lineRule="auto"/>
        <w:jc w:val="center"/>
        <w:rPr>
          <w:rFonts w:hint="eastAsia" w:ascii="宋体" w:hAnsi="宋体" w:eastAsia="宋体" w:cs="宋体"/>
          <w:color w:val="auto"/>
          <w:sz w:val="24"/>
          <w:highlight w:val="none"/>
        </w:rPr>
      </w:pPr>
    </w:p>
    <w:p w14:paraId="45AE1D28">
      <w:pPr>
        <w:pStyle w:val="2"/>
        <w:spacing w:line="360" w:lineRule="auto"/>
        <w:jc w:val="center"/>
        <w:rPr>
          <w:rFonts w:hint="eastAsia" w:ascii="宋体" w:hAnsi="宋体" w:eastAsia="宋体" w:cs="宋体"/>
          <w:b w:val="0"/>
          <w:bCs w:val="0"/>
          <w:color w:val="auto"/>
          <w:highlight w:val="none"/>
        </w:rPr>
      </w:pPr>
      <w:bookmarkStart w:id="129" w:name="_Toc14897"/>
      <w:bookmarkStart w:id="130" w:name="_Toc25466"/>
      <w:bookmarkStart w:id="131" w:name="_Toc26628"/>
      <w:r>
        <w:rPr>
          <w:rFonts w:hint="eastAsia" w:ascii="宋体" w:hAnsi="宋体" w:eastAsia="宋体" w:cs="宋体"/>
          <w:b/>
          <w:bCs/>
          <w:color w:val="auto"/>
          <w:highlight w:val="none"/>
        </w:rPr>
        <w:t>第六章  合同文本</w:t>
      </w:r>
      <w:r>
        <w:rPr>
          <w:rFonts w:hint="eastAsia" w:ascii="宋体" w:hAnsi="宋体" w:eastAsia="宋体" w:cs="宋体"/>
          <w:b/>
          <w:bCs/>
          <w:color w:val="auto"/>
          <w:highlight w:val="none"/>
        </w:rPr>
        <w:br w:type="page"/>
      </w:r>
      <w:bookmarkEnd w:id="129"/>
      <w:bookmarkEnd w:id="130"/>
      <w:bookmarkEnd w:id="131"/>
    </w:p>
    <w:p w14:paraId="6B642DB3">
      <w:pPr>
        <w:spacing w:line="360" w:lineRule="auto"/>
        <w:jc w:val="center"/>
        <w:rPr>
          <w:rFonts w:hint="eastAsia" w:ascii="宋体" w:hAnsi="宋体" w:eastAsia="宋体" w:cs="宋体"/>
          <w:b/>
          <w:bCs/>
          <w:color w:val="auto"/>
          <w:highlight w:val="none"/>
        </w:rPr>
      </w:pPr>
      <w:r>
        <w:rPr>
          <w:rFonts w:hint="eastAsia" w:ascii="宋体" w:hAnsi="宋体" w:cs="宋体"/>
          <w:b/>
          <w:bCs/>
          <w:color w:val="auto"/>
          <w:sz w:val="44"/>
          <w:szCs w:val="44"/>
          <w:highlight w:val="none"/>
          <w:lang w:val="en-US" w:eastAsia="zh-CN"/>
        </w:rPr>
        <w:t>（分标1、分标2）</w:t>
      </w:r>
    </w:p>
    <w:p w14:paraId="17336FF4">
      <w:pPr>
        <w:spacing w:line="360" w:lineRule="auto"/>
        <w:jc w:val="center"/>
        <w:rPr>
          <w:rFonts w:hint="eastAsia" w:ascii="宋体" w:hAnsi="宋体" w:eastAsia="宋体" w:cs="宋体"/>
          <w:b/>
          <w:bCs/>
          <w:color w:val="auto"/>
          <w:sz w:val="52"/>
          <w:highlight w:val="none"/>
        </w:rPr>
      </w:pPr>
    </w:p>
    <w:p w14:paraId="7A1B9DB9">
      <w:pPr>
        <w:spacing w:line="360" w:lineRule="auto"/>
        <w:jc w:val="center"/>
        <w:rPr>
          <w:rFonts w:hint="eastAsia" w:ascii="宋体" w:hAnsi="宋体" w:eastAsia="宋体" w:cs="宋体"/>
          <w:b/>
          <w:bCs/>
          <w:color w:val="auto"/>
          <w:sz w:val="52"/>
          <w:highlight w:val="none"/>
        </w:rPr>
      </w:pPr>
      <w:r>
        <w:rPr>
          <w:rFonts w:hint="eastAsia" w:ascii="宋体" w:hAnsi="宋体" w:eastAsia="宋体" w:cs="宋体"/>
          <w:b/>
          <w:bCs/>
          <w:color w:val="auto"/>
          <w:sz w:val="52"/>
          <w:highlight w:val="none"/>
        </w:rPr>
        <w:t>南 宁 市 政 府 采 购</w:t>
      </w:r>
    </w:p>
    <w:p w14:paraId="58CEF3AF">
      <w:pPr>
        <w:spacing w:line="360" w:lineRule="auto"/>
        <w:ind w:firstLine="420" w:firstLineChars="200"/>
        <w:rPr>
          <w:rFonts w:hint="eastAsia" w:ascii="宋体" w:hAnsi="宋体" w:eastAsia="宋体" w:cs="宋体"/>
          <w:color w:val="auto"/>
          <w:highlight w:val="none"/>
        </w:rPr>
      </w:pPr>
    </w:p>
    <w:p w14:paraId="3E1FFC5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617BD2B9">
      <w:pPr>
        <w:spacing w:line="360" w:lineRule="auto"/>
        <w:jc w:val="center"/>
        <w:rPr>
          <w:rFonts w:hint="eastAsia" w:ascii="宋体" w:hAnsi="宋体" w:eastAsia="宋体" w:cs="宋体"/>
          <w:b/>
          <w:bCs/>
          <w:color w:val="auto"/>
          <w:sz w:val="44"/>
          <w:highlight w:val="none"/>
        </w:rPr>
      </w:pPr>
      <w:r>
        <w:rPr>
          <w:rFonts w:hint="eastAsia" w:ascii="宋体" w:hAnsi="宋体" w:cs="宋体"/>
          <w:b/>
          <w:bCs/>
          <w:color w:val="auto"/>
          <w:sz w:val="44"/>
          <w:highlight w:val="none"/>
          <w:u w:val="single"/>
          <w:lang w:val="en-US" w:eastAsia="zh-CN"/>
        </w:rPr>
        <w:t xml:space="preserve">              </w:t>
      </w:r>
      <w:r>
        <w:rPr>
          <w:rFonts w:hint="eastAsia" w:ascii="宋体" w:hAnsi="宋体" w:cs="宋体"/>
          <w:b/>
          <w:bCs/>
          <w:color w:val="auto"/>
          <w:sz w:val="44"/>
          <w:highlight w:val="none"/>
          <w:u w:val="none"/>
          <w:lang w:val="en-US" w:eastAsia="zh-CN"/>
        </w:rPr>
        <w:t>施工</w:t>
      </w:r>
      <w:r>
        <w:rPr>
          <w:rFonts w:hint="eastAsia" w:ascii="宋体" w:hAnsi="宋体" w:eastAsia="宋体" w:cs="宋体"/>
          <w:b/>
          <w:bCs/>
          <w:color w:val="auto"/>
          <w:sz w:val="44"/>
          <w:highlight w:val="none"/>
          <w:u w:val="none"/>
        </w:rPr>
        <w:t>合</w:t>
      </w:r>
      <w:r>
        <w:rPr>
          <w:rFonts w:hint="eastAsia" w:ascii="宋体" w:hAnsi="宋体" w:eastAsia="宋体" w:cs="宋体"/>
          <w:b/>
          <w:bCs/>
          <w:color w:val="auto"/>
          <w:sz w:val="44"/>
          <w:highlight w:val="none"/>
        </w:rPr>
        <w:t>同</w:t>
      </w:r>
    </w:p>
    <w:p w14:paraId="16246A4B">
      <w:pPr>
        <w:spacing w:line="360" w:lineRule="auto"/>
        <w:jc w:val="center"/>
        <w:rPr>
          <w:rFonts w:hint="eastAsia" w:ascii="宋体" w:hAnsi="宋体" w:eastAsia="宋体" w:cs="宋体"/>
          <w:b/>
          <w:bCs/>
          <w:color w:val="auto"/>
          <w:sz w:val="44"/>
          <w:highlight w:val="none"/>
        </w:rPr>
      </w:pPr>
    </w:p>
    <w:p w14:paraId="21DC09D6">
      <w:pPr>
        <w:spacing w:line="360" w:lineRule="auto"/>
        <w:rPr>
          <w:rFonts w:hint="eastAsia" w:ascii="宋体" w:hAnsi="宋体" w:eastAsia="宋体" w:cs="宋体"/>
          <w:b/>
          <w:bCs/>
          <w:color w:val="auto"/>
          <w:sz w:val="44"/>
          <w:highlight w:val="none"/>
        </w:rPr>
      </w:pPr>
    </w:p>
    <w:p w14:paraId="38E5B2EF">
      <w:pPr>
        <w:spacing w:line="360" w:lineRule="auto"/>
        <w:ind w:left="0" w:leftChars="0" w:firstLine="1063" w:firstLineChars="294"/>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rPr>
        <w:t>采购项目编号：</w:t>
      </w:r>
      <w:r>
        <w:rPr>
          <w:rFonts w:hint="eastAsia" w:ascii="宋体" w:hAnsi="宋体" w:cs="宋体"/>
          <w:b/>
          <w:color w:val="auto"/>
          <w:sz w:val="36"/>
          <w:szCs w:val="36"/>
          <w:highlight w:val="none"/>
          <w:u w:val="single"/>
          <w:lang w:val="en-US" w:eastAsia="zh-CN"/>
        </w:rPr>
        <w:t>NNZC2025-C2-090034-YTGC</w:t>
      </w:r>
    </w:p>
    <w:p w14:paraId="758CF59A">
      <w:pPr>
        <w:spacing w:line="360" w:lineRule="auto"/>
        <w:ind w:left="0" w:leftChars="0" w:firstLine="1063" w:firstLineChars="294"/>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采购计划编号：</w:t>
      </w:r>
      <w:r>
        <w:rPr>
          <w:rFonts w:hint="eastAsia" w:ascii="宋体" w:hAnsi="宋体" w:cs="宋体"/>
          <w:b/>
          <w:color w:val="auto"/>
          <w:sz w:val="36"/>
          <w:szCs w:val="36"/>
          <w:highlight w:val="none"/>
          <w:u w:val="single"/>
          <w:lang w:val="en-US" w:eastAsia="zh-CN"/>
        </w:rPr>
        <w:t>YNZC2025-C2-00558</w:t>
      </w:r>
    </w:p>
    <w:p w14:paraId="5E22F918">
      <w:pPr>
        <w:spacing w:line="360" w:lineRule="auto"/>
        <w:ind w:left="0" w:leftChars="0" w:firstLine="705" w:firstLineChars="294"/>
        <w:rPr>
          <w:rFonts w:hint="eastAsia" w:ascii="宋体" w:hAnsi="宋体" w:eastAsia="宋体" w:cs="宋体"/>
          <w:color w:val="auto"/>
          <w:sz w:val="24"/>
          <w:highlight w:val="none"/>
        </w:rPr>
      </w:pPr>
    </w:p>
    <w:p w14:paraId="3FAAD8B8">
      <w:pPr>
        <w:spacing w:line="360" w:lineRule="auto"/>
        <w:ind w:left="0" w:leftChars="0" w:firstLine="1063" w:firstLineChars="294"/>
        <w:rPr>
          <w:rFonts w:hint="eastAsia" w:ascii="宋体" w:hAnsi="宋体" w:eastAsia="宋体" w:cs="宋体"/>
          <w:b/>
          <w:color w:val="auto"/>
          <w:sz w:val="36"/>
          <w:szCs w:val="36"/>
          <w:highlight w:val="none"/>
          <w:u w:val="single"/>
        </w:rPr>
      </w:pPr>
    </w:p>
    <w:p w14:paraId="6396E55F">
      <w:pPr>
        <w:spacing w:line="360" w:lineRule="auto"/>
        <w:ind w:left="0" w:leftChars="0" w:firstLine="1063" w:firstLineChars="294"/>
        <w:rPr>
          <w:rFonts w:hint="eastAsia" w:ascii="宋体" w:hAnsi="宋体" w:eastAsia="宋体" w:cs="宋体"/>
          <w:b/>
          <w:color w:val="auto"/>
          <w:sz w:val="36"/>
          <w:szCs w:val="36"/>
          <w:highlight w:val="none"/>
          <w:u w:val="single"/>
        </w:rPr>
      </w:pPr>
    </w:p>
    <w:p w14:paraId="6CA73965">
      <w:pPr>
        <w:widowControl/>
        <w:kinsoku w:val="0"/>
        <w:autoSpaceDE w:val="0"/>
        <w:autoSpaceDN w:val="0"/>
        <w:adjustRightInd w:val="0"/>
        <w:snapToGrid w:val="0"/>
        <w:spacing w:line="360" w:lineRule="auto"/>
        <w:ind w:right="1234" w:firstLine="1084" w:firstLineChars="300"/>
        <w:jc w:val="left"/>
        <w:textAlignment w:val="baseline"/>
        <w:rPr>
          <w:rFonts w:hint="default" w:ascii="宋体" w:hAnsi="宋体" w:eastAsia="宋体" w:cs="宋体"/>
          <w:b/>
          <w:color w:val="auto"/>
          <w:sz w:val="36"/>
          <w:szCs w:val="36"/>
          <w:highlight w:val="none"/>
          <w:u w:val="single"/>
          <w:lang w:val="en-US"/>
        </w:rPr>
      </w:pPr>
      <w:r>
        <w:rPr>
          <w:rFonts w:hint="eastAsia" w:ascii="宋体" w:hAnsi="宋体" w:cs="宋体"/>
          <w:b/>
          <w:color w:val="auto"/>
          <w:sz w:val="36"/>
          <w:szCs w:val="36"/>
          <w:highlight w:val="none"/>
        </w:rPr>
        <w:t>发包人：</w:t>
      </w:r>
      <w:r>
        <w:rPr>
          <w:rFonts w:hint="eastAsia" w:ascii="宋体" w:hAnsi="宋体" w:cs="宋体"/>
          <w:b/>
          <w:color w:val="auto"/>
          <w:sz w:val="36"/>
          <w:szCs w:val="36"/>
          <w:highlight w:val="none"/>
          <w:u w:val="single"/>
          <w:lang w:val="en-US" w:eastAsia="zh-CN"/>
        </w:rPr>
        <w:t>南宁市邕宁区那楼镇人民政府</w:t>
      </w:r>
    </w:p>
    <w:p w14:paraId="189D60B4">
      <w:pPr>
        <w:widowControl/>
        <w:kinsoku w:val="0"/>
        <w:autoSpaceDE w:val="0"/>
        <w:autoSpaceDN w:val="0"/>
        <w:adjustRightInd w:val="0"/>
        <w:snapToGrid w:val="0"/>
        <w:spacing w:line="360" w:lineRule="auto"/>
        <w:ind w:right="1234" w:firstLine="1084" w:firstLineChars="300"/>
        <w:jc w:val="left"/>
        <w:textAlignment w:val="baseline"/>
        <w:rPr>
          <w:rFonts w:ascii="宋体" w:hAnsi="宋体" w:cs="宋体"/>
          <w:b/>
          <w:bCs/>
          <w:color w:val="auto"/>
          <w:sz w:val="44"/>
          <w:highlight w:val="none"/>
        </w:rPr>
      </w:pPr>
      <w:r>
        <w:rPr>
          <w:rFonts w:hint="eastAsia" w:ascii="宋体" w:hAnsi="宋体" w:cs="宋体"/>
          <w:b/>
          <w:color w:val="auto"/>
          <w:sz w:val="36"/>
          <w:szCs w:val="36"/>
          <w:highlight w:val="none"/>
        </w:rPr>
        <w:t>承包人：</w:t>
      </w:r>
      <w:r>
        <w:rPr>
          <w:rFonts w:hint="eastAsia" w:ascii="宋体" w:hAnsi="宋体" w:cs="宋体"/>
          <w:b/>
          <w:color w:val="auto"/>
          <w:sz w:val="36"/>
          <w:szCs w:val="36"/>
          <w:highlight w:val="none"/>
          <w:u w:val="single"/>
        </w:rPr>
        <w:t xml:space="preserve">                         </w:t>
      </w:r>
      <w:r>
        <w:rPr>
          <w:rFonts w:hint="eastAsia" w:ascii="宋体" w:hAnsi="宋体" w:cs="宋体"/>
          <w:b/>
          <w:color w:val="auto"/>
          <w:sz w:val="36"/>
          <w:szCs w:val="36"/>
          <w:highlight w:val="none"/>
        </w:rPr>
        <w:t xml:space="preserve">            </w:t>
      </w:r>
    </w:p>
    <w:p w14:paraId="3A033B2E">
      <w:pPr>
        <w:tabs>
          <w:tab w:val="left" w:pos="7380"/>
        </w:tabs>
        <w:spacing w:line="360" w:lineRule="auto"/>
        <w:rPr>
          <w:rFonts w:ascii="宋体" w:hAnsi="宋体" w:cs="宋体"/>
          <w:b/>
          <w:bCs/>
          <w:color w:val="auto"/>
          <w:sz w:val="44"/>
          <w:highlight w:val="none"/>
        </w:rPr>
      </w:pPr>
    </w:p>
    <w:p w14:paraId="053AA27C">
      <w:pPr>
        <w:tabs>
          <w:tab w:val="left" w:pos="7380"/>
        </w:tabs>
        <w:spacing w:line="360" w:lineRule="auto"/>
        <w:jc w:val="center"/>
        <w:rPr>
          <w:rFonts w:hint="eastAsia" w:ascii="宋体" w:hAnsi="宋体" w:eastAsia="宋体" w:cs="宋体"/>
          <w:b/>
          <w:bCs/>
          <w:color w:val="auto"/>
          <w:sz w:val="44"/>
          <w:highlight w:val="none"/>
        </w:rPr>
      </w:pPr>
      <w:r>
        <w:rPr>
          <w:rFonts w:hint="eastAsia" w:ascii="宋体" w:hAnsi="宋体" w:cs="宋体"/>
          <w:color w:val="auto"/>
          <w:sz w:val="36"/>
          <w:szCs w:val="36"/>
          <w:highlight w:val="none"/>
          <w:lang w:val="zh-CN"/>
        </w:rPr>
        <w:t>签订时间：</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年</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月</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日</w:t>
      </w:r>
    </w:p>
    <w:p w14:paraId="10D63DE7">
      <w:pPr>
        <w:tabs>
          <w:tab w:val="left" w:pos="7380"/>
        </w:tabs>
        <w:spacing w:line="360" w:lineRule="auto"/>
        <w:rPr>
          <w:rFonts w:hint="eastAsia" w:ascii="宋体" w:hAnsi="宋体" w:eastAsia="宋体" w:cs="宋体"/>
          <w:b/>
          <w:bCs/>
          <w:color w:val="auto"/>
          <w:sz w:val="44"/>
          <w:highlight w:val="none"/>
        </w:rPr>
        <w:sectPr>
          <w:pgSz w:w="11911" w:h="16838"/>
          <w:pgMar w:top="1440" w:right="1083" w:bottom="1440" w:left="1083" w:header="720" w:footer="720" w:gutter="0"/>
          <w:pgNumType w:fmt="decimal"/>
          <w:cols w:space="0" w:num="1"/>
          <w:rtlGutter w:val="0"/>
          <w:docGrid w:linePitch="312" w:charSpace="0"/>
        </w:sectPr>
      </w:pPr>
    </w:p>
    <w:p w14:paraId="59982253">
      <w:pPr>
        <w:keepNext/>
        <w:numPr>
          <w:ilvl w:val="0"/>
          <w:numId w:val="0"/>
        </w:numPr>
        <w:jc w:val="center"/>
        <w:outlineLvl w:val="0"/>
        <w:rPr>
          <w:b/>
          <w:color w:val="auto"/>
          <w:sz w:val="28"/>
          <w:szCs w:val="28"/>
        </w:rPr>
      </w:pPr>
      <w:bookmarkStart w:id="132" w:name="_Toc296503025"/>
      <w:bookmarkStart w:id="133" w:name="_Toc373478199"/>
      <w:bookmarkStart w:id="134" w:name="_Toc351203480"/>
      <w:bookmarkStart w:id="135" w:name="_Toc424763321"/>
      <w:bookmarkStart w:id="136" w:name="_Toc373227552"/>
      <w:bookmarkStart w:id="137" w:name="_Toc389065255"/>
      <w:bookmarkStart w:id="138" w:name="_Toc453169024"/>
      <w:bookmarkStart w:id="139" w:name="_Toc296890982"/>
      <w:bookmarkStart w:id="140" w:name="_Toc23152614"/>
      <w:bookmarkStart w:id="141" w:name="_Toc233110796"/>
      <w:bookmarkStart w:id="142" w:name="_Toc513708194"/>
      <w:bookmarkStart w:id="143" w:name="_Toc200963732"/>
      <w:bookmarkStart w:id="144" w:name="_Toc23046720"/>
      <w:bookmarkStart w:id="145" w:name="_Toc73726754"/>
      <w:bookmarkStart w:id="146" w:name="_Toc74156247"/>
      <w:bookmarkStart w:id="147" w:name="_Toc222076476"/>
      <w:bookmarkStart w:id="148" w:name="_Toc514816429"/>
      <w:bookmarkStart w:id="149" w:name="_Toc226966690"/>
      <w:bookmarkStart w:id="150" w:name="_Toc245286537"/>
      <w:bookmarkStart w:id="151" w:name="_Toc236062972"/>
      <w:bookmarkStart w:id="152" w:name="_Toc210252775"/>
      <w:bookmarkStart w:id="153" w:name="_Toc517833854"/>
      <w:bookmarkStart w:id="154" w:name="_Toc10268"/>
      <w:bookmarkStart w:id="155" w:name="_Toc14930"/>
      <w:bookmarkStart w:id="156" w:name="bookmark1893"/>
      <w:bookmarkStart w:id="157" w:name="bookmark1891"/>
      <w:bookmarkStart w:id="158" w:name="bookmark1892"/>
      <w:bookmarkStart w:id="159" w:name="_Toc13697"/>
      <w:bookmarkStart w:id="160" w:name="_Toc23153"/>
      <w:r>
        <w:rPr>
          <w:rFonts w:hint="eastAsia"/>
          <w:b/>
          <w:color w:val="auto"/>
          <w:sz w:val="28"/>
          <w:szCs w:val="28"/>
          <w:lang w:val="en-US" w:eastAsia="zh-CN"/>
        </w:rPr>
        <w:t xml:space="preserve">第一部分 </w:t>
      </w:r>
      <w:r>
        <w:rPr>
          <w:b/>
          <w:color w:val="auto"/>
          <w:sz w:val="28"/>
          <w:szCs w:val="28"/>
        </w:rPr>
        <w:t>合同协议书</w:t>
      </w:r>
      <w:bookmarkEnd w:id="132"/>
      <w:bookmarkEnd w:id="133"/>
      <w:bookmarkEnd w:id="134"/>
      <w:bookmarkEnd w:id="135"/>
      <w:bookmarkEnd w:id="136"/>
      <w:bookmarkEnd w:id="137"/>
      <w:bookmarkEnd w:id="138"/>
      <w:bookmarkEnd w:id="139"/>
    </w:p>
    <w:p w14:paraId="038D23CB">
      <w:pPr>
        <w:keepNext/>
        <w:outlineLvl w:val="0"/>
        <w:rPr>
          <w:b/>
          <w:color w:val="auto"/>
        </w:rPr>
      </w:pPr>
    </w:p>
    <w:p w14:paraId="6E214648">
      <w:pPr>
        <w:keepNext w:val="0"/>
        <w:keepLines w:val="0"/>
        <w:pageBreakBefore w:val="0"/>
        <w:widowControl w:val="0"/>
        <w:kinsoku/>
        <w:wordWrap/>
        <w:overflowPunct/>
        <w:topLinePunct w:val="0"/>
        <w:bidi w:val="0"/>
        <w:snapToGrid/>
        <w:spacing w:line="440" w:lineRule="exact"/>
        <w:textAlignment w:val="auto"/>
        <w:rPr>
          <w:rFonts w:hint="default" w:eastAsia="宋体"/>
          <w:b w:val="0"/>
          <w:bCs w:val="0"/>
          <w:color w:val="auto"/>
          <w:szCs w:val="21"/>
          <w:u w:val="single"/>
          <w:lang w:val="en-US" w:eastAsia="zh-CN"/>
        </w:rPr>
      </w:pPr>
      <w:r>
        <w:rPr>
          <w:rFonts w:hAnsi="宋体"/>
          <w:color w:val="auto"/>
          <w:szCs w:val="21"/>
        </w:rPr>
        <w:t>发包人（全称</w:t>
      </w:r>
      <w:r>
        <w:rPr>
          <w:rFonts w:hAnsi="宋体"/>
          <w:b w:val="0"/>
          <w:bCs w:val="0"/>
          <w:color w:val="auto"/>
          <w:szCs w:val="21"/>
        </w:rPr>
        <w:t>）：</w:t>
      </w:r>
      <w:r>
        <w:rPr>
          <w:rFonts w:hint="eastAsia" w:ascii="Arial Unicode MS" w:hAnsi="Arial Unicode MS" w:cs="Arial Unicode MS"/>
          <w:b w:val="0"/>
          <w:bCs w:val="0"/>
          <w:color w:val="auto"/>
          <w:szCs w:val="21"/>
          <w:u w:val="single"/>
          <w:lang w:val="en-US" w:eastAsia="zh-CN"/>
        </w:rPr>
        <w:t>南宁市邕宁区那楼镇人民政府</w:t>
      </w:r>
    </w:p>
    <w:p w14:paraId="52F93BF2">
      <w:pPr>
        <w:keepNext w:val="0"/>
        <w:keepLines w:val="0"/>
        <w:pageBreakBefore w:val="0"/>
        <w:widowControl w:val="0"/>
        <w:kinsoku/>
        <w:wordWrap/>
        <w:overflowPunct/>
        <w:topLinePunct w:val="0"/>
        <w:bidi w:val="0"/>
        <w:snapToGrid/>
        <w:spacing w:line="440" w:lineRule="exact"/>
        <w:textAlignment w:val="auto"/>
        <w:rPr>
          <w:rFonts w:hint="default" w:eastAsia="宋体"/>
          <w:color w:val="auto"/>
          <w:szCs w:val="21"/>
          <w:u w:val="single"/>
          <w:lang w:val="en-US" w:eastAsia="zh-CN"/>
        </w:rPr>
      </w:pPr>
      <w:r>
        <w:rPr>
          <w:rFonts w:hAnsi="宋体"/>
          <w:color w:val="auto"/>
          <w:szCs w:val="21"/>
        </w:rPr>
        <w:t>承包人（全称）：</w:t>
      </w:r>
      <w:r>
        <w:rPr>
          <w:rFonts w:hint="eastAsia" w:ascii="Arial Unicode MS" w:hAnsi="Arial Unicode MS" w:cs="Arial Unicode MS"/>
          <w:b/>
          <w:color w:val="auto"/>
          <w:szCs w:val="21"/>
          <w:u w:val="single"/>
          <w:lang w:val="en-US" w:eastAsia="zh-CN"/>
        </w:rPr>
        <w:t xml:space="preserve">                            </w:t>
      </w:r>
    </w:p>
    <w:p w14:paraId="1859F070">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color w:val="auto"/>
          <w:szCs w:val="21"/>
        </w:rPr>
      </w:pPr>
      <w:r>
        <w:rPr>
          <w:rFonts w:hAnsi="宋体"/>
          <w:color w:val="auto"/>
          <w:szCs w:val="21"/>
        </w:rPr>
        <w:t>根据《</w:t>
      </w:r>
      <w:r>
        <w:rPr>
          <w:rFonts w:hint="eastAsia" w:hAnsi="宋体"/>
          <w:color w:val="auto"/>
          <w:szCs w:val="21"/>
        </w:rPr>
        <w:t>中华人民共和国民法典</w:t>
      </w:r>
      <w:r>
        <w:rPr>
          <w:rFonts w:hAnsi="宋体"/>
          <w:color w:val="auto"/>
          <w:szCs w:val="21"/>
        </w:rPr>
        <w:t>》、《中华人民共和国建筑法》及有关法律规定，遵循平等、自愿、公平和诚实信用的原则，双方就</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（项目名称）     </w:t>
      </w:r>
      <w:r>
        <w:rPr>
          <w:rFonts w:hint="eastAsia" w:ascii="宋体" w:hAnsi="宋体"/>
          <w:color w:val="auto"/>
          <w:szCs w:val="21"/>
          <w:u w:val="single"/>
        </w:rPr>
        <w:t xml:space="preserve"> </w:t>
      </w:r>
      <w:r>
        <w:rPr>
          <w:rFonts w:hAnsi="宋体"/>
          <w:color w:val="auto"/>
          <w:szCs w:val="21"/>
        </w:rPr>
        <w:t>施工及有关事项协商一致，共同达成如下协议：</w:t>
      </w:r>
      <w:bookmarkStart w:id="161" w:name="_Toc351203481"/>
    </w:p>
    <w:p w14:paraId="7DF711E3">
      <w:pPr>
        <w:keepNext w:val="0"/>
        <w:keepLines w:val="0"/>
        <w:pageBreakBefore w:val="0"/>
        <w:widowControl w:val="0"/>
        <w:kinsoku/>
        <w:wordWrap/>
        <w:overflowPunct/>
        <w:topLinePunct w:val="0"/>
        <w:bidi w:val="0"/>
        <w:snapToGrid/>
        <w:spacing w:line="440" w:lineRule="exact"/>
        <w:ind w:firstLine="420" w:firstLineChars="200"/>
        <w:textAlignment w:val="auto"/>
        <w:rPr>
          <w:b/>
          <w:bCs/>
          <w:color w:val="auto"/>
          <w:szCs w:val="21"/>
        </w:rPr>
      </w:pPr>
      <w:r>
        <w:rPr>
          <w:rFonts w:hAnsi="宋体"/>
          <w:b/>
          <w:bCs/>
          <w:color w:val="auto"/>
          <w:szCs w:val="21"/>
        </w:rPr>
        <w:t>一、工程概况</w:t>
      </w:r>
      <w:bookmarkEnd w:id="161"/>
    </w:p>
    <w:p w14:paraId="07E4D7A0">
      <w:pPr>
        <w:keepNext w:val="0"/>
        <w:keepLines w:val="0"/>
        <w:pageBreakBefore w:val="0"/>
        <w:widowControl w:val="0"/>
        <w:kinsoku/>
        <w:wordWrap/>
        <w:overflowPunct/>
        <w:topLinePunct w:val="0"/>
        <w:bidi w:val="0"/>
        <w:snapToGrid/>
        <w:spacing w:line="440" w:lineRule="exact"/>
        <w:ind w:firstLine="411" w:firstLineChars="196"/>
        <w:textAlignment w:val="auto"/>
        <w:rPr>
          <w:color w:val="auto"/>
          <w:u w:val="single"/>
        </w:rPr>
      </w:pPr>
      <w:r>
        <w:rPr>
          <w:bCs/>
          <w:color w:val="auto"/>
          <w:szCs w:val="21"/>
        </w:rPr>
        <w:t>1.</w:t>
      </w:r>
      <w:r>
        <w:rPr>
          <w:rFonts w:hint="eastAsia"/>
          <w:bCs/>
          <w:color w:val="auto"/>
          <w:szCs w:val="21"/>
        </w:rPr>
        <w:t xml:space="preserve"> </w:t>
      </w:r>
      <w:r>
        <w:rPr>
          <w:rFonts w:hAnsi="宋体"/>
          <w:bCs/>
          <w:color w:val="auto"/>
          <w:szCs w:val="21"/>
        </w:rPr>
        <w:t>工程名称</w:t>
      </w:r>
      <w:r>
        <w:rPr>
          <w:rFonts w:hAnsi="宋体"/>
          <w:color w:val="auto"/>
          <w:szCs w:val="21"/>
        </w:rPr>
        <w:t>：</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p>
    <w:p w14:paraId="622343FD">
      <w:pPr>
        <w:keepNext w:val="0"/>
        <w:keepLines w:val="0"/>
        <w:pageBreakBefore w:val="0"/>
        <w:widowControl w:val="0"/>
        <w:kinsoku/>
        <w:wordWrap/>
        <w:overflowPunct/>
        <w:topLinePunct w:val="0"/>
        <w:bidi w:val="0"/>
        <w:snapToGrid/>
        <w:spacing w:line="440" w:lineRule="exact"/>
        <w:ind w:firstLine="411" w:firstLineChars="196"/>
        <w:textAlignment w:val="auto"/>
        <w:rPr>
          <w:bCs/>
          <w:color w:val="auto"/>
          <w:szCs w:val="21"/>
        </w:rPr>
      </w:pPr>
      <w:r>
        <w:rPr>
          <w:bCs/>
          <w:color w:val="auto"/>
          <w:szCs w:val="21"/>
        </w:rPr>
        <w:t>2.</w:t>
      </w:r>
      <w:r>
        <w:rPr>
          <w:rFonts w:hint="eastAsia"/>
          <w:bCs/>
          <w:color w:val="auto"/>
          <w:szCs w:val="21"/>
        </w:rPr>
        <w:t xml:space="preserve"> </w:t>
      </w:r>
      <w:r>
        <w:rPr>
          <w:rFonts w:hAnsi="宋体"/>
          <w:bCs/>
          <w:color w:val="auto"/>
          <w:szCs w:val="21"/>
        </w:rPr>
        <w:t>工程地点：</w:t>
      </w:r>
      <w:r>
        <w:rPr>
          <w:rFonts w:hint="eastAsia" w:ascii="Arial Unicode MS" w:hAnsi="Arial Unicode MS" w:cs="Arial Unicode MS"/>
          <w:color w:val="auto"/>
          <w:szCs w:val="21"/>
          <w:u w:val="single"/>
        </w:rPr>
        <w:t>南宁市邕宁区</w:t>
      </w:r>
      <w:r>
        <w:rPr>
          <w:bCs/>
          <w:color w:val="auto"/>
          <w:szCs w:val="21"/>
        </w:rPr>
        <w:t xml:space="preserve"> </w:t>
      </w:r>
    </w:p>
    <w:p w14:paraId="5C674F2E">
      <w:pPr>
        <w:keepNext w:val="0"/>
        <w:keepLines w:val="0"/>
        <w:pageBreakBefore w:val="0"/>
        <w:widowControl w:val="0"/>
        <w:kinsoku/>
        <w:wordWrap/>
        <w:overflowPunct/>
        <w:topLinePunct w:val="0"/>
        <w:bidi w:val="0"/>
        <w:snapToGrid/>
        <w:spacing w:line="440" w:lineRule="exact"/>
        <w:ind w:firstLine="411" w:firstLineChars="196"/>
        <w:textAlignment w:val="auto"/>
        <w:rPr>
          <w:bCs/>
          <w:color w:val="auto"/>
          <w:szCs w:val="21"/>
        </w:rPr>
      </w:pPr>
      <w:r>
        <w:rPr>
          <w:bCs/>
          <w:color w:val="auto"/>
          <w:szCs w:val="21"/>
        </w:rPr>
        <w:t>3.</w:t>
      </w:r>
      <w:r>
        <w:rPr>
          <w:rFonts w:hint="eastAsia"/>
          <w:bCs/>
          <w:color w:val="auto"/>
          <w:szCs w:val="21"/>
        </w:rPr>
        <w:t xml:space="preserve"> </w:t>
      </w:r>
      <w:r>
        <w:rPr>
          <w:rFonts w:hAnsi="宋体"/>
          <w:bCs/>
          <w:color w:val="auto"/>
          <w:szCs w:val="21"/>
        </w:rPr>
        <w:t>工程立项批准文号：</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rFonts w:hAnsi="宋体"/>
          <w:bCs/>
          <w:color w:val="auto"/>
          <w:szCs w:val="21"/>
        </w:rPr>
        <w:t>。</w:t>
      </w:r>
    </w:p>
    <w:p w14:paraId="4FF6CC4D">
      <w:pPr>
        <w:keepNext w:val="0"/>
        <w:keepLines w:val="0"/>
        <w:pageBreakBefore w:val="0"/>
        <w:widowControl w:val="0"/>
        <w:kinsoku/>
        <w:wordWrap/>
        <w:overflowPunct/>
        <w:topLinePunct w:val="0"/>
        <w:bidi w:val="0"/>
        <w:snapToGrid/>
        <w:spacing w:line="440" w:lineRule="exact"/>
        <w:ind w:firstLine="411" w:firstLineChars="196"/>
        <w:textAlignment w:val="auto"/>
        <w:rPr>
          <w:bCs/>
          <w:color w:val="auto"/>
          <w:szCs w:val="21"/>
        </w:rPr>
      </w:pPr>
      <w:r>
        <w:rPr>
          <w:bCs/>
          <w:color w:val="auto"/>
          <w:szCs w:val="21"/>
        </w:rPr>
        <w:t>4.</w:t>
      </w:r>
      <w:r>
        <w:rPr>
          <w:rFonts w:hint="eastAsia"/>
          <w:bCs/>
          <w:color w:val="auto"/>
          <w:szCs w:val="21"/>
        </w:rPr>
        <w:t xml:space="preserve"> </w:t>
      </w:r>
      <w:r>
        <w:rPr>
          <w:rFonts w:hAnsi="宋体"/>
          <w:bCs/>
          <w:color w:val="auto"/>
          <w:szCs w:val="21"/>
        </w:rPr>
        <w:t>资金来源：</w:t>
      </w:r>
      <w:r>
        <w:rPr>
          <w:rFonts w:hint="eastAsia" w:ascii="Arial Unicode MS" w:hAnsi="Arial Unicode MS" w:cs="Arial Unicode MS"/>
          <w:color w:val="auto"/>
          <w:szCs w:val="21"/>
          <w:u w:val="single"/>
          <w:lang w:val="en-US" w:eastAsia="zh-CN"/>
        </w:rPr>
        <w:t>财政资金</w:t>
      </w:r>
      <w:r>
        <w:rPr>
          <w:rFonts w:hint="eastAsia" w:ascii="Arial Unicode MS" w:hAnsi="Arial Unicode MS" w:cs="Arial Unicode MS"/>
          <w:color w:val="auto"/>
          <w:szCs w:val="21"/>
          <w:u w:val="single"/>
        </w:rPr>
        <w:t xml:space="preserve"> </w:t>
      </w:r>
      <w:r>
        <w:rPr>
          <w:rFonts w:hAnsi="宋体"/>
          <w:bCs/>
          <w:color w:val="auto"/>
          <w:szCs w:val="21"/>
        </w:rPr>
        <w:t>。</w:t>
      </w:r>
    </w:p>
    <w:p w14:paraId="5E3ADAE0">
      <w:pPr>
        <w:keepNext w:val="0"/>
        <w:keepLines w:val="0"/>
        <w:pageBreakBefore w:val="0"/>
        <w:widowControl w:val="0"/>
        <w:kinsoku/>
        <w:wordWrap/>
        <w:overflowPunct/>
        <w:topLinePunct w:val="0"/>
        <w:bidi w:val="0"/>
        <w:snapToGrid/>
        <w:spacing w:line="440" w:lineRule="exact"/>
        <w:ind w:firstLine="411" w:firstLineChars="196"/>
        <w:jc w:val="left"/>
        <w:textAlignment w:val="auto"/>
        <w:rPr>
          <w:rFonts w:hint="eastAsia" w:eastAsia="宋体"/>
          <w:bCs/>
          <w:color w:val="auto"/>
          <w:szCs w:val="21"/>
          <w:lang w:eastAsia="zh-CN"/>
        </w:rPr>
      </w:pPr>
      <w:r>
        <w:rPr>
          <w:bCs/>
          <w:color w:val="auto"/>
          <w:szCs w:val="21"/>
        </w:rPr>
        <w:t>5.</w:t>
      </w:r>
      <w:r>
        <w:rPr>
          <w:rFonts w:hint="eastAsia"/>
          <w:bCs/>
          <w:color w:val="auto"/>
          <w:szCs w:val="21"/>
        </w:rPr>
        <w:t xml:space="preserve"> </w:t>
      </w:r>
      <w:r>
        <w:rPr>
          <w:rFonts w:hAnsi="宋体"/>
          <w:bCs/>
          <w:color w:val="auto"/>
          <w:szCs w:val="21"/>
        </w:rPr>
        <w:t>工程内容：</w:t>
      </w:r>
      <w:r>
        <w:rPr>
          <w:rFonts w:hint="eastAsia" w:ascii="宋体" w:hAnsi="宋体"/>
          <w:bCs/>
          <w:color w:val="auto"/>
          <w:szCs w:val="21"/>
          <w:u w:val="single"/>
          <w:lang w:val="en-US" w:eastAsia="zh-CN"/>
        </w:rPr>
        <w:t>工程量清单和施工图纸</w:t>
      </w:r>
      <w:r>
        <w:rPr>
          <w:rFonts w:hint="eastAsia" w:ascii="宋体" w:hAnsi="宋体"/>
          <w:bCs/>
          <w:color w:val="auto"/>
          <w:szCs w:val="21"/>
          <w:u w:val="single"/>
        </w:rPr>
        <w:t>所包含的</w:t>
      </w:r>
      <w:r>
        <w:rPr>
          <w:rFonts w:hint="eastAsia" w:ascii="宋体" w:hAnsi="宋体"/>
          <w:bCs/>
          <w:color w:val="auto"/>
          <w:szCs w:val="21"/>
          <w:u w:val="single"/>
          <w:lang w:val="en-US" w:eastAsia="zh-CN"/>
        </w:rPr>
        <w:t>全部</w:t>
      </w:r>
      <w:r>
        <w:rPr>
          <w:rFonts w:hint="eastAsia" w:ascii="宋体" w:hAnsi="宋体"/>
          <w:bCs/>
          <w:color w:val="auto"/>
          <w:szCs w:val="21"/>
          <w:u w:val="single"/>
        </w:rPr>
        <w:t>内容</w:t>
      </w:r>
      <w:r>
        <w:rPr>
          <w:rFonts w:hint="eastAsia" w:ascii="宋体" w:hAnsi="宋体"/>
          <w:bCs/>
          <w:color w:val="auto"/>
          <w:szCs w:val="21"/>
          <w:u w:val="single"/>
          <w:lang w:eastAsia="zh-CN"/>
        </w:rPr>
        <w:t>。</w:t>
      </w:r>
    </w:p>
    <w:p w14:paraId="0113EB4A">
      <w:pPr>
        <w:keepNext w:val="0"/>
        <w:keepLines w:val="0"/>
        <w:pageBreakBefore w:val="0"/>
        <w:widowControl w:val="0"/>
        <w:kinsoku/>
        <w:wordWrap/>
        <w:overflowPunct/>
        <w:topLinePunct w:val="0"/>
        <w:bidi w:val="0"/>
        <w:snapToGrid/>
        <w:spacing w:line="440" w:lineRule="exact"/>
        <w:ind w:left="1575" w:leftChars="200" w:hanging="1155" w:hangingChars="550"/>
        <w:textAlignment w:val="auto"/>
        <w:rPr>
          <w:rFonts w:hint="eastAsia" w:hAnsi="宋体"/>
          <w:bCs/>
          <w:color w:val="auto"/>
          <w:szCs w:val="21"/>
        </w:rPr>
      </w:pPr>
      <w:r>
        <w:rPr>
          <w:bCs/>
          <w:color w:val="auto"/>
          <w:szCs w:val="21"/>
        </w:rPr>
        <w:t>6.</w:t>
      </w:r>
      <w:r>
        <w:rPr>
          <w:rFonts w:hint="eastAsia"/>
          <w:bCs/>
          <w:color w:val="auto"/>
          <w:szCs w:val="21"/>
        </w:rPr>
        <w:t xml:space="preserve"> </w:t>
      </w:r>
      <w:r>
        <w:rPr>
          <w:rFonts w:hAnsi="宋体"/>
          <w:bCs/>
          <w:color w:val="auto"/>
          <w:szCs w:val="21"/>
        </w:rPr>
        <w:t>工程承包范围：</w:t>
      </w:r>
    </w:p>
    <w:p w14:paraId="6C734DE1">
      <w:pPr>
        <w:keepNext w:val="0"/>
        <w:keepLines w:val="0"/>
        <w:pageBreakBefore w:val="0"/>
        <w:widowControl w:val="0"/>
        <w:kinsoku/>
        <w:wordWrap/>
        <w:overflowPunct/>
        <w:topLinePunct w:val="0"/>
        <w:bidi w:val="0"/>
        <w:snapToGrid/>
        <w:spacing w:line="440" w:lineRule="exact"/>
        <w:ind w:firstLine="411" w:firstLineChars="196"/>
        <w:textAlignment w:val="auto"/>
        <w:rPr>
          <w:rFonts w:ascii="宋体" w:hAnsi="宋体" w:cs="宋体"/>
          <w:color w:val="auto"/>
          <w:kern w:val="0"/>
          <w:szCs w:val="21"/>
        </w:rPr>
      </w:pPr>
      <w:r>
        <w:rPr>
          <w:rFonts w:hint="eastAsia" w:ascii="宋体" w:hAnsi="宋体" w:cs="宋体"/>
          <w:color w:val="auto"/>
          <w:kern w:val="0"/>
          <w:szCs w:val="21"/>
          <w:u w:val="single"/>
          <w:lang w:val="en-US" w:eastAsia="zh-CN"/>
        </w:rPr>
        <w:t>工程量清单和施工图纸</w:t>
      </w:r>
      <w:r>
        <w:rPr>
          <w:rFonts w:hint="eastAsia" w:ascii="宋体" w:hAnsi="宋体" w:cs="宋体"/>
          <w:color w:val="auto"/>
          <w:kern w:val="0"/>
          <w:szCs w:val="21"/>
          <w:u w:val="single"/>
        </w:rPr>
        <w:t>所包含的</w:t>
      </w:r>
      <w:r>
        <w:rPr>
          <w:rFonts w:hint="eastAsia" w:ascii="宋体" w:hAnsi="宋体" w:cs="宋体"/>
          <w:color w:val="auto"/>
          <w:kern w:val="0"/>
          <w:szCs w:val="21"/>
          <w:u w:val="single"/>
          <w:lang w:val="en-US" w:eastAsia="zh-CN"/>
        </w:rPr>
        <w:t>全部</w:t>
      </w:r>
      <w:r>
        <w:rPr>
          <w:rFonts w:hint="eastAsia" w:ascii="宋体" w:hAnsi="宋体" w:cs="宋体"/>
          <w:color w:val="auto"/>
          <w:kern w:val="0"/>
          <w:szCs w:val="21"/>
          <w:u w:val="single"/>
        </w:rPr>
        <w:t>内容。</w:t>
      </w:r>
    </w:p>
    <w:p w14:paraId="004A7425">
      <w:pPr>
        <w:keepNext w:val="0"/>
        <w:keepLines w:val="0"/>
        <w:pageBreakBefore w:val="0"/>
        <w:widowControl w:val="0"/>
        <w:kinsoku/>
        <w:wordWrap/>
        <w:overflowPunct/>
        <w:topLinePunct w:val="0"/>
        <w:bidi w:val="0"/>
        <w:snapToGrid/>
        <w:spacing w:line="440" w:lineRule="exact"/>
        <w:ind w:firstLine="405" w:firstLineChars="193"/>
        <w:textAlignment w:val="auto"/>
        <w:rPr>
          <w:b/>
          <w:bCs/>
          <w:color w:val="auto"/>
          <w:szCs w:val="21"/>
        </w:rPr>
      </w:pPr>
      <w:bookmarkStart w:id="162" w:name="_Toc351203482"/>
      <w:r>
        <w:rPr>
          <w:rFonts w:hAnsi="宋体"/>
          <w:b/>
          <w:bCs/>
          <w:color w:val="auto"/>
          <w:szCs w:val="21"/>
        </w:rPr>
        <w:t>二、合同工期</w:t>
      </w:r>
      <w:bookmarkEnd w:id="162"/>
    </w:p>
    <w:p w14:paraId="2562AA74">
      <w:pPr>
        <w:keepNext w:val="0"/>
        <w:keepLines w:val="0"/>
        <w:pageBreakBefore w:val="0"/>
        <w:widowControl w:val="0"/>
        <w:kinsoku/>
        <w:wordWrap/>
        <w:overflowPunct/>
        <w:topLinePunct w:val="0"/>
        <w:bidi w:val="0"/>
        <w:snapToGrid/>
        <w:spacing w:line="440" w:lineRule="exact"/>
        <w:ind w:firstLine="459"/>
        <w:textAlignment w:val="auto"/>
        <w:rPr>
          <w:color w:val="auto"/>
          <w:szCs w:val="21"/>
        </w:rPr>
      </w:pPr>
      <w:r>
        <w:rPr>
          <w:rFonts w:hAnsi="宋体"/>
          <w:color w:val="auto"/>
          <w:szCs w:val="21"/>
        </w:rPr>
        <w:t>计划开工日期：</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color w:val="auto"/>
        </w:rPr>
        <w:t>年</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color w:val="auto"/>
        </w:rPr>
        <w:t>月</w:t>
      </w:r>
      <w:r>
        <w:rPr>
          <w:color w:val="auto"/>
          <w:u w:val="single"/>
        </w:rPr>
        <w:t xml:space="preserve"> </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color w:val="auto"/>
        </w:rPr>
        <w:t>日</w:t>
      </w:r>
      <w:r>
        <w:rPr>
          <w:rFonts w:hAnsi="宋体"/>
          <w:color w:val="auto"/>
          <w:szCs w:val="21"/>
        </w:rPr>
        <w:t>。</w:t>
      </w:r>
      <w:r>
        <w:rPr>
          <w:rFonts w:hint="eastAsia" w:hAnsi="宋体"/>
          <w:color w:val="auto"/>
          <w:szCs w:val="21"/>
        </w:rPr>
        <w:t>具体以发包人或发包人委托监理人发出的开工通知中载明的开工日期起算。</w:t>
      </w:r>
    </w:p>
    <w:p w14:paraId="2510D948">
      <w:pPr>
        <w:keepNext w:val="0"/>
        <w:keepLines w:val="0"/>
        <w:pageBreakBefore w:val="0"/>
        <w:widowControl w:val="0"/>
        <w:kinsoku/>
        <w:wordWrap/>
        <w:overflowPunct/>
        <w:topLinePunct w:val="0"/>
        <w:bidi w:val="0"/>
        <w:snapToGrid/>
        <w:spacing w:line="440" w:lineRule="exact"/>
        <w:ind w:firstLine="459"/>
        <w:textAlignment w:val="auto"/>
        <w:rPr>
          <w:color w:val="auto"/>
          <w:szCs w:val="21"/>
        </w:rPr>
      </w:pPr>
      <w:r>
        <w:rPr>
          <w:rFonts w:hAnsi="宋体"/>
          <w:color w:val="auto"/>
          <w:szCs w:val="21"/>
        </w:rPr>
        <w:t>计划竣工日期：</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color w:val="auto"/>
          <w:u w:val="single"/>
        </w:rPr>
        <w:t xml:space="preserve"> </w:t>
      </w:r>
      <w:r>
        <w:rPr>
          <w:color w:val="auto"/>
        </w:rPr>
        <w:t>年</w:t>
      </w:r>
      <w:r>
        <w:rPr>
          <w:color w:val="auto"/>
          <w:u w:val="single"/>
        </w:rPr>
        <w:t xml:space="preserve"> </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color w:val="auto"/>
        </w:rPr>
        <w:t>月</w:t>
      </w:r>
      <w:r>
        <w:rPr>
          <w:color w:val="auto"/>
          <w:u w:val="single"/>
        </w:rPr>
        <w:t xml:space="preserve"> </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color w:val="auto"/>
        </w:rPr>
        <w:t>日</w:t>
      </w:r>
      <w:r>
        <w:rPr>
          <w:rFonts w:hAnsi="宋体"/>
          <w:color w:val="auto"/>
          <w:szCs w:val="21"/>
        </w:rPr>
        <w:t>。</w:t>
      </w:r>
    </w:p>
    <w:p w14:paraId="2FFAAE7B">
      <w:pPr>
        <w:keepNext w:val="0"/>
        <w:keepLines w:val="0"/>
        <w:pageBreakBefore w:val="0"/>
        <w:widowControl w:val="0"/>
        <w:kinsoku/>
        <w:wordWrap/>
        <w:overflowPunct/>
        <w:topLinePunct w:val="0"/>
        <w:bidi w:val="0"/>
        <w:snapToGrid/>
        <w:spacing w:line="440" w:lineRule="exact"/>
        <w:ind w:firstLine="459"/>
        <w:textAlignment w:val="auto"/>
        <w:rPr>
          <w:rFonts w:hAnsi="宋体"/>
          <w:color w:val="auto"/>
          <w:szCs w:val="21"/>
        </w:rPr>
      </w:pPr>
      <w:r>
        <w:rPr>
          <w:rFonts w:hAnsi="宋体"/>
          <w:color w:val="auto"/>
          <w:szCs w:val="21"/>
        </w:rPr>
        <w:t>工期总日历天数：</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Ansi="宋体"/>
          <w:color w:val="auto"/>
          <w:szCs w:val="21"/>
        </w:rPr>
        <w:t>天。工期总日历天数与根据前述计划开竣工日期计算的工期天数不一致的，以工期总日历天数为准。</w:t>
      </w:r>
    </w:p>
    <w:p w14:paraId="30F0D0A7">
      <w:pPr>
        <w:keepNext w:val="0"/>
        <w:keepLines w:val="0"/>
        <w:pageBreakBefore w:val="0"/>
        <w:widowControl w:val="0"/>
        <w:kinsoku/>
        <w:wordWrap/>
        <w:overflowPunct/>
        <w:topLinePunct w:val="0"/>
        <w:bidi w:val="0"/>
        <w:snapToGrid/>
        <w:spacing w:line="440" w:lineRule="exact"/>
        <w:ind w:firstLine="459"/>
        <w:textAlignment w:val="auto"/>
        <w:rPr>
          <w:b/>
          <w:bCs/>
          <w:color w:val="auto"/>
          <w:szCs w:val="21"/>
        </w:rPr>
      </w:pPr>
      <w:bookmarkStart w:id="163" w:name="_Toc351203483"/>
      <w:r>
        <w:rPr>
          <w:rFonts w:hAnsi="宋体"/>
          <w:b/>
          <w:bCs/>
          <w:color w:val="auto"/>
          <w:szCs w:val="21"/>
        </w:rPr>
        <w:t>三、质量标准</w:t>
      </w:r>
      <w:bookmarkEnd w:id="163"/>
    </w:p>
    <w:p w14:paraId="3314BC85">
      <w:pPr>
        <w:keepNext w:val="0"/>
        <w:keepLines w:val="0"/>
        <w:pageBreakBefore w:val="0"/>
        <w:widowControl w:val="0"/>
        <w:kinsoku/>
        <w:wordWrap/>
        <w:overflowPunct/>
        <w:topLinePunct w:val="0"/>
        <w:bidi w:val="0"/>
        <w:snapToGrid/>
        <w:spacing w:line="440" w:lineRule="exact"/>
        <w:ind w:firstLine="459"/>
        <w:textAlignment w:val="auto"/>
        <w:rPr>
          <w:rFonts w:hAnsi="宋体"/>
          <w:color w:val="auto"/>
          <w:szCs w:val="21"/>
        </w:rPr>
      </w:pPr>
      <w:r>
        <w:rPr>
          <w:rFonts w:hAnsi="宋体"/>
          <w:color w:val="auto"/>
          <w:szCs w:val="21"/>
        </w:rPr>
        <w:t>工程质量符合</w:t>
      </w:r>
      <w:r>
        <w:rPr>
          <w:rFonts w:hint="eastAsia" w:ascii="Arial Unicode MS" w:hAnsi="Arial Unicode MS" w:eastAsia="Arial Unicode MS" w:cs="Arial Unicode MS"/>
          <w:color w:val="auto"/>
          <w:szCs w:val="21"/>
          <w:u w:val="single"/>
        </w:rPr>
        <w:t xml:space="preserve">  </w:t>
      </w:r>
      <w:r>
        <w:rPr>
          <w:rFonts w:hint="eastAsia" w:hAnsi="宋体"/>
          <w:color w:val="auto"/>
          <w:szCs w:val="21"/>
          <w:u w:val="single"/>
        </w:rPr>
        <w:t>现行国家标准规定的合格</w:t>
      </w:r>
      <w:r>
        <w:rPr>
          <w:rFonts w:hint="eastAsia" w:ascii="Arial Unicode MS" w:hAnsi="Arial Unicode MS" w:eastAsia="Arial Unicode MS" w:cs="Arial Unicode MS"/>
          <w:color w:val="auto"/>
          <w:szCs w:val="21"/>
          <w:u w:val="single"/>
        </w:rPr>
        <w:t xml:space="preserve">  </w:t>
      </w:r>
      <w:r>
        <w:rPr>
          <w:rFonts w:hint="eastAsia" w:ascii="宋体" w:hAnsi="宋体"/>
          <w:color w:val="auto"/>
          <w:szCs w:val="21"/>
        </w:rPr>
        <w:t>标准。</w:t>
      </w:r>
    </w:p>
    <w:p w14:paraId="3A7816E2">
      <w:pPr>
        <w:keepNext w:val="0"/>
        <w:keepLines w:val="0"/>
        <w:pageBreakBefore w:val="0"/>
        <w:widowControl w:val="0"/>
        <w:kinsoku/>
        <w:wordWrap/>
        <w:overflowPunct/>
        <w:topLinePunct w:val="0"/>
        <w:bidi w:val="0"/>
        <w:snapToGrid/>
        <w:spacing w:line="440" w:lineRule="exact"/>
        <w:ind w:firstLine="459"/>
        <w:textAlignment w:val="auto"/>
        <w:rPr>
          <w:rFonts w:hAnsi="宋体"/>
          <w:b/>
          <w:bCs/>
          <w:color w:val="auto"/>
          <w:szCs w:val="21"/>
        </w:rPr>
      </w:pPr>
      <w:bookmarkStart w:id="164" w:name="_Toc351203484"/>
      <w:r>
        <w:rPr>
          <w:rFonts w:hAnsi="宋体"/>
          <w:b/>
          <w:bCs/>
          <w:color w:val="auto"/>
          <w:szCs w:val="21"/>
        </w:rPr>
        <w:t>四、签约合同价与合同价格形式</w:t>
      </w:r>
      <w:bookmarkEnd w:id="164"/>
    </w:p>
    <w:p w14:paraId="6B4FA5C6">
      <w:pPr>
        <w:keepNext w:val="0"/>
        <w:keepLines w:val="0"/>
        <w:pageBreakBefore w:val="0"/>
        <w:widowControl w:val="0"/>
        <w:kinsoku/>
        <w:wordWrap/>
        <w:overflowPunct/>
        <w:topLinePunct w:val="0"/>
        <w:bidi w:val="0"/>
        <w:snapToGrid/>
        <w:spacing w:line="440" w:lineRule="exact"/>
        <w:ind w:firstLine="459"/>
        <w:textAlignment w:val="auto"/>
        <w:rPr>
          <w:color w:val="auto"/>
          <w:szCs w:val="21"/>
        </w:rPr>
      </w:pPr>
      <w:r>
        <w:rPr>
          <w:color w:val="auto"/>
          <w:szCs w:val="21"/>
        </w:rPr>
        <w:t>1.</w:t>
      </w:r>
      <w:r>
        <w:rPr>
          <w:rFonts w:hint="eastAsia"/>
          <w:color w:val="auto"/>
          <w:szCs w:val="21"/>
        </w:rPr>
        <w:t xml:space="preserve"> </w:t>
      </w:r>
      <w:r>
        <w:rPr>
          <w:rFonts w:hAnsi="宋体"/>
          <w:color w:val="auto"/>
          <w:szCs w:val="21"/>
        </w:rPr>
        <w:t>签约合同价为：</w:t>
      </w:r>
    </w:p>
    <w:p w14:paraId="09FF26AF">
      <w:pPr>
        <w:keepNext w:val="0"/>
        <w:keepLines w:val="0"/>
        <w:pageBreakBefore w:val="0"/>
        <w:widowControl w:val="0"/>
        <w:kinsoku/>
        <w:wordWrap/>
        <w:overflowPunct/>
        <w:topLinePunct w:val="0"/>
        <w:bidi w:val="0"/>
        <w:snapToGrid/>
        <w:spacing w:line="440" w:lineRule="exact"/>
        <w:ind w:firstLine="525" w:firstLineChars="250"/>
        <w:textAlignment w:val="auto"/>
        <w:rPr>
          <w:rFonts w:hint="eastAsia" w:hAnsi="宋体"/>
          <w:color w:val="auto"/>
          <w:szCs w:val="21"/>
        </w:rPr>
      </w:pPr>
      <w:r>
        <w:rPr>
          <w:rFonts w:hAnsi="宋体"/>
          <w:color w:val="auto"/>
          <w:szCs w:val="21"/>
        </w:rPr>
        <w:t>人民币（大写）</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b/>
          <w:bCs/>
          <w:color w:val="auto"/>
          <w:szCs w:val="21"/>
        </w:rPr>
        <w:t>（</w:t>
      </w:r>
      <w:r>
        <w:rPr>
          <w:b/>
          <w:bCs/>
          <w:color w:val="auto"/>
          <w:szCs w:val="21"/>
        </w:rPr>
        <w:t>¥</w:t>
      </w:r>
      <w:r>
        <w:rPr>
          <w:rFonts w:hint="eastAsia"/>
          <w:b/>
          <w:bCs/>
          <w:color w:val="auto"/>
          <w:szCs w:val="21"/>
          <w:u w:val="single"/>
          <w:lang w:val="en-US" w:eastAsia="zh-CN"/>
        </w:rPr>
        <w:t xml:space="preserve">          </w:t>
      </w:r>
      <w:r>
        <w:rPr>
          <w:rFonts w:hint="eastAsia"/>
          <w:b/>
          <w:bCs/>
          <w:color w:val="auto"/>
          <w:szCs w:val="21"/>
        </w:rPr>
        <w:t>）</w:t>
      </w:r>
      <w:r>
        <w:rPr>
          <w:rFonts w:hAnsi="宋体"/>
          <w:color w:val="auto"/>
          <w:szCs w:val="21"/>
        </w:rPr>
        <w:t>；</w:t>
      </w:r>
    </w:p>
    <w:p w14:paraId="1C325A6C">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color w:val="auto"/>
          <w:szCs w:val="21"/>
          <w:u w:val="single"/>
        </w:rPr>
      </w:pPr>
      <w:r>
        <w:rPr>
          <w:color w:val="auto"/>
          <w:szCs w:val="21"/>
        </w:rPr>
        <w:t>2.</w:t>
      </w:r>
      <w:r>
        <w:rPr>
          <w:rFonts w:hint="eastAsia"/>
          <w:color w:val="auto"/>
          <w:szCs w:val="21"/>
        </w:rPr>
        <w:t xml:space="preserve"> </w:t>
      </w:r>
      <w:r>
        <w:rPr>
          <w:rFonts w:hAnsi="宋体"/>
          <w:color w:val="auto"/>
          <w:szCs w:val="21"/>
        </w:rPr>
        <w:t>合同价格形式：</w:t>
      </w:r>
      <w:r>
        <w:rPr>
          <w:color w:val="auto"/>
          <w:szCs w:val="21"/>
          <w:u w:val="single"/>
        </w:rPr>
        <w:t xml:space="preserve">  </w:t>
      </w:r>
      <w:r>
        <w:rPr>
          <w:rFonts w:hint="eastAsia"/>
          <w:color w:val="auto"/>
          <w:szCs w:val="21"/>
          <w:u w:val="single"/>
        </w:rPr>
        <w:t>固定综合单价</w:t>
      </w:r>
    </w:p>
    <w:p w14:paraId="3FB5F850">
      <w:pPr>
        <w:keepNext w:val="0"/>
        <w:keepLines w:val="0"/>
        <w:pageBreakBefore w:val="0"/>
        <w:widowControl w:val="0"/>
        <w:kinsoku/>
        <w:wordWrap/>
        <w:overflowPunct/>
        <w:topLinePunct w:val="0"/>
        <w:bidi w:val="0"/>
        <w:snapToGrid/>
        <w:spacing w:line="440" w:lineRule="exact"/>
        <w:ind w:firstLine="420" w:firstLineChars="200"/>
        <w:textAlignment w:val="auto"/>
        <w:rPr>
          <w:b/>
          <w:bCs/>
          <w:color w:val="auto"/>
          <w:szCs w:val="21"/>
        </w:rPr>
      </w:pPr>
      <w:bookmarkStart w:id="165" w:name="_Toc351203485"/>
      <w:r>
        <w:rPr>
          <w:rFonts w:hAnsi="宋体"/>
          <w:b/>
          <w:bCs/>
          <w:color w:val="auto"/>
          <w:szCs w:val="21"/>
        </w:rPr>
        <w:t>五、</w:t>
      </w:r>
      <w:bookmarkEnd w:id="165"/>
      <w:r>
        <w:rPr>
          <w:rFonts w:hAnsi="宋体"/>
          <w:b/>
          <w:bCs/>
          <w:color w:val="auto"/>
          <w:szCs w:val="21"/>
        </w:rPr>
        <w:t>项目经理</w:t>
      </w:r>
    </w:p>
    <w:p w14:paraId="7BB9D50F">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eastAsia="宋体"/>
          <w:color w:val="auto"/>
          <w:szCs w:val="21"/>
          <w:lang w:val="en-US" w:eastAsia="zh-CN"/>
        </w:rPr>
      </w:pPr>
      <w:r>
        <w:rPr>
          <w:rFonts w:hAnsi="宋体"/>
          <w:color w:val="auto"/>
          <w:szCs w:val="21"/>
        </w:rPr>
        <w:t xml:space="preserve">承包人项目经理： </w:t>
      </w:r>
    </w:p>
    <w:p w14:paraId="3B2AAC32">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color w:val="auto"/>
          <w:szCs w:val="21"/>
        </w:rPr>
      </w:pPr>
      <w:r>
        <w:rPr>
          <w:rFonts w:hint="eastAsia" w:ascii="Arial Unicode MS" w:hAnsi="Arial Unicode MS" w:cs="Arial Unicode MS"/>
          <w:color w:val="auto"/>
          <w:szCs w:val="21"/>
          <w:u w:val="single"/>
        </w:rPr>
        <w:t>承包人对项目经理的授权范围如下：项目经理及所有成员，其权限仅限于施工管理，不得代表承包人或以承包人的名义借款和赊购材料，在未得到承包人书面授权时，不得代表承包人签订任何合同或协议。</w:t>
      </w:r>
    </w:p>
    <w:p w14:paraId="6DDE4114">
      <w:pPr>
        <w:keepNext w:val="0"/>
        <w:keepLines w:val="0"/>
        <w:pageBreakBefore w:val="0"/>
        <w:widowControl w:val="0"/>
        <w:kinsoku/>
        <w:wordWrap/>
        <w:overflowPunct/>
        <w:topLinePunct w:val="0"/>
        <w:bidi w:val="0"/>
        <w:snapToGrid/>
        <w:spacing w:line="440" w:lineRule="exact"/>
        <w:ind w:firstLine="420" w:firstLineChars="200"/>
        <w:textAlignment w:val="auto"/>
        <w:rPr>
          <w:b/>
          <w:bCs/>
          <w:color w:val="auto"/>
          <w:szCs w:val="21"/>
        </w:rPr>
      </w:pPr>
      <w:bookmarkStart w:id="166" w:name="_Toc351203486"/>
      <w:r>
        <w:rPr>
          <w:rFonts w:hAnsi="宋体"/>
          <w:b/>
          <w:bCs/>
          <w:color w:val="auto"/>
          <w:szCs w:val="21"/>
        </w:rPr>
        <w:t>六、合同文件构成</w:t>
      </w:r>
      <w:bookmarkEnd w:id="166"/>
    </w:p>
    <w:p w14:paraId="772C28C4">
      <w:pPr>
        <w:keepNext w:val="0"/>
        <w:keepLines w:val="0"/>
        <w:pageBreakBefore w:val="0"/>
        <w:widowControl w:val="0"/>
        <w:kinsoku/>
        <w:wordWrap/>
        <w:overflowPunct/>
        <w:topLinePunct w:val="0"/>
        <w:bidi w:val="0"/>
        <w:snapToGrid/>
        <w:spacing w:line="440" w:lineRule="exact"/>
        <w:ind w:firstLine="420" w:firstLineChars="200"/>
        <w:textAlignment w:val="auto"/>
        <w:rPr>
          <w:bCs/>
          <w:color w:val="auto"/>
          <w:szCs w:val="21"/>
        </w:rPr>
      </w:pPr>
      <w:r>
        <w:rPr>
          <w:rFonts w:hAnsi="宋体"/>
          <w:bCs/>
          <w:color w:val="auto"/>
          <w:szCs w:val="21"/>
        </w:rPr>
        <w:t>本协议书与下列文件一起构成合同文件：</w:t>
      </w:r>
    </w:p>
    <w:p w14:paraId="14E5D70E">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1</w:t>
      </w:r>
      <w:r>
        <w:rPr>
          <w:rFonts w:hAnsi="宋体"/>
          <w:color w:val="auto"/>
          <w:szCs w:val="21"/>
        </w:rPr>
        <w:t>）中标通知书；</w:t>
      </w:r>
    </w:p>
    <w:p w14:paraId="031F0320">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2</w:t>
      </w:r>
      <w:r>
        <w:rPr>
          <w:rFonts w:hAnsi="宋体"/>
          <w:color w:val="auto"/>
          <w:szCs w:val="21"/>
        </w:rPr>
        <w:t>）投标函及其附录；</w:t>
      </w:r>
      <w:r>
        <w:rPr>
          <w:color w:val="auto"/>
          <w:szCs w:val="21"/>
        </w:rPr>
        <w:t xml:space="preserve"> </w:t>
      </w:r>
    </w:p>
    <w:p w14:paraId="54C85CBD">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3</w:t>
      </w:r>
      <w:r>
        <w:rPr>
          <w:rFonts w:hAnsi="宋体"/>
          <w:color w:val="auto"/>
          <w:szCs w:val="21"/>
        </w:rPr>
        <w:t>）专用合同条款及其附件；</w:t>
      </w:r>
    </w:p>
    <w:p w14:paraId="7151CB1D">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4</w:t>
      </w:r>
      <w:r>
        <w:rPr>
          <w:rFonts w:hAnsi="宋体"/>
          <w:color w:val="auto"/>
          <w:szCs w:val="21"/>
        </w:rPr>
        <w:t>）通用合同条款；</w:t>
      </w:r>
    </w:p>
    <w:p w14:paraId="30256538">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5</w:t>
      </w:r>
      <w:r>
        <w:rPr>
          <w:rFonts w:hAnsi="宋体"/>
          <w:color w:val="auto"/>
          <w:szCs w:val="21"/>
        </w:rPr>
        <w:t>）技术标准和要求；</w:t>
      </w:r>
    </w:p>
    <w:p w14:paraId="730F0095">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6</w:t>
      </w:r>
      <w:r>
        <w:rPr>
          <w:rFonts w:hAnsi="宋体"/>
          <w:color w:val="auto"/>
          <w:szCs w:val="21"/>
        </w:rPr>
        <w:t>）已标价工程量清单或预算书；</w:t>
      </w:r>
      <w:r>
        <w:rPr>
          <w:color w:val="auto"/>
          <w:szCs w:val="21"/>
        </w:rPr>
        <w:t xml:space="preserve"> </w:t>
      </w:r>
    </w:p>
    <w:p w14:paraId="4D24B7D3">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7</w:t>
      </w:r>
      <w:r>
        <w:rPr>
          <w:rFonts w:hAnsi="宋体"/>
          <w:color w:val="auto"/>
          <w:szCs w:val="21"/>
        </w:rPr>
        <w:t>）图纸；</w:t>
      </w:r>
    </w:p>
    <w:p w14:paraId="32D5D8A3">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8</w:t>
      </w:r>
      <w:r>
        <w:rPr>
          <w:rFonts w:hAnsi="宋体"/>
          <w:color w:val="auto"/>
          <w:szCs w:val="21"/>
        </w:rPr>
        <w:t>）其他合同文件。</w:t>
      </w:r>
    </w:p>
    <w:p w14:paraId="1A9EB48B">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在合同订立及履行过程中形成的与合同有关的文件均构成合同文件组成部分。</w:t>
      </w:r>
    </w:p>
    <w:p w14:paraId="087585EC">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hAnsi="宋体"/>
          <w:color w:val="auto"/>
          <w:szCs w:val="21"/>
        </w:rPr>
      </w:pPr>
      <w:r>
        <w:rPr>
          <w:rFonts w:hAnsi="宋体"/>
          <w:color w:val="auto"/>
          <w:szCs w:val="21"/>
        </w:rPr>
        <w:t>上述各项合同文件包括合同当事人就该项合同文件所作出的补充和修改，属于同一类内容的文件，应以最新签署的为准。专用合同条款及其附件须经合同当事人签字或盖章。</w:t>
      </w:r>
    </w:p>
    <w:p w14:paraId="4CC5DBA1">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b/>
          <w:bCs/>
          <w:color w:val="auto"/>
          <w:szCs w:val="21"/>
        </w:rPr>
      </w:pPr>
      <w:bookmarkStart w:id="167" w:name="_Toc351203487"/>
      <w:r>
        <w:rPr>
          <w:rFonts w:hAnsi="宋体"/>
          <w:b/>
          <w:bCs/>
          <w:color w:val="auto"/>
          <w:szCs w:val="21"/>
        </w:rPr>
        <w:t>七、承诺</w:t>
      </w:r>
      <w:bookmarkEnd w:id="167"/>
    </w:p>
    <w:p w14:paraId="1583D57F">
      <w:pPr>
        <w:keepNext w:val="0"/>
        <w:keepLines w:val="0"/>
        <w:pageBreakBefore w:val="0"/>
        <w:widowControl w:val="0"/>
        <w:kinsoku/>
        <w:wordWrap/>
        <w:overflowPunct/>
        <w:topLinePunct w:val="0"/>
        <w:bidi w:val="0"/>
        <w:snapToGrid/>
        <w:spacing w:line="440" w:lineRule="exact"/>
        <w:ind w:firstLine="420" w:firstLineChars="200"/>
        <w:textAlignment w:val="auto"/>
        <w:rPr>
          <w:bCs/>
          <w:color w:val="auto"/>
          <w:szCs w:val="21"/>
        </w:rPr>
      </w:pPr>
      <w:r>
        <w:rPr>
          <w:bCs/>
          <w:color w:val="auto"/>
          <w:szCs w:val="21"/>
        </w:rPr>
        <w:t>1.</w:t>
      </w:r>
      <w:r>
        <w:rPr>
          <w:rFonts w:hint="eastAsia"/>
          <w:bCs/>
          <w:color w:val="auto"/>
          <w:szCs w:val="21"/>
        </w:rPr>
        <w:t xml:space="preserve"> </w:t>
      </w:r>
      <w:r>
        <w:rPr>
          <w:rFonts w:hAnsi="宋体"/>
          <w:bCs/>
          <w:color w:val="auto"/>
          <w:szCs w:val="21"/>
        </w:rPr>
        <w:t>发包人承诺按照法律规定履行项目审批手续、筹集工程建设资金并按照合同约定的期限和方式支付合同价款。</w:t>
      </w:r>
    </w:p>
    <w:p w14:paraId="332982D1">
      <w:pPr>
        <w:keepNext w:val="0"/>
        <w:keepLines w:val="0"/>
        <w:pageBreakBefore w:val="0"/>
        <w:widowControl w:val="0"/>
        <w:kinsoku/>
        <w:wordWrap/>
        <w:overflowPunct/>
        <w:topLinePunct w:val="0"/>
        <w:bidi w:val="0"/>
        <w:snapToGrid/>
        <w:spacing w:line="440" w:lineRule="exact"/>
        <w:ind w:firstLine="420" w:firstLineChars="200"/>
        <w:textAlignment w:val="auto"/>
        <w:rPr>
          <w:bCs/>
          <w:color w:val="auto"/>
          <w:szCs w:val="21"/>
        </w:rPr>
      </w:pPr>
      <w:r>
        <w:rPr>
          <w:bCs/>
          <w:color w:val="auto"/>
          <w:szCs w:val="21"/>
        </w:rPr>
        <w:t>2.</w:t>
      </w:r>
      <w:r>
        <w:rPr>
          <w:rFonts w:hint="eastAsia"/>
          <w:bCs/>
          <w:color w:val="auto"/>
          <w:szCs w:val="21"/>
        </w:rPr>
        <w:t xml:space="preserve"> </w:t>
      </w:r>
      <w:r>
        <w:rPr>
          <w:rFonts w:hAnsi="宋体"/>
          <w:bCs/>
          <w:color w:val="auto"/>
          <w:szCs w:val="21"/>
        </w:rPr>
        <w:t>承包人承诺按照法律规定及合同约定组织完成工程施工，确保工程质量和安全，不进行转包及违法分包，并在缺陷责任期及保修期内承担相应的工程维修责任。</w:t>
      </w:r>
    </w:p>
    <w:p w14:paraId="33F7EA54">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bCs/>
          <w:color w:val="auto"/>
          <w:szCs w:val="21"/>
        </w:rPr>
        <w:t>3.</w:t>
      </w:r>
      <w:r>
        <w:rPr>
          <w:rFonts w:hint="eastAsia"/>
          <w:bCs/>
          <w:color w:val="auto"/>
          <w:szCs w:val="21"/>
        </w:rPr>
        <w:t xml:space="preserve"> </w:t>
      </w:r>
      <w:r>
        <w:rPr>
          <w:rFonts w:hAnsi="宋体"/>
          <w:bCs/>
          <w:color w:val="auto"/>
          <w:szCs w:val="21"/>
        </w:rPr>
        <w:t>发包人和承包人通过招投标形式签订合同的，双方理解并承诺不再就同一工程另行签订与合同实质性内容相背离的协议。</w:t>
      </w:r>
      <w:bookmarkStart w:id="168" w:name="_Toc351203488"/>
    </w:p>
    <w:p w14:paraId="4060FC50">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rFonts w:hint="eastAsia" w:hAnsi="宋体"/>
          <w:b/>
          <w:bCs/>
          <w:color w:val="auto"/>
          <w:szCs w:val="21"/>
        </w:rPr>
        <w:t>八、送达地址确认条款</w:t>
      </w:r>
    </w:p>
    <w:p w14:paraId="4D75737A">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bCs/>
          <w:color w:val="auto"/>
          <w:szCs w:val="21"/>
        </w:rPr>
      </w:pPr>
      <w:r>
        <w:rPr>
          <w:rFonts w:hint="eastAsia" w:hAnsi="宋体"/>
          <w:bCs/>
          <w:color w:val="auto"/>
          <w:szCs w:val="21"/>
        </w:rPr>
        <w:t>甲、乙双方就本合同履行过程可能发生纠纷而导致诉讼时相关文件和法律文书送达时的送达地址及法律后果作如下约定：</w:t>
      </w:r>
    </w:p>
    <w:p w14:paraId="449489E3">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bCs/>
          <w:color w:val="auto"/>
          <w:szCs w:val="21"/>
        </w:rPr>
      </w:pPr>
      <w:r>
        <w:rPr>
          <w:rFonts w:hint="eastAsia" w:hAnsi="宋体"/>
          <w:bCs/>
          <w:color w:val="auto"/>
          <w:szCs w:val="21"/>
        </w:rPr>
        <w:t>1、双方确认送达地址：</w:t>
      </w:r>
    </w:p>
    <w:p w14:paraId="6701B4E9">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rFonts w:hint="eastAsia" w:hAnsi="宋体"/>
          <w:bCs/>
          <w:color w:val="auto"/>
          <w:szCs w:val="21"/>
        </w:rPr>
        <w:t xml:space="preserve">甲方确认其有效的送达地址为： </w:t>
      </w:r>
      <w:r>
        <w:rPr>
          <w:rFonts w:hAnsi="宋体"/>
          <w:bCs/>
          <w:color w:val="auto"/>
          <w:szCs w:val="21"/>
        </w:rPr>
        <w:t xml:space="preserve">            </w:t>
      </w:r>
      <w:r>
        <w:rPr>
          <w:rFonts w:hint="eastAsia" w:hAnsi="宋体"/>
          <w:bCs/>
          <w:color w:val="auto"/>
          <w:szCs w:val="21"/>
        </w:rPr>
        <w:t>乙方确认其有效的送达地址为：</w:t>
      </w:r>
    </w:p>
    <w:p w14:paraId="02F05A81">
      <w:pPr>
        <w:keepNext w:val="0"/>
        <w:keepLines w:val="0"/>
        <w:pageBreakBefore w:val="0"/>
        <w:widowControl w:val="0"/>
        <w:kinsoku/>
        <w:wordWrap/>
        <w:overflowPunct/>
        <w:topLinePunct w:val="0"/>
        <w:bidi w:val="0"/>
        <w:snapToGrid/>
        <w:spacing w:line="440" w:lineRule="exact"/>
        <w:ind w:left="4809" w:leftChars="190" w:hanging="4410" w:hangingChars="2100"/>
        <w:textAlignment w:val="auto"/>
        <w:rPr>
          <w:rFonts w:hint="eastAsia" w:hAnsi="宋体"/>
          <w:bCs/>
          <w:color w:val="auto"/>
          <w:szCs w:val="21"/>
          <w:u w:val="single"/>
        </w:rPr>
      </w:pPr>
      <w:bookmarkStart w:id="169" w:name="_Hlk99761656"/>
      <w:r>
        <w:rPr>
          <w:rFonts w:hint="eastAsia" w:hAnsi="宋体"/>
          <w:bCs/>
          <w:color w:val="auto"/>
          <w:szCs w:val="21"/>
          <w:u w:val="single"/>
        </w:rPr>
        <w:t xml:space="preserve"> </w:t>
      </w:r>
      <w:r>
        <w:rPr>
          <w:rFonts w:hint="eastAsia" w:hAnsi="宋体"/>
          <w:bCs/>
          <w:color w:val="auto"/>
          <w:szCs w:val="21"/>
          <w:u w:val="single"/>
          <w:lang w:eastAsia="zh-CN"/>
        </w:rPr>
        <w:t>南宁市邕宁区那楼镇那楼街</w:t>
      </w:r>
      <w:r>
        <w:rPr>
          <w:rFonts w:hint="eastAsia" w:hAnsi="宋体"/>
          <w:bCs/>
          <w:color w:val="auto"/>
          <w:szCs w:val="21"/>
          <w:u w:val="single"/>
          <w:lang w:val="en-US" w:eastAsia="zh-CN"/>
        </w:rPr>
        <w:t>386号</w:t>
      </w:r>
      <w:r>
        <w:rPr>
          <w:rFonts w:hAnsi="宋体"/>
          <w:bCs/>
          <w:color w:val="auto"/>
          <w:szCs w:val="21"/>
          <w:u w:val="single"/>
        </w:rPr>
        <w:t xml:space="preserve"> </w:t>
      </w:r>
      <w:bookmarkEnd w:id="169"/>
      <w:r>
        <w:rPr>
          <w:rFonts w:hAnsi="宋体"/>
          <w:bCs/>
          <w:color w:val="auto"/>
          <w:szCs w:val="21"/>
        </w:rPr>
        <w:t xml:space="preserve">     </w:t>
      </w:r>
      <w:r>
        <w:rPr>
          <w:rFonts w:hint="eastAsia" w:hAnsi="宋体"/>
          <w:bCs/>
          <w:color w:val="auto"/>
          <w:szCs w:val="21"/>
          <w:lang w:val="en-US" w:eastAsia="zh-CN"/>
        </w:rPr>
        <w:t xml:space="preserve">  </w:t>
      </w:r>
      <w:r>
        <w:rPr>
          <w:rFonts w:hAnsi="宋体"/>
          <w:bCs/>
          <w:color w:val="auto"/>
          <w:szCs w:val="21"/>
        </w:rPr>
        <w:t xml:space="preserve">  </w:t>
      </w:r>
      <w:r>
        <w:rPr>
          <w:rFonts w:hint="eastAsia" w:hAnsi="宋体"/>
          <w:bCs/>
          <w:color w:val="auto"/>
          <w:szCs w:val="21"/>
          <w:u w:val="single"/>
        </w:rPr>
        <w:t xml:space="preserve"> </w:t>
      </w:r>
      <w:r>
        <w:rPr>
          <w:rFonts w:hint="eastAsia" w:hAnsi="宋体"/>
          <w:bCs/>
          <w:color w:val="auto"/>
          <w:szCs w:val="21"/>
          <w:u w:val="single"/>
          <w:lang w:val="en-US" w:eastAsia="zh-CN"/>
        </w:rPr>
        <w:t xml:space="preserve">                       </w:t>
      </w:r>
      <w:r>
        <w:rPr>
          <w:rFonts w:hAnsi="宋体"/>
          <w:bCs/>
          <w:color w:val="auto"/>
          <w:szCs w:val="21"/>
          <w:u w:val="single"/>
        </w:rPr>
        <w:t xml:space="preserve">  </w:t>
      </w:r>
    </w:p>
    <w:p w14:paraId="4F2F6A22">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bCs/>
          <w:color w:val="auto"/>
          <w:szCs w:val="21"/>
        </w:rPr>
      </w:pPr>
      <w:r>
        <w:rPr>
          <w:rFonts w:hint="eastAsia" w:hAnsi="宋体"/>
          <w:bCs/>
          <w:color w:val="auto"/>
          <w:szCs w:val="21"/>
        </w:rPr>
        <w:t>收件人：</w:t>
      </w:r>
      <w:bookmarkStart w:id="170" w:name="_Hlk99761684"/>
      <w:r>
        <w:rPr>
          <w:rFonts w:hint="eastAsia" w:hAnsi="宋体"/>
          <w:bCs/>
          <w:color w:val="auto"/>
          <w:szCs w:val="21"/>
          <w:u w:val="single"/>
        </w:rPr>
        <w:t xml:space="preserve"> </w:t>
      </w:r>
      <w:r>
        <w:rPr>
          <w:rFonts w:hAnsi="宋体"/>
          <w:bCs/>
          <w:color w:val="auto"/>
          <w:szCs w:val="21"/>
          <w:u w:val="single"/>
        </w:rPr>
        <w:t xml:space="preserve">  </w:t>
      </w:r>
      <w:r>
        <w:rPr>
          <w:rFonts w:hint="eastAsia" w:hAnsi="宋体"/>
          <w:bCs/>
          <w:color w:val="auto"/>
          <w:szCs w:val="21"/>
          <w:u w:val="single"/>
          <w:lang w:eastAsia="zh-CN"/>
        </w:rPr>
        <w:t>施济蓝</w:t>
      </w:r>
      <w:r>
        <w:rPr>
          <w:rFonts w:hAnsi="宋体"/>
          <w:bCs/>
          <w:color w:val="auto"/>
          <w:szCs w:val="21"/>
          <w:u w:val="single"/>
        </w:rPr>
        <w:t xml:space="preserve">   </w:t>
      </w:r>
      <w:r>
        <w:rPr>
          <w:rFonts w:hint="eastAsia" w:hAnsi="宋体"/>
          <w:bCs/>
          <w:color w:val="auto"/>
          <w:szCs w:val="21"/>
        </w:rPr>
        <w:t xml:space="preserve"> </w:t>
      </w:r>
      <w:bookmarkEnd w:id="170"/>
      <w:r>
        <w:rPr>
          <w:rFonts w:hAnsi="宋体"/>
          <w:bCs/>
          <w:color w:val="auto"/>
          <w:szCs w:val="21"/>
        </w:rPr>
        <w:t xml:space="preserve">               </w:t>
      </w:r>
      <w:r>
        <w:rPr>
          <w:rFonts w:hint="eastAsia" w:hAnsi="宋体"/>
          <w:bCs/>
          <w:color w:val="auto"/>
          <w:szCs w:val="21"/>
          <w:lang w:val="en-US" w:eastAsia="zh-CN"/>
        </w:rPr>
        <w:t xml:space="preserve">    </w:t>
      </w:r>
      <w:r>
        <w:rPr>
          <w:rFonts w:hAnsi="宋体"/>
          <w:bCs/>
          <w:color w:val="auto"/>
          <w:szCs w:val="21"/>
        </w:rPr>
        <w:t xml:space="preserve"> </w:t>
      </w:r>
      <w:r>
        <w:rPr>
          <w:rFonts w:hint="eastAsia" w:hAnsi="宋体"/>
          <w:bCs/>
          <w:color w:val="auto"/>
          <w:szCs w:val="21"/>
        </w:rPr>
        <w:t>收件人：</w:t>
      </w:r>
      <w:r>
        <w:rPr>
          <w:rFonts w:hint="eastAsia" w:hAnsi="宋体"/>
          <w:bCs/>
          <w:color w:val="auto"/>
          <w:szCs w:val="21"/>
          <w:u w:val="single"/>
        </w:rPr>
        <w:t xml:space="preserve"> </w:t>
      </w:r>
      <w:r>
        <w:rPr>
          <w:rFonts w:hAnsi="宋体"/>
          <w:bCs/>
          <w:color w:val="auto"/>
          <w:szCs w:val="21"/>
          <w:u w:val="single"/>
        </w:rPr>
        <w:t xml:space="preserve"> </w:t>
      </w:r>
      <w:r>
        <w:rPr>
          <w:rFonts w:hint="eastAsia" w:hAnsi="宋体"/>
          <w:bCs/>
          <w:color w:val="auto"/>
          <w:szCs w:val="21"/>
          <w:u w:val="single"/>
          <w:lang w:val="en-US" w:eastAsia="zh-CN"/>
        </w:rPr>
        <w:t xml:space="preserve">       </w:t>
      </w:r>
      <w:r>
        <w:rPr>
          <w:rFonts w:hAnsi="宋体"/>
          <w:bCs/>
          <w:color w:val="auto"/>
          <w:szCs w:val="21"/>
          <w:u w:val="single"/>
        </w:rPr>
        <w:t xml:space="preserve">  </w:t>
      </w:r>
      <w:r>
        <w:rPr>
          <w:rFonts w:hint="eastAsia" w:hAnsi="宋体"/>
          <w:bCs/>
          <w:color w:val="auto"/>
          <w:szCs w:val="21"/>
        </w:rPr>
        <w:t xml:space="preserve"> </w:t>
      </w:r>
    </w:p>
    <w:p w14:paraId="396FD8A2">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bCs/>
          <w:color w:val="auto"/>
          <w:szCs w:val="21"/>
        </w:rPr>
      </w:pPr>
      <w:r>
        <w:rPr>
          <w:rFonts w:hint="eastAsia" w:hAnsi="宋体"/>
          <w:bCs/>
          <w:color w:val="auto"/>
          <w:szCs w:val="21"/>
        </w:rPr>
        <w:t>联系电话：</w:t>
      </w:r>
      <w:bookmarkStart w:id="171" w:name="_Hlk99761713"/>
      <w:r>
        <w:rPr>
          <w:rFonts w:hint="eastAsia" w:hAnsi="宋体"/>
          <w:bCs/>
          <w:color w:val="auto"/>
          <w:szCs w:val="21"/>
          <w:u w:val="single"/>
        </w:rPr>
        <w:t xml:space="preserve"> </w:t>
      </w:r>
      <w:r>
        <w:rPr>
          <w:rFonts w:hAnsi="宋体"/>
          <w:bCs/>
          <w:color w:val="auto"/>
          <w:szCs w:val="21"/>
          <w:u w:val="single"/>
        </w:rPr>
        <w:t xml:space="preserve"> </w:t>
      </w:r>
      <w:r>
        <w:rPr>
          <w:rFonts w:hint="eastAsia" w:hAnsi="宋体"/>
          <w:bCs/>
          <w:color w:val="auto"/>
          <w:szCs w:val="21"/>
          <w:u w:val="single"/>
          <w:lang w:val="en-US" w:eastAsia="zh-CN"/>
        </w:rPr>
        <w:t>0771-4346058</w:t>
      </w:r>
      <w:r>
        <w:rPr>
          <w:rFonts w:hAnsi="宋体"/>
          <w:bCs/>
          <w:color w:val="auto"/>
          <w:szCs w:val="21"/>
          <w:u w:val="single"/>
        </w:rPr>
        <w:t xml:space="preserve">   </w:t>
      </w:r>
      <w:bookmarkEnd w:id="171"/>
      <w:r>
        <w:rPr>
          <w:rFonts w:hint="eastAsia" w:hAnsi="宋体"/>
          <w:bCs/>
          <w:color w:val="auto"/>
          <w:szCs w:val="21"/>
        </w:rPr>
        <w:t xml:space="preserve">  </w:t>
      </w:r>
      <w:r>
        <w:rPr>
          <w:rFonts w:hAnsi="宋体"/>
          <w:bCs/>
          <w:color w:val="auto"/>
          <w:szCs w:val="21"/>
        </w:rPr>
        <w:t xml:space="preserve">   </w:t>
      </w:r>
      <w:r>
        <w:rPr>
          <w:rFonts w:hint="eastAsia" w:hAnsi="宋体"/>
          <w:bCs/>
          <w:color w:val="auto"/>
          <w:szCs w:val="21"/>
          <w:lang w:val="en-US" w:eastAsia="zh-CN"/>
        </w:rPr>
        <w:t xml:space="preserve">   </w:t>
      </w:r>
      <w:r>
        <w:rPr>
          <w:rFonts w:hAnsi="宋体"/>
          <w:bCs/>
          <w:color w:val="auto"/>
          <w:szCs w:val="21"/>
        </w:rPr>
        <w:t xml:space="preserve">  </w:t>
      </w:r>
      <w:r>
        <w:rPr>
          <w:rFonts w:hint="eastAsia" w:hAnsi="宋体"/>
          <w:bCs/>
          <w:color w:val="auto"/>
          <w:szCs w:val="21"/>
          <w:lang w:val="en-US" w:eastAsia="zh-CN"/>
        </w:rPr>
        <w:t xml:space="preserve">    </w:t>
      </w:r>
      <w:r>
        <w:rPr>
          <w:rFonts w:hint="eastAsia" w:hAnsi="宋体"/>
          <w:bCs/>
          <w:color w:val="auto"/>
          <w:szCs w:val="21"/>
        </w:rPr>
        <w:t>联系电话：</w:t>
      </w:r>
      <w:r>
        <w:rPr>
          <w:rFonts w:hint="eastAsia" w:hAnsi="宋体"/>
          <w:bCs/>
          <w:color w:val="auto"/>
          <w:szCs w:val="21"/>
          <w:u w:val="single"/>
        </w:rPr>
        <w:t xml:space="preserve"> </w:t>
      </w:r>
      <w:r>
        <w:rPr>
          <w:rFonts w:hAnsi="宋体"/>
          <w:bCs/>
          <w:color w:val="auto"/>
          <w:szCs w:val="21"/>
          <w:u w:val="single"/>
        </w:rPr>
        <w:t xml:space="preserve"> </w:t>
      </w:r>
      <w:r>
        <w:rPr>
          <w:rFonts w:hint="eastAsia" w:hAnsi="宋体"/>
          <w:bCs/>
          <w:color w:val="auto"/>
          <w:szCs w:val="21"/>
          <w:u w:val="single"/>
          <w:lang w:val="en-US" w:eastAsia="zh-CN"/>
        </w:rPr>
        <w:t xml:space="preserve">  </w:t>
      </w:r>
      <w:r>
        <w:rPr>
          <w:rFonts w:hAnsi="宋体"/>
          <w:bCs/>
          <w:color w:val="auto"/>
          <w:szCs w:val="21"/>
          <w:u w:val="single"/>
        </w:rPr>
        <w:t xml:space="preserve"> </w:t>
      </w:r>
      <w:r>
        <w:rPr>
          <w:rFonts w:hint="eastAsia" w:hAnsi="宋体"/>
          <w:bCs/>
          <w:color w:val="auto"/>
          <w:szCs w:val="21"/>
          <w:u w:val="single"/>
          <w:lang w:val="en-US" w:eastAsia="zh-CN"/>
        </w:rPr>
        <w:t xml:space="preserve">   </w:t>
      </w:r>
      <w:r>
        <w:rPr>
          <w:rFonts w:hAnsi="宋体"/>
          <w:bCs/>
          <w:color w:val="auto"/>
          <w:szCs w:val="21"/>
          <w:u w:val="single"/>
        </w:rPr>
        <w:t xml:space="preserve">   </w:t>
      </w:r>
    </w:p>
    <w:p w14:paraId="33683BE2">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bCs/>
          <w:color w:val="auto"/>
          <w:szCs w:val="21"/>
        </w:rPr>
      </w:pPr>
      <w:r>
        <w:rPr>
          <w:rFonts w:hint="eastAsia" w:hAnsi="宋体"/>
          <w:bCs/>
          <w:color w:val="auto"/>
          <w:szCs w:val="21"/>
        </w:rPr>
        <w:t>2、地址变更通知义务：如任意一方的送达地址需要变更时应书面通知对方，或者重新签署《送达地址确认书》。在民事诉讼程序时当事人地址变更时应当向法院履行送达地址变更通知义务。任意一方的送达地址发生变更而未按前述方式履行通知义务，本合同确认的送达地址仍视为有效送达地址；履行送达地址变更通知义务的，以变更后的送达地址为有效送达地址。</w:t>
      </w:r>
    </w:p>
    <w:p w14:paraId="41098FB1">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bCs/>
          <w:color w:val="auto"/>
          <w:szCs w:val="21"/>
        </w:rPr>
      </w:pPr>
      <w:r>
        <w:rPr>
          <w:rFonts w:hint="eastAsia" w:hAnsi="宋体"/>
          <w:bCs/>
          <w:color w:val="auto"/>
          <w:szCs w:val="21"/>
        </w:rPr>
        <w:t>3、因当事人提供或者确认的送达地址不准确、送达地址变更后未及时依程序告知对方和法院、当事人或指定的接收人拒绝签收等原因，导致相关通知或者法律文书未能被当事人实际接收的，以邮寄送达的，文书退回之日视为送达之日；直接送达的，送达人当场在送达回证上记明情况之日视为送达之日。</w:t>
      </w:r>
    </w:p>
    <w:p w14:paraId="1F408A1F">
      <w:pPr>
        <w:keepNext w:val="0"/>
        <w:keepLines w:val="0"/>
        <w:pageBreakBefore w:val="0"/>
        <w:widowControl w:val="0"/>
        <w:kinsoku/>
        <w:wordWrap/>
        <w:overflowPunct/>
        <w:topLinePunct w:val="0"/>
        <w:bidi w:val="0"/>
        <w:snapToGrid/>
        <w:spacing w:line="440" w:lineRule="exact"/>
        <w:ind w:firstLine="420" w:firstLineChars="200"/>
        <w:textAlignment w:val="auto"/>
        <w:rPr>
          <w:b/>
          <w:bCs/>
          <w:color w:val="auto"/>
          <w:szCs w:val="21"/>
        </w:rPr>
      </w:pPr>
      <w:r>
        <w:rPr>
          <w:rFonts w:hint="eastAsia" w:hAnsi="宋体"/>
          <w:b/>
          <w:bCs/>
          <w:color w:val="auto"/>
          <w:szCs w:val="21"/>
        </w:rPr>
        <w:t>九</w:t>
      </w:r>
      <w:r>
        <w:rPr>
          <w:rFonts w:hAnsi="宋体"/>
          <w:b/>
          <w:bCs/>
          <w:color w:val="auto"/>
          <w:szCs w:val="21"/>
        </w:rPr>
        <w:t>、词语含义</w:t>
      </w:r>
      <w:bookmarkEnd w:id="168"/>
    </w:p>
    <w:p w14:paraId="008C5CEF">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rFonts w:hAnsi="宋体"/>
          <w:bCs/>
          <w:color w:val="auto"/>
          <w:szCs w:val="21"/>
        </w:rPr>
        <w:t>本协议书中词语含义与第二部分通用合同条款中赋予的含义相同。</w:t>
      </w:r>
    </w:p>
    <w:p w14:paraId="0F9B6047">
      <w:pPr>
        <w:keepNext w:val="0"/>
        <w:keepLines w:val="0"/>
        <w:pageBreakBefore w:val="0"/>
        <w:widowControl w:val="0"/>
        <w:kinsoku/>
        <w:wordWrap/>
        <w:overflowPunct/>
        <w:topLinePunct w:val="0"/>
        <w:bidi w:val="0"/>
        <w:snapToGrid/>
        <w:spacing w:line="440" w:lineRule="exact"/>
        <w:ind w:firstLine="420" w:firstLineChars="200"/>
        <w:textAlignment w:val="auto"/>
        <w:rPr>
          <w:b/>
          <w:bCs/>
          <w:color w:val="auto"/>
          <w:szCs w:val="21"/>
        </w:rPr>
      </w:pPr>
      <w:bookmarkStart w:id="172" w:name="_Toc351203489"/>
      <w:r>
        <w:rPr>
          <w:rFonts w:hint="eastAsia" w:hAnsi="宋体"/>
          <w:b/>
          <w:bCs/>
          <w:color w:val="auto"/>
          <w:szCs w:val="21"/>
        </w:rPr>
        <w:t>十</w:t>
      </w:r>
      <w:r>
        <w:rPr>
          <w:rFonts w:hAnsi="宋体"/>
          <w:b/>
          <w:bCs/>
          <w:color w:val="auto"/>
          <w:szCs w:val="21"/>
        </w:rPr>
        <w:t>、签订时间</w:t>
      </w:r>
      <w:bookmarkEnd w:id="172"/>
    </w:p>
    <w:p w14:paraId="6479C5DD">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rFonts w:hAnsi="宋体"/>
          <w:bCs/>
          <w:color w:val="auto"/>
          <w:szCs w:val="21"/>
        </w:rPr>
        <w:t>本合同于</w:t>
      </w:r>
      <w:r>
        <w:rPr>
          <w:rFonts w:hint="eastAsia"/>
          <w:bCs/>
          <w:color w:val="auto"/>
          <w:szCs w:val="21"/>
          <w:u w:val="single"/>
        </w:rPr>
        <w:t xml:space="preserve"> </w:t>
      </w:r>
      <w:r>
        <w:rPr>
          <w:rFonts w:hint="eastAsia"/>
          <w:bCs/>
          <w:color w:val="auto"/>
          <w:szCs w:val="21"/>
          <w:u w:val="single"/>
          <w:lang w:val="en-US" w:eastAsia="zh-CN"/>
        </w:rPr>
        <w:t xml:space="preserve">    </w:t>
      </w:r>
      <w:r>
        <w:rPr>
          <w:bCs/>
          <w:color w:val="auto"/>
          <w:szCs w:val="21"/>
          <w:u w:val="single"/>
        </w:rPr>
        <w:t xml:space="preserve"> </w:t>
      </w:r>
      <w:r>
        <w:rPr>
          <w:rFonts w:hAnsi="宋体"/>
          <w:bCs/>
          <w:color w:val="auto"/>
          <w:szCs w:val="21"/>
        </w:rPr>
        <w:t>年</w:t>
      </w:r>
      <w:r>
        <w:rPr>
          <w:bCs/>
          <w:color w:val="auto"/>
          <w:szCs w:val="21"/>
          <w:u w:val="single"/>
        </w:rPr>
        <w:t xml:space="preserve">  </w:t>
      </w:r>
      <w:r>
        <w:rPr>
          <w:rFonts w:hint="eastAsia"/>
          <w:bCs/>
          <w:color w:val="auto"/>
          <w:szCs w:val="21"/>
          <w:u w:val="single"/>
          <w:lang w:val="en-US" w:eastAsia="zh-CN"/>
        </w:rPr>
        <w:t xml:space="preserve">   </w:t>
      </w:r>
      <w:r>
        <w:rPr>
          <w:bCs/>
          <w:color w:val="auto"/>
          <w:szCs w:val="21"/>
          <w:u w:val="single"/>
        </w:rPr>
        <w:t xml:space="preserve"> </w:t>
      </w:r>
      <w:r>
        <w:rPr>
          <w:rFonts w:hAnsi="宋体"/>
          <w:bCs/>
          <w:color w:val="auto"/>
          <w:szCs w:val="21"/>
        </w:rPr>
        <w:t>月</w:t>
      </w:r>
      <w:r>
        <w:rPr>
          <w:bCs/>
          <w:color w:val="auto"/>
          <w:szCs w:val="21"/>
          <w:u w:val="single"/>
        </w:rPr>
        <w:t xml:space="preserve"> </w:t>
      </w:r>
      <w:r>
        <w:rPr>
          <w:rFonts w:hint="eastAsia"/>
          <w:bCs/>
          <w:color w:val="auto"/>
          <w:szCs w:val="21"/>
          <w:u w:val="single"/>
          <w:lang w:val="en-US" w:eastAsia="zh-CN"/>
        </w:rPr>
        <w:t xml:space="preserve">   </w:t>
      </w:r>
      <w:r>
        <w:rPr>
          <w:bCs/>
          <w:color w:val="auto"/>
          <w:szCs w:val="21"/>
          <w:u w:val="single"/>
        </w:rPr>
        <w:t xml:space="preserve"> </w:t>
      </w:r>
      <w:r>
        <w:rPr>
          <w:rFonts w:hAnsi="宋体"/>
          <w:bCs/>
          <w:color w:val="auto"/>
          <w:szCs w:val="21"/>
        </w:rPr>
        <w:t>日签订。</w:t>
      </w:r>
    </w:p>
    <w:p w14:paraId="62748C8A">
      <w:pPr>
        <w:keepNext w:val="0"/>
        <w:keepLines w:val="0"/>
        <w:pageBreakBefore w:val="0"/>
        <w:widowControl w:val="0"/>
        <w:kinsoku/>
        <w:wordWrap/>
        <w:overflowPunct/>
        <w:topLinePunct w:val="0"/>
        <w:bidi w:val="0"/>
        <w:snapToGrid/>
        <w:spacing w:line="440" w:lineRule="exact"/>
        <w:ind w:firstLine="420" w:firstLineChars="200"/>
        <w:textAlignment w:val="auto"/>
        <w:rPr>
          <w:b/>
          <w:bCs/>
          <w:color w:val="auto"/>
          <w:szCs w:val="21"/>
        </w:rPr>
      </w:pPr>
      <w:bookmarkStart w:id="173" w:name="_Toc351203490"/>
      <w:r>
        <w:rPr>
          <w:rFonts w:hAnsi="宋体"/>
          <w:b/>
          <w:bCs/>
          <w:color w:val="auto"/>
          <w:szCs w:val="21"/>
        </w:rPr>
        <w:t>十</w:t>
      </w:r>
      <w:r>
        <w:rPr>
          <w:rFonts w:hint="eastAsia" w:hAnsi="宋体"/>
          <w:b/>
          <w:bCs/>
          <w:color w:val="auto"/>
          <w:szCs w:val="21"/>
        </w:rPr>
        <w:t>一</w:t>
      </w:r>
      <w:r>
        <w:rPr>
          <w:rFonts w:hAnsi="宋体"/>
          <w:b/>
          <w:bCs/>
          <w:color w:val="auto"/>
          <w:szCs w:val="21"/>
        </w:rPr>
        <w:t>、签订地点</w:t>
      </w:r>
      <w:bookmarkEnd w:id="173"/>
    </w:p>
    <w:p w14:paraId="1A55F039">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rFonts w:hAnsi="宋体"/>
          <w:bCs/>
          <w:color w:val="auto"/>
          <w:szCs w:val="21"/>
        </w:rPr>
        <w:t>本合同在</w:t>
      </w:r>
      <w:r>
        <w:rPr>
          <w:bCs/>
          <w:color w:val="auto"/>
          <w:szCs w:val="21"/>
          <w:u w:val="single"/>
        </w:rPr>
        <w:t xml:space="preserve"> </w:t>
      </w:r>
      <w:r>
        <w:rPr>
          <w:rFonts w:hint="eastAsia" w:ascii="宋体" w:hAnsi="宋体"/>
          <w:bCs/>
          <w:color w:val="auto"/>
          <w:szCs w:val="21"/>
          <w:u w:val="single"/>
        </w:rPr>
        <w:t>南宁市邕宁区那楼镇人民政府</w:t>
      </w:r>
      <w:r>
        <w:rPr>
          <w:bCs/>
          <w:color w:val="auto"/>
          <w:szCs w:val="21"/>
          <w:u w:val="single"/>
        </w:rPr>
        <w:t xml:space="preserve"> </w:t>
      </w:r>
      <w:r>
        <w:rPr>
          <w:rFonts w:hAnsi="宋体"/>
          <w:bCs/>
          <w:color w:val="auto"/>
          <w:szCs w:val="21"/>
        </w:rPr>
        <w:t>签订。</w:t>
      </w:r>
    </w:p>
    <w:p w14:paraId="172C6965">
      <w:pPr>
        <w:keepNext w:val="0"/>
        <w:keepLines w:val="0"/>
        <w:pageBreakBefore w:val="0"/>
        <w:widowControl w:val="0"/>
        <w:kinsoku/>
        <w:wordWrap/>
        <w:overflowPunct/>
        <w:topLinePunct w:val="0"/>
        <w:bidi w:val="0"/>
        <w:snapToGrid/>
        <w:spacing w:line="440" w:lineRule="exact"/>
        <w:ind w:firstLine="420" w:firstLineChars="200"/>
        <w:textAlignment w:val="auto"/>
        <w:rPr>
          <w:b/>
          <w:bCs/>
          <w:color w:val="auto"/>
          <w:szCs w:val="21"/>
        </w:rPr>
      </w:pPr>
      <w:bookmarkStart w:id="174" w:name="_Toc351203491"/>
      <w:r>
        <w:rPr>
          <w:rFonts w:hAnsi="宋体"/>
          <w:b/>
          <w:bCs/>
          <w:color w:val="auto"/>
          <w:szCs w:val="21"/>
        </w:rPr>
        <w:t>十</w:t>
      </w:r>
      <w:r>
        <w:rPr>
          <w:rFonts w:hint="eastAsia" w:hAnsi="宋体"/>
          <w:b/>
          <w:bCs/>
          <w:color w:val="auto"/>
          <w:szCs w:val="21"/>
        </w:rPr>
        <w:t>二</w:t>
      </w:r>
      <w:r>
        <w:rPr>
          <w:rFonts w:hAnsi="宋体"/>
          <w:b/>
          <w:bCs/>
          <w:color w:val="auto"/>
          <w:szCs w:val="21"/>
        </w:rPr>
        <w:t>、补充协议</w:t>
      </w:r>
      <w:bookmarkEnd w:id="174"/>
    </w:p>
    <w:p w14:paraId="7BB05FE2">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rFonts w:hAnsi="宋体"/>
          <w:bCs/>
          <w:color w:val="auto"/>
          <w:szCs w:val="21"/>
        </w:rPr>
        <w:t>合同未尽事宜，合同当事人另行签订补充协议，补充协议是合同的组成部分。</w:t>
      </w:r>
    </w:p>
    <w:p w14:paraId="2DC99085">
      <w:pPr>
        <w:keepNext w:val="0"/>
        <w:keepLines w:val="0"/>
        <w:pageBreakBefore w:val="0"/>
        <w:widowControl w:val="0"/>
        <w:kinsoku/>
        <w:wordWrap/>
        <w:overflowPunct/>
        <w:topLinePunct w:val="0"/>
        <w:bidi w:val="0"/>
        <w:snapToGrid/>
        <w:spacing w:line="440" w:lineRule="exact"/>
        <w:ind w:firstLine="420" w:firstLineChars="200"/>
        <w:textAlignment w:val="auto"/>
        <w:rPr>
          <w:b/>
          <w:bCs/>
          <w:color w:val="auto"/>
          <w:szCs w:val="21"/>
        </w:rPr>
      </w:pPr>
      <w:bookmarkStart w:id="175" w:name="_Toc351203492"/>
      <w:r>
        <w:rPr>
          <w:rFonts w:hAnsi="宋体"/>
          <w:b/>
          <w:bCs/>
          <w:color w:val="auto"/>
          <w:szCs w:val="21"/>
        </w:rPr>
        <w:t>十</w:t>
      </w:r>
      <w:r>
        <w:rPr>
          <w:rFonts w:hint="eastAsia" w:hAnsi="宋体"/>
          <w:b/>
          <w:bCs/>
          <w:color w:val="auto"/>
          <w:szCs w:val="21"/>
        </w:rPr>
        <w:t>三</w:t>
      </w:r>
      <w:r>
        <w:rPr>
          <w:rFonts w:hAnsi="宋体"/>
          <w:b/>
          <w:bCs/>
          <w:color w:val="auto"/>
          <w:szCs w:val="21"/>
        </w:rPr>
        <w:t>、合同生效</w:t>
      </w:r>
      <w:bookmarkEnd w:id="175"/>
    </w:p>
    <w:p w14:paraId="7D26E0CD">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rFonts w:hAnsi="宋体"/>
          <w:bCs/>
          <w:color w:val="auto"/>
          <w:szCs w:val="21"/>
        </w:rPr>
        <w:t>本合同自</w:t>
      </w:r>
      <w:r>
        <w:rPr>
          <w:rFonts w:hint="eastAsia" w:hAnsi="宋体"/>
          <w:bCs/>
          <w:color w:val="auto"/>
          <w:szCs w:val="21"/>
          <w:u w:val="single"/>
        </w:rPr>
        <w:t xml:space="preserve"> </w:t>
      </w:r>
      <w:r>
        <w:rPr>
          <w:rFonts w:hint="eastAsia" w:ascii="宋体" w:hAnsi="宋体"/>
          <w:bCs/>
          <w:color w:val="auto"/>
          <w:szCs w:val="21"/>
          <w:u w:val="single"/>
        </w:rPr>
        <w:t xml:space="preserve">双方签字盖章后 </w:t>
      </w:r>
      <w:r>
        <w:rPr>
          <w:rFonts w:hAnsi="宋体"/>
          <w:bCs/>
          <w:color w:val="auto"/>
          <w:szCs w:val="21"/>
        </w:rPr>
        <w:t>生效。</w:t>
      </w:r>
    </w:p>
    <w:p w14:paraId="2FF819E0">
      <w:pPr>
        <w:keepNext w:val="0"/>
        <w:keepLines w:val="0"/>
        <w:pageBreakBefore w:val="0"/>
        <w:widowControl w:val="0"/>
        <w:kinsoku/>
        <w:wordWrap/>
        <w:overflowPunct/>
        <w:topLinePunct w:val="0"/>
        <w:bidi w:val="0"/>
        <w:snapToGrid/>
        <w:spacing w:line="440" w:lineRule="exact"/>
        <w:ind w:firstLine="420" w:firstLineChars="200"/>
        <w:textAlignment w:val="auto"/>
        <w:rPr>
          <w:b/>
          <w:bCs/>
          <w:color w:val="auto"/>
          <w:szCs w:val="21"/>
        </w:rPr>
      </w:pPr>
      <w:bookmarkStart w:id="176" w:name="_Toc351203493"/>
      <w:r>
        <w:rPr>
          <w:rFonts w:hAnsi="宋体"/>
          <w:b/>
          <w:bCs/>
          <w:color w:val="auto"/>
          <w:szCs w:val="21"/>
        </w:rPr>
        <w:t>十</w:t>
      </w:r>
      <w:r>
        <w:rPr>
          <w:rFonts w:hint="eastAsia" w:hAnsi="宋体"/>
          <w:b/>
          <w:bCs/>
          <w:color w:val="auto"/>
          <w:szCs w:val="21"/>
        </w:rPr>
        <w:t>四</w:t>
      </w:r>
      <w:r>
        <w:rPr>
          <w:rFonts w:hAnsi="宋体"/>
          <w:b/>
          <w:bCs/>
          <w:color w:val="auto"/>
          <w:szCs w:val="21"/>
        </w:rPr>
        <w:t>、合同份数</w:t>
      </w:r>
      <w:bookmarkEnd w:id="176"/>
    </w:p>
    <w:p w14:paraId="6315FE97">
      <w:pPr>
        <w:keepNext w:val="0"/>
        <w:keepLines w:val="0"/>
        <w:pageBreakBefore w:val="0"/>
        <w:widowControl w:val="0"/>
        <w:kinsoku/>
        <w:wordWrap/>
        <w:overflowPunct/>
        <w:topLinePunct w:val="0"/>
        <w:bidi w:val="0"/>
        <w:snapToGrid/>
        <w:spacing w:line="440" w:lineRule="exact"/>
        <w:ind w:firstLine="420" w:firstLineChars="200"/>
        <w:textAlignment w:val="auto"/>
        <w:rPr>
          <w:color w:val="auto"/>
          <w:szCs w:val="21"/>
        </w:rPr>
      </w:pPr>
      <w:r>
        <w:rPr>
          <w:rFonts w:hAnsi="宋体"/>
          <w:bCs/>
          <w:color w:val="auto"/>
          <w:szCs w:val="21"/>
        </w:rPr>
        <w:t>本合同一式</w:t>
      </w:r>
      <w:r>
        <w:rPr>
          <w:bCs/>
          <w:color w:val="auto"/>
          <w:szCs w:val="21"/>
          <w:u w:val="single"/>
        </w:rPr>
        <w:t xml:space="preserve">  </w:t>
      </w:r>
      <w:r>
        <w:rPr>
          <w:rFonts w:hint="eastAsia"/>
          <w:bCs/>
          <w:color w:val="auto"/>
          <w:szCs w:val="21"/>
          <w:u w:val="single"/>
          <w:lang w:val="en-US" w:eastAsia="zh-CN"/>
        </w:rPr>
        <w:t xml:space="preserve"> </w:t>
      </w:r>
      <w:r>
        <w:rPr>
          <w:rFonts w:hint="eastAsia"/>
          <w:bCs/>
          <w:color w:val="auto"/>
          <w:szCs w:val="21"/>
          <w:u w:val="single"/>
        </w:rPr>
        <w:t xml:space="preserve">  </w:t>
      </w:r>
      <w:r>
        <w:rPr>
          <w:rFonts w:hAnsi="宋体"/>
          <w:bCs/>
          <w:color w:val="auto"/>
          <w:szCs w:val="21"/>
        </w:rPr>
        <w:t>份，均具有同等法律效力，发包人执</w:t>
      </w:r>
      <w:r>
        <w:rPr>
          <w:bCs/>
          <w:color w:val="auto"/>
          <w:szCs w:val="21"/>
          <w:u w:val="single"/>
        </w:rPr>
        <w:t xml:space="preserve">  </w:t>
      </w:r>
      <w:r>
        <w:rPr>
          <w:rFonts w:hint="eastAsia"/>
          <w:bCs/>
          <w:color w:val="auto"/>
          <w:szCs w:val="21"/>
          <w:u w:val="single"/>
          <w:lang w:val="en-US" w:eastAsia="zh-CN"/>
        </w:rPr>
        <w:t xml:space="preserve"> </w:t>
      </w:r>
      <w:r>
        <w:rPr>
          <w:rFonts w:hint="eastAsia"/>
          <w:bCs/>
          <w:color w:val="auto"/>
          <w:szCs w:val="21"/>
          <w:u w:val="single"/>
        </w:rPr>
        <w:t xml:space="preserve">   </w:t>
      </w:r>
      <w:r>
        <w:rPr>
          <w:rFonts w:hAnsi="宋体"/>
          <w:bCs/>
          <w:color w:val="auto"/>
          <w:szCs w:val="21"/>
        </w:rPr>
        <w:t>份，承包人执</w:t>
      </w:r>
      <w:r>
        <w:rPr>
          <w:bCs/>
          <w:color w:val="auto"/>
          <w:szCs w:val="21"/>
          <w:u w:val="single"/>
        </w:rPr>
        <w:t xml:space="preserve">  </w:t>
      </w:r>
      <w:r>
        <w:rPr>
          <w:rFonts w:hint="eastAsia"/>
          <w:bCs/>
          <w:color w:val="auto"/>
          <w:szCs w:val="21"/>
          <w:u w:val="single"/>
          <w:lang w:val="en-US" w:eastAsia="zh-CN"/>
        </w:rPr>
        <w:t xml:space="preserve"> </w:t>
      </w:r>
      <w:r>
        <w:rPr>
          <w:rFonts w:hint="eastAsia"/>
          <w:bCs/>
          <w:color w:val="auto"/>
          <w:szCs w:val="21"/>
          <w:u w:val="single"/>
        </w:rPr>
        <w:t xml:space="preserve">  </w:t>
      </w:r>
      <w:r>
        <w:rPr>
          <w:rFonts w:hAnsi="宋体"/>
          <w:bCs/>
          <w:color w:val="auto"/>
          <w:szCs w:val="21"/>
        </w:rPr>
        <w:t>份。</w:t>
      </w:r>
    </w:p>
    <w:p w14:paraId="08A0015A">
      <w:pPr>
        <w:autoSpaceDE w:val="0"/>
        <w:autoSpaceDN w:val="0"/>
        <w:spacing w:line="410" w:lineRule="exact"/>
        <w:ind w:right="-648" w:rightChars="-309" w:firstLine="2940" w:firstLineChars="1400"/>
        <w:rPr>
          <w:color w:val="auto"/>
          <w:szCs w:val="21"/>
        </w:rPr>
      </w:pPr>
      <w:r>
        <w:rPr>
          <w:rFonts w:hint="eastAsia" w:ascii="宋体" w:hAnsi="宋体"/>
          <w:color w:val="auto"/>
          <w:szCs w:val="21"/>
        </w:rPr>
        <w:t>此页以下无正文</w:t>
      </w:r>
    </w:p>
    <w:p w14:paraId="207DDF54">
      <w:pPr>
        <w:spacing w:line="360" w:lineRule="auto"/>
        <w:rPr>
          <w:rFonts w:ascii="宋体" w:hAnsi="宋体"/>
          <w:color w:val="auto"/>
          <w:szCs w:val="21"/>
        </w:rPr>
      </w:pPr>
      <w:r>
        <w:rPr>
          <w:rFonts w:hint="eastAsia" w:ascii="宋体" w:hAnsi="宋体"/>
          <w:color w:val="auto"/>
          <w:szCs w:val="21"/>
        </w:rPr>
        <w:t>发包人：  (公章)                           承包人：  (公章)</w:t>
      </w:r>
    </w:p>
    <w:p w14:paraId="54C1EC12">
      <w:pPr>
        <w:spacing w:line="360" w:lineRule="auto"/>
        <w:rPr>
          <w:rFonts w:hint="eastAsia" w:ascii="宋体"/>
          <w:color w:val="auto"/>
          <w:szCs w:val="21"/>
          <w:u w:val="single"/>
        </w:rPr>
      </w:pPr>
      <w:r>
        <w:rPr>
          <w:rFonts w:hint="eastAsia"/>
          <w:color w:val="auto"/>
          <w:szCs w:val="21"/>
          <w:lang w:eastAsia="zh-CN"/>
        </w:rPr>
        <w:t>南宁市邕宁区那楼镇人民政府</w:t>
      </w:r>
      <w:r>
        <w:rPr>
          <w:rFonts w:hint="eastAsia"/>
          <w:color w:val="auto"/>
          <w:szCs w:val="21"/>
        </w:rPr>
        <w:t xml:space="preserve">       </w:t>
      </w:r>
      <w:r>
        <w:rPr>
          <w:rFonts w:hint="eastAsia"/>
          <w:color w:val="auto"/>
          <w:szCs w:val="21"/>
          <w:lang w:val="en-US" w:eastAsia="zh-CN"/>
        </w:rPr>
        <w:t xml:space="preserve">      </w:t>
      </w:r>
      <w:r>
        <w:rPr>
          <w:rFonts w:hint="eastAsia"/>
          <w:color w:val="auto"/>
          <w:szCs w:val="21"/>
        </w:rPr>
        <w:t xml:space="preserve">   </w:t>
      </w:r>
      <w:r>
        <w:rPr>
          <w:rFonts w:hint="eastAsia" w:ascii="宋体" w:hAnsi="宋体"/>
          <w:color w:val="auto"/>
          <w:szCs w:val="21"/>
        </w:rPr>
        <w:t xml:space="preserve">    </w:t>
      </w:r>
    </w:p>
    <w:p w14:paraId="1A1A95FC">
      <w:pPr>
        <w:spacing w:line="360" w:lineRule="auto"/>
        <w:rPr>
          <w:rFonts w:hint="eastAsia" w:ascii="宋体"/>
          <w:color w:val="auto"/>
          <w:szCs w:val="21"/>
        </w:rPr>
      </w:pPr>
      <w:r>
        <w:rPr>
          <w:rFonts w:hint="eastAsia" w:ascii="宋体" w:hAnsi="宋体"/>
          <w:color w:val="auto"/>
          <w:szCs w:val="21"/>
        </w:rPr>
        <w:t>法定代表人或其委托代理人：                 法定代表人或其委托代理人：</w:t>
      </w:r>
    </w:p>
    <w:p w14:paraId="093DB696">
      <w:pPr>
        <w:spacing w:line="360" w:lineRule="auto"/>
        <w:rPr>
          <w:rFonts w:hint="eastAsia" w:ascii="宋体"/>
          <w:color w:val="auto"/>
          <w:szCs w:val="21"/>
          <w:u w:val="single"/>
        </w:rPr>
      </w:pPr>
      <w:r>
        <w:rPr>
          <w:rFonts w:hint="eastAsia" w:ascii="宋体" w:hAnsi="宋体"/>
          <w:color w:val="auto"/>
          <w:szCs w:val="21"/>
        </w:rPr>
        <w:t>（签字）                                       （签字）</w:t>
      </w:r>
    </w:p>
    <w:p w14:paraId="5192BCAB">
      <w:pPr>
        <w:rPr>
          <w:rFonts w:hint="eastAsia" w:ascii="宋体" w:hAnsi="宋体" w:cs="宋体"/>
          <w:color w:val="auto"/>
          <w:szCs w:val="21"/>
          <w:u w:val="single"/>
        </w:rPr>
      </w:pPr>
      <w:r>
        <w:rPr>
          <w:rFonts w:hint="eastAsia" w:hAnsi="宋体"/>
          <w:color w:val="auto"/>
          <w:szCs w:val="21"/>
        </w:rPr>
        <w:t>组织机构代码：</w:t>
      </w:r>
      <w:r>
        <w:rPr>
          <w:rFonts w:hint="eastAsia"/>
          <w:color w:val="auto"/>
          <w:szCs w:val="21"/>
        </w:rPr>
        <w:t>11450109007595414Q</w:t>
      </w:r>
      <w:r>
        <w:rPr>
          <w:rFonts w:hint="eastAsia"/>
          <w:color w:val="auto"/>
          <w:szCs w:val="21"/>
          <w:lang w:val="en-US" w:eastAsia="zh-CN"/>
        </w:rPr>
        <w:t xml:space="preserve">    </w:t>
      </w:r>
      <w:r>
        <w:rPr>
          <w:rFonts w:hint="eastAsia"/>
          <w:color w:val="auto"/>
          <w:szCs w:val="21"/>
        </w:rPr>
        <w:t xml:space="preserve">      </w:t>
      </w:r>
      <w:r>
        <w:rPr>
          <w:rFonts w:hint="eastAsia" w:hAnsi="宋体"/>
          <w:color w:val="auto"/>
          <w:szCs w:val="21"/>
        </w:rPr>
        <w:t>组织机构代码：</w:t>
      </w:r>
    </w:p>
    <w:p w14:paraId="4AB819F1">
      <w:pPr>
        <w:spacing w:line="360" w:lineRule="auto"/>
        <w:rPr>
          <w:rFonts w:hint="eastAsia" w:hAnsi="宋体"/>
          <w:color w:val="auto"/>
          <w:szCs w:val="21"/>
        </w:rPr>
      </w:pPr>
      <w:r>
        <w:rPr>
          <w:rFonts w:hint="eastAsia" w:hAnsi="宋体"/>
          <w:color w:val="auto"/>
          <w:szCs w:val="21"/>
        </w:rPr>
        <w:t>地</w:t>
      </w:r>
      <w:r>
        <w:rPr>
          <w:color w:val="auto"/>
          <w:szCs w:val="21"/>
        </w:rPr>
        <w:t xml:space="preserve">  </w:t>
      </w:r>
      <w:r>
        <w:rPr>
          <w:rFonts w:hint="eastAsia" w:hAnsi="宋体"/>
          <w:color w:val="auto"/>
          <w:szCs w:val="21"/>
        </w:rPr>
        <w:t>址：南宁市邕宁区那楼镇那楼街386号</w:t>
      </w:r>
      <w:r>
        <w:rPr>
          <w:color w:val="auto"/>
          <w:szCs w:val="21"/>
        </w:rPr>
        <w:t xml:space="preserve">     </w:t>
      </w:r>
      <w:r>
        <w:rPr>
          <w:rFonts w:hint="eastAsia" w:hAnsi="宋体"/>
          <w:color w:val="auto"/>
          <w:szCs w:val="21"/>
        </w:rPr>
        <w:t>地</w:t>
      </w:r>
      <w:r>
        <w:rPr>
          <w:color w:val="auto"/>
          <w:szCs w:val="21"/>
        </w:rPr>
        <w:t xml:space="preserve">  </w:t>
      </w:r>
      <w:r>
        <w:rPr>
          <w:rFonts w:hint="eastAsia" w:hAnsi="宋体"/>
          <w:color w:val="auto"/>
          <w:szCs w:val="21"/>
        </w:rPr>
        <w:t>址：</w:t>
      </w:r>
    </w:p>
    <w:p w14:paraId="0E99C41B">
      <w:pPr>
        <w:spacing w:line="360" w:lineRule="auto"/>
        <w:rPr>
          <w:color w:val="auto"/>
          <w:szCs w:val="21"/>
          <w:u w:val="none"/>
        </w:rPr>
      </w:pPr>
      <w:r>
        <w:rPr>
          <w:rFonts w:hint="eastAsia" w:hAnsi="宋体"/>
          <w:color w:val="auto"/>
          <w:szCs w:val="21"/>
        </w:rPr>
        <w:t>邮政编码：</w:t>
      </w:r>
      <w:r>
        <w:rPr>
          <w:rFonts w:hint="default" w:ascii="Times New Roman" w:hAnsi="Times New Roman" w:eastAsia="宋体" w:cs="Times New Roman"/>
          <w:color w:val="auto"/>
          <w:sz w:val="21"/>
          <w:szCs w:val="21"/>
        </w:rPr>
        <w:t>530205</w:t>
      </w:r>
      <w:r>
        <w:rPr>
          <w:color w:val="auto"/>
          <w:szCs w:val="21"/>
        </w:rPr>
        <w:t xml:space="preserve">     </w:t>
      </w:r>
      <w:r>
        <w:rPr>
          <w:rFonts w:hint="eastAsia"/>
          <w:color w:val="auto"/>
          <w:szCs w:val="21"/>
        </w:rPr>
        <w:t xml:space="preserve">                 </w:t>
      </w:r>
      <w:r>
        <w:rPr>
          <w:rFonts w:hint="eastAsia"/>
          <w:color w:val="auto"/>
          <w:szCs w:val="21"/>
          <w:lang w:val="en-US" w:eastAsia="zh-CN"/>
        </w:rPr>
        <w:t xml:space="preserve">   </w:t>
      </w:r>
      <w:r>
        <w:rPr>
          <w:rFonts w:hint="eastAsia"/>
          <w:color w:val="auto"/>
          <w:szCs w:val="21"/>
        </w:rPr>
        <w:t xml:space="preserve">  </w:t>
      </w:r>
      <w:r>
        <w:rPr>
          <w:rFonts w:hint="eastAsia" w:hAnsi="宋体"/>
          <w:color w:val="auto"/>
          <w:szCs w:val="21"/>
        </w:rPr>
        <w:t>邮政编码：</w:t>
      </w:r>
      <w:r>
        <w:rPr>
          <w:rFonts w:hint="eastAsia" w:ascii="宋体" w:hAnsi="宋体" w:cs="宋体"/>
          <w:color w:val="auto"/>
          <w:szCs w:val="21"/>
        </w:rPr>
        <w:t xml:space="preserve"> </w:t>
      </w:r>
      <w:r>
        <w:rPr>
          <w:rFonts w:hint="eastAsia" w:ascii="宋体" w:hAnsi="宋体" w:cs="宋体"/>
          <w:color w:val="auto"/>
          <w:szCs w:val="21"/>
          <w:u w:val="none"/>
        </w:rPr>
        <w:t xml:space="preserve">                                   </w:t>
      </w:r>
      <w:r>
        <w:rPr>
          <w:color w:val="auto"/>
          <w:szCs w:val="21"/>
          <w:u w:val="none"/>
        </w:rPr>
        <w:t xml:space="preserve">   </w:t>
      </w:r>
    </w:p>
    <w:p w14:paraId="21318718">
      <w:pPr>
        <w:spacing w:line="360" w:lineRule="auto"/>
        <w:rPr>
          <w:color w:val="auto"/>
          <w:szCs w:val="21"/>
        </w:rPr>
      </w:pPr>
      <w:r>
        <w:rPr>
          <w:rFonts w:hint="eastAsia" w:hAnsi="宋体"/>
          <w:color w:val="auto"/>
          <w:szCs w:val="21"/>
        </w:rPr>
        <w:t>法定代表人：</w:t>
      </w:r>
      <w:r>
        <w:rPr>
          <w:rFonts w:hint="eastAsia" w:hAnsi="宋体"/>
          <w:color w:val="auto"/>
          <w:szCs w:val="21"/>
          <w:lang w:eastAsia="zh-CN"/>
        </w:rPr>
        <w:t>赵永华</w:t>
      </w:r>
      <w:r>
        <w:rPr>
          <w:color w:val="auto"/>
          <w:szCs w:val="21"/>
        </w:rPr>
        <w:t xml:space="preserve">              </w:t>
      </w:r>
      <w:r>
        <w:rPr>
          <w:rFonts w:hint="eastAsia"/>
          <w:color w:val="auto"/>
          <w:szCs w:val="21"/>
        </w:rPr>
        <w:t xml:space="preserve">           </w:t>
      </w:r>
      <w:r>
        <w:rPr>
          <w:rFonts w:hint="eastAsia" w:hAnsi="宋体"/>
          <w:color w:val="auto"/>
          <w:szCs w:val="21"/>
        </w:rPr>
        <w:t>法定代表人：</w:t>
      </w:r>
      <w:r>
        <w:rPr>
          <w:rFonts w:hint="eastAsia" w:ascii="宋体" w:hAnsi="宋体" w:cs="宋体"/>
          <w:color w:val="auto"/>
          <w:szCs w:val="21"/>
        </w:rPr>
        <w:t xml:space="preserve">                  </w:t>
      </w:r>
      <w:r>
        <w:rPr>
          <w:color w:val="auto"/>
          <w:szCs w:val="21"/>
        </w:rPr>
        <w:t xml:space="preserve">     </w:t>
      </w:r>
    </w:p>
    <w:p w14:paraId="70BA9D59">
      <w:pPr>
        <w:rPr>
          <w:color w:val="auto"/>
          <w:szCs w:val="21"/>
        </w:rPr>
      </w:pPr>
      <w:r>
        <w:rPr>
          <w:rFonts w:hint="eastAsia" w:hAnsi="宋体"/>
          <w:color w:val="auto"/>
          <w:szCs w:val="21"/>
        </w:rPr>
        <w:t>电</w:t>
      </w:r>
      <w:r>
        <w:rPr>
          <w:color w:val="auto"/>
          <w:szCs w:val="21"/>
        </w:rPr>
        <w:t xml:space="preserve">  </w:t>
      </w:r>
      <w:r>
        <w:rPr>
          <w:rFonts w:hint="eastAsia" w:hAnsi="宋体"/>
          <w:color w:val="auto"/>
          <w:szCs w:val="21"/>
        </w:rPr>
        <w:t>话：</w:t>
      </w:r>
      <w:r>
        <w:rPr>
          <w:rFonts w:hint="eastAsia" w:hAnsi="宋体"/>
          <w:color w:val="auto"/>
          <w:szCs w:val="21"/>
          <w:lang w:val="en-US" w:eastAsia="zh-CN"/>
        </w:rPr>
        <w:t>0771-4345025</w:t>
      </w:r>
      <w:r>
        <w:rPr>
          <w:color w:val="auto"/>
          <w:szCs w:val="21"/>
        </w:rPr>
        <w:t xml:space="preserve">               </w:t>
      </w:r>
      <w:r>
        <w:rPr>
          <w:rFonts w:hint="eastAsia"/>
          <w:color w:val="auto"/>
          <w:szCs w:val="21"/>
        </w:rPr>
        <w:t xml:space="preserve">         </w:t>
      </w:r>
      <w:r>
        <w:rPr>
          <w:rFonts w:hint="eastAsia" w:hAnsi="宋体"/>
          <w:color w:val="auto"/>
          <w:szCs w:val="21"/>
        </w:rPr>
        <w:t>电</w:t>
      </w:r>
      <w:r>
        <w:rPr>
          <w:color w:val="auto"/>
          <w:szCs w:val="21"/>
        </w:rPr>
        <w:t xml:space="preserve">  </w:t>
      </w:r>
      <w:r>
        <w:rPr>
          <w:rFonts w:hint="eastAsia" w:hAnsi="宋体"/>
          <w:color w:val="auto"/>
          <w:szCs w:val="21"/>
        </w:rPr>
        <w:t>话：</w:t>
      </w:r>
    </w:p>
    <w:p w14:paraId="1DC40DF5">
      <w:pPr>
        <w:spacing w:line="360" w:lineRule="auto"/>
        <w:rPr>
          <w:color w:val="auto"/>
          <w:szCs w:val="21"/>
        </w:rPr>
      </w:pPr>
      <w:r>
        <w:rPr>
          <w:rFonts w:hint="eastAsia" w:hAnsi="宋体"/>
          <w:color w:val="auto"/>
          <w:szCs w:val="21"/>
        </w:rPr>
        <w:t>传</w:t>
      </w:r>
      <w:r>
        <w:rPr>
          <w:color w:val="auto"/>
          <w:szCs w:val="21"/>
        </w:rPr>
        <w:t xml:space="preserve">  </w:t>
      </w:r>
      <w:r>
        <w:rPr>
          <w:rFonts w:hint="eastAsia" w:hAnsi="宋体"/>
          <w:color w:val="auto"/>
          <w:szCs w:val="21"/>
        </w:rPr>
        <w:t>真：</w:t>
      </w:r>
      <w:r>
        <w:rPr>
          <w:rFonts w:hint="eastAsia"/>
          <w:color w:val="auto"/>
          <w:szCs w:val="21"/>
        </w:rPr>
        <w:t>0771-4345300</w:t>
      </w:r>
      <w:r>
        <w:rPr>
          <w:color w:val="auto"/>
          <w:szCs w:val="21"/>
        </w:rPr>
        <w:t xml:space="preserve">  </w:t>
      </w:r>
      <w:r>
        <w:rPr>
          <w:rFonts w:hint="eastAsia"/>
          <w:color w:val="auto"/>
          <w:szCs w:val="21"/>
        </w:rPr>
        <w:t xml:space="preserve">                      </w:t>
      </w:r>
      <w:r>
        <w:rPr>
          <w:rFonts w:hint="eastAsia" w:hAnsi="宋体"/>
          <w:color w:val="auto"/>
          <w:szCs w:val="21"/>
        </w:rPr>
        <w:t>传</w:t>
      </w:r>
      <w:r>
        <w:rPr>
          <w:color w:val="auto"/>
          <w:szCs w:val="21"/>
        </w:rPr>
        <w:t xml:space="preserve">  </w:t>
      </w:r>
      <w:r>
        <w:rPr>
          <w:rFonts w:hint="eastAsia" w:hAnsi="宋体"/>
          <w:color w:val="auto"/>
          <w:szCs w:val="21"/>
        </w:rPr>
        <w:t xml:space="preserve">真： </w:t>
      </w:r>
      <w:r>
        <w:rPr>
          <w:rFonts w:hint="eastAsia" w:ascii="宋体" w:hAnsi="宋体" w:cs="宋体"/>
          <w:color w:val="auto"/>
          <w:szCs w:val="21"/>
        </w:rPr>
        <w:t xml:space="preserve">                        </w:t>
      </w:r>
      <w:r>
        <w:rPr>
          <w:color w:val="auto"/>
          <w:szCs w:val="21"/>
        </w:rPr>
        <w:t xml:space="preserve">  </w:t>
      </w:r>
    </w:p>
    <w:p w14:paraId="2187D708">
      <w:pPr>
        <w:spacing w:line="360" w:lineRule="auto"/>
        <w:rPr>
          <w:rFonts w:hint="eastAsia" w:ascii="宋体" w:hAnsi="宋体" w:cs="宋体"/>
          <w:color w:val="auto"/>
          <w:szCs w:val="21"/>
          <w:u w:val="single"/>
        </w:rPr>
      </w:pPr>
      <w:r>
        <w:rPr>
          <w:rFonts w:hint="eastAsia" w:ascii="宋体" w:hAnsi="宋体"/>
          <w:color w:val="auto"/>
          <w:szCs w:val="21"/>
        </w:rPr>
        <w:t>开户名称：南宁市邕宁区那楼镇人民政府</w:t>
      </w:r>
      <w:r>
        <w:rPr>
          <w:rFonts w:hint="eastAsia" w:ascii="宋体" w:hAnsi="宋体"/>
          <w:color w:val="auto"/>
          <w:szCs w:val="21"/>
          <w:lang w:val="en-US" w:eastAsia="zh-CN"/>
        </w:rPr>
        <w:t xml:space="preserve">  </w:t>
      </w:r>
      <w:r>
        <w:rPr>
          <w:rFonts w:hint="eastAsia" w:ascii="宋体" w:hAnsi="宋体"/>
          <w:color w:val="auto"/>
          <w:szCs w:val="21"/>
        </w:rPr>
        <w:t xml:space="preserve">     开户名称：</w:t>
      </w:r>
    </w:p>
    <w:p w14:paraId="68928E80">
      <w:pPr>
        <w:autoSpaceDE w:val="0"/>
        <w:autoSpaceDN w:val="0"/>
        <w:spacing w:line="410" w:lineRule="exact"/>
        <w:ind w:right="-648" w:rightChars="-309"/>
        <w:rPr>
          <w:rFonts w:hint="eastAsia" w:ascii="宋体" w:hAnsi="宋体" w:cs="宋体"/>
          <w:color w:val="auto"/>
        </w:rPr>
      </w:pPr>
      <w:r>
        <w:rPr>
          <w:rFonts w:hint="eastAsia" w:ascii="宋体" w:hAnsi="宋体"/>
          <w:color w:val="auto"/>
          <w:szCs w:val="21"/>
        </w:rPr>
        <w:t xml:space="preserve">开户银行：南宁市邕宁区农村信用合作联社  </w:t>
      </w:r>
      <w:r>
        <w:rPr>
          <w:rFonts w:hint="eastAsia" w:ascii="宋体" w:hAnsi="宋体"/>
          <w:color w:val="auto"/>
          <w:szCs w:val="21"/>
          <w:lang w:val="en-US" w:eastAsia="zh-CN"/>
        </w:rPr>
        <w:t xml:space="preserve">   </w:t>
      </w:r>
      <w:r>
        <w:rPr>
          <w:rFonts w:hint="eastAsia" w:ascii="宋体" w:hAnsi="宋体"/>
          <w:color w:val="auto"/>
          <w:szCs w:val="21"/>
        </w:rPr>
        <w:t>开户银行：</w:t>
      </w:r>
    </w:p>
    <w:p w14:paraId="48CA5353">
      <w:pPr>
        <w:autoSpaceDE w:val="0"/>
        <w:autoSpaceDN w:val="0"/>
        <w:spacing w:line="410" w:lineRule="exact"/>
        <w:ind w:right="-648" w:rightChars="-309" w:firstLine="1050" w:firstLineChars="500"/>
        <w:rPr>
          <w:rFonts w:hint="eastAsia" w:ascii="宋体" w:hAnsi="宋体"/>
          <w:color w:val="auto"/>
          <w:szCs w:val="21"/>
        </w:rPr>
      </w:pPr>
      <w:r>
        <w:rPr>
          <w:rFonts w:hint="eastAsia" w:ascii="宋体" w:hAnsi="宋体"/>
          <w:color w:val="auto"/>
          <w:szCs w:val="21"/>
        </w:rPr>
        <w:t>那楼信用社</w:t>
      </w:r>
      <w:r>
        <w:rPr>
          <w:rFonts w:hint="eastAsia" w:ascii="宋体" w:hAnsi="宋体" w:cs="宋体"/>
          <w:color w:val="auto"/>
        </w:rPr>
        <w:t xml:space="preserve"> </w:t>
      </w:r>
    </w:p>
    <w:p w14:paraId="691B6752">
      <w:pPr>
        <w:rPr>
          <w:rFonts w:hint="eastAsia" w:ascii="宋体" w:hAnsi="宋体"/>
          <w:color w:val="auto"/>
          <w:szCs w:val="28"/>
        </w:rPr>
      </w:pPr>
      <w:r>
        <w:rPr>
          <w:rFonts w:hint="eastAsia" w:ascii="宋体" w:hAnsi="宋体"/>
          <w:color w:val="auto"/>
          <w:szCs w:val="21"/>
        </w:rPr>
        <w:t>账    号：1827 1201 0108 5830 25</w:t>
      </w:r>
      <w:r>
        <w:rPr>
          <w:rFonts w:hint="eastAsia" w:ascii="宋体" w:hAnsi="宋体"/>
          <w:color w:val="auto"/>
          <w:szCs w:val="21"/>
          <w:lang w:val="en-US" w:eastAsia="zh-CN"/>
        </w:rPr>
        <w:t xml:space="preserve">     </w:t>
      </w:r>
      <w:r>
        <w:rPr>
          <w:rFonts w:hint="eastAsia" w:ascii="宋体" w:hAnsi="宋体"/>
          <w:color w:val="auto"/>
          <w:szCs w:val="21"/>
        </w:rPr>
        <w:t xml:space="preserve">      账    号：</w:t>
      </w:r>
    </w:p>
    <w:p w14:paraId="4EE65FAC">
      <w:pPr>
        <w:autoSpaceDE w:val="0"/>
        <w:autoSpaceDN w:val="0"/>
        <w:spacing w:line="410" w:lineRule="exact"/>
        <w:ind w:right="-648" w:rightChars="-309"/>
        <w:rPr>
          <w:rFonts w:hint="eastAsia" w:ascii="宋体" w:hAnsi="宋体"/>
          <w:color w:val="auto"/>
          <w:szCs w:val="21"/>
        </w:rPr>
      </w:pPr>
    </w:p>
    <w:p w14:paraId="7F4B8CD9">
      <w:pPr>
        <w:keepNext/>
        <w:pageBreakBefore/>
        <w:spacing w:line="600" w:lineRule="exact"/>
        <w:jc w:val="center"/>
        <w:outlineLvl w:val="0"/>
        <w:rPr>
          <w:rFonts w:hint="eastAsia"/>
          <w:b/>
          <w:color w:val="auto"/>
        </w:rPr>
      </w:pPr>
      <w:bookmarkStart w:id="177" w:name="_Toc453169025"/>
      <w:r>
        <w:rPr>
          <w:rFonts w:hint="eastAsia"/>
          <w:b/>
          <w:color w:val="auto"/>
          <w:sz w:val="28"/>
          <w:szCs w:val="28"/>
        </w:rPr>
        <w:t>第二部分 通用合同条款</w:t>
      </w:r>
      <w:bookmarkEnd w:id="177"/>
    </w:p>
    <w:p w14:paraId="2E23D9BB">
      <w:pPr>
        <w:spacing w:line="600" w:lineRule="exact"/>
        <w:jc w:val="center"/>
        <w:rPr>
          <w:rFonts w:hint="eastAsia" w:hAnsi="宋体"/>
          <w:b/>
          <w:color w:val="auto"/>
          <w:kern w:val="0"/>
          <w:szCs w:val="21"/>
        </w:rPr>
      </w:pPr>
      <w:r>
        <w:rPr>
          <w:rFonts w:hint="eastAsia" w:hAnsi="宋体"/>
          <w:b/>
          <w:color w:val="auto"/>
          <w:kern w:val="0"/>
          <w:szCs w:val="21"/>
        </w:rPr>
        <w:t>采用《</w:t>
      </w:r>
      <w:r>
        <w:rPr>
          <w:rFonts w:hAnsi="宋体"/>
          <w:b/>
          <w:color w:val="auto"/>
          <w:kern w:val="0"/>
          <w:szCs w:val="21"/>
        </w:rPr>
        <w:t>建设工程施工合同（示范文本）</w:t>
      </w:r>
      <w:r>
        <w:rPr>
          <w:rFonts w:hint="eastAsia" w:hAnsi="宋体"/>
          <w:b/>
          <w:color w:val="auto"/>
          <w:kern w:val="0"/>
          <w:szCs w:val="21"/>
        </w:rPr>
        <w:t>》</w:t>
      </w:r>
      <w:r>
        <w:rPr>
          <w:rFonts w:hAnsi="宋体"/>
          <w:b/>
          <w:color w:val="auto"/>
          <w:kern w:val="0"/>
          <w:szCs w:val="21"/>
        </w:rPr>
        <w:t>（GF—201</w:t>
      </w:r>
      <w:r>
        <w:rPr>
          <w:rFonts w:hint="eastAsia" w:hAnsi="宋体"/>
          <w:b/>
          <w:color w:val="auto"/>
          <w:kern w:val="0"/>
          <w:szCs w:val="21"/>
        </w:rPr>
        <w:t>7</w:t>
      </w:r>
      <w:r>
        <w:rPr>
          <w:rFonts w:hAnsi="宋体"/>
          <w:b/>
          <w:color w:val="auto"/>
          <w:kern w:val="0"/>
          <w:szCs w:val="21"/>
        </w:rPr>
        <w:t>—</w:t>
      </w:r>
      <w:r>
        <w:rPr>
          <w:rFonts w:hint="eastAsia" w:hAnsi="宋体"/>
          <w:b/>
          <w:color w:val="auto"/>
          <w:kern w:val="0"/>
          <w:szCs w:val="21"/>
        </w:rPr>
        <w:t>0201）</w:t>
      </w:r>
    </w:p>
    <w:p w14:paraId="37FE3934">
      <w:pPr>
        <w:tabs>
          <w:tab w:val="left" w:pos="900"/>
        </w:tabs>
        <w:adjustRightInd w:val="0"/>
        <w:spacing w:before="120" w:line="600" w:lineRule="exact"/>
        <w:textAlignment w:val="baseline"/>
        <w:outlineLvl w:val="2"/>
        <w:rPr>
          <w:rFonts w:ascii="宋体" w:hAnsi="宋体"/>
          <w:b/>
          <w:color w:val="auto"/>
          <w:kern w:val="0"/>
          <w:sz w:val="28"/>
          <w:szCs w:val="28"/>
        </w:rPr>
      </w:pPr>
    </w:p>
    <w:p w14:paraId="7D002ABE">
      <w:pPr>
        <w:tabs>
          <w:tab w:val="left" w:pos="900"/>
        </w:tabs>
        <w:adjustRightInd w:val="0"/>
        <w:spacing w:before="120" w:line="600" w:lineRule="exact"/>
        <w:textAlignment w:val="baseline"/>
        <w:outlineLvl w:val="2"/>
        <w:rPr>
          <w:rFonts w:ascii="宋体" w:hAnsi="宋体"/>
          <w:b/>
          <w:color w:val="auto"/>
          <w:kern w:val="0"/>
          <w:sz w:val="28"/>
          <w:szCs w:val="28"/>
        </w:rPr>
      </w:pPr>
    </w:p>
    <w:p w14:paraId="6D835021">
      <w:pPr>
        <w:tabs>
          <w:tab w:val="left" w:pos="900"/>
        </w:tabs>
        <w:adjustRightInd w:val="0"/>
        <w:spacing w:before="120" w:line="600" w:lineRule="exact"/>
        <w:textAlignment w:val="baseline"/>
        <w:outlineLvl w:val="2"/>
        <w:rPr>
          <w:rFonts w:ascii="宋体" w:hAnsi="宋体"/>
          <w:b/>
          <w:color w:val="auto"/>
          <w:kern w:val="0"/>
          <w:sz w:val="28"/>
          <w:szCs w:val="28"/>
        </w:rPr>
      </w:pPr>
    </w:p>
    <w:p w14:paraId="638D8FE4">
      <w:pPr>
        <w:tabs>
          <w:tab w:val="left" w:pos="900"/>
        </w:tabs>
        <w:adjustRightInd w:val="0"/>
        <w:spacing w:before="120" w:line="600" w:lineRule="exact"/>
        <w:textAlignment w:val="baseline"/>
        <w:outlineLvl w:val="2"/>
        <w:rPr>
          <w:rFonts w:ascii="宋体" w:hAnsi="宋体"/>
          <w:b/>
          <w:color w:val="auto"/>
          <w:kern w:val="0"/>
          <w:sz w:val="28"/>
          <w:szCs w:val="28"/>
        </w:rPr>
      </w:pPr>
    </w:p>
    <w:p w14:paraId="1EE745C4">
      <w:pPr>
        <w:tabs>
          <w:tab w:val="left" w:pos="900"/>
        </w:tabs>
        <w:adjustRightInd w:val="0"/>
        <w:spacing w:before="120" w:line="600" w:lineRule="exact"/>
        <w:textAlignment w:val="baseline"/>
        <w:outlineLvl w:val="2"/>
        <w:rPr>
          <w:rFonts w:ascii="宋体" w:hAnsi="宋体"/>
          <w:b/>
          <w:color w:val="auto"/>
          <w:kern w:val="0"/>
          <w:sz w:val="28"/>
          <w:szCs w:val="28"/>
        </w:rPr>
      </w:pPr>
    </w:p>
    <w:p w14:paraId="119FC1DE">
      <w:pPr>
        <w:tabs>
          <w:tab w:val="left" w:pos="900"/>
        </w:tabs>
        <w:adjustRightInd w:val="0"/>
        <w:spacing w:before="120" w:line="600" w:lineRule="exact"/>
        <w:textAlignment w:val="baseline"/>
        <w:outlineLvl w:val="2"/>
        <w:rPr>
          <w:rFonts w:ascii="宋体" w:hAnsi="宋体"/>
          <w:b/>
          <w:color w:val="auto"/>
          <w:kern w:val="0"/>
          <w:sz w:val="28"/>
          <w:szCs w:val="28"/>
        </w:rPr>
      </w:pPr>
    </w:p>
    <w:p w14:paraId="007C5B16">
      <w:pPr>
        <w:tabs>
          <w:tab w:val="left" w:pos="900"/>
        </w:tabs>
        <w:adjustRightInd w:val="0"/>
        <w:spacing w:before="120" w:line="600" w:lineRule="exact"/>
        <w:textAlignment w:val="baseline"/>
        <w:outlineLvl w:val="2"/>
        <w:rPr>
          <w:rFonts w:ascii="宋体" w:hAnsi="宋体"/>
          <w:b/>
          <w:color w:val="auto"/>
          <w:kern w:val="0"/>
          <w:sz w:val="28"/>
          <w:szCs w:val="28"/>
        </w:rPr>
      </w:pPr>
    </w:p>
    <w:p w14:paraId="17F81DF1">
      <w:pPr>
        <w:tabs>
          <w:tab w:val="left" w:pos="900"/>
        </w:tabs>
        <w:adjustRightInd w:val="0"/>
        <w:spacing w:before="120" w:line="600" w:lineRule="exact"/>
        <w:textAlignment w:val="baseline"/>
        <w:outlineLvl w:val="2"/>
        <w:rPr>
          <w:rFonts w:ascii="宋体" w:hAnsi="宋体"/>
          <w:b/>
          <w:color w:val="auto"/>
          <w:kern w:val="0"/>
          <w:sz w:val="28"/>
          <w:szCs w:val="28"/>
        </w:rPr>
      </w:pPr>
    </w:p>
    <w:p w14:paraId="3CBF92A6">
      <w:pPr>
        <w:tabs>
          <w:tab w:val="left" w:pos="900"/>
        </w:tabs>
        <w:adjustRightInd w:val="0"/>
        <w:spacing w:before="120" w:line="600" w:lineRule="exact"/>
        <w:textAlignment w:val="baseline"/>
        <w:outlineLvl w:val="2"/>
        <w:rPr>
          <w:rFonts w:ascii="宋体" w:hAnsi="宋体"/>
          <w:b/>
          <w:color w:val="auto"/>
          <w:kern w:val="0"/>
          <w:sz w:val="28"/>
          <w:szCs w:val="28"/>
        </w:rPr>
      </w:pPr>
    </w:p>
    <w:p w14:paraId="1797536A">
      <w:pPr>
        <w:tabs>
          <w:tab w:val="left" w:pos="900"/>
        </w:tabs>
        <w:adjustRightInd w:val="0"/>
        <w:spacing w:before="120" w:line="600" w:lineRule="exact"/>
        <w:textAlignment w:val="baseline"/>
        <w:outlineLvl w:val="2"/>
        <w:rPr>
          <w:rFonts w:ascii="宋体" w:hAnsi="宋体"/>
          <w:b/>
          <w:color w:val="auto"/>
          <w:kern w:val="0"/>
          <w:sz w:val="28"/>
          <w:szCs w:val="28"/>
        </w:rPr>
      </w:pPr>
    </w:p>
    <w:p w14:paraId="3549CB3E">
      <w:pPr>
        <w:tabs>
          <w:tab w:val="left" w:pos="900"/>
        </w:tabs>
        <w:adjustRightInd w:val="0"/>
        <w:spacing w:before="120" w:line="600" w:lineRule="exact"/>
        <w:textAlignment w:val="baseline"/>
        <w:outlineLvl w:val="2"/>
        <w:rPr>
          <w:rFonts w:ascii="宋体" w:hAnsi="宋体"/>
          <w:b/>
          <w:color w:val="auto"/>
          <w:kern w:val="0"/>
          <w:sz w:val="28"/>
          <w:szCs w:val="28"/>
        </w:rPr>
      </w:pPr>
    </w:p>
    <w:p w14:paraId="5A218C4D">
      <w:pPr>
        <w:tabs>
          <w:tab w:val="left" w:pos="900"/>
        </w:tabs>
        <w:adjustRightInd w:val="0"/>
        <w:spacing w:before="120" w:line="600" w:lineRule="exact"/>
        <w:textAlignment w:val="baseline"/>
        <w:outlineLvl w:val="2"/>
        <w:rPr>
          <w:rFonts w:ascii="宋体" w:hAnsi="宋体"/>
          <w:b/>
          <w:color w:val="auto"/>
          <w:kern w:val="0"/>
          <w:sz w:val="28"/>
          <w:szCs w:val="28"/>
        </w:rPr>
      </w:pPr>
    </w:p>
    <w:p w14:paraId="5AD97717">
      <w:pPr>
        <w:tabs>
          <w:tab w:val="left" w:pos="900"/>
        </w:tabs>
        <w:adjustRightInd w:val="0"/>
        <w:spacing w:before="120" w:line="600" w:lineRule="exact"/>
        <w:textAlignment w:val="baseline"/>
        <w:outlineLvl w:val="2"/>
        <w:rPr>
          <w:rFonts w:ascii="宋体" w:hAnsi="宋体"/>
          <w:b/>
          <w:color w:val="auto"/>
          <w:kern w:val="0"/>
          <w:sz w:val="28"/>
          <w:szCs w:val="28"/>
        </w:rPr>
      </w:pPr>
    </w:p>
    <w:p w14:paraId="718D9143">
      <w:pPr>
        <w:tabs>
          <w:tab w:val="left" w:pos="900"/>
        </w:tabs>
        <w:adjustRightInd w:val="0"/>
        <w:spacing w:before="120" w:line="600" w:lineRule="exact"/>
        <w:textAlignment w:val="baseline"/>
        <w:outlineLvl w:val="2"/>
        <w:rPr>
          <w:rFonts w:ascii="宋体" w:hAnsi="宋体"/>
          <w:b/>
          <w:color w:val="auto"/>
          <w:kern w:val="0"/>
          <w:sz w:val="28"/>
          <w:szCs w:val="28"/>
        </w:rPr>
      </w:pPr>
    </w:p>
    <w:p w14:paraId="1CE4B950">
      <w:pPr>
        <w:tabs>
          <w:tab w:val="left" w:pos="900"/>
        </w:tabs>
        <w:adjustRightInd w:val="0"/>
        <w:spacing w:before="120" w:line="600" w:lineRule="exact"/>
        <w:textAlignment w:val="baseline"/>
        <w:outlineLvl w:val="2"/>
        <w:rPr>
          <w:rFonts w:ascii="宋体" w:hAnsi="宋体"/>
          <w:b/>
          <w:color w:val="auto"/>
          <w:kern w:val="0"/>
          <w:sz w:val="28"/>
          <w:szCs w:val="28"/>
        </w:rPr>
      </w:pPr>
    </w:p>
    <w:p w14:paraId="29FB641F">
      <w:pPr>
        <w:tabs>
          <w:tab w:val="left" w:pos="900"/>
        </w:tabs>
        <w:adjustRightInd w:val="0"/>
        <w:spacing w:before="120" w:line="600" w:lineRule="exact"/>
        <w:textAlignment w:val="baseline"/>
        <w:outlineLvl w:val="2"/>
        <w:rPr>
          <w:rFonts w:ascii="宋体" w:hAnsi="宋体"/>
          <w:b/>
          <w:color w:val="auto"/>
          <w:kern w:val="0"/>
          <w:sz w:val="28"/>
          <w:szCs w:val="28"/>
        </w:rPr>
      </w:pPr>
    </w:p>
    <w:p w14:paraId="701F4FDB">
      <w:pPr>
        <w:tabs>
          <w:tab w:val="left" w:pos="900"/>
        </w:tabs>
        <w:adjustRightInd w:val="0"/>
        <w:spacing w:before="120" w:line="600" w:lineRule="exact"/>
        <w:textAlignment w:val="baseline"/>
        <w:outlineLvl w:val="2"/>
        <w:rPr>
          <w:rFonts w:ascii="宋体" w:hAnsi="宋体"/>
          <w:b/>
          <w:color w:val="auto"/>
          <w:kern w:val="0"/>
          <w:sz w:val="28"/>
          <w:szCs w:val="28"/>
        </w:rPr>
      </w:pPr>
    </w:p>
    <w:p w14:paraId="10C11DCF">
      <w:pPr>
        <w:keepNext/>
        <w:jc w:val="center"/>
        <w:outlineLvl w:val="0"/>
        <w:rPr>
          <w:rFonts w:hint="eastAsia"/>
          <w:b/>
          <w:color w:val="auto"/>
        </w:rPr>
      </w:pPr>
      <w:bookmarkStart w:id="178" w:name="_Toc453169026"/>
      <w:r>
        <w:rPr>
          <w:rFonts w:hint="eastAsia"/>
          <w:b/>
          <w:color w:val="auto"/>
          <w:sz w:val="28"/>
          <w:szCs w:val="28"/>
        </w:rPr>
        <w:t>第三部分 专用合同条款</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78"/>
      <w:bookmarkStart w:id="179" w:name="_Toc373478339"/>
      <w:bookmarkStart w:id="180" w:name="_Toc424763324"/>
      <w:bookmarkStart w:id="181" w:name="_Toc389065258"/>
      <w:bookmarkStart w:id="182" w:name="_Toc351203633"/>
      <w:bookmarkStart w:id="183" w:name="_Toc373227692"/>
    </w:p>
    <w:p w14:paraId="31AEE4BF">
      <w:pPr>
        <w:tabs>
          <w:tab w:val="left" w:pos="900"/>
        </w:tabs>
        <w:adjustRightInd w:val="0"/>
        <w:spacing w:before="120" w:line="600" w:lineRule="exact"/>
        <w:textAlignment w:val="baseline"/>
        <w:outlineLvl w:val="2"/>
        <w:rPr>
          <w:rFonts w:ascii="宋体" w:hAnsi="宋体" w:eastAsia="黑体"/>
          <w:color w:val="auto"/>
          <w:spacing w:val="9"/>
          <w:kern w:val="0"/>
          <w:sz w:val="28"/>
          <w:szCs w:val="21"/>
        </w:rPr>
      </w:pPr>
      <w:bookmarkStart w:id="184" w:name="_Toc453169027"/>
      <w:r>
        <w:rPr>
          <w:rFonts w:eastAsia="黑体"/>
          <w:b/>
          <w:color w:val="auto"/>
          <w:kern w:val="0"/>
          <w:szCs w:val="21"/>
        </w:rPr>
        <w:t>1</w:t>
      </w:r>
      <w:bookmarkStart w:id="185" w:name="_Toc296347155"/>
      <w:bookmarkStart w:id="186" w:name="_Toc296944495"/>
      <w:bookmarkStart w:id="187" w:name="_Toc296890984"/>
      <w:bookmarkStart w:id="188" w:name="_Toc297120456"/>
      <w:bookmarkStart w:id="189" w:name="_Toc292559866"/>
      <w:bookmarkStart w:id="190" w:name="_Toc297048342"/>
      <w:bookmarkStart w:id="191" w:name="_Toc292559361"/>
      <w:bookmarkStart w:id="192" w:name="_Toc296891196"/>
      <w:bookmarkStart w:id="193" w:name="_Toc296503156"/>
      <w:bookmarkStart w:id="194" w:name="_Toc296346657"/>
      <w:r>
        <w:rPr>
          <w:rFonts w:eastAsia="黑体"/>
          <w:b/>
          <w:color w:val="auto"/>
          <w:kern w:val="0"/>
          <w:szCs w:val="21"/>
        </w:rPr>
        <w:t xml:space="preserve">. </w:t>
      </w:r>
      <w:r>
        <w:rPr>
          <w:rFonts w:hAnsi="宋体" w:eastAsia="黑体"/>
          <w:b/>
          <w:color w:val="auto"/>
          <w:kern w:val="0"/>
          <w:szCs w:val="21"/>
        </w:rPr>
        <w:t>一般约定</w:t>
      </w:r>
      <w:bookmarkEnd w:id="179"/>
      <w:bookmarkEnd w:id="180"/>
      <w:bookmarkEnd w:id="181"/>
      <w:bookmarkEnd w:id="182"/>
      <w:bookmarkEnd w:id="183"/>
      <w:bookmarkEnd w:id="184"/>
    </w:p>
    <w:bookmarkEnd w:id="185"/>
    <w:bookmarkEnd w:id="186"/>
    <w:bookmarkEnd w:id="187"/>
    <w:bookmarkEnd w:id="188"/>
    <w:bookmarkEnd w:id="189"/>
    <w:bookmarkEnd w:id="190"/>
    <w:bookmarkEnd w:id="191"/>
    <w:bookmarkEnd w:id="192"/>
    <w:bookmarkEnd w:id="193"/>
    <w:bookmarkEnd w:id="194"/>
    <w:p w14:paraId="75C84CDC">
      <w:pPr>
        <w:tabs>
          <w:tab w:val="left" w:pos="900"/>
        </w:tabs>
        <w:adjustRightInd w:val="0"/>
        <w:spacing w:before="120" w:line="360" w:lineRule="auto"/>
        <w:textAlignment w:val="baseline"/>
        <w:outlineLvl w:val="2"/>
        <w:rPr>
          <w:rFonts w:eastAsia="黑体"/>
          <w:b/>
          <w:color w:val="auto"/>
          <w:kern w:val="0"/>
          <w:szCs w:val="21"/>
        </w:rPr>
      </w:pPr>
      <w:bookmarkStart w:id="195" w:name="_Toc389065259"/>
      <w:bookmarkStart w:id="196" w:name="_Toc424763325"/>
      <w:bookmarkStart w:id="197" w:name="_Toc373478340"/>
      <w:bookmarkStart w:id="198" w:name="_Toc373227693"/>
      <w:bookmarkStart w:id="199" w:name="_Toc453169028"/>
      <w:r>
        <w:rPr>
          <w:rFonts w:eastAsia="黑体"/>
          <w:b/>
          <w:color w:val="auto"/>
          <w:kern w:val="0"/>
          <w:szCs w:val="21"/>
        </w:rPr>
        <w:t xml:space="preserve">1.1 </w:t>
      </w:r>
      <w:r>
        <w:rPr>
          <w:rFonts w:hAnsi="宋体" w:eastAsia="黑体"/>
          <w:b/>
          <w:color w:val="auto"/>
          <w:kern w:val="0"/>
          <w:szCs w:val="21"/>
        </w:rPr>
        <w:t>词语定义</w:t>
      </w:r>
      <w:bookmarkEnd w:id="195"/>
      <w:bookmarkEnd w:id="196"/>
      <w:bookmarkEnd w:id="197"/>
      <w:bookmarkEnd w:id="198"/>
      <w:bookmarkEnd w:id="199"/>
    </w:p>
    <w:p w14:paraId="7E05B0F6">
      <w:pPr>
        <w:spacing w:line="360" w:lineRule="auto"/>
        <w:ind w:firstLine="420" w:firstLineChars="200"/>
        <w:rPr>
          <w:color w:val="auto"/>
          <w:kern w:val="0"/>
          <w:szCs w:val="21"/>
        </w:rPr>
      </w:pPr>
      <w:r>
        <w:rPr>
          <w:color w:val="auto"/>
          <w:kern w:val="0"/>
          <w:szCs w:val="21"/>
        </w:rPr>
        <w:t>1.1.1</w:t>
      </w:r>
      <w:r>
        <w:rPr>
          <w:rFonts w:hint="eastAsia"/>
          <w:color w:val="auto"/>
          <w:kern w:val="0"/>
          <w:szCs w:val="21"/>
        </w:rPr>
        <w:t xml:space="preserve"> </w:t>
      </w:r>
      <w:r>
        <w:rPr>
          <w:rFonts w:hAnsi="宋体"/>
          <w:color w:val="auto"/>
          <w:kern w:val="0"/>
          <w:szCs w:val="21"/>
        </w:rPr>
        <w:t>合同</w:t>
      </w:r>
    </w:p>
    <w:p w14:paraId="09655562">
      <w:pPr>
        <w:spacing w:line="360" w:lineRule="auto"/>
        <w:rPr>
          <w:color w:val="auto"/>
          <w:kern w:val="0"/>
          <w:szCs w:val="21"/>
        </w:rPr>
      </w:pPr>
      <w:r>
        <w:rPr>
          <w:color w:val="auto"/>
          <w:kern w:val="0"/>
          <w:szCs w:val="21"/>
        </w:rPr>
        <w:t>1.1.1.10</w:t>
      </w:r>
      <w:r>
        <w:rPr>
          <w:rFonts w:hint="eastAsia"/>
          <w:color w:val="auto"/>
          <w:kern w:val="0"/>
          <w:szCs w:val="21"/>
        </w:rPr>
        <w:t xml:space="preserve"> </w:t>
      </w:r>
      <w:r>
        <w:rPr>
          <w:rFonts w:hAnsi="宋体"/>
          <w:color w:val="auto"/>
          <w:kern w:val="0"/>
          <w:szCs w:val="21"/>
        </w:rPr>
        <w:t>其他合同文件包括：</w:t>
      </w:r>
      <w:r>
        <w:rPr>
          <w:rFonts w:hint="eastAsia" w:hAnsi="宋体"/>
          <w:color w:val="auto"/>
          <w:szCs w:val="21"/>
          <w:u w:val="single"/>
        </w:rPr>
        <w:t>投标文件、招标文件、</w:t>
      </w:r>
      <w:r>
        <w:rPr>
          <w:rFonts w:ascii="宋体" w:hAnsi="宋体"/>
          <w:color w:val="auto"/>
          <w:szCs w:val="21"/>
          <w:u w:val="single"/>
        </w:rPr>
        <w:t>廉洁协议</w:t>
      </w:r>
      <w:r>
        <w:rPr>
          <w:rFonts w:hint="eastAsia" w:ascii="宋体" w:hAnsi="宋体"/>
          <w:b/>
          <w:color w:val="auto"/>
          <w:kern w:val="0"/>
          <w:szCs w:val="21"/>
          <w:u w:val="single"/>
        </w:rPr>
        <w:t>、</w:t>
      </w:r>
      <w:r>
        <w:rPr>
          <w:rFonts w:hint="eastAsia" w:ascii="宋体" w:hAnsi="宋体"/>
          <w:color w:val="auto"/>
          <w:szCs w:val="21"/>
          <w:u w:val="single"/>
        </w:rPr>
        <w:t>委托书，</w:t>
      </w:r>
      <w:r>
        <w:rPr>
          <w:rFonts w:hint="eastAsia" w:ascii="宋体" w:hAnsi="宋体" w:cs="宋体"/>
          <w:color w:val="auto"/>
          <w:szCs w:val="21"/>
          <w:u w:val="single"/>
        </w:rPr>
        <w:t>其它有关本工程的洽商、变更文件，工程签证单，施工组织设计及各专项施工方案，</w:t>
      </w:r>
      <w:r>
        <w:rPr>
          <w:rFonts w:hint="eastAsia" w:ascii="宋体" w:hAnsi="宋体"/>
          <w:color w:val="auto"/>
          <w:szCs w:val="21"/>
          <w:u w:val="single"/>
        </w:rPr>
        <w:t>与本合同有关的会议纪要、传真、函件及电子邮件往来</w:t>
      </w:r>
      <w:r>
        <w:rPr>
          <w:color w:val="auto"/>
          <w:szCs w:val="21"/>
          <w:u w:val="single"/>
        </w:rPr>
        <w:t xml:space="preserve"> </w:t>
      </w:r>
      <w:r>
        <w:rPr>
          <w:rFonts w:hAnsi="宋体"/>
          <w:color w:val="auto"/>
          <w:szCs w:val="21"/>
        </w:rPr>
        <w:t>。</w:t>
      </w:r>
    </w:p>
    <w:p w14:paraId="46F899EE">
      <w:pPr>
        <w:spacing w:line="360" w:lineRule="auto"/>
        <w:ind w:firstLine="420" w:firstLineChars="200"/>
        <w:rPr>
          <w:color w:val="auto"/>
          <w:szCs w:val="21"/>
        </w:rPr>
      </w:pPr>
      <w:r>
        <w:rPr>
          <w:color w:val="auto"/>
          <w:szCs w:val="21"/>
        </w:rPr>
        <w:t xml:space="preserve">1.1.2 </w:t>
      </w:r>
      <w:r>
        <w:rPr>
          <w:rFonts w:hAnsi="宋体"/>
          <w:color w:val="auto"/>
          <w:szCs w:val="21"/>
        </w:rPr>
        <w:t>合同当事人及其他相关方</w:t>
      </w:r>
    </w:p>
    <w:p w14:paraId="780E5E21">
      <w:pPr>
        <w:spacing w:line="360" w:lineRule="auto"/>
        <w:ind w:firstLine="420" w:firstLineChars="200"/>
        <w:rPr>
          <w:color w:val="auto"/>
          <w:szCs w:val="21"/>
        </w:rPr>
      </w:pPr>
      <w:r>
        <w:rPr>
          <w:color w:val="auto"/>
          <w:szCs w:val="21"/>
        </w:rPr>
        <w:t>1.1.2.4</w:t>
      </w:r>
      <w:r>
        <w:rPr>
          <w:rFonts w:hint="eastAsia"/>
          <w:color w:val="auto"/>
          <w:szCs w:val="21"/>
        </w:rPr>
        <w:t xml:space="preserve"> </w:t>
      </w:r>
      <w:r>
        <w:rPr>
          <w:rFonts w:hAnsi="宋体"/>
          <w:color w:val="auto"/>
          <w:szCs w:val="21"/>
        </w:rPr>
        <w:t>监理人：</w:t>
      </w:r>
    </w:p>
    <w:p w14:paraId="74F7DA1A">
      <w:pPr>
        <w:spacing w:line="360" w:lineRule="auto"/>
        <w:ind w:firstLine="420" w:firstLineChars="200"/>
        <w:rPr>
          <w:color w:val="auto"/>
          <w:szCs w:val="21"/>
        </w:rPr>
      </w:pPr>
      <w:r>
        <w:rPr>
          <w:rFonts w:hAnsi="宋体"/>
          <w:color w:val="auto"/>
          <w:szCs w:val="21"/>
        </w:rPr>
        <w:t>名</w:t>
      </w:r>
      <w:r>
        <w:rPr>
          <w:color w:val="auto"/>
          <w:szCs w:val="21"/>
        </w:rPr>
        <w:t xml:space="preserve">    </w:t>
      </w:r>
      <w:r>
        <w:rPr>
          <w:rFonts w:hAnsi="宋体"/>
          <w:color w:val="auto"/>
          <w:szCs w:val="21"/>
        </w:rPr>
        <w:t>称：</w:t>
      </w:r>
      <w:r>
        <w:rPr>
          <w:color w:val="auto"/>
          <w:szCs w:val="21"/>
          <w:u w:val="single"/>
        </w:rPr>
        <w:t xml:space="preserve"> </w:t>
      </w:r>
      <w:r>
        <w:rPr>
          <w:rFonts w:hint="eastAsia"/>
          <w:color w:val="auto"/>
          <w:szCs w:val="21"/>
          <w:u w:val="single"/>
          <w:lang w:val="en-US" w:eastAsia="zh-CN"/>
        </w:rPr>
        <w:t xml:space="preserve">              </w:t>
      </w:r>
      <w:r>
        <w:rPr>
          <w:color w:val="auto"/>
          <w:szCs w:val="21"/>
          <w:u w:val="single"/>
        </w:rPr>
        <w:t xml:space="preserve"> </w:t>
      </w:r>
      <w:r>
        <w:rPr>
          <w:rFonts w:hAnsi="宋体"/>
          <w:color w:val="auto"/>
          <w:szCs w:val="21"/>
        </w:rPr>
        <w:t>；</w:t>
      </w:r>
    </w:p>
    <w:p w14:paraId="5B0EA22C">
      <w:pPr>
        <w:spacing w:line="360" w:lineRule="auto"/>
        <w:ind w:firstLine="420" w:firstLineChars="200"/>
        <w:rPr>
          <w:color w:val="auto"/>
          <w:szCs w:val="21"/>
        </w:rPr>
      </w:pPr>
      <w:r>
        <w:rPr>
          <w:rFonts w:hAnsi="宋体"/>
          <w:color w:val="auto"/>
          <w:szCs w:val="21"/>
        </w:rPr>
        <w:t>资质类别和等级：</w:t>
      </w:r>
      <w:r>
        <w:rPr>
          <w:rFonts w:hint="eastAsia" w:hAnsi="宋体"/>
          <w:color w:val="auto"/>
          <w:szCs w:val="21"/>
          <w:u w:val="single"/>
        </w:rPr>
        <w:t xml:space="preserve"> </w:t>
      </w:r>
      <w:r>
        <w:rPr>
          <w:rFonts w:hint="eastAsia" w:hAnsi="宋体"/>
          <w:color w:val="auto"/>
          <w:szCs w:val="21"/>
          <w:u w:val="single"/>
          <w:lang w:val="en-US" w:eastAsia="zh-CN"/>
        </w:rPr>
        <w:t xml:space="preserve">             </w:t>
      </w:r>
      <w:r>
        <w:rPr>
          <w:color w:val="auto"/>
          <w:szCs w:val="21"/>
          <w:u w:val="single"/>
        </w:rPr>
        <w:t xml:space="preserve"> </w:t>
      </w:r>
      <w:r>
        <w:rPr>
          <w:rFonts w:hAnsi="宋体"/>
          <w:color w:val="auto"/>
          <w:szCs w:val="21"/>
        </w:rPr>
        <w:t>；</w:t>
      </w:r>
    </w:p>
    <w:p w14:paraId="20EAB59E">
      <w:pPr>
        <w:spacing w:line="360" w:lineRule="auto"/>
        <w:ind w:firstLine="420" w:firstLineChars="200"/>
        <w:rPr>
          <w:color w:val="auto"/>
          <w:szCs w:val="21"/>
        </w:rPr>
      </w:pPr>
      <w:r>
        <w:rPr>
          <w:rFonts w:hAnsi="宋体"/>
          <w:color w:val="auto"/>
          <w:szCs w:val="21"/>
        </w:rPr>
        <w:t>联系电话：</w:t>
      </w:r>
      <w:r>
        <w:rPr>
          <w:color w:val="auto"/>
          <w:szCs w:val="21"/>
          <w:u w:val="single"/>
        </w:rPr>
        <w:t xml:space="preserve"> </w:t>
      </w:r>
      <w:r>
        <w:rPr>
          <w:rFonts w:hint="eastAsia"/>
          <w:color w:val="auto"/>
          <w:szCs w:val="21"/>
          <w:u w:val="single"/>
          <w:lang w:val="en-US" w:eastAsia="zh-CN"/>
        </w:rPr>
        <w:t xml:space="preserve">              </w:t>
      </w:r>
      <w:r>
        <w:rPr>
          <w:color w:val="auto"/>
          <w:szCs w:val="21"/>
          <w:u w:val="single"/>
        </w:rPr>
        <w:t xml:space="preserve"> </w:t>
      </w:r>
      <w:r>
        <w:rPr>
          <w:rFonts w:hAnsi="宋体"/>
          <w:color w:val="auto"/>
          <w:szCs w:val="21"/>
        </w:rPr>
        <w:t>；</w:t>
      </w:r>
    </w:p>
    <w:p w14:paraId="2397D037">
      <w:pPr>
        <w:spacing w:line="360" w:lineRule="auto"/>
        <w:ind w:firstLine="420" w:firstLineChars="200"/>
        <w:rPr>
          <w:color w:val="auto"/>
          <w:szCs w:val="21"/>
        </w:rPr>
      </w:pPr>
      <w:r>
        <w:rPr>
          <w:rFonts w:hAnsi="宋体"/>
          <w:color w:val="auto"/>
          <w:szCs w:val="21"/>
        </w:rPr>
        <w:t>电子信箱：</w:t>
      </w:r>
      <w:r>
        <w:rPr>
          <w:color w:val="auto"/>
          <w:szCs w:val="21"/>
          <w:u w:val="single"/>
        </w:rPr>
        <w:t xml:space="preserve"> </w:t>
      </w:r>
      <w:r>
        <w:rPr>
          <w:rFonts w:hint="eastAsia"/>
          <w:color w:val="auto"/>
          <w:szCs w:val="21"/>
          <w:u w:val="single"/>
          <w:lang w:val="en-US" w:eastAsia="zh-CN"/>
        </w:rPr>
        <w:t xml:space="preserve">           </w:t>
      </w:r>
      <w:r>
        <w:rPr>
          <w:color w:val="auto"/>
          <w:szCs w:val="21"/>
          <w:u w:val="single"/>
        </w:rPr>
        <w:t xml:space="preserve">  </w:t>
      </w:r>
      <w:r>
        <w:rPr>
          <w:rFonts w:hAnsi="宋体"/>
          <w:color w:val="auto"/>
          <w:szCs w:val="21"/>
        </w:rPr>
        <w:t>；</w:t>
      </w:r>
    </w:p>
    <w:p w14:paraId="6A007A29">
      <w:pPr>
        <w:spacing w:line="360" w:lineRule="auto"/>
        <w:ind w:firstLine="420" w:firstLineChars="200"/>
        <w:rPr>
          <w:color w:val="auto"/>
          <w:szCs w:val="21"/>
        </w:rPr>
      </w:pPr>
      <w:r>
        <w:rPr>
          <w:rFonts w:hAnsi="宋体"/>
          <w:color w:val="auto"/>
          <w:szCs w:val="21"/>
        </w:rPr>
        <w:t>通信地址：</w:t>
      </w:r>
      <w:r>
        <w:rPr>
          <w:color w:val="auto"/>
          <w:szCs w:val="21"/>
          <w:u w:val="single"/>
        </w:rPr>
        <w:t xml:space="preserve"> </w:t>
      </w:r>
      <w:r>
        <w:rPr>
          <w:rFonts w:hint="eastAsia"/>
          <w:color w:val="auto"/>
          <w:szCs w:val="21"/>
          <w:u w:val="single"/>
          <w:lang w:val="en-US" w:eastAsia="zh-CN"/>
        </w:rPr>
        <w:t xml:space="preserve">           </w:t>
      </w:r>
      <w:r>
        <w:rPr>
          <w:color w:val="auto"/>
          <w:szCs w:val="21"/>
          <w:u w:val="single"/>
        </w:rPr>
        <w:t xml:space="preserve"> </w:t>
      </w:r>
      <w:r>
        <w:rPr>
          <w:rFonts w:hAnsi="宋体"/>
          <w:color w:val="auto"/>
          <w:szCs w:val="21"/>
        </w:rPr>
        <w:t>。</w:t>
      </w:r>
    </w:p>
    <w:p w14:paraId="20017BBE">
      <w:pPr>
        <w:spacing w:line="360" w:lineRule="auto"/>
        <w:ind w:firstLine="420" w:firstLineChars="200"/>
        <w:rPr>
          <w:color w:val="auto"/>
          <w:szCs w:val="21"/>
        </w:rPr>
      </w:pPr>
      <w:r>
        <w:rPr>
          <w:color w:val="auto"/>
          <w:szCs w:val="21"/>
        </w:rPr>
        <w:t xml:space="preserve">1.1.2.5 </w:t>
      </w:r>
      <w:r>
        <w:rPr>
          <w:rFonts w:hAnsi="宋体"/>
          <w:color w:val="auto"/>
          <w:szCs w:val="21"/>
        </w:rPr>
        <w:t>设计人：</w:t>
      </w:r>
    </w:p>
    <w:p w14:paraId="49C0E19C">
      <w:pPr>
        <w:spacing w:line="360" w:lineRule="auto"/>
        <w:ind w:firstLine="420" w:firstLineChars="200"/>
        <w:rPr>
          <w:rFonts w:ascii="宋体" w:hAnsi="宋体"/>
          <w:color w:val="auto"/>
          <w:szCs w:val="21"/>
        </w:rPr>
      </w:pPr>
      <w:r>
        <w:rPr>
          <w:rFonts w:ascii="宋体" w:hAnsi="宋体"/>
          <w:color w:val="auto"/>
          <w:szCs w:val="21"/>
        </w:rPr>
        <w:t>名    称：</w:t>
      </w:r>
      <w:r>
        <w:rPr>
          <w:rFonts w:hint="eastAsia" w:ascii="宋体" w:hAnsi="宋体" w:cs="宋体"/>
          <w:color w:val="auto"/>
          <w:szCs w:val="21"/>
          <w:u w:val="single"/>
          <w:lang w:val="en-US" w:eastAsia="zh-CN"/>
        </w:rPr>
        <w:t xml:space="preserve">          </w:t>
      </w:r>
      <w:r>
        <w:rPr>
          <w:rFonts w:ascii="宋体" w:hAnsi="宋体"/>
          <w:color w:val="auto"/>
          <w:szCs w:val="21"/>
        </w:rPr>
        <w:t>；</w:t>
      </w:r>
    </w:p>
    <w:p w14:paraId="6419ABDF">
      <w:pPr>
        <w:spacing w:line="360" w:lineRule="auto"/>
        <w:ind w:firstLine="420" w:firstLineChars="200"/>
        <w:rPr>
          <w:rFonts w:ascii="宋体" w:hAnsi="宋体"/>
          <w:color w:val="auto"/>
          <w:szCs w:val="21"/>
        </w:rPr>
      </w:pPr>
      <w:r>
        <w:rPr>
          <w:rFonts w:ascii="宋体" w:hAnsi="宋体"/>
          <w:color w:val="auto"/>
          <w:szCs w:val="21"/>
        </w:rPr>
        <w:t>资质类别和等级：</w:t>
      </w:r>
      <w:r>
        <w:rPr>
          <w:rFonts w:hint="eastAsia" w:ascii="宋体" w:hAnsi="宋体" w:cs="宋体"/>
          <w:color w:val="auto"/>
          <w:szCs w:val="21"/>
          <w:u w:val="single"/>
          <w:lang w:val="en-US" w:eastAsia="zh-CN"/>
        </w:rPr>
        <w:t xml:space="preserve">          </w:t>
      </w:r>
      <w:r>
        <w:rPr>
          <w:rFonts w:ascii="宋体" w:hAnsi="宋体"/>
          <w:color w:val="auto"/>
          <w:szCs w:val="21"/>
        </w:rPr>
        <w:t>；</w:t>
      </w:r>
    </w:p>
    <w:p w14:paraId="475B13CA">
      <w:pPr>
        <w:spacing w:line="360" w:lineRule="auto"/>
        <w:ind w:firstLine="420" w:firstLineChars="200"/>
        <w:rPr>
          <w:rFonts w:ascii="宋体" w:hAnsi="宋体"/>
          <w:color w:val="auto"/>
          <w:szCs w:val="21"/>
        </w:rPr>
      </w:pPr>
      <w:r>
        <w:rPr>
          <w:rFonts w:ascii="宋体" w:hAnsi="宋体"/>
          <w:color w:val="auto"/>
          <w:szCs w:val="21"/>
        </w:rPr>
        <w:t>联系电话：</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r>
        <w:rPr>
          <w:rFonts w:ascii="宋体" w:hAnsi="宋体"/>
          <w:color w:val="auto"/>
          <w:szCs w:val="21"/>
        </w:rPr>
        <w:t>；</w:t>
      </w:r>
    </w:p>
    <w:p w14:paraId="3D93C916">
      <w:pPr>
        <w:spacing w:line="360" w:lineRule="auto"/>
        <w:ind w:firstLine="420" w:firstLineChars="200"/>
        <w:rPr>
          <w:rFonts w:ascii="宋体" w:hAnsi="宋体"/>
          <w:color w:val="auto"/>
          <w:szCs w:val="21"/>
        </w:rPr>
      </w:pPr>
      <w:r>
        <w:rPr>
          <w:rFonts w:ascii="宋体" w:hAnsi="宋体"/>
          <w:color w:val="auto"/>
          <w:szCs w:val="21"/>
        </w:rPr>
        <w:t>电子信箱：</w:t>
      </w:r>
      <w:r>
        <w:rPr>
          <w:rFonts w:ascii="宋体" w:hAnsi="宋体"/>
          <w:color w:val="auto"/>
          <w:szCs w:val="21"/>
          <w:u w:val="single"/>
        </w:rPr>
        <w:t xml:space="preserve">  </w:t>
      </w:r>
      <w:r>
        <w:rPr>
          <w:rFonts w:hint="eastAsia" w:ascii="宋体" w:hAnsi="宋体"/>
          <w:color w:val="auto"/>
          <w:szCs w:val="21"/>
          <w:u w:val="single"/>
          <w:lang w:val="en-US" w:eastAsia="zh-CN"/>
        </w:rPr>
        <w:t xml:space="preserve">            </w:t>
      </w:r>
      <w:r>
        <w:rPr>
          <w:rFonts w:ascii="宋体" w:hAnsi="宋体"/>
          <w:color w:val="auto"/>
          <w:szCs w:val="21"/>
          <w:u w:val="single"/>
        </w:rPr>
        <w:t xml:space="preserve">   </w:t>
      </w:r>
      <w:r>
        <w:rPr>
          <w:rFonts w:ascii="宋体" w:hAnsi="宋体"/>
          <w:color w:val="auto"/>
          <w:szCs w:val="21"/>
        </w:rPr>
        <w:t>；</w:t>
      </w:r>
    </w:p>
    <w:p w14:paraId="5DC3D98F">
      <w:pPr>
        <w:spacing w:line="360" w:lineRule="auto"/>
        <w:ind w:firstLine="420" w:firstLineChars="200"/>
        <w:jc w:val="left"/>
        <w:rPr>
          <w:color w:val="auto"/>
          <w:szCs w:val="21"/>
        </w:rPr>
      </w:pPr>
      <w:r>
        <w:rPr>
          <w:rFonts w:ascii="宋体" w:hAnsi="宋体"/>
          <w:color w:val="auto"/>
          <w:szCs w:val="21"/>
        </w:rPr>
        <w:t>通信地址：</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r>
        <w:rPr>
          <w:rFonts w:ascii="宋体" w:hAnsi="宋体"/>
          <w:color w:val="auto"/>
          <w:szCs w:val="21"/>
        </w:rPr>
        <w:t>。</w:t>
      </w:r>
    </w:p>
    <w:p w14:paraId="4E6497F8">
      <w:pPr>
        <w:spacing w:line="360" w:lineRule="auto"/>
        <w:ind w:firstLine="420" w:firstLineChars="200"/>
        <w:rPr>
          <w:color w:val="auto"/>
          <w:szCs w:val="21"/>
        </w:rPr>
      </w:pPr>
      <w:r>
        <w:rPr>
          <w:color w:val="auto"/>
          <w:szCs w:val="21"/>
        </w:rPr>
        <w:t xml:space="preserve">1.1.3 </w:t>
      </w:r>
      <w:r>
        <w:rPr>
          <w:rFonts w:hAnsi="宋体"/>
          <w:color w:val="auto"/>
          <w:szCs w:val="21"/>
        </w:rPr>
        <w:t>工程和设备</w:t>
      </w:r>
    </w:p>
    <w:p w14:paraId="76D5ACEA">
      <w:pPr>
        <w:spacing w:line="360" w:lineRule="auto"/>
        <w:ind w:firstLine="420" w:firstLineChars="200"/>
        <w:rPr>
          <w:color w:val="auto"/>
          <w:szCs w:val="21"/>
        </w:rPr>
      </w:pPr>
      <w:r>
        <w:rPr>
          <w:color w:val="auto"/>
          <w:szCs w:val="21"/>
        </w:rPr>
        <w:t xml:space="preserve">1.1.3.7 </w:t>
      </w:r>
      <w:r>
        <w:rPr>
          <w:rFonts w:hAnsi="宋体"/>
          <w:color w:val="auto"/>
          <w:szCs w:val="21"/>
        </w:rPr>
        <w:t>作为施工现场组成部分的其他场所包括：</w:t>
      </w:r>
      <w:r>
        <w:rPr>
          <w:rFonts w:hint="eastAsia" w:ascii="宋体" w:hAnsi="宋体" w:cs="宋体"/>
          <w:color w:val="auto"/>
          <w:szCs w:val="21"/>
          <w:u w:val="single"/>
        </w:rPr>
        <w:t>包括运料通道、材料堆放、材料加工、施工作业以及承包人办公生活所使用的场所</w:t>
      </w:r>
      <w:r>
        <w:rPr>
          <w:rFonts w:hAnsi="宋体"/>
          <w:color w:val="auto"/>
          <w:szCs w:val="21"/>
        </w:rPr>
        <w:t>。</w:t>
      </w:r>
    </w:p>
    <w:p w14:paraId="2D5ECA4A">
      <w:pPr>
        <w:spacing w:line="360" w:lineRule="auto"/>
        <w:ind w:firstLine="420" w:firstLineChars="200"/>
        <w:jc w:val="left"/>
        <w:rPr>
          <w:color w:val="auto"/>
          <w:kern w:val="0"/>
          <w:szCs w:val="21"/>
        </w:rPr>
      </w:pPr>
      <w:r>
        <w:rPr>
          <w:color w:val="auto"/>
          <w:kern w:val="0"/>
          <w:szCs w:val="21"/>
        </w:rPr>
        <w:t xml:space="preserve">1.1.3.9 </w:t>
      </w:r>
      <w:r>
        <w:rPr>
          <w:rFonts w:hAnsi="宋体"/>
          <w:color w:val="auto"/>
          <w:kern w:val="0"/>
          <w:szCs w:val="21"/>
        </w:rPr>
        <w:t>永久占地包括：</w:t>
      </w:r>
      <w:r>
        <w:rPr>
          <w:rFonts w:hint="eastAsia" w:ascii="宋体" w:hAnsi="宋体"/>
          <w:color w:val="auto"/>
          <w:szCs w:val="21"/>
          <w:u w:val="single"/>
        </w:rPr>
        <w:t>按照施工平面图，</w:t>
      </w:r>
      <w:r>
        <w:rPr>
          <w:rFonts w:ascii="宋体" w:hAnsi="宋体"/>
          <w:color w:val="auto"/>
          <w:szCs w:val="21"/>
          <w:u w:val="single"/>
        </w:rPr>
        <w:t>任何永久性工程外轮廓线投影至地表面所合围的用地面积</w:t>
      </w:r>
      <w:r>
        <w:rPr>
          <w:rFonts w:hAnsi="宋体"/>
          <w:color w:val="auto"/>
          <w:kern w:val="0"/>
          <w:szCs w:val="21"/>
        </w:rPr>
        <w:t>。</w:t>
      </w:r>
    </w:p>
    <w:p w14:paraId="7D98A716">
      <w:pPr>
        <w:spacing w:line="360" w:lineRule="auto"/>
        <w:ind w:firstLine="420" w:firstLineChars="200"/>
        <w:jc w:val="left"/>
        <w:rPr>
          <w:color w:val="auto"/>
          <w:szCs w:val="21"/>
        </w:rPr>
      </w:pPr>
      <w:r>
        <w:rPr>
          <w:color w:val="auto"/>
          <w:kern w:val="0"/>
          <w:szCs w:val="21"/>
        </w:rPr>
        <w:t xml:space="preserve">1.1.3.10 </w:t>
      </w:r>
      <w:r>
        <w:rPr>
          <w:rFonts w:hAnsi="宋体"/>
          <w:color w:val="auto"/>
          <w:kern w:val="0"/>
          <w:szCs w:val="21"/>
        </w:rPr>
        <w:t>临时占地包括：</w:t>
      </w:r>
      <w:r>
        <w:rPr>
          <w:rFonts w:hint="eastAsia" w:ascii="宋体" w:hAnsi="宋体"/>
          <w:color w:val="auto"/>
          <w:szCs w:val="21"/>
          <w:u w:val="single"/>
        </w:rPr>
        <w:t>临时设施的建设用地</w:t>
      </w:r>
      <w:r>
        <w:rPr>
          <w:rFonts w:ascii="宋体" w:hAnsi="宋体"/>
          <w:color w:val="auto"/>
          <w:szCs w:val="21"/>
          <w:u w:val="single"/>
        </w:rPr>
        <w:t>，由发包人提供</w:t>
      </w:r>
      <w:r>
        <w:rPr>
          <w:rFonts w:hAnsi="宋体"/>
          <w:color w:val="auto"/>
          <w:kern w:val="0"/>
          <w:szCs w:val="21"/>
        </w:rPr>
        <w:t>。</w:t>
      </w:r>
    </w:p>
    <w:p w14:paraId="66F9FE3B">
      <w:pPr>
        <w:tabs>
          <w:tab w:val="left" w:pos="900"/>
        </w:tabs>
        <w:adjustRightInd w:val="0"/>
        <w:spacing w:before="120" w:line="360" w:lineRule="auto"/>
        <w:textAlignment w:val="baseline"/>
        <w:outlineLvl w:val="2"/>
        <w:rPr>
          <w:rFonts w:eastAsia="黑体"/>
          <w:b/>
          <w:color w:val="auto"/>
          <w:kern w:val="0"/>
          <w:szCs w:val="21"/>
        </w:rPr>
      </w:pPr>
      <w:bookmarkStart w:id="200" w:name="_Toc453169029"/>
      <w:bookmarkStart w:id="201" w:name="_Toc373227694"/>
      <w:bookmarkStart w:id="202" w:name="_Toc424763326"/>
      <w:bookmarkStart w:id="203" w:name="_Toc389065260"/>
      <w:bookmarkStart w:id="204" w:name="_Toc373478341"/>
      <w:r>
        <w:rPr>
          <w:rFonts w:eastAsia="黑体"/>
          <w:b/>
          <w:color w:val="auto"/>
          <w:kern w:val="0"/>
          <w:szCs w:val="21"/>
        </w:rPr>
        <w:t>1.3</w:t>
      </w:r>
      <w:r>
        <w:rPr>
          <w:rFonts w:hint="eastAsia" w:eastAsia="黑体"/>
          <w:b/>
          <w:color w:val="auto"/>
          <w:kern w:val="0"/>
          <w:szCs w:val="21"/>
        </w:rPr>
        <w:t xml:space="preserve"> </w:t>
      </w:r>
      <w:r>
        <w:rPr>
          <w:rFonts w:hAnsi="宋体" w:eastAsia="黑体"/>
          <w:b/>
          <w:color w:val="auto"/>
          <w:kern w:val="0"/>
          <w:szCs w:val="21"/>
        </w:rPr>
        <w:t>法律</w:t>
      </w:r>
      <w:bookmarkEnd w:id="200"/>
      <w:bookmarkEnd w:id="201"/>
      <w:bookmarkEnd w:id="202"/>
      <w:bookmarkEnd w:id="203"/>
      <w:bookmarkEnd w:id="204"/>
    </w:p>
    <w:p w14:paraId="635D155A">
      <w:pPr>
        <w:autoSpaceDE w:val="0"/>
        <w:autoSpaceDN w:val="0"/>
        <w:adjustRightInd w:val="0"/>
        <w:spacing w:line="360" w:lineRule="auto"/>
        <w:ind w:firstLine="420" w:firstLineChars="200"/>
        <w:jc w:val="left"/>
        <w:rPr>
          <w:rFonts w:hAnsi="宋体"/>
          <w:color w:val="auto"/>
          <w:kern w:val="0"/>
          <w:szCs w:val="21"/>
        </w:rPr>
      </w:pPr>
      <w:r>
        <w:rPr>
          <w:rFonts w:hAnsi="宋体"/>
          <w:color w:val="auto"/>
          <w:kern w:val="0"/>
          <w:szCs w:val="21"/>
        </w:rPr>
        <w:t>适用于合同的其他规范性文件：</w:t>
      </w:r>
      <w:r>
        <w:rPr>
          <w:rFonts w:hint="eastAsia" w:hAnsi="宋体"/>
          <w:color w:val="auto"/>
          <w:kern w:val="0"/>
          <w:szCs w:val="21"/>
        </w:rPr>
        <w:t>住房和城乡建设部令第16号《建筑工程施工发包与承包计价管理办法》（2014-2-1实施）、财建（2004）369号文《建设工程价款结算暂行办法》。</w:t>
      </w:r>
    </w:p>
    <w:p w14:paraId="64DC6A41">
      <w:pPr>
        <w:tabs>
          <w:tab w:val="left" w:pos="900"/>
        </w:tabs>
        <w:adjustRightInd w:val="0"/>
        <w:spacing w:before="120" w:line="360" w:lineRule="auto"/>
        <w:textAlignment w:val="baseline"/>
        <w:outlineLvl w:val="2"/>
        <w:rPr>
          <w:rFonts w:eastAsia="黑体"/>
          <w:b/>
          <w:color w:val="auto"/>
          <w:kern w:val="0"/>
          <w:szCs w:val="21"/>
        </w:rPr>
      </w:pPr>
      <w:bookmarkStart w:id="205" w:name="_Toc389065261"/>
      <w:bookmarkStart w:id="206" w:name="_Toc453169030"/>
      <w:bookmarkStart w:id="207" w:name="_Toc424763327"/>
      <w:bookmarkStart w:id="208" w:name="_Toc373478342"/>
      <w:bookmarkStart w:id="209" w:name="_Toc373227695"/>
      <w:r>
        <w:rPr>
          <w:rFonts w:eastAsia="黑体"/>
          <w:b/>
          <w:color w:val="auto"/>
          <w:kern w:val="0"/>
          <w:szCs w:val="21"/>
        </w:rPr>
        <w:t xml:space="preserve">1.4 </w:t>
      </w:r>
      <w:r>
        <w:rPr>
          <w:rFonts w:hAnsi="宋体" w:eastAsia="黑体"/>
          <w:b/>
          <w:color w:val="auto"/>
          <w:kern w:val="0"/>
          <w:szCs w:val="21"/>
        </w:rPr>
        <w:t>标准和规范</w:t>
      </w:r>
      <w:bookmarkEnd w:id="205"/>
      <w:bookmarkEnd w:id="206"/>
      <w:bookmarkEnd w:id="207"/>
      <w:bookmarkEnd w:id="208"/>
      <w:bookmarkEnd w:id="209"/>
    </w:p>
    <w:p w14:paraId="42565F20">
      <w:pPr>
        <w:spacing w:line="360" w:lineRule="auto"/>
        <w:rPr>
          <w:color w:val="auto"/>
          <w:szCs w:val="21"/>
        </w:rPr>
      </w:pPr>
      <w:r>
        <w:rPr>
          <w:color w:val="auto"/>
          <w:szCs w:val="21"/>
        </w:rPr>
        <w:t>1.4.1</w:t>
      </w:r>
      <w:r>
        <w:rPr>
          <w:rFonts w:hint="eastAsia"/>
          <w:color w:val="auto"/>
          <w:szCs w:val="21"/>
        </w:rPr>
        <w:t xml:space="preserve"> </w:t>
      </w:r>
      <w:r>
        <w:rPr>
          <w:rFonts w:hAnsi="宋体"/>
          <w:color w:val="auto"/>
          <w:szCs w:val="21"/>
        </w:rPr>
        <w:t>适用于工程的标准规范包括：</w:t>
      </w:r>
      <w:r>
        <w:rPr>
          <w:rFonts w:hint="eastAsia"/>
          <w:color w:val="auto"/>
          <w:szCs w:val="21"/>
          <w:u w:val="single"/>
        </w:rPr>
        <w:t xml:space="preserve">现行的国家标准、规范，行业标准、规范等 </w:t>
      </w:r>
      <w:r>
        <w:rPr>
          <w:rFonts w:hAnsi="宋体"/>
          <w:color w:val="auto"/>
          <w:szCs w:val="21"/>
        </w:rPr>
        <w:t>。</w:t>
      </w:r>
    </w:p>
    <w:p w14:paraId="5E5B166D">
      <w:pPr>
        <w:spacing w:line="360" w:lineRule="auto"/>
        <w:rPr>
          <w:color w:val="auto"/>
          <w:kern w:val="0"/>
          <w:szCs w:val="21"/>
        </w:rPr>
      </w:pPr>
      <w:r>
        <w:rPr>
          <w:color w:val="auto"/>
          <w:kern w:val="0"/>
          <w:szCs w:val="21"/>
        </w:rPr>
        <w:t xml:space="preserve">1.4.2 </w:t>
      </w:r>
      <w:r>
        <w:rPr>
          <w:rFonts w:hAnsi="宋体"/>
          <w:color w:val="auto"/>
          <w:kern w:val="0"/>
          <w:szCs w:val="21"/>
        </w:rPr>
        <w:t>发包人提供国外标准、规范的名称：</w:t>
      </w:r>
      <w:r>
        <w:rPr>
          <w:rFonts w:hint="eastAsia" w:hAnsi="宋体"/>
          <w:color w:val="auto"/>
          <w:kern w:val="0"/>
          <w:szCs w:val="21"/>
          <w:u w:val="single"/>
        </w:rPr>
        <w:t xml:space="preserve">  </w:t>
      </w:r>
      <w:r>
        <w:rPr>
          <w:rFonts w:hint="eastAsia" w:hAnsi="宋体"/>
          <w:color w:val="auto"/>
          <w:szCs w:val="21"/>
          <w:u w:val="single"/>
        </w:rPr>
        <w:t xml:space="preserve">无   </w:t>
      </w:r>
      <w:r>
        <w:rPr>
          <w:rFonts w:hint="eastAsia" w:hAnsi="宋体"/>
          <w:color w:val="auto"/>
          <w:szCs w:val="21"/>
        </w:rPr>
        <w:t>；</w:t>
      </w:r>
    </w:p>
    <w:p w14:paraId="145A2893">
      <w:pPr>
        <w:spacing w:line="360" w:lineRule="auto"/>
        <w:ind w:firstLine="420" w:firstLineChars="200"/>
        <w:rPr>
          <w:color w:val="auto"/>
          <w:kern w:val="0"/>
          <w:szCs w:val="21"/>
        </w:rPr>
      </w:pPr>
      <w:r>
        <w:rPr>
          <w:rFonts w:hAnsi="宋体"/>
          <w:color w:val="auto"/>
          <w:kern w:val="0"/>
          <w:szCs w:val="21"/>
        </w:rPr>
        <w:t>发包人提供国外标准、规范的份数：</w:t>
      </w:r>
      <w:r>
        <w:rPr>
          <w:rFonts w:hint="eastAsia" w:hAnsi="宋体"/>
          <w:color w:val="auto"/>
          <w:kern w:val="0"/>
          <w:szCs w:val="21"/>
          <w:u w:val="single"/>
        </w:rPr>
        <w:t xml:space="preserve">  </w:t>
      </w:r>
      <w:r>
        <w:rPr>
          <w:rFonts w:hint="eastAsia" w:hAnsi="宋体"/>
          <w:color w:val="auto"/>
          <w:szCs w:val="21"/>
          <w:u w:val="single"/>
        </w:rPr>
        <w:t xml:space="preserve">无   </w:t>
      </w:r>
      <w:r>
        <w:rPr>
          <w:rFonts w:hAnsi="宋体"/>
          <w:color w:val="auto"/>
          <w:kern w:val="0"/>
          <w:szCs w:val="21"/>
        </w:rPr>
        <w:t>；</w:t>
      </w:r>
    </w:p>
    <w:p w14:paraId="1161C269">
      <w:pPr>
        <w:spacing w:line="360" w:lineRule="auto"/>
        <w:ind w:firstLine="420" w:firstLineChars="200"/>
        <w:rPr>
          <w:color w:val="auto"/>
          <w:szCs w:val="21"/>
        </w:rPr>
      </w:pPr>
      <w:r>
        <w:rPr>
          <w:rFonts w:hAnsi="宋体"/>
          <w:color w:val="auto"/>
          <w:kern w:val="0"/>
          <w:szCs w:val="21"/>
        </w:rPr>
        <w:t>发包人提供国外标准、规范的名称：</w:t>
      </w:r>
      <w:r>
        <w:rPr>
          <w:rFonts w:hint="eastAsia" w:hAnsi="宋体"/>
          <w:color w:val="auto"/>
          <w:kern w:val="0"/>
          <w:szCs w:val="21"/>
          <w:u w:val="single"/>
        </w:rPr>
        <w:t xml:space="preserve">  </w:t>
      </w:r>
      <w:r>
        <w:rPr>
          <w:rFonts w:hint="eastAsia" w:hAnsi="宋体"/>
          <w:color w:val="auto"/>
          <w:szCs w:val="21"/>
          <w:u w:val="single"/>
        </w:rPr>
        <w:t xml:space="preserve">无   </w:t>
      </w:r>
      <w:r>
        <w:rPr>
          <w:rFonts w:hAnsi="宋体"/>
          <w:color w:val="auto"/>
          <w:kern w:val="0"/>
          <w:szCs w:val="21"/>
        </w:rPr>
        <w:t>。</w:t>
      </w:r>
    </w:p>
    <w:p w14:paraId="13BAB838">
      <w:pPr>
        <w:spacing w:line="360" w:lineRule="auto"/>
        <w:rPr>
          <w:color w:val="auto"/>
          <w:szCs w:val="21"/>
        </w:rPr>
      </w:pPr>
      <w:r>
        <w:rPr>
          <w:color w:val="auto"/>
          <w:szCs w:val="21"/>
        </w:rPr>
        <w:t>1.4.3</w:t>
      </w:r>
      <w:r>
        <w:rPr>
          <w:rFonts w:hint="eastAsia"/>
          <w:color w:val="auto"/>
          <w:szCs w:val="21"/>
        </w:rPr>
        <w:t xml:space="preserve"> </w:t>
      </w:r>
      <w:r>
        <w:rPr>
          <w:rFonts w:hAnsi="宋体"/>
          <w:color w:val="auto"/>
          <w:szCs w:val="21"/>
        </w:rPr>
        <w:t>发包人对工程的技术标准和功能要求的特殊要求：</w:t>
      </w:r>
      <w:r>
        <w:rPr>
          <w:rFonts w:hint="eastAsia" w:hAnsi="宋体"/>
          <w:color w:val="auto"/>
          <w:szCs w:val="21"/>
          <w:u w:val="single"/>
        </w:rPr>
        <w:t xml:space="preserve">  无  </w:t>
      </w:r>
      <w:r>
        <w:rPr>
          <w:rFonts w:hAnsi="宋体"/>
          <w:color w:val="auto"/>
          <w:szCs w:val="21"/>
        </w:rPr>
        <w:t>。</w:t>
      </w:r>
    </w:p>
    <w:p w14:paraId="3A6E8C2B">
      <w:pPr>
        <w:tabs>
          <w:tab w:val="left" w:pos="900"/>
        </w:tabs>
        <w:adjustRightInd w:val="0"/>
        <w:spacing w:before="120" w:line="360" w:lineRule="auto"/>
        <w:textAlignment w:val="baseline"/>
        <w:outlineLvl w:val="2"/>
        <w:rPr>
          <w:rFonts w:eastAsia="黑体"/>
          <w:b/>
          <w:color w:val="auto"/>
          <w:kern w:val="0"/>
          <w:szCs w:val="21"/>
        </w:rPr>
      </w:pPr>
      <w:r>
        <w:rPr>
          <w:rFonts w:eastAsia="黑体"/>
          <w:b/>
          <w:color w:val="auto"/>
          <w:kern w:val="0"/>
          <w:szCs w:val="21"/>
        </w:rPr>
        <w:t>1.5 合同文件的优先顺序</w:t>
      </w:r>
    </w:p>
    <w:p w14:paraId="32A1BB36">
      <w:pPr>
        <w:spacing w:line="360" w:lineRule="auto"/>
        <w:ind w:firstLine="420" w:firstLineChars="200"/>
        <w:rPr>
          <w:rFonts w:hint="eastAsia" w:hAnsi="宋体"/>
          <w:color w:val="auto"/>
          <w:szCs w:val="21"/>
        </w:rPr>
      </w:pPr>
      <w:r>
        <w:rPr>
          <w:rFonts w:hAnsi="宋体"/>
          <w:color w:val="auto"/>
          <w:szCs w:val="21"/>
        </w:rPr>
        <w:t>合同文件组成及优先顺序为：</w:t>
      </w:r>
    </w:p>
    <w:p w14:paraId="051952C5">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1</w:t>
      </w:r>
      <w:r>
        <w:rPr>
          <w:rFonts w:hint="eastAsia" w:ascii="宋体" w:hAnsi="宋体" w:cs="宋体"/>
          <w:color w:val="auto"/>
          <w:szCs w:val="21"/>
        </w:rPr>
        <w:t xml:space="preserve">）合同协议书； </w:t>
      </w:r>
    </w:p>
    <w:p w14:paraId="32D8881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（2）中标通知书（如果有）；</w:t>
      </w:r>
    </w:p>
    <w:p w14:paraId="094A67F9">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（3）投标函及其函附录（如果有）；</w:t>
      </w:r>
    </w:p>
    <w:p w14:paraId="7B96CA09">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（4）专用合同条款及其附件；</w:t>
      </w:r>
    </w:p>
    <w:p w14:paraId="27735487">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（5）通用合同条款；</w:t>
      </w:r>
    </w:p>
    <w:p w14:paraId="7C38CF4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（6）技术标准和要求； </w:t>
      </w:r>
    </w:p>
    <w:p w14:paraId="67DE85D0">
      <w:pPr>
        <w:spacing w:line="360" w:lineRule="auto"/>
        <w:ind w:firstLine="420" w:firstLineChars="200"/>
        <w:rPr>
          <w:rFonts w:hint="eastAsia" w:hAnsi="宋体"/>
          <w:color w:val="auto"/>
          <w:kern w:val="0"/>
          <w:szCs w:val="21"/>
        </w:rPr>
      </w:pPr>
      <w:r>
        <w:rPr>
          <w:rFonts w:hint="eastAsia" w:ascii="宋体" w:hAnsi="宋体" w:cs="宋体"/>
          <w:color w:val="auto"/>
          <w:szCs w:val="21"/>
        </w:rPr>
        <w:t>（7）图纸；</w:t>
      </w:r>
    </w:p>
    <w:p w14:paraId="671FC905">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（8）</w:t>
      </w:r>
      <w:r>
        <w:rPr>
          <w:rFonts w:ascii="宋体" w:hAnsi="宋体" w:cs="宋体"/>
          <w:color w:val="auto"/>
          <w:szCs w:val="21"/>
        </w:rPr>
        <w:t>已标价工程量清单</w:t>
      </w:r>
      <w:r>
        <w:rPr>
          <w:rFonts w:hint="eastAsia" w:ascii="宋体" w:hAnsi="宋体" w:cs="宋体"/>
          <w:color w:val="auto"/>
          <w:szCs w:val="21"/>
        </w:rPr>
        <w:t>或预算书</w:t>
      </w:r>
      <w:r>
        <w:rPr>
          <w:rFonts w:ascii="宋体" w:hAnsi="宋体" w:cs="宋体"/>
          <w:color w:val="auto"/>
          <w:szCs w:val="21"/>
        </w:rPr>
        <w:t>；</w:t>
      </w:r>
    </w:p>
    <w:p w14:paraId="26A1EC5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（9）补充协议</w:t>
      </w:r>
      <w:bookmarkStart w:id="210" w:name="_Hlk99762786"/>
      <w:r>
        <w:rPr>
          <w:rFonts w:hint="eastAsia" w:ascii="宋体" w:hAnsi="宋体" w:cs="宋体"/>
          <w:color w:val="auto"/>
          <w:szCs w:val="21"/>
        </w:rPr>
        <w:t>（如果有）</w:t>
      </w:r>
      <w:bookmarkEnd w:id="210"/>
      <w:r>
        <w:rPr>
          <w:rFonts w:hint="eastAsia" w:ascii="宋体" w:hAnsi="宋体" w:cs="宋体"/>
          <w:color w:val="auto"/>
          <w:szCs w:val="21"/>
        </w:rPr>
        <w:t>；</w:t>
      </w:r>
    </w:p>
    <w:p w14:paraId="63E9DD00">
      <w:pPr>
        <w:spacing w:line="360" w:lineRule="auto"/>
        <w:ind w:firstLine="420" w:firstLineChars="200"/>
        <w:rPr>
          <w:rFonts w:hAnsi="宋体"/>
          <w:color w:val="auto"/>
          <w:szCs w:val="21"/>
        </w:rPr>
      </w:pPr>
      <w:r>
        <w:rPr>
          <w:rFonts w:hint="eastAsia" w:ascii="宋体" w:hAnsi="宋体" w:cs="宋体"/>
          <w:color w:val="auto"/>
          <w:szCs w:val="21"/>
        </w:rPr>
        <w:t>（10）其他合同文件</w:t>
      </w:r>
      <w:r>
        <w:rPr>
          <w:rFonts w:hint="eastAsia" w:ascii="宋体" w:hAnsi="宋体"/>
          <w:color w:val="auto"/>
          <w:szCs w:val="21"/>
        </w:rPr>
        <w:t>。</w:t>
      </w:r>
    </w:p>
    <w:p w14:paraId="22DC7693">
      <w:pPr>
        <w:tabs>
          <w:tab w:val="left" w:pos="900"/>
        </w:tabs>
        <w:adjustRightInd w:val="0"/>
        <w:spacing w:before="120" w:line="360" w:lineRule="auto"/>
        <w:textAlignment w:val="baseline"/>
        <w:outlineLvl w:val="2"/>
        <w:rPr>
          <w:rFonts w:eastAsia="黑体"/>
          <w:b/>
          <w:color w:val="auto"/>
          <w:kern w:val="0"/>
          <w:szCs w:val="21"/>
        </w:rPr>
      </w:pPr>
      <w:bookmarkStart w:id="211" w:name="_Toc453169032"/>
      <w:bookmarkStart w:id="212" w:name="_Toc373478344"/>
      <w:bookmarkStart w:id="213" w:name="_Toc424763329"/>
      <w:bookmarkStart w:id="214" w:name="_Toc373227697"/>
      <w:bookmarkStart w:id="215" w:name="_Toc389065263"/>
      <w:r>
        <w:rPr>
          <w:rFonts w:eastAsia="黑体"/>
          <w:b/>
          <w:color w:val="auto"/>
          <w:kern w:val="0"/>
          <w:szCs w:val="21"/>
        </w:rPr>
        <w:t>1.6 图纸和承包人文件</w:t>
      </w:r>
      <w:bookmarkEnd w:id="211"/>
      <w:bookmarkEnd w:id="212"/>
      <w:bookmarkEnd w:id="213"/>
      <w:bookmarkEnd w:id="214"/>
      <w:bookmarkEnd w:id="215"/>
      <w:r>
        <w:rPr>
          <w:rFonts w:eastAsia="黑体"/>
          <w:b/>
          <w:color w:val="auto"/>
          <w:kern w:val="0"/>
          <w:szCs w:val="21"/>
        </w:rPr>
        <w:tab/>
      </w:r>
    </w:p>
    <w:p w14:paraId="2AEAEA38">
      <w:pPr>
        <w:spacing w:line="360" w:lineRule="auto"/>
        <w:ind w:firstLine="420" w:firstLineChars="200"/>
        <w:rPr>
          <w:color w:val="auto"/>
          <w:szCs w:val="21"/>
        </w:rPr>
      </w:pPr>
      <w:r>
        <w:rPr>
          <w:color w:val="auto"/>
          <w:szCs w:val="21"/>
        </w:rPr>
        <w:t xml:space="preserve">1.6.1 </w:t>
      </w:r>
      <w:r>
        <w:rPr>
          <w:rFonts w:hAnsi="宋体"/>
          <w:color w:val="auto"/>
          <w:szCs w:val="21"/>
        </w:rPr>
        <w:t>图纸的提供</w:t>
      </w:r>
    </w:p>
    <w:p w14:paraId="0FAF978A">
      <w:pPr>
        <w:spacing w:line="360" w:lineRule="auto"/>
        <w:ind w:firstLine="420" w:firstLineChars="200"/>
        <w:rPr>
          <w:color w:val="auto"/>
          <w:szCs w:val="21"/>
        </w:rPr>
      </w:pPr>
      <w:r>
        <w:rPr>
          <w:rFonts w:hAnsi="宋体"/>
          <w:color w:val="auto"/>
          <w:szCs w:val="21"/>
        </w:rPr>
        <w:t>发包人向承包人提供图纸的期限：</w:t>
      </w:r>
      <w:r>
        <w:rPr>
          <w:rFonts w:hint="eastAsia" w:ascii="宋体" w:hAnsi="宋体"/>
          <w:color w:val="auto"/>
          <w:szCs w:val="21"/>
          <w:u w:val="single"/>
        </w:rPr>
        <w:t>开工日期前14天</w:t>
      </w:r>
      <w:r>
        <w:rPr>
          <w:rFonts w:hAnsi="宋体"/>
          <w:color w:val="auto"/>
          <w:szCs w:val="21"/>
        </w:rPr>
        <w:t>；</w:t>
      </w:r>
    </w:p>
    <w:p w14:paraId="38CBAFBD">
      <w:pPr>
        <w:spacing w:line="360" w:lineRule="auto"/>
        <w:ind w:firstLine="420" w:firstLineChars="200"/>
        <w:rPr>
          <w:rFonts w:ascii="宋体" w:hAnsi="宋体"/>
          <w:color w:val="auto"/>
          <w:szCs w:val="21"/>
        </w:rPr>
      </w:pPr>
      <w:r>
        <w:rPr>
          <w:rFonts w:hAnsi="宋体"/>
          <w:color w:val="auto"/>
          <w:szCs w:val="21"/>
        </w:rPr>
        <w:t>发包人向承包人提供图纸的数量：</w:t>
      </w:r>
      <w:r>
        <w:rPr>
          <w:rFonts w:hint="eastAsia" w:ascii="宋体" w:hAnsi="宋体"/>
          <w:color w:val="auto"/>
          <w:szCs w:val="21"/>
          <w:u w:val="single"/>
        </w:rPr>
        <w:t>全套图纸一式四份</w:t>
      </w:r>
      <w:r>
        <w:rPr>
          <w:rFonts w:ascii="宋体" w:hAnsi="宋体"/>
          <w:color w:val="auto"/>
          <w:szCs w:val="21"/>
        </w:rPr>
        <w:t>；</w:t>
      </w:r>
    </w:p>
    <w:p w14:paraId="65193382">
      <w:pPr>
        <w:spacing w:line="360" w:lineRule="auto"/>
        <w:ind w:firstLine="420" w:firstLineChars="200"/>
        <w:rPr>
          <w:rFonts w:ascii="宋体" w:hAnsi="宋体"/>
          <w:color w:val="auto"/>
          <w:szCs w:val="21"/>
        </w:rPr>
      </w:pPr>
      <w:r>
        <w:rPr>
          <w:rFonts w:ascii="宋体" w:hAnsi="宋体"/>
          <w:color w:val="auto"/>
          <w:szCs w:val="21"/>
        </w:rPr>
        <w:t>发包人向承包人提供图纸的内容：</w:t>
      </w:r>
      <w:r>
        <w:rPr>
          <w:rFonts w:hint="eastAsia" w:hAnsi="宋体"/>
          <w:color w:val="auto"/>
          <w:szCs w:val="21"/>
          <w:u w:val="single"/>
        </w:rPr>
        <w:t>按通用条款，无特殊约定</w:t>
      </w:r>
      <w:r>
        <w:rPr>
          <w:rFonts w:ascii="宋体" w:hAnsi="宋体"/>
          <w:color w:val="auto"/>
          <w:szCs w:val="21"/>
        </w:rPr>
        <w:t>。</w:t>
      </w:r>
    </w:p>
    <w:p w14:paraId="07EC532D">
      <w:pPr>
        <w:spacing w:line="360" w:lineRule="auto"/>
        <w:ind w:firstLine="420" w:firstLineChars="200"/>
        <w:rPr>
          <w:rFonts w:ascii="宋体" w:hAnsi="宋体"/>
          <w:color w:val="auto"/>
          <w:szCs w:val="21"/>
        </w:rPr>
      </w:pPr>
      <w:r>
        <w:rPr>
          <w:rFonts w:ascii="宋体" w:hAnsi="宋体"/>
          <w:color w:val="auto"/>
          <w:szCs w:val="21"/>
        </w:rPr>
        <w:t>1.6.4 承包人文件</w:t>
      </w:r>
    </w:p>
    <w:p w14:paraId="7A1681D7">
      <w:pPr>
        <w:spacing w:line="360" w:lineRule="auto"/>
        <w:ind w:firstLine="420" w:firstLineChars="200"/>
        <w:jc w:val="left"/>
        <w:rPr>
          <w:rFonts w:ascii="宋体" w:hAnsi="宋体"/>
          <w:color w:val="auto"/>
          <w:szCs w:val="21"/>
          <w:u w:val="single"/>
        </w:rPr>
      </w:pPr>
      <w:r>
        <w:rPr>
          <w:rFonts w:ascii="宋体" w:hAnsi="宋体"/>
          <w:color w:val="auto"/>
          <w:szCs w:val="21"/>
        </w:rPr>
        <w:t>需要由承包人提供的文件，包括：</w:t>
      </w:r>
      <w:r>
        <w:rPr>
          <w:rFonts w:hint="eastAsia" w:ascii="宋体" w:hAnsi="宋体"/>
          <w:color w:val="auto"/>
          <w:szCs w:val="21"/>
          <w:u w:val="single"/>
        </w:rPr>
        <w:t>施工图</w:t>
      </w:r>
      <w:r>
        <w:rPr>
          <w:rFonts w:ascii="宋体" w:hAnsi="宋体"/>
          <w:color w:val="auto"/>
          <w:szCs w:val="21"/>
          <w:u w:val="single"/>
        </w:rPr>
        <w:t>以外的</w:t>
      </w:r>
      <w:r>
        <w:rPr>
          <w:rFonts w:hint="eastAsia" w:ascii="宋体" w:hAnsi="宋体"/>
          <w:color w:val="auto"/>
          <w:szCs w:val="21"/>
          <w:u w:val="single"/>
        </w:rPr>
        <w:t>设计人指定的</w:t>
      </w:r>
      <w:r>
        <w:rPr>
          <w:rFonts w:ascii="宋体" w:hAnsi="宋体"/>
          <w:color w:val="auto"/>
          <w:szCs w:val="21"/>
          <w:u w:val="single"/>
        </w:rPr>
        <w:t>大样图</w:t>
      </w:r>
      <w:r>
        <w:rPr>
          <w:rFonts w:hint="eastAsia" w:ascii="宋体" w:hAnsi="宋体"/>
          <w:color w:val="auto"/>
          <w:szCs w:val="21"/>
          <w:u w:val="single"/>
        </w:rPr>
        <w:t>、</w:t>
      </w:r>
      <w:r>
        <w:rPr>
          <w:rFonts w:ascii="宋体" w:hAnsi="宋体"/>
          <w:color w:val="auto"/>
          <w:szCs w:val="21"/>
          <w:u w:val="single"/>
        </w:rPr>
        <w:t>加工图、标准图等，以及</w:t>
      </w:r>
      <w:r>
        <w:rPr>
          <w:rFonts w:hint="eastAsia" w:ascii="宋体" w:hAnsi="宋体"/>
          <w:color w:val="auto"/>
          <w:szCs w:val="21"/>
          <w:u w:val="single"/>
        </w:rPr>
        <w:t>施工组织方案</w:t>
      </w:r>
      <w:r>
        <w:rPr>
          <w:rFonts w:ascii="宋体" w:hAnsi="宋体"/>
          <w:color w:val="auto"/>
          <w:szCs w:val="21"/>
        </w:rPr>
        <w:t>；</w:t>
      </w:r>
    </w:p>
    <w:p w14:paraId="1EE53EAA">
      <w:pPr>
        <w:spacing w:line="360" w:lineRule="auto"/>
        <w:ind w:firstLine="420" w:firstLineChars="200"/>
        <w:rPr>
          <w:rFonts w:ascii="宋体" w:hAnsi="宋体"/>
          <w:color w:val="auto"/>
          <w:szCs w:val="21"/>
        </w:rPr>
      </w:pPr>
      <w:r>
        <w:rPr>
          <w:rFonts w:ascii="宋体" w:hAnsi="宋体"/>
          <w:color w:val="auto"/>
          <w:szCs w:val="21"/>
        </w:rPr>
        <w:t>承包人提供的文件的期限为：</w:t>
      </w:r>
      <w:r>
        <w:rPr>
          <w:rFonts w:hint="eastAsia" w:ascii="宋体" w:hAnsi="宋体"/>
          <w:color w:val="auto"/>
          <w:szCs w:val="21"/>
          <w:u w:val="single"/>
        </w:rPr>
        <w:t>不少于该项工作</w:t>
      </w:r>
      <w:r>
        <w:rPr>
          <w:rFonts w:ascii="宋体" w:hAnsi="宋体"/>
          <w:color w:val="auto"/>
          <w:szCs w:val="21"/>
          <w:u w:val="single"/>
        </w:rPr>
        <w:t>施工前</w:t>
      </w:r>
      <w:r>
        <w:rPr>
          <w:rFonts w:hint="eastAsia" w:ascii="宋体" w:hAnsi="宋体"/>
          <w:color w:val="auto"/>
          <w:szCs w:val="21"/>
          <w:u w:val="single"/>
        </w:rPr>
        <w:t>14天</w:t>
      </w:r>
      <w:r>
        <w:rPr>
          <w:rFonts w:ascii="宋体" w:hAnsi="宋体"/>
          <w:color w:val="auto"/>
          <w:szCs w:val="21"/>
        </w:rPr>
        <w:t>；</w:t>
      </w:r>
    </w:p>
    <w:p w14:paraId="5572AF5B">
      <w:pPr>
        <w:spacing w:line="360" w:lineRule="auto"/>
        <w:ind w:firstLine="420" w:firstLineChars="200"/>
        <w:rPr>
          <w:rFonts w:ascii="宋体" w:hAnsi="宋体"/>
          <w:color w:val="auto"/>
          <w:szCs w:val="21"/>
        </w:rPr>
      </w:pPr>
      <w:r>
        <w:rPr>
          <w:rFonts w:ascii="宋体" w:hAnsi="宋体"/>
          <w:color w:val="auto"/>
          <w:szCs w:val="21"/>
        </w:rPr>
        <w:t>承包人提供的文件的数量为：</w:t>
      </w:r>
      <w:r>
        <w:rPr>
          <w:rFonts w:hint="eastAsia" w:ascii="宋体" w:hAnsi="宋体"/>
          <w:color w:val="auto"/>
          <w:szCs w:val="21"/>
          <w:u w:val="single"/>
        </w:rPr>
        <w:t>纸质文件</w:t>
      </w:r>
      <w:r>
        <w:rPr>
          <w:rFonts w:ascii="宋体" w:hAnsi="宋体"/>
          <w:color w:val="auto"/>
          <w:szCs w:val="21"/>
          <w:u w:val="single"/>
        </w:rPr>
        <w:t>一式四份，电子文件一份</w:t>
      </w:r>
      <w:r>
        <w:rPr>
          <w:rFonts w:ascii="宋体" w:hAnsi="宋体"/>
          <w:color w:val="auto"/>
          <w:szCs w:val="21"/>
        </w:rPr>
        <w:t>；</w:t>
      </w:r>
    </w:p>
    <w:p w14:paraId="6986ACFE">
      <w:pPr>
        <w:spacing w:line="360" w:lineRule="auto"/>
        <w:ind w:firstLine="420" w:firstLineChars="200"/>
        <w:rPr>
          <w:rFonts w:ascii="宋体" w:hAnsi="宋体"/>
          <w:color w:val="auto"/>
          <w:szCs w:val="21"/>
        </w:rPr>
      </w:pPr>
      <w:r>
        <w:rPr>
          <w:rFonts w:ascii="宋体" w:hAnsi="宋体"/>
          <w:color w:val="auto"/>
          <w:szCs w:val="21"/>
        </w:rPr>
        <w:t>承包人提供的文件的形式为：</w:t>
      </w:r>
      <w:r>
        <w:rPr>
          <w:rFonts w:hint="eastAsia" w:ascii="宋体" w:hAnsi="宋体"/>
          <w:color w:val="auto"/>
          <w:szCs w:val="21"/>
          <w:u w:val="single"/>
        </w:rPr>
        <w:t>纸质文件和</w:t>
      </w:r>
      <w:r>
        <w:rPr>
          <w:rFonts w:ascii="宋体" w:hAnsi="宋体"/>
          <w:color w:val="auto"/>
          <w:szCs w:val="21"/>
          <w:u w:val="single"/>
        </w:rPr>
        <w:t>电子文件</w:t>
      </w:r>
      <w:r>
        <w:rPr>
          <w:rFonts w:ascii="宋体" w:hAnsi="宋体"/>
          <w:color w:val="auto"/>
          <w:szCs w:val="21"/>
        </w:rPr>
        <w:t>；</w:t>
      </w:r>
    </w:p>
    <w:p w14:paraId="44E0F81D">
      <w:pPr>
        <w:spacing w:line="360" w:lineRule="auto"/>
        <w:ind w:firstLine="420" w:firstLineChars="200"/>
        <w:rPr>
          <w:rFonts w:ascii="宋体" w:hAnsi="宋体"/>
          <w:color w:val="auto"/>
          <w:szCs w:val="21"/>
        </w:rPr>
      </w:pPr>
      <w:r>
        <w:rPr>
          <w:rFonts w:ascii="宋体" w:hAnsi="宋体"/>
          <w:color w:val="auto"/>
          <w:szCs w:val="21"/>
        </w:rPr>
        <w:t>发包人审批承包人文件的期限：</w:t>
      </w:r>
      <w:r>
        <w:rPr>
          <w:rFonts w:hint="eastAsia" w:ascii="宋体" w:hAnsi="宋体"/>
          <w:color w:val="auto"/>
          <w:szCs w:val="21"/>
          <w:u w:val="single"/>
        </w:rPr>
        <w:t>不少于该项工作</w:t>
      </w:r>
      <w:r>
        <w:rPr>
          <w:rFonts w:ascii="宋体" w:hAnsi="宋体"/>
          <w:color w:val="auto"/>
          <w:szCs w:val="21"/>
          <w:u w:val="single"/>
        </w:rPr>
        <w:t>施工前</w:t>
      </w:r>
      <w:r>
        <w:rPr>
          <w:rFonts w:hint="eastAsia" w:ascii="宋体" w:hAnsi="宋体"/>
          <w:color w:val="auto"/>
          <w:szCs w:val="21"/>
          <w:u w:val="single"/>
        </w:rPr>
        <w:t>7天</w:t>
      </w:r>
      <w:r>
        <w:rPr>
          <w:rFonts w:ascii="宋体" w:hAnsi="宋体"/>
          <w:color w:val="auto"/>
          <w:szCs w:val="21"/>
        </w:rPr>
        <w:t>。</w:t>
      </w:r>
    </w:p>
    <w:p w14:paraId="394DA2B0">
      <w:pPr>
        <w:spacing w:line="360" w:lineRule="auto"/>
        <w:ind w:firstLine="420" w:firstLineChars="200"/>
        <w:rPr>
          <w:color w:val="auto"/>
          <w:szCs w:val="21"/>
        </w:rPr>
      </w:pPr>
      <w:r>
        <w:rPr>
          <w:color w:val="auto"/>
          <w:szCs w:val="21"/>
        </w:rPr>
        <w:t xml:space="preserve">1.6.5 </w:t>
      </w:r>
      <w:r>
        <w:rPr>
          <w:rFonts w:hAnsi="宋体"/>
          <w:color w:val="auto"/>
          <w:szCs w:val="21"/>
        </w:rPr>
        <w:t>现场图纸准备</w:t>
      </w:r>
    </w:p>
    <w:p w14:paraId="1D1C4021">
      <w:pPr>
        <w:spacing w:line="360" w:lineRule="auto"/>
        <w:ind w:firstLine="420" w:firstLineChars="200"/>
        <w:rPr>
          <w:color w:val="auto"/>
          <w:szCs w:val="21"/>
        </w:rPr>
      </w:pPr>
      <w:r>
        <w:rPr>
          <w:rFonts w:hAnsi="宋体"/>
          <w:color w:val="auto"/>
          <w:szCs w:val="21"/>
        </w:rPr>
        <w:t>关于现场图纸准备的约定：</w:t>
      </w:r>
      <w:r>
        <w:rPr>
          <w:rFonts w:hint="eastAsia" w:hAnsi="宋体"/>
          <w:color w:val="auto"/>
          <w:szCs w:val="21"/>
          <w:u w:val="single"/>
        </w:rPr>
        <w:t>按通用条款，无特殊约定</w:t>
      </w:r>
      <w:r>
        <w:rPr>
          <w:rFonts w:hAnsi="宋体"/>
          <w:color w:val="auto"/>
          <w:szCs w:val="21"/>
        </w:rPr>
        <w:t>。</w:t>
      </w:r>
    </w:p>
    <w:p w14:paraId="1A6AC9DA">
      <w:pPr>
        <w:tabs>
          <w:tab w:val="left" w:pos="900"/>
        </w:tabs>
        <w:adjustRightInd w:val="0"/>
        <w:spacing w:before="120" w:line="360" w:lineRule="auto"/>
        <w:textAlignment w:val="baseline"/>
        <w:outlineLvl w:val="2"/>
        <w:rPr>
          <w:rFonts w:eastAsia="黑体"/>
          <w:b/>
          <w:color w:val="auto"/>
          <w:kern w:val="0"/>
          <w:szCs w:val="21"/>
        </w:rPr>
      </w:pPr>
      <w:bookmarkStart w:id="216" w:name="_Toc453169033"/>
      <w:bookmarkStart w:id="217" w:name="_Toc389065264"/>
      <w:bookmarkStart w:id="218" w:name="_Toc373478345"/>
      <w:bookmarkStart w:id="219" w:name="_Toc373227698"/>
      <w:bookmarkStart w:id="220" w:name="_Toc424763330"/>
      <w:r>
        <w:rPr>
          <w:rFonts w:eastAsia="黑体"/>
          <w:b/>
          <w:color w:val="auto"/>
          <w:kern w:val="0"/>
          <w:szCs w:val="21"/>
        </w:rPr>
        <w:t xml:space="preserve">1.7 </w:t>
      </w:r>
      <w:r>
        <w:rPr>
          <w:rFonts w:hAnsi="宋体" w:eastAsia="黑体"/>
          <w:b/>
          <w:color w:val="auto"/>
          <w:kern w:val="0"/>
          <w:szCs w:val="21"/>
        </w:rPr>
        <w:t>联络</w:t>
      </w:r>
      <w:bookmarkEnd w:id="216"/>
      <w:bookmarkEnd w:id="217"/>
      <w:bookmarkEnd w:id="218"/>
      <w:bookmarkEnd w:id="219"/>
      <w:bookmarkEnd w:id="220"/>
    </w:p>
    <w:p w14:paraId="196633D6">
      <w:pPr>
        <w:spacing w:line="360" w:lineRule="auto"/>
        <w:ind w:firstLine="420" w:firstLineChars="200"/>
        <w:rPr>
          <w:color w:val="auto"/>
          <w:kern w:val="0"/>
          <w:szCs w:val="21"/>
        </w:rPr>
      </w:pPr>
      <w:r>
        <w:rPr>
          <w:color w:val="auto"/>
          <w:kern w:val="0"/>
          <w:szCs w:val="21"/>
        </w:rPr>
        <w:t>1.7.1</w:t>
      </w:r>
      <w:r>
        <w:rPr>
          <w:rFonts w:hAnsi="宋体"/>
          <w:color w:val="auto"/>
          <w:kern w:val="0"/>
          <w:szCs w:val="21"/>
        </w:rPr>
        <w:t>发包人和承包人应当在</w:t>
      </w:r>
      <w:r>
        <w:rPr>
          <w:rFonts w:hint="eastAsia" w:hAnsi="宋体"/>
          <w:color w:val="auto"/>
          <w:kern w:val="0"/>
          <w:szCs w:val="21"/>
          <w:u w:val="single"/>
        </w:rPr>
        <w:t xml:space="preserve"> </w:t>
      </w:r>
      <w:r>
        <w:rPr>
          <w:rFonts w:ascii="Arial" w:hAnsi="Arial" w:cs="Arial"/>
          <w:b/>
          <w:color w:val="auto"/>
          <w:szCs w:val="21"/>
          <w:u w:val="single"/>
        </w:rPr>
        <w:t>5</w:t>
      </w:r>
      <w:r>
        <w:rPr>
          <w:rFonts w:hAnsi="宋体"/>
          <w:color w:val="auto"/>
          <w:kern w:val="0"/>
          <w:szCs w:val="21"/>
        </w:rPr>
        <w:t>天内将与合同有关的通知、批准、证明、证书、指示、指令、要求、请求、同意、意见、确定和决定等书面函件送达对方当事人。</w:t>
      </w:r>
    </w:p>
    <w:p w14:paraId="4FB05CD9">
      <w:pPr>
        <w:spacing w:line="360" w:lineRule="auto"/>
        <w:ind w:firstLine="420" w:firstLineChars="200"/>
        <w:rPr>
          <w:color w:val="auto"/>
          <w:kern w:val="0"/>
          <w:szCs w:val="21"/>
        </w:rPr>
      </w:pPr>
      <w:r>
        <w:rPr>
          <w:color w:val="auto"/>
          <w:kern w:val="0"/>
          <w:szCs w:val="21"/>
        </w:rPr>
        <w:t xml:space="preserve">1.7.2 </w:t>
      </w:r>
      <w:r>
        <w:rPr>
          <w:rFonts w:hAnsi="宋体"/>
          <w:color w:val="auto"/>
          <w:kern w:val="0"/>
          <w:szCs w:val="21"/>
        </w:rPr>
        <w:t>发包人接收文件的地点：</w:t>
      </w:r>
      <w:r>
        <w:rPr>
          <w:rFonts w:hint="eastAsia" w:ascii="宋体" w:hAnsi="宋体" w:cs="宋体"/>
          <w:color w:val="auto"/>
          <w:szCs w:val="21"/>
          <w:u w:val="single"/>
        </w:rPr>
        <w:t>发包人代表项目现场办公室</w:t>
      </w:r>
      <w:r>
        <w:rPr>
          <w:rFonts w:hAnsi="宋体"/>
          <w:color w:val="auto"/>
          <w:kern w:val="0"/>
          <w:szCs w:val="21"/>
        </w:rPr>
        <w:t>；</w:t>
      </w:r>
    </w:p>
    <w:p w14:paraId="1DFD6670">
      <w:pPr>
        <w:spacing w:line="360" w:lineRule="auto"/>
        <w:ind w:firstLine="420" w:firstLineChars="200"/>
        <w:rPr>
          <w:color w:val="auto"/>
          <w:kern w:val="0"/>
          <w:szCs w:val="21"/>
        </w:rPr>
      </w:pPr>
      <w:r>
        <w:rPr>
          <w:rFonts w:hAnsi="宋体"/>
          <w:color w:val="auto"/>
          <w:kern w:val="0"/>
          <w:szCs w:val="21"/>
        </w:rPr>
        <w:t>发包人指定的接收人为：</w:t>
      </w:r>
      <w:r>
        <w:rPr>
          <w:rFonts w:hint="eastAsia"/>
          <w:color w:val="auto"/>
          <w:szCs w:val="21"/>
          <w:u w:val="single"/>
        </w:rPr>
        <w:t>发包人代表</w:t>
      </w:r>
      <w:r>
        <w:rPr>
          <w:rFonts w:hAnsi="宋体"/>
          <w:color w:val="auto"/>
          <w:kern w:val="0"/>
          <w:szCs w:val="21"/>
        </w:rPr>
        <w:t>。</w:t>
      </w:r>
    </w:p>
    <w:p w14:paraId="283C6FAC">
      <w:pPr>
        <w:spacing w:line="360" w:lineRule="auto"/>
        <w:ind w:firstLine="420" w:firstLineChars="200"/>
        <w:rPr>
          <w:color w:val="auto"/>
          <w:kern w:val="0"/>
          <w:szCs w:val="21"/>
        </w:rPr>
      </w:pPr>
      <w:r>
        <w:rPr>
          <w:rFonts w:hAnsi="宋体"/>
          <w:color w:val="auto"/>
          <w:kern w:val="0"/>
          <w:szCs w:val="21"/>
        </w:rPr>
        <w:t>承包人接收文件的地点：</w:t>
      </w:r>
      <w:r>
        <w:rPr>
          <w:rFonts w:hint="eastAsia" w:ascii="宋体" w:hAnsi="宋体" w:cs="宋体"/>
          <w:color w:val="auto"/>
          <w:szCs w:val="21"/>
          <w:u w:val="single"/>
        </w:rPr>
        <w:t>承包人施工现场项目部</w:t>
      </w:r>
      <w:r>
        <w:rPr>
          <w:rFonts w:hAnsi="宋体"/>
          <w:color w:val="auto"/>
          <w:kern w:val="0"/>
          <w:szCs w:val="21"/>
        </w:rPr>
        <w:t>；</w:t>
      </w:r>
    </w:p>
    <w:p w14:paraId="36480CDD">
      <w:pPr>
        <w:spacing w:line="360" w:lineRule="auto"/>
        <w:ind w:firstLine="420" w:firstLineChars="200"/>
        <w:rPr>
          <w:color w:val="auto"/>
          <w:kern w:val="0"/>
          <w:szCs w:val="21"/>
        </w:rPr>
      </w:pPr>
      <w:r>
        <w:rPr>
          <w:rFonts w:hAnsi="宋体"/>
          <w:color w:val="auto"/>
          <w:kern w:val="0"/>
          <w:szCs w:val="21"/>
        </w:rPr>
        <w:t>承包人指定的接收人为：</w:t>
      </w:r>
      <w:r>
        <w:rPr>
          <w:rFonts w:hint="eastAsia" w:ascii="宋体" w:hAnsi="宋体" w:cs="宋体"/>
          <w:color w:val="auto"/>
          <w:szCs w:val="21"/>
          <w:u w:val="single"/>
        </w:rPr>
        <w:t>项目经理</w:t>
      </w:r>
      <w:r>
        <w:rPr>
          <w:rFonts w:hAnsi="宋体"/>
          <w:color w:val="auto"/>
          <w:kern w:val="0"/>
          <w:szCs w:val="21"/>
        </w:rPr>
        <w:t>。</w:t>
      </w:r>
    </w:p>
    <w:p w14:paraId="011AC531">
      <w:pPr>
        <w:spacing w:line="360" w:lineRule="auto"/>
        <w:ind w:firstLine="420" w:firstLineChars="200"/>
        <w:rPr>
          <w:color w:val="auto"/>
          <w:kern w:val="0"/>
          <w:szCs w:val="21"/>
        </w:rPr>
      </w:pPr>
      <w:r>
        <w:rPr>
          <w:rFonts w:hAnsi="宋体"/>
          <w:color w:val="auto"/>
          <w:kern w:val="0"/>
          <w:szCs w:val="21"/>
        </w:rPr>
        <w:t>监理人接收文件的地点：</w:t>
      </w:r>
      <w:r>
        <w:rPr>
          <w:rFonts w:hint="eastAsia" w:ascii="宋体" w:hAnsi="宋体" w:cs="宋体"/>
          <w:color w:val="auto"/>
          <w:szCs w:val="21"/>
          <w:u w:val="single"/>
        </w:rPr>
        <w:t>监理人施工现场监理办公室</w:t>
      </w:r>
      <w:r>
        <w:rPr>
          <w:rFonts w:hAnsi="宋体"/>
          <w:color w:val="auto"/>
          <w:kern w:val="0"/>
          <w:szCs w:val="21"/>
        </w:rPr>
        <w:t>；</w:t>
      </w:r>
    </w:p>
    <w:p w14:paraId="45D7C90E">
      <w:pPr>
        <w:spacing w:line="360" w:lineRule="auto"/>
        <w:ind w:firstLine="420" w:firstLineChars="200"/>
        <w:rPr>
          <w:color w:val="auto"/>
          <w:kern w:val="0"/>
          <w:szCs w:val="21"/>
        </w:rPr>
      </w:pPr>
      <w:r>
        <w:rPr>
          <w:rFonts w:hAnsi="宋体"/>
          <w:color w:val="auto"/>
          <w:kern w:val="0"/>
          <w:szCs w:val="21"/>
        </w:rPr>
        <w:t>监理人指定的接收人为：</w:t>
      </w:r>
      <w:r>
        <w:rPr>
          <w:rFonts w:hint="eastAsia" w:hAnsi="宋体"/>
          <w:color w:val="auto"/>
          <w:kern w:val="0"/>
          <w:szCs w:val="21"/>
          <w:u w:val="single"/>
        </w:rPr>
        <w:t xml:space="preserve"> </w:t>
      </w:r>
      <w:r>
        <w:rPr>
          <w:rFonts w:hint="eastAsia" w:ascii="宋体" w:hAnsi="宋体" w:cs="宋体"/>
          <w:color w:val="auto"/>
          <w:szCs w:val="21"/>
          <w:u w:val="single"/>
        </w:rPr>
        <w:t xml:space="preserve">总监  </w:t>
      </w:r>
      <w:r>
        <w:rPr>
          <w:rFonts w:hAnsi="宋体"/>
          <w:color w:val="auto"/>
          <w:kern w:val="0"/>
          <w:szCs w:val="21"/>
        </w:rPr>
        <w:t>。</w:t>
      </w:r>
    </w:p>
    <w:p w14:paraId="2831B7DB">
      <w:pPr>
        <w:tabs>
          <w:tab w:val="left" w:pos="900"/>
        </w:tabs>
        <w:adjustRightInd w:val="0"/>
        <w:spacing w:before="120" w:line="360" w:lineRule="auto"/>
        <w:textAlignment w:val="baseline"/>
        <w:outlineLvl w:val="2"/>
        <w:rPr>
          <w:rFonts w:eastAsia="黑体"/>
          <w:b/>
          <w:color w:val="auto"/>
          <w:kern w:val="0"/>
          <w:szCs w:val="21"/>
        </w:rPr>
      </w:pPr>
      <w:bookmarkStart w:id="221" w:name="_Toc373478346"/>
      <w:bookmarkStart w:id="222" w:name="_Toc424763331"/>
      <w:bookmarkStart w:id="223" w:name="_Toc389065265"/>
      <w:bookmarkStart w:id="224" w:name="_Toc453169034"/>
      <w:bookmarkStart w:id="225" w:name="_Toc373227699"/>
      <w:r>
        <w:rPr>
          <w:rFonts w:eastAsia="黑体"/>
          <w:b/>
          <w:color w:val="auto"/>
          <w:kern w:val="0"/>
          <w:szCs w:val="21"/>
        </w:rPr>
        <w:t xml:space="preserve">1.10 </w:t>
      </w:r>
      <w:r>
        <w:rPr>
          <w:rFonts w:hAnsi="宋体" w:eastAsia="黑体"/>
          <w:b/>
          <w:color w:val="auto"/>
          <w:kern w:val="0"/>
          <w:szCs w:val="21"/>
        </w:rPr>
        <w:t>交通运输</w:t>
      </w:r>
      <w:bookmarkEnd w:id="221"/>
      <w:bookmarkEnd w:id="222"/>
      <w:bookmarkEnd w:id="223"/>
      <w:bookmarkEnd w:id="224"/>
      <w:bookmarkEnd w:id="225"/>
    </w:p>
    <w:p w14:paraId="0869D606">
      <w:pPr>
        <w:spacing w:line="360" w:lineRule="auto"/>
        <w:ind w:firstLine="420" w:firstLineChars="200"/>
        <w:rPr>
          <w:color w:val="auto"/>
          <w:szCs w:val="21"/>
        </w:rPr>
      </w:pPr>
      <w:r>
        <w:rPr>
          <w:color w:val="auto"/>
          <w:szCs w:val="21"/>
        </w:rPr>
        <w:t>1</w:t>
      </w:r>
      <w:bookmarkStart w:id="226" w:name="_Toc300934943"/>
      <w:bookmarkStart w:id="227" w:name="_Toc312677986"/>
      <w:bookmarkStart w:id="228" w:name="_Toc318581155"/>
      <w:bookmarkStart w:id="229" w:name="_Toc303539100"/>
      <w:bookmarkStart w:id="230" w:name="_Toc304295521"/>
      <w:r>
        <w:rPr>
          <w:color w:val="auto"/>
          <w:szCs w:val="21"/>
        </w:rPr>
        <w:t xml:space="preserve">.10.1 </w:t>
      </w:r>
      <w:r>
        <w:rPr>
          <w:rFonts w:hAnsi="宋体"/>
          <w:color w:val="auto"/>
          <w:szCs w:val="21"/>
        </w:rPr>
        <w:t>出入现场的权利</w:t>
      </w:r>
    </w:p>
    <w:p w14:paraId="7ACE4050">
      <w:pPr>
        <w:spacing w:line="360" w:lineRule="auto"/>
        <w:ind w:firstLine="420" w:firstLineChars="200"/>
        <w:rPr>
          <w:color w:val="auto"/>
          <w:szCs w:val="21"/>
          <w:u w:val="single"/>
        </w:rPr>
      </w:pPr>
      <w:r>
        <w:rPr>
          <w:rFonts w:hAnsi="宋体"/>
          <w:color w:val="auto"/>
          <w:szCs w:val="21"/>
        </w:rPr>
        <w:t>关于出入现场的权利的约定：</w:t>
      </w:r>
      <w:r>
        <w:rPr>
          <w:rFonts w:ascii="宋体" w:hAnsi="宋体"/>
          <w:color w:val="auto"/>
          <w:szCs w:val="21"/>
          <w:u w:val="single"/>
        </w:rPr>
        <w:t>承包人负责组织和统计进入该区域施工的人员和设备，</w:t>
      </w:r>
      <w:r>
        <w:rPr>
          <w:rFonts w:hint="eastAsia" w:ascii="宋体" w:hAnsi="宋体"/>
          <w:color w:val="auto"/>
          <w:szCs w:val="21"/>
          <w:u w:val="single"/>
        </w:rPr>
        <w:t>相关许可证、通行证等手续由承包人自行办理，</w:t>
      </w:r>
      <w:r>
        <w:rPr>
          <w:rFonts w:ascii="宋体" w:hAnsi="宋体"/>
          <w:color w:val="auto"/>
          <w:szCs w:val="21"/>
          <w:u w:val="single"/>
        </w:rPr>
        <w:t>发包人协助办理</w:t>
      </w:r>
      <w:r>
        <w:rPr>
          <w:rFonts w:hint="eastAsia" w:ascii="宋体" w:hAnsi="宋体"/>
          <w:color w:val="auto"/>
          <w:szCs w:val="21"/>
          <w:u w:val="single"/>
        </w:rPr>
        <w:t>，相关费用由承包人承担，承包人相关人员和设备凭通行证进场</w:t>
      </w:r>
      <w:r>
        <w:rPr>
          <w:rFonts w:hAnsi="宋体"/>
          <w:color w:val="auto"/>
          <w:szCs w:val="21"/>
        </w:rPr>
        <w:t>。</w:t>
      </w:r>
    </w:p>
    <w:bookmarkEnd w:id="226"/>
    <w:bookmarkEnd w:id="227"/>
    <w:bookmarkEnd w:id="228"/>
    <w:bookmarkEnd w:id="229"/>
    <w:bookmarkEnd w:id="230"/>
    <w:p w14:paraId="33CBB773">
      <w:pPr>
        <w:spacing w:line="360" w:lineRule="auto"/>
        <w:ind w:firstLine="420" w:firstLineChars="200"/>
        <w:jc w:val="left"/>
        <w:rPr>
          <w:color w:val="auto"/>
          <w:szCs w:val="21"/>
        </w:rPr>
      </w:pPr>
      <w:r>
        <w:rPr>
          <w:color w:val="auto"/>
          <w:szCs w:val="21"/>
        </w:rPr>
        <w:t>1</w:t>
      </w:r>
      <w:bookmarkStart w:id="231" w:name="_Toc312677987"/>
      <w:bookmarkStart w:id="232" w:name="_Toc318581156"/>
      <w:bookmarkStart w:id="233" w:name="_Toc303539101"/>
      <w:bookmarkStart w:id="234" w:name="_Toc300934944"/>
      <w:bookmarkStart w:id="235" w:name="_Toc304295522"/>
      <w:r>
        <w:rPr>
          <w:color w:val="auto"/>
          <w:szCs w:val="21"/>
        </w:rPr>
        <w:t xml:space="preserve">.10.3 </w:t>
      </w:r>
      <w:r>
        <w:rPr>
          <w:rFonts w:hAnsi="宋体"/>
          <w:color w:val="auto"/>
          <w:szCs w:val="21"/>
        </w:rPr>
        <w:t>场内交通</w:t>
      </w:r>
    </w:p>
    <w:p w14:paraId="2D9AF3CD">
      <w:pPr>
        <w:spacing w:line="360" w:lineRule="auto"/>
        <w:ind w:firstLine="420" w:firstLineChars="200"/>
        <w:jc w:val="left"/>
        <w:rPr>
          <w:color w:val="auto"/>
          <w:kern w:val="0"/>
          <w:szCs w:val="21"/>
        </w:rPr>
      </w:pPr>
      <w:r>
        <w:rPr>
          <w:rFonts w:hAnsi="宋体"/>
          <w:color w:val="auto"/>
          <w:kern w:val="0"/>
          <w:szCs w:val="21"/>
        </w:rPr>
        <w:t>关于场外交通和场内交通的边界的约定：</w:t>
      </w:r>
      <w:r>
        <w:rPr>
          <w:rFonts w:hint="eastAsia" w:ascii="宋体" w:hAnsi="宋体"/>
          <w:b/>
          <w:color w:val="auto"/>
          <w:szCs w:val="21"/>
          <w:u w:val="single"/>
        </w:rPr>
        <w:t>原则上以工程用地红线界定</w:t>
      </w:r>
      <w:r>
        <w:rPr>
          <w:rFonts w:hAnsi="宋体"/>
          <w:color w:val="auto"/>
          <w:szCs w:val="21"/>
        </w:rPr>
        <w:t>。</w:t>
      </w:r>
    </w:p>
    <w:p w14:paraId="0CA0BC89">
      <w:pPr>
        <w:spacing w:line="360" w:lineRule="auto"/>
        <w:ind w:firstLine="420" w:firstLineChars="200"/>
        <w:jc w:val="left"/>
        <w:rPr>
          <w:color w:val="auto"/>
          <w:szCs w:val="21"/>
        </w:rPr>
      </w:pPr>
      <w:r>
        <w:rPr>
          <w:rFonts w:hAnsi="宋体"/>
          <w:color w:val="auto"/>
          <w:szCs w:val="21"/>
        </w:rPr>
        <w:t>关于发包人向承包人免费提供满足工程施工需要的场内道路和交通设施的约定：</w:t>
      </w:r>
      <w:r>
        <w:rPr>
          <w:rFonts w:hint="eastAsia" w:hAnsi="宋体"/>
          <w:color w:val="auto"/>
          <w:szCs w:val="21"/>
          <w:u w:val="single"/>
        </w:rPr>
        <w:t>按通用条款，无特殊约定</w:t>
      </w:r>
      <w:r>
        <w:rPr>
          <w:rFonts w:hAnsi="宋体"/>
          <w:color w:val="auto"/>
          <w:szCs w:val="21"/>
        </w:rPr>
        <w:t>。</w:t>
      </w:r>
      <w:bookmarkEnd w:id="231"/>
      <w:bookmarkEnd w:id="232"/>
      <w:bookmarkEnd w:id="233"/>
      <w:bookmarkEnd w:id="234"/>
      <w:bookmarkEnd w:id="235"/>
      <w:bookmarkStart w:id="236" w:name="_Toc318581157"/>
    </w:p>
    <w:p w14:paraId="5FBC5A46">
      <w:pPr>
        <w:spacing w:line="360" w:lineRule="auto"/>
        <w:ind w:firstLine="420" w:firstLineChars="200"/>
        <w:jc w:val="left"/>
        <w:rPr>
          <w:color w:val="auto"/>
          <w:szCs w:val="21"/>
        </w:rPr>
      </w:pPr>
      <w:r>
        <w:rPr>
          <w:color w:val="auto"/>
          <w:szCs w:val="21"/>
        </w:rPr>
        <w:t>1.10.4</w:t>
      </w:r>
      <w:r>
        <w:rPr>
          <w:rFonts w:hint="eastAsia"/>
          <w:color w:val="auto"/>
          <w:szCs w:val="21"/>
        </w:rPr>
        <w:t xml:space="preserve"> </w:t>
      </w:r>
      <w:r>
        <w:rPr>
          <w:rFonts w:hAnsi="宋体"/>
          <w:color w:val="auto"/>
          <w:szCs w:val="21"/>
        </w:rPr>
        <w:t>超大件和超重件的运输</w:t>
      </w:r>
    </w:p>
    <w:p w14:paraId="1800E8E8">
      <w:pPr>
        <w:spacing w:line="360" w:lineRule="auto"/>
        <w:ind w:firstLine="420" w:firstLineChars="200"/>
        <w:jc w:val="left"/>
        <w:rPr>
          <w:color w:val="auto"/>
          <w:szCs w:val="21"/>
          <w:u w:val="single"/>
        </w:rPr>
      </w:pPr>
      <w:r>
        <w:rPr>
          <w:rFonts w:hAnsi="宋体"/>
          <w:color w:val="auto"/>
          <w:szCs w:val="21"/>
        </w:rPr>
        <w:t>运输超大件或超重件所需的道路和桥梁临时加固改造费用和其他有关费用由</w:t>
      </w:r>
      <w:r>
        <w:rPr>
          <w:color w:val="auto"/>
          <w:szCs w:val="21"/>
          <w:u w:val="single"/>
        </w:rPr>
        <w:t xml:space="preserve"> </w:t>
      </w:r>
      <w:r>
        <w:rPr>
          <w:rFonts w:hint="eastAsia"/>
          <w:color w:val="auto"/>
          <w:szCs w:val="21"/>
          <w:u w:val="single"/>
        </w:rPr>
        <w:t>承包人</w:t>
      </w:r>
      <w:r>
        <w:rPr>
          <w:rFonts w:hAnsi="宋体"/>
          <w:color w:val="auto"/>
          <w:szCs w:val="21"/>
        </w:rPr>
        <w:t>承担。</w:t>
      </w:r>
    </w:p>
    <w:bookmarkEnd w:id="236"/>
    <w:p w14:paraId="448A003A">
      <w:pPr>
        <w:tabs>
          <w:tab w:val="left" w:pos="900"/>
        </w:tabs>
        <w:adjustRightInd w:val="0"/>
        <w:spacing w:before="120" w:line="360" w:lineRule="auto"/>
        <w:textAlignment w:val="baseline"/>
        <w:outlineLvl w:val="2"/>
        <w:rPr>
          <w:rFonts w:eastAsia="黑体"/>
          <w:b/>
          <w:color w:val="auto"/>
          <w:kern w:val="0"/>
          <w:szCs w:val="21"/>
        </w:rPr>
      </w:pPr>
      <w:bookmarkStart w:id="237" w:name="_Toc389065266"/>
      <w:bookmarkStart w:id="238" w:name="_Toc424763332"/>
      <w:bookmarkStart w:id="239" w:name="_Toc373227700"/>
      <w:bookmarkStart w:id="240" w:name="_Toc373478347"/>
      <w:bookmarkStart w:id="241" w:name="_Toc453169035"/>
      <w:r>
        <w:rPr>
          <w:rFonts w:eastAsia="黑体"/>
          <w:b/>
          <w:color w:val="auto"/>
          <w:kern w:val="0"/>
          <w:szCs w:val="21"/>
        </w:rPr>
        <w:t xml:space="preserve">1.11 </w:t>
      </w:r>
      <w:r>
        <w:rPr>
          <w:rFonts w:hAnsi="宋体" w:eastAsia="黑体"/>
          <w:b/>
          <w:color w:val="auto"/>
          <w:kern w:val="0"/>
          <w:szCs w:val="21"/>
        </w:rPr>
        <w:t>知识产权</w:t>
      </w:r>
      <w:bookmarkEnd w:id="237"/>
      <w:bookmarkEnd w:id="238"/>
      <w:bookmarkEnd w:id="239"/>
      <w:bookmarkEnd w:id="240"/>
      <w:bookmarkEnd w:id="241"/>
    </w:p>
    <w:p w14:paraId="047952B4">
      <w:pPr>
        <w:spacing w:line="360" w:lineRule="auto"/>
        <w:rPr>
          <w:color w:val="auto"/>
          <w:szCs w:val="21"/>
        </w:rPr>
      </w:pPr>
      <w:r>
        <w:rPr>
          <w:color w:val="auto"/>
          <w:szCs w:val="21"/>
        </w:rPr>
        <w:t>1.11.1</w:t>
      </w:r>
      <w:r>
        <w:rPr>
          <w:rFonts w:hint="eastAsia"/>
          <w:color w:val="auto"/>
          <w:szCs w:val="21"/>
        </w:rPr>
        <w:t xml:space="preserve"> </w:t>
      </w:r>
      <w:r>
        <w:rPr>
          <w:rFonts w:hAnsi="宋体"/>
          <w:color w:val="auto"/>
          <w:szCs w:val="21"/>
        </w:rPr>
        <w:t>关于发包人提供给承包人的图纸、发包人为实施工程自行编制或委托编制的技术规范以及反映发包人关于合同要求或其他类似性质的文件的著作权的归属：</w:t>
      </w:r>
      <w:r>
        <w:rPr>
          <w:rFonts w:hint="eastAsia" w:hAnsi="宋体"/>
          <w:color w:val="auto"/>
          <w:szCs w:val="21"/>
          <w:u w:val="single"/>
        </w:rPr>
        <w:t>按通用条款，无特殊约定</w:t>
      </w:r>
      <w:r>
        <w:rPr>
          <w:rFonts w:hAnsi="宋体"/>
          <w:color w:val="auto"/>
          <w:szCs w:val="21"/>
        </w:rPr>
        <w:t>。</w:t>
      </w:r>
    </w:p>
    <w:p w14:paraId="22C5333D">
      <w:pPr>
        <w:spacing w:line="360" w:lineRule="auto"/>
        <w:ind w:firstLine="420" w:firstLineChars="200"/>
        <w:rPr>
          <w:color w:val="auto"/>
          <w:szCs w:val="21"/>
        </w:rPr>
      </w:pPr>
      <w:r>
        <w:rPr>
          <w:rFonts w:hAnsi="宋体"/>
          <w:color w:val="auto"/>
          <w:szCs w:val="21"/>
        </w:rPr>
        <w:t>关于发包人提供的上述文件的使用限制的要求：</w:t>
      </w:r>
      <w:r>
        <w:rPr>
          <w:rFonts w:hint="eastAsia" w:hAnsi="宋体"/>
          <w:color w:val="auto"/>
          <w:szCs w:val="21"/>
          <w:u w:val="single"/>
        </w:rPr>
        <w:t>按通用条款，无特殊约定</w:t>
      </w:r>
      <w:r>
        <w:rPr>
          <w:rFonts w:hAnsi="宋体"/>
          <w:color w:val="auto"/>
          <w:szCs w:val="21"/>
        </w:rPr>
        <w:t>。</w:t>
      </w:r>
    </w:p>
    <w:p w14:paraId="0F9B5325">
      <w:pPr>
        <w:spacing w:line="360" w:lineRule="auto"/>
        <w:rPr>
          <w:color w:val="auto"/>
          <w:szCs w:val="21"/>
        </w:rPr>
      </w:pPr>
      <w:r>
        <w:rPr>
          <w:color w:val="auto"/>
          <w:szCs w:val="21"/>
        </w:rPr>
        <w:t xml:space="preserve">1.11.2 </w:t>
      </w:r>
      <w:r>
        <w:rPr>
          <w:rFonts w:hAnsi="宋体"/>
          <w:color w:val="auto"/>
          <w:szCs w:val="21"/>
        </w:rPr>
        <w:t>关于承包人为实施工程所编制文件的著作权的归属：</w:t>
      </w:r>
      <w:r>
        <w:rPr>
          <w:rFonts w:hint="eastAsia" w:ascii="宋体" w:hAnsi="宋体"/>
          <w:color w:val="auto"/>
          <w:szCs w:val="21"/>
          <w:u w:val="single"/>
        </w:rPr>
        <w:t>除署名权以外的著作权属于发包人</w:t>
      </w:r>
      <w:r>
        <w:rPr>
          <w:rFonts w:hAnsi="宋体"/>
          <w:color w:val="auto"/>
          <w:szCs w:val="21"/>
        </w:rPr>
        <w:t>。</w:t>
      </w:r>
    </w:p>
    <w:p w14:paraId="5F7481D3">
      <w:pPr>
        <w:spacing w:line="360" w:lineRule="auto"/>
        <w:ind w:firstLine="420" w:firstLineChars="200"/>
        <w:rPr>
          <w:color w:val="auto"/>
          <w:szCs w:val="21"/>
          <w:u w:val="single"/>
        </w:rPr>
      </w:pPr>
      <w:r>
        <w:rPr>
          <w:rFonts w:hAnsi="宋体"/>
          <w:color w:val="auto"/>
          <w:szCs w:val="21"/>
        </w:rPr>
        <w:t>关于承包人提供的上述文件的使用限制的要求：</w:t>
      </w:r>
      <w:r>
        <w:rPr>
          <w:rFonts w:hint="eastAsia" w:hAnsi="宋体"/>
          <w:color w:val="auto"/>
          <w:szCs w:val="21"/>
          <w:u w:val="single"/>
        </w:rPr>
        <w:t>按通用条款，无特殊约定</w:t>
      </w:r>
      <w:r>
        <w:rPr>
          <w:rFonts w:hAnsi="宋体"/>
          <w:color w:val="auto"/>
          <w:szCs w:val="21"/>
        </w:rPr>
        <w:t>。</w:t>
      </w:r>
    </w:p>
    <w:p w14:paraId="5FBE1F10">
      <w:pPr>
        <w:spacing w:line="360" w:lineRule="auto"/>
        <w:rPr>
          <w:color w:val="auto"/>
          <w:kern w:val="0"/>
          <w:szCs w:val="21"/>
        </w:rPr>
      </w:pPr>
      <w:r>
        <w:rPr>
          <w:color w:val="auto"/>
          <w:szCs w:val="21"/>
        </w:rPr>
        <w:t xml:space="preserve">1.11.4 </w:t>
      </w:r>
      <w:r>
        <w:rPr>
          <w:rFonts w:hAnsi="宋体"/>
          <w:color w:val="auto"/>
          <w:szCs w:val="21"/>
        </w:rPr>
        <w:t>承包人在施工过程中所采用的专利、专有技术、技术秘密的使用费的承担方式：</w:t>
      </w:r>
      <w:r>
        <w:rPr>
          <w:rFonts w:hint="eastAsia" w:ascii="宋体" w:hAnsi="宋体"/>
          <w:color w:val="auto"/>
          <w:szCs w:val="21"/>
          <w:u w:val="single"/>
        </w:rPr>
        <w:t>承包人在施工中所采用的所有专利、专有技术、技术秘密的使用费均已包含在签约合同价中，承包人不得以此理由增加费用</w:t>
      </w:r>
      <w:r>
        <w:rPr>
          <w:rFonts w:hAnsi="宋体"/>
          <w:color w:val="auto"/>
          <w:kern w:val="0"/>
          <w:szCs w:val="21"/>
        </w:rPr>
        <w:t>。</w:t>
      </w:r>
    </w:p>
    <w:p w14:paraId="5509A8B8">
      <w:pPr>
        <w:tabs>
          <w:tab w:val="left" w:pos="900"/>
        </w:tabs>
        <w:adjustRightInd w:val="0"/>
        <w:spacing w:before="120" w:line="360" w:lineRule="auto"/>
        <w:textAlignment w:val="baseline"/>
        <w:outlineLvl w:val="2"/>
        <w:rPr>
          <w:rFonts w:eastAsia="黑体"/>
          <w:b/>
          <w:color w:val="auto"/>
          <w:kern w:val="0"/>
          <w:szCs w:val="21"/>
        </w:rPr>
      </w:pPr>
      <w:bookmarkStart w:id="242" w:name="_Toc424763333"/>
      <w:bookmarkStart w:id="243" w:name="_Toc373227701"/>
      <w:bookmarkStart w:id="244" w:name="_Toc453169036"/>
      <w:bookmarkStart w:id="245" w:name="_Toc389065267"/>
      <w:bookmarkStart w:id="246" w:name="_Toc373478348"/>
      <w:r>
        <w:rPr>
          <w:rFonts w:eastAsia="黑体"/>
          <w:b/>
          <w:color w:val="auto"/>
          <w:kern w:val="0"/>
          <w:szCs w:val="21"/>
        </w:rPr>
        <w:t>1.13工程量清单错误的修正</w:t>
      </w:r>
      <w:bookmarkEnd w:id="242"/>
      <w:bookmarkEnd w:id="243"/>
      <w:bookmarkEnd w:id="244"/>
      <w:bookmarkEnd w:id="245"/>
      <w:bookmarkEnd w:id="246"/>
    </w:p>
    <w:p w14:paraId="67A98E2E">
      <w:pPr>
        <w:spacing w:line="360" w:lineRule="auto"/>
        <w:ind w:firstLine="420" w:firstLineChars="200"/>
        <w:rPr>
          <w:color w:val="auto"/>
          <w:szCs w:val="21"/>
        </w:rPr>
      </w:pPr>
      <w:r>
        <w:rPr>
          <w:rFonts w:hAnsi="宋体"/>
          <w:color w:val="auto"/>
          <w:szCs w:val="21"/>
        </w:rPr>
        <w:t>出现工程量清单工程量偏差时，是否调整合同价格：</w:t>
      </w:r>
      <w:r>
        <w:rPr>
          <w:rFonts w:hint="eastAsia" w:ascii="宋体" w:hAnsi="宋体"/>
          <w:color w:val="auto"/>
          <w:szCs w:val="21"/>
          <w:u w:val="single"/>
        </w:rPr>
        <w:t>否</w:t>
      </w:r>
      <w:r>
        <w:rPr>
          <w:rFonts w:hAnsi="宋体"/>
          <w:color w:val="auto"/>
          <w:kern w:val="0"/>
          <w:szCs w:val="21"/>
        </w:rPr>
        <w:t>。</w:t>
      </w:r>
    </w:p>
    <w:p w14:paraId="74818424">
      <w:pPr>
        <w:spacing w:line="360" w:lineRule="auto"/>
        <w:ind w:firstLine="420" w:firstLineChars="200"/>
        <w:rPr>
          <w:rFonts w:hint="eastAsia" w:hAnsi="宋体"/>
          <w:color w:val="auto"/>
          <w:kern w:val="0"/>
          <w:szCs w:val="21"/>
        </w:rPr>
      </w:pPr>
      <w:r>
        <w:rPr>
          <w:rFonts w:hAnsi="宋体"/>
          <w:color w:val="auto"/>
          <w:szCs w:val="21"/>
        </w:rPr>
        <w:t>允许调整合同价格的工程量偏差范围及其调整办法：</w:t>
      </w:r>
      <w:r>
        <w:rPr>
          <w:rFonts w:hint="eastAsia" w:ascii="宋体" w:hAnsi="宋体"/>
          <w:color w:val="auto"/>
          <w:szCs w:val="21"/>
          <w:u w:val="single"/>
        </w:rPr>
        <w:t xml:space="preserve">\ </w:t>
      </w:r>
      <w:r>
        <w:rPr>
          <w:rFonts w:hAnsi="宋体"/>
          <w:color w:val="auto"/>
          <w:kern w:val="0"/>
          <w:szCs w:val="21"/>
        </w:rPr>
        <w:t>。</w:t>
      </w:r>
      <w:bookmarkStart w:id="247" w:name="_Toc373478349"/>
      <w:bookmarkStart w:id="248" w:name="_Toc424763334"/>
      <w:bookmarkStart w:id="249" w:name="_Toc351203634"/>
      <w:bookmarkStart w:id="250" w:name="_Toc373227702"/>
      <w:bookmarkStart w:id="251" w:name="_Toc389065268"/>
    </w:p>
    <w:p w14:paraId="42E1FAA2">
      <w:pPr>
        <w:spacing w:line="360" w:lineRule="auto"/>
        <w:rPr>
          <w:b/>
          <w:color w:val="auto"/>
          <w:szCs w:val="21"/>
          <w:u w:val="single"/>
        </w:rPr>
      </w:pPr>
      <w:r>
        <w:rPr>
          <w:b/>
          <w:color w:val="auto"/>
          <w:szCs w:val="21"/>
        </w:rPr>
        <w:t>2</w:t>
      </w:r>
      <w:bookmarkStart w:id="252" w:name="_Toc296347156"/>
      <w:bookmarkStart w:id="253" w:name="_Toc292559362"/>
      <w:bookmarkStart w:id="254" w:name="_Toc296944496"/>
      <w:bookmarkStart w:id="255" w:name="_Toc296503157"/>
      <w:bookmarkStart w:id="256" w:name="_Toc292559867"/>
      <w:bookmarkStart w:id="257" w:name="_Toc296890985"/>
      <w:bookmarkStart w:id="258" w:name="_Toc296346658"/>
      <w:bookmarkStart w:id="259" w:name="_Toc297120457"/>
      <w:bookmarkStart w:id="260" w:name="_Toc297048343"/>
      <w:bookmarkStart w:id="261" w:name="_Toc296891197"/>
      <w:r>
        <w:rPr>
          <w:b/>
          <w:color w:val="auto"/>
          <w:szCs w:val="21"/>
        </w:rPr>
        <w:t xml:space="preserve">. </w:t>
      </w:r>
      <w:r>
        <w:rPr>
          <w:rFonts w:hAnsi="宋体"/>
          <w:b/>
          <w:color w:val="auto"/>
          <w:szCs w:val="21"/>
        </w:rPr>
        <w:t>发包人</w:t>
      </w:r>
      <w:bookmarkEnd w:id="247"/>
      <w:bookmarkEnd w:id="248"/>
      <w:bookmarkEnd w:id="249"/>
      <w:bookmarkEnd w:id="250"/>
      <w:bookmarkEnd w:id="251"/>
    </w:p>
    <w:bookmarkEnd w:id="252"/>
    <w:bookmarkEnd w:id="253"/>
    <w:bookmarkEnd w:id="254"/>
    <w:bookmarkEnd w:id="255"/>
    <w:bookmarkEnd w:id="256"/>
    <w:bookmarkEnd w:id="257"/>
    <w:bookmarkEnd w:id="258"/>
    <w:bookmarkEnd w:id="259"/>
    <w:bookmarkEnd w:id="260"/>
    <w:bookmarkEnd w:id="261"/>
    <w:p w14:paraId="133F5187">
      <w:pPr>
        <w:tabs>
          <w:tab w:val="left" w:pos="900"/>
        </w:tabs>
        <w:adjustRightInd w:val="0"/>
        <w:spacing w:before="120" w:line="360" w:lineRule="auto"/>
        <w:textAlignment w:val="baseline"/>
        <w:outlineLvl w:val="2"/>
        <w:rPr>
          <w:rFonts w:eastAsia="黑体"/>
          <w:b/>
          <w:color w:val="auto"/>
          <w:kern w:val="0"/>
          <w:szCs w:val="21"/>
        </w:rPr>
      </w:pPr>
      <w:bookmarkStart w:id="262" w:name="_Toc373227703"/>
      <w:bookmarkStart w:id="263" w:name="_Toc424763335"/>
      <w:bookmarkStart w:id="264" w:name="_Toc389065269"/>
      <w:bookmarkStart w:id="265" w:name="_Toc373478350"/>
      <w:bookmarkStart w:id="266" w:name="_Toc453169037"/>
      <w:r>
        <w:rPr>
          <w:rFonts w:eastAsia="黑体"/>
          <w:b/>
          <w:color w:val="auto"/>
          <w:kern w:val="0"/>
          <w:szCs w:val="21"/>
        </w:rPr>
        <w:t xml:space="preserve">2.2 </w:t>
      </w:r>
      <w:r>
        <w:rPr>
          <w:rFonts w:hAnsi="宋体" w:eastAsia="黑体"/>
          <w:b/>
          <w:color w:val="auto"/>
          <w:kern w:val="0"/>
          <w:szCs w:val="21"/>
        </w:rPr>
        <w:t>发包人代表</w:t>
      </w:r>
      <w:bookmarkEnd w:id="262"/>
      <w:bookmarkEnd w:id="263"/>
      <w:bookmarkEnd w:id="264"/>
      <w:bookmarkEnd w:id="265"/>
      <w:bookmarkEnd w:id="266"/>
    </w:p>
    <w:p w14:paraId="5020FB70">
      <w:pPr>
        <w:spacing w:line="360" w:lineRule="auto"/>
        <w:ind w:firstLine="420" w:firstLineChars="200"/>
        <w:rPr>
          <w:color w:val="auto"/>
          <w:szCs w:val="21"/>
        </w:rPr>
      </w:pPr>
      <w:r>
        <w:rPr>
          <w:rFonts w:hAnsi="宋体"/>
          <w:color w:val="auto"/>
          <w:szCs w:val="21"/>
        </w:rPr>
        <w:t>发包人代表：</w:t>
      </w:r>
    </w:p>
    <w:p w14:paraId="1BE28794">
      <w:pPr>
        <w:spacing w:line="360" w:lineRule="auto"/>
        <w:ind w:firstLine="420" w:firstLineChars="200"/>
        <w:rPr>
          <w:color w:val="auto"/>
          <w:szCs w:val="21"/>
        </w:rPr>
      </w:pPr>
      <w:r>
        <w:rPr>
          <w:rFonts w:hAnsi="宋体"/>
          <w:color w:val="auto"/>
          <w:szCs w:val="21"/>
        </w:rPr>
        <w:t>姓</w:t>
      </w:r>
      <w:r>
        <w:rPr>
          <w:color w:val="auto"/>
          <w:szCs w:val="21"/>
        </w:rPr>
        <w:t xml:space="preserve">    </w:t>
      </w:r>
      <w:r>
        <w:rPr>
          <w:rFonts w:hAnsi="宋体"/>
          <w:color w:val="auto"/>
          <w:szCs w:val="21"/>
        </w:rPr>
        <w:t>名：</w:t>
      </w:r>
      <w:r>
        <w:rPr>
          <w:color w:val="auto"/>
          <w:szCs w:val="21"/>
          <w:u w:val="single"/>
        </w:rPr>
        <w:t xml:space="preserve">  </w:t>
      </w:r>
      <w:r>
        <w:rPr>
          <w:rFonts w:hint="eastAsia"/>
          <w:color w:val="auto"/>
          <w:szCs w:val="21"/>
          <w:u w:val="single"/>
        </w:rPr>
        <w:t xml:space="preserve">       </w:t>
      </w:r>
      <w:r>
        <w:rPr>
          <w:rFonts w:hint="eastAsia"/>
          <w:color w:val="auto"/>
          <w:szCs w:val="21"/>
          <w:u w:val="single"/>
          <w:lang w:val="en-US" w:eastAsia="zh-CN"/>
        </w:rPr>
        <w:t>/</w:t>
      </w:r>
      <w:r>
        <w:rPr>
          <w:rFonts w:hint="eastAsia"/>
          <w:color w:val="auto"/>
          <w:szCs w:val="21"/>
          <w:u w:val="single"/>
        </w:rPr>
        <w:t xml:space="preserve">           </w:t>
      </w:r>
      <w:r>
        <w:rPr>
          <w:color w:val="auto"/>
          <w:szCs w:val="21"/>
          <w:u w:val="single"/>
        </w:rPr>
        <w:t xml:space="preserve"> </w:t>
      </w:r>
      <w:r>
        <w:rPr>
          <w:rFonts w:hAnsi="宋体"/>
          <w:color w:val="auto"/>
          <w:szCs w:val="21"/>
        </w:rPr>
        <w:t>；</w:t>
      </w:r>
    </w:p>
    <w:p w14:paraId="76E7DF13">
      <w:pPr>
        <w:spacing w:line="360" w:lineRule="auto"/>
        <w:ind w:firstLine="420" w:firstLineChars="200"/>
        <w:rPr>
          <w:color w:val="auto"/>
          <w:szCs w:val="21"/>
        </w:rPr>
      </w:pPr>
      <w:r>
        <w:rPr>
          <w:rFonts w:hAnsi="宋体"/>
          <w:color w:val="auto"/>
          <w:szCs w:val="21"/>
        </w:rPr>
        <w:t>身份证号：</w:t>
      </w:r>
      <w:r>
        <w:rPr>
          <w:color w:val="auto"/>
          <w:szCs w:val="21"/>
          <w:u w:val="single"/>
        </w:rPr>
        <w:t xml:space="preserve">  </w:t>
      </w:r>
      <w:r>
        <w:rPr>
          <w:rFonts w:hint="eastAsia"/>
          <w:color w:val="auto"/>
          <w:szCs w:val="21"/>
          <w:u w:val="single"/>
        </w:rPr>
        <w:t xml:space="preserve">       </w:t>
      </w:r>
      <w:r>
        <w:rPr>
          <w:rFonts w:hint="eastAsia"/>
          <w:color w:val="auto"/>
          <w:szCs w:val="21"/>
          <w:u w:val="single"/>
          <w:lang w:val="en-US" w:eastAsia="zh-CN"/>
        </w:rPr>
        <w:t>/</w:t>
      </w:r>
      <w:r>
        <w:rPr>
          <w:rFonts w:hint="eastAsia"/>
          <w:color w:val="auto"/>
          <w:szCs w:val="21"/>
          <w:u w:val="single"/>
        </w:rPr>
        <w:t xml:space="preserve">            </w:t>
      </w:r>
      <w:r>
        <w:rPr>
          <w:color w:val="auto"/>
          <w:szCs w:val="21"/>
          <w:u w:val="single"/>
        </w:rPr>
        <w:t xml:space="preserve"> </w:t>
      </w:r>
      <w:r>
        <w:rPr>
          <w:rFonts w:hAnsi="宋体"/>
          <w:color w:val="auto"/>
          <w:szCs w:val="21"/>
        </w:rPr>
        <w:t>；</w:t>
      </w:r>
    </w:p>
    <w:p w14:paraId="4E3DD512">
      <w:pPr>
        <w:spacing w:line="360" w:lineRule="auto"/>
        <w:ind w:firstLine="420" w:firstLineChars="200"/>
        <w:rPr>
          <w:color w:val="auto"/>
          <w:szCs w:val="21"/>
        </w:rPr>
      </w:pPr>
      <w:r>
        <w:rPr>
          <w:rFonts w:hAnsi="宋体"/>
          <w:color w:val="auto"/>
          <w:szCs w:val="21"/>
        </w:rPr>
        <w:t>职</w:t>
      </w:r>
      <w:r>
        <w:rPr>
          <w:color w:val="auto"/>
          <w:szCs w:val="21"/>
        </w:rPr>
        <w:t xml:space="preserve">    </w:t>
      </w:r>
      <w:r>
        <w:rPr>
          <w:rFonts w:hAnsi="宋体"/>
          <w:color w:val="auto"/>
          <w:szCs w:val="21"/>
        </w:rPr>
        <w:t>务：</w:t>
      </w:r>
      <w:r>
        <w:rPr>
          <w:color w:val="auto"/>
          <w:szCs w:val="21"/>
          <w:u w:val="single"/>
        </w:rPr>
        <w:t xml:space="preserve">  </w:t>
      </w:r>
      <w:r>
        <w:rPr>
          <w:rFonts w:hint="eastAsia"/>
          <w:color w:val="auto"/>
          <w:szCs w:val="21"/>
          <w:u w:val="single"/>
        </w:rPr>
        <w:t xml:space="preserve">       </w:t>
      </w:r>
      <w:r>
        <w:rPr>
          <w:rFonts w:hint="eastAsia"/>
          <w:color w:val="auto"/>
          <w:szCs w:val="21"/>
          <w:u w:val="single"/>
          <w:lang w:val="en-US" w:eastAsia="zh-CN"/>
        </w:rPr>
        <w:t>/</w:t>
      </w:r>
      <w:r>
        <w:rPr>
          <w:rFonts w:hint="eastAsia"/>
          <w:color w:val="auto"/>
          <w:szCs w:val="21"/>
          <w:u w:val="single"/>
        </w:rPr>
        <w:t xml:space="preserve">            </w:t>
      </w:r>
      <w:r>
        <w:rPr>
          <w:color w:val="auto"/>
          <w:szCs w:val="21"/>
          <w:u w:val="single"/>
        </w:rPr>
        <w:t xml:space="preserve"> </w:t>
      </w:r>
      <w:r>
        <w:rPr>
          <w:rFonts w:hAnsi="宋体"/>
          <w:color w:val="auto"/>
          <w:szCs w:val="21"/>
        </w:rPr>
        <w:t>；</w:t>
      </w:r>
    </w:p>
    <w:p w14:paraId="7FF536F8">
      <w:pPr>
        <w:spacing w:line="360" w:lineRule="auto"/>
        <w:ind w:firstLine="420" w:firstLineChars="200"/>
        <w:rPr>
          <w:color w:val="auto"/>
          <w:szCs w:val="21"/>
        </w:rPr>
      </w:pPr>
      <w:r>
        <w:rPr>
          <w:rFonts w:hAnsi="宋体"/>
          <w:color w:val="auto"/>
          <w:szCs w:val="21"/>
        </w:rPr>
        <w:t>联系电话：</w:t>
      </w:r>
      <w:r>
        <w:rPr>
          <w:color w:val="auto"/>
          <w:szCs w:val="21"/>
          <w:u w:val="single"/>
        </w:rPr>
        <w:t xml:space="preserve">  </w:t>
      </w:r>
      <w:r>
        <w:rPr>
          <w:rFonts w:hint="eastAsia"/>
          <w:color w:val="auto"/>
          <w:szCs w:val="21"/>
          <w:u w:val="single"/>
        </w:rPr>
        <w:t xml:space="preserve">       </w:t>
      </w:r>
      <w:r>
        <w:rPr>
          <w:rFonts w:hint="eastAsia"/>
          <w:color w:val="auto"/>
          <w:szCs w:val="21"/>
          <w:u w:val="single"/>
          <w:lang w:val="en-US" w:eastAsia="zh-CN"/>
        </w:rPr>
        <w:t>/</w:t>
      </w:r>
      <w:r>
        <w:rPr>
          <w:rFonts w:hint="eastAsia"/>
          <w:color w:val="auto"/>
          <w:szCs w:val="21"/>
          <w:u w:val="single"/>
        </w:rPr>
        <w:t xml:space="preserve">            </w:t>
      </w:r>
      <w:r>
        <w:rPr>
          <w:color w:val="auto"/>
          <w:szCs w:val="21"/>
          <w:u w:val="single"/>
        </w:rPr>
        <w:t xml:space="preserve"> </w:t>
      </w:r>
      <w:r>
        <w:rPr>
          <w:rFonts w:hAnsi="宋体"/>
          <w:color w:val="auto"/>
          <w:szCs w:val="21"/>
        </w:rPr>
        <w:t>；</w:t>
      </w:r>
    </w:p>
    <w:p w14:paraId="15A5848F">
      <w:pPr>
        <w:spacing w:line="360" w:lineRule="auto"/>
        <w:ind w:firstLine="420" w:firstLineChars="200"/>
        <w:rPr>
          <w:color w:val="auto"/>
          <w:szCs w:val="21"/>
        </w:rPr>
      </w:pPr>
      <w:r>
        <w:rPr>
          <w:rFonts w:hAnsi="宋体"/>
          <w:color w:val="auto"/>
          <w:szCs w:val="21"/>
        </w:rPr>
        <w:t>电子信箱：</w:t>
      </w:r>
      <w:r>
        <w:rPr>
          <w:color w:val="auto"/>
          <w:szCs w:val="21"/>
          <w:u w:val="single"/>
        </w:rPr>
        <w:t xml:space="preserve">  </w:t>
      </w:r>
      <w:r>
        <w:rPr>
          <w:rFonts w:hint="eastAsia"/>
          <w:color w:val="auto"/>
          <w:szCs w:val="21"/>
          <w:u w:val="single"/>
        </w:rPr>
        <w:t xml:space="preserve">       </w:t>
      </w:r>
      <w:r>
        <w:rPr>
          <w:rFonts w:hint="eastAsia"/>
          <w:color w:val="auto"/>
          <w:szCs w:val="21"/>
          <w:u w:val="single"/>
          <w:lang w:val="en-US" w:eastAsia="zh-CN"/>
        </w:rPr>
        <w:t>/</w:t>
      </w:r>
      <w:r>
        <w:rPr>
          <w:rFonts w:hint="eastAsia"/>
          <w:color w:val="auto"/>
          <w:szCs w:val="21"/>
          <w:u w:val="single"/>
        </w:rPr>
        <w:t xml:space="preserve">            </w:t>
      </w:r>
      <w:r>
        <w:rPr>
          <w:color w:val="auto"/>
          <w:szCs w:val="21"/>
          <w:u w:val="single"/>
        </w:rPr>
        <w:t xml:space="preserve"> </w:t>
      </w:r>
      <w:r>
        <w:rPr>
          <w:rFonts w:hAnsi="宋体"/>
          <w:color w:val="auto"/>
          <w:szCs w:val="21"/>
        </w:rPr>
        <w:t>；</w:t>
      </w:r>
    </w:p>
    <w:p w14:paraId="6B1D28F1">
      <w:pPr>
        <w:spacing w:line="360" w:lineRule="auto"/>
        <w:ind w:firstLine="420" w:firstLineChars="200"/>
        <w:rPr>
          <w:color w:val="auto"/>
          <w:szCs w:val="21"/>
        </w:rPr>
      </w:pPr>
      <w:r>
        <w:rPr>
          <w:rFonts w:hAnsi="宋体"/>
          <w:color w:val="auto"/>
          <w:szCs w:val="21"/>
        </w:rPr>
        <w:t>通信地址：</w:t>
      </w:r>
      <w:r>
        <w:rPr>
          <w:color w:val="auto"/>
          <w:szCs w:val="21"/>
          <w:u w:val="single"/>
        </w:rPr>
        <w:t xml:space="preserve">  </w:t>
      </w:r>
      <w:r>
        <w:rPr>
          <w:rFonts w:hint="eastAsia"/>
          <w:color w:val="auto"/>
          <w:szCs w:val="21"/>
          <w:u w:val="single"/>
        </w:rPr>
        <w:t xml:space="preserve">       </w:t>
      </w:r>
      <w:r>
        <w:rPr>
          <w:rFonts w:hint="eastAsia"/>
          <w:color w:val="auto"/>
          <w:szCs w:val="21"/>
          <w:u w:val="single"/>
          <w:lang w:val="en-US" w:eastAsia="zh-CN"/>
        </w:rPr>
        <w:t>/</w:t>
      </w:r>
      <w:r>
        <w:rPr>
          <w:rFonts w:hint="eastAsia"/>
          <w:color w:val="auto"/>
          <w:szCs w:val="21"/>
          <w:u w:val="single"/>
        </w:rPr>
        <w:t xml:space="preserve">            </w:t>
      </w:r>
      <w:r>
        <w:rPr>
          <w:color w:val="auto"/>
          <w:szCs w:val="21"/>
          <w:u w:val="single"/>
        </w:rPr>
        <w:t xml:space="preserve"> </w:t>
      </w:r>
      <w:r>
        <w:rPr>
          <w:rFonts w:hAnsi="宋体"/>
          <w:color w:val="auto"/>
          <w:szCs w:val="21"/>
        </w:rPr>
        <w:t>；</w:t>
      </w:r>
    </w:p>
    <w:p w14:paraId="78B7913D">
      <w:pPr>
        <w:spacing w:line="360" w:lineRule="auto"/>
        <w:ind w:firstLine="420" w:firstLineChars="200"/>
        <w:rPr>
          <w:color w:val="auto"/>
          <w:szCs w:val="21"/>
          <w:u w:val="single"/>
        </w:rPr>
      </w:pPr>
      <w:r>
        <w:rPr>
          <w:rFonts w:hAnsi="宋体"/>
          <w:color w:val="auto"/>
          <w:szCs w:val="21"/>
        </w:rPr>
        <w:t>发包人对发包人代表的授权范围如下：</w:t>
      </w:r>
      <w:r>
        <w:rPr>
          <w:rFonts w:hint="eastAsia" w:ascii="宋体" w:hAnsi="宋体" w:cs="宋体"/>
          <w:color w:val="auto"/>
          <w:szCs w:val="21"/>
          <w:u w:val="single"/>
        </w:rPr>
        <w:t>代表发包人</w:t>
      </w:r>
      <w:r>
        <w:rPr>
          <w:rFonts w:hint="eastAsia" w:ascii="宋体" w:hAnsi="宋体"/>
          <w:color w:val="auto"/>
          <w:szCs w:val="21"/>
          <w:u w:val="single"/>
        </w:rPr>
        <w:t>履行合同</w:t>
      </w:r>
      <w:r>
        <w:rPr>
          <w:rFonts w:hint="eastAsia" w:ascii="宋体" w:hAnsi="宋体" w:cs="宋体"/>
          <w:color w:val="auto"/>
          <w:szCs w:val="21"/>
          <w:u w:val="single"/>
        </w:rPr>
        <w:t>,</w:t>
      </w:r>
      <w:r>
        <w:rPr>
          <w:rFonts w:hint="eastAsia" w:ascii="宋体" w:hAnsi="宋体"/>
          <w:color w:val="auto"/>
          <w:szCs w:val="21"/>
          <w:u w:val="single"/>
        </w:rPr>
        <w:t>负责现场监督管理,以发包人名义办理工程变更、签证、索赔、工程量确认、工程结算、工程款支付等审批确认手续，对承包人要求进行答复，签发文件，负责协调处理与本工程项目有关的所有事项。但无权豁免合同中承包方的义务与责任。</w:t>
      </w:r>
    </w:p>
    <w:p w14:paraId="70450EF9">
      <w:pPr>
        <w:tabs>
          <w:tab w:val="left" w:pos="900"/>
        </w:tabs>
        <w:adjustRightInd w:val="0"/>
        <w:spacing w:before="120" w:line="360" w:lineRule="auto"/>
        <w:textAlignment w:val="baseline"/>
        <w:outlineLvl w:val="2"/>
        <w:rPr>
          <w:rFonts w:eastAsia="黑体"/>
          <w:b/>
          <w:color w:val="auto"/>
          <w:kern w:val="0"/>
          <w:szCs w:val="21"/>
        </w:rPr>
      </w:pPr>
      <w:bookmarkStart w:id="267" w:name="_Toc373227704"/>
      <w:bookmarkStart w:id="268" w:name="_Toc373478351"/>
      <w:bookmarkStart w:id="269" w:name="_Toc424763336"/>
      <w:bookmarkStart w:id="270" w:name="_Toc389065270"/>
      <w:bookmarkStart w:id="271" w:name="_Toc453169038"/>
      <w:r>
        <w:rPr>
          <w:rFonts w:eastAsia="黑体"/>
          <w:b/>
          <w:color w:val="auto"/>
          <w:kern w:val="0"/>
          <w:szCs w:val="21"/>
        </w:rPr>
        <w:t>2.4 施工现场、施工条件和基础资料的提供</w:t>
      </w:r>
      <w:bookmarkEnd w:id="267"/>
      <w:bookmarkEnd w:id="268"/>
      <w:bookmarkEnd w:id="269"/>
      <w:bookmarkEnd w:id="270"/>
      <w:bookmarkEnd w:id="271"/>
    </w:p>
    <w:p w14:paraId="4DFA663B">
      <w:pPr>
        <w:spacing w:line="360" w:lineRule="auto"/>
        <w:ind w:firstLine="420" w:firstLineChars="200"/>
        <w:rPr>
          <w:color w:val="auto"/>
          <w:szCs w:val="21"/>
        </w:rPr>
      </w:pPr>
      <w:r>
        <w:rPr>
          <w:color w:val="auto"/>
          <w:szCs w:val="21"/>
        </w:rPr>
        <w:t xml:space="preserve">2.4.1 </w:t>
      </w:r>
      <w:r>
        <w:rPr>
          <w:rFonts w:hAnsi="宋体"/>
          <w:color w:val="auto"/>
          <w:szCs w:val="21"/>
        </w:rPr>
        <w:t>提供施工现场</w:t>
      </w:r>
    </w:p>
    <w:p w14:paraId="4CB74660">
      <w:pPr>
        <w:spacing w:line="360" w:lineRule="auto"/>
        <w:ind w:firstLine="420" w:firstLineChars="200"/>
        <w:jc w:val="left"/>
        <w:rPr>
          <w:color w:val="auto"/>
          <w:szCs w:val="21"/>
        </w:rPr>
      </w:pPr>
      <w:r>
        <w:rPr>
          <w:rFonts w:hAnsi="宋体"/>
          <w:color w:val="auto"/>
          <w:szCs w:val="21"/>
        </w:rPr>
        <w:t>关于发包人移交施工现场的期限要求：</w:t>
      </w:r>
      <w:r>
        <w:rPr>
          <w:rFonts w:hint="eastAsia" w:ascii="宋体" w:hAnsi="宋体"/>
          <w:color w:val="auto"/>
          <w:szCs w:val="21"/>
          <w:u w:val="single"/>
        </w:rPr>
        <w:t>开工日期7天前（应具备施工条件</w:t>
      </w:r>
      <w:r>
        <w:rPr>
          <w:rFonts w:hint="eastAsia" w:eastAsia="仿宋_GB2312"/>
          <w:color w:val="auto"/>
          <w:szCs w:val="21"/>
          <w:u w:val="single"/>
        </w:rPr>
        <w:t>）</w:t>
      </w:r>
      <w:r>
        <w:rPr>
          <w:color w:val="auto"/>
          <w:szCs w:val="21"/>
          <w:u w:val="single"/>
        </w:rPr>
        <w:t xml:space="preserve"> </w:t>
      </w:r>
      <w:r>
        <w:rPr>
          <w:rFonts w:hAnsi="宋体"/>
          <w:color w:val="auto"/>
          <w:szCs w:val="21"/>
        </w:rPr>
        <w:t>。</w:t>
      </w:r>
    </w:p>
    <w:p w14:paraId="502F2777">
      <w:pPr>
        <w:spacing w:line="360" w:lineRule="auto"/>
        <w:ind w:firstLine="420" w:firstLineChars="200"/>
        <w:rPr>
          <w:color w:val="auto"/>
          <w:szCs w:val="21"/>
        </w:rPr>
      </w:pPr>
      <w:r>
        <w:rPr>
          <w:color w:val="auto"/>
          <w:szCs w:val="21"/>
        </w:rPr>
        <w:t xml:space="preserve">2.4.2 </w:t>
      </w:r>
      <w:r>
        <w:rPr>
          <w:rFonts w:hAnsi="宋体"/>
          <w:color w:val="auto"/>
          <w:szCs w:val="21"/>
        </w:rPr>
        <w:t>提供施工条件</w:t>
      </w:r>
    </w:p>
    <w:p w14:paraId="349E32E3">
      <w:pPr>
        <w:spacing w:line="360" w:lineRule="auto"/>
        <w:ind w:firstLine="420" w:firstLineChars="200"/>
        <w:rPr>
          <w:color w:val="auto"/>
          <w:szCs w:val="21"/>
          <w:u w:val="single"/>
        </w:rPr>
      </w:pPr>
      <w:r>
        <w:rPr>
          <w:rFonts w:hAnsi="宋体"/>
          <w:color w:val="auto"/>
          <w:szCs w:val="21"/>
        </w:rPr>
        <w:t>关于发包人应负责提供施工所需要的条件，包括：</w:t>
      </w:r>
      <w:r>
        <w:rPr>
          <w:rFonts w:hint="eastAsia" w:hAnsi="宋体"/>
          <w:color w:val="auto"/>
          <w:szCs w:val="21"/>
          <w:u w:val="single"/>
        </w:rPr>
        <w:t>按通用条款，无特殊约定</w:t>
      </w:r>
      <w:r>
        <w:rPr>
          <w:rFonts w:hAnsi="宋体"/>
          <w:color w:val="auto"/>
          <w:szCs w:val="21"/>
        </w:rPr>
        <w:t>。</w:t>
      </w:r>
    </w:p>
    <w:p w14:paraId="3A66D11B">
      <w:pPr>
        <w:tabs>
          <w:tab w:val="left" w:pos="900"/>
        </w:tabs>
        <w:adjustRightInd w:val="0"/>
        <w:spacing w:before="120" w:line="360" w:lineRule="auto"/>
        <w:textAlignment w:val="baseline"/>
        <w:outlineLvl w:val="2"/>
        <w:rPr>
          <w:rFonts w:eastAsia="黑体"/>
          <w:b/>
          <w:color w:val="auto"/>
          <w:kern w:val="0"/>
          <w:szCs w:val="21"/>
        </w:rPr>
      </w:pPr>
      <w:bookmarkStart w:id="272" w:name="_Toc453169039"/>
      <w:bookmarkStart w:id="273" w:name="_Toc424763337"/>
      <w:bookmarkStart w:id="274" w:name="_Toc389065271"/>
      <w:bookmarkStart w:id="275" w:name="_Toc373478352"/>
      <w:bookmarkStart w:id="276" w:name="_Toc373227705"/>
      <w:r>
        <w:rPr>
          <w:rFonts w:eastAsia="黑体"/>
          <w:b/>
          <w:color w:val="auto"/>
          <w:kern w:val="0"/>
          <w:szCs w:val="21"/>
        </w:rPr>
        <w:t>2.5 资金来源证明及支付担保</w:t>
      </w:r>
      <w:bookmarkEnd w:id="272"/>
      <w:bookmarkEnd w:id="273"/>
      <w:bookmarkEnd w:id="274"/>
      <w:bookmarkEnd w:id="275"/>
      <w:bookmarkEnd w:id="276"/>
    </w:p>
    <w:p w14:paraId="14F96FE7">
      <w:pPr>
        <w:spacing w:line="360" w:lineRule="auto"/>
        <w:ind w:firstLine="420" w:firstLineChars="200"/>
        <w:rPr>
          <w:color w:val="auto"/>
          <w:szCs w:val="21"/>
        </w:rPr>
      </w:pPr>
      <w:r>
        <w:rPr>
          <w:rFonts w:hAnsi="宋体"/>
          <w:color w:val="auto"/>
          <w:szCs w:val="21"/>
        </w:rPr>
        <w:t>发包人提供资金来源证明的期限要求：</w:t>
      </w:r>
      <w:r>
        <w:rPr>
          <w:rFonts w:hint="eastAsia" w:hAnsi="宋体"/>
          <w:color w:val="auto"/>
          <w:szCs w:val="21"/>
          <w:u w:val="single"/>
        </w:rPr>
        <w:t>不提供</w:t>
      </w:r>
      <w:r>
        <w:rPr>
          <w:color w:val="auto"/>
          <w:szCs w:val="21"/>
          <w:u w:val="single"/>
        </w:rPr>
        <w:t xml:space="preserve">  </w:t>
      </w:r>
      <w:r>
        <w:rPr>
          <w:rFonts w:hAnsi="宋体"/>
          <w:color w:val="auto"/>
          <w:szCs w:val="21"/>
        </w:rPr>
        <w:t>。</w:t>
      </w:r>
    </w:p>
    <w:p w14:paraId="6082FA93">
      <w:pPr>
        <w:spacing w:line="360" w:lineRule="auto"/>
        <w:ind w:firstLine="420" w:firstLineChars="200"/>
        <w:rPr>
          <w:color w:val="auto"/>
          <w:szCs w:val="21"/>
        </w:rPr>
      </w:pPr>
      <w:r>
        <w:rPr>
          <w:rFonts w:hAnsi="宋体"/>
          <w:color w:val="auto"/>
          <w:szCs w:val="21"/>
        </w:rPr>
        <w:t>发包人是否提供支付担保：</w:t>
      </w:r>
      <w:r>
        <w:rPr>
          <w:color w:val="auto"/>
          <w:szCs w:val="21"/>
          <w:u w:val="single"/>
        </w:rPr>
        <w:t xml:space="preserve">    </w:t>
      </w:r>
      <w:r>
        <w:rPr>
          <w:rFonts w:hint="eastAsia" w:hAnsi="宋体"/>
          <w:color w:val="auto"/>
          <w:szCs w:val="21"/>
          <w:u w:val="single"/>
        </w:rPr>
        <w:t>不提供</w:t>
      </w:r>
      <w:r>
        <w:rPr>
          <w:color w:val="auto"/>
          <w:szCs w:val="21"/>
          <w:u w:val="single"/>
        </w:rPr>
        <w:t xml:space="preserve">         </w:t>
      </w:r>
      <w:r>
        <w:rPr>
          <w:rFonts w:hAnsi="宋体"/>
          <w:color w:val="auto"/>
          <w:szCs w:val="21"/>
        </w:rPr>
        <w:t>。</w:t>
      </w:r>
    </w:p>
    <w:p w14:paraId="396CFF74">
      <w:pPr>
        <w:spacing w:line="360" w:lineRule="auto"/>
        <w:ind w:firstLine="420" w:firstLineChars="200"/>
        <w:rPr>
          <w:rFonts w:hint="eastAsia" w:hAnsi="宋体"/>
          <w:color w:val="auto"/>
          <w:szCs w:val="21"/>
        </w:rPr>
      </w:pPr>
      <w:r>
        <w:rPr>
          <w:rFonts w:hAnsi="宋体"/>
          <w:color w:val="auto"/>
          <w:szCs w:val="21"/>
        </w:rPr>
        <w:t>发包人提供支付担保的形式：</w:t>
      </w:r>
      <w:r>
        <w:rPr>
          <w:color w:val="auto"/>
          <w:szCs w:val="21"/>
          <w:u w:val="single"/>
        </w:rPr>
        <w:t xml:space="preserve">  </w:t>
      </w:r>
      <w:r>
        <w:rPr>
          <w:rFonts w:hint="eastAsia" w:hAnsi="宋体"/>
          <w:color w:val="auto"/>
          <w:szCs w:val="21"/>
          <w:u w:val="single"/>
        </w:rPr>
        <w:t>不提供</w:t>
      </w:r>
      <w:r>
        <w:rPr>
          <w:color w:val="auto"/>
          <w:szCs w:val="21"/>
          <w:u w:val="single"/>
        </w:rPr>
        <w:t xml:space="preserve">             </w:t>
      </w:r>
      <w:r>
        <w:rPr>
          <w:rFonts w:hAnsi="宋体"/>
          <w:color w:val="auto"/>
          <w:szCs w:val="21"/>
        </w:rPr>
        <w:t>。</w:t>
      </w:r>
      <w:bookmarkStart w:id="277" w:name="_Toc389065272"/>
      <w:bookmarkStart w:id="278" w:name="_Toc373478353"/>
      <w:bookmarkStart w:id="279" w:name="_Toc373227706"/>
      <w:bookmarkStart w:id="280" w:name="_Toc424763338"/>
      <w:bookmarkStart w:id="281" w:name="_Toc351203635"/>
    </w:p>
    <w:p w14:paraId="724640BB">
      <w:pPr>
        <w:spacing w:line="360" w:lineRule="auto"/>
        <w:rPr>
          <w:rFonts w:hAnsi="宋体"/>
          <w:b/>
          <w:color w:val="auto"/>
          <w:szCs w:val="21"/>
        </w:rPr>
      </w:pPr>
      <w:r>
        <w:rPr>
          <w:b/>
          <w:color w:val="auto"/>
          <w:szCs w:val="21"/>
        </w:rPr>
        <w:t>3</w:t>
      </w:r>
      <w:bookmarkStart w:id="282" w:name="_Toc296346659"/>
      <w:bookmarkStart w:id="283" w:name="_Toc296944497"/>
      <w:bookmarkStart w:id="284" w:name="_Toc296347157"/>
      <w:bookmarkStart w:id="285" w:name="_Toc297120458"/>
      <w:bookmarkStart w:id="286" w:name="_Toc297048344"/>
      <w:bookmarkStart w:id="287" w:name="_Toc296503158"/>
      <w:bookmarkStart w:id="288" w:name="_Toc296891198"/>
      <w:bookmarkStart w:id="289" w:name="_Toc296890986"/>
      <w:bookmarkStart w:id="290" w:name="_Toc292559363"/>
      <w:bookmarkStart w:id="291" w:name="_Toc292559868"/>
      <w:r>
        <w:rPr>
          <w:b/>
          <w:color w:val="auto"/>
          <w:szCs w:val="21"/>
        </w:rPr>
        <w:t xml:space="preserve">. </w:t>
      </w:r>
      <w:r>
        <w:rPr>
          <w:rFonts w:hAnsi="宋体"/>
          <w:b/>
          <w:color w:val="auto"/>
          <w:szCs w:val="21"/>
        </w:rPr>
        <w:t>承包人</w:t>
      </w:r>
      <w:bookmarkEnd w:id="277"/>
      <w:bookmarkEnd w:id="278"/>
      <w:bookmarkEnd w:id="279"/>
      <w:bookmarkEnd w:id="280"/>
      <w:bookmarkEnd w:id="281"/>
    </w:p>
    <w:bookmarkEnd w:id="282"/>
    <w:bookmarkEnd w:id="283"/>
    <w:bookmarkEnd w:id="284"/>
    <w:bookmarkEnd w:id="285"/>
    <w:bookmarkEnd w:id="286"/>
    <w:bookmarkEnd w:id="287"/>
    <w:bookmarkEnd w:id="288"/>
    <w:bookmarkEnd w:id="289"/>
    <w:bookmarkEnd w:id="290"/>
    <w:bookmarkEnd w:id="291"/>
    <w:p w14:paraId="2E37589F">
      <w:pPr>
        <w:tabs>
          <w:tab w:val="left" w:pos="900"/>
        </w:tabs>
        <w:adjustRightInd w:val="0"/>
        <w:spacing w:before="120" w:line="360" w:lineRule="auto"/>
        <w:textAlignment w:val="baseline"/>
        <w:outlineLvl w:val="2"/>
        <w:rPr>
          <w:rFonts w:eastAsia="黑体"/>
          <w:b/>
          <w:color w:val="auto"/>
          <w:kern w:val="0"/>
          <w:szCs w:val="21"/>
        </w:rPr>
      </w:pPr>
      <w:bookmarkStart w:id="292" w:name="_Toc424763339"/>
      <w:bookmarkStart w:id="293" w:name="_Toc373227707"/>
      <w:bookmarkStart w:id="294" w:name="_Toc453169040"/>
      <w:bookmarkStart w:id="295" w:name="_Toc389065273"/>
      <w:bookmarkStart w:id="296" w:name="_Toc373478354"/>
      <w:r>
        <w:rPr>
          <w:rFonts w:eastAsia="黑体"/>
          <w:b/>
          <w:color w:val="auto"/>
          <w:kern w:val="0"/>
          <w:szCs w:val="21"/>
        </w:rPr>
        <w:t>3.1 承包人的一般义务</w:t>
      </w:r>
      <w:bookmarkEnd w:id="292"/>
      <w:bookmarkEnd w:id="293"/>
      <w:bookmarkEnd w:id="294"/>
      <w:bookmarkEnd w:id="295"/>
      <w:bookmarkEnd w:id="296"/>
    </w:p>
    <w:p w14:paraId="4266D8E2">
      <w:pPr>
        <w:spacing w:line="360" w:lineRule="auto"/>
        <w:ind w:firstLine="420" w:firstLineChars="200"/>
        <w:jc w:val="left"/>
        <w:rPr>
          <w:rFonts w:hint="eastAsia" w:hAnsi="宋体"/>
          <w:color w:val="auto"/>
          <w:szCs w:val="21"/>
        </w:rPr>
      </w:pPr>
      <w:r>
        <w:rPr>
          <w:rFonts w:hAnsi="宋体"/>
          <w:color w:val="auto"/>
          <w:kern w:val="0"/>
          <w:szCs w:val="21"/>
        </w:rPr>
        <w:t>（</w:t>
      </w:r>
      <w:r>
        <w:rPr>
          <w:rFonts w:hint="eastAsia"/>
          <w:color w:val="auto"/>
          <w:kern w:val="0"/>
          <w:szCs w:val="21"/>
        </w:rPr>
        <w:t>9</w:t>
      </w:r>
      <w:r>
        <w:rPr>
          <w:rFonts w:hAnsi="宋体"/>
          <w:color w:val="auto"/>
          <w:kern w:val="0"/>
          <w:szCs w:val="21"/>
        </w:rPr>
        <w:t>）</w:t>
      </w:r>
      <w:r>
        <w:rPr>
          <w:rFonts w:hAnsi="宋体"/>
          <w:color w:val="auto"/>
          <w:szCs w:val="21"/>
        </w:rPr>
        <w:t>承包人提交的竣工资料的内</w:t>
      </w:r>
      <w:r>
        <w:rPr>
          <w:rFonts w:hint="eastAsia" w:hAnsi="宋体"/>
          <w:color w:val="auto"/>
          <w:szCs w:val="21"/>
        </w:rPr>
        <w:t>容</w:t>
      </w:r>
      <w:r>
        <w:rPr>
          <w:rFonts w:hAnsi="宋体"/>
          <w:color w:val="auto"/>
          <w:szCs w:val="21"/>
        </w:rPr>
        <w:t>：</w:t>
      </w:r>
    </w:p>
    <w:p w14:paraId="52CBFD72">
      <w:pPr>
        <w:spacing w:line="360" w:lineRule="auto"/>
        <w:ind w:firstLine="420" w:firstLineChars="200"/>
        <w:jc w:val="left"/>
        <w:rPr>
          <w:rFonts w:hint="eastAsia" w:hAnsi="宋体"/>
          <w:color w:val="auto"/>
          <w:szCs w:val="21"/>
        </w:rPr>
      </w:pPr>
      <w:r>
        <w:rPr>
          <w:rFonts w:hint="eastAsia" w:ascii="宋体" w:hAnsi="宋体"/>
          <w:color w:val="auto"/>
          <w:szCs w:val="21"/>
          <w:u w:val="single"/>
        </w:rPr>
        <w:t>承包人应提供完整、准确、系统的</w:t>
      </w:r>
      <w:r>
        <w:rPr>
          <w:rFonts w:ascii="宋体" w:hAnsi="宋体"/>
          <w:color w:val="auto"/>
          <w:szCs w:val="21"/>
          <w:u w:val="single"/>
        </w:rPr>
        <w:t>施工</w:t>
      </w:r>
      <w:r>
        <w:rPr>
          <w:rFonts w:hint="eastAsia" w:ascii="宋体" w:hAnsi="宋体"/>
          <w:color w:val="auto"/>
          <w:szCs w:val="21"/>
          <w:u w:val="single"/>
        </w:rPr>
        <w:t>竣工资料进行收集、整理</w:t>
      </w:r>
      <w:r>
        <w:rPr>
          <w:rFonts w:ascii="宋体" w:hAnsi="宋体"/>
          <w:color w:val="auto"/>
          <w:szCs w:val="21"/>
          <w:u w:val="single"/>
        </w:rPr>
        <w:t>，</w:t>
      </w:r>
      <w:r>
        <w:rPr>
          <w:rFonts w:hint="eastAsia" w:ascii="宋体" w:hAnsi="宋体"/>
          <w:color w:val="auto"/>
          <w:szCs w:val="21"/>
          <w:u w:val="single"/>
        </w:rPr>
        <w:t>并</w:t>
      </w:r>
      <w:r>
        <w:rPr>
          <w:rFonts w:ascii="宋体" w:hAnsi="宋体"/>
          <w:color w:val="auto"/>
          <w:szCs w:val="21"/>
          <w:u w:val="single"/>
        </w:rPr>
        <w:t>提交经检验合格的竣工资料</w:t>
      </w:r>
      <w:r>
        <w:rPr>
          <w:rFonts w:hAnsi="宋体"/>
          <w:color w:val="auto"/>
          <w:szCs w:val="21"/>
        </w:rPr>
        <w:t>。</w:t>
      </w:r>
    </w:p>
    <w:p w14:paraId="1BE38A9C">
      <w:pPr>
        <w:spacing w:line="360" w:lineRule="auto"/>
        <w:ind w:firstLine="420" w:firstLineChars="200"/>
        <w:jc w:val="left"/>
        <w:rPr>
          <w:color w:val="auto"/>
          <w:szCs w:val="21"/>
        </w:rPr>
      </w:pPr>
      <w:r>
        <w:rPr>
          <w:rFonts w:hAnsi="宋体"/>
          <w:color w:val="auto"/>
          <w:szCs w:val="21"/>
        </w:rPr>
        <w:t>承包人需要提交的竣工资料套数：</w:t>
      </w:r>
      <w:r>
        <w:rPr>
          <w:rFonts w:hint="eastAsia" w:ascii="宋体" w:hAnsi="宋体"/>
          <w:color w:val="auto"/>
          <w:szCs w:val="21"/>
          <w:u w:val="single"/>
        </w:rPr>
        <w:t>纸质原件资料一式三份</w:t>
      </w:r>
      <w:r>
        <w:rPr>
          <w:rFonts w:hAnsi="宋体"/>
          <w:color w:val="auto"/>
          <w:szCs w:val="21"/>
        </w:rPr>
        <w:t>。</w:t>
      </w:r>
    </w:p>
    <w:p w14:paraId="02A8E451">
      <w:pPr>
        <w:spacing w:line="360" w:lineRule="auto"/>
        <w:ind w:left="424" w:leftChars="202"/>
        <w:jc w:val="left"/>
        <w:rPr>
          <w:color w:val="auto"/>
          <w:szCs w:val="21"/>
        </w:rPr>
      </w:pPr>
      <w:r>
        <w:rPr>
          <w:rFonts w:hAnsi="宋体"/>
          <w:color w:val="auto"/>
          <w:szCs w:val="21"/>
        </w:rPr>
        <w:t>承包人提交的竣工资料的费用承担：</w:t>
      </w:r>
      <w:r>
        <w:rPr>
          <w:rFonts w:hint="eastAsia" w:ascii="宋体" w:hAnsi="宋体"/>
          <w:color w:val="auto"/>
          <w:szCs w:val="21"/>
          <w:u w:val="single"/>
        </w:rPr>
        <w:t>承包人承担</w:t>
      </w:r>
      <w:r>
        <w:rPr>
          <w:rFonts w:hAnsi="宋体"/>
          <w:color w:val="auto"/>
          <w:szCs w:val="21"/>
        </w:rPr>
        <w:t>。</w:t>
      </w:r>
    </w:p>
    <w:p w14:paraId="13C8546E">
      <w:pPr>
        <w:spacing w:line="360" w:lineRule="auto"/>
        <w:ind w:left="424" w:leftChars="202"/>
        <w:jc w:val="left"/>
        <w:rPr>
          <w:color w:val="auto"/>
          <w:szCs w:val="21"/>
        </w:rPr>
      </w:pPr>
      <w:r>
        <w:rPr>
          <w:rFonts w:hAnsi="宋体"/>
          <w:color w:val="auto"/>
          <w:szCs w:val="21"/>
        </w:rPr>
        <w:t>承包人提交的竣工资料移交时间：</w:t>
      </w:r>
      <w:r>
        <w:rPr>
          <w:rFonts w:hint="eastAsia" w:ascii="宋体" w:hAnsi="宋体"/>
          <w:color w:val="auto"/>
          <w:szCs w:val="21"/>
          <w:u w:val="single"/>
        </w:rPr>
        <w:t>工程竣工后90天内〔参照《建设工程文件归档规范》（</w:t>
      </w:r>
      <w:r>
        <w:rPr>
          <w:rFonts w:ascii="宋体" w:hAnsi="宋体"/>
          <w:color w:val="auto"/>
          <w:szCs w:val="21"/>
          <w:u w:val="single"/>
        </w:rPr>
        <w:t>GB/T50328-2014</w:t>
      </w:r>
      <w:r>
        <w:rPr>
          <w:rFonts w:hint="eastAsia" w:ascii="宋体" w:hAnsi="宋体"/>
          <w:color w:val="auto"/>
          <w:szCs w:val="21"/>
          <w:u w:val="single"/>
        </w:rPr>
        <w:t>）第7.0.3条〕</w:t>
      </w:r>
      <w:r>
        <w:rPr>
          <w:rFonts w:hAnsi="宋体"/>
          <w:color w:val="auto"/>
          <w:szCs w:val="21"/>
        </w:rPr>
        <w:t>。</w:t>
      </w:r>
    </w:p>
    <w:p w14:paraId="6F3A1F8E">
      <w:pPr>
        <w:spacing w:line="360" w:lineRule="auto"/>
        <w:ind w:firstLine="420" w:firstLineChars="200"/>
        <w:jc w:val="left"/>
        <w:rPr>
          <w:color w:val="auto"/>
          <w:szCs w:val="21"/>
        </w:rPr>
      </w:pPr>
      <w:r>
        <w:rPr>
          <w:rFonts w:hAnsi="宋体"/>
          <w:color w:val="auto"/>
          <w:szCs w:val="21"/>
        </w:rPr>
        <w:t>承包人提交的竣工资料形式要求：</w:t>
      </w:r>
      <w:r>
        <w:rPr>
          <w:rFonts w:hint="eastAsia" w:ascii="宋体" w:hAnsi="宋体"/>
          <w:color w:val="auto"/>
          <w:szCs w:val="21"/>
          <w:u w:val="single"/>
        </w:rPr>
        <w:t>纸质原件资料、</w:t>
      </w:r>
      <w:r>
        <w:rPr>
          <w:rFonts w:ascii="宋体" w:hAnsi="宋体"/>
          <w:color w:val="auto"/>
          <w:szCs w:val="21"/>
          <w:u w:val="single"/>
        </w:rPr>
        <w:t>电子</w:t>
      </w:r>
      <w:r>
        <w:rPr>
          <w:rFonts w:hint="eastAsia" w:ascii="宋体" w:hAnsi="宋体"/>
          <w:color w:val="auto"/>
          <w:szCs w:val="21"/>
          <w:u w:val="single"/>
        </w:rPr>
        <w:t>归档资料</w:t>
      </w:r>
      <w:r>
        <w:rPr>
          <w:rFonts w:hAnsi="宋体"/>
          <w:color w:val="auto"/>
          <w:szCs w:val="21"/>
        </w:rPr>
        <w:t>。</w:t>
      </w:r>
    </w:p>
    <w:p w14:paraId="0EA85E08">
      <w:pPr>
        <w:spacing w:line="360" w:lineRule="auto"/>
        <w:ind w:firstLine="420" w:firstLineChars="200"/>
        <w:rPr>
          <w:color w:val="auto"/>
          <w:kern w:val="0"/>
          <w:szCs w:val="21"/>
        </w:rPr>
      </w:pPr>
      <w:r>
        <w:rPr>
          <w:rFonts w:hAnsi="宋体"/>
          <w:color w:val="auto"/>
          <w:kern w:val="0"/>
          <w:szCs w:val="21"/>
        </w:rPr>
        <w:t>（</w:t>
      </w:r>
      <w:r>
        <w:rPr>
          <w:rFonts w:hint="eastAsia"/>
          <w:color w:val="auto"/>
          <w:kern w:val="0"/>
          <w:szCs w:val="21"/>
        </w:rPr>
        <w:t>10</w:t>
      </w:r>
      <w:r>
        <w:rPr>
          <w:rFonts w:hAnsi="宋体"/>
          <w:color w:val="auto"/>
          <w:kern w:val="0"/>
          <w:szCs w:val="21"/>
        </w:rPr>
        <w:t>）承包人应履行的其他义务：</w:t>
      </w:r>
    </w:p>
    <w:p w14:paraId="7B371C0A">
      <w:pPr>
        <w:spacing w:line="360" w:lineRule="auto"/>
        <w:ind w:firstLine="420" w:firstLineChars="200"/>
        <w:rPr>
          <w:rFonts w:hint="eastAsia" w:ascii="宋体" w:hAnsi="宋体"/>
          <w:color w:val="auto"/>
          <w:szCs w:val="21"/>
          <w:u w:val="single"/>
        </w:rPr>
      </w:pPr>
      <w:r>
        <w:rPr>
          <w:rFonts w:hint="eastAsia" w:ascii="宋体" w:hAnsi="宋体"/>
          <w:color w:val="auto"/>
          <w:szCs w:val="21"/>
          <w:u w:val="single"/>
        </w:rPr>
        <w:t>遵守</w:t>
      </w:r>
      <w:r>
        <w:rPr>
          <w:rFonts w:ascii="宋体" w:hAnsi="宋体"/>
          <w:color w:val="auto"/>
          <w:szCs w:val="21"/>
          <w:u w:val="single"/>
        </w:rPr>
        <w:t>相关安全管理规定，施工过程中服从</w:t>
      </w:r>
      <w:r>
        <w:rPr>
          <w:rFonts w:hint="eastAsia" w:ascii="宋体" w:hAnsi="宋体"/>
          <w:color w:val="auto"/>
          <w:szCs w:val="21"/>
          <w:u w:val="single"/>
        </w:rPr>
        <w:t>业主及</w:t>
      </w:r>
      <w:r>
        <w:rPr>
          <w:rFonts w:ascii="宋体" w:hAnsi="宋体"/>
          <w:color w:val="auto"/>
          <w:szCs w:val="21"/>
          <w:u w:val="single"/>
        </w:rPr>
        <w:t>相关监管部门的监督和管理</w:t>
      </w:r>
      <w:r>
        <w:rPr>
          <w:rFonts w:hint="eastAsia" w:ascii="宋体" w:hAnsi="宋体"/>
          <w:color w:val="auto"/>
          <w:szCs w:val="21"/>
          <w:u w:val="single"/>
        </w:rPr>
        <w:t>；</w:t>
      </w:r>
    </w:p>
    <w:p w14:paraId="006B0122">
      <w:pPr>
        <w:tabs>
          <w:tab w:val="left" w:pos="900"/>
        </w:tabs>
        <w:adjustRightInd w:val="0"/>
        <w:spacing w:before="120" w:line="360" w:lineRule="auto"/>
        <w:textAlignment w:val="baseline"/>
        <w:outlineLvl w:val="2"/>
        <w:rPr>
          <w:rFonts w:eastAsia="黑体"/>
          <w:b/>
          <w:color w:val="auto"/>
          <w:kern w:val="0"/>
          <w:szCs w:val="21"/>
        </w:rPr>
      </w:pPr>
      <w:bookmarkStart w:id="297" w:name="_Toc453169041"/>
      <w:bookmarkStart w:id="298" w:name="_Toc389065274"/>
      <w:bookmarkStart w:id="299" w:name="_Toc373478355"/>
      <w:bookmarkStart w:id="300" w:name="_Toc424763340"/>
      <w:bookmarkStart w:id="301" w:name="_Toc373227708"/>
      <w:r>
        <w:rPr>
          <w:rFonts w:eastAsia="黑体"/>
          <w:b/>
          <w:color w:val="auto"/>
          <w:kern w:val="0"/>
          <w:szCs w:val="21"/>
        </w:rPr>
        <w:t xml:space="preserve">3.2 </w:t>
      </w:r>
      <w:r>
        <w:rPr>
          <w:rFonts w:hAnsi="宋体" w:eastAsia="黑体"/>
          <w:b/>
          <w:color w:val="auto"/>
          <w:kern w:val="0"/>
          <w:szCs w:val="21"/>
        </w:rPr>
        <w:t>项目经理</w:t>
      </w:r>
      <w:bookmarkEnd w:id="297"/>
      <w:bookmarkEnd w:id="298"/>
      <w:bookmarkEnd w:id="299"/>
      <w:bookmarkEnd w:id="300"/>
      <w:bookmarkEnd w:id="301"/>
    </w:p>
    <w:p w14:paraId="3192AF24">
      <w:pPr>
        <w:spacing w:line="360" w:lineRule="auto"/>
        <w:ind w:firstLine="420" w:firstLineChars="200"/>
        <w:rPr>
          <w:color w:val="auto"/>
          <w:szCs w:val="21"/>
        </w:rPr>
      </w:pPr>
      <w:r>
        <w:rPr>
          <w:color w:val="auto"/>
          <w:kern w:val="0"/>
          <w:szCs w:val="21"/>
        </w:rPr>
        <w:t xml:space="preserve">3.2.1 </w:t>
      </w:r>
      <w:r>
        <w:rPr>
          <w:rFonts w:hAnsi="宋体"/>
          <w:color w:val="auto"/>
          <w:szCs w:val="21"/>
        </w:rPr>
        <w:t>项目经理：</w:t>
      </w:r>
    </w:p>
    <w:p w14:paraId="3CCFA331">
      <w:pPr>
        <w:spacing w:line="360" w:lineRule="auto"/>
        <w:ind w:firstLine="420" w:firstLineChars="200"/>
        <w:rPr>
          <w:color w:val="auto"/>
          <w:szCs w:val="21"/>
        </w:rPr>
      </w:pPr>
      <w:r>
        <w:rPr>
          <w:rFonts w:hAnsi="宋体"/>
          <w:color w:val="auto"/>
          <w:szCs w:val="21"/>
        </w:rPr>
        <w:t>姓</w:t>
      </w:r>
      <w:r>
        <w:rPr>
          <w:color w:val="auto"/>
          <w:szCs w:val="21"/>
        </w:rPr>
        <w:t xml:space="preserve">    </w:t>
      </w:r>
      <w:r>
        <w:rPr>
          <w:rFonts w:hAnsi="宋体"/>
          <w:color w:val="auto"/>
          <w:szCs w:val="21"/>
        </w:rPr>
        <w:t>名：</w:t>
      </w:r>
      <w:r>
        <w:rPr>
          <w:rFonts w:hint="eastAsia" w:hAnsi="宋体"/>
          <w:color w:val="auto"/>
          <w:szCs w:val="21"/>
          <w:u w:val="single"/>
          <w:lang w:val="en-US" w:eastAsia="zh-CN"/>
        </w:rPr>
        <w:t xml:space="preserve">            </w:t>
      </w:r>
      <w:r>
        <w:rPr>
          <w:rFonts w:hAnsi="宋体"/>
          <w:color w:val="auto"/>
          <w:szCs w:val="21"/>
        </w:rPr>
        <w:t>；</w:t>
      </w:r>
    </w:p>
    <w:p w14:paraId="30D08A42">
      <w:pPr>
        <w:pStyle w:val="36"/>
        <w:spacing w:line="360" w:lineRule="auto"/>
        <w:ind w:firstLine="420" w:firstLineChars="200"/>
        <w:rPr>
          <w:color w:val="auto"/>
          <w:szCs w:val="21"/>
        </w:rPr>
      </w:pPr>
      <w:r>
        <w:rPr>
          <w:rFonts w:hAnsi="宋体"/>
          <w:color w:val="auto"/>
          <w:szCs w:val="21"/>
        </w:rPr>
        <w:t>身份证号：</w:t>
      </w:r>
      <w:r>
        <w:rPr>
          <w:rFonts w:hint="eastAsia" w:hAnsi="宋体"/>
          <w:color w:val="auto"/>
          <w:szCs w:val="21"/>
          <w:u w:val="single"/>
        </w:rPr>
        <w:t xml:space="preserve"> </w:t>
      </w:r>
      <w:r>
        <w:rPr>
          <w:rFonts w:hint="eastAsia"/>
          <w:color w:val="auto"/>
          <w:u w:val="single"/>
          <w:lang w:val="en-US" w:eastAsia="zh-CN"/>
        </w:rPr>
        <w:t xml:space="preserve">          </w:t>
      </w:r>
      <w:r>
        <w:rPr>
          <w:rFonts w:hint="eastAsia" w:hAnsi="宋体"/>
          <w:color w:val="auto"/>
          <w:szCs w:val="21"/>
          <w:u w:val="single"/>
        </w:rPr>
        <w:t xml:space="preserve"> </w:t>
      </w:r>
      <w:r>
        <w:rPr>
          <w:rFonts w:hAnsi="宋体"/>
          <w:color w:val="auto"/>
          <w:szCs w:val="21"/>
        </w:rPr>
        <w:t>；</w:t>
      </w:r>
    </w:p>
    <w:p w14:paraId="31E71D62">
      <w:pPr>
        <w:pStyle w:val="36"/>
        <w:spacing w:line="360" w:lineRule="auto"/>
        <w:ind w:firstLine="420" w:firstLineChars="200"/>
        <w:rPr>
          <w:color w:val="auto"/>
          <w:szCs w:val="21"/>
        </w:rPr>
      </w:pPr>
      <w:r>
        <w:rPr>
          <w:rFonts w:hAnsi="宋体"/>
          <w:color w:val="auto"/>
          <w:szCs w:val="21"/>
        </w:rPr>
        <w:t>建造师执业资格等级：</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Ansi="宋体"/>
          <w:color w:val="auto"/>
          <w:szCs w:val="21"/>
        </w:rPr>
        <w:t>；</w:t>
      </w:r>
    </w:p>
    <w:p w14:paraId="5C137A0E">
      <w:pPr>
        <w:pStyle w:val="36"/>
        <w:spacing w:line="360" w:lineRule="auto"/>
        <w:ind w:firstLine="420" w:firstLineChars="200"/>
        <w:rPr>
          <w:color w:val="auto"/>
          <w:szCs w:val="21"/>
        </w:rPr>
      </w:pPr>
      <w:r>
        <w:rPr>
          <w:rFonts w:hAnsi="宋体"/>
          <w:color w:val="auto"/>
          <w:szCs w:val="21"/>
        </w:rPr>
        <w:t>建造师注册证书号：</w:t>
      </w:r>
      <w:r>
        <w:rPr>
          <w:rFonts w:hint="eastAsia" w:hAnsi="宋体"/>
          <w:color w:val="auto"/>
          <w:szCs w:val="21"/>
          <w:u w:val="single"/>
        </w:rPr>
        <w:t xml:space="preserve"> </w:t>
      </w:r>
      <w:r>
        <w:rPr>
          <w:rFonts w:hint="eastAsia"/>
          <w:color w:val="auto"/>
          <w:u w:val="single"/>
          <w:lang w:val="en-US" w:eastAsia="zh-CN"/>
        </w:rPr>
        <w:t xml:space="preserve">             </w:t>
      </w:r>
      <w:r>
        <w:rPr>
          <w:rFonts w:hint="eastAsia"/>
          <w:color w:val="auto"/>
          <w:u w:val="single"/>
        </w:rPr>
        <w:t xml:space="preserve"> </w:t>
      </w:r>
      <w:r>
        <w:rPr>
          <w:rFonts w:hAnsi="宋体"/>
          <w:color w:val="auto"/>
          <w:szCs w:val="21"/>
        </w:rPr>
        <w:t>；</w:t>
      </w:r>
    </w:p>
    <w:p w14:paraId="738D3BEF">
      <w:pPr>
        <w:pStyle w:val="36"/>
        <w:spacing w:line="360" w:lineRule="auto"/>
        <w:ind w:firstLine="420" w:firstLineChars="200"/>
        <w:rPr>
          <w:color w:val="auto"/>
          <w:szCs w:val="21"/>
        </w:rPr>
      </w:pPr>
      <w:r>
        <w:rPr>
          <w:rFonts w:hAnsi="宋体"/>
          <w:color w:val="auto"/>
          <w:szCs w:val="21"/>
        </w:rPr>
        <w:t>建造师执业印章号：</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Ansi="宋体"/>
          <w:color w:val="auto"/>
          <w:szCs w:val="21"/>
        </w:rPr>
        <w:t>；</w:t>
      </w:r>
    </w:p>
    <w:p w14:paraId="42CD8238">
      <w:pPr>
        <w:pStyle w:val="36"/>
        <w:spacing w:line="360" w:lineRule="auto"/>
        <w:ind w:firstLine="420" w:firstLineChars="200"/>
        <w:rPr>
          <w:rFonts w:hAnsi="宋体"/>
          <w:color w:val="auto"/>
          <w:szCs w:val="21"/>
        </w:rPr>
      </w:pPr>
      <w:r>
        <w:rPr>
          <w:rFonts w:hAnsi="宋体"/>
          <w:color w:val="auto"/>
          <w:szCs w:val="21"/>
        </w:rPr>
        <w:t>安全生产考核合格证书号：</w:t>
      </w:r>
      <w:r>
        <w:rPr>
          <w:rFonts w:hint="eastAsia" w:hAnsi="宋体"/>
          <w:color w:val="auto"/>
          <w:szCs w:val="21"/>
          <w:u w:val="single"/>
        </w:rPr>
        <w:t xml:space="preserve"> </w:t>
      </w:r>
      <w:r>
        <w:rPr>
          <w:rFonts w:hint="eastAsia"/>
          <w:color w:val="auto"/>
          <w:u w:val="single"/>
          <w:lang w:val="en-US" w:eastAsia="zh-CN"/>
        </w:rPr>
        <w:t xml:space="preserve">            </w:t>
      </w:r>
      <w:r>
        <w:rPr>
          <w:rFonts w:hint="eastAsia"/>
          <w:color w:val="auto"/>
          <w:u w:val="single"/>
        </w:rPr>
        <w:t xml:space="preserve"> </w:t>
      </w:r>
      <w:r>
        <w:rPr>
          <w:rFonts w:hAnsi="宋体"/>
          <w:color w:val="auto"/>
          <w:szCs w:val="21"/>
        </w:rPr>
        <w:t>；</w:t>
      </w:r>
    </w:p>
    <w:p w14:paraId="2B5C5889">
      <w:pPr>
        <w:pStyle w:val="36"/>
        <w:spacing w:line="360" w:lineRule="auto"/>
        <w:ind w:firstLine="420" w:firstLineChars="200"/>
        <w:rPr>
          <w:color w:val="auto"/>
          <w:szCs w:val="21"/>
        </w:rPr>
      </w:pPr>
      <w:r>
        <w:rPr>
          <w:rFonts w:hAnsi="宋体"/>
          <w:color w:val="auto"/>
          <w:szCs w:val="21"/>
        </w:rPr>
        <w:t>联系电话：</w:t>
      </w:r>
      <w:r>
        <w:rPr>
          <w:rFonts w:hint="eastAsia" w:hAnsi="宋体"/>
          <w:color w:val="auto"/>
          <w:szCs w:val="21"/>
          <w:u w:val="single"/>
        </w:rPr>
        <w:t xml:space="preserve"> </w:t>
      </w:r>
      <w:r>
        <w:rPr>
          <w:rFonts w:hint="eastAsia" w:ascii="宋体" w:hAnsi="宋体" w:cs="宋体"/>
          <w:color w:val="auto"/>
          <w:szCs w:val="21"/>
          <w:u w:val="single"/>
          <w:lang w:val="en-US" w:eastAsia="zh-CN"/>
        </w:rPr>
        <w:t xml:space="preserve">             </w:t>
      </w:r>
      <w:r>
        <w:rPr>
          <w:rFonts w:hint="eastAsia" w:hAnsi="宋体"/>
          <w:color w:val="auto"/>
          <w:szCs w:val="21"/>
          <w:u w:val="single"/>
        </w:rPr>
        <w:t xml:space="preserve"> </w:t>
      </w:r>
      <w:r>
        <w:rPr>
          <w:rFonts w:hAnsi="宋体"/>
          <w:color w:val="auto"/>
          <w:szCs w:val="21"/>
        </w:rPr>
        <w:t>；</w:t>
      </w:r>
    </w:p>
    <w:p w14:paraId="2BC373F2">
      <w:pPr>
        <w:pStyle w:val="36"/>
        <w:spacing w:line="360" w:lineRule="auto"/>
        <w:ind w:firstLine="420" w:firstLineChars="200"/>
        <w:rPr>
          <w:color w:val="auto"/>
          <w:szCs w:val="21"/>
        </w:rPr>
      </w:pPr>
      <w:r>
        <w:rPr>
          <w:rFonts w:hAnsi="宋体"/>
          <w:color w:val="auto"/>
          <w:szCs w:val="21"/>
        </w:rPr>
        <w:t>电子信箱：</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Ansi="宋体"/>
          <w:color w:val="auto"/>
          <w:szCs w:val="21"/>
          <w:u w:val="single"/>
        </w:rPr>
        <w:t xml:space="preserve"> </w:t>
      </w:r>
      <w:r>
        <w:rPr>
          <w:rFonts w:hint="eastAsia" w:hAnsi="宋体"/>
          <w:color w:val="auto"/>
          <w:szCs w:val="21"/>
          <w:u w:val="single"/>
        </w:rPr>
        <w:t xml:space="preserve"> </w:t>
      </w:r>
      <w:r>
        <w:rPr>
          <w:rFonts w:hAnsi="宋体"/>
          <w:color w:val="auto"/>
          <w:szCs w:val="21"/>
        </w:rPr>
        <w:t>；</w:t>
      </w:r>
    </w:p>
    <w:p w14:paraId="4C28A12E">
      <w:pPr>
        <w:pStyle w:val="36"/>
        <w:spacing w:line="360" w:lineRule="auto"/>
        <w:ind w:firstLine="420" w:firstLineChars="200"/>
        <w:rPr>
          <w:rFonts w:hint="eastAsia"/>
          <w:color w:val="auto"/>
          <w:szCs w:val="21"/>
        </w:rPr>
      </w:pPr>
      <w:r>
        <w:rPr>
          <w:rFonts w:hAnsi="宋体"/>
          <w:color w:val="auto"/>
          <w:szCs w:val="21"/>
        </w:rPr>
        <w:t>通信地址：</w:t>
      </w:r>
      <w:r>
        <w:rPr>
          <w:rFonts w:hint="eastAsia" w:ascii="宋体" w:hAnsi="宋体" w:cs="宋体"/>
          <w:color w:val="auto"/>
          <w:szCs w:val="21"/>
          <w:u w:val="single"/>
          <w:lang w:val="en-US" w:eastAsia="zh-CN"/>
        </w:rPr>
        <w:t xml:space="preserve">                </w:t>
      </w:r>
      <w:r>
        <w:rPr>
          <w:rFonts w:hint="eastAsia" w:ascii="宋体" w:hAnsi="宋体"/>
          <w:color w:val="auto"/>
          <w:szCs w:val="21"/>
          <w:u w:val="single"/>
        </w:rPr>
        <w:t xml:space="preserve"> </w:t>
      </w:r>
      <w:r>
        <w:rPr>
          <w:rFonts w:hAnsi="宋体"/>
          <w:color w:val="auto"/>
          <w:szCs w:val="21"/>
        </w:rPr>
        <w:t>；</w:t>
      </w:r>
    </w:p>
    <w:p w14:paraId="224F2F86">
      <w:pPr>
        <w:spacing w:line="360" w:lineRule="auto"/>
        <w:ind w:firstLine="420" w:firstLineChars="200"/>
        <w:rPr>
          <w:color w:val="auto"/>
          <w:szCs w:val="21"/>
        </w:rPr>
      </w:pPr>
      <w:r>
        <w:rPr>
          <w:rFonts w:hAnsi="宋体"/>
          <w:color w:val="auto"/>
          <w:szCs w:val="21"/>
        </w:rPr>
        <w:t>承包人对项目经理的授权范围如下：</w:t>
      </w:r>
      <w:r>
        <w:rPr>
          <w:color w:val="auto"/>
          <w:szCs w:val="21"/>
          <w:u w:val="single"/>
        </w:rPr>
        <w:t xml:space="preserve"> </w:t>
      </w:r>
      <w:r>
        <w:rPr>
          <w:rFonts w:hint="eastAsia" w:ascii="宋体" w:hAnsi="宋体"/>
          <w:color w:val="auto"/>
          <w:szCs w:val="21"/>
          <w:u w:val="single"/>
        </w:rPr>
        <w:t>代表承包人履行合同,以承包人名义协调处理与本工程有关的对内对外相关事务，签署签证，签发文件</w:t>
      </w:r>
      <w:r>
        <w:rPr>
          <w:rFonts w:hint="eastAsia" w:ascii="宋体" w:hAnsi="宋体"/>
          <w:color w:val="auto"/>
          <w:szCs w:val="21"/>
        </w:rPr>
        <w:t>。</w:t>
      </w:r>
    </w:p>
    <w:p w14:paraId="685399EC">
      <w:pPr>
        <w:spacing w:line="360" w:lineRule="auto"/>
        <w:ind w:firstLine="420" w:firstLineChars="200"/>
        <w:jc w:val="left"/>
        <w:rPr>
          <w:color w:val="auto"/>
          <w:kern w:val="0"/>
          <w:szCs w:val="21"/>
        </w:rPr>
      </w:pPr>
      <w:r>
        <w:rPr>
          <w:rFonts w:hAnsi="宋体"/>
          <w:color w:val="auto"/>
          <w:kern w:val="0"/>
          <w:szCs w:val="21"/>
        </w:rPr>
        <w:t>关于项目经理每月在施工现场的时间要求：</w:t>
      </w:r>
      <w:r>
        <w:rPr>
          <w:rFonts w:hint="eastAsia" w:ascii="宋体" w:hAnsi="宋体"/>
          <w:color w:val="auto"/>
          <w:szCs w:val="21"/>
          <w:u w:val="single"/>
        </w:rPr>
        <w:t>每月不少于25天</w:t>
      </w:r>
      <w:r>
        <w:rPr>
          <w:rFonts w:hAnsi="宋体"/>
          <w:color w:val="auto"/>
          <w:szCs w:val="21"/>
        </w:rPr>
        <w:t>。</w:t>
      </w:r>
    </w:p>
    <w:p w14:paraId="2EF55114">
      <w:pPr>
        <w:spacing w:line="360" w:lineRule="auto"/>
        <w:ind w:firstLine="420" w:firstLineChars="200"/>
        <w:rPr>
          <w:color w:val="auto"/>
          <w:szCs w:val="21"/>
          <w:u w:val="single"/>
        </w:rPr>
      </w:pPr>
      <w:r>
        <w:rPr>
          <w:rFonts w:hAnsi="宋体"/>
          <w:color w:val="auto"/>
          <w:kern w:val="0"/>
          <w:szCs w:val="21"/>
        </w:rPr>
        <w:t>承包人未提交</w:t>
      </w:r>
      <w:r>
        <w:rPr>
          <w:rFonts w:hint="eastAsia" w:hAnsi="宋体"/>
          <w:color w:val="auto"/>
          <w:kern w:val="0"/>
          <w:szCs w:val="21"/>
        </w:rPr>
        <w:t>包括项目经理在内</w:t>
      </w:r>
      <w:r>
        <w:rPr>
          <w:rFonts w:hint="eastAsia" w:ascii="宋体" w:hAnsi="宋体"/>
          <w:color w:val="auto"/>
          <w:szCs w:val="21"/>
          <w:u w:val="single"/>
        </w:rPr>
        <w:t>所聘任项目人员的</w:t>
      </w:r>
      <w:r>
        <w:rPr>
          <w:rFonts w:hAnsi="宋体"/>
          <w:color w:val="auto"/>
          <w:kern w:val="0"/>
          <w:szCs w:val="21"/>
        </w:rPr>
        <w:t>劳动合同，以及为</w:t>
      </w:r>
      <w:r>
        <w:rPr>
          <w:rFonts w:hint="eastAsia" w:hAnsi="宋体"/>
          <w:color w:val="auto"/>
          <w:kern w:val="0"/>
          <w:szCs w:val="21"/>
        </w:rPr>
        <w:t>包括</w:t>
      </w:r>
      <w:r>
        <w:rPr>
          <w:rFonts w:hAnsi="宋体"/>
          <w:color w:val="auto"/>
          <w:kern w:val="0"/>
          <w:szCs w:val="21"/>
        </w:rPr>
        <w:t>项目经理</w:t>
      </w:r>
      <w:r>
        <w:rPr>
          <w:rFonts w:hint="eastAsia" w:hAnsi="宋体"/>
          <w:color w:val="auto"/>
          <w:kern w:val="0"/>
          <w:szCs w:val="21"/>
        </w:rPr>
        <w:t>在内的</w:t>
      </w:r>
      <w:r>
        <w:rPr>
          <w:rFonts w:hint="eastAsia" w:ascii="宋体" w:hAnsi="宋体"/>
          <w:color w:val="auto"/>
          <w:szCs w:val="21"/>
          <w:u w:val="single"/>
        </w:rPr>
        <w:t>所聘任项目人员</w:t>
      </w:r>
      <w:r>
        <w:rPr>
          <w:rFonts w:hAnsi="宋体"/>
          <w:color w:val="auto"/>
          <w:kern w:val="0"/>
          <w:szCs w:val="21"/>
        </w:rPr>
        <w:t>缴纳社会保险证明的违约责任：</w:t>
      </w:r>
    </w:p>
    <w:p w14:paraId="0C8B8095">
      <w:pPr>
        <w:spacing w:line="360" w:lineRule="auto"/>
        <w:ind w:firstLine="420" w:firstLineChars="200"/>
        <w:rPr>
          <w:color w:val="auto"/>
          <w:kern w:val="0"/>
          <w:szCs w:val="21"/>
        </w:rPr>
      </w:pPr>
      <w:r>
        <w:rPr>
          <w:rFonts w:hint="eastAsia" w:ascii="宋体" w:hAnsi="宋体"/>
          <w:color w:val="auto"/>
          <w:szCs w:val="21"/>
          <w:u w:val="single"/>
        </w:rPr>
        <w:t>若承包人未与其所聘任的项目人员签署劳动合同、缴纳社会保险或出现欠付工资等情况，致使发包人面临任何追索风险（不论诉讼发生与否），发包人有权扣减承包人相应数额的应付工程款代为支付或赔偿，或暂扣相应数额的应付工程款直至承包人妥善处理所有与本项目相关的劳动用工争议风险后再向承包人实际支付（不计息且不承担逾期付款的违约责任）</w:t>
      </w:r>
      <w:r>
        <w:rPr>
          <w:rFonts w:hAnsi="宋体"/>
          <w:color w:val="auto"/>
          <w:szCs w:val="21"/>
        </w:rPr>
        <w:t>。</w:t>
      </w:r>
    </w:p>
    <w:p w14:paraId="3E3EB7D9">
      <w:pPr>
        <w:spacing w:line="360" w:lineRule="auto"/>
        <w:ind w:firstLine="420" w:firstLineChars="200"/>
        <w:rPr>
          <w:color w:val="auto"/>
          <w:szCs w:val="21"/>
          <w:u w:val="single"/>
        </w:rPr>
      </w:pPr>
      <w:r>
        <w:rPr>
          <w:rFonts w:hAnsi="宋体"/>
          <w:color w:val="auto"/>
          <w:kern w:val="0"/>
          <w:szCs w:val="21"/>
        </w:rPr>
        <w:t>项目经理未经批准，擅自离开施工现场的违约责任：</w:t>
      </w:r>
      <w:r>
        <w:rPr>
          <w:rFonts w:hint="eastAsia" w:ascii="宋体" w:hAnsi="宋体"/>
          <w:color w:val="auto"/>
          <w:szCs w:val="21"/>
          <w:u w:val="single"/>
        </w:rPr>
        <w:t>发现第1次，发包人向承包人发出书面警告；发现第2次，发包人将相关情况通报相关建筑主管部门；发现第3次，发包人有权单方解除本项目合同，并按专用合同条款16.2.3条约定追究承包方的违约责任。</w:t>
      </w:r>
    </w:p>
    <w:p w14:paraId="13E3A1B7">
      <w:pPr>
        <w:spacing w:line="360" w:lineRule="auto"/>
        <w:ind w:firstLine="420" w:firstLineChars="200"/>
        <w:rPr>
          <w:rFonts w:hAnsi="宋体"/>
          <w:color w:val="auto"/>
          <w:szCs w:val="21"/>
        </w:rPr>
      </w:pPr>
      <w:r>
        <w:rPr>
          <w:color w:val="auto"/>
          <w:szCs w:val="21"/>
        </w:rPr>
        <w:t xml:space="preserve">3.2.3 </w:t>
      </w:r>
      <w:r>
        <w:rPr>
          <w:rFonts w:hAnsi="宋体"/>
          <w:color w:val="auto"/>
          <w:szCs w:val="21"/>
        </w:rPr>
        <w:t>承包人擅自更换项目经理的违约责任：</w:t>
      </w:r>
      <w:r>
        <w:rPr>
          <w:rFonts w:hint="eastAsia" w:ascii="宋体" w:hAnsi="宋体"/>
          <w:color w:val="auto"/>
          <w:szCs w:val="21"/>
          <w:u w:val="single"/>
        </w:rPr>
        <w:t>发包人有权单方解除合同，且承包人应承担专用合同条款16.2.3条约定的违约责任</w:t>
      </w:r>
      <w:r>
        <w:rPr>
          <w:rFonts w:ascii="宋体" w:hAnsi="宋体"/>
          <w:color w:val="auto"/>
          <w:szCs w:val="21"/>
        </w:rPr>
        <w:t>。</w:t>
      </w:r>
    </w:p>
    <w:p w14:paraId="4D6ECB9E">
      <w:pPr>
        <w:spacing w:line="360" w:lineRule="auto"/>
        <w:ind w:firstLine="420" w:firstLineChars="200"/>
        <w:rPr>
          <w:color w:val="auto"/>
          <w:szCs w:val="21"/>
        </w:rPr>
      </w:pPr>
      <w:r>
        <w:rPr>
          <w:color w:val="auto"/>
          <w:szCs w:val="21"/>
        </w:rPr>
        <w:t xml:space="preserve">3.2.4 </w:t>
      </w:r>
      <w:r>
        <w:rPr>
          <w:rFonts w:hAnsi="宋体"/>
          <w:color w:val="auto"/>
          <w:szCs w:val="21"/>
        </w:rPr>
        <w:t>承包人无正当理由拒绝更换项目经理的违约责任：</w:t>
      </w:r>
      <w:r>
        <w:rPr>
          <w:rFonts w:hint="eastAsia" w:ascii="宋体" w:hAnsi="宋体"/>
          <w:color w:val="auto"/>
          <w:szCs w:val="21"/>
          <w:u w:val="single"/>
        </w:rPr>
        <w:t>发包人有权单方解除合同，且承包人应承担专用合同条款16.2.3条约定的违约责任</w:t>
      </w:r>
      <w:r>
        <w:rPr>
          <w:rFonts w:ascii="宋体" w:hAnsi="宋体"/>
          <w:color w:val="auto"/>
          <w:szCs w:val="21"/>
        </w:rPr>
        <w:t>。</w:t>
      </w:r>
    </w:p>
    <w:p w14:paraId="4AA1CE67">
      <w:pPr>
        <w:tabs>
          <w:tab w:val="left" w:pos="900"/>
        </w:tabs>
        <w:adjustRightInd w:val="0"/>
        <w:spacing w:before="120" w:line="360" w:lineRule="auto"/>
        <w:textAlignment w:val="baseline"/>
        <w:outlineLvl w:val="2"/>
        <w:rPr>
          <w:rFonts w:eastAsia="黑体"/>
          <w:b/>
          <w:color w:val="auto"/>
          <w:kern w:val="0"/>
          <w:szCs w:val="21"/>
        </w:rPr>
      </w:pPr>
      <w:bookmarkStart w:id="302" w:name="_Toc389065275"/>
      <w:bookmarkStart w:id="303" w:name="_Toc373478356"/>
      <w:bookmarkStart w:id="304" w:name="_Toc424763341"/>
      <w:bookmarkStart w:id="305" w:name="_Toc373227709"/>
      <w:bookmarkStart w:id="306" w:name="_Toc453169042"/>
      <w:r>
        <w:rPr>
          <w:rFonts w:eastAsia="黑体"/>
          <w:b/>
          <w:color w:val="auto"/>
          <w:kern w:val="0"/>
          <w:szCs w:val="21"/>
        </w:rPr>
        <w:t xml:space="preserve">3.3 </w:t>
      </w:r>
      <w:r>
        <w:rPr>
          <w:rFonts w:hAnsi="宋体" w:eastAsia="黑体"/>
          <w:b/>
          <w:color w:val="auto"/>
          <w:kern w:val="0"/>
          <w:szCs w:val="21"/>
        </w:rPr>
        <w:t>承包人人员</w:t>
      </w:r>
      <w:bookmarkEnd w:id="302"/>
      <w:bookmarkEnd w:id="303"/>
      <w:bookmarkEnd w:id="304"/>
      <w:bookmarkEnd w:id="305"/>
      <w:bookmarkEnd w:id="306"/>
    </w:p>
    <w:p w14:paraId="30A1EE64">
      <w:pPr>
        <w:spacing w:line="360" w:lineRule="auto"/>
        <w:ind w:firstLine="420" w:firstLineChars="200"/>
        <w:rPr>
          <w:rFonts w:hAnsi="宋体"/>
          <w:color w:val="auto"/>
          <w:szCs w:val="21"/>
        </w:rPr>
      </w:pPr>
      <w:r>
        <w:rPr>
          <w:color w:val="auto"/>
          <w:szCs w:val="21"/>
        </w:rPr>
        <w:t xml:space="preserve">3.3.1 </w:t>
      </w:r>
      <w:r>
        <w:rPr>
          <w:rFonts w:hAnsi="宋体"/>
          <w:color w:val="auto"/>
          <w:szCs w:val="21"/>
        </w:rPr>
        <w:t>承包人提交项目管理机构及施工现场管理人员安排报告</w:t>
      </w:r>
      <w:r>
        <w:rPr>
          <w:rFonts w:hint="eastAsia" w:hAnsi="宋体"/>
          <w:color w:val="auto"/>
          <w:szCs w:val="21"/>
        </w:rPr>
        <w:t>（见合同附件2）</w:t>
      </w:r>
      <w:r>
        <w:rPr>
          <w:rFonts w:hAnsi="宋体"/>
          <w:color w:val="auto"/>
          <w:szCs w:val="21"/>
        </w:rPr>
        <w:t>的期限：</w:t>
      </w:r>
    </w:p>
    <w:p w14:paraId="7F48CE17">
      <w:pPr>
        <w:spacing w:line="360" w:lineRule="auto"/>
        <w:rPr>
          <w:color w:val="auto"/>
          <w:szCs w:val="21"/>
        </w:rPr>
      </w:pPr>
      <w:r>
        <w:rPr>
          <w:rFonts w:hint="eastAsia" w:ascii="宋体" w:hAnsi="宋体"/>
          <w:color w:val="auto"/>
          <w:szCs w:val="21"/>
          <w:u w:val="single"/>
        </w:rPr>
        <w:t>合同签订前5天</w:t>
      </w:r>
      <w:r>
        <w:rPr>
          <w:rFonts w:hAnsi="宋体"/>
          <w:color w:val="auto"/>
          <w:szCs w:val="21"/>
        </w:rPr>
        <w:t>。</w:t>
      </w:r>
    </w:p>
    <w:p w14:paraId="79D8A374">
      <w:pPr>
        <w:spacing w:line="360" w:lineRule="auto"/>
        <w:ind w:firstLine="420" w:firstLineChars="200"/>
        <w:rPr>
          <w:color w:val="auto"/>
          <w:szCs w:val="21"/>
        </w:rPr>
      </w:pPr>
      <w:r>
        <w:rPr>
          <w:color w:val="auto"/>
          <w:szCs w:val="21"/>
        </w:rPr>
        <w:t xml:space="preserve">3.3.3 </w:t>
      </w:r>
      <w:r>
        <w:rPr>
          <w:rFonts w:hAnsi="宋体"/>
          <w:color w:val="auto"/>
          <w:szCs w:val="21"/>
        </w:rPr>
        <w:t>承包人无正当理由拒绝撤换施工现场管理人员的违约责任：</w:t>
      </w:r>
      <w:r>
        <w:rPr>
          <w:rFonts w:hint="eastAsia" w:ascii="宋体" w:hAnsi="宋体"/>
          <w:color w:val="auto"/>
          <w:szCs w:val="21"/>
          <w:u w:val="single"/>
        </w:rPr>
        <w:t>发包人有权单方解除合同，且承包人应承担专用合同条款16.2.3条约定的违约责任</w:t>
      </w:r>
      <w:r>
        <w:rPr>
          <w:rFonts w:ascii="宋体" w:hAnsi="宋体"/>
          <w:color w:val="auto"/>
          <w:szCs w:val="21"/>
        </w:rPr>
        <w:t>。</w:t>
      </w:r>
      <w:r>
        <w:rPr>
          <w:rFonts w:hint="eastAsia" w:ascii="宋体" w:hAnsi="宋体"/>
          <w:color w:val="auto"/>
          <w:szCs w:val="21"/>
        </w:rPr>
        <w:t xml:space="preserve"> </w:t>
      </w:r>
    </w:p>
    <w:p w14:paraId="727A1C44">
      <w:pPr>
        <w:spacing w:line="360" w:lineRule="auto"/>
        <w:ind w:firstLine="420" w:firstLineChars="200"/>
        <w:rPr>
          <w:color w:val="auto"/>
          <w:szCs w:val="21"/>
          <w:u w:val="single"/>
        </w:rPr>
      </w:pPr>
      <w:r>
        <w:rPr>
          <w:color w:val="auto"/>
          <w:szCs w:val="21"/>
        </w:rPr>
        <w:t xml:space="preserve">3.3.4 </w:t>
      </w:r>
      <w:r>
        <w:rPr>
          <w:rFonts w:hAnsi="宋体"/>
          <w:color w:val="auto"/>
          <w:szCs w:val="21"/>
        </w:rPr>
        <w:t>承包人施工现场管理人员离开施工现场的批准要求：</w:t>
      </w:r>
      <w:r>
        <w:rPr>
          <w:rFonts w:hint="eastAsia" w:ascii="宋体" w:hAnsi="宋体"/>
          <w:color w:val="auto"/>
          <w:szCs w:val="21"/>
          <w:u w:val="single"/>
        </w:rPr>
        <w:t>承包人提出书面申请并明确</w:t>
      </w:r>
      <w:r>
        <w:rPr>
          <w:rFonts w:ascii="宋体" w:hAnsi="宋体"/>
          <w:color w:val="auto"/>
          <w:szCs w:val="21"/>
          <w:u w:val="single"/>
        </w:rPr>
        <w:t>施工</w:t>
      </w:r>
      <w:r>
        <w:rPr>
          <w:rFonts w:hAnsi="宋体"/>
          <w:color w:val="auto"/>
          <w:szCs w:val="21"/>
        </w:rPr>
        <w:t>现场</w:t>
      </w:r>
      <w:r>
        <w:rPr>
          <w:rFonts w:ascii="宋体" w:hAnsi="宋体"/>
          <w:color w:val="auto"/>
          <w:szCs w:val="21"/>
          <w:u w:val="single"/>
        </w:rPr>
        <w:t>管理人员</w:t>
      </w:r>
      <w:r>
        <w:rPr>
          <w:rFonts w:hint="eastAsia" w:ascii="宋体" w:hAnsi="宋体"/>
          <w:color w:val="auto"/>
          <w:szCs w:val="21"/>
          <w:u w:val="single"/>
        </w:rPr>
        <w:t>缺席期间代行职责的负责人员，经监理人和发包人签字同意</w:t>
      </w:r>
      <w:r>
        <w:rPr>
          <w:rFonts w:ascii="宋体" w:hAnsi="宋体"/>
          <w:color w:val="auto"/>
          <w:szCs w:val="21"/>
          <w:u w:val="single"/>
        </w:rPr>
        <w:t xml:space="preserve"> </w:t>
      </w:r>
      <w:r>
        <w:rPr>
          <w:rFonts w:hAnsi="宋体"/>
          <w:color w:val="auto"/>
          <w:szCs w:val="21"/>
        </w:rPr>
        <w:t>。</w:t>
      </w:r>
    </w:p>
    <w:p w14:paraId="190F76B8">
      <w:pPr>
        <w:spacing w:line="360" w:lineRule="auto"/>
        <w:ind w:firstLine="420" w:firstLineChars="200"/>
        <w:rPr>
          <w:color w:val="auto"/>
          <w:szCs w:val="21"/>
        </w:rPr>
      </w:pPr>
      <w:r>
        <w:rPr>
          <w:color w:val="auto"/>
          <w:szCs w:val="21"/>
        </w:rPr>
        <w:t>3.3.5</w:t>
      </w:r>
      <w:r>
        <w:rPr>
          <w:rFonts w:hint="eastAsia"/>
          <w:color w:val="auto"/>
          <w:szCs w:val="21"/>
        </w:rPr>
        <w:t xml:space="preserve"> </w:t>
      </w:r>
      <w:r>
        <w:rPr>
          <w:rFonts w:hAnsi="宋体"/>
          <w:color w:val="auto"/>
          <w:szCs w:val="21"/>
        </w:rPr>
        <w:t>承包人擅自更换施工现场管理人员的违约责任：</w:t>
      </w:r>
      <w:r>
        <w:rPr>
          <w:rFonts w:hint="eastAsia" w:ascii="宋体" w:hAnsi="宋体"/>
          <w:color w:val="auto"/>
          <w:szCs w:val="21"/>
          <w:u w:val="single"/>
        </w:rPr>
        <w:t>发包人有权单方解除合同，且承包人应承担专用合同条款16.2.3条约定的违约责任</w:t>
      </w:r>
      <w:r>
        <w:rPr>
          <w:rFonts w:ascii="宋体" w:hAnsi="宋体"/>
          <w:color w:val="auto"/>
          <w:szCs w:val="21"/>
        </w:rPr>
        <w:t>。</w:t>
      </w:r>
    </w:p>
    <w:p w14:paraId="315354F0">
      <w:pPr>
        <w:spacing w:line="360" w:lineRule="auto"/>
        <w:ind w:firstLine="420" w:firstLineChars="200"/>
        <w:rPr>
          <w:color w:val="auto"/>
          <w:szCs w:val="21"/>
        </w:rPr>
      </w:pPr>
      <w:r>
        <w:rPr>
          <w:rFonts w:hAnsi="宋体"/>
          <w:color w:val="auto"/>
          <w:szCs w:val="21"/>
        </w:rPr>
        <w:t>承包人施工现场管理人员擅自离开施工现场的违约责任：</w:t>
      </w:r>
      <w:r>
        <w:rPr>
          <w:rFonts w:hint="eastAsia" w:ascii="宋体" w:hAnsi="宋体"/>
          <w:color w:val="auto"/>
          <w:szCs w:val="21"/>
          <w:u w:val="single"/>
        </w:rPr>
        <w:t>发现每次，承包人向发包人支付违约金500元/次，累积达到5次以上（含5次）的，发包人有权要求承包人更换相关人员，承包人应于限期内予以更换</w:t>
      </w:r>
      <w:r>
        <w:rPr>
          <w:rFonts w:hint="eastAsia"/>
          <w:color w:val="auto"/>
          <w:szCs w:val="21"/>
        </w:rPr>
        <w:t>。</w:t>
      </w:r>
    </w:p>
    <w:p w14:paraId="68442FA2">
      <w:pPr>
        <w:tabs>
          <w:tab w:val="left" w:pos="900"/>
        </w:tabs>
        <w:adjustRightInd w:val="0"/>
        <w:spacing w:before="120" w:line="360" w:lineRule="auto"/>
        <w:textAlignment w:val="baseline"/>
        <w:outlineLvl w:val="2"/>
        <w:rPr>
          <w:rFonts w:eastAsia="黑体"/>
          <w:b/>
          <w:color w:val="auto"/>
          <w:kern w:val="0"/>
          <w:szCs w:val="21"/>
        </w:rPr>
      </w:pPr>
      <w:bookmarkStart w:id="307" w:name="_Toc453169043"/>
      <w:bookmarkStart w:id="308" w:name="_Toc424763342"/>
      <w:bookmarkStart w:id="309" w:name="_Toc373227710"/>
      <w:bookmarkStart w:id="310" w:name="_Toc389065276"/>
      <w:bookmarkStart w:id="311" w:name="_Toc373478357"/>
      <w:r>
        <w:rPr>
          <w:rFonts w:eastAsia="黑体"/>
          <w:b/>
          <w:color w:val="auto"/>
          <w:kern w:val="0"/>
          <w:szCs w:val="21"/>
        </w:rPr>
        <w:t>3</w:t>
      </w:r>
      <w:bookmarkStart w:id="312" w:name="_Toc292559869"/>
      <w:bookmarkStart w:id="313" w:name="_Toc297123492"/>
      <w:bookmarkStart w:id="314" w:name="_Toc296891199"/>
      <w:bookmarkStart w:id="315" w:name="_Toc303539102"/>
      <w:bookmarkStart w:id="316" w:name="_Toc296890987"/>
      <w:bookmarkStart w:id="317" w:name="_Toc300934945"/>
      <w:bookmarkStart w:id="318" w:name="_Toc296347158"/>
      <w:bookmarkStart w:id="319" w:name="_Toc292559364"/>
      <w:bookmarkStart w:id="320" w:name="_Toc297120459"/>
      <w:bookmarkStart w:id="321" w:name="_Toc296944498"/>
      <w:bookmarkStart w:id="322" w:name="_Toc296503159"/>
      <w:bookmarkStart w:id="323" w:name="_Toc304295523"/>
      <w:bookmarkStart w:id="324" w:name="_Toc297048345"/>
      <w:bookmarkStart w:id="325" w:name="_Toc312677988"/>
      <w:bookmarkStart w:id="326" w:name="_Toc296346660"/>
      <w:bookmarkStart w:id="327" w:name="_Toc297216151"/>
      <w:r>
        <w:rPr>
          <w:rFonts w:eastAsia="黑体"/>
          <w:b/>
          <w:color w:val="auto"/>
          <w:kern w:val="0"/>
          <w:szCs w:val="21"/>
        </w:rPr>
        <w:t xml:space="preserve">.5 </w:t>
      </w:r>
      <w:r>
        <w:rPr>
          <w:rFonts w:hAnsi="宋体" w:eastAsia="黑体"/>
          <w:b/>
          <w:color w:val="auto"/>
          <w:kern w:val="0"/>
          <w:szCs w:val="21"/>
        </w:rPr>
        <w:t>分包</w:t>
      </w:r>
      <w:bookmarkEnd w:id="307"/>
      <w:bookmarkEnd w:id="308"/>
      <w:bookmarkEnd w:id="309"/>
      <w:bookmarkEnd w:id="310"/>
      <w:bookmarkEnd w:id="311"/>
    </w:p>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14:paraId="1353ACA4">
      <w:pPr>
        <w:spacing w:line="360" w:lineRule="auto"/>
        <w:ind w:firstLine="420" w:firstLineChars="200"/>
        <w:rPr>
          <w:color w:val="auto"/>
          <w:szCs w:val="21"/>
        </w:rPr>
      </w:pPr>
      <w:bookmarkStart w:id="328" w:name="_Toc318581159"/>
      <w:bookmarkStart w:id="329" w:name="_Toc312677990"/>
      <w:r>
        <w:rPr>
          <w:rFonts w:hint="eastAsia"/>
          <w:color w:val="auto"/>
          <w:szCs w:val="21"/>
        </w:rPr>
        <w:t>本合同所有工程内容不允许分包。</w:t>
      </w:r>
      <w:bookmarkEnd w:id="328"/>
      <w:bookmarkEnd w:id="329"/>
      <w:bookmarkStart w:id="330" w:name="_Toc389065277"/>
      <w:bookmarkStart w:id="331" w:name="_Toc373478358"/>
      <w:bookmarkStart w:id="332" w:name="_Toc373227711"/>
    </w:p>
    <w:p w14:paraId="22D9FC57">
      <w:pPr>
        <w:tabs>
          <w:tab w:val="left" w:pos="900"/>
        </w:tabs>
        <w:adjustRightInd w:val="0"/>
        <w:spacing w:before="120" w:line="360" w:lineRule="auto"/>
        <w:textAlignment w:val="baseline"/>
        <w:outlineLvl w:val="2"/>
        <w:rPr>
          <w:rFonts w:eastAsia="黑体"/>
          <w:b/>
          <w:color w:val="auto"/>
          <w:kern w:val="0"/>
          <w:szCs w:val="21"/>
        </w:rPr>
      </w:pPr>
      <w:bookmarkStart w:id="333" w:name="_Toc453169044"/>
      <w:bookmarkStart w:id="334" w:name="_Toc424763343"/>
      <w:r>
        <w:rPr>
          <w:rFonts w:eastAsia="黑体"/>
          <w:b/>
          <w:color w:val="auto"/>
          <w:kern w:val="0"/>
          <w:szCs w:val="21"/>
        </w:rPr>
        <w:t>3.6 工程照管与成品、半成品保护</w:t>
      </w:r>
      <w:bookmarkEnd w:id="330"/>
      <w:bookmarkEnd w:id="331"/>
      <w:bookmarkEnd w:id="332"/>
      <w:bookmarkEnd w:id="333"/>
      <w:bookmarkEnd w:id="334"/>
    </w:p>
    <w:p w14:paraId="78C8A8E8">
      <w:pPr>
        <w:spacing w:line="360" w:lineRule="auto"/>
        <w:ind w:firstLine="420" w:firstLineChars="200"/>
        <w:rPr>
          <w:color w:val="auto"/>
          <w:kern w:val="0"/>
          <w:szCs w:val="21"/>
          <w:u w:val="single"/>
        </w:rPr>
      </w:pPr>
      <w:r>
        <w:rPr>
          <w:rFonts w:hAnsi="宋体"/>
          <w:color w:val="auto"/>
          <w:kern w:val="0"/>
          <w:szCs w:val="21"/>
        </w:rPr>
        <w:t>承包人负责照管工程及工程相关的材料、工程设备的起始时间：</w:t>
      </w:r>
      <w:r>
        <w:rPr>
          <w:rFonts w:hint="eastAsia" w:hAnsi="宋体"/>
          <w:color w:val="auto"/>
          <w:szCs w:val="21"/>
          <w:u w:val="single"/>
        </w:rPr>
        <w:t>按通用条款，无特殊约定</w:t>
      </w:r>
      <w:r>
        <w:rPr>
          <w:rFonts w:hAnsi="宋体"/>
          <w:color w:val="auto"/>
          <w:kern w:val="0"/>
          <w:szCs w:val="21"/>
        </w:rPr>
        <w:t>。</w:t>
      </w:r>
    </w:p>
    <w:p w14:paraId="522BFEB8">
      <w:pPr>
        <w:tabs>
          <w:tab w:val="left" w:pos="900"/>
        </w:tabs>
        <w:adjustRightInd w:val="0"/>
        <w:spacing w:before="120" w:line="360" w:lineRule="auto"/>
        <w:textAlignment w:val="baseline"/>
        <w:outlineLvl w:val="2"/>
        <w:rPr>
          <w:rFonts w:eastAsia="黑体"/>
          <w:b/>
          <w:color w:val="auto"/>
          <w:kern w:val="0"/>
          <w:szCs w:val="21"/>
        </w:rPr>
      </w:pPr>
      <w:bookmarkStart w:id="335" w:name="_Toc373478359"/>
      <w:bookmarkStart w:id="336" w:name="_Toc389065278"/>
      <w:bookmarkStart w:id="337" w:name="_Toc373227712"/>
      <w:bookmarkStart w:id="338" w:name="_Toc453169045"/>
      <w:bookmarkStart w:id="339" w:name="_Toc424763344"/>
      <w:r>
        <w:rPr>
          <w:rFonts w:eastAsia="黑体"/>
          <w:b/>
          <w:color w:val="auto"/>
          <w:kern w:val="0"/>
          <w:szCs w:val="21"/>
        </w:rPr>
        <w:t xml:space="preserve">3.7 </w:t>
      </w:r>
      <w:r>
        <w:rPr>
          <w:rFonts w:hAnsi="宋体" w:eastAsia="黑体"/>
          <w:b/>
          <w:color w:val="auto"/>
          <w:kern w:val="0"/>
          <w:szCs w:val="21"/>
        </w:rPr>
        <w:t>履约</w:t>
      </w:r>
      <w:bookmarkEnd w:id="335"/>
      <w:bookmarkEnd w:id="336"/>
      <w:bookmarkEnd w:id="337"/>
      <w:r>
        <w:rPr>
          <w:rFonts w:hint="eastAsia" w:hAnsi="宋体" w:eastAsia="黑体"/>
          <w:b/>
          <w:color w:val="auto"/>
          <w:kern w:val="0"/>
          <w:szCs w:val="21"/>
        </w:rPr>
        <w:t>保证金</w:t>
      </w:r>
      <w:bookmarkEnd w:id="338"/>
      <w:bookmarkEnd w:id="339"/>
    </w:p>
    <w:p w14:paraId="4A9E3822">
      <w:pPr>
        <w:spacing w:line="360" w:lineRule="auto"/>
        <w:ind w:firstLine="420" w:firstLineChars="200"/>
        <w:rPr>
          <w:rFonts w:hint="eastAsia" w:hAnsi="宋体"/>
          <w:color w:val="auto"/>
          <w:szCs w:val="21"/>
          <w:u w:val="single"/>
        </w:rPr>
      </w:pPr>
      <w:bookmarkStart w:id="340" w:name="_Toc373478360"/>
      <w:bookmarkStart w:id="341" w:name="_Toc373227713"/>
      <w:bookmarkStart w:id="342" w:name="_Toc389065279"/>
      <w:bookmarkStart w:id="343" w:name="_Toc351203636"/>
      <w:r>
        <w:rPr>
          <w:rFonts w:hAnsi="宋体"/>
          <w:color w:val="auto"/>
          <w:szCs w:val="21"/>
        </w:rPr>
        <w:t>承包人提供履约担保的形式、金额及期限的：</w:t>
      </w:r>
      <w:r>
        <w:rPr>
          <w:rFonts w:hint="eastAsia" w:hAnsi="宋体"/>
          <w:color w:val="auto"/>
          <w:szCs w:val="21"/>
          <w:u w:val="single"/>
        </w:rPr>
        <w:t xml:space="preserve">  /  </w:t>
      </w:r>
      <w:r>
        <w:rPr>
          <w:rFonts w:hAnsi="宋体"/>
          <w:color w:val="auto"/>
          <w:szCs w:val="21"/>
        </w:rPr>
        <w:t>。</w:t>
      </w:r>
      <w:bookmarkStart w:id="344" w:name="_Toc424763345"/>
    </w:p>
    <w:p w14:paraId="25349ECE">
      <w:pPr>
        <w:spacing w:line="360" w:lineRule="auto"/>
        <w:rPr>
          <w:rFonts w:hAnsi="宋体"/>
          <w:b/>
          <w:color w:val="auto"/>
          <w:szCs w:val="21"/>
          <w:u w:val="single"/>
        </w:rPr>
      </w:pPr>
      <w:r>
        <w:rPr>
          <w:b/>
          <w:color w:val="auto"/>
          <w:szCs w:val="21"/>
        </w:rPr>
        <w:t>4</w:t>
      </w:r>
      <w:bookmarkStart w:id="345" w:name="_Toc297120462"/>
      <w:bookmarkStart w:id="346" w:name="_Toc296346663"/>
      <w:bookmarkStart w:id="347" w:name="_Toc292559871"/>
      <w:bookmarkStart w:id="348" w:name="_Toc292559366"/>
      <w:bookmarkStart w:id="349" w:name="_Toc267251413"/>
      <w:bookmarkStart w:id="350" w:name="_Toc296891202"/>
      <w:bookmarkStart w:id="351" w:name="_Toc296503162"/>
      <w:bookmarkStart w:id="352" w:name="_Toc296944501"/>
      <w:bookmarkStart w:id="353" w:name="_Toc296347161"/>
      <w:bookmarkStart w:id="354" w:name="_Toc297048348"/>
      <w:bookmarkStart w:id="355" w:name="_Toc296890990"/>
      <w:r>
        <w:rPr>
          <w:b/>
          <w:color w:val="auto"/>
          <w:szCs w:val="21"/>
        </w:rPr>
        <w:t xml:space="preserve">. </w:t>
      </w:r>
      <w:r>
        <w:rPr>
          <w:rFonts w:hAnsi="宋体"/>
          <w:b/>
          <w:color w:val="auto"/>
          <w:szCs w:val="21"/>
        </w:rPr>
        <w:t>监</w:t>
      </w:r>
      <w:bookmarkEnd w:id="345"/>
      <w:bookmarkEnd w:id="346"/>
      <w:bookmarkEnd w:id="347"/>
      <w:bookmarkEnd w:id="348"/>
      <w:bookmarkEnd w:id="349"/>
      <w:bookmarkEnd w:id="350"/>
      <w:bookmarkEnd w:id="351"/>
      <w:bookmarkEnd w:id="352"/>
      <w:bookmarkEnd w:id="353"/>
      <w:bookmarkEnd w:id="354"/>
      <w:bookmarkEnd w:id="355"/>
      <w:r>
        <w:rPr>
          <w:rFonts w:hAnsi="宋体"/>
          <w:b/>
          <w:color w:val="auto"/>
          <w:szCs w:val="21"/>
        </w:rPr>
        <w:t>理人</w:t>
      </w:r>
      <w:bookmarkEnd w:id="340"/>
      <w:bookmarkEnd w:id="341"/>
      <w:bookmarkEnd w:id="342"/>
      <w:bookmarkEnd w:id="343"/>
      <w:bookmarkEnd w:id="344"/>
    </w:p>
    <w:p w14:paraId="19F45631">
      <w:pPr>
        <w:tabs>
          <w:tab w:val="left" w:pos="900"/>
        </w:tabs>
        <w:adjustRightInd w:val="0"/>
        <w:spacing w:before="120" w:line="360" w:lineRule="auto"/>
        <w:textAlignment w:val="baseline"/>
        <w:outlineLvl w:val="2"/>
        <w:rPr>
          <w:rFonts w:eastAsia="黑体"/>
          <w:b/>
          <w:color w:val="auto"/>
          <w:kern w:val="0"/>
          <w:szCs w:val="21"/>
        </w:rPr>
      </w:pPr>
      <w:bookmarkStart w:id="356" w:name="_Toc453169046"/>
      <w:bookmarkStart w:id="357" w:name="_Toc424763346"/>
      <w:bookmarkStart w:id="358" w:name="_Toc373227714"/>
      <w:bookmarkStart w:id="359" w:name="_Toc389065280"/>
      <w:bookmarkStart w:id="360" w:name="_Toc373478361"/>
      <w:r>
        <w:rPr>
          <w:rFonts w:eastAsia="黑体"/>
          <w:b/>
          <w:color w:val="auto"/>
          <w:kern w:val="0"/>
          <w:szCs w:val="21"/>
        </w:rPr>
        <w:t>4.1</w:t>
      </w:r>
      <w:r>
        <w:rPr>
          <w:rFonts w:hint="eastAsia" w:eastAsia="黑体"/>
          <w:b/>
          <w:color w:val="auto"/>
          <w:kern w:val="0"/>
          <w:szCs w:val="21"/>
        </w:rPr>
        <w:t xml:space="preserve"> </w:t>
      </w:r>
      <w:r>
        <w:rPr>
          <w:rFonts w:eastAsia="黑体"/>
          <w:b/>
          <w:color w:val="auto"/>
          <w:kern w:val="0"/>
          <w:szCs w:val="21"/>
        </w:rPr>
        <w:t>监理人的一般规定</w:t>
      </w:r>
      <w:bookmarkEnd w:id="356"/>
      <w:bookmarkEnd w:id="357"/>
      <w:bookmarkEnd w:id="358"/>
      <w:bookmarkEnd w:id="359"/>
      <w:bookmarkEnd w:id="360"/>
    </w:p>
    <w:p w14:paraId="0BD2B59B">
      <w:pPr>
        <w:spacing w:line="360" w:lineRule="auto"/>
        <w:ind w:firstLine="420" w:firstLineChars="200"/>
        <w:jc w:val="left"/>
        <w:rPr>
          <w:color w:val="auto"/>
          <w:szCs w:val="21"/>
        </w:rPr>
      </w:pPr>
      <w:r>
        <w:rPr>
          <w:rFonts w:hAnsi="宋体"/>
          <w:color w:val="auto"/>
          <w:szCs w:val="21"/>
        </w:rPr>
        <w:t>关于监理人的监理内容：</w:t>
      </w:r>
      <w:r>
        <w:rPr>
          <w:color w:val="auto"/>
          <w:szCs w:val="21"/>
          <w:u w:val="single"/>
        </w:rPr>
        <w:t xml:space="preserve">  </w:t>
      </w:r>
      <w:r>
        <w:rPr>
          <w:rFonts w:hint="eastAsia" w:ascii="宋体" w:hAnsi="宋体"/>
          <w:color w:val="auto"/>
          <w:szCs w:val="21"/>
          <w:u w:val="single"/>
        </w:rPr>
        <w:t>整个施工阶段监理，职权按监理委托合同约定的内容执行</w:t>
      </w:r>
      <w:r>
        <w:rPr>
          <w:color w:val="auto"/>
          <w:szCs w:val="21"/>
          <w:u w:val="single"/>
        </w:rPr>
        <w:t xml:space="preserve">   </w:t>
      </w:r>
      <w:r>
        <w:rPr>
          <w:rFonts w:hAnsi="宋体"/>
          <w:color w:val="auto"/>
          <w:szCs w:val="21"/>
        </w:rPr>
        <w:t>。</w:t>
      </w:r>
    </w:p>
    <w:p w14:paraId="150BA1E4">
      <w:pPr>
        <w:spacing w:line="360" w:lineRule="auto"/>
        <w:ind w:firstLine="420" w:firstLineChars="200"/>
        <w:jc w:val="left"/>
        <w:rPr>
          <w:rFonts w:ascii="宋体" w:hAnsi="宋体"/>
          <w:color w:val="auto"/>
          <w:szCs w:val="21"/>
          <w:u w:val="single"/>
        </w:rPr>
      </w:pPr>
      <w:r>
        <w:rPr>
          <w:rFonts w:hAnsi="宋体"/>
          <w:color w:val="auto"/>
          <w:szCs w:val="21"/>
        </w:rPr>
        <w:t>关于监理人的监理权限：</w:t>
      </w:r>
      <w:r>
        <w:rPr>
          <w:color w:val="auto"/>
          <w:szCs w:val="21"/>
          <w:u w:val="single"/>
        </w:rPr>
        <w:t xml:space="preserve">  </w:t>
      </w:r>
      <w:r>
        <w:rPr>
          <w:rFonts w:hint="eastAsia" w:ascii="宋体" w:hAnsi="宋体"/>
          <w:color w:val="auto"/>
          <w:szCs w:val="21"/>
          <w:u w:val="single"/>
        </w:rPr>
        <w:t>监理人履行须经发包人批准行使的权利时，应当向承包人出示其行使该权力已经取得发包人批准的文件或者其他合法有效的证明</w:t>
      </w:r>
      <w:r>
        <w:rPr>
          <w:rFonts w:hAnsi="宋体"/>
          <w:color w:val="auto"/>
          <w:szCs w:val="21"/>
        </w:rPr>
        <w:t>。</w:t>
      </w:r>
      <w:r>
        <w:rPr>
          <w:color w:val="auto"/>
          <w:szCs w:val="21"/>
        </w:rPr>
        <w:t xml:space="preserve"> </w:t>
      </w:r>
    </w:p>
    <w:p w14:paraId="73418F34">
      <w:pPr>
        <w:spacing w:line="360" w:lineRule="auto"/>
        <w:ind w:firstLine="420" w:firstLineChars="200"/>
        <w:rPr>
          <w:color w:val="auto"/>
          <w:szCs w:val="21"/>
        </w:rPr>
      </w:pPr>
      <w:r>
        <w:rPr>
          <w:rFonts w:hAnsi="宋体"/>
          <w:color w:val="auto"/>
          <w:szCs w:val="21"/>
        </w:rPr>
        <w:t>关于监理人在施工现场的办公场所、生活场所的提供和费用承担的约定：</w:t>
      </w:r>
      <w:r>
        <w:rPr>
          <w:rFonts w:hint="eastAsia" w:hAnsi="宋体"/>
          <w:color w:val="auto"/>
          <w:szCs w:val="21"/>
          <w:u w:val="single"/>
        </w:rPr>
        <w:t xml:space="preserve"> </w:t>
      </w:r>
      <w:r>
        <w:rPr>
          <w:rFonts w:hint="eastAsia" w:ascii="宋体" w:hAnsi="宋体"/>
          <w:color w:val="auto"/>
          <w:szCs w:val="21"/>
          <w:u w:val="single"/>
        </w:rPr>
        <w:t>/</w:t>
      </w:r>
      <w:r>
        <w:rPr>
          <w:rFonts w:hAnsi="宋体"/>
          <w:color w:val="auto"/>
          <w:szCs w:val="21"/>
        </w:rPr>
        <w:t>。</w:t>
      </w:r>
    </w:p>
    <w:p w14:paraId="4DB760A2">
      <w:pPr>
        <w:tabs>
          <w:tab w:val="left" w:pos="900"/>
        </w:tabs>
        <w:adjustRightInd w:val="0"/>
        <w:spacing w:before="120" w:line="360" w:lineRule="auto"/>
        <w:textAlignment w:val="baseline"/>
        <w:outlineLvl w:val="2"/>
        <w:rPr>
          <w:rFonts w:eastAsia="黑体"/>
          <w:b/>
          <w:color w:val="auto"/>
          <w:kern w:val="0"/>
          <w:szCs w:val="21"/>
        </w:rPr>
      </w:pPr>
      <w:bookmarkStart w:id="361" w:name="_Toc453169047"/>
      <w:bookmarkStart w:id="362" w:name="_Toc373227715"/>
      <w:bookmarkStart w:id="363" w:name="_Toc389065281"/>
      <w:bookmarkStart w:id="364" w:name="_Toc373478362"/>
      <w:bookmarkStart w:id="365" w:name="_Toc424763347"/>
      <w:r>
        <w:rPr>
          <w:rFonts w:eastAsia="黑体"/>
          <w:b/>
          <w:color w:val="auto"/>
          <w:kern w:val="0"/>
          <w:szCs w:val="21"/>
        </w:rPr>
        <w:t xml:space="preserve">4.2 </w:t>
      </w:r>
      <w:r>
        <w:rPr>
          <w:rFonts w:hAnsi="宋体" w:eastAsia="黑体"/>
          <w:b/>
          <w:color w:val="auto"/>
          <w:kern w:val="0"/>
          <w:szCs w:val="21"/>
        </w:rPr>
        <w:t>监理人员</w:t>
      </w:r>
      <w:bookmarkEnd w:id="361"/>
      <w:bookmarkEnd w:id="362"/>
      <w:bookmarkEnd w:id="363"/>
      <w:bookmarkEnd w:id="364"/>
      <w:bookmarkEnd w:id="365"/>
    </w:p>
    <w:p w14:paraId="505F8D88">
      <w:pPr>
        <w:spacing w:line="360" w:lineRule="auto"/>
        <w:ind w:firstLine="420" w:firstLineChars="200"/>
        <w:rPr>
          <w:color w:val="auto"/>
          <w:szCs w:val="21"/>
        </w:rPr>
      </w:pPr>
      <w:r>
        <w:rPr>
          <w:rFonts w:hAnsi="宋体"/>
          <w:color w:val="auto"/>
          <w:szCs w:val="21"/>
        </w:rPr>
        <w:t>总监理工程师：</w:t>
      </w:r>
    </w:p>
    <w:p w14:paraId="09CF246B">
      <w:pPr>
        <w:spacing w:line="360" w:lineRule="auto"/>
        <w:ind w:firstLine="420" w:firstLineChars="200"/>
        <w:rPr>
          <w:color w:val="auto"/>
          <w:szCs w:val="21"/>
        </w:rPr>
      </w:pPr>
      <w:r>
        <w:rPr>
          <w:rFonts w:hAnsi="宋体"/>
          <w:color w:val="auto"/>
          <w:szCs w:val="21"/>
        </w:rPr>
        <w:t>姓</w:t>
      </w:r>
      <w:r>
        <w:rPr>
          <w:color w:val="auto"/>
          <w:szCs w:val="21"/>
        </w:rPr>
        <w:t xml:space="preserve">    </w:t>
      </w:r>
      <w:r>
        <w:rPr>
          <w:rFonts w:hAnsi="宋体"/>
          <w:color w:val="auto"/>
          <w:szCs w:val="21"/>
        </w:rPr>
        <w:t>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ascii="宋体" w:hAnsi="宋体"/>
          <w:color w:val="auto"/>
          <w:szCs w:val="21"/>
          <w:u w:val="single"/>
        </w:rPr>
        <w:t xml:space="preserve"> </w:t>
      </w:r>
      <w:r>
        <w:rPr>
          <w:rFonts w:hAnsi="宋体"/>
          <w:color w:val="auto"/>
          <w:szCs w:val="21"/>
        </w:rPr>
        <w:t>；</w:t>
      </w:r>
    </w:p>
    <w:p w14:paraId="54DB7150">
      <w:pPr>
        <w:spacing w:line="360" w:lineRule="auto"/>
        <w:ind w:firstLine="420" w:firstLineChars="200"/>
        <w:rPr>
          <w:color w:val="auto"/>
          <w:szCs w:val="21"/>
        </w:rPr>
      </w:pPr>
      <w:r>
        <w:rPr>
          <w:rFonts w:hAnsi="宋体"/>
          <w:color w:val="auto"/>
          <w:szCs w:val="21"/>
        </w:rPr>
        <w:t>职</w:t>
      </w:r>
      <w:r>
        <w:rPr>
          <w:color w:val="auto"/>
          <w:szCs w:val="21"/>
        </w:rPr>
        <w:t xml:space="preserve">    </w:t>
      </w:r>
      <w:r>
        <w:rPr>
          <w:rFonts w:hAnsi="宋体"/>
          <w:color w:val="auto"/>
          <w:szCs w:val="21"/>
        </w:rPr>
        <w:t>务：</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Ansi="宋体"/>
          <w:color w:val="auto"/>
          <w:szCs w:val="21"/>
        </w:rPr>
        <w:t>；</w:t>
      </w:r>
    </w:p>
    <w:p w14:paraId="634AE33D">
      <w:pPr>
        <w:spacing w:line="360" w:lineRule="auto"/>
        <w:ind w:firstLine="420" w:firstLineChars="200"/>
        <w:rPr>
          <w:rFonts w:hint="eastAsia" w:hAnsi="宋体"/>
          <w:color w:val="auto"/>
          <w:szCs w:val="21"/>
          <w:u w:val="single"/>
        </w:rPr>
      </w:pPr>
      <w:r>
        <w:rPr>
          <w:rFonts w:hAnsi="宋体"/>
          <w:color w:val="auto"/>
          <w:szCs w:val="21"/>
        </w:rPr>
        <w:t>监理工程师执业资格证书号：</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rPr>
        <w:t>；</w:t>
      </w:r>
    </w:p>
    <w:p w14:paraId="4D2AE1BE">
      <w:pPr>
        <w:spacing w:line="360" w:lineRule="auto"/>
        <w:ind w:firstLine="420" w:firstLineChars="200"/>
        <w:rPr>
          <w:color w:val="auto"/>
          <w:szCs w:val="21"/>
        </w:rPr>
      </w:pPr>
      <w:r>
        <w:rPr>
          <w:rFonts w:hint="eastAsia" w:hAnsi="宋体"/>
          <w:color w:val="auto"/>
          <w:szCs w:val="21"/>
        </w:rPr>
        <w:t>广西建筑市场诚信卡卡号：</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rPr>
        <w:t>；</w:t>
      </w:r>
    </w:p>
    <w:p w14:paraId="254174B8">
      <w:pPr>
        <w:spacing w:line="360" w:lineRule="auto"/>
        <w:ind w:firstLine="420" w:firstLineChars="200"/>
        <w:rPr>
          <w:rFonts w:hint="eastAsia" w:hAnsi="宋体" w:eastAsia="宋体"/>
          <w:color w:val="auto"/>
          <w:szCs w:val="21"/>
          <w:u w:val="single"/>
          <w:lang w:eastAsia="zh-CN"/>
        </w:rPr>
      </w:pPr>
      <w:r>
        <w:rPr>
          <w:rFonts w:hAnsi="宋体"/>
          <w:color w:val="auto"/>
          <w:szCs w:val="21"/>
        </w:rPr>
        <w:t>联系电话：</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none"/>
        </w:rPr>
        <w:t xml:space="preserve"> </w:t>
      </w:r>
      <w:r>
        <w:rPr>
          <w:rFonts w:hint="eastAsia" w:hAnsi="宋体"/>
          <w:color w:val="auto"/>
          <w:szCs w:val="21"/>
          <w:u w:val="none"/>
          <w:lang w:eastAsia="zh-CN"/>
        </w:rPr>
        <w:t>；</w:t>
      </w:r>
    </w:p>
    <w:p w14:paraId="63BE1CE2">
      <w:pPr>
        <w:spacing w:line="360" w:lineRule="auto"/>
        <w:ind w:firstLine="420" w:firstLineChars="200"/>
        <w:rPr>
          <w:color w:val="auto"/>
          <w:szCs w:val="21"/>
        </w:rPr>
      </w:pPr>
      <w:r>
        <w:rPr>
          <w:rFonts w:hAnsi="宋体"/>
          <w:color w:val="auto"/>
          <w:szCs w:val="21"/>
        </w:rPr>
        <w:t>电子信箱：</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Ansi="宋体"/>
          <w:color w:val="auto"/>
          <w:szCs w:val="21"/>
        </w:rPr>
        <w:t>；</w:t>
      </w:r>
    </w:p>
    <w:p w14:paraId="4B27BCEA">
      <w:pPr>
        <w:spacing w:line="360" w:lineRule="auto"/>
        <w:ind w:firstLine="420" w:firstLineChars="200"/>
        <w:rPr>
          <w:color w:val="auto"/>
          <w:szCs w:val="21"/>
        </w:rPr>
      </w:pPr>
      <w:r>
        <w:rPr>
          <w:rFonts w:hAnsi="宋体"/>
          <w:color w:val="auto"/>
          <w:szCs w:val="21"/>
        </w:rPr>
        <w:t>通信地址：</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Ansi="宋体"/>
          <w:color w:val="auto"/>
          <w:szCs w:val="21"/>
        </w:rPr>
        <w:t>；</w:t>
      </w:r>
    </w:p>
    <w:p w14:paraId="2F23C0C4">
      <w:pPr>
        <w:spacing w:line="360" w:lineRule="auto"/>
        <w:ind w:firstLine="420" w:firstLineChars="200"/>
        <w:rPr>
          <w:color w:val="auto"/>
          <w:szCs w:val="21"/>
        </w:rPr>
      </w:pPr>
      <w:r>
        <w:rPr>
          <w:rFonts w:hAnsi="宋体"/>
          <w:color w:val="auto"/>
          <w:szCs w:val="21"/>
        </w:rPr>
        <w:t>关于监理人的其他约定：</w:t>
      </w:r>
      <w:r>
        <w:rPr>
          <w:rFonts w:hint="eastAsia" w:hAnsi="宋体"/>
          <w:color w:val="auto"/>
          <w:szCs w:val="21"/>
          <w:u w:val="single"/>
        </w:rPr>
        <w:t xml:space="preserve"> </w:t>
      </w:r>
      <w:r>
        <w:rPr>
          <w:rFonts w:hint="eastAsia" w:ascii="宋体" w:hAnsi="宋体"/>
          <w:color w:val="auto"/>
          <w:szCs w:val="21"/>
          <w:u w:val="single"/>
        </w:rPr>
        <w:t xml:space="preserve">按监理合同条款相关内容 </w:t>
      </w:r>
      <w:r>
        <w:rPr>
          <w:rFonts w:hAnsi="宋体"/>
          <w:color w:val="auto"/>
          <w:szCs w:val="21"/>
        </w:rPr>
        <w:t>；</w:t>
      </w:r>
    </w:p>
    <w:p w14:paraId="7B6CD545">
      <w:pPr>
        <w:tabs>
          <w:tab w:val="left" w:pos="900"/>
        </w:tabs>
        <w:adjustRightInd w:val="0"/>
        <w:spacing w:before="120" w:line="360" w:lineRule="auto"/>
        <w:textAlignment w:val="baseline"/>
        <w:outlineLvl w:val="2"/>
        <w:rPr>
          <w:rFonts w:eastAsia="黑体"/>
          <w:b/>
          <w:color w:val="auto"/>
          <w:kern w:val="0"/>
          <w:szCs w:val="21"/>
        </w:rPr>
      </w:pPr>
      <w:bookmarkStart w:id="366" w:name="_Toc373227716"/>
      <w:bookmarkStart w:id="367" w:name="_Toc373478363"/>
      <w:bookmarkStart w:id="368" w:name="_Toc453169048"/>
      <w:bookmarkStart w:id="369" w:name="_Toc424763348"/>
      <w:bookmarkStart w:id="370" w:name="_Toc389065282"/>
      <w:r>
        <w:rPr>
          <w:rFonts w:eastAsia="黑体"/>
          <w:b/>
          <w:color w:val="auto"/>
          <w:kern w:val="0"/>
          <w:szCs w:val="21"/>
        </w:rPr>
        <w:t xml:space="preserve">4.4 </w:t>
      </w:r>
      <w:r>
        <w:rPr>
          <w:rFonts w:hAnsi="宋体" w:eastAsia="黑体"/>
          <w:b/>
          <w:color w:val="auto"/>
          <w:kern w:val="0"/>
          <w:szCs w:val="21"/>
        </w:rPr>
        <w:t>商定或确定</w:t>
      </w:r>
      <w:bookmarkEnd w:id="366"/>
      <w:bookmarkEnd w:id="367"/>
      <w:bookmarkEnd w:id="368"/>
      <w:bookmarkEnd w:id="369"/>
      <w:bookmarkEnd w:id="370"/>
    </w:p>
    <w:p w14:paraId="4862AACB">
      <w:pPr>
        <w:spacing w:line="360" w:lineRule="auto"/>
        <w:ind w:firstLine="420" w:firstLineChars="200"/>
        <w:rPr>
          <w:color w:val="auto"/>
          <w:szCs w:val="21"/>
        </w:rPr>
      </w:pPr>
      <w:bookmarkStart w:id="371" w:name="_Toc267251418"/>
      <w:r>
        <w:rPr>
          <w:rFonts w:hAnsi="宋体"/>
          <w:color w:val="auto"/>
          <w:szCs w:val="21"/>
        </w:rPr>
        <w:t>在发包人和承包人不能通过协商达成一致意见时，发包人</w:t>
      </w:r>
      <w:r>
        <w:rPr>
          <w:rFonts w:hint="eastAsia" w:hAnsi="宋体"/>
          <w:color w:val="auto"/>
          <w:szCs w:val="21"/>
        </w:rPr>
        <w:t>和承包人共同</w:t>
      </w:r>
      <w:r>
        <w:rPr>
          <w:rFonts w:hAnsi="宋体"/>
          <w:color w:val="auto"/>
          <w:szCs w:val="21"/>
        </w:rPr>
        <w:t>授权</w:t>
      </w:r>
      <w:r>
        <w:rPr>
          <w:rFonts w:hint="eastAsia" w:hAnsi="宋体"/>
          <w:color w:val="auto"/>
          <w:szCs w:val="21"/>
        </w:rPr>
        <w:t>并认可</w:t>
      </w:r>
      <w:r>
        <w:rPr>
          <w:rFonts w:hAnsi="宋体"/>
          <w:color w:val="auto"/>
          <w:szCs w:val="21"/>
        </w:rPr>
        <w:t>监理人对以下事项进行确定：</w:t>
      </w:r>
    </w:p>
    <w:p w14:paraId="17119E3E">
      <w:pPr>
        <w:autoSpaceDE w:val="0"/>
        <w:autoSpaceDN w:val="0"/>
        <w:adjustRightInd w:val="0"/>
        <w:spacing w:line="360" w:lineRule="auto"/>
        <w:ind w:firstLine="420" w:firstLineChars="200"/>
        <w:jc w:val="left"/>
        <w:rPr>
          <w:rFonts w:ascii="宋体" w:hAnsi="宋体"/>
          <w:color w:val="auto"/>
          <w:kern w:val="0"/>
          <w:szCs w:val="21"/>
        </w:rPr>
      </w:pPr>
      <w:bookmarkStart w:id="372" w:name="_Toc424763349"/>
      <w:bookmarkStart w:id="373" w:name="_Toc373478364"/>
      <w:bookmarkStart w:id="374" w:name="_Toc351203637"/>
      <w:bookmarkStart w:id="375" w:name="_Toc389065283"/>
      <w:bookmarkStart w:id="376" w:name="_Toc373227717"/>
      <w:r>
        <w:rPr>
          <w:rFonts w:ascii="宋体" w:hAnsi="宋体"/>
          <w:color w:val="auto"/>
          <w:kern w:val="0"/>
          <w:szCs w:val="21"/>
        </w:rPr>
        <w:t>（1）</w:t>
      </w:r>
      <w:r>
        <w:rPr>
          <w:rFonts w:ascii="宋体" w:hAnsi="宋体"/>
          <w:color w:val="auto"/>
          <w:szCs w:val="21"/>
          <w:u w:val="single"/>
        </w:rPr>
        <w:t xml:space="preserve"> </w:t>
      </w:r>
      <w:r>
        <w:rPr>
          <w:rFonts w:hint="eastAsia" w:ascii="宋体" w:hAnsi="宋体"/>
          <w:color w:val="auto"/>
          <w:szCs w:val="21"/>
          <w:u w:val="single"/>
        </w:rPr>
        <w:t>参考市场价格确定替代材料或者工程设备的价格</w:t>
      </w:r>
      <w:r>
        <w:rPr>
          <w:rFonts w:ascii="宋体" w:hAnsi="宋体"/>
          <w:color w:val="auto"/>
          <w:szCs w:val="21"/>
        </w:rPr>
        <w:t>；</w:t>
      </w:r>
    </w:p>
    <w:p w14:paraId="08717010">
      <w:pPr>
        <w:autoSpaceDE w:val="0"/>
        <w:autoSpaceDN w:val="0"/>
        <w:adjustRightInd w:val="0"/>
        <w:spacing w:line="360" w:lineRule="auto"/>
        <w:ind w:firstLine="420" w:firstLineChars="200"/>
        <w:jc w:val="left"/>
        <w:rPr>
          <w:rFonts w:hint="eastAsia" w:ascii="宋体" w:hAnsi="宋体"/>
          <w:color w:val="auto"/>
          <w:szCs w:val="21"/>
        </w:rPr>
      </w:pPr>
      <w:r>
        <w:rPr>
          <w:rFonts w:ascii="宋体" w:hAnsi="宋体"/>
          <w:color w:val="auto"/>
          <w:kern w:val="0"/>
          <w:szCs w:val="21"/>
        </w:rPr>
        <w:t>（2）</w:t>
      </w:r>
      <w:r>
        <w:rPr>
          <w:rFonts w:ascii="宋体" w:hAnsi="宋体"/>
          <w:color w:val="auto"/>
          <w:szCs w:val="21"/>
          <w:u w:val="single"/>
        </w:rPr>
        <w:t xml:space="preserve"> </w:t>
      </w:r>
      <w:r>
        <w:rPr>
          <w:rFonts w:hint="eastAsia" w:ascii="宋体" w:hAnsi="宋体"/>
          <w:color w:val="auto"/>
          <w:szCs w:val="21"/>
          <w:u w:val="single"/>
        </w:rPr>
        <w:t>变更工作的工期调整和价格</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ascii="宋体" w:hAnsi="宋体"/>
          <w:color w:val="auto"/>
          <w:szCs w:val="21"/>
        </w:rPr>
        <w:t>；</w:t>
      </w:r>
    </w:p>
    <w:p w14:paraId="3B3F9FDD">
      <w:pPr>
        <w:autoSpaceDE w:val="0"/>
        <w:autoSpaceDN w:val="0"/>
        <w:adjustRightInd w:val="0"/>
        <w:spacing w:line="360" w:lineRule="auto"/>
        <w:ind w:firstLine="420" w:firstLineChars="200"/>
        <w:jc w:val="left"/>
        <w:rPr>
          <w:rFonts w:hint="eastAsia" w:ascii="宋体" w:hAnsi="宋体"/>
          <w:color w:val="auto"/>
          <w:szCs w:val="21"/>
        </w:rPr>
      </w:pPr>
      <w:r>
        <w:rPr>
          <w:rFonts w:ascii="宋体" w:hAnsi="宋体"/>
          <w:color w:val="auto"/>
          <w:kern w:val="0"/>
          <w:szCs w:val="21"/>
        </w:rPr>
        <w:t>（3）</w:t>
      </w:r>
      <w:r>
        <w:rPr>
          <w:rFonts w:hint="eastAsia" w:ascii="宋体" w:hAnsi="宋体"/>
          <w:color w:val="auto"/>
          <w:szCs w:val="21"/>
          <w:u w:val="single"/>
        </w:rPr>
        <w:t xml:space="preserve">双方商定的其他内容                     </w:t>
      </w:r>
      <w:r>
        <w:rPr>
          <w:rFonts w:ascii="宋体" w:hAnsi="宋体"/>
          <w:color w:val="auto"/>
          <w:szCs w:val="21"/>
        </w:rPr>
        <w:t>。</w:t>
      </w:r>
    </w:p>
    <w:p w14:paraId="52E26258">
      <w:pPr>
        <w:autoSpaceDE w:val="0"/>
        <w:autoSpaceDN w:val="0"/>
        <w:adjustRightInd w:val="0"/>
        <w:spacing w:line="360" w:lineRule="auto"/>
        <w:jc w:val="left"/>
        <w:rPr>
          <w:rFonts w:ascii="宋体" w:hAnsi="宋体"/>
          <w:b/>
          <w:color w:val="auto"/>
          <w:kern w:val="0"/>
          <w:szCs w:val="21"/>
        </w:rPr>
      </w:pPr>
      <w:r>
        <w:rPr>
          <w:b/>
          <w:color w:val="auto"/>
          <w:szCs w:val="21"/>
        </w:rPr>
        <w:t>5</w:t>
      </w:r>
      <w:bookmarkEnd w:id="371"/>
      <w:bookmarkStart w:id="377" w:name="_Toc296890991"/>
      <w:bookmarkStart w:id="378" w:name="_Toc292559367"/>
      <w:bookmarkStart w:id="379" w:name="_Toc296891203"/>
      <w:bookmarkStart w:id="380" w:name="_Toc297048349"/>
      <w:bookmarkStart w:id="381" w:name="_Toc296346664"/>
      <w:bookmarkStart w:id="382" w:name="_Toc296347162"/>
      <w:bookmarkStart w:id="383" w:name="_Toc296944502"/>
      <w:bookmarkStart w:id="384" w:name="_Toc296503163"/>
      <w:bookmarkStart w:id="385" w:name="_Toc292559872"/>
      <w:bookmarkStart w:id="386" w:name="_Toc297120463"/>
      <w:r>
        <w:rPr>
          <w:b/>
          <w:color w:val="auto"/>
          <w:szCs w:val="21"/>
        </w:rPr>
        <w:t xml:space="preserve">. </w:t>
      </w:r>
      <w:r>
        <w:rPr>
          <w:rFonts w:hAnsi="宋体"/>
          <w:b/>
          <w:color w:val="auto"/>
          <w:szCs w:val="21"/>
        </w:rPr>
        <w:t>工程质量</w:t>
      </w:r>
      <w:bookmarkEnd w:id="372"/>
      <w:bookmarkEnd w:id="373"/>
      <w:bookmarkEnd w:id="374"/>
      <w:bookmarkEnd w:id="375"/>
      <w:bookmarkEnd w:id="376"/>
    </w:p>
    <w:p w14:paraId="3278AE0E">
      <w:pPr>
        <w:tabs>
          <w:tab w:val="left" w:pos="900"/>
        </w:tabs>
        <w:adjustRightInd w:val="0"/>
        <w:spacing w:before="120" w:line="360" w:lineRule="auto"/>
        <w:textAlignment w:val="baseline"/>
        <w:outlineLvl w:val="2"/>
        <w:rPr>
          <w:rFonts w:eastAsia="黑体"/>
          <w:b/>
          <w:color w:val="auto"/>
          <w:kern w:val="0"/>
          <w:szCs w:val="21"/>
        </w:rPr>
      </w:pPr>
      <w:bookmarkStart w:id="387" w:name="_Toc424763350"/>
      <w:bookmarkStart w:id="388" w:name="_Toc373478365"/>
      <w:bookmarkStart w:id="389" w:name="_Toc453169049"/>
      <w:bookmarkStart w:id="390" w:name="_Toc373227718"/>
      <w:bookmarkStart w:id="391" w:name="_Toc389065284"/>
      <w:r>
        <w:rPr>
          <w:rFonts w:eastAsia="黑体"/>
          <w:b/>
          <w:color w:val="auto"/>
          <w:kern w:val="0"/>
          <w:szCs w:val="21"/>
        </w:rPr>
        <w:t xml:space="preserve">5.1 </w:t>
      </w:r>
      <w:r>
        <w:rPr>
          <w:rFonts w:hAnsi="宋体" w:eastAsia="黑体"/>
          <w:b/>
          <w:color w:val="auto"/>
          <w:kern w:val="0"/>
          <w:szCs w:val="21"/>
        </w:rPr>
        <w:t>质量要求</w:t>
      </w:r>
      <w:bookmarkEnd w:id="387"/>
      <w:bookmarkEnd w:id="388"/>
      <w:bookmarkEnd w:id="389"/>
      <w:bookmarkEnd w:id="390"/>
      <w:bookmarkEnd w:id="391"/>
    </w:p>
    <w:p w14:paraId="15D0D4AA">
      <w:pPr>
        <w:spacing w:line="360" w:lineRule="auto"/>
        <w:ind w:firstLine="420" w:firstLineChars="200"/>
        <w:jc w:val="left"/>
        <w:rPr>
          <w:color w:val="auto"/>
          <w:szCs w:val="21"/>
          <w:u w:val="single"/>
        </w:rPr>
      </w:pPr>
      <w:r>
        <w:rPr>
          <w:color w:val="auto"/>
          <w:szCs w:val="21"/>
        </w:rPr>
        <w:t>5</w:t>
      </w:r>
      <w:bookmarkStart w:id="392" w:name="_Toc318581164"/>
      <w:bookmarkStart w:id="393" w:name="_Toc312677997"/>
      <w:bookmarkStart w:id="394" w:name="_Toc303539106"/>
      <w:bookmarkStart w:id="395" w:name="_Toc300934949"/>
      <w:bookmarkStart w:id="396" w:name="_Toc304295527"/>
      <w:bookmarkStart w:id="397" w:name="_Toc297216155"/>
      <w:bookmarkStart w:id="398" w:name="_Toc297123496"/>
      <w:r>
        <w:rPr>
          <w:color w:val="auto"/>
          <w:szCs w:val="21"/>
        </w:rPr>
        <w:t xml:space="preserve">.1.1 </w:t>
      </w:r>
      <w:r>
        <w:rPr>
          <w:rFonts w:hAnsi="宋体"/>
          <w:color w:val="auto"/>
          <w:szCs w:val="21"/>
        </w:rPr>
        <w:t>特殊质量标准和要求：</w:t>
      </w:r>
      <w:r>
        <w:rPr>
          <w:color w:val="auto"/>
          <w:szCs w:val="21"/>
          <w:u w:val="single"/>
        </w:rPr>
        <w:t xml:space="preserve">      </w:t>
      </w:r>
      <w:r>
        <w:rPr>
          <w:rFonts w:hint="eastAsia"/>
          <w:color w:val="auto"/>
          <w:szCs w:val="21"/>
          <w:u w:val="single"/>
        </w:rPr>
        <w:t>无</w:t>
      </w:r>
      <w:r>
        <w:rPr>
          <w:color w:val="auto"/>
          <w:szCs w:val="21"/>
          <w:u w:val="single"/>
        </w:rPr>
        <w:t xml:space="preserve">         </w:t>
      </w:r>
      <w:r>
        <w:rPr>
          <w:rFonts w:hAnsi="宋体"/>
          <w:color w:val="auto"/>
          <w:szCs w:val="21"/>
        </w:rPr>
        <w:t>。</w:t>
      </w:r>
    </w:p>
    <w:p w14:paraId="5AC02DFB">
      <w:pPr>
        <w:spacing w:line="360" w:lineRule="auto"/>
        <w:ind w:firstLine="420" w:firstLineChars="200"/>
        <w:jc w:val="left"/>
        <w:rPr>
          <w:color w:val="auto"/>
          <w:szCs w:val="21"/>
        </w:rPr>
      </w:pPr>
      <w:r>
        <w:rPr>
          <w:rFonts w:hAnsi="宋体"/>
          <w:color w:val="auto"/>
          <w:szCs w:val="21"/>
        </w:rPr>
        <w:t>关于工程奖项的约定：</w:t>
      </w:r>
      <w:r>
        <w:rPr>
          <w:color w:val="auto"/>
          <w:szCs w:val="21"/>
          <w:u w:val="single"/>
        </w:rPr>
        <w:t xml:space="preserve">       </w:t>
      </w:r>
      <w:r>
        <w:rPr>
          <w:rFonts w:hint="eastAsia"/>
          <w:color w:val="auto"/>
          <w:szCs w:val="21"/>
          <w:u w:val="single"/>
        </w:rPr>
        <w:t>无</w:t>
      </w:r>
      <w:r>
        <w:rPr>
          <w:color w:val="auto"/>
          <w:szCs w:val="21"/>
          <w:u w:val="single"/>
        </w:rPr>
        <w:t xml:space="preserve">  </w:t>
      </w:r>
      <w:r>
        <w:rPr>
          <w:rFonts w:hint="eastAsia"/>
          <w:color w:val="auto"/>
          <w:szCs w:val="21"/>
          <w:u w:val="single"/>
        </w:rPr>
        <w:t xml:space="preserve">     </w:t>
      </w:r>
      <w:r>
        <w:rPr>
          <w:color w:val="auto"/>
          <w:szCs w:val="21"/>
          <w:u w:val="single"/>
        </w:rPr>
        <w:t xml:space="preserve">    </w:t>
      </w:r>
      <w:r>
        <w:rPr>
          <w:rFonts w:hAnsi="宋体"/>
          <w:color w:val="auto"/>
          <w:szCs w:val="21"/>
        </w:rPr>
        <w:t>。</w:t>
      </w:r>
    </w:p>
    <w:p w14:paraId="73FC3462">
      <w:pPr>
        <w:spacing w:line="360" w:lineRule="auto"/>
        <w:ind w:firstLine="420" w:firstLineChars="200"/>
        <w:jc w:val="left"/>
        <w:rPr>
          <w:color w:val="auto"/>
          <w:szCs w:val="21"/>
        </w:rPr>
      </w:pPr>
      <w:r>
        <w:rPr>
          <w:color w:val="auto"/>
          <w:szCs w:val="21"/>
        </w:rPr>
        <w:t xml:space="preserve">5.3 </w:t>
      </w:r>
      <w:r>
        <w:rPr>
          <w:rFonts w:hAnsi="宋体"/>
          <w:color w:val="auto"/>
          <w:szCs w:val="21"/>
        </w:rPr>
        <w:t>隐蔽工程检查</w:t>
      </w:r>
    </w:p>
    <w:p w14:paraId="6E4D32DF">
      <w:pPr>
        <w:spacing w:line="360" w:lineRule="auto"/>
        <w:ind w:firstLine="420" w:firstLineChars="200"/>
        <w:jc w:val="left"/>
        <w:rPr>
          <w:rFonts w:hint="eastAsia"/>
          <w:color w:val="auto"/>
          <w:szCs w:val="21"/>
          <w:u w:val="single"/>
        </w:rPr>
      </w:pPr>
      <w:r>
        <w:rPr>
          <w:color w:val="auto"/>
          <w:szCs w:val="21"/>
        </w:rPr>
        <w:t>5.3.2</w:t>
      </w:r>
      <w:r>
        <w:rPr>
          <w:rFonts w:hAnsi="宋体"/>
          <w:color w:val="auto"/>
          <w:szCs w:val="21"/>
        </w:rPr>
        <w:t>承包人提前通知监理人隐蔽工程检查的期限的约定：</w:t>
      </w:r>
      <w:r>
        <w:rPr>
          <w:rFonts w:hAnsi="宋体"/>
          <w:bCs/>
          <w:color w:val="auto"/>
          <w:szCs w:val="21"/>
        </w:rPr>
        <w:t>工程隐蔽或中间验收前</w:t>
      </w:r>
      <w:r>
        <w:rPr>
          <w:bCs/>
          <w:color w:val="auto"/>
          <w:szCs w:val="21"/>
        </w:rPr>
        <w:t>48</w:t>
      </w:r>
      <w:r>
        <w:rPr>
          <w:rFonts w:hAnsi="宋体"/>
          <w:bCs/>
          <w:color w:val="auto"/>
          <w:szCs w:val="21"/>
        </w:rPr>
        <w:t>小时以书面形式通知发包人和监理工程师验收的内容、时间、地点，承包人准备验收记录单（最好是印制的表格）由双方签证。验收合格，承包人可进行隐蔽和继续施工；验收不合格，</w:t>
      </w:r>
      <w:r>
        <w:rPr>
          <w:rFonts w:hint="eastAsia" w:hAnsi="宋体"/>
          <w:bCs/>
          <w:color w:val="auto"/>
          <w:szCs w:val="21"/>
        </w:rPr>
        <w:t>乙方于</w:t>
      </w:r>
      <w:r>
        <w:rPr>
          <w:rFonts w:hAnsi="宋体"/>
          <w:bCs/>
          <w:color w:val="auto"/>
          <w:szCs w:val="21"/>
        </w:rPr>
        <w:t>双方商订时限内</w:t>
      </w:r>
      <w:r>
        <w:rPr>
          <w:rFonts w:hint="eastAsia" w:hAnsi="宋体"/>
          <w:bCs/>
          <w:color w:val="auto"/>
          <w:szCs w:val="21"/>
        </w:rPr>
        <w:t>整</w:t>
      </w:r>
      <w:r>
        <w:rPr>
          <w:rFonts w:hAnsi="宋体"/>
          <w:bCs/>
          <w:color w:val="auto"/>
          <w:szCs w:val="21"/>
        </w:rPr>
        <w:t>改后按上述循序重新验收。</w:t>
      </w:r>
    </w:p>
    <w:p w14:paraId="375B5209">
      <w:pPr>
        <w:spacing w:line="360" w:lineRule="auto"/>
        <w:ind w:firstLine="420" w:firstLineChars="200"/>
        <w:jc w:val="left"/>
        <w:rPr>
          <w:color w:val="auto"/>
          <w:szCs w:val="21"/>
        </w:rPr>
      </w:pPr>
      <w:r>
        <w:rPr>
          <w:rFonts w:hAnsi="宋体"/>
          <w:color w:val="auto"/>
          <w:szCs w:val="21"/>
        </w:rPr>
        <w:t>监理人不能按时进行检查时，应提前</w:t>
      </w:r>
      <w:r>
        <w:rPr>
          <w:color w:val="auto"/>
          <w:szCs w:val="21"/>
          <w:u w:val="single"/>
        </w:rPr>
        <w:t xml:space="preserve">  </w:t>
      </w:r>
      <w:r>
        <w:rPr>
          <w:rFonts w:hint="eastAsia"/>
          <w:color w:val="auto"/>
          <w:szCs w:val="21"/>
          <w:u w:val="single"/>
        </w:rPr>
        <w:t>24</w:t>
      </w:r>
      <w:r>
        <w:rPr>
          <w:color w:val="auto"/>
          <w:szCs w:val="21"/>
          <w:u w:val="single"/>
        </w:rPr>
        <w:t xml:space="preserve">  </w:t>
      </w:r>
      <w:r>
        <w:rPr>
          <w:rFonts w:hAnsi="宋体"/>
          <w:color w:val="auto"/>
          <w:szCs w:val="21"/>
        </w:rPr>
        <w:t>小时提交书面延期要求。</w:t>
      </w:r>
    </w:p>
    <w:p w14:paraId="0DF0FA17">
      <w:pPr>
        <w:spacing w:line="360" w:lineRule="auto"/>
        <w:ind w:firstLine="420" w:firstLineChars="200"/>
        <w:jc w:val="left"/>
        <w:rPr>
          <w:rFonts w:hint="eastAsia" w:hAnsi="宋体"/>
          <w:color w:val="auto"/>
          <w:szCs w:val="21"/>
        </w:rPr>
      </w:pPr>
      <w:r>
        <w:rPr>
          <w:rFonts w:hAnsi="宋体"/>
          <w:color w:val="auto"/>
          <w:szCs w:val="21"/>
        </w:rPr>
        <w:t>关于延期最长不得超过：</w:t>
      </w:r>
      <w:r>
        <w:rPr>
          <w:color w:val="auto"/>
          <w:szCs w:val="21"/>
          <w:u w:val="single"/>
        </w:rPr>
        <w:t xml:space="preserve">   </w:t>
      </w:r>
      <w:r>
        <w:rPr>
          <w:rFonts w:hint="eastAsia"/>
          <w:color w:val="auto"/>
          <w:szCs w:val="21"/>
          <w:u w:val="single"/>
        </w:rPr>
        <w:t>48</w:t>
      </w:r>
      <w:r>
        <w:rPr>
          <w:color w:val="auto"/>
          <w:szCs w:val="21"/>
          <w:u w:val="single"/>
        </w:rPr>
        <w:t xml:space="preserve">   </w:t>
      </w:r>
      <w:r>
        <w:rPr>
          <w:rFonts w:hAnsi="宋体"/>
          <w:color w:val="auto"/>
          <w:szCs w:val="21"/>
        </w:rPr>
        <w:t>小时。</w:t>
      </w:r>
      <w:bookmarkStart w:id="399" w:name="_Toc389065285"/>
      <w:bookmarkStart w:id="400" w:name="_Toc373227719"/>
      <w:bookmarkStart w:id="401" w:name="_Toc373478366"/>
      <w:bookmarkStart w:id="402" w:name="_Toc351203638"/>
      <w:bookmarkStart w:id="403" w:name="_Toc424763351"/>
    </w:p>
    <w:p w14:paraId="037E0D3B">
      <w:pPr>
        <w:spacing w:line="360" w:lineRule="auto"/>
        <w:jc w:val="left"/>
        <w:rPr>
          <w:b/>
          <w:color w:val="auto"/>
          <w:szCs w:val="21"/>
        </w:rPr>
      </w:pPr>
      <w:r>
        <w:rPr>
          <w:b/>
          <w:color w:val="auto"/>
          <w:szCs w:val="21"/>
        </w:rPr>
        <w:t>6. 安全文明施工与环境保护</w:t>
      </w:r>
      <w:bookmarkEnd w:id="399"/>
      <w:bookmarkEnd w:id="400"/>
      <w:bookmarkEnd w:id="401"/>
      <w:bookmarkEnd w:id="402"/>
      <w:bookmarkEnd w:id="403"/>
    </w:p>
    <w:p w14:paraId="58A40391">
      <w:pPr>
        <w:tabs>
          <w:tab w:val="left" w:pos="900"/>
        </w:tabs>
        <w:adjustRightInd w:val="0"/>
        <w:spacing w:before="120" w:line="360" w:lineRule="auto"/>
        <w:textAlignment w:val="baseline"/>
        <w:outlineLvl w:val="2"/>
        <w:rPr>
          <w:rFonts w:eastAsia="黑体"/>
          <w:b/>
          <w:color w:val="auto"/>
          <w:kern w:val="0"/>
          <w:szCs w:val="21"/>
        </w:rPr>
      </w:pPr>
      <w:bookmarkStart w:id="404" w:name="_Toc373478367"/>
      <w:bookmarkStart w:id="405" w:name="_Toc389065286"/>
      <w:bookmarkStart w:id="406" w:name="_Toc373227720"/>
      <w:bookmarkStart w:id="407" w:name="_Toc424763352"/>
      <w:bookmarkStart w:id="408" w:name="_Toc453169050"/>
      <w:r>
        <w:rPr>
          <w:rFonts w:eastAsia="黑体"/>
          <w:b/>
          <w:color w:val="auto"/>
          <w:kern w:val="0"/>
          <w:szCs w:val="21"/>
        </w:rPr>
        <w:t>6.1</w:t>
      </w:r>
      <w:r>
        <w:rPr>
          <w:rFonts w:hint="eastAsia" w:eastAsia="黑体"/>
          <w:b/>
          <w:color w:val="auto"/>
          <w:kern w:val="0"/>
          <w:szCs w:val="21"/>
        </w:rPr>
        <w:t xml:space="preserve"> </w:t>
      </w:r>
      <w:r>
        <w:rPr>
          <w:rFonts w:eastAsia="黑体"/>
          <w:b/>
          <w:color w:val="auto"/>
          <w:kern w:val="0"/>
          <w:szCs w:val="21"/>
        </w:rPr>
        <w:t>安全文明施工</w:t>
      </w:r>
      <w:bookmarkEnd w:id="404"/>
      <w:bookmarkEnd w:id="405"/>
      <w:bookmarkEnd w:id="406"/>
      <w:bookmarkEnd w:id="407"/>
      <w:bookmarkEnd w:id="408"/>
    </w:p>
    <w:p w14:paraId="06B89D84">
      <w:pPr>
        <w:spacing w:line="360" w:lineRule="auto"/>
        <w:ind w:firstLine="420" w:firstLineChars="200"/>
        <w:jc w:val="left"/>
        <w:rPr>
          <w:rFonts w:hAnsi="宋体"/>
          <w:color w:val="auto"/>
          <w:szCs w:val="21"/>
        </w:rPr>
      </w:pPr>
      <w:r>
        <w:rPr>
          <w:color w:val="auto"/>
          <w:szCs w:val="21"/>
        </w:rPr>
        <w:t xml:space="preserve">6.1.1 </w:t>
      </w:r>
      <w:r>
        <w:rPr>
          <w:rFonts w:hAnsi="宋体"/>
          <w:color w:val="auto"/>
          <w:szCs w:val="21"/>
        </w:rPr>
        <w:t>项目安全生产的达标目标及相应事项的约定：</w:t>
      </w:r>
      <w:r>
        <w:rPr>
          <w:rFonts w:hint="eastAsia" w:hAnsi="宋体"/>
          <w:color w:val="auto"/>
          <w:szCs w:val="21"/>
          <w:u w:val="single"/>
        </w:rPr>
        <w:t>按通用条款，无特殊约定</w:t>
      </w:r>
      <w:r>
        <w:rPr>
          <w:rFonts w:hAnsi="宋体"/>
          <w:color w:val="auto"/>
          <w:szCs w:val="21"/>
        </w:rPr>
        <w:t>。</w:t>
      </w:r>
    </w:p>
    <w:p w14:paraId="030F17B8">
      <w:pPr>
        <w:spacing w:line="360" w:lineRule="auto"/>
        <w:ind w:firstLine="420" w:firstLineChars="200"/>
        <w:jc w:val="left"/>
        <w:rPr>
          <w:color w:val="auto"/>
          <w:szCs w:val="21"/>
        </w:rPr>
      </w:pPr>
      <w:r>
        <w:rPr>
          <w:rFonts w:hAnsi="宋体"/>
          <w:color w:val="auto"/>
          <w:szCs w:val="21"/>
        </w:rPr>
        <w:t>关于</w:t>
      </w:r>
      <w:r>
        <w:rPr>
          <w:rFonts w:hint="eastAsia" w:hAnsi="宋体"/>
          <w:color w:val="auto"/>
          <w:szCs w:val="21"/>
        </w:rPr>
        <w:t>安全文明施工</w:t>
      </w:r>
      <w:r>
        <w:rPr>
          <w:rFonts w:hAnsi="宋体"/>
          <w:color w:val="auto"/>
          <w:szCs w:val="21"/>
        </w:rPr>
        <w:t>奖项的约定：</w:t>
      </w:r>
      <w:r>
        <w:rPr>
          <w:rFonts w:hint="eastAsia" w:hAnsi="宋体"/>
          <w:color w:val="auto"/>
          <w:szCs w:val="21"/>
          <w:u w:val="single"/>
        </w:rPr>
        <w:t xml:space="preserve">按通用条款，无特殊约定 </w:t>
      </w:r>
      <w:r>
        <w:rPr>
          <w:rFonts w:hAnsi="宋体"/>
          <w:color w:val="auto"/>
          <w:szCs w:val="21"/>
        </w:rPr>
        <w:t>。</w:t>
      </w:r>
    </w:p>
    <w:p w14:paraId="1C1BB269">
      <w:pPr>
        <w:spacing w:line="360" w:lineRule="auto"/>
        <w:ind w:firstLine="420" w:firstLineChars="200"/>
        <w:jc w:val="left"/>
        <w:rPr>
          <w:color w:val="auto"/>
          <w:szCs w:val="21"/>
          <w:u w:val="single"/>
        </w:rPr>
      </w:pPr>
      <w:r>
        <w:rPr>
          <w:color w:val="auto"/>
          <w:szCs w:val="21"/>
        </w:rPr>
        <w:t xml:space="preserve">6.1.4 </w:t>
      </w:r>
      <w:r>
        <w:rPr>
          <w:rFonts w:hAnsi="宋体"/>
          <w:color w:val="auto"/>
          <w:szCs w:val="21"/>
        </w:rPr>
        <w:t>关于治安保卫的特别约定：</w:t>
      </w:r>
      <w:r>
        <w:rPr>
          <w:rFonts w:hAnsi="宋体"/>
          <w:color w:val="auto"/>
          <w:szCs w:val="21"/>
          <w:u w:val="single"/>
        </w:rPr>
        <w:t>承包人应承担施工安全保卫工作及施工照明的责任，承包人应采取一切合理的预防措施，防止人员伤亡、财产损失事故，费用由承包人承担。承包人</w:t>
      </w:r>
      <w:r>
        <w:rPr>
          <w:rFonts w:hint="eastAsia" w:hAnsi="宋体"/>
          <w:color w:val="auto"/>
          <w:szCs w:val="21"/>
          <w:u w:val="single"/>
        </w:rPr>
        <w:t>在</w:t>
      </w:r>
      <w:r>
        <w:rPr>
          <w:rFonts w:hAnsi="宋体"/>
          <w:color w:val="auto"/>
          <w:szCs w:val="21"/>
          <w:u w:val="single"/>
        </w:rPr>
        <w:t>生活</w:t>
      </w:r>
      <w:r>
        <w:rPr>
          <w:rFonts w:hint="eastAsia" w:hAnsi="宋体"/>
          <w:color w:val="auto"/>
          <w:szCs w:val="21"/>
          <w:u w:val="single"/>
        </w:rPr>
        <w:t>区域</w:t>
      </w:r>
      <w:r>
        <w:rPr>
          <w:rFonts w:hAnsi="宋体"/>
          <w:color w:val="auto"/>
          <w:szCs w:val="21"/>
          <w:u w:val="single"/>
        </w:rPr>
        <w:t>及施工</w:t>
      </w:r>
      <w:r>
        <w:rPr>
          <w:rFonts w:hint="eastAsia" w:hAnsi="宋体"/>
          <w:color w:val="auto"/>
          <w:szCs w:val="21"/>
          <w:u w:val="single"/>
        </w:rPr>
        <w:t>现</w:t>
      </w:r>
      <w:r>
        <w:rPr>
          <w:rFonts w:hAnsi="宋体"/>
          <w:color w:val="auto"/>
          <w:szCs w:val="21"/>
          <w:u w:val="single"/>
        </w:rPr>
        <w:t>场应自费配备</w:t>
      </w:r>
      <w:r>
        <w:rPr>
          <w:rFonts w:hint="eastAsia" w:hAnsi="宋体"/>
          <w:color w:val="auto"/>
          <w:szCs w:val="21"/>
          <w:u w:val="single"/>
        </w:rPr>
        <w:t>充足完整的</w:t>
      </w:r>
      <w:r>
        <w:rPr>
          <w:rFonts w:hAnsi="宋体"/>
          <w:color w:val="auto"/>
          <w:szCs w:val="21"/>
          <w:u w:val="single"/>
        </w:rPr>
        <w:t>消防设备，防止火灾发生。</w:t>
      </w:r>
    </w:p>
    <w:p w14:paraId="4DEC9F0D">
      <w:pPr>
        <w:spacing w:line="360" w:lineRule="auto"/>
        <w:ind w:firstLine="420" w:firstLineChars="200"/>
        <w:jc w:val="left"/>
        <w:rPr>
          <w:color w:val="auto"/>
          <w:szCs w:val="21"/>
        </w:rPr>
      </w:pPr>
      <w:r>
        <w:rPr>
          <w:rFonts w:hAnsi="宋体"/>
          <w:color w:val="auto"/>
          <w:szCs w:val="21"/>
        </w:rPr>
        <w:t>关于编制施工场地治安管理计划的约定：</w:t>
      </w:r>
      <w:r>
        <w:rPr>
          <w:rFonts w:hint="eastAsia" w:hAnsi="宋体"/>
          <w:color w:val="auto"/>
          <w:szCs w:val="21"/>
          <w:u w:val="single"/>
        </w:rPr>
        <w:t>按通用条款，无特殊约定</w:t>
      </w:r>
      <w:r>
        <w:rPr>
          <w:rFonts w:hAnsi="宋体"/>
          <w:color w:val="auto"/>
          <w:szCs w:val="21"/>
        </w:rPr>
        <w:t>。</w:t>
      </w:r>
    </w:p>
    <w:p w14:paraId="6281B7DC">
      <w:pPr>
        <w:spacing w:line="360" w:lineRule="auto"/>
        <w:ind w:firstLine="420" w:firstLineChars="200"/>
        <w:jc w:val="left"/>
        <w:rPr>
          <w:color w:val="auto"/>
          <w:szCs w:val="21"/>
        </w:rPr>
      </w:pPr>
      <w:r>
        <w:rPr>
          <w:color w:val="auto"/>
          <w:szCs w:val="21"/>
        </w:rPr>
        <w:t xml:space="preserve">6.1.5 </w:t>
      </w:r>
      <w:r>
        <w:rPr>
          <w:rFonts w:hAnsi="宋体"/>
          <w:color w:val="auto"/>
          <w:szCs w:val="21"/>
        </w:rPr>
        <w:t>文明施工</w:t>
      </w:r>
    </w:p>
    <w:p w14:paraId="774F1056">
      <w:pPr>
        <w:spacing w:line="360" w:lineRule="auto"/>
        <w:jc w:val="left"/>
        <w:rPr>
          <w:color w:val="auto"/>
          <w:szCs w:val="21"/>
        </w:rPr>
      </w:pPr>
      <w:r>
        <w:rPr>
          <w:rFonts w:hAnsi="宋体"/>
          <w:color w:val="auto"/>
          <w:szCs w:val="21"/>
        </w:rPr>
        <w:t>合同当事人对文明施工的要求：</w:t>
      </w:r>
      <w:r>
        <w:rPr>
          <w:rFonts w:hint="eastAsia" w:hAnsi="宋体"/>
          <w:color w:val="auto"/>
          <w:szCs w:val="21"/>
          <w:u w:val="single"/>
        </w:rPr>
        <w:t>按通用条款，无特殊约定</w:t>
      </w:r>
      <w:r>
        <w:rPr>
          <w:color w:val="auto"/>
          <w:szCs w:val="21"/>
        </w:rPr>
        <w:t>。</w:t>
      </w:r>
    </w:p>
    <w:p w14:paraId="5F62BCDF">
      <w:pPr>
        <w:spacing w:line="360" w:lineRule="auto"/>
        <w:ind w:firstLine="420" w:firstLineChars="200"/>
        <w:jc w:val="left"/>
        <w:rPr>
          <w:rFonts w:hAnsi="宋体"/>
          <w:color w:val="auto"/>
          <w:szCs w:val="21"/>
        </w:rPr>
      </w:pPr>
      <w:r>
        <w:rPr>
          <w:color w:val="auto"/>
          <w:szCs w:val="21"/>
        </w:rPr>
        <w:t xml:space="preserve">6.1.6 </w:t>
      </w:r>
      <w:r>
        <w:rPr>
          <w:rFonts w:hAnsi="宋体"/>
          <w:color w:val="auto"/>
          <w:szCs w:val="21"/>
        </w:rPr>
        <w:t>关于安全文明施工费支付比例和支付期限的约定：</w:t>
      </w:r>
    </w:p>
    <w:p w14:paraId="64B45346">
      <w:pPr>
        <w:autoSpaceDE w:val="0"/>
        <w:autoSpaceDN w:val="0"/>
        <w:adjustRightInd w:val="0"/>
        <w:spacing w:line="360" w:lineRule="auto"/>
        <w:ind w:firstLine="420" w:firstLineChars="200"/>
        <w:jc w:val="left"/>
        <w:rPr>
          <w:rFonts w:hAnsi="宋体"/>
          <w:color w:val="auto"/>
          <w:kern w:val="0"/>
          <w:szCs w:val="21"/>
        </w:rPr>
      </w:pPr>
      <w:r>
        <w:rPr>
          <w:rFonts w:hint="eastAsia" w:hAnsi="宋体"/>
          <w:color w:val="auto"/>
          <w:kern w:val="0"/>
          <w:szCs w:val="21"/>
        </w:rPr>
        <w:t>（1）</w:t>
      </w:r>
      <w:r>
        <w:rPr>
          <w:rFonts w:hAnsi="宋体"/>
          <w:color w:val="auto"/>
          <w:kern w:val="0"/>
          <w:szCs w:val="21"/>
        </w:rPr>
        <w:t>本合同价款已包含安全文明施工费</w:t>
      </w:r>
      <w:r>
        <w:rPr>
          <w:rFonts w:hint="eastAsia" w:hAnsi="宋体"/>
          <w:color w:val="auto"/>
          <w:kern w:val="0"/>
          <w:szCs w:val="21"/>
        </w:rPr>
        <w:t>。</w:t>
      </w:r>
    </w:p>
    <w:p w14:paraId="26CF8B98">
      <w:pPr>
        <w:autoSpaceDE w:val="0"/>
        <w:autoSpaceDN w:val="0"/>
        <w:adjustRightInd w:val="0"/>
        <w:spacing w:line="360" w:lineRule="auto"/>
        <w:ind w:firstLine="420" w:firstLineChars="200"/>
        <w:jc w:val="left"/>
        <w:rPr>
          <w:rFonts w:hint="eastAsia" w:hAnsi="宋体"/>
          <w:color w:val="auto"/>
          <w:kern w:val="0"/>
          <w:szCs w:val="21"/>
        </w:rPr>
      </w:pPr>
      <w:r>
        <w:rPr>
          <w:rFonts w:hint="eastAsia" w:hAnsi="宋体"/>
          <w:color w:val="auto"/>
          <w:kern w:val="0"/>
          <w:szCs w:val="21"/>
        </w:rPr>
        <w:t>（2）</w:t>
      </w:r>
      <w:r>
        <w:rPr>
          <w:rFonts w:hAnsi="宋体"/>
          <w:color w:val="auto"/>
          <w:kern w:val="0"/>
          <w:szCs w:val="21"/>
        </w:rPr>
        <w:t>使用要求：专款专用。具体按《广西壮族自治区建筑工程安全防护、文明施工措施费及管理细则》</w:t>
      </w:r>
      <w:r>
        <w:rPr>
          <w:rFonts w:hint="eastAsia" w:hAnsi="宋体"/>
          <w:color w:val="auto"/>
          <w:kern w:val="0"/>
          <w:szCs w:val="21"/>
        </w:rPr>
        <w:t>（</w:t>
      </w:r>
      <w:r>
        <w:rPr>
          <w:rFonts w:hAnsi="宋体"/>
          <w:color w:val="auto"/>
          <w:kern w:val="0"/>
          <w:szCs w:val="21"/>
        </w:rPr>
        <w:t>桂建质</w:t>
      </w:r>
      <w:r>
        <w:rPr>
          <w:rFonts w:hint="eastAsia" w:hAnsi="宋体"/>
          <w:color w:val="auto"/>
          <w:kern w:val="0"/>
          <w:szCs w:val="21"/>
        </w:rPr>
        <w:t>〔</w:t>
      </w:r>
      <w:r>
        <w:rPr>
          <w:rFonts w:hAnsi="宋体"/>
          <w:color w:val="auto"/>
          <w:kern w:val="0"/>
          <w:szCs w:val="21"/>
        </w:rPr>
        <w:t>200</w:t>
      </w:r>
      <w:r>
        <w:rPr>
          <w:rFonts w:hint="eastAsia" w:hAnsi="宋体"/>
          <w:color w:val="auto"/>
          <w:kern w:val="0"/>
          <w:szCs w:val="21"/>
        </w:rPr>
        <w:t>5〕16</w:t>
      </w:r>
      <w:r>
        <w:rPr>
          <w:rFonts w:hAnsi="宋体"/>
          <w:color w:val="auto"/>
          <w:kern w:val="0"/>
          <w:szCs w:val="21"/>
        </w:rPr>
        <w:t>号</w:t>
      </w:r>
      <w:r>
        <w:rPr>
          <w:rFonts w:hint="eastAsia" w:hAnsi="宋体"/>
          <w:color w:val="auto"/>
          <w:kern w:val="0"/>
          <w:szCs w:val="21"/>
        </w:rPr>
        <w:t>）</w:t>
      </w:r>
      <w:r>
        <w:rPr>
          <w:rFonts w:hAnsi="宋体"/>
          <w:color w:val="auto"/>
          <w:kern w:val="0"/>
          <w:szCs w:val="21"/>
        </w:rPr>
        <w:t>和</w:t>
      </w:r>
      <w:r>
        <w:rPr>
          <w:rFonts w:hAnsi="宋体"/>
          <w:color w:val="auto"/>
          <w:kern w:val="0"/>
          <w:szCs w:val="21"/>
          <w:u w:val="single"/>
        </w:rPr>
        <w:t xml:space="preserve">  </w:t>
      </w:r>
      <w:r>
        <w:rPr>
          <w:rFonts w:hint="eastAsia" w:hAnsi="宋体"/>
          <w:color w:val="auto"/>
          <w:kern w:val="0"/>
          <w:szCs w:val="21"/>
          <w:u w:val="single"/>
        </w:rPr>
        <w:t>南宁</w:t>
      </w:r>
      <w:r>
        <w:rPr>
          <w:rFonts w:hAnsi="宋体"/>
          <w:color w:val="auto"/>
          <w:kern w:val="0"/>
          <w:szCs w:val="21"/>
          <w:u w:val="single"/>
        </w:rPr>
        <w:t xml:space="preserve"> </w:t>
      </w:r>
      <w:r>
        <w:rPr>
          <w:rFonts w:hAnsi="宋体"/>
          <w:color w:val="auto"/>
          <w:kern w:val="0"/>
          <w:szCs w:val="21"/>
        </w:rPr>
        <w:t>市相关规定执行</w:t>
      </w:r>
      <w:r>
        <w:rPr>
          <w:rFonts w:hint="eastAsia" w:hAnsi="宋体"/>
          <w:color w:val="auto"/>
          <w:kern w:val="0"/>
          <w:szCs w:val="21"/>
        </w:rPr>
        <w:t>。</w:t>
      </w:r>
    </w:p>
    <w:p w14:paraId="56197194">
      <w:pPr>
        <w:autoSpaceDE w:val="0"/>
        <w:autoSpaceDN w:val="0"/>
        <w:adjustRightInd w:val="0"/>
        <w:spacing w:line="360" w:lineRule="auto"/>
        <w:ind w:firstLine="420" w:firstLineChars="200"/>
        <w:jc w:val="left"/>
        <w:rPr>
          <w:rFonts w:hint="eastAsia" w:hAnsi="宋体"/>
          <w:color w:val="auto"/>
          <w:kern w:val="0"/>
          <w:szCs w:val="21"/>
        </w:rPr>
      </w:pPr>
      <w:r>
        <w:rPr>
          <w:rFonts w:hint="eastAsia" w:hAnsi="宋体"/>
          <w:color w:val="auto"/>
          <w:kern w:val="0"/>
          <w:szCs w:val="21"/>
        </w:rPr>
        <w:t>（3）支付约定：</w:t>
      </w:r>
      <w:r>
        <w:rPr>
          <w:rFonts w:hint="eastAsia" w:hAnsi="宋体"/>
          <w:color w:val="auto"/>
          <w:szCs w:val="21"/>
          <w:u w:val="single"/>
        </w:rPr>
        <w:t xml:space="preserve">                 /            </w:t>
      </w:r>
      <w:r>
        <w:rPr>
          <w:rFonts w:hint="eastAsia" w:eastAsia="仿宋_GB2312"/>
          <w:color w:val="auto"/>
          <w:szCs w:val="21"/>
          <w:u w:val="single"/>
        </w:rPr>
        <w:t xml:space="preserve"> </w:t>
      </w:r>
      <w:r>
        <w:rPr>
          <w:rFonts w:hAnsi="宋体"/>
          <w:color w:val="auto"/>
          <w:kern w:val="0"/>
          <w:szCs w:val="21"/>
        </w:rPr>
        <w:t>。</w:t>
      </w:r>
    </w:p>
    <w:p w14:paraId="401082DB">
      <w:pPr>
        <w:tabs>
          <w:tab w:val="left" w:pos="900"/>
        </w:tabs>
        <w:adjustRightInd w:val="0"/>
        <w:spacing w:before="120" w:line="360" w:lineRule="auto"/>
        <w:textAlignment w:val="baseline"/>
        <w:outlineLvl w:val="2"/>
        <w:rPr>
          <w:rFonts w:eastAsia="黑体"/>
          <w:b/>
          <w:color w:val="auto"/>
          <w:kern w:val="0"/>
          <w:szCs w:val="21"/>
        </w:rPr>
      </w:pPr>
      <w:bookmarkStart w:id="409" w:name="_Toc373227721"/>
      <w:bookmarkStart w:id="410" w:name="_Toc453169051"/>
      <w:bookmarkStart w:id="411" w:name="_Toc424763353"/>
      <w:bookmarkStart w:id="412" w:name="_Toc389065287"/>
      <w:bookmarkStart w:id="413" w:name="_Toc373478368"/>
      <w:r>
        <w:rPr>
          <w:rFonts w:eastAsia="黑体"/>
          <w:b/>
          <w:color w:val="auto"/>
          <w:kern w:val="0"/>
          <w:szCs w:val="21"/>
        </w:rPr>
        <w:t>6.3</w:t>
      </w:r>
      <w:r>
        <w:rPr>
          <w:rFonts w:hint="eastAsia" w:eastAsia="黑体"/>
          <w:b/>
          <w:color w:val="auto"/>
          <w:kern w:val="0"/>
          <w:szCs w:val="21"/>
        </w:rPr>
        <w:t xml:space="preserve"> </w:t>
      </w:r>
      <w:r>
        <w:rPr>
          <w:rFonts w:hAnsi="宋体" w:eastAsia="黑体"/>
          <w:b/>
          <w:color w:val="auto"/>
          <w:kern w:val="0"/>
          <w:szCs w:val="21"/>
        </w:rPr>
        <w:t>环境保护</w:t>
      </w:r>
      <w:bookmarkEnd w:id="409"/>
      <w:bookmarkEnd w:id="410"/>
      <w:bookmarkEnd w:id="411"/>
      <w:bookmarkEnd w:id="412"/>
      <w:bookmarkEnd w:id="413"/>
    </w:p>
    <w:p w14:paraId="70C59728">
      <w:pPr>
        <w:spacing w:line="360" w:lineRule="auto"/>
        <w:ind w:firstLine="420" w:firstLineChars="200"/>
        <w:jc w:val="left"/>
        <w:rPr>
          <w:color w:val="auto"/>
          <w:szCs w:val="21"/>
          <w:u w:val="single"/>
        </w:rPr>
      </w:pPr>
      <w:r>
        <w:rPr>
          <w:rFonts w:hAnsi="宋体"/>
          <w:color w:val="auto"/>
          <w:szCs w:val="21"/>
          <w:u w:val="single"/>
        </w:rPr>
        <w:t>因施工需要，经发包人批准，由承包人</w:t>
      </w:r>
      <w:r>
        <w:rPr>
          <w:rFonts w:hint="eastAsia" w:hAnsi="宋体"/>
          <w:color w:val="auto"/>
          <w:szCs w:val="21"/>
          <w:u w:val="single"/>
        </w:rPr>
        <w:t>依法</w:t>
      </w:r>
      <w:r>
        <w:rPr>
          <w:rFonts w:hAnsi="宋体"/>
          <w:color w:val="auto"/>
          <w:szCs w:val="21"/>
          <w:u w:val="single"/>
        </w:rPr>
        <w:t>办理有关施工场地交通、环卫和施工噪音管理等手续，费用由承包人负责。</w:t>
      </w:r>
    </w:p>
    <w:p w14:paraId="2F867B36">
      <w:pPr>
        <w:spacing w:line="360" w:lineRule="auto"/>
        <w:ind w:firstLine="420" w:firstLineChars="200"/>
        <w:jc w:val="left"/>
        <w:rPr>
          <w:rFonts w:hint="eastAsia" w:hAnsi="宋体"/>
          <w:color w:val="auto"/>
          <w:szCs w:val="21"/>
          <w:u w:val="single"/>
        </w:rPr>
      </w:pPr>
      <w:r>
        <w:rPr>
          <w:rFonts w:hAnsi="宋体"/>
          <w:color w:val="auto"/>
          <w:szCs w:val="21"/>
          <w:u w:val="single"/>
        </w:rPr>
        <w:t>经过城市道路的施工车辆，必须按交警、城管、运输等部门相关规定执行。由于施工车辆造成的道路、环境等污染，其责任和</w:t>
      </w:r>
      <w:r>
        <w:rPr>
          <w:rFonts w:hint="eastAsia" w:hAnsi="宋体"/>
          <w:color w:val="auto"/>
          <w:szCs w:val="21"/>
          <w:u w:val="single"/>
        </w:rPr>
        <w:t>清除</w:t>
      </w:r>
      <w:r>
        <w:rPr>
          <w:rFonts w:hAnsi="宋体"/>
          <w:color w:val="auto"/>
          <w:szCs w:val="21"/>
          <w:u w:val="single"/>
        </w:rPr>
        <w:t>费用均由承包人承担。</w:t>
      </w:r>
      <w:bookmarkEnd w:id="392"/>
      <w:bookmarkEnd w:id="393"/>
      <w:bookmarkEnd w:id="394"/>
      <w:bookmarkEnd w:id="395"/>
      <w:bookmarkEnd w:id="396"/>
      <w:bookmarkEnd w:id="397"/>
      <w:bookmarkEnd w:id="398"/>
      <w:bookmarkStart w:id="414" w:name="_Toc373227722"/>
      <w:bookmarkStart w:id="415" w:name="_Toc424763354"/>
      <w:bookmarkStart w:id="416" w:name="_Toc389065288"/>
      <w:bookmarkStart w:id="417" w:name="_Toc351203639"/>
      <w:bookmarkStart w:id="418" w:name="_Toc373478369"/>
    </w:p>
    <w:p w14:paraId="08214474">
      <w:pPr>
        <w:spacing w:line="360" w:lineRule="auto"/>
        <w:jc w:val="left"/>
        <w:rPr>
          <w:b/>
          <w:color w:val="auto"/>
          <w:szCs w:val="21"/>
          <w:u w:val="single"/>
        </w:rPr>
      </w:pPr>
      <w:r>
        <w:rPr>
          <w:b/>
          <w:color w:val="auto"/>
          <w:szCs w:val="21"/>
        </w:rPr>
        <w:t>7. 工期和进度</w:t>
      </w:r>
      <w:bookmarkEnd w:id="414"/>
      <w:bookmarkEnd w:id="415"/>
      <w:bookmarkEnd w:id="416"/>
      <w:bookmarkEnd w:id="417"/>
      <w:bookmarkEnd w:id="418"/>
    </w:p>
    <w:p w14:paraId="1CDF522D">
      <w:pPr>
        <w:tabs>
          <w:tab w:val="left" w:pos="900"/>
        </w:tabs>
        <w:adjustRightInd w:val="0"/>
        <w:spacing w:before="120" w:line="360" w:lineRule="auto"/>
        <w:textAlignment w:val="baseline"/>
        <w:outlineLvl w:val="2"/>
        <w:rPr>
          <w:rFonts w:eastAsia="黑体"/>
          <w:b/>
          <w:color w:val="auto"/>
          <w:kern w:val="0"/>
          <w:szCs w:val="21"/>
        </w:rPr>
      </w:pPr>
      <w:bookmarkStart w:id="419" w:name="_Toc373478370"/>
      <w:bookmarkStart w:id="420" w:name="_Toc424763355"/>
      <w:bookmarkStart w:id="421" w:name="_Toc453169052"/>
      <w:bookmarkStart w:id="422" w:name="_Toc373227723"/>
      <w:bookmarkStart w:id="423" w:name="_Toc389065289"/>
      <w:r>
        <w:rPr>
          <w:rFonts w:eastAsia="黑体"/>
          <w:b/>
          <w:color w:val="auto"/>
          <w:kern w:val="0"/>
          <w:szCs w:val="21"/>
        </w:rPr>
        <w:t>7.1 施工组织设计</w:t>
      </w:r>
      <w:bookmarkEnd w:id="419"/>
      <w:bookmarkEnd w:id="420"/>
      <w:bookmarkEnd w:id="421"/>
      <w:bookmarkEnd w:id="422"/>
      <w:bookmarkEnd w:id="423"/>
    </w:p>
    <w:p w14:paraId="3F2976DC">
      <w:pPr>
        <w:autoSpaceDE w:val="0"/>
        <w:autoSpaceDN w:val="0"/>
        <w:adjustRightInd w:val="0"/>
        <w:spacing w:line="360" w:lineRule="auto"/>
        <w:ind w:firstLine="420" w:firstLineChars="200"/>
        <w:jc w:val="left"/>
        <w:rPr>
          <w:color w:val="auto"/>
          <w:szCs w:val="21"/>
          <w:u w:val="single"/>
        </w:rPr>
      </w:pPr>
      <w:r>
        <w:rPr>
          <w:color w:val="auto"/>
          <w:szCs w:val="21"/>
        </w:rPr>
        <w:t xml:space="preserve">7.1.1 </w:t>
      </w:r>
      <w:r>
        <w:rPr>
          <w:rFonts w:hAnsi="宋体"/>
          <w:color w:val="auto"/>
          <w:szCs w:val="21"/>
        </w:rPr>
        <w:t>合</w:t>
      </w:r>
      <w:r>
        <w:rPr>
          <w:rFonts w:hAnsi="宋体"/>
          <w:color w:val="auto"/>
          <w:kern w:val="0"/>
          <w:szCs w:val="21"/>
        </w:rPr>
        <w:t>同当事人约定的施工组织设计应包括的其他内容：</w:t>
      </w:r>
      <w:r>
        <w:rPr>
          <w:rFonts w:hint="eastAsia" w:ascii="宋体" w:hAnsi="宋体"/>
          <w:color w:val="auto"/>
          <w:szCs w:val="21"/>
          <w:u w:val="single"/>
        </w:rPr>
        <w:t xml:space="preserve">     /       </w:t>
      </w:r>
      <w:r>
        <w:rPr>
          <w:rFonts w:hAnsi="宋体"/>
          <w:color w:val="auto"/>
          <w:szCs w:val="21"/>
        </w:rPr>
        <w:t>。</w:t>
      </w:r>
    </w:p>
    <w:p w14:paraId="3E1955B6">
      <w:pPr>
        <w:autoSpaceDE w:val="0"/>
        <w:autoSpaceDN w:val="0"/>
        <w:adjustRightInd w:val="0"/>
        <w:spacing w:line="360" w:lineRule="auto"/>
        <w:ind w:firstLine="420" w:firstLineChars="200"/>
        <w:jc w:val="left"/>
        <w:rPr>
          <w:color w:val="auto"/>
          <w:kern w:val="0"/>
          <w:szCs w:val="21"/>
        </w:rPr>
      </w:pPr>
      <w:r>
        <w:rPr>
          <w:color w:val="auto"/>
          <w:szCs w:val="21"/>
        </w:rPr>
        <w:t xml:space="preserve">7.1.2 </w:t>
      </w:r>
      <w:r>
        <w:rPr>
          <w:rFonts w:hAnsi="宋体"/>
          <w:color w:val="auto"/>
          <w:kern w:val="0"/>
          <w:szCs w:val="21"/>
        </w:rPr>
        <w:t>施工组织设计的提交和修改</w:t>
      </w:r>
    </w:p>
    <w:p w14:paraId="349CB54B">
      <w:pPr>
        <w:autoSpaceDE w:val="0"/>
        <w:autoSpaceDN w:val="0"/>
        <w:adjustRightInd w:val="0"/>
        <w:spacing w:line="360" w:lineRule="auto"/>
        <w:ind w:firstLine="420" w:firstLineChars="200"/>
        <w:jc w:val="left"/>
        <w:rPr>
          <w:color w:val="auto"/>
          <w:szCs w:val="21"/>
          <w:u w:val="single"/>
        </w:rPr>
      </w:pPr>
      <w:r>
        <w:rPr>
          <w:rFonts w:hAnsi="宋体"/>
          <w:color w:val="auto"/>
          <w:kern w:val="0"/>
          <w:szCs w:val="21"/>
        </w:rPr>
        <w:t>承包人提交详细施工组织设计的期限的约定：</w:t>
      </w:r>
      <w:r>
        <w:rPr>
          <w:rFonts w:hint="eastAsia" w:ascii="宋体" w:hAnsi="宋体"/>
          <w:color w:val="auto"/>
          <w:szCs w:val="21"/>
          <w:u w:val="single"/>
        </w:rPr>
        <w:t>开工前7天</w:t>
      </w:r>
      <w:r>
        <w:rPr>
          <w:rFonts w:hAnsi="宋体"/>
          <w:color w:val="auto"/>
          <w:szCs w:val="21"/>
        </w:rPr>
        <w:t>。</w:t>
      </w:r>
    </w:p>
    <w:p w14:paraId="7F2B7080">
      <w:pPr>
        <w:spacing w:line="360" w:lineRule="auto"/>
        <w:ind w:firstLine="420" w:firstLineChars="200"/>
        <w:jc w:val="left"/>
        <w:rPr>
          <w:color w:val="auto"/>
          <w:szCs w:val="21"/>
        </w:rPr>
      </w:pPr>
      <w:r>
        <w:rPr>
          <w:rFonts w:hAnsi="宋体"/>
          <w:color w:val="auto"/>
          <w:szCs w:val="21"/>
        </w:rPr>
        <w:t>发包人和监理人在收到详细的施工组织设计后确认或提出修改意见的期限：</w:t>
      </w:r>
      <w:r>
        <w:rPr>
          <w:rFonts w:hint="eastAsia" w:ascii="宋体" w:hAnsi="宋体"/>
          <w:color w:val="auto"/>
          <w:szCs w:val="21"/>
          <w:u w:val="single"/>
        </w:rPr>
        <w:t>收到施工组织设计后7天内</w:t>
      </w:r>
      <w:r>
        <w:rPr>
          <w:rFonts w:hAnsi="宋体"/>
          <w:color w:val="auto"/>
          <w:szCs w:val="21"/>
        </w:rPr>
        <w:t>。</w:t>
      </w:r>
    </w:p>
    <w:p w14:paraId="02037EFE">
      <w:pPr>
        <w:tabs>
          <w:tab w:val="left" w:pos="900"/>
        </w:tabs>
        <w:adjustRightInd w:val="0"/>
        <w:spacing w:before="120" w:line="360" w:lineRule="auto"/>
        <w:textAlignment w:val="baseline"/>
        <w:outlineLvl w:val="2"/>
        <w:rPr>
          <w:rFonts w:eastAsia="黑体"/>
          <w:b/>
          <w:color w:val="auto"/>
          <w:kern w:val="0"/>
          <w:szCs w:val="21"/>
        </w:rPr>
      </w:pPr>
      <w:bookmarkStart w:id="424" w:name="_Toc373478371"/>
      <w:bookmarkStart w:id="425" w:name="_Toc373227724"/>
      <w:bookmarkStart w:id="426" w:name="_Toc453169053"/>
      <w:bookmarkStart w:id="427" w:name="_Toc389065290"/>
      <w:bookmarkStart w:id="428" w:name="_Toc424763356"/>
      <w:r>
        <w:rPr>
          <w:rFonts w:eastAsia="黑体"/>
          <w:b/>
          <w:color w:val="auto"/>
          <w:kern w:val="0"/>
          <w:szCs w:val="21"/>
        </w:rPr>
        <w:t>7</w:t>
      </w:r>
      <w:bookmarkStart w:id="429" w:name="_Toc312678005"/>
      <w:bookmarkStart w:id="430" w:name="_Toc297123514"/>
      <w:bookmarkStart w:id="431" w:name="_Toc304295541"/>
      <w:bookmarkStart w:id="432" w:name="_Toc297216173"/>
      <w:bookmarkStart w:id="433" w:name="_Toc312677479"/>
      <w:bookmarkStart w:id="434" w:name="_Toc300934966"/>
      <w:bookmarkStart w:id="435" w:name="_Toc303539123"/>
      <w:r>
        <w:rPr>
          <w:rFonts w:eastAsia="黑体"/>
          <w:b/>
          <w:color w:val="auto"/>
          <w:kern w:val="0"/>
          <w:szCs w:val="21"/>
        </w:rPr>
        <w:t>.2 施工进度计划</w:t>
      </w:r>
      <w:bookmarkEnd w:id="424"/>
      <w:bookmarkEnd w:id="425"/>
      <w:bookmarkEnd w:id="426"/>
      <w:bookmarkEnd w:id="427"/>
      <w:bookmarkEnd w:id="428"/>
    </w:p>
    <w:p w14:paraId="4A7A731C">
      <w:pPr>
        <w:spacing w:line="360" w:lineRule="auto"/>
        <w:ind w:firstLine="420" w:firstLineChars="200"/>
        <w:jc w:val="left"/>
        <w:rPr>
          <w:color w:val="auto"/>
          <w:szCs w:val="21"/>
        </w:rPr>
      </w:pPr>
      <w:r>
        <w:rPr>
          <w:color w:val="auto"/>
          <w:szCs w:val="21"/>
        </w:rPr>
        <w:t xml:space="preserve">7.2.2 </w:t>
      </w:r>
      <w:r>
        <w:rPr>
          <w:rFonts w:hAnsi="宋体"/>
          <w:color w:val="auto"/>
          <w:szCs w:val="21"/>
        </w:rPr>
        <w:t>施工进度计划的修订</w:t>
      </w:r>
    </w:p>
    <w:p w14:paraId="67E7222E">
      <w:pPr>
        <w:spacing w:line="360" w:lineRule="auto"/>
        <w:ind w:firstLine="420" w:firstLineChars="200"/>
        <w:jc w:val="left"/>
        <w:rPr>
          <w:rFonts w:hAnsi="宋体"/>
          <w:color w:val="auto"/>
          <w:szCs w:val="21"/>
          <w:u w:val="single"/>
        </w:rPr>
      </w:pPr>
      <w:r>
        <w:rPr>
          <w:rFonts w:hAnsi="宋体"/>
          <w:color w:val="auto"/>
          <w:szCs w:val="21"/>
        </w:rPr>
        <w:t>发包人和监理人在收到修订的施工进度计划后确认或提出修改意见的期限：</w:t>
      </w:r>
      <w:r>
        <w:rPr>
          <w:rFonts w:hint="eastAsia" w:ascii="宋体" w:hAnsi="宋体"/>
          <w:color w:val="auto"/>
          <w:szCs w:val="21"/>
          <w:u w:val="single"/>
        </w:rPr>
        <w:t>收到修订的施工进度计划后7天内</w:t>
      </w:r>
      <w:r>
        <w:rPr>
          <w:rFonts w:ascii="宋体" w:hAnsi="宋体"/>
          <w:color w:val="auto"/>
          <w:szCs w:val="21"/>
          <w:u w:val="single"/>
        </w:rPr>
        <w:t>。</w:t>
      </w:r>
    </w:p>
    <w:p w14:paraId="10DFDA99">
      <w:pPr>
        <w:tabs>
          <w:tab w:val="left" w:pos="900"/>
        </w:tabs>
        <w:adjustRightInd w:val="0"/>
        <w:spacing w:before="120" w:line="360" w:lineRule="auto"/>
        <w:textAlignment w:val="baseline"/>
        <w:outlineLvl w:val="2"/>
        <w:rPr>
          <w:rFonts w:eastAsia="黑体"/>
          <w:b/>
          <w:color w:val="auto"/>
          <w:kern w:val="0"/>
          <w:szCs w:val="21"/>
        </w:rPr>
      </w:pPr>
      <w:bookmarkStart w:id="436" w:name="_Toc373478372"/>
      <w:bookmarkStart w:id="437" w:name="_Toc424763357"/>
      <w:bookmarkStart w:id="438" w:name="_Toc389065291"/>
      <w:bookmarkStart w:id="439" w:name="_Toc453169054"/>
      <w:bookmarkStart w:id="440" w:name="_Toc373227725"/>
      <w:r>
        <w:rPr>
          <w:rFonts w:eastAsia="黑体"/>
          <w:b/>
          <w:color w:val="auto"/>
          <w:kern w:val="0"/>
          <w:szCs w:val="21"/>
        </w:rPr>
        <w:t>7.3 开工</w:t>
      </w:r>
      <w:bookmarkEnd w:id="436"/>
      <w:bookmarkEnd w:id="437"/>
      <w:bookmarkEnd w:id="438"/>
      <w:bookmarkEnd w:id="439"/>
      <w:bookmarkEnd w:id="440"/>
    </w:p>
    <w:p w14:paraId="7543E1E5">
      <w:pPr>
        <w:spacing w:line="360" w:lineRule="auto"/>
        <w:ind w:firstLine="420" w:firstLineChars="200"/>
        <w:jc w:val="left"/>
        <w:rPr>
          <w:color w:val="auto"/>
          <w:szCs w:val="21"/>
        </w:rPr>
      </w:pPr>
      <w:r>
        <w:rPr>
          <w:color w:val="auto"/>
          <w:szCs w:val="21"/>
        </w:rPr>
        <w:t xml:space="preserve">7.3.1 </w:t>
      </w:r>
      <w:r>
        <w:rPr>
          <w:rFonts w:hAnsi="宋体"/>
          <w:color w:val="auto"/>
          <w:szCs w:val="21"/>
        </w:rPr>
        <w:t>开工准备</w:t>
      </w:r>
    </w:p>
    <w:p w14:paraId="1E331DB0">
      <w:pPr>
        <w:spacing w:line="360" w:lineRule="auto"/>
        <w:ind w:firstLine="426"/>
        <w:jc w:val="left"/>
        <w:rPr>
          <w:color w:val="auto"/>
          <w:szCs w:val="21"/>
          <w:u w:val="single"/>
        </w:rPr>
      </w:pPr>
      <w:r>
        <w:rPr>
          <w:rFonts w:hAnsi="宋体"/>
          <w:color w:val="auto"/>
          <w:szCs w:val="21"/>
        </w:rPr>
        <w:t>关于承包人提交</w:t>
      </w:r>
      <w:r>
        <w:rPr>
          <w:rFonts w:hAnsi="宋体"/>
          <w:color w:val="auto"/>
          <w:kern w:val="0"/>
          <w:szCs w:val="21"/>
        </w:rPr>
        <w:t>工程开工报审表的期限：</w:t>
      </w:r>
      <w:r>
        <w:rPr>
          <w:rFonts w:hint="eastAsia" w:hAnsi="宋体"/>
          <w:color w:val="auto"/>
          <w:szCs w:val="21"/>
          <w:u w:val="single"/>
        </w:rPr>
        <w:t>按通用条款，无特殊约定</w:t>
      </w:r>
      <w:r>
        <w:rPr>
          <w:rFonts w:hAnsi="宋体"/>
          <w:color w:val="auto"/>
          <w:szCs w:val="21"/>
        </w:rPr>
        <w:t>。</w:t>
      </w:r>
    </w:p>
    <w:p w14:paraId="6E8CD366">
      <w:pPr>
        <w:spacing w:line="360" w:lineRule="auto"/>
        <w:ind w:firstLine="426"/>
        <w:jc w:val="left"/>
        <w:rPr>
          <w:color w:val="auto"/>
          <w:szCs w:val="21"/>
          <w:u w:val="single"/>
        </w:rPr>
      </w:pPr>
      <w:r>
        <w:rPr>
          <w:rFonts w:hAnsi="宋体"/>
          <w:color w:val="auto"/>
          <w:szCs w:val="21"/>
        </w:rPr>
        <w:t>关于发包人应完成的其他开工准备工作及期限：</w:t>
      </w:r>
      <w:r>
        <w:rPr>
          <w:rFonts w:hint="eastAsia" w:hAnsi="宋体"/>
          <w:color w:val="auto"/>
          <w:szCs w:val="21"/>
          <w:u w:val="single"/>
        </w:rPr>
        <w:t>按通用条款，无特殊约定</w:t>
      </w:r>
      <w:r>
        <w:rPr>
          <w:rFonts w:hAnsi="宋体"/>
          <w:color w:val="auto"/>
          <w:szCs w:val="21"/>
        </w:rPr>
        <w:t>。</w:t>
      </w:r>
    </w:p>
    <w:p w14:paraId="5005B4FE">
      <w:pPr>
        <w:spacing w:line="360" w:lineRule="auto"/>
        <w:ind w:firstLine="420" w:firstLineChars="200"/>
        <w:jc w:val="left"/>
        <w:rPr>
          <w:color w:val="auto"/>
          <w:szCs w:val="21"/>
          <w:u w:val="single"/>
        </w:rPr>
      </w:pPr>
      <w:r>
        <w:rPr>
          <w:rFonts w:hAnsi="宋体"/>
          <w:color w:val="auto"/>
          <w:szCs w:val="21"/>
        </w:rPr>
        <w:t>关于承包人应完成的其他开工准备工作及期限：</w:t>
      </w:r>
      <w:r>
        <w:rPr>
          <w:rFonts w:hint="eastAsia" w:hAnsi="宋体"/>
          <w:color w:val="auto"/>
          <w:szCs w:val="21"/>
          <w:u w:val="single"/>
        </w:rPr>
        <w:t>按通用条款，无特殊约定</w:t>
      </w:r>
      <w:r>
        <w:rPr>
          <w:rFonts w:hAnsi="宋体"/>
          <w:color w:val="auto"/>
          <w:szCs w:val="21"/>
        </w:rPr>
        <w:t>。</w:t>
      </w:r>
    </w:p>
    <w:p w14:paraId="652E3717">
      <w:pPr>
        <w:spacing w:line="360" w:lineRule="auto"/>
        <w:ind w:firstLine="420" w:firstLineChars="200"/>
        <w:jc w:val="left"/>
        <w:rPr>
          <w:color w:val="auto"/>
          <w:szCs w:val="21"/>
        </w:rPr>
      </w:pPr>
      <w:r>
        <w:rPr>
          <w:color w:val="auto"/>
          <w:szCs w:val="21"/>
        </w:rPr>
        <w:t>7.3.2</w:t>
      </w:r>
      <w:r>
        <w:rPr>
          <w:rFonts w:hint="eastAsia"/>
          <w:color w:val="auto"/>
          <w:szCs w:val="21"/>
        </w:rPr>
        <w:t xml:space="preserve"> </w:t>
      </w:r>
      <w:r>
        <w:rPr>
          <w:rFonts w:hAnsi="宋体"/>
          <w:color w:val="auto"/>
          <w:szCs w:val="21"/>
        </w:rPr>
        <w:t>开工通知</w:t>
      </w:r>
    </w:p>
    <w:p w14:paraId="1B135943">
      <w:pPr>
        <w:spacing w:line="360" w:lineRule="auto"/>
        <w:ind w:firstLine="420" w:firstLineChars="200"/>
        <w:jc w:val="left"/>
        <w:rPr>
          <w:color w:val="auto"/>
          <w:szCs w:val="21"/>
        </w:rPr>
      </w:pPr>
      <w:r>
        <w:rPr>
          <w:rFonts w:hAnsi="宋体"/>
          <w:color w:val="auto"/>
          <w:szCs w:val="21"/>
        </w:rPr>
        <w:t>因发包人原因造成监理人未能在计划开工日期之日起</w:t>
      </w:r>
      <w:r>
        <w:rPr>
          <w:color w:val="auto"/>
          <w:szCs w:val="21"/>
          <w:u w:val="single"/>
        </w:rPr>
        <w:t xml:space="preserve"> </w:t>
      </w:r>
      <w:r>
        <w:rPr>
          <w:rFonts w:hint="eastAsia"/>
          <w:color w:val="auto"/>
          <w:szCs w:val="21"/>
          <w:u w:val="single"/>
        </w:rPr>
        <w:t>90</w:t>
      </w:r>
      <w:r>
        <w:rPr>
          <w:color w:val="auto"/>
          <w:szCs w:val="21"/>
          <w:u w:val="single"/>
        </w:rPr>
        <w:t xml:space="preserve"> </w:t>
      </w:r>
      <w:r>
        <w:rPr>
          <w:rFonts w:hAnsi="宋体"/>
          <w:color w:val="auto"/>
          <w:szCs w:val="21"/>
        </w:rPr>
        <w:t>天内发出开工通知的，承包人有权提出价格调整要求，或者解除合同。</w:t>
      </w:r>
    </w:p>
    <w:bookmarkEnd w:id="429"/>
    <w:bookmarkEnd w:id="430"/>
    <w:bookmarkEnd w:id="431"/>
    <w:bookmarkEnd w:id="432"/>
    <w:bookmarkEnd w:id="433"/>
    <w:bookmarkEnd w:id="434"/>
    <w:bookmarkEnd w:id="435"/>
    <w:p w14:paraId="128B189D">
      <w:pPr>
        <w:tabs>
          <w:tab w:val="left" w:pos="900"/>
        </w:tabs>
        <w:adjustRightInd w:val="0"/>
        <w:spacing w:before="120" w:line="360" w:lineRule="auto"/>
        <w:textAlignment w:val="baseline"/>
        <w:outlineLvl w:val="2"/>
        <w:rPr>
          <w:rFonts w:eastAsia="黑体"/>
          <w:b/>
          <w:color w:val="auto"/>
          <w:kern w:val="0"/>
          <w:szCs w:val="21"/>
        </w:rPr>
      </w:pPr>
      <w:bookmarkStart w:id="441" w:name="_Toc373478373"/>
      <w:bookmarkStart w:id="442" w:name="_Toc389065292"/>
      <w:bookmarkStart w:id="443" w:name="_Toc424763358"/>
      <w:bookmarkStart w:id="444" w:name="_Toc453169055"/>
      <w:bookmarkStart w:id="445" w:name="_Toc373227726"/>
      <w:r>
        <w:rPr>
          <w:rFonts w:eastAsia="黑体"/>
          <w:b/>
          <w:color w:val="auto"/>
          <w:kern w:val="0"/>
          <w:szCs w:val="21"/>
        </w:rPr>
        <w:t xml:space="preserve">7.4 </w:t>
      </w:r>
      <w:r>
        <w:rPr>
          <w:rFonts w:hAnsi="宋体" w:eastAsia="黑体"/>
          <w:b/>
          <w:color w:val="auto"/>
          <w:kern w:val="0"/>
          <w:szCs w:val="21"/>
        </w:rPr>
        <w:t>测量放线</w:t>
      </w:r>
      <w:bookmarkEnd w:id="441"/>
      <w:bookmarkEnd w:id="442"/>
      <w:bookmarkEnd w:id="443"/>
      <w:bookmarkEnd w:id="444"/>
      <w:bookmarkEnd w:id="445"/>
    </w:p>
    <w:p w14:paraId="1EDD4229">
      <w:pPr>
        <w:spacing w:line="360" w:lineRule="auto"/>
        <w:ind w:firstLine="420" w:firstLineChars="200"/>
        <w:jc w:val="left"/>
        <w:rPr>
          <w:rFonts w:hAnsi="宋体"/>
          <w:color w:val="auto"/>
          <w:szCs w:val="21"/>
        </w:rPr>
      </w:pPr>
      <w:r>
        <w:rPr>
          <w:color w:val="auto"/>
          <w:szCs w:val="21"/>
        </w:rPr>
        <w:t>7.4.1</w:t>
      </w:r>
      <w:r>
        <w:rPr>
          <w:rFonts w:hAnsi="宋体"/>
          <w:color w:val="auto"/>
          <w:szCs w:val="21"/>
        </w:rPr>
        <w:t>发包人通过监理人向承包人提供测量基准点、基准线和水准点及其书面资料的期限：</w:t>
      </w:r>
    </w:p>
    <w:p w14:paraId="3E31D75C">
      <w:pPr>
        <w:spacing w:line="360" w:lineRule="auto"/>
        <w:jc w:val="left"/>
        <w:rPr>
          <w:color w:val="auto"/>
          <w:szCs w:val="21"/>
          <w:u w:val="single"/>
        </w:rPr>
      </w:pPr>
      <w:r>
        <w:rPr>
          <w:rFonts w:hint="eastAsia" w:ascii="宋体" w:hAnsi="宋体"/>
          <w:color w:val="auto"/>
          <w:szCs w:val="21"/>
          <w:u w:val="single"/>
        </w:rPr>
        <w:t>开工日期前7天</w:t>
      </w:r>
      <w:r>
        <w:rPr>
          <w:rFonts w:hAnsi="宋体"/>
          <w:color w:val="auto"/>
          <w:szCs w:val="21"/>
        </w:rPr>
        <w:t>。</w:t>
      </w:r>
    </w:p>
    <w:p w14:paraId="711A9461">
      <w:pPr>
        <w:tabs>
          <w:tab w:val="left" w:pos="900"/>
        </w:tabs>
        <w:adjustRightInd w:val="0"/>
        <w:spacing w:before="120" w:line="360" w:lineRule="auto"/>
        <w:textAlignment w:val="baseline"/>
        <w:outlineLvl w:val="2"/>
        <w:rPr>
          <w:rFonts w:eastAsia="黑体"/>
          <w:b/>
          <w:color w:val="auto"/>
          <w:kern w:val="0"/>
          <w:szCs w:val="21"/>
        </w:rPr>
      </w:pPr>
      <w:bookmarkStart w:id="446" w:name="_Toc424763359"/>
      <w:bookmarkStart w:id="447" w:name="_Toc373227727"/>
      <w:bookmarkStart w:id="448" w:name="_Toc373478374"/>
      <w:bookmarkStart w:id="449" w:name="_Toc453169056"/>
      <w:bookmarkStart w:id="450" w:name="_Toc389065293"/>
      <w:r>
        <w:rPr>
          <w:rFonts w:eastAsia="黑体"/>
          <w:b/>
          <w:color w:val="auto"/>
          <w:kern w:val="0"/>
          <w:szCs w:val="21"/>
        </w:rPr>
        <w:t>7</w:t>
      </w:r>
      <w:bookmarkStart w:id="451" w:name="_Toc304295546"/>
      <w:bookmarkStart w:id="452" w:name="_Toc297123516"/>
      <w:bookmarkStart w:id="453" w:name="_Toc297216175"/>
      <w:bookmarkStart w:id="454" w:name="_Toc312678010"/>
      <w:bookmarkStart w:id="455" w:name="_Toc312677484"/>
      <w:bookmarkStart w:id="456" w:name="_Toc303539125"/>
      <w:bookmarkStart w:id="457" w:name="_Toc300934968"/>
      <w:r>
        <w:rPr>
          <w:rFonts w:eastAsia="黑体"/>
          <w:b/>
          <w:color w:val="auto"/>
          <w:kern w:val="0"/>
          <w:szCs w:val="21"/>
        </w:rPr>
        <w:t xml:space="preserve">.5 </w:t>
      </w:r>
      <w:r>
        <w:rPr>
          <w:rFonts w:hAnsi="宋体" w:eastAsia="黑体"/>
          <w:b/>
          <w:color w:val="auto"/>
          <w:kern w:val="0"/>
          <w:szCs w:val="21"/>
        </w:rPr>
        <w:t>工期延误</w:t>
      </w:r>
      <w:bookmarkEnd w:id="446"/>
      <w:bookmarkEnd w:id="447"/>
      <w:bookmarkEnd w:id="448"/>
      <w:bookmarkEnd w:id="449"/>
      <w:bookmarkEnd w:id="450"/>
    </w:p>
    <w:bookmarkEnd w:id="451"/>
    <w:bookmarkEnd w:id="452"/>
    <w:bookmarkEnd w:id="453"/>
    <w:bookmarkEnd w:id="454"/>
    <w:bookmarkEnd w:id="455"/>
    <w:bookmarkEnd w:id="456"/>
    <w:bookmarkEnd w:id="457"/>
    <w:p w14:paraId="60DEE724">
      <w:pPr>
        <w:spacing w:line="360" w:lineRule="auto"/>
        <w:ind w:firstLine="420" w:firstLineChars="200"/>
        <w:jc w:val="left"/>
        <w:rPr>
          <w:rFonts w:hint="eastAsia" w:hAnsi="宋体"/>
          <w:color w:val="auto"/>
          <w:szCs w:val="21"/>
        </w:rPr>
      </w:pPr>
      <w:r>
        <w:rPr>
          <w:color w:val="auto"/>
          <w:szCs w:val="21"/>
        </w:rPr>
        <w:t xml:space="preserve">7.5.1 </w:t>
      </w:r>
      <w:r>
        <w:rPr>
          <w:rFonts w:hAnsi="宋体"/>
          <w:color w:val="auto"/>
          <w:szCs w:val="21"/>
        </w:rPr>
        <w:t>因发包人原因导致工期延误</w:t>
      </w:r>
    </w:p>
    <w:p w14:paraId="1DC81318">
      <w:pPr>
        <w:spacing w:line="360" w:lineRule="auto"/>
        <w:ind w:firstLine="420" w:firstLineChars="200"/>
        <w:jc w:val="left"/>
        <w:rPr>
          <w:rFonts w:ascii="宋体" w:hAnsi="宋体"/>
          <w:color w:val="auto"/>
          <w:szCs w:val="21"/>
        </w:rPr>
      </w:pPr>
      <w:r>
        <w:rPr>
          <w:rFonts w:ascii="宋体" w:hAnsi="宋体"/>
          <w:color w:val="auto"/>
          <w:szCs w:val="21"/>
        </w:rPr>
        <w:t>因</w:t>
      </w:r>
      <w:r>
        <w:rPr>
          <w:rFonts w:hint="eastAsia" w:ascii="宋体" w:hAnsi="宋体"/>
          <w:color w:val="auto"/>
          <w:szCs w:val="21"/>
        </w:rPr>
        <w:t>发包</w:t>
      </w:r>
      <w:r>
        <w:rPr>
          <w:rFonts w:ascii="宋体" w:hAnsi="宋体"/>
          <w:color w:val="auto"/>
          <w:szCs w:val="21"/>
        </w:rPr>
        <w:t>人原因造成工期延误，逾期竣工违约金的计算方法为：</w:t>
      </w:r>
    </w:p>
    <w:p w14:paraId="593F04DD">
      <w:pPr>
        <w:spacing w:line="360" w:lineRule="auto"/>
        <w:ind w:firstLine="420" w:firstLineChars="200"/>
        <w:jc w:val="left"/>
        <w:rPr>
          <w:color w:val="auto"/>
          <w:szCs w:val="21"/>
        </w:rPr>
      </w:pPr>
      <w:r>
        <w:rPr>
          <w:rFonts w:ascii="宋体" w:hAnsi="宋体"/>
          <w:color w:val="auto"/>
          <w:szCs w:val="21"/>
          <w:u w:val="single"/>
        </w:rPr>
        <w:t xml:space="preserve"> </w:t>
      </w:r>
      <w:r>
        <w:rPr>
          <w:rFonts w:hint="eastAsia" w:ascii="宋体" w:hAnsi="宋体"/>
          <w:color w:val="auto"/>
          <w:szCs w:val="21"/>
          <w:u w:val="single"/>
        </w:rPr>
        <w:t>因发包人原因造成工期延误的，若工期延误30天以内的（含30天），发包人不承担违约责任，仅对工期进行顺延；因发包人原因造成工期延误超过30天的（不含30天），发包人提前15天书面通知，承包人可以退场暂停施工，待接到发复工令后再进场施工，发包人仅承担承包人因此增加的机械进退场费</w:t>
      </w:r>
      <w:r>
        <w:rPr>
          <w:rFonts w:hint="eastAsia" w:ascii="宋体" w:hAnsi="宋体"/>
          <w:color w:val="auto"/>
          <w:szCs w:val="21"/>
        </w:rPr>
        <w:t>。</w:t>
      </w:r>
    </w:p>
    <w:p w14:paraId="425A273B">
      <w:pPr>
        <w:spacing w:line="360" w:lineRule="auto"/>
        <w:ind w:firstLine="420" w:firstLineChars="200"/>
        <w:jc w:val="left"/>
        <w:rPr>
          <w:color w:val="auto"/>
          <w:szCs w:val="21"/>
          <w:u w:val="single"/>
        </w:rPr>
      </w:pPr>
      <w:r>
        <w:rPr>
          <w:rFonts w:hAnsi="宋体"/>
          <w:color w:val="auto"/>
          <w:szCs w:val="21"/>
        </w:rPr>
        <w:t>（</w:t>
      </w:r>
      <w:r>
        <w:rPr>
          <w:color w:val="auto"/>
          <w:szCs w:val="21"/>
        </w:rPr>
        <w:t>7</w:t>
      </w:r>
      <w:r>
        <w:rPr>
          <w:rFonts w:hAnsi="宋体"/>
          <w:color w:val="auto"/>
          <w:szCs w:val="21"/>
        </w:rPr>
        <w:t>）因发包人原因导致工期延误的其他情形：</w:t>
      </w:r>
      <w:r>
        <w:rPr>
          <w:color w:val="auto"/>
          <w:szCs w:val="21"/>
          <w:u w:val="single"/>
        </w:rPr>
        <w:t xml:space="preserve">  </w:t>
      </w:r>
      <w:r>
        <w:rPr>
          <w:rFonts w:hint="eastAsia"/>
          <w:color w:val="auto"/>
          <w:szCs w:val="21"/>
          <w:u w:val="single"/>
        </w:rPr>
        <w:t xml:space="preserve">无 </w:t>
      </w:r>
      <w:r>
        <w:rPr>
          <w:rFonts w:hAnsi="宋体"/>
          <w:color w:val="auto"/>
          <w:szCs w:val="21"/>
        </w:rPr>
        <w:t>。</w:t>
      </w:r>
    </w:p>
    <w:p w14:paraId="73B610FB">
      <w:pPr>
        <w:spacing w:line="360" w:lineRule="auto"/>
        <w:ind w:firstLine="420" w:firstLineChars="200"/>
        <w:jc w:val="left"/>
        <w:rPr>
          <w:color w:val="auto"/>
          <w:szCs w:val="21"/>
        </w:rPr>
      </w:pPr>
      <w:r>
        <w:rPr>
          <w:color w:val="auto"/>
          <w:szCs w:val="21"/>
        </w:rPr>
        <w:t>7</w:t>
      </w:r>
      <w:bookmarkStart w:id="458" w:name="_Toc304295548"/>
      <w:bookmarkStart w:id="459" w:name="_Toc297216177"/>
      <w:bookmarkStart w:id="460" w:name="_Toc303539127"/>
      <w:bookmarkStart w:id="461" w:name="_Toc312678012"/>
      <w:bookmarkStart w:id="462" w:name="_Toc297123518"/>
      <w:bookmarkStart w:id="463" w:name="_Toc312677486"/>
      <w:bookmarkStart w:id="464" w:name="_Toc318581169"/>
      <w:bookmarkStart w:id="465" w:name="_Toc300934970"/>
      <w:r>
        <w:rPr>
          <w:color w:val="auto"/>
          <w:szCs w:val="21"/>
        </w:rPr>
        <w:t xml:space="preserve">.5.2 </w:t>
      </w:r>
      <w:r>
        <w:rPr>
          <w:rFonts w:hAnsi="宋体"/>
          <w:color w:val="auto"/>
          <w:szCs w:val="21"/>
        </w:rPr>
        <w:t>因承包人原因导致工期延误</w:t>
      </w:r>
    </w:p>
    <w:bookmarkEnd w:id="458"/>
    <w:bookmarkEnd w:id="459"/>
    <w:bookmarkEnd w:id="460"/>
    <w:bookmarkEnd w:id="461"/>
    <w:bookmarkEnd w:id="462"/>
    <w:bookmarkEnd w:id="463"/>
    <w:bookmarkEnd w:id="464"/>
    <w:bookmarkEnd w:id="465"/>
    <w:p w14:paraId="03D5EC62">
      <w:pPr>
        <w:spacing w:line="360" w:lineRule="auto"/>
        <w:ind w:firstLine="420" w:firstLineChars="200"/>
        <w:jc w:val="left"/>
        <w:rPr>
          <w:rFonts w:hint="eastAsia" w:ascii="宋体" w:hAnsi="宋体"/>
          <w:color w:val="auto"/>
          <w:szCs w:val="21"/>
          <w:u w:val="single"/>
        </w:rPr>
      </w:pPr>
      <w:bookmarkStart w:id="466" w:name="_Toc312678014"/>
      <w:bookmarkStart w:id="467" w:name="_Toc318581171"/>
      <w:r>
        <w:rPr>
          <w:rFonts w:ascii="宋体" w:hAnsi="宋体"/>
          <w:color w:val="auto"/>
          <w:szCs w:val="21"/>
        </w:rPr>
        <w:t>因</w:t>
      </w:r>
      <w:bookmarkStart w:id="468" w:name="_Toc312678013"/>
      <w:bookmarkStart w:id="469" w:name="_Toc312677487"/>
      <w:bookmarkStart w:id="470" w:name="_Toc318581170"/>
      <w:r>
        <w:rPr>
          <w:rFonts w:ascii="宋体" w:hAnsi="宋体"/>
          <w:color w:val="auto"/>
          <w:szCs w:val="21"/>
        </w:rPr>
        <w:t>承包人原因造成工期延误，逾期竣工违约金的计算方法为：</w:t>
      </w:r>
    </w:p>
    <w:p w14:paraId="13131D3C">
      <w:pPr>
        <w:spacing w:line="360" w:lineRule="auto"/>
        <w:jc w:val="left"/>
        <w:rPr>
          <w:rFonts w:ascii="宋体" w:hAnsi="宋体"/>
          <w:color w:val="auto"/>
          <w:szCs w:val="21"/>
        </w:rPr>
      </w:pPr>
      <w:r>
        <w:rPr>
          <w:rFonts w:ascii="宋体" w:hAnsi="宋体"/>
          <w:color w:val="auto"/>
          <w:szCs w:val="21"/>
          <w:u w:val="single"/>
        </w:rPr>
        <w:t xml:space="preserve"> </w:t>
      </w:r>
      <w:r>
        <w:rPr>
          <w:rFonts w:hint="eastAsia" w:ascii="宋体" w:hAnsi="宋体"/>
          <w:color w:val="auto"/>
          <w:szCs w:val="21"/>
          <w:u w:val="single"/>
        </w:rPr>
        <w:t>每拖延一天工期</w:t>
      </w:r>
      <w:r>
        <w:rPr>
          <w:rFonts w:ascii="宋体" w:hAnsi="宋体"/>
          <w:color w:val="auto"/>
          <w:szCs w:val="21"/>
          <w:u w:val="single"/>
        </w:rPr>
        <w:t>支付给发包人最终结算价的</w:t>
      </w:r>
      <w:r>
        <w:rPr>
          <w:rFonts w:hint="eastAsia" w:ascii="宋体" w:hAnsi="宋体"/>
          <w:color w:val="auto"/>
          <w:szCs w:val="21"/>
          <w:u w:val="single"/>
        </w:rPr>
        <w:t>3‰/天</w:t>
      </w:r>
      <w:r>
        <w:rPr>
          <w:rFonts w:ascii="宋体" w:hAnsi="宋体"/>
          <w:color w:val="auto"/>
          <w:szCs w:val="21"/>
          <w:u w:val="single"/>
        </w:rPr>
        <w:t>的违约金，误期时间从规定竣工日期起直到全部工程或相应工程</w:t>
      </w:r>
      <w:r>
        <w:rPr>
          <w:rFonts w:hint="eastAsia" w:ascii="宋体" w:hAnsi="宋体"/>
          <w:color w:val="auto"/>
          <w:szCs w:val="21"/>
          <w:u w:val="single"/>
        </w:rPr>
        <w:t>完工（</w:t>
      </w:r>
      <w:r>
        <w:rPr>
          <w:rFonts w:ascii="宋体" w:hAnsi="宋体"/>
          <w:color w:val="auto"/>
          <w:szCs w:val="21"/>
          <w:u w:val="single"/>
        </w:rPr>
        <w:t>不足一日的按一日计算）</w:t>
      </w:r>
      <w:r>
        <w:rPr>
          <w:rFonts w:ascii="宋体" w:hAnsi="宋体"/>
          <w:color w:val="auto"/>
          <w:szCs w:val="21"/>
        </w:rPr>
        <w:t>。</w:t>
      </w:r>
      <w:bookmarkEnd w:id="468"/>
      <w:bookmarkEnd w:id="469"/>
    </w:p>
    <w:bookmarkEnd w:id="470"/>
    <w:p w14:paraId="1BD900C2">
      <w:pPr>
        <w:spacing w:line="360" w:lineRule="auto"/>
        <w:ind w:firstLine="420" w:firstLineChars="200"/>
        <w:jc w:val="left"/>
        <w:rPr>
          <w:rFonts w:hint="eastAsia" w:ascii="宋体" w:hAnsi="宋体"/>
          <w:color w:val="auto"/>
          <w:szCs w:val="21"/>
          <w:u w:val="single"/>
        </w:rPr>
      </w:pPr>
      <w:r>
        <w:rPr>
          <w:rFonts w:hint="eastAsia" w:ascii="宋体" w:hAnsi="宋体"/>
          <w:color w:val="auto"/>
          <w:szCs w:val="21"/>
        </w:rPr>
        <w:t>此外，</w:t>
      </w:r>
      <w:r>
        <w:rPr>
          <w:rFonts w:ascii="宋体" w:hAnsi="宋体"/>
          <w:color w:val="auto"/>
          <w:szCs w:val="21"/>
        </w:rPr>
        <w:t>因承包人原因造成工期延误，</w:t>
      </w:r>
      <w:r>
        <w:rPr>
          <w:rFonts w:hint="eastAsia" w:ascii="宋体" w:hAnsi="宋体"/>
          <w:color w:val="auto"/>
          <w:szCs w:val="21"/>
        </w:rPr>
        <w:t>承包人还应按专用合同条款16.2.2条约定承担违约责任。</w:t>
      </w:r>
      <w:r>
        <w:rPr>
          <w:rFonts w:ascii="宋体" w:hAnsi="宋体"/>
          <w:color w:val="auto"/>
          <w:szCs w:val="21"/>
        </w:rPr>
        <w:t>逾期竣工违约金</w:t>
      </w:r>
      <w:r>
        <w:rPr>
          <w:rFonts w:hint="eastAsia" w:ascii="宋体" w:hAnsi="宋体"/>
          <w:color w:val="auto"/>
          <w:szCs w:val="21"/>
        </w:rPr>
        <w:t>的支付并不能解除承包人应完成工程的责任或合同中约定的其他责任。</w:t>
      </w:r>
    </w:p>
    <w:p w14:paraId="11EC9A42">
      <w:pPr>
        <w:spacing w:line="360" w:lineRule="auto"/>
        <w:ind w:firstLine="420" w:firstLineChars="200"/>
        <w:jc w:val="left"/>
        <w:rPr>
          <w:rFonts w:ascii="宋体" w:hAnsi="宋体"/>
          <w:color w:val="auto"/>
          <w:szCs w:val="21"/>
        </w:rPr>
      </w:pPr>
      <w:r>
        <w:rPr>
          <w:rFonts w:hint="eastAsia" w:ascii="宋体" w:hAnsi="宋体"/>
          <w:color w:val="auto"/>
          <w:szCs w:val="21"/>
        </w:rPr>
        <w:t>因承包人原因造成工期延误，逾期竣工违约金的上限：该违约处罚与专用条款第13.2.5款不重复处罚，工期延误违约处罚限额不超过合同价款10%；工期延误违约金累计超过该上限时，发包人有权单方解除本合同，并要求承包人按专用合同条款16.2.3条约定承担违约责任。</w:t>
      </w:r>
      <w:r>
        <w:rPr>
          <w:rFonts w:ascii="宋体" w:hAnsi="宋体"/>
          <w:color w:val="auto"/>
          <w:szCs w:val="21"/>
        </w:rPr>
        <w:t>逾期竣工违约金</w:t>
      </w:r>
      <w:r>
        <w:rPr>
          <w:rFonts w:hint="eastAsia" w:ascii="宋体" w:hAnsi="宋体"/>
          <w:color w:val="auto"/>
          <w:szCs w:val="21"/>
        </w:rPr>
        <w:t>的支付并不能解除承包人应完成工程的责任或合同中约定的其他责任。</w:t>
      </w:r>
    </w:p>
    <w:p w14:paraId="0FC5D734">
      <w:pPr>
        <w:spacing w:line="360" w:lineRule="auto"/>
        <w:ind w:firstLine="420" w:firstLineChars="200"/>
        <w:jc w:val="left"/>
        <w:rPr>
          <w:color w:val="auto"/>
          <w:szCs w:val="21"/>
        </w:rPr>
      </w:pPr>
      <w:r>
        <w:rPr>
          <w:rFonts w:hint="eastAsia" w:ascii="宋体" w:hAnsi="宋体"/>
          <w:color w:val="auto"/>
          <w:szCs w:val="21"/>
        </w:rPr>
        <w:t>7.5.3</w:t>
      </w:r>
      <w:r>
        <w:rPr>
          <w:rFonts w:ascii="宋体" w:hAnsi="宋体"/>
          <w:color w:val="auto"/>
          <w:szCs w:val="21"/>
        </w:rPr>
        <w:t xml:space="preserve"> </w:t>
      </w:r>
      <w:r>
        <w:rPr>
          <w:rFonts w:hint="eastAsia" w:ascii="宋体" w:hAnsi="宋体"/>
          <w:color w:val="auto"/>
          <w:szCs w:val="21"/>
        </w:rPr>
        <w:t>双方约定工期顺延的其他情况：</w:t>
      </w:r>
      <w:r>
        <w:rPr>
          <w:rFonts w:hint="eastAsia" w:ascii="宋体" w:hAnsi="宋体"/>
          <w:color w:val="auto"/>
          <w:szCs w:val="21"/>
          <w:u w:val="single"/>
        </w:rPr>
        <w:t>工期顺延的因素还包括：⑴ 每日白天（8：00—18：00）非承包人原因停水停电连续超过8个小时，经双方签字确认后，工期相应顺延，但费用不增加。⑵ 因政府或</w:t>
      </w:r>
      <w:r>
        <w:rPr>
          <w:rFonts w:ascii="宋体" w:hAnsi="宋体"/>
          <w:color w:val="auto"/>
          <w:szCs w:val="21"/>
          <w:u w:val="single"/>
        </w:rPr>
        <w:t>群众</w:t>
      </w:r>
      <w:r>
        <w:rPr>
          <w:rFonts w:hint="eastAsia" w:ascii="宋体" w:hAnsi="宋体"/>
          <w:color w:val="auto"/>
          <w:szCs w:val="21"/>
          <w:u w:val="single"/>
        </w:rPr>
        <w:t>行为连续停工2天以上的，经双方签字确认后，工期可相应顺延，但费用不增加。</w:t>
      </w:r>
    </w:p>
    <w:bookmarkEnd w:id="466"/>
    <w:bookmarkEnd w:id="467"/>
    <w:p w14:paraId="48D1B8E8">
      <w:pPr>
        <w:tabs>
          <w:tab w:val="left" w:pos="900"/>
        </w:tabs>
        <w:adjustRightInd w:val="0"/>
        <w:spacing w:before="120" w:line="360" w:lineRule="auto"/>
        <w:textAlignment w:val="baseline"/>
        <w:outlineLvl w:val="2"/>
        <w:rPr>
          <w:rFonts w:eastAsia="黑体"/>
          <w:b/>
          <w:color w:val="auto"/>
          <w:kern w:val="0"/>
          <w:szCs w:val="21"/>
        </w:rPr>
      </w:pPr>
      <w:bookmarkStart w:id="471" w:name="_Toc424763360"/>
      <w:bookmarkStart w:id="472" w:name="_Toc373227728"/>
      <w:bookmarkStart w:id="473" w:name="_Toc389065294"/>
      <w:bookmarkStart w:id="474" w:name="_Toc373478375"/>
      <w:bookmarkStart w:id="475" w:name="_Toc453169057"/>
      <w:r>
        <w:rPr>
          <w:rFonts w:eastAsia="黑体"/>
          <w:b/>
          <w:color w:val="auto"/>
          <w:kern w:val="0"/>
          <w:szCs w:val="21"/>
        </w:rPr>
        <w:t>7</w:t>
      </w:r>
      <w:bookmarkStart w:id="476" w:name="_Toc297216178"/>
      <w:bookmarkStart w:id="477" w:name="_Toc297123519"/>
      <w:bookmarkStart w:id="478" w:name="_Toc312678015"/>
      <w:bookmarkStart w:id="479" w:name="_Toc303539128"/>
      <w:bookmarkStart w:id="480" w:name="_Toc300934971"/>
      <w:bookmarkStart w:id="481" w:name="_Toc304295549"/>
      <w:r>
        <w:rPr>
          <w:rFonts w:eastAsia="黑体"/>
          <w:b/>
          <w:color w:val="auto"/>
          <w:kern w:val="0"/>
          <w:szCs w:val="21"/>
        </w:rPr>
        <w:t>.6 不</w:t>
      </w:r>
      <w:bookmarkEnd w:id="476"/>
      <w:bookmarkEnd w:id="477"/>
      <w:bookmarkEnd w:id="478"/>
      <w:bookmarkEnd w:id="479"/>
      <w:bookmarkEnd w:id="480"/>
      <w:bookmarkEnd w:id="481"/>
      <w:r>
        <w:rPr>
          <w:rFonts w:eastAsia="黑体"/>
          <w:b/>
          <w:color w:val="auto"/>
          <w:kern w:val="0"/>
          <w:szCs w:val="21"/>
        </w:rPr>
        <w:t>利物质条件</w:t>
      </w:r>
      <w:bookmarkEnd w:id="471"/>
      <w:bookmarkEnd w:id="472"/>
      <w:bookmarkEnd w:id="473"/>
      <w:bookmarkEnd w:id="474"/>
      <w:bookmarkEnd w:id="475"/>
    </w:p>
    <w:p w14:paraId="542D6050">
      <w:pPr>
        <w:spacing w:line="360" w:lineRule="auto"/>
        <w:ind w:firstLine="420" w:firstLineChars="200"/>
        <w:jc w:val="left"/>
        <w:rPr>
          <w:color w:val="auto"/>
          <w:szCs w:val="21"/>
          <w:u w:val="single"/>
        </w:rPr>
      </w:pPr>
      <w:bookmarkStart w:id="482" w:name="_Toc297123520"/>
      <w:bookmarkStart w:id="483" w:name="_Toc304295550"/>
      <w:bookmarkStart w:id="484" w:name="_Toc312678016"/>
      <w:bookmarkStart w:id="485" w:name="_Toc318581172"/>
      <w:bookmarkStart w:id="486" w:name="_Toc303539129"/>
      <w:bookmarkStart w:id="487" w:name="_Toc297216179"/>
      <w:bookmarkStart w:id="488" w:name="_Toc300934972"/>
      <w:r>
        <w:rPr>
          <w:rFonts w:hAnsi="宋体"/>
          <w:color w:val="auto"/>
          <w:szCs w:val="21"/>
        </w:rPr>
        <w:t>不利物质条件的其他情形和有关约定：</w:t>
      </w:r>
      <w:r>
        <w:rPr>
          <w:color w:val="auto"/>
          <w:szCs w:val="21"/>
          <w:u w:val="single"/>
        </w:rPr>
        <w:t xml:space="preserve">  </w:t>
      </w:r>
      <w:r>
        <w:rPr>
          <w:rFonts w:hint="eastAsia"/>
          <w:color w:val="auto"/>
          <w:szCs w:val="21"/>
          <w:u w:val="single"/>
        </w:rPr>
        <w:t>无约定</w:t>
      </w:r>
      <w:r>
        <w:rPr>
          <w:color w:val="auto"/>
          <w:szCs w:val="21"/>
          <w:u w:val="single"/>
        </w:rPr>
        <w:t xml:space="preserve">     </w:t>
      </w:r>
      <w:r>
        <w:rPr>
          <w:rFonts w:hAnsi="宋体"/>
          <w:color w:val="auto"/>
          <w:szCs w:val="21"/>
        </w:rPr>
        <w:t>。</w:t>
      </w:r>
    </w:p>
    <w:bookmarkEnd w:id="482"/>
    <w:bookmarkEnd w:id="483"/>
    <w:bookmarkEnd w:id="484"/>
    <w:bookmarkEnd w:id="485"/>
    <w:bookmarkEnd w:id="486"/>
    <w:bookmarkEnd w:id="487"/>
    <w:bookmarkEnd w:id="488"/>
    <w:p w14:paraId="7DD9A48C">
      <w:pPr>
        <w:tabs>
          <w:tab w:val="left" w:pos="900"/>
        </w:tabs>
        <w:adjustRightInd w:val="0"/>
        <w:spacing w:before="120" w:line="360" w:lineRule="auto"/>
        <w:textAlignment w:val="baseline"/>
        <w:outlineLvl w:val="2"/>
        <w:rPr>
          <w:rFonts w:eastAsia="黑体"/>
          <w:b/>
          <w:color w:val="auto"/>
          <w:kern w:val="0"/>
          <w:szCs w:val="21"/>
        </w:rPr>
      </w:pPr>
      <w:bookmarkStart w:id="489" w:name="_Toc373478377"/>
      <w:bookmarkStart w:id="490" w:name="_Toc373227730"/>
      <w:bookmarkStart w:id="491" w:name="_Toc424763362"/>
      <w:bookmarkStart w:id="492" w:name="_Toc389065296"/>
      <w:bookmarkStart w:id="493" w:name="_Toc453169058"/>
      <w:r>
        <w:rPr>
          <w:rFonts w:eastAsia="黑体"/>
          <w:b/>
          <w:color w:val="auto"/>
          <w:kern w:val="0"/>
          <w:szCs w:val="21"/>
        </w:rPr>
        <w:t xml:space="preserve">7.9 </w:t>
      </w:r>
      <w:r>
        <w:rPr>
          <w:rFonts w:hAnsi="宋体" w:eastAsia="黑体"/>
          <w:b/>
          <w:color w:val="auto"/>
          <w:kern w:val="0"/>
          <w:szCs w:val="21"/>
        </w:rPr>
        <w:t>提前竣工</w:t>
      </w:r>
      <w:bookmarkEnd w:id="489"/>
      <w:bookmarkEnd w:id="490"/>
      <w:bookmarkEnd w:id="491"/>
      <w:bookmarkEnd w:id="492"/>
      <w:bookmarkEnd w:id="493"/>
    </w:p>
    <w:p w14:paraId="70657084">
      <w:pPr>
        <w:spacing w:line="360" w:lineRule="auto"/>
        <w:ind w:firstLine="420" w:firstLineChars="200"/>
        <w:jc w:val="left"/>
        <w:rPr>
          <w:rFonts w:hint="eastAsia" w:hAnsi="宋体"/>
          <w:color w:val="auto"/>
          <w:szCs w:val="21"/>
        </w:rPr>
      </w:pPr>
      <w:r>
        <w:rPr>
          <w:color w:val="auto"/>
          <w:szCs w:val="21"/>
        </w:rPr>
        <w:t>7.9.2</w:t>
      </w:r>
      <w:r>
        <w:rPr>
          <w:rFonts w:hAnsi="宋体"/>
          <w:color w:val="auto"/>
          <w:szCs w:val="21"/>
        </w:rPr>
        <w:t>提前竣工</w:t>
      </w:r>
      <w:r>
        <w:rPr>
          <w:rFonts w:hint="eastAsia" w:hAnsi="宋体"/>
          <w:color w:val="auto"/>
          <w:szCs w:val="21"/>
        </w:rPr>
        <w:t>（赶工）增加费</w:t>
      </w:r>
      <w:r>
        <w:rPr>
          <w:rFonts w:hAnsi="宋体"/>
          <w:color w:val="auto"/>
          <w:szCs w:val="21"/>
        </w:rPr>
        <w:t>的</w:t>
      </w:r>
      <w:r>
        <w:rPr>
          <w:rFonts w:hint="eastAsia" w:hAnsi="宋体"/>
          <w:color w:val="auto"/>
          <w:szCs w:val="21"/>
        </w:rPr>
        <w:t>计算方法</w:t>
      </w:r>
      <w:r>
        <w:rPr>
          <w:rFonts w:hAnsi="宋体"/>
          <w:color w:val="auto"/>
          <w:szCs w:val="21"/>
        </w:rPr>
        <w:t>：</w:t>
      </w:r>
      <w:r>
        <w:rPr>
          <w:color w:val="auto"/>
          <w:szCs w:val="21"/>
          <w:u w:val="single"/>
        </w:rPr>
        <w:t xml:space="preserve">   </w:t>
      </w:r>
      <w:r>
        <w:rPr>
          <w:rFonts w:hint="eastAsia"/>
          <w:color w:val="auto"/>
          <w:szCs w:val="21"/>
          <w:u w:val="single"/>
        </w:rPr>
        <w:t>无约定</w:t>
      </w:r>
      <w:r>
        <w:rPr>
          <w:color w:val="auto"/>
          <w:szCs w:val="21"/>
          <w:u w:val="single"/>
        </w:rPr>
        <w:t xml:space="preserve">   </w:t>
      </w:r>
      <w:r>
        <w:rPr>
          <w:rFonts w:hAnsi="宋体"/>
          <w:color w:val="auto"/>
          <w:szCs w:val="21"/>
        </w:rPr>
        <w:t>。</w:t>
      </w:r>
      <w:bookmarkStart w:id="494" w:name="_Toc424763363"/>
      <w:bookmarkStart w:id="495" w:name="_Toc373478378"/>
      <w:bookmarkStart w:id="496" w:name="_Toc351203640"/>
      <w:bookmarkStart w:id="497" w:name="_Toc373227731"/>
      <w:bookmarkStart w:id="498" w:name="_Toc389065297"/>
    </w:p>
    <w:p w14:paraId="156B39FE">
      <w:pPr>
        <w:spacing w:line="360" w:lineRule="auto"/>
        <w:jc w:val="left"/>
        <w:rPr>
          <w:rFonts w:hAnsi="宋体"/>
          <w:b/>
          <w:color w:val="auto"/>
          <w:szCs w:val="21"/>
        </w:rPr>
      </w:pPr>
      <w:r>
        <w:rPr>
          <w:b/>
          <w:color w:val="auto"/>
          <w:szCs w:val="21"/>
        </w:rPr>
        <w:t>8. 材料与设备</w:t>
      </w:r>
      <w:bookmarkEnd w:id="494"/>
      <w:bookmarkEnd w:id="495"/>
      <w:bookmarkEnd w:id="496"/>
      <w:bookmarkEnd w:id="497"/>
      <w:bookmarkEnd w:id="498"/>
    </w:p>
    <w:bookmarkEnd w:id="377"/>
    <w:bookmarkEnd w:id="378"/>
    <w:bookmarkEnd w:id="379"/>
    <w:bookmarkEnd w:id="380"/>
    <w:bookmarkEnd w:id="381"/>
    <w:bookmarkEnd w:id="382"/>
    <w:bookmarkEnd w:id="383"/>
    <w:bookmarkEnd w:id="384"/>
    <w:bookmarkEnd w:id="385"/>
    <w:bookmarkEnd w:id="386"/>
    <w:p w14:paraId="6DE38865">
      <w:pPr>
        <w:tabs>
          <w:tab w:val="left" w:pos="900"/>
        </w:tabs>
        <w:adjustRightInd w:val="0"/>
        <w:spacing w:before="120" w:line="360" w:lineRule="auto"/>
        <w:textAlignment w:val="baseline"/>
        <w:outlineLvl w:val="2"/>
        <w:rPr>
          <w:rFonts w:eastAsia="黑体"/>
          <w:b/>
          <w:color w:val="auto"/>
          <w:kern w:val="0"/>
          <w:szCs w:val="21"/>
        </w:rPr>
      </w:pPr>
      <w:bookmarkStart w:id="499" w:name="_Toc373227733"/>
      <w:bookmarkStart w:id="500" w:name="_Toc389065299"/>
      <w:bookmarkStart w:id="501" w:name="_Toc373478380"/>
      <w:bookmarkStart w:id="502" w:name="_Toc424763365"/>
      <w:bookmarkStart w:id="503" w:name="_Toc453169059"/>
      <w:r>
        <w:rPr>
          <w:rFonts w:eastAsia="黑体"/>
          <w:b/>
          <w:color w:val="auto"/>
          <w:kern w:val="0"/>
          <w:szCs w:val="21"/>
        </w:rPr>
        <w:t>8</w:t>
      </w:r>
      <w:bookmarkStart w:id="504" w:name="_Toc303539136"/>
      <w:bookmarkStart w:id="505" w:name="_Toc312677493"/>
      <w:bookmarkStart w:id="506" w:name="_Toc292559877"/>
      <w:bookmarkStart w:id="507" w:name="_Toc296891207"/>
      <w:bookmarkStart w:id="508" w:name="_Toc292559372"/>
      <w:bookmarkStart w:id="509" w:name="_Toc300934979"/>
      <w:bookmarkStart w:id="510" w:name="_Toc296890995"/>
      <w:bookmarkStart w:id="511" w:name="_Toc297216186"/>
      <w:bookmarkStart w:id="512" w:name="_Toc297123527"/>
      <w:bookmarkStart w:id="513" w:name="_Toc297120467"/>
      <w:bookmarkStart w:id="514" w:name="_Toc296346668"/>
      <w:bookmarkStart w:id="515" w:name="_Toc297048353"/>
      <w:bookmarkStart w:id="516" w:name="_Toc312678019"/>
      <w:bookmarkStart w:id="517" w:name="_Toc296503167"/>
      <w:bookmarkStart w:id="518" w:name="_Toc296347166"/>
      <w:bookmarkStart w:id="519" w:name="_Toc304295556"/>
      <w:bookmarkStart w:id="520" w:name="_Toc296944506"/>
      <w:bookmarkStart w:id="521" w:name="_Toc280868654"/>
      <w:bookmarkStart w:id="522" w:name="_Toc267251424"/>
      <w:bookmarkStart w:id="523" w:name="_Toc280868656"/>
      <w:bookmarkStart w:id="524" w:name="_Toc280868655"/>
      <w:r>
        <w:rPr>
          <w:rFonts w:eastAsia="黑体"/>
          <w:b/>
          <w:color w:val="auto"/>
          <w:kern w:val="0"/>
          <w:szCs w:val="21"/>
        </w:rPr>
        <w:t>.4</w:t>
      </w:r>
      <w:r>
        <w:rPr>
          <w:rFonts w:hint="eastAsia" w:eastAsia="黑体"/>
          <w:b/>
          <w:color w:val="auto"/>
          <w:kern w:val="0"/>
          <w:szCs w:val="21"/>
        </w:rPr>
        <w:t xml:space="preserve"> </w:t>
      </w:r>
      <w:r>
        <w:rPr>
          <w:rFonts w:eastAsia="黑体"/>
          <w:b/>
          <w:color w:val="auto"/>
          <w:kern w:val="0"/>
          <w:szCs w:val="21"/>
        </w:rPr>
        <w:t>材料与工程设备的保管与使用</w:t>
      </w:r>
      <w:bookmarkEnd w:id="499"/>
      <w:bookmarkEnd w:id="500"/>
      <w:bookmarkEnd w:id="501"/>
      <w:bookmarkEnd w:id="502"/>
      <w:bookmarkEnd w:id="503"/>
    </w:p>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14:paraId="64A72DD6">
      <w:pPr>
        <w:spacing w:line="360" w:lineRule="auto"/>
        <w:ind w:firstLine="420" w:firstLineChars="200"/>
        <w:jc w:val="left"/>
        <w:rPr>
          <w:color w:val="auto"/>
          <w:szCs w:val="21"/>
          <w:u w:val="single"/>
        </w:rPr>
      </w:pPr>
      <w:r>
        <w:rPr>
          <w:color w:val="auto"/>
          <w:szCs w:val="21"/>
        </w:rPr>
        <w:t>8</w:t>
      </w:r>
      <w:bookmarkStart w:id="525" w:name="_Toc292559878"/>
      <w:bookmarkStart w:id="526" w:name="_Toc292559373"/>
      <w:bookmarkStart w:id="527" w:name="_Toc296891208"/>
      <w:bookmarkStart w:id="528" w:name="_Toc303539137"/>
      <w:bookmarkStart w:id="529" w:name="_Toc296503168"/>
      <w:bookmarkStart w:id="530" w:name="_Toc300934980"/>
      <w:bookmarkStart w:id="531" w:name="_Toc296890996"/>
      <w:bookmarkStart w:id="532" w:name="_Toc304295557"/>
      <w:bookmarkStart w:id="533" w:name="_Toc296944507"/>
      <w:bookmarkStart w:id="534" w:name="_Toc297120468"/>
      <w:bookmarkStart w:id="535" w:name="_Toc312677494"/>
      <w:bookmarkStart w:id="536" w:name="_Toc296346669"/>
      <w:bookmarkStart w:id="537" w:name="_Toc296347167"/>
      <w:bookmarkStart w:id="538" w:name="_Toc297048354"/>
      <w:bookmarkStart w:id="539" w:name="_Toc297123528"/>
      <w:bookmarkStart w:id="540" w:name="_Toc312678020"/>
      <w:bookmarkStart w:id="541" w:name="_Toc297216187"/>
      <w:bookmarkStart w:id="542" w:name="_Toc318581173"/>
      <w:r>
        <w:rPr>
          <w:color w:val="auto"/>
          <w:szCs w:val="21"/>
        </w:rPr>
        <w:t>.4.1</w:t>
      </w:r>
      <w:r>
        <w:rPr>
          <w:rFonts w:hAnsi="宋体"/>
          <w:color w:val="auto"/>
          <w:szCs w:val="21"/>
        </w:rPr>
        <w:t>发包人供应的材料设备的保管费用的承担：</w:t>
      </w:r>
      <w:r>
        <w:rPr>
          <w:rFonts w:hint="eastAsia" w:ascii="宋体" w:hAnsi="宋体"/>
          <w:color w:val="auto"/>
          <w:szCs w:val="21"/>
          <w:u w:val="single"/>
        </w:rPr>
        <w:t xml:space="preserve">  /  </w:t>
      </w:r>
      <w:r>
        <w:rPr>
          <w:rFonts w:hAnsi="宋体"/>
          <w:color w:val="auto"/>
          <w:szCs w:val="21"/>
        </w:rPr>
        <w:t>。</w:t>
      </w:r>
    </w:p>
    <w:bookmarkEnd w:id="525"/>
    <w:bookmarkEnd w:id="526"/>
    <w:p w14:paraId="5CC45EA6">
      <w:pPr>
        <w:tabs>
          <w:tab w:val="left" w:pos="900"/>
        </w:tabs>
        <w:adjustRightInd w:val="0"/>
        <w:spacing w:before="120" w:line="360" w:lineRule="auto"/>
        <w:textAlignment w:val="baseline"/>
        <w:outlineLvl w:val="2"/>
        <w:rPr>
          <w:rFonts w:eastAsia="黑体"/>
          <w:b/>
          <w:color w:val="auto"/>
          <w:kern w:val="0"/>
          <w:szCs w:val="21"/>
        </w:rPr>
      </w:pPr>
      <w:bookmarkStart w:id="543" w:name="_Toc389065301"/>
      <w:bookmarkStart w:id="544" w:name="_Toc453169060"/>
      <w:bookmarkStart w:id="545" w:name="_Toc424763367"/>
      <w:bookmarkStart w:id="546" w:name="_Toc373478382"/>
      <w:bookmarkStart w:id="547" w:name="_Toc373227735"/>
      <w:r>
        <w:rPr>
          <w:rFonts w:eastAsia="黑体"/>
          <w:b/>
          <w:color w:val="auto"/>
          <w:kern w:val="0"/>
          <w:szCs w:val="21"/>
        </w:rPr>
        <w:t>8.8 施工设备和临时设施</w:t>
      </w:r>
      <w:bookmarkEnd w:id="543"/>
      <w:bookmarkEnd w:id="544"/>
      <w:bookmarkEnd w:id="545"/>
      <w:bookmarkEnd w:id="546"/>
      <w:bookmarkEnd w:id="547"/>
    </w:p>
    <w:p w14:paraId="7D884D21">
      <w:pPr>
        <w:autoSpaceDE w:val="0"/>
        <w:autoSpaceDN w:val="0"/>
        <w:adjustRightInd w:val="0"/>
        <w:spacing w:line="360" w:lineRule="auto"/>
        <w:ind w:firstLine="420" w:firstLineChars="200"/>
        <w:jc w:val="left"/>
        <w:rPr>
          <w:color w:val="auto"/>
          <w:szCs w:val="21"/>
        </w:rPr>
      </w:pPr>
      <w:r>
        <w:rPr>
          <w:color w:val="auto"/>
          <w:szCs w:val="21"/>
        </w:rPr>
        <w:t xml:space="preserve">8.8.1 </w:t>
      </w:r>
      <w:r>
        <w:rPr>
          <w:rFonts w:hAnsi="宋体"/>
          <w:color w:val="auto"/>
          <w:szCs w:val="21"/>
        </w:rPr>
        <w:t>承包人提供的施工设备和临时设施</w:t>
      </w:r>
    </w:p>
    <w:p w14:paraId="339B796C">
      <w:pPr>
        <w:autoSpaceDE w:val="0"/>
        <w:autoSpaceDN w:val="0"/>
        <w:adjustRightInd w:val="0"/>
        <w:spacing w:line="360" w:lineRule="auto"/>
        <w:ind w:firstLine="420" w:firstLineChars="200"/>
        <w:jc w:val="left"/>
        <w:rPr>
          <w:color w:val="auto"/>
          <w:szCs w:val="21"/>
        </w:rPr>
      </w:pPr>
      <w:r>
        <w:rPr>
          <w:rFonts w:hAnsi="宋体"/>
          <w:color w:val="auto"/>
          <w:szCs w:val="21"/>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color w:val="auto"/>
          <w:szCs w:val="21"/>
        </w:rPr>
        <w:t>承包人用于本工程的主要机械设备清单见合同附件3。</w:t>
      </w:r>
    </w:p>
    <w:p w14:paraId="6E18BD9D">
      <w:pPr>
        <w:autoSpaceDE w:val="0"/>
        <w:autoSpaceDN w:val="0"/>
        <w:adjustRightInd w:val="0"/>
        <w:spacing w:line="360" w:lineRule="auto"/>
        <w:ind w:firstLine="420" w:firstLineChars="200"/>
        <w:jc w:val="left"/>
        <w:rPr>
          <w:color w:val="auto"/>
          <w:szCs w:val="21"/>
        </w:rPr>
      </w:pPr>
      <w:r>
        <w:rPr>
          <w:rFonts w:hAnsi="宋体"/>
          <w:color w:val="auto"/>
          <w:szCs w:val="21"/>
        </w:rPr>
        <w:t>关于修建临时设施费用承担的约定：</w:t>
      </w:r>
    </w:p>
    <w:p w14:paraId="73570328">
      <w:pPr>
        <w:autoSpaceDE w:val="0"/>
        <w:autoSpaceDN w:val="0"/>
        <w:adjustRightInd w:val="0"/>
        <w:spacing w:line="360" w:lineRule="auto"/>
        <w:ind w:firstLine="420" w:firstLineChars="200"/>
        <w:jc w:val="left"/>
        <w:rPr>
          <w:rFonts w:hint="eastAsia" w:hAnsi="宋体"/>
          <w:color w:val="auto"/>
          <w:szCs w:val="21"/>
          <w:u w:val="single"/>
        </w:rPr>
      </w:pPr>
      <w:r>
        <w:rPr>
          <w:rFonts w:hAnsi="宋体"/>
          <w:color w:val="auto"/>
          <w:szCs w:val="21"/>
          <w:u w:val="single"/>
        </w:rPr>
        <w:t>①</w:t>
      </w:r>
      <w:r>
        <w:rPr>
          <w:rFonts w:hint="eastAsia" w:hAnsi="宋体"/>
          <w:color w:val="auto"/>
          <w:szCs w:val="21"/>
          <w:u w:val="single"/>
        </w:rPr>
        <w:t>发包人指定的临时用地费用由发包人承担，承包人自行选择的征地红线外的临时用地（含项目部驻地等）租用费（含拆迁补偿）、临时用地的环保、恢复、临时用地的青苗补偿及地面附着物拆除等费用均由承包人负责，以上费用在投标报价中综合考虑，发包人不在工程款外另行向承包人支付该等费用。</w:t>
      </w:r>
    </w:p>
    <w:p w14:paraId="3793087D">
      <w:pPr>
        <w:autoSpaceDE w:val="0"/>
        <w:autoSpaceDN w:val="0"/>
        <w:adjustRightInd w:val="0"/>
        <w:spacing w:line="360" w:lineRule="auto"/>
        <w:ind w:firstLine="420" w:firstLineChars="200"/>
        <w:jc w:val="left"/>
        <w:rPr>
          <w:color w:val="auto"/>
          <w:szCs w:val="21"/>
          <w:u w:val="single"/>
        </w:rPr>
      </w:pPr>
      <w:r>
        <w:rPr>
          <w:rFonts w:hint="eastAsia" w:hAnsi="宋体"/>
          <w:color w:val="auto"/>
          <w:szCs w:val="21"/>
          <w:u w:val="single"/>
        </w:rPr>
        <w:t xml:space="preserve"> </w:t>
      </w:r>
      <w:r>
        <w:rPr>
          <w:rFonts w:hAnsi="宋体"/>
          <w:color w:val="auto"/>
          <w:szCs w:val="21"/>
          <w:u w:val="single"/>
        </w:rPr>
        <w:t>②承包人负责合同实施期间其合同段内临时交通道路（含场内外连接公共交通道路）和</w:t>
      </w:r>
      <w:r>
        <w:rPr>
          <w:rFonts w:hint="eastAsia" w:hAnsi="宋体"/>
          <w:color w:val="auto"/>
          <w:szCs w:val="21"/>
          <w:u w:val="single"/>
        </w:rPr>
        <w:t>临时</w:t>
      </w:r>
      <w:r>
        <w:rPr>
          <w:rFonts w:hAnsi="宋体"/>
          <w:color w:val="auto"/>
          <w:szCs w:val="21"/>
          <w:u w:val="single"/>
        </w:rPr>
        <w:t>交通设施的修建、维修、养护和交通管理工作。</w:t>
      </w:r>
    </w:p>
    <w:p w14:paraId="625A4006">
      <w:pPr>
        <w:autoSpaceDE w:val="0"/>
        <w:autoSpaceDN w:val="0"/>
        <w:adjustRightInd w:val="0"/>
        <w:spacing w:line="360" w:lineRule="auto"/>
        <w:ind w:firstLine="420" w:firstLineChars="200"/>
        <w:jc w:val="left"/>
        <w:rPr>
          <w:color w:val="auto"/>
          <w:szCs w:val="21"/>
          <w:u w:val="single"/>
        </w:rPr>
      </w:pPr>
      <w:r>
        <w:rPr>
          <w:rFonts w:hAnsi="宋体"/>
          <w:color w:val="auto"/>
          <w:szCs w:val="21"/>
          <w:u w:val="single"/>
        </w:rPr>
        <w:t>③承包人修建的临时道路和</w:t>
      </w:r>
      <w:r>
        <w:rPr>
          <w:rFonts w:hint="eastAsia" w:hAnsi="宋体"/>
          <w:color w:val="auto"/>
          <w:szCs w:val="21"/>
          <w:u w:val="single"/>
        </w:rPr>
        <w:t>临时</w:t>
      </w:r>
      <w:r>
        <w:rPr>
          <w:rFonts w:hAnsi="宋体"/>
          <w:color w:val="auto"/>
          <w:szCs w:val="21"/>
          <w:u w:val="single"/>
        </w:rPr>
        <w:t>交通设施，应免费提供给发包人、监理工程师和其他合同段的承包人使用，如共同使用的路基损坏严重，发包人或监理工程师将负责通知有关承包人共同出资修复，若使用频率相差悬殊，则按比例分摊。</w:t>
      </w:r>
    </w:p>
    <w:p w14:paraId="4E3F7168">
      <w:pPr>
        <w:autoSpaceDE w:val="0"/>
        <w:autoSpaceDN w:val="0"/>
        <w:adjustRightInd w:val="0"/>
        <w:spacing w:line="360" w:lineRule="auto"/>
        <w:ind w:firstLine="420" w:firstLineChars="200"/>
        <w:jc w:val="left"/>
        <w:rPr>
          <w:color w:val="auto"/>
          <w:szCs w:val="21"/>
        </w:rPr>
      </w:pPr>
      <w:r>
        <w:rPr>
          <w:color w:val="auto"/>
          <w:szCs w:val="21"/>
        </w:rPr>
        <w:t xml:space="preserve">8.8.2 </w:t>
      </w:r>
      <w:r>
        <w:rPr>
          <w:rFonts w:hAnsi="宋体"/>
          <w:color w:val="auto"/>
          <w:szCs w:val="21"/>
        </w:rPr>
        <w:t>发包人提供的施工设备和临时设施</w:t>
      </w:r>
    </w:p>
    <w:p w14:paraId="2652D36E">
      <w:pPr>
        <w:autoSpaceDE w:val="0"/>
        <w:autoSpaceDN w:val="0"/>
        <w:adjustRightInd w:val="0"/>
        <w:spacing w:line="360" w:lineRule="auto"/>
        <w:ind w:firstLine="420" w:firstLineChars="200"/>
        <w:jc w:val="left"/>
        <w:rPr>
          <w:color w:val="auto"/>
          <w:szCs w:val="21"/>
        </w:rPr>
      </w:pPr>
      <w:r>
        <w:rPr>
          <w:rFonts w:hAnsi="宋体"/>
          <w:color w:val="auto"/>
          <w:szCs w:val="21"/>
        </w:rPr>
        <w:t>发包人提供的施工设备和临时设施：</w:t>
      </w:r>
      <w:r>
        <w:rPr>
          <w:color w:val="auto"/>
          <w:szCs w:val="21"/>
          <w:u w:val="single"/>
        </w:rPr>
        <w:t xml:space="preserve">    </w:t>
      </w:r>
      <w:r>
        <w:rPr>
          <w:rFonts w:hint="eastAsia"/>
          <w:color w:val="auto"/>
          <w:szCs w:val="21"/>
          <w:u w:val="single"/>
        </w:rPr>
        <w:t>无约定</w:t>
      </w:r>
      <w:r>
        <w:rPr>
          <w:color w:val="auto"/>
          <w:szCs w:val="21"/>
          <w:u w:val="single"/>
        </w:rPr>
        <w:t xml:space="preserve">      </w:t>
      </w:r>
      <w:r>
        <w:rPr>
          <w:rFonts w:hAnsi="宋体"/>
          <w:color w:val="auto"/>
          <w:szCs w:val="21"/>
        </w:rPr>
        <w:t>。</w:t>
      </w:r>
    </w:p>
    <w:p w14:paraId="0ED16BBE">
      <w:pPr>
        <w:autoSpaceDE w:val="0"/>
        <w:autoSpaceDN w:val="0"/>
        <w:adjustRightInd w:val="0"/>
        <w:spacing w:line="360" w:lineRule="auto"/>
        <w:ind w:firstLine="420" w:firstLineChars="200"/>
        <w:jc w:val="left"/>
        <w:rPr>
          <w:rFonts w:hAnsi="宋体"/>
          <w:color w:val="auto"/>
          <w:szCs w:val="21"/>
        </w:rPr>
      </w:pPr>
      <w:r>
        <w:rPr>
          <w:rFonts w:hAnsi="宋体"/>
          <w:color w:val="auto"/>
          <w:szCs w:val="21"/>
        </w:rPr>
        <w:t>发包人提供的施工设备和临时设施的运行、维护、拆除、清运费用的承担人：</w:t>
      </w:r>
      <w:r>
        <w:rPr>
          <w:color w:val="auto"/>
          <w:szCs w:val="21"/>
          <w:u w:val="single"/>
        </w:rPr>
        <w:t xml:space="preserve">  </w:t>
      </w:r>
      <w:r>
        <w:rPr>
          <w:rFonts w:hint="eastAsia"/>
          <w:color w:val="auto"/>
          <w:szCs w:val="21"/>
          <w:u w:val="single"/>
        </w:rPr>
        <w:t>无约定</w:t>
      </w:r>
      <w:r>
        <w:rPr>
          <w:color w:val="auto"/>
          <w:szCs w:val="21"/>
          <w:u w:val="single"/>
        </w:rPr>
        <w:t xml:space="preserve">    </w:t>
      </w:r>
      <w:r>
        <w:rPr>
          <w:rFonts w:hAnsi="宋体"/>
          <w:color w:val="auto"/>
          <w:szCs w:val="21"/>
        </w:rPr>
        <w:t>。</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Start w:id="548" w:name="_Toc389065302"/>
      <w:bookmarkStart w:id="549" w:name="_Toc373227736"/>
      <w:bookmarkStart w:id="550" w:name="_Toc424763368"/>
      <w:bookmarkStart w:id="551" w:name="_Toc373478383"/>
      <w:bookmarkStart w:id="552" w:name="_Toc351203641"/>
    </w:p>
    <w:p w14:paraId="0515CA90">
      <w:pPr>
        <w:autoSpaceDE w:val="0"/>
        <w:autoSpaceDN w:val="0"/>
        <w:adjustRightInd w:val="0"/>
        <w:spacing w:line="360" w:lineRule="auto"/>
        <w:ind w:firstLine="0" w:firstLineChars="0"/>
        <w:jc w:val="left"/>
        <w:rPr>
          <w:color w:val="auto"/>
          <w:szCs w:val="21"/>
        </w:rPr>
      </w:pPr>
      <w:r>
        <w:rPr>
          <w:b/>
          <w:color w:val="auto"/>
          <w:szCs w:val="21"/>
        </w:rPr>
        <w:t>9</w:t>
      </w:r>
      <w:bookmarkEnd w:id="522"/>
      <w:bookmarkEnd w:id="523"/>
      <w:bookmarkEnd w:id="524"/>
      <w:bookmarkStart w:id="553" w:name="_Toc312678021"/>
      <w:bookmarkStart w:id="554" w:name="_Toc303539139"/>
      <w:bookmarkStart w:id="555" w:name="_Toc300934982"/>
      <w:bookmarkStart w:id="556" w:name="_Toc304295559"/>
      <w:bookmarkStart w:id="557" w:name="_Toc312677495"/>
      <w:bookmarkStart w:id="558" w:name="_Toc297216192"/>
      <w:bookmarkStart w:id="559" w:name="_Toc297123533"/>
      <w:bookmarkStart w:id="560" w:name="_Toc296944512"/>
      <w:bookmarkStart w:id="561" w:name="_Toc296891213"/>
      <w:bookmarkStart w:id="562" w:name="_Toc292559378"/>
      <w:bookmarkStart w:id="563" w:name="_Toc296347172"/>
      <w:bookmarkStart w:id="564" w:name="_Toc296891001"/>
      <w:bookmarkStart w:id="565" w:name="_Toc292559883"/>
      <w:bookmarkStart w:id="566" w:name="_Toc267251427"/>
      <w:bookmarkStart w:id="567" w:name="_Toc296503173"/>
      <w:bookmarkStart w:id="568" w:name="_Toc297120473"/>
      <w:bookmarkStart w:id="569" w:name="_Toc297048359"/>
      <w:bookmarkStart w:id="570" w:name="_Toc296346674"/>
      <w:bookmarkStart w:id="571" w:name="_Toc267251428"/>
      <w:r>
        <w:rPr>
          <w:b/>
          <w:color w:val="auto"/>
          <w:szCs w:val="21"/>
        </w:rPr>
        <w:t>. 试验与检验</w:t>
      </w:r>
      <w:bookmarkEnd w:id="548"/>
      <w:bookmarkEnd w:id="549"/>
      <w:bookmarkEnd w:id="550"/>
      <w:bookmarkEnd w:id="551"/>
      <w:bookmarkEnd w:id="552"/>
    </w:p>
    <w:bookmarkEnd w:id="553"/>
    <w:bookmarkEnd w:id="554"/>
    <w:bookmarkEnd w:id="555"/>
    <w:bookmarkEnd w:id="556"/>
    <w:bookmarkEnd w:id="557"/>
    <w:bookmarkEnd w:id="558"/>
    <w:bookmarkEnd w:id="559"/>
    <w:p w14:paraId="05A70355">
      <w:pPr>
        <w:tabs>
          <w:tab w:val="left" w:pos="900"/>
        </w:tabs>
        <w:adjustRightInd w:val="0"/>
        <w:spacing w:before="120" w:line="360" w:lineRule="auto"/>
        <w:textAlignment w:val="baseline"/>
        <w:outlineLvl w:val="2"/>
        <w:rPr>
          <w:rFonts w:eastAsia="黑体"/>
          <w:b/>
          <w:color w:val="auto"/>
          <w:kern w:val="0"/>
          <w:szCs w:val="21"/>
        </w:rPr>
      </w:pPr>
      <w:bookmarkStart w:id="572" w:name="_Toc424763369"/>
      <w:bookmarkStart w:id="573" w:name="_Toc389065303"/>
      <w:bookmarkStart w:id="574" w:name="_Toc373227737"/>
      <w:bookmarkStart w:id="575" w:name="_Toc453169061"/>
      <w:bookmarkStart w:id="576" w:name="_Toc373478384"/>
      <w:r>
        <w:rPr>
          <w:rFonts w:eastAsia="黑体"/>
          <w:b/>
          <w:color w:val="auto"/>
          <w:kern w:val="0"/>
          <w:szCs w:val="21"/>
        </w:rPr>
        <w:t>9</w:t>
      </w:r>
      <w:bookmarkStart w:id="577" w:name="_Toc297216193"/>
      <w:bookmarkStart w:id="578" w:name="_Toc303539140"/>
      <w:bookmarkStart w:id="579" w:name="_Toc300934983"/>
      <w:bookmarkStart w:id="580" w:name="_Toc312678022"/>
      <w:bookmarkStart w:id="581" w:name="_Toc304295560"/>
      <w:bookmarkStart w:id="582" w:name="_Toc312677496"/>
      <w:bookmarkStart w:id="583" w:name="_Toc297123534"/>
      <w:r>
        <w:rPr>
          <w:rFonts w:eastAsia="黑体"/>
          <w:b/>
          <w:color w:val="auto"/>
          <w:kern w:val="0"/>
          <w:szCs w:val="21"/>
        </w:rPr>
        <w:t>.1</w:t>
      </w:r>
      <w:r>
        <w:rPr>
          <w:rFonts w:hint="eastAsia" w:eastAsia="黑体"/>
          <w:b/>
          <w:color w:val="auto"/>
          <w:kern w:val="0"/>
          <w:szCs w:val="21"/>
        </w:rPr>
        <w:t xml:space="preserve"> </w:t>
      </w:r>
      <w:r>
        <w:rPr>
          <w:rFonts w:eastAsia="黑体"/>
          <w:b/>
          <w:color w:val="auto"/>
          <w:kern w:val="0"/>
          <w:szCs w:val="21"/>
        </w:rPr>
        <w:t>试验设备与试验人员</w:t>
      </w:r>
      <w:bookmarkEnd w:id="572"/>
      <w:bookmarkEnd w:id="573"/>
      <w:bookmarkEnd w:id="574"/>
      <w:bookmarkEnd w:id="575"/>
      <w:bookmarkEnd w:id="576"/>
    </w:p>
    <w:bookmarkEnd w:id="577"/>
    <w:bookmarkEnd w:id="578"/>
    <w:bookmarkEnd w:id="579"/>
    <w:bookmarkEnd w:id="580"/>
    <w:bookmarkEnd w:id="581"/>
    <w:bookmarkEnd w:id="582"/>
    <w:bookmarkEnd w:id="583"/>
    <w:p w14:paraId="348B4DF4">
      <w:pPr>
        <w:spacing w:line="360" w:lineRule="auto"/>
        <w:ind w:firstLine="420" w:firstLineChars="200"/>
        <w:jc w:val="left"/>
        <w:rPr>
          <w:color w:val="auto"/>
          <w:szCs w:val="21"/>
        </w:rPr>
      </w:pPr>
      <w:r>
        <w:rPr>
          <w:color w:val="auto"/>
          <w:szCs w:val="21"/>
        </w:rPr>
        <w:t>9</w:t>
      </w:r>
      <w:bookmarkStart w:id="584" w:name="_Toc312677497"/>
      <w:bookmarkStart w:id="585" w:name="_Toc304295561"/>
      <w:bookmarkStart w:id="586" w:name="_Toc303539141"/>
      <w:bookmarkStart w:id="587" w:name="_Toc300934984"/>
      <w:bookmarkStart w:id="588" w:name="_Toc312678023"/>
      <w:bookmarkStart w:id="589" w:name="_Toc297216194"/>
      <w:bookmarkStart w:id="590" w:name="_Toc297123535"/>
      <w:bookmarkStart w:id="591" w:name="_Toc318581174"/>
      <w:r>
        <w:rPr>
          <w:color w:val="auto"/>
          <w:szCs w:val="21"/>
        </w:rPr>
        <w:t xml:space="preserve">.1.2 </w:t>
      </w:r>
      <w:r>
        <w:rPr>
          <w:rFonts w:hAnsi="宋体"/>
          <w:color w:val="auto"/>
          <w:szCs w:val="21"/>
        </w:rPr>
        <w:t>试验设备</w:t>
      </w:r>
    </w:p>
    <w:p w14:paraId="252C6E64">
      <w:pPr>
        <w:spacing w:line="360" w:lineRule="auto"/>
        <w:ind w:firstLine="420" w:firstLineChars="200"/>
        <w:jc w:val="left"/>
        <w:rPr>
          <w:color w:val="auto"/>
          <w:szCs w:val="21"/>
          <w:u w:val="single"/>
        </w:rPr>
      </w:pPr>
      <w:r>
        <w:rPr>
          <w:rFonts w:hAnsi="宋体"/>
          <w:color w:val="auto"/>
          <w:szCs w:val="21"/>
        </w:rPr>
        <w:t>施工现场需要配置的试验场所：</w:t>
      </w:r>
      <w:bookmarkEnd w:id="584"/>
      <w:bookmarkEnd w:id="585"/>
      <w:bookmarkEnd w:id="586"/>
      <w:bookmarkEnd w:id="587"/>
      <w:bookmarkEnd w:id="588"/>
      <w:bookmarkEnd w:id="589"/>
      <w:bookmarkEnd w:id="590"/>
      <w:bookmarkStart w:id="592" w:name="_Toc297123536"/>
      <w:bookmarkStart w:id="593" w:name="_Toc303539142"/>
      <w:bookmarkStart w:id="594" w:name="_Toc312678024"/>
      <w:bookmarkStart w:id="595" w:name="_Toc304295562"/>
      <w:bookmarkStart w:id="596" w:name="_Toc297216195"/>
      <w:bookmarkStart w:id="597" w:name="_Toc300934985"/>
      <w:bookmarkStart w:id="598" w:name="_Toc312677498"/>
      <w:r>
        <w:rPr>
          <w:rFonts w:hint="eastAsia" w:ascii="宋体" w:hAnsi="宋体"/>
          <w:color w:val="auto"/>
          <w:szCs w:val="21"/>
          <w:u w:val="single"/>
        </w:rPr>
        <w:t xml:space="preserve">    </w:t>
      </w:r>
      <w:r>
        <w:rPr>
          <w:rFonts w:hint="eastAsia"/>
          <w:color w:val="auto"/>
          <w:szCs w:val="21"/>
          <w:u w:val="single"/>
        </w:rPr>
        <w:t>无约定</w:t>
      </w:r>
      <w:r>
        <w:rPr>
          <w:rFonts w:hint="eastAsia" w:ascii="宋体" w:hAnsi="宋体"/>
          <w:color w:val="auto"/>
          <w:szCs w:val="21"/>
          <w:u w:val="single"/>
        </w:rPr>
        <w:t xml:space="preserve">       </w:t>
      </w:r>
      <w:r>
        <w:rPr>
          <w:rFonts w:hAnsi="宋体"/>
          <w:color w:val="auto"/>
          <w:szCs w:val="21"/>
        </w:rPr>
        <w:t>。</w:t>
      </w:r>
    </w:p>
    <w:p w14:paraId="16DFBF59">
      <w:pPr>
        <w:spacing w:line="360" w:lineRule="auto"/>
        <w:ind w:firstLine="420" w:firstLineChars="200"/>
        <w:jc w:val="left"/>
        <w:rPr>
          <w:color w:val="auto"/>
          <w:szCs w:val="21"/>
          <w:u w:val="single"/>
        </w:rPr>
      </w:pPr>
      <w:r>
        <w:rPr>
          <w:rFonts w:hAnsi="宋体"/>
          <w:color w:val="auto"/>
          <w:szCs w:val="21"/>
        </w:rPr>
        <w:t>施工现场需要配备的试验设备：</w:t>
      </w:r>
      <w:r>
        <w:rPr>
          <w:rFonts w:hint="eastAsia"/>
          <w:color w:val="auto"/>
          <w:szCs w:val="21"/>
          <w:u w:val="single"/>
        </w:rPr>
        <w:t>无约定</w:t>
      </w:r>
      <w:r>
        <w:rPr>
          <w:rFonts w:hAnsi="宋体"/>
          <w:color w:val="auto"/>
          <w:szCs w:val="21"/>
        </w:rPr>
        <w:t>。</w:t>
      </w:r>
    </w:p>
    <w:p w14:paraId="263052E2">
      <w:pPr>
        <w:spacing w:line="360" w:lineRule="auto"/>
        <w:ind w:firstLine="420" w:firstLineChars="200"/>
        <w:jc w:val="left"/>
        <w:rPr>
          <w:color w:val="auto"/>
          <w:szCs w:val="21"/>
          <w:u w:val="single"/>
        </w:rPr>
      </w:pPr>
      <w:r>
        <w:rPr>
          <w:rFonts w:hAnsi="宋体"/>
          <w:color w:val="auto"/>
          <w:szCs w:val="21"/>
        </w:rPr>
        <w:t>施工现场需要具备的其他试验条件：</w:t>
      </w:r>
      <w:r>
        <w:rPr>
          <w:color w:val="auto"/>
          <w:szCs w:val="21"/>
          <w:u w:val="single"/>
        </w:rPr>
        <w:t xml:space="preserve">   </w:t>
      </w:r>
      <w:r>
        <w:rPr>
          <w:rFonts w:hint="eastAsia"/>
          <w:color w:val="auto"/>
          <w:szCs w:val="21"/>
          <w:u w:val="single"/>
        </w:rPr>
        <w:t xml:space="preserve">无约定 </w:t>
      </w:r>
      <w:r>
        <w:rPr>
          <w:color w:val="auto"/>
          <w:szCs w:val="21"/>
          <w:u w:val="single"/>
        </w:rPr>
        <w:t xml:space="preserve">    </w:t>
      </w:r>
      <w:r>
        <w:rPr>
          <w:rFonts w:hAnsi="宋体"/>
          <w:color w:val="auto"/>
          <w:szCs w:val="21"/>
        </w:rPr>
        <w:t>。</w:t>
      </w:r>
    </w:p>
    <w:p w14:paraId="62EA0322">
      <w:pPr>
        <w:tabs>
          <w:tab w:val="left" w:pos="900"/>
        </w:tabs>
        <w:adjustRightInd w:val="0"/>
        <w:spacing w:before="120" w:line="360" w:lineRule="auto"/>
        <w:textAlignment w:val="baseline"/>
        <w:outlineLvl w:val="2"/>
        <w:rPr>
          <w:rFonts w:eastAsia="黑体"/>
          <w:b/>
          <w:color w:val="auto"/>
          <w:kern w:val="0"/>
          <w:szCs w:val="21"/>
        </w:rPr>
      </w:pPr>
      <w:bookmarkStart w:id="599" w:name="_Toc389065304"/>
      <w:bookmarkStart w:id="600" w:name="_Toc424763370"/>
      <w:bookmarkStart w:id="601" w:name="_Toc373478385"/>
      <w:bookmarkStart w:id="602" w:name="_Toc373227738"/>
      <w:bookmarkStart w:id="603" w:name="_Toc453169062"/>
      <w:r>
        <w:rPr>
          <w:rFonts w:eastAsia="黑体"/>
          <w:b/>
          <w:color w:val="auto"/>
          <w:kern w:val="0"/>
          <w:szCs w:val="21"/>
        </w:rPr>
        <w:t xml:space="preserve">9.4 </w:t>
      </w:r>
      <w:r>
        <w:rPr>
          <w:rFonts w:hAnsi="宋体" w:eastAsia="黑体"/>
          <w:b/>
          <w:color w:val="auto"/>
          <w:kern w:val="0"/>
          <w:szCs w:val="21"/>
        </w:rPr>
        <w:t>现场工艺试验</w:t>
      </w:r>
      <w:bookmarkEnd w:id="599"/>
      <w:bookmarkEnd w:id="600"/>
      <w:bookmarkEnd w:id="601"/>
      <w:bookmarkEnd w:id="602"/>
      <w:bookmarkEnd w:id="603"/>
      <w:r>
        <w:rPr>
          <w:rFonts w:eastAsia="黑体"/>
          <w:b/>
          <w:color w:val="auto"/>
          <w:kern w:val="0"/>
          <w:szCs w:val="21"/>
        </w:rPr>
        <w:t xml:space="preserve"> </w:t>
      </w:r>
    </w:p>
    <w:p w14:paraId="157A90EE">
      <w:pPr>
        <w:spacing w:line="360" w:lineRule="auto"/>
        <w:ind w:firstLine="420" w:firstLineChars="200"/>
        <w:jc w:val="left"/>
        <w:rPr>
          <w:color w:val="auto"/>
          <w:szCs w:val="21"/>
        </w:rPr>
      </w:pPr>
      <w:r>
        <w:rPr>
          <w:rFonts w:hAnsi="宋体"/>
          <w:color w:val="auto"/>
          <w:szCs w:val="21"/>
        </w:rPr>
        <w:t>现场工艺试验的有关约定：</w:t>
      </w:r>
      <w:r>
        <w:rPr>
          <w:color w:val="auto"/>
          <w:szCs w:val="21"/>
          <w:u w:val="single"/>
        </w:rPr>
        <w:t xml:space="preserve">  </w:t>
      </w:r>
      <w:r>
        <w:rPr>
          <w:rFonts w:hint="eastAsia" w:ascii="宋体" w:hAnsi="宋体"/>
          <w:color w:val="auto"/>
          <w:szCs w:val="21"/>
          <w:u w:val="single"/>
        </w:rPr>
        <w:t xml:space="preserve">满足国家试验相关规定 </w:t>
      </w:r>
      <w:r>
        <w:rPr>
          <w:rFonts w:hAnsi="宋体"/>
          <w:color w:val="auto"/>
          <w:szCs w:val="21"/>
        </w:rPr>
        <w:t>。</w:t>
      </w:r>
    </w:p>
    <w:p w14:paraId="61C2B2AE">
      <w:pPr>
        <w:tabs>
          <w:tab w:val="left" w:pos="900"/>
        </w:tabs>
        <w:adjustRightInd w:val="0"/>
        <w:spacing w:before="120" w:line="360" w:lineRule="auto"/>
        <w:textAlignment w:val="baseline"/>
        <w:outlineLvl w:val="2"/>
        <w:rPr>
          <w:rFonts w:eastAsia="黑体"/>
          <w:b/>
          <w:color w:val="auto"/>
          <w:kern w:val="0"/>
          <w:szCs w:val="21"/>
        </w:rPr>
      </w:pPr>
      <w:bookmarkStart w:id="604" w:name="_Toc424763371"/>
      <w:bookmarkStart w:id="605" w:name="_Toc453169063"/>
      <w:bookmarkStart w:id="606" w:name="OLE_LINK1"/>
      <w:r>
        <w:rPr>
          <w:rFonts w:eastAsia="黑体"/>
          <w:b/>
          <w:color w:val="auto"/>
          <w:kern w:val="0"/>
          <w:szCs w:val="21"/>
        </w:rPr>
        <w:t xml:space="preserve">9.5 </w:t>
      </w:r>
      <w:r>
        <w:rPr>
          <w:rFonts w:hAnsi="宋体" w:eastAsia="黑体"/>
          <w:b/>
          <w:color w:val="auto"/>
          <w:kern w:val="0"/>
          <w:szCs w:val="21"/>
        </w:rPr>
        <w:t>检验费用</w:t>
      </w:r>
      <w:bookmarkEnd w:id="604"/>
      <w:bookmarkEnd w:id="605"/>
    </w:p>
    <w:p w14:paraId="03711C43">
      <w:pPr>
        <w:spacing w:line="360" w:lineRule="auto"/>
        <w:ind w:firstLine="411" w:firstLineChars="196"/>
        <w:rPr>
          <w:rFonts w:hint="eastAsia" w:hAnsi="宋体"/>
          <w:color w:val="auto"/>
          <w:szCs w:val="21"/>
        </w:rPr>
      </w:pPr>
      <w:r>
        <w:rPr>
          <w:rFonts w:hAnsi="宋体"/>
          <w:color w:val="auto"/>
          <w:szCs w:val="21"/>
        </w:rPr>
        <w:t>根据《建设工程质量检测管理办法》（建设部令第</w:t>
      </w:r>
      <w:r>
        <w:rPr>
          <w:color w:val="auto"/>
          <w:szCs w:val="21"/>
        </w:rPr>
        <w:t>141</w:t>
      </w:r>
      <w:r>
        <w:rPr>
          <w:rFonts w:hAnsi="宋体"/>
          <w:color w:val="auto"/>
          <w:szCs w:val="21"/>
        </w:rPr>
        <w:t>号）以及</w:t>
      </w:r>
      <w:r>
        <w:rPr>
          <w:rFonts w:hAnsi="宋体"/>
          <w:bCs/>
          <w:color w:val="auto"/>
          <w:szCs w:val="21"/>
        </w:rPr>
        <w:t>《广西壮族自治区建设工程质量检测管理规定》</w:t>
      </w:r>
      <w:r>
        <w:rPr>
          <w:rFonts w:hint="eastAsia"/>
          <w:bCs/>
          <w:color w:val="auto"/>
          <w:szCs w:val="21"/>
        </w:rPr>
        <w:t>（</w:t>
      </w:r>
      <w:r>
        <w:rPr>
          <w:rFonts w:hAnsi="宋体"/>
          <w:bCs/>
          <w:color w:val="auto"/>
          <w:szCs w:val="21"/>
        </w:rPr>
        <w:t>桂建管</w:t>
      </w:r>
      <w:r>
        <w:rPr>
          <w:rFonts w:hint="eastAsia"/>
          <w:bCs/>
          <w:color w:val="auto"/>
          <w:szCs w:val="21"/>
        </w:rPr>
        <w:t>〔</w:t>
      </w:r>
      <w:r>
        <w:rPr>
          <w:bCs/>
          <w:color w:val="auto"/>
          <w:szCs w:val="21"/>
        </w:rPr>
        <w:t>2013</w:t>
      </w:r>
      <w:r>
        <w:rPr>
          <w:rFonts w:hint="eastAsia"/>
          <w:bCs/>
          <w:color w:val="auto"/>
          <w:szCs w:val="21"/>
        </w:rPr>
        <w:t>〕</w:t>
      </w:r>
      <w:r>
        <w:rPr>
          <w:bCs/>
          <w:color w:val="auto"/>
          <w:szCs w:val="21"/>
        </w:rPr>
        <w:t>11</w:t>
      </w:r>
      <w:r>
        <w:rPr>
          <w:rFonts w:hAnsi="宋体"/>
          <w:bCs/>
          <w:color w:val="auto"/>
          <w:szCs w:val="21"/>
        </w:rPr>
        <w:t>号</w:t>
      </w:r>
      <w:r>
        <w:rPr>
          <w:rFonts w:hint="eastAsia"/>
          <w:bCs/>
          <w:color w:val="auto"/>
          <w:szCs w:val="21"/>
        </w:rPr>
        <w:t>）</w:t>
      </w:r>
      <w:r>
        <w:rPr>
          <w:rFonts w:hAnsi="宋体"/>
          <w:color w:val="auto"/>
          <w:szCs w:val="21"/>
        </w:rPr>
        <w:t>规定，工程质量检测业务由</w:t>
      </w:r>
      <w:r>
        <w:rPr>
          <w:rFonts w:hint="eastAsia" w:hAnsi="宋体"/>
          <w:color w:val="auto"/>
          <w:szCs w:val="21"/>
        </w:rPr>
        <w:t>发包</w:t>
      </w:r>
      <w:r>
        <w:rPr>
          <w:rFonts w:hAnsi="宋体"/>
          <w:color w:val="auto"/>
          <w:szCs w:val="21"/>
        </w:rPr>
        <w:t>人委托有相应资质的检测机构检测。费用从</w:t>
      </w:r>
      <w:r>
        <w:rPr>
          <w:rFonts w:hint="eastAsia" w:hAnsi="宋体"/>
          <w:color w:val="auto"/>
          <w:szCs w:val="21"/>
        </w:rPr>
        <w:t>发包</w:t>
      </w:r>
      <w:r>
        <w:rPr>
          <w:rFonts w:hAnsi="宋体"/>
          <w:color w:val="auto"/>
          <w:szCs w:val="21"/>
        </w:rPr>
        <w:t>人的项目建设经费中支出并直接支付给检测机构，不计入合同价款内。</w:t>
      </w:r>
      <w:bookmarkEnd w:id="591"/>
      <w:bookmarkEnd w:id="592"/>
      <w:bookmarkEnd w:id="593"/>
      <w:bookmarkEnd w:id="594"/>
      <w:bookmarkEnd w:id="595"/>
      <w:bookmarkEnd w:id="596"/>
      <w:bookmarkEnd w:id="597"/>
      <w:bookmarkEnd w:id="598"/>
      <w:bookmarkEnd w:id="606"/>
      <w:bookmarkStart w:id="607" w:name="_Toc351203642"/>
      <w:bookmarkStart w:id="608" w:name="_Toc389065305"/>
      <w:bookmarkStart w:id="609" w:name="_Toc373227739"/>
      <w:bookmarkStart w:id="610" w:name="_Toc373478386"/>
      <w:bookmarkStart w:id="611" w:name="_Toc424763372"/>
    </w:p>
    <w:p w14:paraId="181EE546">
      <w:pPr>
        <w:spacing w:line="360" w:lineRule="auto"/>
        <w:rPr>
          <w:b/>
          <w:color w:val="auto"/>
          <w:szCs w:val="21"/>
        </w:rPr>
      </w:pPr>
      <w:r>
        <w:rPr>
          <w:b/>
          <w:color w:val="auto"/>
          <w:szCs w:val="21"/>
        </w:rPr>
        <w:t>1</w:t>
      </w:r>
      <w:bookmarkEnd w:id="560"/>
      <w:bookmarkEnd w:id="561"/>
      <w:bookmarkEnd w:id="562"/>
      <w:bookmarkEnd w:id="563"/>
      <w:bookmarkEnd w:id="564"/>
      <w:bookmarkEnd w:id="565"/>
      <w:bookmarkEnd w:id="566"/>
      <w:bookmarkEnd w:id="567"/>
      <w:bookmarkEnd w:id="568"/>
      <w:bookmarkEnd w:id="569"/>
      <w:bookmarkEnd w:id="570"/>
      <w:bookmarkEnd w:id="571"/>
      <w:bookmarkStart w:id="612" w:name="_Toc297123540"/>
      <w:bookmarkStart w:id="613" w:name="_Toc296891021"/>
      <w:bookmarkStart w:id="614" w:name="_Toc296346694"/>
      <w:bookmarkStart w:id="615" w:name="_Toc296891233"/>
      <w:bookmarkStart w:id="616" w:name="_Toc292559398"/>
      <w:bookmarkStart w:id="617" w:name="_Toc304295566"/>
      <w:bookmarkStart w:id="618" w:name="_Toc292559903"/>
      <w:bookmarkStart w:id="619" w:name="_Toc303539146"/>
      <w:bookmarkStart w:id="620" w:name="_Toc296347192"/>
      <w:bookmarkStart w:id="621" w:name="_Toc297216199"/>
      <w:bookmarkStart w:id="622" w:name="_Toc296503193"/>
      <w:bookmarkStart w:id="623" w:name="_Toc297048379"/>
      <w:bookmarkStart w:id="624" w:name="_Toc297120493"/>
      <w:bookmarkStart w:id="625" w:name="_Toc300934989"/>
      <w:bookmarkStart w:id="626" w:name="_Toc296944532"/>
      <w:bookmarkStart w:id="627" w:name="_Toc312678025"/>
      <w:bookmarkStart w:id="628" w:name="_Toc312677499"/>
      <w:bookmarkStart w:id="629" w:name="_Toc267251441"/>
      <w:bookmarkStart w:id="630" w:name="_Toc267251440"/>
      <w:bookmarkStart w:id="631" w:name="_Toc267251437"/>
      <w:bookmarkStart w:id="632" w:name="_Toc267251439"/>
      <w:bookmarkStart w:id="633" w:name="_Toc267251435"/>
      <w:bookmarkStart w:id="634" w:name="_Toc267251433"/>
      <w:bookmarkStart w:id="635" w:name="_Toc267251442"/>
      <w:r>
        <w:rPr>
          <w:b/>
          <w:color w:val="auto"/>
          <w:szCs w:val="21"/>
        </w:rPr>
        <w:t xml:space="preserve">0. </w:t>
      </w:r>
      <w:r>
        <w:rPr>
          <w:rFonts w:hAnsi="宋体"/>
          <w:b/>
          <w:color w:val="auto"/>
          <w:szCs w:val="21"/>
        </w:rPr>
        <w:t>变更</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bookmarkEnd w:id="627"/>
    <w:bookmarkEnd w:id="628"/>
    <w:p w14:paraId="76D898DA">
      <w:pPr>
        <w:tabs>
          <w:tab w:val="left" w:pos="900"/>
        </w:tabs>
        <w:adjustRightInd w:val="0"/>
        <w:spacing w:before="120" w:line="360" w:lineRule="auto"/>
        <w:textAlignment w:val="baseline"/>
        <w:outlineLvl w:val="2"/>
        <w:rPr>
          <w:rFonts w:eastAsia="黑体"/>
          <w:b/>
          <w:color w:val="auto"/>
          <w:kern w:val="0"/>
          <w:szCs w:val="21"/>
        </w:rPr>
      </w:pPr>
      <w:bookmarkStart w:id="636" w:name="_Toc424763373"/>
      <w:bookmarkStart w:id="637" w:name="_Toc389065306"/>
      <w:bookmarkStart w:id="638" w:name="_Toc453169064"/>
      <w:bookmarkStart w:id="639" w:name="_Toc373227740"/>
      <w:bookmarkStart w:id="640" w:name="_Toc373478387"/>
      <w:r>
        <w:rPr>
          <w:rFonts w:eastAsia="黑体"/>
          <w:b/>
          <w:color w:val="auto"/>
          <w:kern w:val="0"/>
          <w:szCs w:val="21"/>
        </w:rPr>
        <w:t>1</w:t>
      </w:r>
      <w:bookmarkStart w:id="641" w:name="_Toc297120494"/>
      <w:bookmarkStart w:id="642" w:name="_Toc296891234"/>
      <w:bookmarkStart w:id="643" w:name="_Toc297048380"/>
      <w:bookmarkStart w:id="644" w:name="_Toc296347193"/>
      <w:bookmarkStart w:id="645" w:name="_Toc296944533"/>
      <w:bookmarkStart w:id="646" w:name="_Toc296346695"/>
      <w:bookmarkStart w:id="647" w:name="_Toc312677500"/>
      <w:bookmarkStart w:id="648" w:name="_Toc304295567"/>
      <w:bookmarkStart w:id="649" w:name="_Toc312678026"/>
      <w:bookmarkStart w:id="650" w:name="_Toc303539147"/>
      <w:bookmarkStart w:id="651" w:name="_Toc296503194"/>
      <w:bookmarkStart w:id="652" w:name="_Toc297216200"/>
      <w:bookmarkStart w:id="653" w:name="_Toc300934990"/>
      <w:bookmarkStart w:id="654" w:name="_Toc296891022"/>
      <w:bookmarkStart w:id="655" w:name="_Toc292559904"/>
      <w:bookmarkStart w:id="656" w:name="_Toc292559399"/>
      <w:bookmarkStart w:id="657" w:name="_Toc297123541"/>
      <w:r>
        <w:rPr>
          <w:rFonts w:eastAsia="黑体"/>
          <w:b/>
          <w:color w:val="auto"/>
          <w:kern w:val="0"/>
          <w:szCs w:val="21"/>
        </w:rPr>
        <w:t>0.1</w:t>
      </w:r>
      <w:r>
        <w:rPr>
          <w:rFonts w:hint="eastAsia" w:eastAsia="黑体"/>
          <w:b/>
          <w:color w:val="auto"/>
          <w:kern w:val="0"/>
          <w:szCs w:val="21"/>
        </w:rPr>
        <w:t xml:space="preserve"> </w:t>
      </w:r>
      <w:r>
        <w:rPr>
          <w:rFonts w:hAnsi="宋体" w:eastAsia="黑体"/>
          <w:b/>
          <w:color w:val="auto"/>
          <w:kern w:val="0"/>
          <w:szCs w:val="21"/>
        </w:rPr>
        <w:t>变更的范围</w:t>
      </w:r>
      <w:bookmarkEnd w:id="636"/>
      <w:bookmarkEnd w:id="637"/>
      <w:bookmarkEnd w:id="638"/>
      <w:bookmarkEnd w:id="639"/>
      <w:bookmarkEnd w:id="640"/>
    </w:p>
    <w:p w14:paraId="516EDA3A">
      <w:pPr>
        <w:spacing w:line="360" w:lineRule="auto"/>
        <w:ind w:firstLine="426"/>
        <w:jc w:val="left"/>
        <w:rPr>
          <w:color w:val="auto"/>
          <w:szCs w:val="21"/>
        </w:rPr>
      </w:pPr>
      <w:r>
        <w:rPr>
          <w:rFonts w:hAnsi="宋体"/>
          <w:color w:val="auto"/>
          <w:szCs w:val="21"/>
        </w:rPr>
        <w:t>关于变更的范围的约定：</w:t>
      </w:r>
      <w:r>
        <w:rPr>
          <w:rFonts w:hint="eastAsia" w:hAnsi="宋体"/>
          <w:color w:val="auto"/>
          <w:szCs w:val="21"/>
          <w:u w:val="single"/>
        </w:rPr>
        <w:t>按通用条款，无特殊约定</w:t>
      </w:r>
      <w:r>
        <w:rPr>
          <w:rFonts w:hAnsi="宋体"/>
          <w:color w:val="auto"/>
          <w:szCs w:val="21"/>
        </w:rPr>
        <w:t>。</w:t>
      </w:r>
    </w:p>
    <w:p w14:paraId="11A92D2B">
      <w:pPr>
        <w:tabs>
          <w:tab w:val="left" w:pos="900"/>
        </w:tabs>
        <w:adjustRightInd w:val="0"/>
        <w:spacing w:before="120" w:line="360" w:lineRule="auto"/>
        <w:textAlignment w:val="baseline"/>
        <w:outlineLvl w:val="2"/>
        <w:rPr>
          <w:rFonts w:eastAsia="黑体"/>
          <w:b/>
          <w:color w:val="auto"/>
          <w:kern w:val="0"/>
          <w:szCs w:val="21"/>
        </w:rPr>
      </w:pPr>
      <w:bookmarkStart w:id="658" w:name="_Toc389065307"/>
      <w:bookmarkStart w:id="659" w:name="_Toc453169065"/>
      <w:bookmarkStart w:id="660" w:name="_Toc373227741"/>
      <w:bookmarkStart w:id="661" w:name="_Toc424763374"/>
      <w:bookmarkStart w:id="662" w:name="_Toc373478388"/>
      <w:r>
        <w:rPr>
          <w:rFonts w:eastAsia="黑体"/>
          <w:b/>
          <w:color w:val="auto"/>
          <w:kern w:val="0"/>
          <w:szCs w:val="21"/>
        </w:rPr>
        <w:t xml:space="preserve">10.3 </w:t>
      </w:r>
      <w:r>
        <w:rPr>
          <w:rFonts w:hAnsi="宋体" w:eastAsia="黑体"/>
          <w:b/>
          <w:color w:val="auto"/>
          <w:kern w:val="0"/>
          <w:szCs w:val="21"/>
        </w:rPr>
        <w:t>变更程序</w:t>
      </w:r>
      <w:bookmarkEnd w:id="658"/>
      <w:bookmarkEnd w:id="659"/>
      <w:bookmarkEnd w:id="660"/>
      <w:bookmarkEnd w:id="661"/>
      <w:bookmarkEnd w:id="662"/>
    </w:p>
    <w:p w14:paraId="29AE80F4">
      <w:pPr>
        <w:spacing w:line="360" w:lineRule="auto"/>
        <w:ind w:firstLine="441" w:firstLineChars="210"/>
        <w:rPr>
          <w:bCs/>
          <w:color w:val="auto"/>
          <w:szCs w:val="21"/>
        </w:rPr>
      </w:pPr>
      <w:r>
        <w:rPr>
          <w:bCs/>
          <w:color w:val="auto"/>
          <w:szCs w:val="21"/>
        </w:rPr>
        <w:t>10.3.1</w:t>
      </w:r>
      <w:r>
        <w:rPr>
          <w:rFonts w:hint="eastAsia"/>
          <w:bCs/>
          <w:color w:val="auto"/>
          <w:szCs w:val="21"/>
        </w:rPr>
        <w:t xml:space="preserve"> </w:t>
      </w:r>
      <w:r>
        <w:rPr>
          <w:bCs/>
          <w:color w:val="auto"/>
          <w:szCs w:val="21"/>
        </w:rPr>
        <w:t>国有投资项目：</w:t>
      </w:r>
    </w:p>
    <w:p w14:paraId="5FD88A6E">
      <w:pPr>
        <w:spacing w:line="360" w:lineRule="auto"/>
        <w:ind w:firstLine="441" w:firstLineChars="210"/>
        <w:rPr>
          <w:bCs/>
          <w:color w:val="auto"/>
          <w:szCs w:val="21"/>
        </w:rPr>
      </w:pPr>
      <w:r>
        <w:rPr>
          <w:rFonts w:hAnsi="宋体"/>
          <w:bCs/>
          <w:color w:val="auto"/>
          <w:szCs w:val="21"/>
        </w:rPr>
        <w:t>⑴</w:t>
      </w:r>
      <w:r>
        <w:rPr>
          <w:bCs/>
          <w:color w:val="auto"/>
          <w:szCs w:val="21"/>
        </w:rPr>
        <w:t>设计变更和工程签证，按各市政府或相关部门的规定办理。属不可抗力（自然灾害、突发事件等）造成变更的，按特事特办原则予以办理。</w:t>
      </w:r>
    </w:p>
    <w:p w14:paraId="07CC0DC0">
      <w:pPr>
        <w:spacing w:line="360" w:lineRule="auto"/>
        <w:ind w:firstLine="441" w:firstLineChars="210"/>
        <w:rPr>
          <w:bCs/>
          <w:color w:val="auto"/>
          <w:szCs w:val="21"/>
        </w:rPr>
      </w:pPr>
      <w:r>
        <w:rPr>
          <w:rFonts w:hAnsi="宋体"/>
          <w:bCs/>
          <w:color w:val="auto"/>
          <w:szCs w:val="21"/>
        </w:rPr>
        <w:t>⑵</w:t>
      </w:r>
      <w:r>
        <w:rPr>
          <w:bCs/>
          <w:color w:val="auto"/>
          <w:szCs w:val="21"/>
        </w:rPr>
        <w:t>建设单位在实施项目过程中，若发生单价变动，由建设单位、监理单位、施工单位及其他相关单位共同商定并签字确认。</w:t>
      </w:r>
    </w:p>
    <w:p w14:paraId="18B70931">
      <w:pPr>
        <w:spacing w:line="360" w:lineRule="auto"/>
        <w:ind w:firstLine="420" w:firstLineChars="200"/>
        <w:jc w:val="left"/>
        <w:rPr>
          <w:bCs/>
          <w:color w:val="auto"/>
          <w:szCs w:val="21"/>
        </w:rPr>
      </w:pPr>
      <w:r>
        <w:rPr>
          <w:rFonts w:hAnsi="宋体"/>
          <w:bCs/>
          <w:color w:val="auto"/>
          <w:szCs w:val="21"/>
        </w:rPr>
        <w:t>⑶</w:t>
      </w:r>
      <w:r>
        <w:rPr>
          <w:bCs/>
          <w:color w:val="auto"/>
          <w:szCs w:val="21"/>
        </w:rPr>
        <w:t xml:space="preserve"> 当合同规定的合同价款调整情况发生后，承包人未在规定时间内通知发包人，或者未在规定时间内提出调整报告，发包人可以根据有关资料，决定是否调整和调整的金额，并书面通知承包人。</w:t>
      </w:r>
    </w:p>
    <w:p w14:paraId="083B5F3F">
      <w:pPr>
        <w:tabs>
          <w:tab w:val="left" w:pos="900"/>
        </w:tabs>
        <w:adjustRightInd w:val="0"/>
        <w:spacing w:before="120" w:line="360" w:lineRule="auto"/>
        <w:textAlignment w:val="baseline"/>
        <w:outlineLvl w:val="2"/>
        <w:rPr>
          <w:rFonts w:eastAsia="黑体"/>
          <w:b/>
          <w:color w:val="auto"/>
          <w:kern w:val="0"/>
          <w:szCs w:val="21"/>
        </w:rPr>
      </w:pPr>
      <w:bookmarkStart w:id="663" w:name="_Toc373478389"/>
      <w:bookmarkStart w:id="664" w:name="_Toc424763375"/>
      <w:bookmarkStart w:id="665" w:name="_Toc373227742"/>
      <w:bookmarkStart w:id="666" w:name="_Toc389065308"/>
      <w:bookmarkStart w:id="667" w:name="_Toc453169066"/>
      <w:r>
        <w:rPr>
          <w:rFonts w:eastAsia="黑体"/>
          <w:b/>
          <w:color w:val="auto"/>
          <w:kern w:val="0"/>
          <w:szCs w:val="21"/>
        </w:rPr>
        <w:t xml:space="preserve">10.4 </w:t>
      </w:r>
      <w:r>
        <w:rPr>
          <w:rFonts w:hAnsi="宋体" w:eastAsia="黑体"/>
          <w:b/>
          <w:color w:val="auto"/>
          <w:kern w:val="0"/>
          <w:szCs w:val="21"/>
        </w:rPr>
        <w:t>变更估价</w:t>
      </w:r>
      <w:bookmarkEnd w:id="663"/>
      <w:bookmarkEnd w:id="664"/>
      <w:bookmarkEnd w:id="665"/>
      <w:bookmarkEnd w:id="666"/>
      <w:bookmarkEnd w:id="667"/>
    </w:p>
    <w:p w14:paraId="4EE56D82">
      <w:pPr>
        <w:spacing w:line="360" w:lineRule="auto"/>
        <w:ind w:firstLine="420" w:firstLineChars="200"/>
        <w:jc w:val="left"/>
        <w:rPr>
          <w:color w:val="auto"/>
          <w:szCs w:val="21"/>
        </w:rPr>
      </w:pPr>
      <w:r>
        <w:rPr>
          <w:color w:val="auto"/>
          <w:szCs w:val="21"/>
        </w:rPr>
        <w:t xml:space="preserve">10.4.1 </w:t>
      </w:r>
      <w:r>
        <w:rPr>
          <w:rFonts w:hAnsi="宋体"/>
          <w:color w:val="auto"/>
          <w:szCs w:val="21"/>
        </w:rPr>
        <w:t>变更估价原则</w:t>
      </w:r>
    </w:p>
    <w:p w14:paraId="71E711BD">
      <w:pPr>
        <w:spacing w:line="360" w:lineRule="auto"/>
        <w:ind w:firstLine="420" w:firstLineChars="200"/>
        <w:jc w:val="left"/>
        <w:rPr>
          <w:color w:val="auto"/>
          <w:szCs w:val="21"/>
          <w:u w:val="single"/>
        </w:rPr>
      </w:pPr>
      <w:r>
        <w:rPr>
          <w:rFonts w:hAnsi="宋体"/>
          <w:color w:val="auto"/>
          <w:szCs w:val="21"/>
        </w:rPr>
        <w:t>关于变更估价的约定</w:t>
      </w:r>
      <w:r>
        <w:rPr>
          <w:color w:val="auto"/>
          <w:szCs w:val="21"/>
        </w:rPr>
        <w:t xml:space="preserve">: </w:t>
      </w:r>
      <w:r>
        <w:rPr>
          <w:rFonts w:hAnsi="宋体"/>
          <w:color w:val="auto"/>
          <w:szCs w:val="21"/>
        </w:rPr>
        <w:t>关于变更估价的约定</w:t>
      </w:r>
      <w:r>
        <w:rPr>
          <w:color w:val="auto"/>
          <w:szCs w:val="21"/>
        </w:rPr>
        <w:t xml:space="preserve">: </w:t>
      </w:r>
      <w:r>
        <w:rPr>
          <w:rFonts w:hAnsi="宋体"/>
          <w:bCs/>
          <w:color w:val="auto"/>
          <w:szCs w:val="21"/>
          <w:u w:val="single"/>
        </w:rPr>
        <w:t>因设计变更、相关签证引起工程项目、工程量任何变化的，变更合同价款按下列方法进行：（</w:t>
      </w:r>
      <w:r>
        <w:rPr>
          <w:bCs/>
          <w:color w:val="auto"/>
          <w:szCs w:val="21"/>
          <w:u w:val="single"/>
        </w:rPr>
        <w:t>1</w:t>
      </w:r>
      <w:r>
        <w:rPr>
          <w:rFonts w:hAnsi="宋体"/>
          <w:bCs/>
          <w:color w:val="auto"/>
          <w:szCs w:val="21"/>
          <w:u w:val="single"/>
        </w:rPr>
        <w:t>）合同中已有相同清单项目的，按合同该清单项目价格进行计算；（</w:t>
      </w:r>
      <w:r>
        <w:rPr>
          <w:bCs/>
          <w:color w:val="auto"/>
          <w:szCs w:val="21"/>
          <w:u w:val="single"/>
        </w:rPr>
        <w:t>2</w:t>
      </w:r>
      <w:r>
        <w:rPr>
          <w:rFonts w:hAnsi="宋体"/>
          <w:bCs/>
          <w:color w:val="auto"/>
          <w:szCs w:val="21"/>
          <w:u w:val="single"/>
        </w:rPr>
        <w:t>）合同中只有类似清单项目的，参照该类似清单项目价格进行计算；（</w:t>
      </w:r>
      <w:r>
        <w:rPr>
          <w:bCs/>
          <w:color w:val="auto"/>
          <w:szCs w:val="21"/>
          <w:u w:val="single"/>
        </w:rPr>
        <w:t>3</w:t>
      </w:r>
      <w:r>
        <w:rPr>
          <w:rFonts w:hAnsi="宋体"/>
          <w:bCs/>
          <w:color w:val="auto"/>
          <w:szCs w:val="21"/>
          <w:u w:val="single"/>
        </w:rPr>
        <w:t>）合同中没有适用或类似清单项目的价格计算方法：有定额的套定额，并</w:t>
      </w:r>
      <w:r>
        <w:rPr>
          <w:rFonts w:hint="eastAsia" w:hAnsi="宋体"/>
          <w:bCs/>
          <w:color w:val="auto"/>
          <w:szCs w:val="21"/>
          <w:u w:val="single"/>
        </w:rPr>
        <w:t>（</w:t>
      </w:r>
      <w:r>
        <w:rPr>
          <w:color w:val="auto"/>
          <w:szCs w:val="21"/>
        </w:rPr>
        <w:fldChar w:fldCharType="begin"/>
      </w:r>
      <w:r>
        <w:rPr>
          <w:color w:val="auto"/>
          <w:szCs w:val="21"/>
        </w:rPr>
        <w:instrText xml:space="preserve"> </w:instrText>
      </w:r>
      <w:r>
        <w:rPr>
          <w:rFonts w:hint="eastAsia"/>
          <w:color w:val="auto"/>
          <w:szCs w:val="21"/>
        </w:rPr>
        <w:instrText xml:space="preserve">eq \o\ac(□,</w:instrText>
      </w:r>
      <w:r>
        <w:rPr>
          <w:rFonts w:hint="eastAsia" w:ascii="宋体"/>
          <w:color w:val="auto"/>
          <w:position w:val="1"/>
          <w:szCs w:val="21"/>
        </w:rPr>
        <w:instrText xml:space="preserve">√</w:instrText>
      </w:r>
      <w:r>
        <w:rPr>
          <w:rFonts w:hint="eastAsia"/>
          <w:color w:val="auto"/>
          <w:szCs w:val="21"/>
        </w:rPr>
        <w:instrText xml:space="preserve">)</w:instrText>
      </w:r>
      <w:r>
        <w:rPr>
          <w:color w:val="auto"/>
          <w:szCs w:val="21"/>
        </w:rPr>
        <w:fldChar w:fldCharType="end"/>
      </w:r>
      <w:r>
        <w:rPr>
          <w:rFonts w:hAnsi="宋体"/>
          <w:bCs/>
          <w:color w:val="auto"/>
          <w:szCs w:val="21"/>
          <w:u w:val="single"/>
        </w:rPr>
        <w:t>乘以下浮系数</w:t>
      </w:r>
      <w:r>
        <w:rPr>
          <w:rFonts w:hint="eastAsia" w:ascii="宋体" w:hAnsi="宋体"/>
          <w:color w:val="auto"/>
          <w:szCs w:val="21"/>
          <w:u w:val="single"/>
        </w:rPr>
        <w:t>（中标价/工程招标控制价）</w:t>
      </w:r>
      <w:r>
        <w:rPr>
          <w:rFonts w:hint="eastAsia"/>
          <w:bCs/>
          <w:color w:val="auto"/>
          <w:szCs w:val="21"/>
          <w:u w:val="single"/>
        </w:rPr>
        <w:t>，</w:t>
      </w:r>
      <w:r>
        <w:rPr>
          <w:rFonts w:hint="eastAsia"/>
          <w:b/>
          <w:color w:val="auto"/>
          <w:szCs w:val="21"/>
        </w:rPr>
        <w:t>□</w:t>
      </w:r>
      <w:r>
        <w:rPr>
          <w:rFonts w:hint="eastAsia" w:hAnsi="宋体"/>
          <w:bCs/>
          <w:color w:val="auto"/>
          <w:szCs w:val="21"/>
          <w:u w:val="single"/>
        </w:rPr>
        <w:t>不乘下浮系数）</w:t>
      </w:r>
      <w:r>
        <w:rPr>
          <w:rFonts w:hAnsi="宋体"/>
          <w:bCs/>
          <w:color w:val="auto"/>
          <w:szCs w:val="21"/>
          <w:u w:val="single"/>
        </w:rPr>
        <w:t>计算，其中材料价格按</w:t>
      </w:r>
      <w:r>
        <w:rPr>
          <w:rFonts w:hint="eastAsia" w:hAnsi="宋体"/>
          <w:bCs/>
          <w:color w:val="auto"/>
          <w:szCs w:val="21"/>
          <w:u w:val="single"/>
        </w:rPr>
        <w:t>材料信息价南宁市发布的《南宁市建设工程造价信息》施工当期除税价</w:t>
      </w:r>
      <w:r>
        <w:rPr>
          <w:rFonts w:hAnsi="宋体"/>
          <w:bCs/>
          <w:color w:val="auto"/>
          <w:szCs w:val="21"/>
          <w:u w:val="single"/>
        </w:rPr>
        <w:t>相应价格信息进行计算；施工</w:t>
      </w:r>
      <w:r>
        <w:rPr>
          <w:rFonts w:hint="eastAsia" w:hAnsi="宋体"/>
          <w:bCs/>
          <w:color w:val="auto"/>
          <w:szCs w:val="21"/>
          <w:u w:val="single"/>
        </w:rPr>
        <w:t>当期</w:t>
      </w:r>
      <w:r>
        <w:rPr>
          <w:rFonts w:hAnsi="宋体"/>
          <w:bCs/>
          <w:color w:val="auto"/>
          <w:szCs w:val="21"/>
          <w:u w:val="single"/>
        </w:rPr>
        <w:t>《</w:t>
      </w:r>
      <w:r>
        <w:rPr>
          <w:rFonts w:hint="eastAsia"/>
          <w:bCs/>
          <w:color w:val="auto"/>
          <w:szCs w:val="21"/>
          <w:u w:val="single"/>
        </w:rPr>
        <w:t>南宁</w:t>
      </w:r>
      <w:r>
        <w:rPr>
          <w:rFonts w:hAnsi="宋体"/>
          <w:bCs/>
          <w:color w:val="auto"/>
          <w:szCs w:val="21"/>
          <w:u w:val="single"/>
        </w:rPr>
        <w:t>市建设工程造价信息》没有相应价格信息的按市场价计算；无定额可套的，</w:t>
      </w:r>
      <w:r>
        <w:rPr>
          <w:rFonts w:hint="eastAsia" w:ascii="宋体" w:hAnsi="宋体" w:cs="仿宋_GB2312"/>
          <w:color w:val="auto"/>
          <w:szCs w:val="21"/>
          <w:u w:val="single"/>
        </w:rPr>
        <w:t>由发包人、承包人、监理人</w:t>
      </w:r>
      <w:r>
        <w:rPr>
          <w:rFonts w:hAnsi="宋体"/>
          <w:bCs/>
          <w:color w:val="auto"/>
          <w:szCs w:val="21"/>
          <w:u w:val="single"/>
        </w:rPr>
        <w:t>根据市场价格协商确定综合价格；</w:t>
      </w:r>
      <w:r>
        <w:rPr>
          <w:rFonts w:hint="eastAsia"/>
          <w:color w:val="auto"/>
          <w:szCs w:val="21"/>
          <w:u w:val="single"/>
        </w:rPr>
        <w:t>国家和自治区政策性调整有关费用标准的按文件规定执行。</w:t>
      </w:r>
    </w:p>
    <w:p w14:paraId="352F857A">
      <w:pPr>
        <w:tabs>
          <w:tab w:val="left" w:pos="900"/>
        </w:tabs>
        <w:adjustRightInd w:val="0"/>
        <w:spacing w:before="120" w:line="360" w:lineRule="auto"/>
        <w:textAlignment w:val="baseline"/>
        <w:outlineLvl w:val="2"/>
        <w:rPr>
          <w:rFonts w:eastAsia="黑体"/>
          <w:b/>
          <w:color w:val="auto"/>
          <w:kern w:val="0"/>
          <w:szCs w:val="21"/>
        </w:rPr>
      </w:pPr>
      <w:bookmarkStart w:id="668" w:name="_Toc453169067"/>
      <w:bookmarkStart w:id="669" w:name="_Toc389065309"/>
      <w:bookmarkStart w:id="670" w:name="_Toc373227743"/>
      <w:bookmarkStart w:id="671" w:name="_Toc373478390"/>
      <w:bookmarkStart w:id="672" w:name="_Toc424763376"/>
      <w:r>
        <w:rPr>
          <w:rFonts w:eastAsia="黑体"/>
          <w:b/>
          <w:color w:val="auto"/>
          <w:kern w:val="0"/>
          <w:szCs w:val="21"/>
        </w:rPr>
        <w:t>1</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Start w:id="673" w:name="_Toc297048383"/>
      <w:bookmarkStart w:id="674" w:name="_Toc296891237"/>
      <w:bookmarkStart w:id="675" w:name="_Toc296503197"/>
      <w:bookmarkStart w:id="676" w:name="_Toc297123544"/>
      <w:bookmarkStart w:id="677" w:name="_Toc296944536"/>
      <w:bookmarkStart w:id="678" w:name="_Toc296347196"/>
      <w:bookmarkStart w:id="679" w:name="_Toc303539150"/>
      <w:bookmarkStart w:id="680" w:name="_Toc292559402"/>
      <w:bookmarkStart w:id="681" w:name="_Toc292559907"/>
      <w:bookmarkStart w:id="682" w:name="_Toc297216203"/>
      <w:bookmarkStart w:id="683" w:name="_Toc300934993"/>
      <w:bookmarkStart w:id="684" w:name="_Toc297120497"/>
      <w:bookmarkStart w:id="685" w:name="_Toc296346698"/>
      <w:bookmarkStart w:id="686" w:name="_Toc296891025"/>
      <w:bookmarkStart w:id="687" w:name="_Toc304295570"/>
      <w:bookmarkStart w:id="688" w:name="_Toc312677503"/>
      <w:bookmarkStart w:id="689" w:name="_Toc312678029"/>
      <w:r>
        <w:rPr>
          <w:rFonts w:eastAsia="黑体"/>
          <w:b/>
          <w:color w:val="auto"/>
          <w:kern w:val="0"/>
          <w:szCs w:val="21"/>
        </w:rPr>
        <w:t>0.5</w:t>
      </w:r>
      <w:r>
        <w:rPr>
          <w:rFonts w:hint="eastAsia" w:eastAsia="黑体"/>
          <w:b/>
          <w:color w:val="auto"/>
          <w:kern w:val="0"/>
          <w:szCs w:val="21"/>
        </w:rPr>
        <w:t xml:space="preserve"> </w:t>
      </w:r>
      <w:r>
        <w:rPr>
          <w:rFonts w:eastAsia="黑体"/>
          <w:b/>
          <w:color w:val="auto"/>
          <w:kern w:val="0"/>
          <w:szCs w:val="21"/>
        </w:rPr>
        <w:t>承</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Start w:id="690" w:name="_Toc297216204"/>
      <w:bookmarkStart w:id="691" w:name="_Toc292559408"/>
      <w:bookmarkStart w:id="692" w:name="_Toc297123545"/>
      <w:bookmarkStart w:id="693" w:name="_Toc297048389"/>
      <w:bookmarkStart w:id="694" w:name="_Toc300934994"/>
      <w:bookmarkStart w:id="695" w:name="_Toc297120503"/>
      <w:bookmarkStart w:id="696" w:name="_Toc296944542"/>
      <w:bookmarkStart w:id="697" w:name="_Toc296891031"/>
      <w:bookmarkStart w:id="698" w:name="_Toc296503203"/>
      <w:bookmarkStart w:id="699" w:name="_Toc292559913"/>
      <w:bookmarkStart w:id="700" w:name="_Toc296891243"/>
      <w:bookmarkStart w:id="701" w:name="_Toc296346704"/>
      <w:bookmarkStart w:id="702" w:name="_Toc303539151"/>
      <w:bookmarkStart w:id="703" w:name="_Toc296347202"/>
      <w:r>
        <w:rPr>
          <w:rFonts w:eastAsia="黑体"/>
          <w:b/>
          <w:color w:val="auto"/>
          <w:kern w:val="0"/>
          <w:szCs w:val="21"/>
        </w:rPr>
        <w:t>包人的合理化建议</w:t>
      </w:r>
      <w:bookmarkEnd w:id="668"/>
      <w:bookmarkEnd w:id="669"/>
      <w:bookmarkEnd w:id="670"/>
      <w:bookmarkEnd w:id="671"/>
      <w:bookmarkEnd w:id="672"/>
    </w:p>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14:paraId="580CF352">
      <w:pPr>
        <w:spacing w:line="360" w:lineRule="auto"/>
        <w:ind w:firstLine="420" w:firstLineChars="200"/>
        <w:jc w:val="left"/>
        <w:rPr>
          <w:color w:val="auto"/>
          <w:szCs w:val="21"/>
        </w:rPr>
      </w:pPr>
      <w:r>
        <w:rPr>
          <w:rFonts w:hAnsi="宋体"/>
          <w:color w:val="auto"/>
          <w:szCs w:val="21"/>
        </w:rPr>
        <w:t>监理人审查承包人合理化建议的期限：</w:t>
      </w:r>
      <w:r>
        <w:rPr>
          <w:rFonts w:hint="eastAsia" w:hAnsi="宋体"/>
          <w:color w:val="auto"/>
          <w:szCs w:val="21"/>
          <w:u w:val="single"/>
        </w:rPr>
        <w:t>按通用条款，无特殊约定</w:t>
      </w:r>
      <w:r>
        <w:rPr>
          <w:rFonts w:hAnsi="宋体"/>
          <w:color w:val="auto"/>
          <w:szCs w:val="21"/>
        </w:rPr>
        <w:t>。</w:t>
      </w:r>
    </w:p>
    <w:p w14:paraId="3A170633">
      <w:pPr>
        <w:spacing w:line="360" w:lineRule="auto"/>
        <w:ind w:firstLine="420" w:firstLineChars="200"/>
        <w:jc w:val="left"/>
        <w:rPr>
          <w:color w:val="auto"/>
          <w:szCs w:val="21"/>
        </w:rPr>
      </w:pPr>
      <w:r>
        <w:rPr>
          <w:rFonts w:hAnsi="宋体"/>
          <w:color w:val="auto"/>
          <w:szCs w:val="21"/>
        </w:rPr>
        <w:t>发包人审批承包人合理化建议的期限：</w:t>
      </w:r>
      <w:r>
        <w:rPr>
          <w:rFonts w:hint="eastAsia" w:hAnsi="宋体"/>
          <w:color w:val="auto"/>
          <w:szCs w:val="21"/>
          <w:u w:val="single"/>
        </w:rPr>
        <w:t>按通用条款，无特殊约定</w:t>
      </w:r>
      <w:r>
        <w:rPr>
          <w:rFonts w:hAnsi="宋体"/>
          <w:color w:val="auto"/>
          <w:szCs w:val="21"/>
        </w:rPr>
        <w:t>。</w:t>
      </w:r>
    </w:p>
    <w:p w14:paraId="1567819E">
      <w:pPr>
        <w:spacing w:line="360" w:lineRule="auto"/>
        <w:ind w:firstLine="420" w:firstLineChars="200"/>
        <w:jc w:val="left"/>
        <w:rPr>
          <w:color w:val="auto"/>
          <w:szCs w:val="21"/>
          <w:u w:val="single"/>
        </w:rPr>
      </w:pPr>
      <w:r>
        <w:rPr>
          <w:rFonts w:hAnsi="宋体"/>
          <w:color w:val="auto"/>
          <w:szCs w:val="21"/>
        </w:rPr>
        <w:t>承</w:t>
      </w:r>
      <w:bookmarkStart w:id="704" w:name="_Toc296944543"/>
      <w:bookmarkStart w:id="705" w:name="_Toc296891032"/>
      <w:bookmarkStart w:id="706" w:name="_Toc297048390"/>
      <w:bookmarkStart w:id="707" w:name="_Toc297216205"/>
      <w:bookmarkStart w:id="708" w:name="_Toc318581175"/>
      <w:bookmarkStart w:id="709" w:name="_Toc296347203"/>
      <w:bookmarkStart w:id="710" w:name="_Toc296503204"/>
      <w:bookmarkStart w:id="711" w:name="_Toc292559409"/>
      <w:bookmarkStart w:id="712" w:name="_Toc312677504"/>
      <w:bookmarkStart w:id="713" w:name="_Toc303539152"/>
      <w:bookmarkStart w:id="714" w:name="_Toc296346705"/>
      <w:bookmarkStart w:id="715" w:name="_Toc296891244"/>
      <w:bookmarkStart w:id="716" w:name="_Toc297123546"/>
      <w:bookmarkStart w:id="717" w:name="_Toc304295571"/>
      <w:bookmarkStart w:id="718" w:name="_Toc312678030"/>
      <w:bookmarkStart w:id="719" w:name="_Toc297120504"/>
      <w:bookmarkStart w:id="720" w:name="_Toc292559914"/>
      <w:bookmarkStart w:id="721" w:name="_Toc300934995"/>
      <w:r>
        <w:rPr>
          <w:rFonts w:hAnsi="宋体"/>
          <w:color w:val="auto"/>
          <w:szCs w:val="21"/>
        </w:rPr>
        <w:t>包人提出的合理化建议降低了合同价格或者提高了工程经济效益的奖励的方法和金额为：</w:t>
      </w:r>
      <w:r>
        <w:rPr>
          <w:color w:val="auto"/>
          <w:szCs w:val="21"/>
          <w:u w:val="single"/>
        </w:rPr>
        <w:t xml:space="preserve"> </w:t>
      </w:r>
      <w:r>
        <w:rPr>
          <w:rFonts w:hint="eastAsia"/>
          <w:color w:val="auto"/>
          <w:szCs w:val="21"/>
          <w:u w:val="single"/>
        </w:rPr>
        <w:t>无约定</w:t>
      </w:r>
      <w:r>
        <w:rPr>
          <w:color w:val="auto"/>
          <w:szCs w:val="21"/>
          <w:u w:val="single"/>
        </w:rPr>
        <w:t xml:space="preserve">  </w:t>
      </w:r>
      <w:r>
        <w:rPr>
          <w:rFonts w:hAnsi="宋体"/>
          <w:color w:val="auto"/>
          <w:szCs w:val="21"/>
        </w:rPr>
        <w:t>。</w:t>
      </w:r>
    </w:p>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14:paraId="71D12349">
      <w:pPr>
        <w:tabs>
          <w:tab w:val="left" w:pos="900"/>
        </w:tabs>
        <w:adjustRightInd w:val="0"/>
        <w:spacing w:before="120" w:line="360" w:lineRule="auto"/>
        <w:textAlignment w:val="baseline"/>
        <w:outlineLvl w:val="2"/>
        <w:rPr>
          <w:rFonts w:eastAsia="黑体"/>
          <w:b/>
          <w:color w:val="auto"/>
          <w:kern w:val="0"/>
          <w:szCs w:val="21"/>
        </w:rPr>
      </w:pPr>
      <w:bookmarkStart w:id="722" w:name="_Toc373227744"/>
      <w:bookmarkStart w:id="723" w:name="_Toc389065310"/>
      <w:bookmarkStart w:id="724" w:name="_Toc424763377"/>
      <w:bookmarkStart w:id="725" w:name="_Toc373478391"/>
      <w:bookmarkStart w:id="726" w:name="_Toc453169068"/>
      <w:r>
        <w:rPr>
          <w:rFonts w:eastAsia="黑体"/>
          <w:b/>
          <w:color w:val="auto"/>
          <w:kern w:val="0"/>
          <w:szCs w:val="21"/>
        </w:rPr>
        <w:t>1</w:t>
      </w:r>
      <w:bookmarkStart w:id="727" w:name="_Toc297123548"/>
      <w:bookmarkStart w:id="728" w:name="_Toc296891239"/>
      <w:bookmarkStart w:id="729" w:name="_Toc296346700"/>
      <w:bookmarkStart w:id="730" w:name="_Toc304295574"/>
      <w:bookmarkStart w:id="731" w:name="_Toc296944538"/>
      <w:bookmarkStart w:id="732" w:name="_Toc297048385"/>
      <w:bookmarkStart w:id="733" w:name="_Toc292559404"/>
      <w:bookmarkStart w:id="734" w:name="_Toc297120499"/>
      <w:bookmarkStart w:id="735" w:name="_Toc296503199"/>
      <w:bookmarkStart w:id="736" w:name="_Toc292559909"/>
      <w:bookmarkStart w:id="737" w:name="_Toc312677507"/>
      <w:bookmarkStart w:id="738" w:name="_Toc303539154"/>
      <w:bookmarkStart w:id="739" w:name="_Toc300934997"/>
      <w:bookmarkStart w:id="740" w:name="_Toc296891027"/>
      <w:bookmarkStart w:id="741" w:name="_Toc296347198"/>
      <w:bookmarkStart w:id="742" w:name="_Toc297216207"/>
      <w:bookmarkStart w:id="743" w:name="_Toc312678033"/>
      <w:r>
        <w:rPr>
          <w:rFonts w:eastAsia="黑体"/>
          <w:b/>
          <w:color w:val="auto"/>
          <w:kern w:val="0"/>
          <w:szCs w:val="21"/>
        </w:rPr>
        <w:t xml:space="preserve">0.7 </w:t>
      </w:r>
      <w:r>
        <w:rPr>
          <w:rFonts w:hAnsi="宋体" w:eastAsia="黑体"/>
          <w:b/>
          <w:color w:val="auto"/>
          <w:kern w:val="0"/>
          <w:szCs w:val="21"/>
        </w:rPr>
        <w:t>暂估价</w:t>
      </w:r>
      <w:bookmarkEnd w:id="722"/>
      <w:bookmarkEnd w:id="723"/>
      <w:bookmarkEnd w:id="724"/>
      <w:bookmarkEnd w:id="725"/>
      <w:bookmarkEnd w:id="726"/>
    </w:p>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14:paraId="65E3FFC5">
      <w:pPr>
        <w:spacing w:line="360" w:lineRule="auto"/>
        <w:ind w:firstLine="420" w:firstLineChars="200"/>
        <w:jc w:val="left"/>
        <w:rPr>
          <w:color w:val="auto"/>
          <w:szCs w:val="21"/>
        </w:rPr>
      </w:pPr>
      <w:bookmarkStart w:id="744" w:name="_Toc312678034"/>
      <w:bookmarkStart w:id="745" w:name="_Toc312677508"/>
      <w:bookmarkStart w:id="746" w:name="_Toc318581176"/>
      <w:r>
        <w:rPr>
          <w:rFonts w:hint="eastAsia" w:hAnsi="宋体"/>
          <w:color w:val="auto"/>
          <w:kern w:val="0"/>
          <w:szCs w:val="21"/>
        </w:rPr>
        <w:t>无</w:t>
      </w:r>
      <w:r>
        <w:rPr>
          <w:rFonts w:hAnsi="宋体"/>
          <w:color w:val="auto"/>
          <w:kern w:val="0"/>
          <w:szCs w:val="21"/>
        </w:rPr>
        <w:t>。</w:t>
      </w:r>
    </w:p>
    <w:bookmarkEnd w:id="744"/>
    <w:bookmarkEnd w:id="745"/>
    <w:bookmarkEnd w:id="746"/>
    <w:p w14:paraId="478E532F">
      <w:pPr>
        <w:spacing w:line="360" w:lineRule="auto"/>
        <w:ind w:firstLine="420" w:firstLineChars="200"/>
        <w:jc w:val="left"/>
        <w:rPr>
          <w:color w:val="auto"/>
          <w:szCs w:val="21"/>
        </w:rPr>
      </w:pPr>
      <w:r>
        <w:rPr>
          <w:color w:val="auto"/>
          <w:szCs w:val="21"/>
        </w:rPr>
        <w:t>1</w:t>
      </w:r>
      <w:bookmarkStart w:id="747" w:name="_Toc312677509"/>
      <w:bookmarkStart w:id="748" w:name="_Toc318581177"/>
      <w:bookmarkStart w:id="749" w:name="_Toc312678035"/>
      <w:r>
        <w:rPr>
          <w:color w:val="auto"/>
          <w:szCs w:val="21"/>
        </w:rPr>
        <w:t xml:space="preserve">0.7.1 </w:t>
      </w:r>
      <w:r>
        <w:rPr>
          <w:rFonts w:hAnsi="宋体"/>
          <w:color w:val="auto"/>
          <w:szCs w:val="21"/>
        </w:rPr>
        <w:t>依法必须招标的暂估价项目</w:t>
      </w:r>
    </w:p>
    <w:bookmarkEnd w:id="747"/>
    <w:bookmarkEnd w:id="748"/>
    <w:bookmarkEnd w:id="749"/>
    <w:p w14:paraId="385BF93C">
      <w:pPr>
        <w:spacing w:line="360" w:lineRule="auto"/>
        <w:ind w:firstLine="420" w:firstLineChars="200"/>
        <w:jc w:val="left"/>
        <w:rPr>
          <w:rFonts w:hint="eastAsia" w:hAnsi="宋体"/>
          <w:color w:val="auto"/>
          <w:szCs w:val="21"/>
        </w:rPr>
      </w:pPr>
      <w:r>
        <w:rPr>
          <w:rFonts w:hAnsi="宋体"/>
          <w:color w:val="auto"/>
          <w:szCs w:val="21"/>
        </w:rPr>
        <w:t>对于依法必须招标的暂估价项目的确认和批准采取第</w:t>
      </w:r>
      <w:r>
        <w:rPr>
          <w:color w:val="auto"/>
          <w:szCs w:val="21"/>
          <w:u w:val="single"/>
        </w:rPr>
        <w:t xml:space="preserve">  </w:t>
      </w:r>
      <w:r>
        <w:rPr>
          <w:rFonts w:hint="eastAsia"/>
          <w:color w:val="auto"/>
          <w:szCs w:val="21"/>
          <w:u w:val="single"/>
        </w:rPr>
        <w:t>1</w:t>
      </w:r>
      <w:r>
        <w:rPr>
          <w:color w:val="auto"/>
          <w:szCs w:val="21"/>
          <w:u w:val="single"/>
        </w:rPr>
        <w:t xml:space="preserve">  </w:t>
      </w:r>
      <w:r>
        <w:rPr>
          <w:rFonts w:hAnsi="宋体"/>
          <w:color w:val="auto"/>
          <w:szCs w:val="21"/>
        </w:rPr>
        <w:t>种方式确定。</w:t>
      </w:r>
    </w:p>
    <w:p w14:paraId="295B6C33">
      <w:pPr>
        <w:spacing w:line="360" w:lineRule="auto"/>
        <w:ind w:firstLine="420" w:firstLineChars="200"/>
        <w:jc w:val="left"/>
        <w:rPr>
          <w:rFonts w:ascii="宋体" w:hAnsi="宋体"/>
          <w:color w:val="auto"/>
          <w:kern w:val="0"/>
          <w:szCs w:val="21"/>
        </w:rPr>
      </w:pPr>
      <w:r>
        <w:rPr>
          <w:rFonts w:ascii="宋体" w:hAnsi="宋体"/>
          <w:color w:val="auto"/>
          <w:kern w:val="0"/>
          <w:szCs w:val="21"/>
        </w:rPr>
        <w:t>第1种方式：对于依法必须招标的暂估价项目，由承包人招标，对该暂估价项目的确认和批准按照以下约定执行：</w:t>
      </w:r>
    </w:p>
    <w:p w14:paraId="0DFF83F6">
      <w:pPr>
        <w:spacing w:line="360" w:lineRule="auto"/>
        <w:ind w:firstLine="420" w:firstLineChars="200"/>
        <w:jc w:val="left"/>
        <w:rPr>
          <w:rFonts w:ascii="宋体" w:hAnsi="宋体"/>
          <w:color w:val="auto"/>
          <w:kern w:val="0"/>
          <w:szCs w:val="21"/>
        </w:rPr>
      </w:pPr>
      <w:r>
        <w:rPr>
          <w:rFonts w:ascii="宋体" w:hAnsi="宋体"/>
          <w:color w:val="auto"/>
          <w:kern w:val="0"/>
          <w:szCs w:val="21"/>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75B3C571">
      <w:pPr>
        <w:spacing w:line="360" w:lineRule="auto"/>
        <w:ind w:firstLine="420" w:firstLineChars="200"/>
        <w:jc w:val="left"/>
        <w:rPr>
          <w:rFonts w:ascii="宋体" w:hAnsi="宋体"/>
          <w:color w:val="auto"/>
          <w:kern w:val="0"/>
          <w:szCs w:val="21"/>
        </w:rPr>
      </w:pPr>
      <w:r>
        <w:rPr>
          <w:rFonts w:ascii="宋体" w:hAnsi="宋体"/>
          <w:color w:val="auto"/>
          <w:kern w:val="0"/>
          <w:szCs w:val="21"/>
        </w:rPr>
        <w:t>（2）承包人应当根据施工进度计划，提前14天将招标文件通过监理人报送发包人审批，发包人应当在收到承包人报送的相关文件后7天内完成审批或提出修改意见；发包人有权确定招标控制价</w:t>
      </w:r>
      <w:r>
        <w:rPr>
          <w:rFonts w:hint="eastAsia" w:ascii="宋体" w:hAnsi="宋体"/>
          <w:color w:val="auto"/>
          <w:kern w:val="0"/>
          <w:szCs w:val="21"/>
        </w:rPr>
        <w:t>并按照法律规定参加评标</w:t>
      </w:r>
      <w:r>
        <w:rPr>
          <w:rFonts w:ascii="宋体" w:hAnsi="宋体"/>
          <w:color w:val="auto"/>
          <w:kern w:val="0"/>
          <w:szCs w:val="21"/>
        </w:rPr>
        <w:t>；</w:t>
      </w:r>
    </w:p>
    <w:p w14:paraId="7B5A4EB9">
      <w:pPr>
        <w:spacing w:line="360" w:lineRule="auto"/>
        <w:jc w:val="left"/>
        <w:rPr>
          <w:rFonts w:ascii="宋体" w:hAnsi="宋体"/>
          <w:color w:val="auto"/>
          <w:kern w:val="0"/>
          <w:szCs w:val="21"/>
        </w:rPr>
      </w:pPr>
      <w:r>
        <w:rPr>
          <w:rFonts w:ascii="宋体" w:hAnsi="宋体"/>
          <w:color w:val="auto"/>
          <w:kern w:val="0"/>
          <w:szCs w:val="21"/>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602D21DD">
      <w:pPr>
        <w:spacing w:line="360" w:lineRule="auto"/>
        <w:ind w:firstLine="420" w:firstLineChars="200"/>
        <w:jc w:val="left"/>
        <w:rPr>
          <w:rFonts w:hint="eastAsia"/>
          <w:color w:val="auto"/>
          <w:szCs w:val="21"/>
        </w:rPr>
      </w:pPr>
      <w:r>
        <w:rPr>
          <w:rFonts w:ascii="宋体" w:hAnsi="宋体"/>
          <w:color w:val="auto"/>
          <w:kern w:val="0"/>
          <w:szCs w:val="21"/>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r>
        <w:rPr>
          <w:rFonts w:hint="eastAsia" w:ascii="宋体" w:hAnsi="宋体"/>
          <w:color w:val="auto"/>
          <w:kern w:val="0"/>
          <w:szCs w:val="21"/>
        </w:rPr>
        <w:t>。</w:t>
      </w:r>
    </w:p>
    <w:p w14:paraId="203B2DF9">
      <w:pPr>
        <w:spacing w:line="360" w:lineRule="auto"/>
        <w:ind w:firstLine="420" w:firstLineChars="200"/>
        <w:jc w:val="left"/>
        <w:rPr>
          <w:color w:val="auto"/>
          <w:szCs w:val="21"/>
        </w:rPr>
      </w:pPr>
      <w:r>
        <w:rPr>
          <w:color w:val="auto"/>
          <w:szCs w:val="21"/>
        </w:rPr>
        <w:t xml:space="preserve">10.7.2 </w:t>
      </w:r>
      <w:r>
        <w:rPr>
          <w:rFonts w:hAnsi="宋体"/>
          <w:color w:val="auto"/>
          <w:szCs w:val="21"/>
        </w:rPr>
        <w:t>不属于依法必须招标的暂估价项目</w:t>
      </w:r>
    </w:p>
    <w:p w14:paraId="501DC0D6">
      <w:pPr>
        <w:spacing w:line="360" w:lineRule="auto"/>
        <w:ind w:firstLine="420" w:firstLineChars="200"/>
        <w:jc w:val="left"/>
        <w:rPr>
          <w:rFonts w:hint="eastAsia" w:hAnsi="宋体"/>
          <w:color w:val="auto"/>
          <w:szCs w:val="21"/>
        </w:rPr>
      </w:pPr>
      <w:r>
        <w:rPr>
          <w:rFonts w:hAnsi="宋体"/>
          <w:color w:val="auto"/>
          <w:szCs w:val="21"/>
        </w:rPr>
        <w:t>对于不属于依法必须招标的暂估价项目的确认和批准采取第</w:t>
      </w:r>
      <w:r>
        <w:rPr>
          <w:color w:val="auto"/>
          <w:szCs w:val="21"/>
          <w:u w:val="single"/>
        </w:rPr>
        <w:t xml:space="preserve">  </w:t>
      </w:r>
      <w:r>
        <w:rPr>
          <w:rFonts w:hint="eastAsia"/>
          <w:color w:val="auto"/>
          <w:szCs w:val="21"/>
          <w:u w:val="single"/>
        </w:rPr>
        <w:t xml:space="preserve">1 </w:t>
      </w:r>
      <w:r>
        <w:rPr>
          <w:color w:val="auto"/>
          <w:szCs w:val="21"/>
          <w:u w:val="single"/>
        </w:rPr>
        <w:t xml:space="preserve"> </w:t>
      </w:r>
      <w:r>
        <w:rPr>
          <w:color w:val="auto"/>
          <w:szCs w:val="21"/>
        </w:rPr>
        <w:t xml:space="preserve"> </w:t>
      </w:r>
      <w:r>
        <w:rPr>
          <w:rFonts w:hAnsi="宋体"/>
          <w:color w:val="auto"/>
          <w:szCs w:val="21"/>
        </w:rPr>
        <w:t>种方式确定。</w:t>
      </w:r>
    </w:p>
    <w:p w14:paraId="6A88D2B1">
      <w:pPr>
        <w:spacing w:line="360" w:lineRule="auto"/>
        <w:ind w:firstLine="420" w:firstLineChars="200"/>
        <w:jc w:val="left"/>
        <w:rPr>
          <w:rFonts w:ascii="宋体" w:hAnsi="宋体"/>
          <w:color w:val="auto"/>
          <w:kern w:val="0"/>
          <w:szCs w:val="21"/>
        </w:rPr>
      </w:pPr>
      <w:r>
        <w:rPr>
          <w:rFonts w:ascii="宋体" w:hAnsi="宋体"/>
          <w:color w:val="auto"/>
          <w:kern w:val="0"/>
          <w:szCs w:val="21"/>
        </w:rPr>
        <w:t>第1种方式：对于不属于依法必须招标的暂估价项目，按本项约定确认和批准：</w:t>
      </w:r>
    </w:p>
    <w:p w14:paraId="144D5F0A">
      <w:pPr>
        <w:spacing w:line="360" w:lineRule="auto"/>
        <w:ind w:firstLine="420" w:firstLineChars="200"/>
        <w:jc w:val="left"/>
        <w:rPr>
          <w:rFonts w:ascii="宋体" w:hAnsi="宋体"/>
          <w:color w:val="auto"/>
          <w:kern w:val="0"/>
          <w:szCs w:val="21"/>
        </w:rPr>
      </w:pPr>
      <w:r>
        <w:rPr>
          <w:rFonts w:ascii="宋体" w:hAnsi="宋体"/>
          <w:color w:val="auto"/>
          <w:kern w:val="0"/>
          <w:szCs w:val="21"/>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14C375DA">
      <w:pPr>
        <w:spacing w:line="360" w:lineRule="auto"/>
        <w:ind w:firstLine="420" w:firstLineChars="200"/>
        <w:jc w:val="left"/>
        <w:rPr>
          <w:rFonts w:ascii="宋体" w:hAnsi="宋体"/>
          <w:color w:val="auto"/>
          <w:kern w:val="0"/>
          <w:szCs w:val="21"/>
        </w:rPr>
      </w:pPr>
      <w:r>
        <w:rPr>
          <w:rFonts w:ascii="宋体" w:hAnsi="宋体"/>
          <w:color w:val="auto"/>
          <w:kern w:val="0"/>
          <w:szCs w:val="21"/>
        </w:rPr>
        <w:t>（2）发包人认为承包人确定的供应商、分包人无法满足工程质量或合同要求的，发包人可以要求承包人重新确定暂估价项目的供应商、分包人;</w:t>
      </w:r>
    </w:p>
    <w:p w14:paraId="736E0360">
      <w:pPr>
        <w:spacing w:line="360" w:lineRule="auto"/>
        <w:ind w:firstLine="420" w:firstLineChars="200"/>
        <w:jc w:val="left"/>
        <w:rPr>
          <w:rFonts w:ascii="宋体" w:hAnsi="宋体"/>
          <w:color w:val="auto"/>
          <w:kern w:val="0"/>
          <w:szCs w:val="21"/>
        </w:rPr>
      </w:pPr>
      <w:r>
        <w:rPr>
          <w:rFonts w:ascii="宋体" w:hAnsi="宋体"/>
          <w:color w:val="auto"/>
          <w:kern w:val="0"/>
          <w:szCs w:val="21"/>
        </w:rPr>
        <w:t>（3）承包人应当在签订暂估价合同后7天内，将暂估价合同副本报送发包人留存。</w:t>
      </w:r>
    </w:p>
    <w:p w14:paraId="33D76546">
      <w:pPr>
        <w:spacing w:line="360" w:lineRule="auto"/>
        <w:ind w:firstLine="420" w:firstLineChars="200"/>
        <w:jc w:val="left"/>
        <w:rPr>
          <w:rFonts w:hint="eastAsia"/>
          <w:color w:val="auto"/>
          <w:szCs w:val="21"/>
        </w:rPr>
      </w:pPr>
      <w:r>
        <w:rPr>
          <w:rFonts w:ascii="宋体" w:hAnsi="宋体"/>
          <w:color w:val="auto"/>
          <w:kern w:val="0"/>
          <w:szCs w:val="21"/>
        </w:rPr>
        <w:t>第2种方式：承包人按照第10.7.1项</w:t>
      </w:r>
      <w:r>
        <w:rPr>
          <w:rFonts w:hint="eastAsia" w:ascii="宋体" w:hAnsi="宋体"/>
          <w:color w:val="auto"/>
          <w:kern w:val="0"/>
          <w:szCs w:val="21"/>
        </w:rPr>
        <w:t>〔</w:t>
      </w:r>
      <w:r>
        <w:rPr>
          <w:rFonts w:ascii="宋体" w:hAnsi="宋体"/>
          <w:color w:val="auto"/>
          <w:kern w:val="0"/>
          <w:szCs w:val="21"/>
        </w:rPr>
        <w:t>依法必须招标的暂估价项目</w:t>
      </w:r>
      <w:r>
        <w:rPr>
          <w:rFonts w:hint="eastAsia" w:ascii="宋体" w:hAnsi="宋体"/>
          <w:color w:val="auto"/>
          <w:kern w:val="0"/>
          <w:szCs w:val="21"/>
        </w:rPr>
        <w:t>〕</w:t>
      </w:r>
      <w:r>
        <w:rPr>
          <w:rFonts w:ascii="宋体" w:hAnsi="宋体"/>
          <w:color w:val="auto"/>
          <w:kern w:val="0"/>
          <w:szCs w:val="21"/>
        </w:rPr>
        <w:t>约定的第1种方式确定暂估价项目</w:t>
      </w:r>
    </w:p>
    <w:p w14:paraId="2A0C1143">
      <w:pPr>
        <w:spacing w:line="360" w:lineRule="auto"/>
        <w:ind w:firstLine="420" w:firstLineChars="200"/>
        <w:jc w:val="left"/>
        <w:rPr>
          <w:color w:val="auto"/>
          <w:kern w:val="0"/>
          <w:szCs w:val="21"/>
        </w:rPr>
      </w:pPr>
      <w:r>
        <w:rPr>
          <w:rFonts w:hAnsi="宋体"/>
          <w:color w:val="auto"/>
          <w:szCs w:val="21"/>
        </w:rPr>
        <w:t>第</w:t>
      </w:r>
      <w:r>
        <w:rPr>
          <w:color w:val="auto"/>
          <w:szCs w:val="21"/>
        </w:rPr>
        <w:t>3</w:t>
      </w:r>
      <w:r>
        <w:rPr>
          <w:rFonts w:hAnsi="宋体"/>
          <w:color w:val="auto"/>
          <w:szCs w:val="21"/>
        </w:rPr>
        <w:t>种方式：</w:t>
      </w:r>
      <w:r>
        <w:rPr>
          <w:rFonts w:hAnsi="宋体"/>
          <w:color w:val="auto"/>
          <w:kern w:val="0"/>
          <w:szCs w:val="21"/>
        </w:rPr>
        <w:t>承包人直接实施的暂估价项目</w:t>
      </w:r>
    </w:p>
    <w:p w14:paraId="3056A5E9">
      <w:pPr>
        <w:spacing w:line="360" w:lineRule="auto"/>
        <w:ind w:firstLine="420" w:firstLineChars="200"/>
        <w:jc w:val="left"/>
        <w:rPr>
          <w:color w:val="auto"/>
          <w:szCs w:val="21"/>
        </w:rPr>
      </w:pPr>
      <w:r>
        <w:rPr>
          <w:rFonts w:hAnsi="宋体"/>
          <w:color w:val="auto"/>
          <w:szCs w:val="21"/>
        </w:rPr>
        <w:t>承包人直接实施的暂估价项目的约定：</w:t>
      </w:r>
      <w:r>
        <w:rPr>
          <w:color w:val="auto"/>
          <w:szCs w:val="21"/>
          <w:u w:val="single"/>
        </w:rPr>
        <w:t xml:space="preserve">      </w:t>
      </w:r>
      <w:r>
        <w:rPr>
          <w:rFonts w:hint="eastAsia"/>
          <w:color w:val="auto"/>
          <w:szCs w:val="21"/>
          <w:u w:val="single"/>
        </w:rPr>
        <w:t>无约定</w:t>
      </w:r>
      <w:r>
        <w:rPr>
          <w:color w:val="auto"/>
          <w:szCs w:val="21"/>
          <w:u w:val="single"/>
        </w:rPr>
        <w:t xml:space="preserve">         </w:t>
      </w:r>
      <w:r>
        <w:rPr>
          <w:rFonts w:hAnsi="宋体"/>
          <w:color w:val="auto"/>
          <w:szCs w:val="21"/>
        </w:rPr>
        <w:t>。</w:t>
      </w:r>
    </w:p>
    <w:p w14:paraId="68D46DBE">
      <w:pPr>
        <w:tabs>
          <w:tab w:val="left" w:pos="900"/>
        </w:tabs>
        <w:adjustRightInd w:val="0"/>
        <w:spacing w:before="120" w:line="360" w:lineRule="auto"/>
        <w:textAlignment w:val="baseline"/>
        <w:outlineLvl w:val="2"/>
        <w:rPr>
          <w:rFonts w:eastAsia="黑体"/>
          <w:b/>
          <w:color w:val="auto"/>
          <w:kern w:val="0"/>
          <w:szCs w:val="21"/>
        </w:rPr>
      </w:pPr>
      <w:bookmarkStart w:id="750" w:name="_Toc424763378"/>
      <w:bookmarkStart w:id="751" w:name="_Toc373227745"/>
      <w:bookmarkStart w:id="752" w:name="_Toc389065311"/>
      <w:bookmarkStart w:id="753" w:name="_Toc373478392"/>
      <w:bookmarkStart w:id="754" w:name="_Toc453169069"/>
      <w:r>
        <w:rPr>
          <w:rFonts w:eastAsia="黑体"/>
          <w:b/>
          <w:color w:val="auto"/>
          <w:kern w:val="0"/>
          <w:szCs w:val="21"/>
        </w:rPr>
        <w:t xml:space="preserve">10.8 </w:t>
      </w:r>
      <w:r>
        <w:rPr>
          <w:rFonts w:hAnsi="宋体" w:eastAsia="黑体"/>
          <w:b/>
          <w:color w:val="auto"/>
          <w:kern w:val="0"/>
          <w:szCs w:val="21"/>
        </w:rPr>
        <w:t>暂列金额</w:t>
      </w:r>
      <w:bookmarkEnd w:id="750"/>
      <w:bookmarkEnd w:id="751"/>
      <w:bookmarkEnd w:id="752"/>
      <w:bookmarkEnd w:id="753"/>
      <w:bookmarkEnd w:id="754"/>
    </w:p>
    <w:p w14:paraId="61E87E34">
      <w:pPr>
        <w:autoSpaceDE w:val="0"/>
        <w:autoSpaceDN w:val="0"/>
        <w:adjustRightInd w:val="0"/>
        <w:spacing w:line="360" w:lineRule="auto"/>
        <w:ind w:firstLine="420" w:firstLineChars="200"/>
        <w:jc w:val="left"/>
        <w:rPr>
          <w:rFonts w:hint="eastAsia" w:hAnsi="宋体"/>
          <w:color w:val="auto"/>
          <w:kern w:val="0"/>
          <w:szCs w:val="21"/>
        </w:rPr>
      </w:pPr>
      <w:r>
        <w:rPr>
          <w:rFonts w:hAnsi="宋体"/>
          <w:color w:val="auto"/>
          <w:kern w:val="0"/>
          <w:szCs w:val="21"/>
        </w:rPr>
        <w:t>合同当事人关于暂列金额使用的约定：</w:t>
      </w:r>
      <w:r>
        <w:rPr>
          <w:rFonts w:hint="eastAsia" w:hAnsi="宋体"/>
          <w:color w:val="auto"/>
          <w:szCs w:val="21"/>
          <w:u w:val="single"/>
        </w:rPr>
        <w:t>按通用条款，无特殊约定</w:t>
      </w:r>
      <w:r>
        <w:rPr>
          <w:rFonts w:hAnsi="宋体"/>
          <w:color w:val="auto"/>
          <w:kern w:val="0"/>
          <w:szCs w:val="21"/>
        </w:rPr>
        <w:t>。</w:t>
      </w:r>
      <w:bookmarkStart w:id="755" w:name="_Toc389065312"/>
      <w:bookmarkStart w:id="756" w:name="_Toc351203643"/>
      <w:bookmarkStart w:id="757" w:name="_Toc373478393"/>
      <w:bookmarkStart w:id="758" w:name="_Toc373227746"/>
      <w:bookmarkStart w:id="759" w:name="_Toc424763379"/>
    </w:p>
    <w:p w14:paraId="6777841F">
      <w:pPr>
        <w:autoSpaceDE w:val="0"/>
        <w:autoSpaceDN w:val="0"/>
        <w:adjustRightInd w:val="0"/>
        <w:spacing w:line="360" w:lineRule="auto"/>
        <w:jc w:val="left"/>
        <w:rPr>
          <w:b/>
          <w:color w:val="auto"/>
          <w:szCs w:val="21"/>
          <w:u w:val="single"/>
        </w:rPr>
      </w:pPr>
      <w:r>
        <w:rPr>
          <w:b/>
          <w:color w:val="auto"/>
          <w:szCs w:val="21"/>
        </w:rPr>
        <w:t xml:space="preserve">11. </w:t>
      </w:r>
      <w:r>
        <w:rPr>
          <w:rFonts w:hAnsi="宋体"/>
          <w:b/>
          <w:color w:val="auto"/>
          <w:szCs w:val="21"/>
        </w:rPr>
        <w:t>价格调整</w:t>
      </w:r>
      <w:bookmarkEnd w:id="755"/>
      <w:bookmarkEnd w:id="756"/>
      <w:bookmarkEnd w:id="757"/>
      <w:bookmarkEnd w:id="758"/>
      <w:bookmarkEnd w:id="759"/>
    </w:p>
    <w:p w14:paraId="41610DEE">
      <w:pPr>
        <w:tabs>
          <w:tab w:val="left" w:pos="900"/>
        </w:tabs>
        <w:adjustRightInd w:val="0"/>
        <w:spacing w:before="120" w:line="360" w:lineRule="auto"/>
        <w:textAlignment w:val="baseline"/>
        <w:outlineLvl w:val="2"/>
        <w:rPr>
          <w:rFonts w:eastAsia="黑体"/>
          <w:b/>
          <w:color w:val="auto"/>
          <w:kern w:val="0"/>
          <w:szCs w:val="21"/>
        </w:rPr>
      </w:pPr>
      <w:bookmarkStart w:id="760" w:name="_Toc373227747"/>
      <w:bookmarkStart w:id="761" w:name="_Toc373478394"/>
      <w:bookmarkStart w:id="762" w:name="_Toc424763380"/>
      <w:bookmarkStart w:id="763" w:name="_Toc389065313"/>
      <w:bookmarkStart w:id="764" w:name="_Toc453169070"/>
      <w:bookmarkStart w:id="765" w:name="_Toc312678039"/>
      <w:bookmarkStart w:id="766" w:name="_Toc297216209"/>
      <w:bookmarkStart w:id="767" w:name="_Toc303539157"/>
      <w:bookmarkStart w:id="768" w:name="_Toc292559911"/>
      <w:bookmarkStart w:id="769" w:name="_Toc296891029"/>
      <w:bookmarkStart w:id="770" w:name="_Toc304295577"/>
      <w:bookmarkStart w:id="771" w:name="_Toc296503201"/>
      <w:bookmarkStart w:id="772" w:name="_Toc297048387"/>
      <w:bookmarkStart w:id="773" w:name="_Toc296347200"/>
      <w:bookmarkStart w:id="774" w:name="_Toc297123550"/>
      <w:bookmarkStart w:id="775" w:name="_Toc296346702"/>
      <w:bookmarkStart w:id="776" w:name="_Toc296891241"/>
      <w:bookmarkStart w:id="777" w:name="_Toc296944540"/>
      <w:bookmarkStart w:id="778" w:name="_Toc292559406"/>
      <w:bookmarkStart w:id="779" w:name="_Toc300935000"/>
      <w:bookmarkStart w:id="780" w:name="_Toc297120501"/>
      <w:r>
        <w:rPr>
          <w:rFonts w:eastAsia="黑体"/>
          <w:b/>
          <w:color w:val="auto"/>
          <w:kern w:val="0"/>
          <w:szCs w:val="21"/>
        </w:rPr>
        <w:t>11.1 市场价格波动引起的调整</w:t>
      </w:r>
      <w:bookmarkEnd w:id="760"/>
      <w:bookmarkEnd w:id="761"/>
      <w:bookmarkEnd w:id="762"/>
      <w:bookmarkEnd w:id="763"/>
      <w:bookmarkEnd w:id="764"/>
    </w:p>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14:paraId="39BF4F7A">
      <w:pPr>
        <w:spacing w:line="360" w:lineRule="auto"/>
        <w:ind w:firstLine="420" w:firstLineChars="200"/>
        <w:jc w:val="left"/>
        <w:rPr>
          <w:rFonts w:hint="eastAsia"/>
          <w:b/>
          <w:color w:val="auto"/>
          <w:szCs w:val="21"/>
        </w:rPr>
      </w:pPr>
      <w:r>
        <w:rPr>
          <w:rFonts w:hAnsi="宋体"/>
          <w:color w:val="auto"/>
          <w:kern w:val="0"/>
          <w:szCs w:val="21"/>
        </w:rPr>
        <w:t>市场价格波动是否调整合同价格的约定：</w:t>
      </w:r>
      <w:r>
        <w:rPr>
          <w:rFonts w:hint="eastAsia" w:ascii="宋体" w:hAnsi="宋体"/>
          <w:bCs/>
          <w:color w:val="auto"/>
          <w:szCs w:val="21"/>
          <w:u w:val="single"/>
        </w:rPr>
        <w:t>不调整</w:t>
      </w:r>
      <w:r>
        <w:rPr>
          <w:rFonts w:hint="eastAsia" w:ascii="宋体" w:hAnsi="宋体"/>
          <w:color w:val="auto"/>
          <w:szCs w:val="21"/>
        </w:rPr>
        <w:t>。</w:t>
      </w:r>
      <w:bookmarkEnd w:id="629"/>
      <w:bookmarkEnd w:id="630"/>
      <w:bookmarkEnd w:id="631"/>
      <w:bookmarkEnd w:id="632"/>
      <w:bookmarkEnd w:id="633"/>
      <w:bookmarkEnd w:id="634"/>
      <w:bookmarkStart w:id="781" w:name="_Toc296891033"/>
      <w:bookmarkStart w:id="782" w:name="_Toc292559915"/>
      <w:bookmarkStart w:id="783" w:name="_Toc292559410"/>
      <w:bookmarkStart w:id="784" w:name="_Toc296346706"/>
      <w:bookmarkStart w:id="785" w:name="_Toc296503205"/>
      <w:bookmarkStart w:id="786" w:name="_Toc296347204"/>
      <w:bookmarkStart w:id="787" w:name="_Toc297048391"/>
      <w:bookmarkStart w:id="788" w:name="_Toc297120505"/>
      <w:bookmarkStart w:id="789" w:name="_Toc296891245"/>
      <w:bookmarkStart w:id="790" w:name="_Toc296944544"/>
      <w:bookmarkStart w:id="791" w:name="_Toc351203644"/>
      <w:bookmarkStart w:id="792" w:name="_Toc424763381"/>
      <w:bookmarkStart w:id="793" w:name="_Toc373227748"/>
      <w:bookmarkStart w:id="794" w:name="_Toc373478395"/>
      <w:bookmarkStart w:id="795" w:name="_Toc300935002"/>
      <w:bookmarkStart w:id="796" w:name="_Toc312678040"/>
      <w:bookmarkStart w:id="797" w:name="_Toc303539159"/>
      <w:bookmarkStart w:id="798" w:name="_Toc304295579"/>
      <w:bookmarkStart w:id="799" w:name="_Toc297123552"/>
      <w:bookmarkStart w:id="800" w:name="_Toc297216211"/>
    </w:p>
    <w:p w14:paraId="25DD15D5">
      <w:pPr>
        <w:spacing w:line="360" w:lineRule="auto"/>
        <w:jc w:val="left"/>
        <w:rPr>
          <w:rFonts w:hAnsi="宋体"/>
          <w:b/>
          <w:color w:val="auto"/>
          <w:kern w:val="0"/>
          <w:szCs w:val="21"/>
        </w:rPr>
      </w:pPr>
      <w:r>
        <w:rPr>
          <w:b/>
          <w:color w:val="auto"/>
          <w:szCs w:val="21"/>
        </w:rPr>
        <w:t xml:space="preserve">12. </w:t>
      </w:r>
      <w:bookmarkEnd w:id="781"/>
      <w:bookmarkEnd w:id="782"/>
      <w:bookmarkEnd w:id="783"/>
      <w:bookmarkEnd w:id="784"/>
      <w:bookmarkEnd w:id="785"/>
      <w:bookmarkEnd w:id="786"/>
      <w:bookmarkEnd w:id="787"/>
      <w:bookmarkEnd w:id="788"/>
      <w:bookmarkEnd w:id="789"/>
      <w:bookmarkEnd w:id="790"/>
      <w:r>
        <w:rPr>
          <w:b/>
          <w:color w:val="auto"/>
          <w:szCs w:val="21"/>
        </w:rPr>
        <w:t>合同价格、计量与支付</w:t>
      </w:r>
      <w:bookmarkEnd w:id="791"/>
      <w:bookmarkEnd w:id="792"/>
      <w:bookmarkEnd w:id="793"/>
      <w:bookmarkEnd w:id="794"/>
    </w:p>
    <w:bookmarkEnd w:id="795"/>
    <w:bookmarkEnd w:id="796"/>
    <w:bookmarkEnd w:id="797"/>
    <w:bookmarkEnd w:id="798"/>
    <w:bookmarkEnd w:id="799"/>
    <w:bookmarkEnd w:id="800"/>
    <w:p w14:paraId="273E84D3">
      <w:pPr>
        <w:tabs>
          <w:tab w:val="left" w:pos="900"/>
        </w:tabs>
        <w:adjustRightInd w:val="0"/>
        <w:spacing w:before="120" w:line="360" w:lineRule="auto"/>
        <w:textAlignment w:val="baseline"/>
        <w:outlineLvl w:val="2"/>
        <w:rPr>
          <w:rFonts w:eastAsia="黑体"/>
          <w:b/>
          <w:color w:val="auto"/>
          <w:kern w:val="0"/>
          <w:szCs w:val="21"/>
        </w:rPr>
      </w:pPr>
      <w:bookmarkStart w:id="801" w:name="_Toc292559411"/>
      <w:bookmarkStart w:id="802" w:name="_Toc292559916"/>
      <w:bookmarkStart w:id="803" w:name="_Toc267251461"/>
      <w:bookmarkStart w:id="804" w:name="_Toc296944545"/>
      <w:bookmarkStart w:id="805" w:name="_Toc297120506"/>
      <w:bookmarkStart w:id="806" w:name="_Toc297048392"/>
      <w:bookmarkStart w:id="807" w:name="_Toc296347205"/>
      <w:bookmarkStart w:id="808" w:name="_Toc296503206"/>
      <w:bookmarkStart w:id="809" w:name="_Toc296891034"/>
      <w:bookmarkStart w:id="810" w:name="_Toc296346707"/>
      <w:bookmarkStart w:id="811" w:name="_Toc296891246"/>
      <w:bookmarkStart w:id="812" w:name="_Toc373478396"/>
      <w:bookmarkStart w:id="813" w:name="_Toc424763382"/>
      <w:bookmarkStart w:id="814" w:name="_Toc389065314"/>
      <w:bookmarkStart w:id="815" w:name="_Toc373227749"/>
      <w:bookmarkStart w:id="816" w:name="_Toc453169071"/>
      <w:bookmarkStart w:id="817" w:name="_Toc303539160"/>
      <w:bookmarkStart w:id="818" w:name="_Toc312678041"/>
      <w:bookmarkStart w:id="819" w:name="_Toc297123553"/>
      <w:bookmarkStart w:id="820" w:name="_Toc297216212"/>
      <w:bookmarkStart w:id="821" w:name="_Toc304295580"/>
      <w:bookmarkStart w:id="822" w:name="_Toc300935003"/>
      <w:r>
        <w:rPr>
          <w:rFonts w:eastAsia="黑体"/>
          <w:b/>
          <w:color w:val="auto"/>
          <w:kern w:val="0"/>
          <w:szCs w:val="21"/>
        </w:rPr>
        <w:t xml:space="preserve">12.1 </w:t>
      </w:r>
      <w:r>
        <w:rPr>
          <w:rFonts w:hAnsi="宋体" w:eastAsia="黑体"/>
          <w:b/>
          <w:color w:val="auto"/>
          <w:kern w:val="0"/>
          <w:szCs w:val="21"/>
        </w:rPr>
        <w:t>合</w:t>
      </w:r>
      <w:bookmarkEnd w:id="801"/>
      <w:bookmarkEnd w:id="802"/>
      <w:bookmarkEnd w:id="803"/>
      <w:r>
        <w:rPr>
          <w:rFonts w:hAnsi="宋体" w:eastAsia="黑体"/>
          <w:b/>
          <w:color w:val="auto"/>
          <w:kern w:val="0"/>
          <w:szCs w:val="21"/>
        </w:rPr>
        <w:t>同价</w:t>
      </w:r>
      <w:bookmarkEnd w:id="804"/>
      <w:bookmarkEnd w:id="805"/>
      <w:bookmarkEnd w:id="806"/>
      <w:bookmarkEnd w:id="807"/>
      <w:bookmarkEnd w:id="808"/>
      <w:bookmarkEnd w:id="809"/>
      <w:bookmarkEnd w:id="810"/>
      <w:bookmarkEnd w:id="811"/>
      <w:r>
        <w:rPr>
          <w:rFonts w:hAnsi="宋体" w:eastAsia="黑体"/>
          <w:b/>
          <w:color w:val="auto"/>
          <w:kern w:val="0"/>
          <w:szCs w:val="21"/>
        </w:rPr>
        <w:t>格形式</w:t>
      </w:r>
      <w:bookmarkEnd w:id="812"/>
      <w:bookmarkEnd w:id="813"/>
      <w:bookmarkEnd w:id="814"/>
      <w:bookmarkEnd w:id="815"/>
      <w:bookmarkEnd w:id="816"/>
    </w:p>
    <w:bookmarkEnd w:id="817"/>
    <w:bookmarkEnd w:id="818"/>
    <w:bookmarkEnd w:id="819"/>
    <w:bookmarkEnd w:id="820"/>
    <w:bookmarkEnd w:id="821"/>
    <w:bookmarkEnd w:id="822"/>
    <w:p w14:paraId="118396A4">
      <w:pPr>
        <w:spacing w:line="360" w:lineRule="auto"/>
        <w:ind w:firstLine="420" w:firstLineChars="200"/>
        <w:jc w:val="left"/>
        <w:rPr>
          <w:rFonts w:hint="eastAsia" w:hAnsi="宋体"/>
          <w:color w:val="auto"/>
          <w:szCs w:val="21"/>
        </w:rPr>
      </w:pPr>
      <w:bookmarkStart w:id="823" w:name="_Toc373227750"/>
      <w:bookmarkStart w:id="824" w:name="_Toc373478397"/>
      <w:bookmarkStart w:id="825" w:name="_Toc389065315"/>
      <w:bookmarkStart w:id="826" w:name="_Toc297048393"/>
      <w:bookmarkStart w:id="827" w:name="_Toc297120507"/>
      <w:bookmarkStart w:id="828" w:name="_Toc292559412"/>
      <w:bookmarkStart w:id="829" w:name="_Toc297216213"/>
      <w:bookmarkStart w:id="830" w:name="_Toc296891035"/>
      <w:bookmarkStart w:id="831" w:name="_Toc303539161"/>
      <w:bookmarkStart w:id="832" w:name="_Toc297123554"/>
      <w:bookmarkStart w:id="833" w:name="_Toc296503207"/>
      <w:bookmarkStart w:id="834" w:name="_Toc300935004"/>
      <w:bookmarkStart w:id="835" w:name="_Toc296944546"/>
      <w:bookmarkStart w:id="836" w:name="_Toc312678042"/>
      <w:bookmarkStart w:id="837" w:name="_Toc296347206"/>
      <w:bookmarkStart w:id="838" w:name="_Toc296891247"/>
      <w:bookmarkStart w:id="839" w:name="_Toc296346708"/>
      <w:bookmarkStart w:id="840" w:name="_Toc292559917"/>
      <w:bookmarkStart w:id="841" w:name="_Toc304295581"/>
      <w:r>
        <w:rPr>
          <w:rFonts w:hint="eastAsia" w:hAnsi="宋体"/>
          <w:color w:val="auto"/>
          <w:szCs w:val="21"/>
        </w:rPr>
        <w:t>（</w:t>
      </w:r>
      <w:r>
        <w:rPr>
          <w:rFonts w:hAnsi="宋体"/>
          <w:color w:val="auto"/>
          <w:szCs w:val="21"/>
        </w:rPr>
        <w:t>1</w:t>
      </w:r>
      <w:r>
        <w:rPr>
          <w:rFonts w:hint="eastAsia" w:hAnsi="宋体"/>
          <w:color w:val="auto"/>
          <w:szCs w:val="21"/>
        </w:rPr>
        <w:t>）</w:t>
      </w:r>
      <w:r>
        <w:rPr>
          <w:rFonts w:hAnsi="宋体"/>
          <w:color w:val="auto"/>
          <w:szCs w:val="21"/>
        </w:rPr>
        <w:t>单价合同。</w:t>
      </w:r>
    </w:p>
    <w:p w14:paraId="0502C271">
      <w:pPr>
        <w:spacing w:line="360" w:lineRule="auto"/>
        <w:ind w:firstLine="420" w:firstLineChars="200"/>
        <w:jc w:val="left"/>
        <w:rPr>
          <w:rFonts w:hAnsi="宋体"/>
          <w:color w:val="auto"/>
          <w:szCs w:val="21"/>
        </w:rPr>
      </w:pPr>
      <w:r>
        <w:rPr>
          <w:rFonts w:hAnsi="宋体"/>
          <w:color w:val="auto"/>
          <w:szCs w:val="21"/>
        </w:rPr>
        <w:t>本合同价款采用</w:t>
      </w:r>
      <w:r>
        <w:rPr>
          <w:rFonts w:hAnsi="宋体"/>
          <w:color w:val="auto"/>
          <w:szCs w:val="21"/>
          <w:u w:val="single"/>
        </w:rPr>
        <w:t>固定综合单价</w:t>
      </w:r>
      <w:r>
        <w:rPr>
          <w:rFonts w:hAnsi="宋体"/>
          <w:color w:val="auto"/>
          <w:szCs w:val="21"/>
        </w:rPr>
        <w:t>方式确定。</w:t>
      </w:r>
    </w:p>
    <w:p w14:paraId="2871D274">
      <w:pPr>
        <w:spacing w:line="360" w:lineRule="auto"/>
        <w:ind w:firstLine="420" w:firstLineChars="200"/>
        <w:jc w:val="left"/>
        <w:rPr>
          <w:rFonts w:hAnsi="宋体"/>
          <w:color w:val="auto"/>
          <w:szCs w:val="21"/>
        </w:rPr>
      </w:pPr>
      <w:r>
        <w:rPr>
          <w:rFonts w:hAnsi="宋体"/>
          <w:color w:val="auto"/>
          <w:szCs w:val="21"/>
        </w:rPr>
        <w:t>综合单价包含的风险范围：</w:t>
      </w:r>
      <w:r>
        <w:rPr>
          <w:rFonts w:hint="eastAsia"/>
          <w:color w:val="auto"/>
          <w:szCs w:val="21"/>
          <w:u w:val="single"/>
        </w:rPr>
        <w:t>除工程变更和政策性调整以外的其它风险</w:t>
      </w:r>
      <w:r>
        <w:rPr>
          <w:rFonts w:hAnsi="宋体"/>
          <w:color w:val="auto"/>
          <w:szCs w:val="21"/>
          <w:u w:val="single"/>
        </w:rPr>
        <w:t>。</w:t>
      </w:r>
    </w:p>
    <w:p w14:paraId="04C97C58">
      <w:pPr>
        <w:spacing w:line="360" w:lineRule="auto"/>
        <w:ind w:firstLine="441" w:firstLineChars="210"/>
        <w:rPr>
          <w:rFonts w:hAnsi="宋体"/>
          <w:color w:val="auto"/>
          <w:szCs w:val="21"/>
        </w:rPr>
      </w:pPr>
      <w:r>
        <w:rPr>
          <w:rFonts w:hAnsi="宋体"/>
          <w:color w:val="auto"/>
          <w:szCs w:val="21"/>
        </w:rPr>
        <w:t>风险范围以外合同价格的调整方法：</w:t>
      </w:r>
    </w:p>
    <w:p w14:paraId="735AF21F">
      <w:pPr>
        <w:spacing w:line="360" w:lineRule="auto"/>
        <w:ind w:firstLine="441" w:firstLineChars="210"/>
        <w:rPr>
          <w:rFonts w:hAnsi="宋体"/>
          <w:color w:val="auto"/>
          <w:szCs w:val="21"/>
        </w:rPr>
      </w:pPr>
      <w:r>
        <w:rPr>
          <w:rFonts w:hAnsi="宋体"/>
          <w:color w:val="auto"/>
          <w:szCs w:val="21"/>
        </w:rPr>
        <w:t>①工程变更：按10.4.1变更估价原则的约定调整。</w:t>
      </w:r>
    </w:p>
    <w:p w14:paraId="23B6A77E">
      <w:pPr>
        <w:spacing w:line="360" w:lineRule="auto"/>
        <w:ind w:firstLine="441" w:firstLineChars="210"/>
        <w:rPr>
          <w:rFonts w:ascii="宋体" w:hAnsi="宋体"/>
          <w:color w:val="auto"/>
          <w:szCs w:val="21"/>
        </w:rPr>
      </w:pPr>
      <w:r>
        <w:rPr>
          <w:rFonts w:hAnsi="宋体"/>
          <w:color w:val="auto"/>
          <w:szCs w:val="21"/>
        </w:rPr>
        <w:t>②政策性调整：按自治区建设行政主管部门颁布的文件执行。</w:t>
      </w:r>
    </w:p>
    <w:p w14:paraId="10F98072">
      <w:pPr>
        <w:tabs>
          <w:tab w:val="left" w:pos="900"/>
        </w:tabs>
        <w:adjustRightInd w:val="0"/>
        <w:spacing w:before="120" w:line="360" w:lineRule="auto"/>
        <w:textAlignment w:val="baseline"/>
        <w:outlineLvl w:val="2"/>
        <w:rPr>
          <w:rFonts w:eastAsia="黑体"/>
          <w:b/>
          <w:color w:val="auto"/>
          <w:kern w:val="0"/>
          <w:szCs w:val="21"/>
        </w:rPr>
      </w:pPr>
      <w:bookmarkStart w:id="842" w:name="_Toc424763383"/>
      <w:bookmarkStart w:id="843" w:name="_Toc453169072"/>
      <w:r>
        <w:rPr>
          <w:rFonts w:eastAsia="黑体"/>
          <w:b/>
          <w:color w:val="auto"/>
          <w:kern w:val="0"/>
          <w:szCs w:val="21"/>
        </w:rPr>
        <w:t xml:space="preserve">12.2 </w:t>
      </w:r>
      <w:r>
        <w:rPr>
          <w:rFonts w:hAnsi="宋体" w:eastAsia="黑体"/>
          <w:b/>
          <w:color w:val="auto"/>
          <w:kern w:val="0"/>
          <w:szCs w:val="21"/>
        </w:rPr>
        <w:t>预付款</w:t>
      </w:r>
      <w:bookmarkEnd w:id="823"/>
      <w:bookmarkEnd w:id="824"/>
      <w:bookmarkEnd w:id="825"/>
      <w:bookmarkEnd w:id="842"/>
      <w:bookmarkEnd w:id="843"/>
    </w:p>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14:paraId="66810C8B">
      <w:pPr>
        <w:spacing w:line="360" w:lineRule="auto"/>
        <w:ind w:firstLine="420" w:firstLineChars="200"/>
        <w:jc w:val="left"/>
        <w:rPr>
          <w:color w:val="auto"/>
          <w:szCs w:val="21"/>
        </w:rPr>
      </w:pPr>
      <w:bookmarkStart w:id="844" w:name="_Toc424763384"/>
      <w:bookmarkStart w:id="845" w:name="_Toc373478398"/>
      <w:bookmarkStart w:id="846" w:name="_Toc389065316"/>
      <w:bookmarkStart w:id="847" w:name="_Toc373227751"/>
      <w:r>
        <w:rPr>
          <w:color w:val="auto"/>
          <w:szCs w:val="21"/>
        </w:rPr>
        <w:t xml:space="preserve">12.2.1 </w:t>
      </w:r>
      <w:r>
        <w:rPr>
          <w:rFonts w:hAnsi="宋体"/>
          <w:color w:val="auto"/>
          <w:szCs w:val="21"/>
        </w:rPr>
        <w:t>预付款的支付</w:t>
      </w:r>
    </w:p>
    <w:p w14:paraId="4F864853">
      <w:pPr>
        <w:spacing w:line="360" w:lineRule="auto"/>
        <w:ind w:firstLine="420" w:firstLineChars="200"/>
        <w:jc w:val="left"/>
        <w:rPr>
          <w:rFonts w:hint="default" w:eastAsia="宋体"/>
          <w:color w:val="auto"/>
          <w:szCs w:val="21"/>
          <w:lang w:val="en-US" w:eastAsia="zh-CN"/>
        </w:rPr>
      </w:pPr>
      <w:r>
        <w:rPr>
          <w:rFonts w:hAnsi="宋体"/>
          <w:color w:val="auto"/>
          <w:szCs w:val="21"/>
        </w:rPr>
        <w:t>预付款支付比例或金额：</w:t>
      </w:r>
      <w:r>
        <w:rPr>
          <w:rFonts w:hint="eastAsia" w:hAnsi="宋体"/>
          <w:color w:val="auto"/>
          <w:szCs w:val="21"/>
          <w:u w:val="single"/>
          <w:lang w:val="en-US" w:eastAsia="zh-CN"/>
        </w:rPr>
        <w:t>30%</w:t>
      </w:r>
    </w:p>
    <w:p w14:paraId="30E5D912">
      <w:pPr>
        <w:spacing w:line="360" w:lineRule="auto"/>
        <w:ind w:firstLine="420" w:firstLineChars="200"/>
        <w:jc w:val="left"/>
        <w:rPr>
          <w:color w:val="auto"/>
          <w:szCs w:val="21"/>
        </w:rPr>
      </w:pPr>
      <w:r>
        <w:rPr>
          <w:rFonts w:hAnsi="宋体"/>
          <w:color w:val="auto"/>
          <w:szCs w:val="21"/>
        </w:rPr>
        <w:t>预付款支付期限</w:t>
      </w:r>
      <w:r>
        <w:rPr>
          <w:rFonts w:hint="eastAsia" w:hAnsi="宋体"/>
          <w:color w:val="auto"/>
          <w:szCs w:val="21"/>
          <w:u w:val="single"/>
        </w:rPr>
        <w:t xml:space="preserve">：       /    </w:t>
      </w:r>
    </w:p>
    <w:p w14:paraId="0E13264B">
      <w:pPr>
        <w:tabs>
          <w:tab w:val="left" w:pos="900"/>
        </w:tabs>
        <w:adjustRightInd w:val="0"/>
        <w:spacing w:before="120" w:line="360" w:lineRule="auto"/>
        <w:textAlignment w:val="baseline"/>
        <w:outlineLvl w:val="2"/>
        <w:rPr>
          <w:rFonts w:eastAsia="黑体"/>
          <w:b/>
          <w:color w:val="auto"/>
          <w:kern w:val="0"/>
          <w:szCs w:val="21"/>
        </w:rPr>
      </w:pPr>
      <w:bookmarkStart w:id="848" w:name="_Toc453169073"/>
      <w:r>
        <w:rPr>
          <w:rFonts w:eastAsia="黑体"/>
          <w:b/>
          <w:color w:val="auto"/>
          <w:kern w:val="0"/>
          <w:szCs w:val="21"/>
        </w:rPr>
        <w:t xml:space="preserve">12.3 </w:t>
      </w:r>
      <w:r>
        <w:rPr>
          <w:rFonts w:hAnsi="宋体" w:eastAsia="黑体"/>
          <w:b/>
          <w:color w:val="auto"/>
          <w:kern w:val="0"/>
          <w:szCs w:val="21"/>
        </w:rPr>
        <w:t>计量</w:t>
      </w:r>
      <w:bookmarkEnd w:id="844"/>
      <w:bookmarkEnd w:id="845"/>
      <w:bookmarkEnd w:id="846"/>
      <w:bookmarkEnd w:id="847"/>
      <w:bookmarkEnd w:id="848"/>
    </w:p>
    <w:p w14:paraId="24D66509">
      <w:pPr>
        <w:spacing w:line="360" w:lineRule="auto"/>
        <w:ind w:firstLine="420" w:firstLineChars="200"/>
        <w:jc w:val="left"/>
        <w:rPr>
          <w:color w:val="auto"/>
          <w:szCs w:val="21"/>
        </w:rPr>
      </w:pPr>
      <w:r>
        <w:rPr>
          <w:color w:val="auto"/>
          <w:szCs w:val="21"/>
        </w:rPr>
        <w:t xml:space="preserve">12.3.1 </w:t>
      </w:r>
      <w:r>
        <w:rPr>
          <w:rFonts w:hAnsi="宋体"/>
          <w:color w:val="auto"/>
          <w:szCs w:val="21"/>
        </w:rPr>
        <w:t>计量原则</w:t>
      </w:r>
    </w:p>
    <w:p w14:paraId="776B09C5">
      <w:pPr>
        <w:tabs>
          <w:tab w:val="left" w:pos="2160"/>
        </w:tabs>
        <w:autoSpaceDE w:val="0"/>
        <w:autoSpaceDN w:val="0"/>
        <w:adjustRightInd w:val="0"/>
        <w:spacing w:line="440" w:lineRule="exact"/>
        <w:ind w:right="84" w:firstLine="420" w:firstLineChars="200"/>
        <w:rPr>
          <w:rFonts w:hint="eastAsia" w:hAnsi="宋体"/>
          <w:color w:val="auto"/>
          <w:szCs w:val="21"/>
        </w:rPr>
      </w:pPr>
      <w:r>
        <w:rPr>
          <w:rFonts w:hAnsi="宋体"/>
          <w:color w:val="auto"/>
          <w:szCs w:val="21"/>
        </w:rPr>
        <w:t>工程量计算规则：</w:t>
      </w:r>
    </w:p>
    <w:p w14:paraId="51646CEF">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1、相关规范</w:t>
      </w:r>
    </w:p>
    <w:p w14:paraId="52377C1A">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（1）《建设工程工程量清单计价规范》(GB50500-2013)</w:t>
      </w:r>
    </w:p>
    <w:p w14:paraId="2FA7464E">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（2）《建设工程工程量清单计价规范(GB50500-2013) 广西壮族自治区实施细则》</w:t>
      </w:r>
    </w:p>
    <w:p w14:paraId="6E840AA8">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（3）《建设工程工程量计算规范》(GB50854~GB50862-2013)</w:t>
      </w:r>
    </w:p>
    <w:p w14:paraId="2509C9AA">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（4） 《建设工程工程量计算规范(GB50854~GB50862-2013) 广西壮族自治区实施细则》 (修订本)</w:t>
      </w:r>
    </w:p>
    <w:p w14:paraId="507F7C60">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2、相关定额</w:t>
      </w:r>
    </w:p>
    <w:p w14:paraId="29F73FFE">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（1）2016年《广西壮族自治区建设工程费用定额》</w:t>
      </w:r>
    </w:p>
    <w:p w14:paraId="7B9794A2">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（2）2013版《广西壮族自治区建筑装饰装修工程消耗量定额》</w:t>
      </w:r>
    </w:p>
    <w:p w14:paraId="55DFD0AA">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（3）2015版《广西壮族自治区安装工程消耗量定额》</w:t>
      </w:r>
    </w:p>
    <w:p w14:paraId="0D35EB85">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（4）2014年《广西壮族自治区市政工程消耗量定额》</w:t>
      </w:r>
    </w:p>
    <w:p w14:paraId="0A15DFBB">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（5）2013年《广西壮族自治区园林绿化及仿古建筑工程工程消耗量定额》</w:t>
      </w:r>
    </w:p>
    <w:p w14:paraId="3878F1D7">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3、相关文件</w:t>
      </w:r>
    </w:p>
    <w:p w14:paraId="7EAAFAD2">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（1）《自治区住房城乡建设厅关于调整建设工程计价增值税税率的通知》（桂建标〔2018〕14号）</w:t>
      </w:r>
    </w:p>
    <w:p w14:paraId="608B89EA">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（2）人工工资和管理费费率的调整按《关于调整建设工程定额人工费及有关费率的通知》桂建标[2018]19号文执行。</w:t>
      </w:r>
    </w:p>
    <w:p w14:paraId="3CCA14C1">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（3）根据桂政发[2012]第42号、桂建计字[2000]48号文件规定，控制价中含建筑安装工程劳动保险费（养老保险费、医疗保险费、失业保险费）</w:t>
      </w:r>
    </w:p>
    <w:p w14:paraId="4E554F18">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（4）安全施工费、文明施工费、环境保护费、临时设施费按桂建质[2015]16号规定执行</w:t>
      </w:r>
    </w:p>
    <w:p w14:paraId="5FFDAE5F">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4、材料价格</w:t>
      </w:r>
    </w:p>
    <w:p w14:paraId="1DAF6F10">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（1）材料信息价南宁市发布的《南宁市建设工程造价信息》当期除税价，缺项部分参考市场除税价。</w:t>
      </w:r>
    </w:p>
    <w:p w14:paraId="4BCAF863">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5、其他需要说明的问题</w:t>
      </w:r>
    </w:p>
    <w:p w14:paraId="0BC6FF00">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（1）</w:t>
      </w:r>
      <w:r>
        <w:rPr>
          <w:rFonts w:hint="eastAsia" w:ascii="宋体" w:hAnsi="宋体"/>
          <w:color w:val="auto"/>
          <w:kern w:val="0"/>
          <w:u w:val="single"/>
        </w:rPr>
        <w:t xml:space="preserve"> 无 </w:t>
      </w:r>
      <w:r>
        <w:rPr>
          <w:rFonts w:hint="eastAsia" w:ascii="宋体" w:hAnsi="宋体"/>
          <w:color w:val="auto"/>
          <w:kern w:val="0"/>
        </w:rPr>
        <w:t>。</w:t>
      </w:r>
    </w:p>
    <w:p w14:paraId="03C470F7">
      <w:pPr>
        <w:spacing w:line="360" w:lineRule="auto"/>
        <w:ind w:firstLine="420" w:firstLineChars="200"/>
        <w:jc w:val="left"/>
        <w:rPr>
          <w:color w:val="auto"/>
          <w:szCs w:val="21"/>
        </w:rPr>
      </w:pPr>
      <w:r>
        <w:rPr>
          <w:color w:val="auto"/>
          <w:szCs w:val="21"/>
        </w:rPr>
        <w:t xml:space="preserve">12.3.2 </w:t>
      </w:r>
      <w:r>
        <w:rPr>
          <w:rFonts w:hAnsi="宋体"/>
          <w:color w:val="auto"/>
          <w:szCs w:val="21"/>
        </w:rPr>
        <w:t>计量周期</w:t>
      </w:r>
    </w:p>
    <w:p w14:paraId="41F5D977">
      <w:pPr>
        <w:spacing w:line="360" w:lineRule="auto"/>
        <w:ind w:firstLine="420" w:firstLineChars="200"/>
        <w:jc w:val="left"/>
        <w:rPr>
          <w:color w:val="auto"/>
          <w:szCs w:val="21"/>
        </w:rPr>
      </w:pPr>
      <w:r>
        <w:rPr>
          <w:rFonts w:hAnsi="宋体"/>
          <w:color w:val="auto"/>
          <w:szCs w:val="21"/>
        </w:rPr>
        <w:t>关于计量周期的约定：</w:t>
      </w:r>
      <w:r>
        <w:rPr>
          <w:rFonts w:hint="eastAsia" w:hAnsi="宋体"/>
          <w:color w:val="auto"/>
          <w:szCs w:val="21"/>
          <w:u w:val="single"/>
        </w:rPr>
        <w:t>按通用条款，无特殊约定</w:t>
      </w:r>
      <w:r>
        <w:rPr>
          <w:rFonts w:hAnsi="宋体"/>
          <w:color w:val="auto"/>
          <w:szCs w:val="21"/>
        </w:rPr>
        <w:t>。</w:t>
      </w:r>
    </w:p>
    <w:p w14:paraId="1748DF28">
      <w:pPr>
        <w:spacing w:line="360" w:lineRule="auto"/>
        <w:ind w:firstLine="420" w:firstLineChars="200"/>
        <w:jc w:val="left"/>
        <w:rPr>
          <w:color w:val="auto"/>
          <w:szCs w:val="21"/>
        </w:rPr>
      </w:pPr>
      <w:r>
        <w:rPr>
          <w:color w:val="auto"/>
          <w:szCs w:val="21"/>
        </w:rPr>
        <w:t xml:space="preserve">12.3.3 </w:t>
      </w:r>
      <w:r>
        <w:rPr>
          <w:rFonts w:hAnsi="宋体"/>
          <w:color w:val="auto"/>
          <w:szCs w:val="21"/>
        </w:rPr>
        <w:t>单价合同的计量</w:t>
      </w:r>
    </w:p>
    <w:p w14:paraId="68CD61D9">
      <w:pPr>
        <w:spacing w:line="360" w:lineRule="auto"/>
        <w:ind w:firstLine="420" w:firstLineChars="200"/>
        <w:jc w:val="left"/>
        <w:rPr>
          <w:rFonts w:hint="eastAsia" w:hAnsi="宋体"/>
          <w:color w:val="auto"/>
          <w:szCs w:val="21"/>
        </w:rPr>
      </w:pPr>
      <w:r>
        <w:rPr>
          <w:rFonts w:hAnsi="宋体"/>
          <w:color w:val="auto"/>
          <w:szCs w:val="21"/>
        </w:rPr>
        <w:t>关于单价合同计量的约定：</w:t>
      </w:r>
    </w:p>
    <w:p w14:paraId="2B8E5813">
      <w:pPr>
        <w:spacing w:line="360" w:lineRule="auto"/>
        <w:ind w:firstLine="420" w:firstLineChars="200"/>
        <w:jc w:val="left"/>
        <w:rPr>
          <w:rFonts w:hint="eastAsia"/>
          <w:color w:val="auto"/>
          <w:szCs w:val="21"/>
        </w:rPr>
      </w:pPr>
      <w:r>
        <w:rPr>
          <w:rFonts w:hint="eastAsia" w:ascii="宋体" w:hAnsi="宋体"/>
          <w:color w:val="auto"/>
          <w:szCs w:val="21"/>
          <w:u w:val="single"/>
        </w:rPr>
        <w:t>承包人</w:t>
      </w:r>
      <w:r>
        <w:rPr>
          <w:rFonts w:ascii="宋体" w:hAnsi="宋体"/>
          <w:color w:val="auto"/>
          <w:szCs w:val="21"/>
          <w:u w:val="single"/>
        </w:rPr>
        <w:t>每月</w:t>
      </w:r>
      <w:r>
        <w:rPr>
          <w:rFonts w:hint="eastAsia" w:ascii="宋体" w:hAnsi="宋体"/>
          <w:color w:val="auto"/>
          <w:szCs w:val="21"/>
          <w:u w:val="single"/>
        </w:rPr>
        <w:t>25日</w:t>
      </w:r>
      <w:r>
        <w:rPr>
          <w:rFonts w:ascii="宋体" w:hAnsi="宋体"/>
          <w:color w:val="auto"/>
          <w:szCs w:val="21"/>
          <w:u w:val="single"/>
        </w:rPr>
        <w:t>前向监理人报送上月</w:t>
      </w:r>
      <w:r>
        <w:rPr>
          <w:rFonts w:hint="eastAsia" w:ascii="宋体" w:hAnsi="宋体"/>
          <w:color w:val="auto"/>
          <w:szCs w:val="21"/>
          <w:u w:val="single"/>
        </w:rPr>
        <w:t>20日</w:t>
      </w:r>
      <w:r>
        <w:rPr>
          <w:rFonts w:ascii="宋体" w:hAnsi="宋体"/>
          <w:color w:val="auto"/>
          <w:szCs w:val="21"/>
          <w:u w:val="single"/>
        </w:rPr>
        <w:t>至本月</w:t>
      </w:r>
      <w:r>
        <w:rPr>
          <w:rFonts w:hint="eastAsia" w:ascii="宋体" w:hAnsi="宋体"/>
          <w:color w:val="auto"/>
          <w:szCs w:val="21"/>
          <w:u w:val="single"/>
        </w:rPr>
        <w:t>19日</w:t>
      </w:r>
      <w:r>
        <w:rPr>
          <w:rFonts w:ascii="宋体" w:hAnsi="宋体"/>
          <w:color w:val="auto"/>
          <w:szCs w:val="21"/>
          <w:u w:val="single"/>
        </w:rPr>
        <w:t>完成的工程量</w:t>
      </w:r>
      <w:r>
        <w:rPr>
          <w:rFonts w:hint="eastAsia" w:ascii="宋体" w:hAnsi="宋体"/>
          <w:color w:val="auto"/>
          <w:szCs w:val="21"/>
          <w:u w:val="single"/>
        </w:rPr>
        <w:t>报告，</w:t>
      </w:r>
      <w:r>
        <w:rPr>
          <w:rFonts w:ascii="宋体" w:hAnsi="宋体"/>
          <w:color w:val="auto"/>
          <w:szCs w:val="21"/>
          <w:u w:val="single"/>
        </w:rPr>
        <w:t>并附具进度款申请单、</w:t>
      </w:r>
      <w:r>
        <w:rPr>
          <w:rFonts w:hint="eastAsia" w:ascii="宋体" w:hAnsi="宋体"/>
          <w:color w:val="auto"/>
          <w:szCs w:val="21"/>
          <w:u w:val="single"/>
        </w:rPr>
        <w:t>已完成</w:t>
      </w:r>
      <w:r>
        <w:rPr>
          <w:rFonts w:ascii="宋体" w:hAnsi="宋体"/>
          <w:color w:val="auto"/>
          <w:szCs w:val="21"/>
          <w:u w:val="single"/>
        </w:rPr>
        <w:t>工程量报表和有关资料</w:t>
      </w:r>
    </w:p>
    <w:p w14:paraId="6725F180">
      <w:pPr>
        <w:spacing w:line="360" w:lineRule="auto"/>
        <w:ind w:firstLine="441" w:firstLineChars="210"/>
        <w:rPr>
          <w:color w:val="auto"/>
          <w:szCs w:val="21"/>
        </w:rPr>
      </w:pPr>
      <w:r>
        <w:rPr>
          <w:color w:val="auto"/>
          <w:szCs w:val="21"/>
        </w:rPr>
        <w:t xml:space="preserve">(1) </w:t>
      </w:r>
      <w:r>
        <w:rPr>
          <w:rFonts w:hAnsi="宋体"/>
          <w:color w:val="auto"/>
          <w:szCs w:val="21"/>
        </w:rPr>
        <w:t>工程量清单所列的工程量，不能作为承包人按合同履行其责任依据，实际施工中发生的工程量增加或减少并不影响承包人履行合同的责任，工程结算以完成的实际工程量为准。</w:t>
      </w:r>
    </w:p>
    <w:p w14:paraId="1854F5D3">
      <w:pPr>
        <w:spacing w:line="360" w:lineRule="auto"/>
        <w:ind w:firstLine="441" w:firstLineChars="210"/>
        <w:rPr>
          <w:color w:val="auto"/>
          <w:szCs w:val="21"/>
        </w:rPr>
      </w:pPr>
      <w:r>
        <w:rPr>
          <w:color w:val="auto"/>
          <w:szCs w:val="21"/>
        </w:rPr>
        <w:t xml:space="preserve">(2) </w:t>
      </w:r>
      <w:r>
        <w:rPr>
          <w:rFonts w:hAnsi="宋体"/>
          <w:color w:val="auto"/>
          <w:szCs w:val="21"/>
        </w:rPr>
        <w:t>除另有规定外，工程师应按照合同通过计量来核实确定已完成的工程量和价款，承包人应得到该价款扣除</w:t>
      </w:r>
      <w:r>
        <w:rPr>
          <w:rFonts w:hint="eastAsia" w:hAnsi="宋体"/>
          <w:color w:val="auto"/>
          <w:szCs w:val="21"/>
        </w:rPr>
        <w:t>质</w:t>
      </w:r>
      <w:r>
        <w:rPr>
          <w:rFonts w:hAnsi="宋体"/>
          <w:color w:val="auto"/>
          <w:szCs w:val="21"/>
        </w:rPr>
        <w:t>保金后的金额。当工程师要对已完工的工程量进行计量时，应适时地通知承包人参加。</w:t>
      </w:r>
    </w:p>
    <w:p w14:paraId="546C2F2E">
      <w:pPr>
        <w:tabs>
          <w:tab w:val="left" w:pos="900"/>
        </w:tabs>
        <w:adjustRightInd w:val="0"/>
        <w:spacing w:before="120" w:line="360" w:lineRule="auto"/>
        <w:textAlignment w:val="baseline"/>
        <w:outlineLvl w:val="2"/>
        <w:rPr>
          <w:rFonts w:eastAsia="黑体"/>
          <w:b/>
          <w:color w:val="auto"/>
          <w:kern w:val="0"/>
          <w:szCs w:val="21"/>
        </w:rPr>
      </w:pPr>
      <w:bookmarkStart w:id="849" w:name="_Toc373227752"/>
      <w:bookmarkStart w:id="850" w:name="_Toc453169074"/>
      <w:bookmarkStart w:id="851" w:name="_Toc373478399"/>
      <w:bookmarkStart w:id="852" w:name="_Toc389065317"/>
      <w:bookmarkStart w:id="853" w:name="_Toc424763385"/>
      <w:r>
        <w:rPr>
          <w:rFonts w:eastAsia="黑体"/>
          <w:b/>
          <w:color w:val="auto"/>
          <w:kern w:val="0"/>
          <w:szCs w:val="21"/>
        </w:rPr>
        <w:t>12.4 工程进度款支付</w:t>
      </w:r>
      <w:bookmarkEnd w:id="849"/>
      <w:bookmarkEnd w:id="850"/>
      <w:bookmarkEnd w:id="851"/>
      <w:bookmarkEnd w:id="852"/>
      <w:bookmarkEnd w:id="853"/>
    </w:p>
    <w:p w14:paraId="50037563">
      <w:pPr>
        <w:spacing w:line="360" w:lineRule="auto"/>
        <w:ind w:firstLine="420" w:firstLineChars="200"/>
        <w:jc w:val="left"/>
        <w:rPr>
          <w:color w:val="auto"/>
          <w:szCs w:val="21"/>
        </w:rPr>
      </w:pPr>
      <w:bookmarkStart w:id="854" w:name="_Toc297120511"/>
      <w:bookmarkStart w:id="855" w:name="_Toc297123556"/>
      <w:bookmarkStart w:id="856" w:name="_Toc296944550"/>
      <w:bookmarkStart w:id="857" w:name="_Toc292559416"/>
      <w:bookmarkStart w:id="858" w:name="_Toc296891039"/>
      <w:bookmarkStart w:id="859" w:name="_Toc297048397"/>
      <w:bookmarkStart w:id="860" w:name="_Toc300935006"/>
      <w:bookmarkStart w:id="861" w:name="_Toc296346712"/>
      <w:bookmarkStart w:id="862" w:name="_Toc296503211"/>
      <w:bookmarkStart w:id="863" w:name="_Toc296347210"/>
      <w:bookmarkStart w:id="864" w:name="_Toc303539163"/>
      <w:bookmarkStart w:id="865" w:name="_Toc292559921"/>
      <w:bookmarkStart w:id="866" w:name="_Toc296891251"/>
      <w:bookmarkStart w:id="867" w:name="_Toc297216215"/>
      <w:r>
        <w:rPr>
          <w:color w:val="auto"/>
          <w:szCs w:val="21"/>
        </w:rPr>
        <w:t xml:space="preserve">12.4.1 </w:t>
      </w:r>
      <w:r>
        <w:rPr>
          <w:rFonts w:hAnsi="宋体"/>
          <w:color w:val="auto"/>
          <w:szCs w:val="21"/>
        </w:rPr>
        <w:t>付款周期</w:t>
      </w:r>
    </w:p>
    <w:p w14:paraId="18C4FF84">
      <w:pPr>
        <w:spacing w:line="360" w:lineRule="auto"/>
        <w:ind w:firstLine="420" w:firstLineChars="200"/>
        <w:jc w:val="left"/>
        <w:rPr>
          <w:rFonts w:hint="eastAsia" w:hAnsi="宋体"/>
          <w:color w:val="auto"/>
          <w:szCs w:val="21"/>
        </w:rPr>
      </w:pPr>
      <w:r>
        <w:rPr>
          <w:rFonts w:hAnsi="宋体"/>
          <w:color w:val="auto"/>
          <w:szCs w:val="21"/>
        </w:rPr>
        <w:t>关于付款周期的约定：</w:t>
      </w:r>
      <w:r>
        <w:rPr>
          <w:rFonts w:hint="eastAsia" w:hAnsi="宋体"/>
          <w:color w:val="auto"/>
          <w:szCs w:val="21"/>
          <w:u w:val="single"/>
        </w:rPr>
        <w:t>本项目预付款</w:t>
      </w:r>
      <w:r>
        <w:rPr>
          <w:rFonts w:hint="eastAsia" w:hAnsi="宋体"/>
          <w:color w:val="auto"/>
          <w:szCs w:val="21"/>
          <w:u w:val="single"/>
          <w:lang w:eastAsia="zh-CN"/>
        </w:rPr>
        <w:t>为合同价的</w:t>
      </w:r>
      <w:r>
        <w:rPr>
          <w:rFonts w:hint="eastAsia" w:hAnsi="宋体"/>
          <w:color w:val="auto"/>
          <w:szCs w:val="21"/>
          <w:u w:val="single"/>
          <w:lang w:val="en-US" w:eastAsia="zh-CN"/>
        </w:rPr>
        <w:t>30%</w:t>
      </w:r>
      <w:r>
        <w:rPr>
          <w:rFonts w:hint="eastAsia" w:hAnsi="宋体"/>
          <w:color w:val="auto"/>
          <w:szCs w:val="21"/>
          <w:u w:val="single"/>
        </w:rPr>
        <w:t>，合同内进度款支付限额为已完成工程量的</w:t>
      </w:r>
      <w:r>
        <w:rPr>
          <w:rFonts w:hint="eastAsia" w:hAnsi="宋体"/>
          <w:color w:val="auto"/>
          <w:szCs w:val="21"/>
          <w:u w:val="single"/>
          <w:lang w:val="en-US" w:eastAsia="zh-CN"/>
        </w:rPr>
        <w:t>9</w:t>
      </w:r>
      <w:r>
        <w:rPr>
          <w:rFonts w:hint="eastAsia" w:hAnsi="宋体"/>
          <w:color w:val="auto"/>
          <w:szCs w:val="21"/>
          <w:u w:val="single"/>
        </w:rPr>
        <w:t>0%，工程变更部分进度款支付限额为已完成工程量的60%；工程完工验收达到质量要求，结算经招标指定的审计部门审定后，工程款支付至结算总价的97%；发包人按工程价款结算总额的3%预留工程质量保修金，待工程质量缺陷责任期满后返还。（注：工程款项支付时，需按邕宁区财政、税务部门的规定在项目所在地缴纳相关税费。）</w:t>
      </w:r>
    </w:p>
    <w:p w14:paraId="7E0A396A">
      <w:pPr>
        <w:spacing w:line="360" w:lineRule="auto"/>
        <w:ind w:firstLine="420" w:firstLineChars="200"/>
        <w:jc w:val="left"/>
        <w:rPr>
          <w:color w:val="auto"/>
          <w:szCs w:val="21"/>
        </w:rPr>
      </w:pPr>
      <w:r>
        <w:rPr>
          <w:color w:val="auto"/>
          <w:szCs w:val="21"/>
        </w:rPr>
        <w:t xml:space="preserve">12.4.2 </w:t>
      </w:r>
      <w:r>
        <w:rPr>
          <w:rFonts w:hAnsi="宋体"/>
          <w:color w:val="auto"/>
          <w:szCs w:val="21"/>
        </w:rPr>
        <w:t>进度付款申请单的编制</w:t>
      </w:r>
    </w:p>
    <w:p w14:paraId="1FB957F3">
      <w:pPr>
        <w:spacing w:line="360" w:lineRule="auto"/>
        <w:ind w:firstLine="420" w:firstLineChars="200"/>
        <w:jc w:val="left"/>
        <w:rPr>
          <w:color w:val="auto"/>
          <w:szCs w:val="21"/>
          <w:u w:val="single"/>
        </w:rPr>
      </w:pPr>
      <w:r>
        <w:rPr>
          <w:rFonts w:hAnsi="宋体"/>
          <w:color w:val="auto"/>
          <w:szCs w:val="21"/>
        </w:rPr>
        <w:t>关于进度付款申请单编制的约定：</w:t>
      </w:r>
      <w:r>
        <w:rPr>
          <w:color w:val="auto"/>
          <w:szCs w:val="21"/>
          <w:u w:val="single"/>
        </w:rPr>
        <w:t xml:space="preserve">   </w:t>
      </w:r>
      <w:r>
        <w:rPr>
          <w:rFonts w:hint="eastAsia"/>
          <w:color w:val="auto"/>
          <w:szCs w:val="21"/>
          <w:u w:val="single"/>
        </w:rPr>
        <w:t>按通用条款，无特殊约定</w:t>
      </w:r>
      <w:r>
        <w:rPr>
          <w:color w:val="auto"/>
          <w:szCs w:val="21"/>
          <w:u w:val="single"/>
        </w:rPr>
        <w:t xml:space="preserve">         </w:t>
      </w:r>
      <w:r>
        <w:rPr>
          <w:rFonts w:hAnsi="宋体"/>
          <w:color w:val="auto"/>
          <w:szCs w:val="21"/>
        </w:rPr>
        <w:t>。</w:t>
      </w:r>
    </w:p>
    <w:p w14:paraId="6BC70140">
      <w:pPr>
        <w:spacing w:line="360" w:lineRule="auto"/>
        <w:ind w:firstLine="420" w:firstLineChars="200"/>
        <w:jc w:val="left"/>
        <w:rPr>
          <w:color w:val="auto"/>
          <w:szCs w:val="21"/>
        </w:rPr>
      </w:pPr>
      <w:r>
        <w:rPr>
          <w:color w:val="auto"/>
          <w:szCs w:val="21"/>
        </w:rPr>
        <w:t>1</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rPr>
          <w:color w:val="auto"/>
          <w:szCs w:val="21"/>
        </w:rPr>
        <w:t xml:space="preserve">2.4.3 </w:t>
      </w:r>
      <w:r>
        <w:rPr>
          <w:rFonts w:hAnsi="宋体"/>
          <w:color w:val="auto"/>
          <w:szCs w:val="21"/>
        </w:rPr>
        <w:t>进度付款申请单的提交</w:t>
      </w:r>
    </w:p>
    <w:p w14:paraId="4807EAA2">
      <w:pPr>
        <w:spacing w:line="360" w:lineRule="auto"/>
        <w:ind w:firstLine="420" w:firstLineChars="200"/>
        <w:jc w:val="left"/>
        <w:rPr>
          <w:color w:val="auto"/>
          <w:szCs w:val="21"/>
        </w:rPr>
      </w:pPr>
      <w:r>
        <w:rPr>
          <w:rFonts w:hAnsi="宋体"/>
          <w:color w:val="auto"/>
          <w:szCs w:val="21"/>
        </w:rPr>
        <w:t>（</w:t>
      </w:r>
      <w:r>
        <w:rPr>
          <w:color w:val="auto"/>
          <w:szCs w:val="21"/>
        </w:rPr>
        <w:t>1</w:t>
      </w:r>
      <w:r>
        <w:rPr>
          <w:rFonts w:hAnsi="宋体"/>
          <w:color w:val="auto"/>
          <w:szCs w:val="21"/>
        </w:rPr>
        <w:t>）单价合同进度付款申请单提交的约定：</w:t>
      </w:r>
      <w:r>
        <w:rPr>
          <w:bCs/>
          <w:color w:val="auto"/>
          <w:szCs w:val="21"/>
          <w:u w:val="single"/>
        </w:rPr>
        <w:t xml:space="preserve">    </w:t>
      </w:r>
      <w:r>
        <w:rPr>
          <w:rFonts w:hint="eastAsia"/>
          <w:color w:val="auto"/>
          <w:szCs w:val="21"/>
          <w:u w:val="single"/>
        </w:rPr>
        <w:t xml:space="preserve">按通用条款，无特殊约定  </w:t>
      </w:r>
      <w:r>
        <w:rPr>
          <w:rFonts w:hAnsi="宋体"/>
          <w:color w:val="auto"/>
          <w:szCs w:val="21"/>
        </w:rPr>
        <w:t>。</w:t>
      </w:r>
    </w:p>
    <w:p w14:paraId="2746F641">
      <w:pPr>
        <w:spacing w:line="360" w:lineRule="auto"/>
        <w:ind w:firstLine="420" w:firstLineChars="200"/>
        <w:jc w:val="left"/>
        <w:rPr>
          <w:color w:val="auto"/>
          <w:szCs w:val="21"/>
        </w:rPr>
      </w:pPr>
      <w:r>
        <w:rPr>
          <w:color w:val="auto"/>
          <w:szCs w:val="21"/>
        </w:rPr>
        <w:t xml:space="preserve">12.4.4 </w:t>
      </w:r>
      <w:r>
        <w:rPr>
          <w:rFonts w:hAnsi="宋体"/>
          <w:color w:val="auto"/>
          <w:szCs w:val="21"/>
        </w:rPr>
        <w:t>进度款审核和支付</w:t>
      </w:r>
    </w:p>
    <w:p w14:paraId="718D3D8D">
      <w:pPr>
        <w:spacing w:line="360" w:lineRule="auto"/>
        <w:ind w:firstLine="420" w:firstLineChars="200"/>
        <w:jc w:val="left"/>
        <w:rPr>
          <w:color w:val="auto"/>
          <w:szCs w:val="21"/>
          <w:u w:val="single"/>
        </w:rPr>
      </w:pPr>
      <w:r>
        <w:rPr>
          <w:rFonts w:hAnsi="宋体"/>
          <w:color w:val="auto"/>
          <w:szCs w:val="21"/>
        </w:rPr>
        <w:t>（</w:t>
      </w:r>
      <w:r>
        <w:rPr>
          <w:color w:val="auto"/>
          <w:szCs w:val="21"/>
        </w:rPr>
        <w:t>1</w:t>
      </w:r>
      <w:r>
        <w:rPr>
          <w:rFonts w:hAnsi="宋体"/>
          <w:color w:val="auto"/>
          <w:szCs w:val="21"/>
        </w:rPr>
        <w:t>）监理人审查并报送发包人的期限：</w:t>
      </w:r>
      <w:r>
        <w:rPr>
          <w:rFonts w:hint="eastAsia"/>
          <w:color w:val="auto"/>
          <w:szCs w:val="21"/>
          <w:u w:val="single"/>
        </w:rPr>
        <w:t>按通用条款，无特殊约定</w:t>
      </w:r>
      <w:r>
        <w:rPr>
          <w:color w:val="auto"/>
          <w:szCs w:val="21"/>
          <w:u w:val="single"/>
        </w:rPr>
        <w:t xml:space="preserve">   </w:t>
      </w:r>
      <w:r>
        <w:rPr>
          <w:rFonts w:hAnsi="宋体"/>
          <w:color w:val="auto"/>
          <w:szCs w:val="21"/>
        </w:rPr>
        <w:t>。</w:t>
      </w:r>
    </w:p>
    <w:p w14:paraId="73E4C8E3">
      <w:pPr>
        <w:spacing w:line="360" w:lineRule="auto"/>
        <w:ind w:firstLine="420" w:firstLineChars="200"/>
        <w:jc w:val="left"/>
        <w:rPr>
          <w:color w:val="auto"/>
          <w:szCs w:val="21"/>
          <w:u w:val="single"/>
        </w:rPr>
      </w:pPr>
      <w:r>
        <w:rPr>
          <w:rFonts w:hAnsi="宋体"/>
          <w:color w:val="auto"/>
          <w:szCs w:val="21"/>
        </w:rPr>
        <w:t>发包人完成审批并签发进度款支付证书的期限：</w:t>
      </w:r>
      <w:r>
        <w:rPr>
          <w:color w:val="auto"/>
          <w:szCs w:val="21"/>
          <w:u w:val="single"/>
        </w:rPr>
        <w:t xml:space="preserve">  </w:t>
      </w:r>
      <w:r>
        <w:rPr>
          <w:rFonts w:hint="eastAsia"/>
          <w:color w:val="auto"/>
          <w:szCs w:val="21"/>
          <w:u w:val="single"/>
        </w:rPr>
        <w:t>按通用条款，无特殊约定</w:t>
      </w:r>
      <w:r>
        <w:rPr>
          <w:color w:val="auto"/>
          <w:szCs w:val="21"/>
          <w:u w:val="single"/>
        </w:rPr>
        <w:t xml:space="preserve">   </w:t>
      </w:r>
      <w:r>
        <w:rPr>
          <w:rFonts w:hAnsi="宋体"/>
          <w:color w:val="auto"/>
          <w:szCs w:val="21"/>
        </w:rPr>
        <w:t>。</w:t>
      </w:r>
    </w:p>
    <w:p w14:paraId="3C38A33E">
      <w:pPr>
        <w:spacing w:line="360" w:lineRule="auto"/>
        <w:ind w:firstLine="420" w:firstLineChars="200"/>
        <w:jc w:val="left"/>
        <w:rPr>
          <w:color w:val="auto"/>
          <w:szCs w:val="21"/>
        </w:rPr>
      </w:pPr>
      <w:r>
        <w:rPr>
          <w:rFonts w:hAnsi="宋体"/>
          <w:color w:val="auto"/>
          <w:szCs w:val="21"/>
        </w:rPr>
        <w:t>（</w:t>
      </w:r>
      <w:r>
        <w:rPr>
          <w:color w:val="auto"/>
          <w:szCs w:val="21"/>
        </w:rPr>
        <w:t>2</w:t>
      </w:r>
      <w:r>
        <w:rPr>
          <w:rFonts w:hAnsi="宋体"/>
          <w:color w:val="auto"/>
          <w:szCs w:val="21"/>
        </w:rPr>
        <w:t>）发包人支付进度款的期限：</w:t>
      </w:r>
      <w:r>
        <w:rPr>
          <w:color w:val="auto"/>
          <w:szCs w:val="21"/>
          <w:u w:val="single"/>
        </w:rPr>
        <w:t xml:space="preserve">  </w:t>
      </w:r>
      <w:r>
        <w:rPr>
          <w:rFonts w:hint="eastAsia"/>
          <w:color w:val="auto"/>
          <w:szCs w:val="21"/>
          <w:u w:val="single"/>
        </w:rPr>
        <w:t>按通用条款，无特殊约定</w:t>
      </w:r>
      <w:r>
        <w:rPr>
          <w:color w:val="auto"/>
          <w:szCs w:val="21"/>
          <w:u w:val="single"/>
        </w:rPr>
        <w:t xml:space="preserve">   </w:t>
      </w:r>
      <w:r>
        <w:rPr>
          <w:rFonts w:hAnsi="宋体"/>
          <w:color w:val="auto"/>
          <w:szCs w:val="21"/>
        </w:rPr>
        <w:t>。</w:t>
      </w:r>
    </w:p>
    <w:p w14:paraId="1A365CAF">
      <w:pPr>
        <w:spacing w:line="360" w:lineRule="auto"/>
        <w:ind w:firstLine="525" w:firstLineChars="250"/>
        <w:jc w:val="left"/>
        <w:rPr>
          <w:color w:val="auto"/>
          <w:szCs w:val="21"/>
        </w:rPr>
      </w:pPr>
      <w:r>
        <w:rPr>
          <w:rFonts w:hAnsi="宋体"/>
          <w:color w:val="auto"/>
          <w:szCs w:val="21"/>
        </w:rPr>
        <w:t>发包人逾期支付进度款的违约金的计算方式：</w:t>
      </w:r>
      <w:r>
        <w:rPr>
          <w:rFonts w:hint="eastAsia"/>
          <w:color w:val="auto"/>
          <w:szCs w:val="21"/>
          <w:u w:val="single"/>
        </w:rPr>
        <w:t>按通用条款，无特殊约定</w:t>
      </w:r>
      <w:r>
        <w:rPr>
          <w:color w:val="auto"/>
          <w:szCs w:val="21"/>
          <w:u w:val="single"/>
        </w:rPr>
        <w:t xml:space="preserve"> </w:t>
      </w:r>
      <w:r>
        <w:rPr>
          <w:rFonts w:hAnsi="宋体"/>
          <w:color w:val="auto"/>
          <w:szCs w:val="21"/>
        </w:rPr>
        <w:t>。</w:t>
      </w:r>
    </w:p>
    <w:p w14:paraId="4CF8109E">
      <w:pPr>
        <w:spacing w:line="360" w:lineRule="auto"/>
        <w:ind w:firstLine="525" w:firstLineChars="250"/>
        <w:jc w:val="left"/>
        <w:rPr>
          <w:rFonts w:hAnsi="宋体"/>
          <w:color w:val="auto"/>
          <w:szCs w:val="21"/>
        </w:rPr>
      </w:pPr>
      <w:r>
        <w:rPr>
          <w:rFonts w:hAnsi="宋体"/>
          <w:color w:val="auto"/>
          <w:szCs w:val="21"/>
        </w:rPr>
        <w:t>进度款支付方式：</w:t>
      </w:r>
      <w:r>
        <w:rPr>
          <w:rFonts w:hAnsi="宋体"/>
          <w:color w:val="auto"/>
          <w:szCs w:val="21"/>
          <w:u w:val="single"/>
        </w:rPr>
        <w:t>银行转账</w:t>
      </w:r>
      <w:r>
        <w:rPr>
          <w:rFonts w:hAnsi="宋体"/>
          <w:color w:val="auto"/>
          <w:szCs w:val="21"/>
        </w:rPr>
        <w:t>。</w:t>
      </w:r>
    </w:p>
    <w:bookmarkEnd w:id="635"/>
    <w:p w14:paraId="6BA9CECD">
      <w:pPr>
        <w:spacing w:line="360" w:lineRule="auto"/>
        <w:jc w:val="left"/>
        <w:rPr>
          <w:b/>
          <w:color w:val="auto"/>
          <w:szCs w:val="21"/>
          <w:u w:val="single"/>
        </w:rPr>
      </w:pPr>
      <w:bookmarkStart w:id="868" w:name="_Toc373478400"/>
      <w:bookmarkStart w:id="869" w:name="_Toc351203645"/>
      <w:bookmarkStart w:id="870" w:name="_Toc373227753"/>
      <w:bookmarkStart w:id="871" w:name="_Toc389065318"/>
      <w:bookmarkStart w:id="872" w:name="_Toc424763386"/>
      <w:bookmarkStart w:id="873" w:name="_Toc296503219"/>
      <w:bookmarkStart w:id="874" w:name="_Toc292559424"/>
      <w:bookmarkStart w:id="875" w:name="_Toc292559929"/>
      <w:bookmarkStart w:id="876" w:name="_Toc296891047"/>
      <w:bookmarkStart w:id="877" w:name="_Toc297216223"/>
      <w:bookmarkStart w:id="878" w:name="_Toc303539172"/>
      <w:bookmarkStart w:id="879" w:name="_Toc297048405"/>
      <w:bookmarkStart w:id="880" w:name="_Toc296347218"/>
      <w:bookmarkStart w:id="881" w:name="_Toc296346720"/>
      <w:bookmarkStart w:id="882" w:name="_Toc297120519"/>
      <w:bookmarkStart w:id="883" w:name="_Toc312678053"/>
      <w:bookmarkStart w:id="884" w:name="_Toc304295593"/>
      <w:bookmarkStart w:id="885" w:name="_Toc300935015"/>
      <w:bookmarkStart w:id="886" w:name="_Toc297123564"/>
      <w:bookmarkStart w:id="887" w:name="_Toc296891259"/>
      <w:bookmarkStart w:id="888" w:name="_Toc296944558"/>
      <w:r>
        <w:rPr>
          <w:b/>
          <w:color w:val="auto"/>
          <w:szCs w:val="21"/>
        </w:rPr>
        <w:t>13. 验收和工程试车</w:t>
      </w:r>
      <w:bookmarkEnd w:id="868"/>
      <w:bookmarkEnd w:id="869"/>
      <w:bookmarkEnd w:id="870"/>
      <w:bookmarkEnd w:id="871"/>
      <w:bookmarkEnd w:id="872"/>
    </w:p>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14:paraId="6A46F1C2">
      <w:pPr>
        <w:tabs>
          <w:tab w:val="left" w:pos="900"/>
        </w:tabs>
        <w:adjustRightInd w:val="0"/>
        <w:spacing w:before="120" w:line="360" w:lineRule="auto"/>
        <w:textAlignment w:val="baseline"/>
        <w:outlineLvl w:val="2"/>
        <w:rPr>
          <w:rFonts w:eastAsia="黑体"/>
          <w:b/>
          <w:color w:val="auto"/>
          <w:kern w:val="0"/>
          <w:szCs w:val="21"/>
        </w:rPr>
      </w:pPr>
      <w:bookmarkStart w:id="889" w:name="_Toc373478401"/>
      <w:bookmarkStart w:id="890" w:name="_Toc373227754"/>
      <w:bookmarkStart w:id="891" w:name="_Toc424763387"/>
      <w:bookmarkStart w:id="892" w:name="_Toc453169075"/>
      <w:bookmarkStart w:id="893" w:name="_Toc389065319"/>
      <w:r>
        <w:rPr>
          <w:rFonts w:eastAsia="黑体"/>
          <w:b/>
          <w:color w:val="auto"/>
          <w:kern w:val="0"/>
          <w:szCs w:val="21"/>
        </w:rPr>
        <w:t>13.1 分部分项工程验收</w:t>
      </w:r>
      <w:bookmarkEnd w:id="889"/>
      <w:bookmarkEnd w:id="890"/>
      <w:bookmarkEnd w:id="891"/>
      <w:bookmarkEnd w:id="892"/>
      <w:bookmarkEnd w:id="893"/>
    </w:p>
    <w:p w14:paraId="4ED39B7E">
      <w:pPr>
        <w:spacing w:line="360" w:lineRule="auto"/>
        <w:ind w:firstLine="420" w:firstLineChars="200"/>
        <w:jc w:val="left"/>
        <w:rPr>
          <w:rFonts w:hint="eastAsia"/>
          <w:bCs/>
          <w:color w:val="auto"/>
          <w:szCs w:val="21"/>
        </w:rPr>
      </w:pPr>
      <w:r>
        <w:rPr>
          <w:rFonts w:hint="eastAsia"/>
          <w:b/>
          <w:color w:val="auto"/>
          <w:szCs w:val="21"/>
        </w:rPr>
        <w:t>13.1.2</w:t>
      </w:r>
      <w:bookmarkStart w:id="894" w:name="_Hlk99765910"/>
      <w:r>
        <w:rPr>
          <w:rFonts w:hint="eastAsia"/>
          <w:bCs/>
          <w:color w:val="auto"/>
          <w:szCs w:val="21"/>
        </w:rPr>
        <w:t>分部分项工程经承包人自检合格并具备验收条件的，承包人应提前48小时通知监理人进行验收。</w:t>
      </w:r>
      <w:bookmarkEnd w:id="894"/>
      <w:r>
        <w:rPr>
          <w:rFonts w:hint="eastAsia"/>
          <w:bCs/>
          <w:color w:val="auto"/>
          <w:szCs w:val="21"/>
        </w:rPr>
        <w:t>监理人不能按时进行验收的，应在验收前24小时向承包人提交书面延期要求，但延期不能超过48小时。</w:t>
      </w:r>
    </w:p>
    <w:p w14:paraId="01EA3D22">
      <w:pPr>
        <w:spacing w:line="360" w:lineRule="auto"/>
        <w:ind w:firstLine="420" w:firstLineChars="200"/>
        <w:jc w:val="left"/>
        <w:rPr>
          <w:rFonts w:hint="eastAsia"/>
          <w:b/>
          <w:color w:val="auto"/>
          <w:szCs w:val="21"/>
        </w:rPr>
      </w:pPr>
    </w:p>
    <w:p w14:paraId="4DADC77E">
      <w:pPr>
        <w:tabs>
          <w:tab w:val="left" w:pos="900"/>
        </w:tabs>
        <w:adjustRightInd w:val="0"/>
        <w:spacing w:before="120" w:line="360" w:lineRule="auto"/>
        <w:textAlignment w:val="baseline"/>
        <w:outlineLvl w:val="2"/>
        <w:rPr>
          <w:rFonts w:eastAsia="黑体"/>
          <w:b/>
          <w:color w:val="auto"/>
          <w:kern w:val="0"/>
          <w:szCs w:val="21"/>
        </w:rPr>
      </w:pPr>
      <w:bookmarkStart w:id="895" w:name="_Toc424763388"/>
      <w:bookmarkStart w:id="896" w:name="_Toc389065320"/>
      <w:bookmarkStart w:id="897" w:name="_Toc373227755"/>
      <w:bookmarkStart w:id="898" w:name="_Toc453169076"/>
      <w:bookmarkStart w:id="899" w:name="_Toc373478402"/>
      <w:bookmarkStart w:id="900" w:name="_Toc297216224"/>
      <w:bookmarkStart w:id="901" w:name="_Toc297123565"/>
      <w:bookmarkStart w:id="902" w:name="_Toc297048409"/>
      <w:bookmarkStart w:id="903" w:name="_Toc296347222"/>
      <w:bookmarkStart w:id="904" w:name="_Toc296944562"/>
      <w:bookmarkStart w:id="905" w:name="_Toc312678056"/>
      <w:bookmarkStart w:id="906" w:name="_Toc300935016"/>
      <w:bookmarkStart w:id="907" w:name="_Toc292559933"/>
      <w:bookmarkStart w:id="908" w:name="_Toc296503223"/>
      <w:bookmarkStart w:id="909" w:name="_Toc296891051"/>
      <w:bookmarkStart w:id="910" w:name="_Toc303539173"/>
      <w:bookmarkStart w:id="911" w:name="_Toc304295596"/>
      <w:bookmarkStart w:id="912" w:name="_Toc296346724"/>
      <w:bookmarkStart w:id="913" w:name="_Toc296891263"/>
      <w:bookmarkStart w:id="914" w:name="_Toc297120523"/>
      <w:bookmarkStart w:id="915" w:name="_Toc292559428"/>
      <w:bookmarkStart w:id="916" w:name="_Toc267251471"/>
      <w:bookmarkStart w:id="917" w:name="_Toc267251474"/>
      <w:bookmarkStart w:id="918" w:name="_Toc267251470"/>
      <w:bookmarkStart w:id="919" w:name="_Toc267251476"/>
      <w:bookmarkStart w:id="920" w:name="_Toc267251475"/>
      <w:bookmarkStart w:id="921" w:name="_Toc267251472"/>
      <w:bookmarkStart w:id="922" w:name="_Toc267251473"/>
      <w:r>
        <w:rPr>
          <w:rFonts w:eastAsia="黑体"/>
          <w:b/>
          <w:color w:val="auto"/>
          <w:kern w:val="0"/>
          <w:szCs w:val="21"/>
        </w:rPr>
        <w:t xml:space="preserve">13.2 </w:t>
      </w:r>
      <w:r>
        <w:rPr>
          <w:rFonts w:hAnsi="宋体" w:eastAsia="黑体"/>
          <w:b/>
          <w:color w:val="auto"/>
          <w:kern w:val="0"/>
          <w:szCs w:val="21"/>
        </w:rPr>
        <w:t>竣工验收</w:t>
      </w:r>
      <w:bookmarkEnd w:id="895"/>
      <w:bookmarkEnd w:id="896"/>
      <w:bookmarkEnd w:id="897"/>
      <w:bookmarkEnd w:id="898"/>
      <w:bookmarkEnd w:id="899"/>
    </w:p>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14:paraId="7B7DCAD4">
      <w:pPr>
        <w:spacing w:line="360" w:lineRule="auto"/>
        <w:ind w:firstLine="420" w:firstLineChars="200"/>
        <w:jc w:val="left"/>
        <w:rPr>
          <w:color w:val="auto"/>
          <w:szCs w:val="21"/>
        </w:rPr>
      </w:pPr>
      <w:bookmarkStart w:id="923" w:name="_Toc280868704"/>
      <w:bookmarkStart w:id="924" w:name="_Toc280868705"/>
      <w:bookmarkStart w:id="925" w:name="_Toc280868706"/>
      <w:bookmarkStart w:id="926" w:name="_Toc280868707"/>
      <w:bookmarkStart w:id="927" w:name="_Toc280868708"/>
      <w:bookmarkStart w:id="928" w:name="_Toc280868709"/>
      <w:r>
        <w:rPr>
          <w:color w:val="auto"/>
          <w:szCs w:val="21"/>
        </w:rPr>
        <w:t>13.2.1</w:t>
      </w:r>
      <w:r>
        <w:rPr>
          <w:rFonts w:hAnsi="宋体"/>
          <w:color w:val="auto"/>
          <w:szCs w:val="21"/>
        </w:rPr>
        <w:t>竣工验收条件</w:t>
      </w:r>
    </w:p>
    <w:p w14:paraId="0BE9BD6B">
      <w:pPr>
        <w:spacing w:line="360" w:lineRule="auto"/>
        <w:ind w:firstLine="420" w:firstLineChars="200"/>
        <w:rPr>
          <w:color w:val="auto"/>
          <w:szCs w:val="21"/>
        </w:rPr>
      </w:pPr>
      <w:r>
        <w:rPr>
          <w:rFonts w:hint="eastAsia"/>
          <w:color w:val="auto"/>
          <w:szCs w:val="21"/>
        </w:rPr>
        <w:t>（</w:t>
      </w:r>
      <w:r>
        <w:rPr>
          <w:color w:val="auto"/>
          <w:szCs w:val="21"/>
        </w:rPr>
        <w:t>3</w:t>
      </w:r>
      <w:r>
        <w:rPr>
          <w:rFonts w:hint="eastAsia"/>
          <w:color w:val="auto"/>
          <w:szCs w:val="21"/>
        </w:rPr>
        <w:t>）</w:t>
      </w:r>
      <w:r>
        <w:rPr>
          <w:rFonts w:hAnsi="宋体"/>
          <w:color w:val="auto"/>
          <w:szCs w:val="21"/>
        </w:rPr>
        <w:t>承包人负责整理和提交的竣工验收资料应当符合工程所在地建设行政主管部门和</w:t>
      </w:r>
      <w:r>
        <w:rPr>
          <w:color w:val="auto"/>
          <w:szCs w:val="21"/>
        </w:rPr>
        <w:t>(</w:t>
      </w:r>
      <w:r>
        <w:rPr>
          <w:rFonts w:hAnsi="宋体"/>
          <w:color w:val="auto"/>
          <w:szCs w:val="21"/>
        </w:rPr>
        <w:t>或</w:t>
      </w:r>
      <w:r>
        <w:rPr>
          <w:color w:val="auto"/>
          <w:szCs w:val="21"/>
        </w:rPr>
        <w:t>)</w:t>
      </w:r>
      <w:r>
        <w:rPr>
          <w:rFonts w:hAnsi="宋体"/>
          <w:color w:val="auto"/>
          <w:szCs w:val="21"/>
        </w:rPr>
        <w:t>城市建设档案管理机构有关施工资料的要求，具体内容包括：</w:t>
      </w:r>
      <w:r>
        <w:rPr>
          <w:color w:val="auto"/>
          <w:szCs w:val="21"/>
          <w:u w:val="single"/>
        </w:rPr>
        <w:t xml:space="preserve">  </w:t>
      </w:r>
      <w:r>
        <w:rPr>
          <w:rFonts w:hint="eastAsia" w:ascii="宋体" w:hAnsi="宋体"/>
          <w:color w:val="auto"/>
          <w:szCs w:val="21"/>
          <w:u w:val="single"/>
        </w:rPr>
        <w:t>全套施工竣工资料</w:t>
      </w:r>
      <w:r>
        <w:rPr>
          <w:color w:val="auto"/>
          <w:szCs w:val="21"/>
          <w:u w:val="single"/>
        </w:rPr>
        <w:t xml:space="preserve">     </w:t>
      </w:r>
      <w:r>
        <w:rPr>
          <w:rFonts w:hAnsi="宋体"/>
          <w:color w:val="auto"/>
          <w:szCs w:val="21"/>
        </w:rPr>
        <w:t>。</w:t>
      </w:r>
    </w:p>
    <w:p w14:paraId="424FFCA7">
      <w:pPr>
        <w:spacing w:line="360" w:lineRule="auto"/>
        <w:ind w:firstLine="420" w:firstLineChars="200"/>
        <w:rPr>
          <w:color w:val="auto"/>
          <w:szCs w:val="21"/>
        </w:rPr>
      </w:pPr>
      <w:r>
        <w:rPr>
          <w:rFonts w:hAnsi="宋体"/>
          <w:color w:val="auto"/>
          <w:szCs w:val="21"/>
        </w:rPr>
        <w:t>竣工验收资料的份数：</w:t>
      </w:r>
      <w:r>
        <w:rPr>
          <w:color w:val="auto"/>
          <w:szCs w:val="21"/>
          <w:u w:val="single"/>
        </w:rPr>
        <w:t xml:space="preserve"> </w:t>
      </w:r>
      <w:r>
        <w:rPr>
          <w:rFonts w:hint="eastAsia"/>
          <w:color w:val="auto"/>
          <w:szCs w:val="21"/>
          <w:u w:val="single"/>
        </w:rPr>
        <w:t>一式伍份</w:t>
      </w:r>
      <w:r>
        <w:rPr>
          <w:color w:val="auto"/>
          <w:szCs w:val="21"/>
          <w:u w:val="single"/>
        </w:rPr>
        <w:t xml:space="preserve"> </w:t>
      </w:r>
      <w:r>
        <w:rPr>
          <w:rFonts w:hAnsi="宋体"/>
          <w:color w:val="auto"/>
          <w:szCs w:val="21"/>
        </w:rPr>
        <w:t>。</w:t>
      </w:r>
    </w:p>
    <w:p w14:paraId="761624AA">
      <w:pPr>
        <w:spacing w:line="360" w:lineRule="auto"/>
        <w:ind w:firstLine="420" w:firstLineChars="200"/>
        <w:jc w:val="left"/>
        <w:rPr>
          <w:color w:val="auto"/>
          <w:szCs w:val="21"/>
        </w:rPr>
      </w:pPr>
      <w:r>
        <w:rPr>
          <w:rFonts w:hAnsi="宋体"/>
          <w:bCs/>
          <w:color w:val="auto"/>
          <w:szCs w:val="21"/>
        </w:rPr>
        <w:t>承包人提供竣工图的约定：</w:t>
      </w:r>
      <w:r>
        <w:rPr>
          <w:rFonts w:hAnsi="宋体"/>
          <w:bCs/>
          <w:color w:val="auto"/>
          <w:szCs w:val="21"/>
          <w:u w:val="single"/>
        </w:rPr>
        <w:t>竣工验收正式通过</w:t>
      </w:r>
      <w:r>
        <w:rPr>
          <w:rFonts w:hint="eastAsia" w:hAnsi="宋体"/>
          <w:bCs/>
          <w:color w:val="auto"/>
          <w:szCs w:val="21"/>
          <w:u w:val="single"/>
        </w:rPr>
        <w:t>之日起</w:t>
      </w:r>
      <w:r>
        <w:rPr>
          <w:bCs/>
          <w:color w:val="auto"/>
          <w:szCs w:val="21"/>
          <w:u w:val="single"/>
        </w:rPr>
        <w:t>15</w:t>
      </w:r>
      <w:r>
        <w:rPr>
          <w:rFonts w:hAnsi="宋体"/>
          <w:bCs/>
          <w:color w:val="auto"/>
          <w:szCs w:val="21"/>
          <w:u w:val="single"/>
        </w:rPr>
        <w:t>天</w:t>
      </w:r>
      <w:r>
        <w:rPr>
          <w:rFonts w:hint="eastAsia" w:hAnsi="宋体"/>
          <w:bCs/>
          <w:color w:val="auto"/>
          <w:szCs w:val="21"/>
          <w:u w:val="single"/>
        </w:rPr>
        <w:t>内</w:t>
      </w:r>
      <w:r>
        <w:rPr>
          <w:rFonts w:hAnsi="宋体"/>
          <w:bCs/>
          <w:color w:val="auto"/>
          <w:szCs w:val="21"/>
          <w:u w:val="single"/>
        </w:rPr>
        <w:t>，提供竣工图的数量</w:t>
      </w:r>
      <w:r>
        <w:rPr>
          <w:rFonts w:hint="eastAsia" w:hAnsi="宋体"/>
          <w:bCs/>
          <w:color w:val="auto"/>
          <w:szCs w:val="21"/>
          <w:u w:val="single"/>
        </w:rPr>
        <w:t>为</w:t>
      </w:r>
      <w:r>
        <w:rPr>
          <w:bCs/>
          <w:color w:val="auto"/>
          <w:szCs w:val="21"/>
          <w:u w:val="single"/>
        </w:rPr>
        <w:t>6</w:t>
      </w:r>
      <w:r>
        <w:rPr>
          <w:rFonts w:hAnsi="宋体"/>
          <w:bCs/>
          <w:color w:val="auto"/>
          <w:szCs w:val="21"/>
          <w:u w:val="single"/>
        </w:rPr>
        <w:t>套。</w:t>
      </w:r>
    </w:p>
    <w:p w14:paraId="6AB11054">
      <w:pPr>
        <w:spacing w:line="360" w:lineRule="auto"/>
        <w:ind w:firstLine="420" w:firstLineChars="200"/>
        <w:jc w:val="left"/>
        <w:rPr>
          <w:color w:val="auto"/>
          <w:szCs w:val="21"/>
        </w:rPr>
      </w:pPr>
      <w:r>
        <w:rPr>
          <w:color w:val="auto"/>
          <w:szCs w:val="21"/>
        </w:rPr>
        <w:t>13.2.2</w:t>
      </w:r>
      <w:r>
        <w:rPr>
          <w:rFonts w:hAnsi="宋体"/>
          <w:color w:val="auto"/>
          <w:szCs w:val="21"/>
        </w:rPr>
        <w:t>竣工验收程序</w:t>
      </w:r>
    </w:p>
    <w:bookmarkEnd w:id="923"/>
    <w:p w14:paraId="2AA1F00B">
      <w:pPr>
        <w:spacing w:line="360" w:lineRule="auto"/>
        <w:ind w:firstLine="420" w:firstLineChars="200"/>
        <w:jc w:val="left"/>
        <w:rPr>
          <w:color w:val="auto"/>
          <w:szCs w:val="21"/>
          <w:u w:val="single"/>
        </w:rPr>
      </w:pPr>
      <w:r>
        <w:rPr>
          <w:rFonts w:hAnsi="宋体"/>
          <w:color w:val="auto"/>
          <w:kern w:val="0"/>
          <w:szCs w:val="21"/>
        </w:rPr>
        <w:t>关于竣工验收程序的约定：</w:t>
      </w:r>
      <w:r>
        <w:rPr>
          <w:rFonts w:hint="eastAsia" w:hAnsi="宋体"/>
          <w:color w:val="auto"/>
          <w:szCs w:val="21"/>
          <w:u w:val="single"/>
        </w:rPr>
        <w:t>按通用条款，无特殊约定</w:t>
      </w:r>
      <w:r>
        <w:rPr>
          <w:rFonts w:hAnsi="宋体"/>
          <w:color w:val="auto"/>
          <w:szCs w:val="21"/>
        </w:rPr>
        <w:t>。</w:t>
      </w:r>
    </w:p>
    <w:p w14:paraId="2EBCA128">
      <w:pPr>
        <w:spacing w:line="360" w:lineRule="auto"/>
        <w:ind w:firstLine="420" w:firstLineChars="200"/>
        <w:jc w:val="left"/>
        <w:rPr>
          <w:color w:val="auto"/>
          <w:szCs w:val="21"/>
        </w:rPr>
      </w:pPr>
      <w:r>
        <w:rPr>
          <w:rFonts w:hint="eastAsia" w:hAnsi="宋体"/>
          <w:color w:val="auto"/>
          <w:kern w:val="0"/>
          <w:szCs w:val="21"/>
        </w:rPr>
        <w:t>因</w:t>
      </w:r>
      <w:r>
        <w:rPr>
          <w:rFonts w:hAnsi="宋体"/>
          <w:color w:val="auto"/>
          <w:kern w:val="0"/>
          <w:szCs w:val="21"/>
        </w:rPr>
        <w:t>发包人</w:t>
      </w:r>
      <w:r>
        <w:rPr>
          <w:rFonts w:hint="eastAsia" w:hAnsi="宋体"/>
          <w:color w:val="auto"/>
          <w:kern w:val="0"/>
          <w:szCs w:val="21"/>
        </w:rPr>
        <w:t>原因致使延迟</w:t>
      </w:r>
      <w:r>
        <w:rPr>
          <w:rFonts w:hAnsi="宋体"/>
          <w:color w:val="auto"/>
          <w:kern w:val="0"/>
          <w:szCs w:val="21"/>
        </w:rPr>
        <w:t>竣工验收的</w:t>
      </w:r>
      <w:r>
        <w:rPr>
          <w:rFonts w:hint="eastAsia" w:hAnsi="宋体"/>
          <w:color w:val="auto"/>
          <w:kern w:val="0"/>
          <w:szCs w:val="21"/>
        </w:rPr>
        <w:t>，</w:t>
      </w:r>
      <w:r>
        <w:rPr>
          <w:rFonts w:hAnsi="宋体"/>
          <w:color w:val="auto"/>
          <w:kern w:val="0"/>
          <w:szCs w:val="21"/>
        </w:rPr>
        <w:t>违约金的计算方法：</w:t>
      </w:r>
      <w:r>
        <w:rPr>
          <w:rFonts w:hint="eastAsia" w:ascii="宋体" w:hAnsi="宋体"/>
          <w:color w:val="auto"/>
          <w:szCs w:val="21"/>
          <w:u w:val="single"/>
        </w:rPr>
        <w:t>每逾期一天应承担合同签约价的</w:t>
      </w:r>
      <w:r>
        <w:rPr>
          <w:rFonts w:hint="eastAsia" w:ascii="宋体" w:hAnsi="宋体"/>
          <w:color w:val="auto"/>
          <w:kern w:val="0"/>
          <w:szCs w:val="21"/>
          <w:u w:val="single"/>
        </w:rPr>
        <w:t>0.04</w:t>
      </w:r>
      <w:r>
        <w:rPr>
          <w:rFonts w:ascii="宋体" w:hAnsi="宋体" w:cs="Arial"/>
          <w:color w:val="auto"/>
          <w:szCs w:val="21"/>
          <w:u w:val="single"/>
        </w:rPr>
        <w:t>‰</w:t>
      </w:r>
      <w:r>
        <w:rPr>
          <w:rFonts w:hint="eastAsia" w:ascii="宋体" w:hAnsi="宋体"/>
          <w:color w:val="auto"/>
          <w:szCs w:val="21"/>
          <w:u w:val="single"/>
        </w:rPr>
        <w:t>的违约金，因此增加的费用和延误的工期由发包人承担。</w:t>
      </w:r>
    </w:p>
    <w:bookmarkEnd w:id="924"/>
    <w:p w14:paraId="143EC1D6">
      <w:pPr>
        <w:spacing w:line="360" w:lineRule="auto"/>
        <w:ind w:firstLine="420" w:firstLineChars="200"/>
        <w:jc w:val="left"/>
        <w:rPr>
          <w:color w:val="auto"/>
          <w:szCs w:val="21"/>
        </w:rPr>
      </w:pPr>
      <w:r>
        <w:rPr>
          <w:color w:val="auto"/>
          <w:szCs w:val="21"/>
        </w:rPr>
        <w:t>13.2.5</w:t>
      </w:r>
      <w:r>
        <w:rPr>
          <w:rFonts w:hAnsi="宋体"/>
          <w:color w:val="auto"/>
          <w:szCs w:val="21"/>
        </w:rPr>
        <w:t>移交、接收全部与部分工程</w:t>
      </w:r>
    </w:p>
    <w:bookmarkEnd w:id="925"/>
    <w:p w14:paraId="4EB9CF58">
      <w:pPr>
        <w:spacing w:line="360" w:lineRule="auto"/>
        <w:ind w:firstLine="420" w:firstLineChars="200"/>
        <w:jc w:val="left"/>
        <w:rPr>
          <w:color w:val="auto"/>
          <w:kern w:val="0"/>
          <w:szCs w:val="21"/>
        </w:rPr>
      </w:pPr>
      <w:r>
        <w:rPr>
          <w:rFonts w:hAnsi="宋体"/>
          <w:color w:val="auto"/>
          <w:kern w:val="0"/>
          <w:szCs w:val="21"/>
        </w:rPr>
        <w:t>承包人向发包人移交工程的期限：</w:t>
      </w:r>
      <w:r>
        <w:rPr>
          <w:rFonts w:hint="eastAsia" w:hAnsi="宋体"/>
          <w:color w:val="auto"/>
          <w:szCs w:val="21"/>
          <w:u w:val="single"/>
        </w:rPr>
        <w:t>按通用条款，无特殊约定</w:t>
      </w:r>
      <w:r>
        <w:rPr>
          <w:rFonts w:hAnsi="宋体"/>
          <w:color w:val="auto"/>
          <w:szCs w:val="21"/>
        </w:rPr>
        <w:t>。</w:t>
      </w:r>
    </w:p>
    <w:p w14:paraId="7155F8F9">
      <w:pPr>
        <w:spacing w:line="360" w:lineRule="auto"/>
        <w:ind w:firstLine="420" w:firstLineChars="200"/>
        <w:jc w:val="left"/>
        <w:rPr>
          <w:rFonts w:hint="eastAsia" w:ascii="宋体" w:hAnsi="宋体"/>
          <w:color w:val="auto"/>
          <w:kern w:val="0"/>
          <w:szCs w:val="21"/>
          <w:u w:val="single"/>
        </w:rPr>
      </w:pPr>
      <w:r>
        <w:rPr>
          <w:rFonts w:hint="eastAsia" w:hAnsi="宋体"/>
          <w:color w:val="auto"/>
          <w:kern w:val="0"/>
          <w:szCs w:val="21"/>
        </w:rPr>
        <w:t>因</w:t>
      </w:r>
      <w:r>
        <w:rPr>
          <w:rFonts w:hAnsi="宋体"/>
          <w:color w:val="auto"/>
          <w:kern w:val="0"/>
          <w:szCs w:val="21"/>
        </w:rPr>
        <w:t>发包人</w:t>
      </w:r>
      <w:r>
        <w:rPr>
          <w:rFonts w:hint="eastAsia" w:hAnsi="宋体"/>
          <w:color w:val="auto"/>
          <w:kern w:val="0"/>
          <w:szCs w:val="21"/>
        </w:rPr>
        <w:t>原因致使</w:t>
      </w:r>
      <w:r>
        <w:rPr>
          <w:rFonts w:hAnsi="宋体"/>
          <w:color w:val="auto"/>
          <w:kern w:val="0"/>
          <w:szCs w:val="21"/>
        </w:rPr>
        <w:t>未按本合同约定接收全部或部分工程的，违约金的计算方法为：</w:t>
      </w:r>
      <w:bookmarkEnd w:id="926"/>
      <w:r>
        <w:rPr>
          <w:rFonts w:hint="eastAsia" w:ascii="宋体" w:hAnsi="宋体"/>
          <w:color w:val="auto"/>
          <w:kern w:val="0"/>
          <w:szCs w:val="21"/>
          <w:u w:val="single"/>
        </w:rPr>
        <w:t>每逾期一天应承担未接收部分工程造价的0.04‰的违约金。</w:t>
      </w:r>
    </w:p>
    <w:p w14:paraId="2566E3FB">
      <w:pPr>
        <w:spacing w:line="360" w:lineRule="auto"/>
        <w:ind w:firstLine="420" w:firstLineChars="200"/>
        <w:jc w:val="left"/>
        <w:rPr>
          <w:color w:val="auto"/>
          <w:szCs w:val="21"/>
          <w:u w:val="single"/>
        </w:rPr>
      </w:pPr>
      <w:r>
        <w:rPr>
          <w:rFonts w:hAnsi="宋体"/>
          <w:color w:val="auto"/>
          <w:szCs w:val="21"/>
        </w:rPr>
        <w:t>承包人未按时移交工程的，违约金的计算方法为：</w:t>
      </w:r>
      <w:bookmarkStart w:id="929" w:name="_Toc424763389"/>
      <w:bookmarkStart w:id="930" w:name="_Toc373227756"/>
      <w:bookmarkStart w:id="931" w:name="_Toc373478403"/>
      <w:bookmarkStart w:id="932" w:name="_Toc389065321"/>
      <w:r>
        <w:rPr>
          <w:rFonts w:hint="eastAsia" w:ascii="宋体" w:hAnsi="宋体"/>
          <w:color w:val="auto"/>
          <w:szCs w:val="21"/>
          <w:u w:val="single"/>
        </w:rPr>
        <w:t>按照专用条款7.5.2 工期延误的违约金</w:t>
      </w:r>
      <w:r>
        <w:rPr>
          <w:rFonts w:ascii="宋体" w:hAnsi="宋体"/>
          <w:color w:val="auto"/>
          <w:szCs w:val="21"/>
          <w:u w:val="single"/>
        </w:rPr>
        <w:t>计算方法计算</w:t>
      </w:r>
      <w:r>
        <w:rPr>
          <w:rFonts w:hAnsi="宋体"/>
          <w:color w:val="auto"/>
          <w:szCs w:val="21"/>
        </w:rPr>
        <w:t>。</w:t>
      </w:r>
    </w:p>
    <w:p w14:paraId="0F72D931">
      <w:pPr>
        <w:spacing w:line="360" w:lineRule="auto"/>
        <w:ind w:firstLine="420" w:firstLineChars="200"/>
        <w:jc w:val="left"/>
        <w:rPr>
          <w:color w:val="auto"/>
          <w:szCs w:val="21"/>
        </w:rPr>
      </w:pPr>
      <w:r>
        <w:rPr>
          <w:color w:val="auto"/>
          <w:szCs w:val="21"/>
        </w:rPr>
        <w:t xml:space="preserve">13.3 </w:t>
      </w:r>
      <w:r>
        <w:rPr>
          <w:rFonts w:hAnsi="宋体"/>
          <w:color w:val="auto"/>
          <w:szCs w:val="21"/>
        </w:rPr>
        <w:t>工程试车</w:t>
      </w:r>
      <w:bookmarkEnd w:id="929"/>
      <w:bookmarkEnd w:id="930"/>
      <w:bookmarkEnd w:id="931"/>
      <w:bookmarkEnd w:id="932"/>
    </w:p>
    <w:bookmarkEnd w:id="927"/>
    <w:p w14:paraId="4E741972">
      <w:pPr>
        <w:spacing w:line="360" w:lineRule="auto"/>
        <w:ind w:firstLine="420" w:firstLineChars="200"/>
        <w:jc w:val="left"/>
        <w:rPr>
          <w:color w:val="auto"/>
          <w:kern w:val="0"/>
          <w:szCs w:val="21"/>
        </w:rPr>
      </w:pPr>
      <w:r>
        <w:rPr>
          <w:color w:val="auto"/>
          <w:kern w:val="0"/>
          <w:szCs w:val="21"/>
        </w:rPr>
        <w:t xml:space="preserve">13.3.1 </w:t>
      </w:r>
      <w:r>
        <w:rPr>
          <w:rFonts w:hAnsi="宋体"/>
          <w:color w:val="auto"/>
          <w:kern w:val="0"/>
          <w:szCs w:val="21"/>
        </w:rPr>
        <w:t>试车程序</w:t>
      </w:r>
    </w:p>
    <w:p w14:paraId="37D5CD42">
      <w:pPr>
        <w:spacing w:line="360" w:lineRule="auto"/>
        <w:ind w:firstLine="420" w:firstLineChars="200"/>
        <w:jc w:val="left"/>
        <w:rPr>
          <w:color w:val="auto"/>
          <w:szCs w:val="21"/>
          <w:u w:val="single"/>
        </w:rPr>
      </w:pPr>
      <w:r>
        <w:rPr>
          <w:rFonts w:hAnsi="宋体"/>
          <w:color w:val="auto"/>
          <w:kern w:val="0"/>
          <w:szCs w:val="21"/>
        </w:rPr>
        <w:t>工程试车内容：</w:t>
      </w:r>
      <w:r>
        <w:rPr>
          <w:color w:val="auto"/>
          <w:szCs w:val="21"/>
          <w:u w:val="single"/>
        </w:rPr>
        <w:t xml:space="preserve">    </w:t>
      </w:r>
      <w:r>
        <w:rPr>
          <w:rFonts w:hint="eastAsia"/>
          <w:color w:val="auto"/>
          <w:szCs w:val="21"/>
          <w:u w:val="single"/>
        </w:rPr>
        <w:t>无约定</w:t>
      </w:r>
      <w:r>
        <w:rPr>
          <w:color w:val="auto"/>
          <w:szCs w:val="21"/>
          <w:u w:val="single"/>
        </w:rPr>
        <w:t xml:space="preserve">    </w:t>
      </w:r>
      <w:r>
        <w:rPr>
          <w:rFonts w:hAnsi="宋体"/>
          <w:color w:val="auto"/>
          <w:szCs w:val="21"/>
        </w:rPr>
        <w:t>。</w:t>
      </w:r>
    </w:p>
    <w:p w14:paraId="7733EF79">
      <w:pPr>
        <w:spacing w:line="360" w:lineRule="auto"/>
        <w:ind w:firstLine="420" w:firstLineChars="200"/>
        <w:jc w:val="left"/>
        <w:rPr>
          <w:color w:val="auto"/>
          <w:kern w:val="0"/>
          <w:szCs w:val="21"/>
        </w:rPr>
      </w:pPr>
      <w:r>
        <w:rPr>
          <w:rFonts w:hAnsi="宋体"/>
          <w:color w:val="auto"/>
          <w:kern w:val="0"/>
          <w:szCs w:val="21"/>
        </w:rPr>
        <w:t>（</w:t>
      </w:r>
      <w:r>
        <w:rPr>
          <w:color w:val="auto"/>
          <w:kern w:val="0"/>
          <w:szCs w:val="21"/>
        </w:rPr>
        <w:t>1</w:t>
      </w:r>
      <w:r>
        <w:rPr>
          <w:rFonts w:hAnsi="宋体"/>
          <w:color w:val="auto"/>
          <w:kern w:val="0"/>
          <w:szCs w:val="21"/>
        </w:rPr>
        <w:t>）单机无负荷试车费用由</w:t>
      </w:r>
      <w:r>
        <w:rPr>
          <w:color w:val="auto"/>
          <w:szCs w:val="21"/>
          <w:u w:val="single"/>
        </w:rPr>
        <w:t xml:space="preserve">        </w:t>
      </w:r>
      <w:r>
        <w:rPr>
          <w:rFonts w:hint="eastAsia"/>
          <w:color w:val="auto"/>
          <w:szCs w:val="21"/>
          <w:u w:val="single"/>
        </w:rPr>
        <w:t>\</w:t>
      </w:r>
      <w:r>
        <w:rPr>
          <w:color w:val="auto"/>
          <w:szCs w:val="21"/>
          <w:u w:val="single"/>
        </w:rPr>
        <w:t xml:space="preserve">       </w:t>
      </w:r>
      <w:r>
        <w:rPr>
          <w:rFonts w:hAnsi="宋体"/>
          <w:color w:val="auto"/>
          <w:kern w:val="0"/>
          <w:szCs w:val="21"/>
        </w:rPr>
        <w:t>承担；</w:t>
      </w:r>
    </w:p>
    <w:p w14:paraId="0060FD76">
      <w:pPr>
        <w:spacing w:line="360" w:lineRule="auto"/>
        <w:ind w:firstLine="420" w:firstLineChars="200"/>
        <w:jc w:val="left"/>
        <w:rPr>
          <w:color w:val="auto"/>
          <w:kern w:val="0"/>
          <w:szCs w:val="21"/>
        </w:rPr>
      </w:pPr>
      <w:r>
        <w:rPr>
          <w:rFonts w:hAnsi="宋体"/>
          <w:color w:val="auto"/>
          <w:kern w:val="0"/>
          <w:szCs w:val="21"/>
        </w:rPr>
        <w:t>（</w:t>
      </w:r>
      <w:r>
        <w:rPr>
          <w:color w:val="auto"/>
          <w:kern w:val="0"/>
          <w:szCs w:val="21"/>
        </w:rPr>
        <w:t>2</w:t>
      </w:r>
      <w:r>
        <w:rPr>
          <w:rFonts w:hAnsi="宋体"/>
          <w:color w:val="auto"/>
          <w:kern w:val="0"/>
          <w:szCs w:val="21"/>
        </w:rPr>
        <w:t>）无负荷联动试车费用由</w:t>
      </w:r>
      <w:r>
        <w:rPr>
          <w:color w:val="auto"/>
          <w:szCs w:val="21"/>
          <w:u w:val="single"/>
        </w:rPr>
        <w:t xml:space="preserve">        </w:t>
      </w:r>
      <w:r>
        <w:rPr>
          <w:rFonts w:hint="eastAsia"/>
          <w:color w:val="auto"/>
          <w:szCs w:val="21"/>
          <w:u w:val="single"/>
        </w:rPr>
        <w:t>\</w:t>
      </w:r>
      <w:r>
        <w:rPr>
          <w:color w:val="auto"/>
          <w:szCs w:val="21"/>
          <w:u w:val="single"/>
        </w:rPr>
        <w:t xml:space="preserve">     </w:t>
      </w:r>
      <w:r>
        <w:rPr>
          <w:rFonts w:hAnsi="宋体"/>
          <w:color w:val="auto"/>
          <w:kern w:val="0"/>
          <w:szCs w:val="21"/>
        </w:rPr>
        <w:t>承担。</w:t>
      </w:r>
    </w:p>
    <w:p w14:paraId="08250308">
      <w:pPr>
        <w:spacing w:line="360" w:lineRule="auto"/>
        <w:ind w:firstLine="420" w:firstLineChars="200"/>
        <w:jc w:val="left"/>
        <w:rPr>
          <w:color w:val="auto"/>
          <w:kern w:val="0"/>
          <w:szCs w:val="21"/>
        </w:rPr>
      </w:pPr>
      <w:r>
        <w:rPr>
          <w:color w:val="auto"/>
          <w:kern w:val="0"/>
          <w:szCs w:val="21"/>
        </w:rPr>
        <w:t xml:space="preserve">13.3.3 </w:t>
      </w:r>
      <w:r>
        <w:rPr>
          <w:rFonts w:hAnsi="宋体"/>
          <w:color w:val="auto"/>
          <w:kern w:val="0"/>
          <w:szCs w:val="21"/>
        </w:rPr>
        <w:t>投料试车</w:t>
      </w:r>
    </w:p>
    <w:p w14:paraId="1FEBD48E">
      <w:pPr>
        <w:spacing w:line="360" w:lineRule="auto"/>
        <w:ind w:firstLine="420" w:firstLineChars="200"/>
        <w:jc w:val="left"/>
        <w:rPr>
          <w:color w:val="auto"/>
          <w:szCs w:val="21"/>
          <w:u w:val="single"/>
        </w:rPr>
      </w:pPr>
      <w:r>
        <w:rPr>
          <w:rFonts w:hAnsi="宋体"/>
          <w:color w:val="auto"/>
          <w:kern w:val="0"/>
          <w:szCs w:val="21"/>
        </w:rPr>
        <w:t>关于投料试车相关事项的约定：</w:t>
      </w:r>
      <w:r>
        <w:rPr>
          <w:color w:val="auto"/>
          <w:szCs w:val="21"/>
          <w:u w:val="single"/>
        </w:rPr>
        <w:t xml:space="preserve">   </w:t>
      </w:r>
      <w:r>
        <w:rPr>
          <w:rFonts w:hint="eastAsia"/>
          <w:color w:val="auto"/>
          <w:szCs w:val="21"/>
          <w:u w:val="single"/>
        </w:rPr>
        <w:t xml:space="preserve"> </w:t>
      </w:r>
      <w:r>
        <w:rPr>
          <w:color w:val="auto"/>
          <w:szCs w:val="21"/>
          <w:u w:val="single"/>
        </w:rPr>
        <w:t xml:space="preserve">  </w:t>
      </w:r>
      <w:r>
        <w:rPr>
          <w:rFonts w:hint="eastAsia"/>
          <w:color w:val="auto"/>
          <w:szCs w:val="21"/>
          <w:u w:val="single"/>
        </w:rPr>
        <w:t>无约定</w:t>
      </w:r>
      <w:r>
        <w:rPr>
          <w:color w:val="auto"/>
          <w:szCs w:val="21"/>
          <w:u w:val="single"/>
        </w:rPr>
        <w:t xml:space="preserve">         </w:t>
      </w:r>
      <w:r>
        <w:rPr>
          <w:rFonts w:hAnsi="宋体"/>
          <w:color w:val="auto"/>
          <w:szCs w:val="21"/>
        </w:rPr>
        <w:t>。</w:t>
      </w:r>
    </w:p>
    <w:p w14:paraId="52A47A5D">
      <w:pPr>
        <w:tabs>
          <w:tab w:val="left" w:pos="900"/>
        </w:tabs>
        <w:adjustRightInd w:val="0"/>
        <w:spacing w:before="120" w:line="360" w:lineRule="auto"/>
        <w:textAlignment w:val="baseline"/>
        <w:outlineLvl w:val="2"/>
        <w:rPr>
          <w:rFonts w:eastAsia="黑体"/>
          <w:b/>
          <w:color w:val="auto"/>
          <w:kern w:val="0"/>
          <w:szCs w:val="21"/>
        </w:rPr>
      </w:pPr>
      <w:bookmarkStart w:id="933" w:name="_Toc373227757"/>
      <w:bookmarkStart w:id="934" w:name="_Toc424763390"/>
      <w:bookmarkStart w:id="935" w:name="_Toc389065322"/>
      <w:bookmarkStart w:id="936" w:name="_Toc373478404"/>
      <w:bookmarkStart w:id="937" w:name="_Toc453169077"/>
      <w:r>
        <w:rPr>
          <w:rFonts w:eastAsia="黑体"/>
          <w:b/>
          <w:color w:val="auto"/>
          <w:kern w:val="0"/>
          <w:szCs w:val="21"/>
        </w:rPr>
        <w:t xml:space="preserve">13.6 </w:t>
      </w:r>
      <w:r>
        <w:rPr>
          <w:rFonts w:hAnsi="宋体" w:eastAsia="黑体"/>
          <w:b/>
          <w:color w:val="auto"/>
          <w:kern w:val="0"/>
          <w:szCs w:val="21"/>
        </w:rPr>
        <w:t>竣工退场</w:t>
      </w:r>
      <w:bookmarkEnd w:id="933"/>
      <w:bookmarkEnd w:id="934"/>
      <w:bookmarkEnd w:id="935"/>
      <w:bookmarkEnd w:id="936"/>
      <w:bookmarkEnd w:id="937"/>
    </w:p>
    <w:p w14:paraId="64A34511">
      <w:pPr>
        <w:spacing w:line="360" w:lineRule="auto"/>
        <w:ind w:firstLine="420" w:firstLineChars="200"/>
        <w:jc w:val="left"/>
        <w:rPr>
          <w:color w:val="auto"/>
          <w:kern w:val="0"/>
          <w:szCs w:val="21"/>
        </w:rPr>
      </w:pPr>
      <w:r>
        <w:rPr>
          <w:color w:val="auto"/>
          <w:kern w:val="0"/>
          <w:szCs w:val="21"/>
        </w:rPr>
        <w:t xml:space="preserve">13.6.1 </w:t>
      </w:r>
      <w:r>
        <w:rPr>
          <w:rFonts w:hAnsi="宋体"/>
          <w:color w:val="auto"/>
          <w:kern w:val="0"/>
          <w:szCs w:val="21"/>
        </w:rPr>
        <w:t>竣工退场</w:t>
      </w:r>
    </w:p>
    <w:p w14:paraId="3E04694E">
      <w:pPr>
        <w:spacing w:line="360" w:lineRule="auto"/>
        <w:ind w:firstLine="420" w:firstLineChars="200"/>
        <w:jc w:val="left"/>
        <w:rPr>
          <w:rFonts w:hint="eastAsia" w:hAnsi="宋体"/>
          <w:color w:val="auto"/>
          <w:kern w:val="0"/>
          <w:szCs w:val="21"/>
        </w:rPr>
      </w:pPr>
      <w:r>
        <w:rPr>
          <w:rFonts w:hAnsi="宋体"/>
          <w:color w:val="auto"/>
          <w:kern w:val="0"/>
          <w:szCs w:val="21"/>
        </w:rPr>
        <w:t>承包人完成竣工退场的期限：</w:t>
      </w:r>
      <w:r>
        <w:rPr>
          <w:color w:val="auto"/>
          <w:szCs w:val="21"/>
          <w:u w:val="single"/>
        </w:rPr>
        <w:t xml:space="preserve">  </w:t>
      </w:r>
      <w:r>
        <w:rPr>
          <w:rFonts w:hint="eastAsia" w:ascii="宋体" w:hAnsi="宋体"/>
          <w:color w:val="auto"/>
          <w:szCs w:val="21"/>
          <w:u w:val="single"/>
        </w:rPr>
        <w:t>竣工验收</w:t>
      </w:r>
      <w:r>
        <w:rPr>
          <w:rFonts w:ascii="宋体" w:hAnsi="宋体"/>
          <w:color w:val="auto"/>
          <w:szCs w:val="21"/>
          <w:u w:val="single"/>
        </w:rPr>
        <w:t>合格后28</w:t>
      </w:r>
      <w:r>
        <w:rPr>
          <w:rFonts w:hint="eastAsia" w:ascii="宋体" w:hAnsi="宋体"/>
          <w:color w:val="auto"/>
          <w:szCs w:val="21"/>
          <w:u w:val="single"/>
        </w:rPr>
        <w:t xml:space="preserve">天内 </w:t>
      </w:r>
      <w:r>
        <w:rPr>
          <w:rFonts w:hAnsi="宋体"/>
          <w:color w:val="auto"/>
          <w:kern w:val="0"/>
          <w:szCs w:val="21"/>
        </w:rPr>
        <w:t>。</w:t>
      </w:r>
      <w:bookmarkStart w:id="938" w:name="_Toc351203646"/>
      <w:bookmarkStart w:id="939" w:name="_Toc373227758"/>
      <w:bookmarkStart w:id="940" w:name="_Toc424763391"/>
      <w:bookmarkStart w:id="941" w:name="_Toc389065323"/>
      <w:bookmarkStart w:id="942" w:name="_Toc373478405"/>
    </w:p>
    <w:p w14:paraId="695EAE02">
      <w:pPr>
        <w:spacing w:line="360" w:lineRule="auto"/>
        <w:jc w:val="left"/>
        <w:rPr>
          <w:b/>
          <w:color w:val="auto"/>
          <w:kern w:val="0"/>
          <w:szCs w:val="21"/>
        </w:rPr>
      </w:pPr>
      <w:r>
        <w:rPr>
          <w:b/>
          <w:color w:val="auto"/>
          <w:szCs w:val="21"/>
        </w:rPr>
        <w:t xml:space="preserve">14. </w:t>
      </w:r>
      <w:r>
        <w:rPr>
          <w:rFonts w:hAnsi="宋体"/>
          <w:b/>
          <w:color w:val="auto"/>
          <w:szCs w:val="21"/>
        </w:rPr>
        <w:t>竣工结算</w:t>
      </w:r>
      <w:bookmarkEnd w:id="938"/>
      <w:bookmarkEnd w:id="939"/>
      <w:bookmarkEnd w:id="940"/>
      <w:bookmarkEnd w:id="941"/>
      <w:bookmarkEnd w:id="942"/>
    </w:p>
    <w:p w14:paraId="0684744E">
      <w:pPr>
        <w:tabs>
          <w:tab w:val="left" w:pos="900"/>
        </w:tabs>
        <w:adjustRightInd w:val="0"/>
        <w:spacing w:before="120" w:line="360" w:lineRule="auto"/>
        <w:textAlignment w:val="baseline"/>
        <w:outlineLvl w:val="2"/>
        <w:rPr>
          <w:rFonts w:eastAsia="黑体"/>
          <w:b/>
          <w:color w:val="auto"/>
          <w:kern w:val="0"/>
          <w:szCs w:val="21"/>
        </w:rPr>
      </w:pPr>
      <w:bookmarkStart w:id="943" w:name="_Toc373227759"/>
      <w:bookmarkStart w:id="944" w:name="_Toc389065324"/>
      <w:bookmarkStart w:id="945" w:name="_Toc373478406"/>
      <w:bookmarkStart w:id="946" w:name="_Toc424763392"/>
      <w:bookmarkStart w:id="947" w:name="_Toc453169078"/>
      <w:r>
        <w:rPr>
          <w:rFonts w:eastAsia="黑体"/>
          <w:b/>
          <w:color w:val="auto"/>
          <w:kern w:val="0"/>
          <w:szCs w:val="21"/>
        </w:rPr>
        <w:t xml:space="preserve">14.1 </w:t>
      </w:r>
      <w:r>
        <w:rPr>
          <w:rFonts w:hAnsi="宋体" w:eastAsia="黑体"/>
          <w:b/>
          <w:color w:val="auto"/>
          <w:kern w:val="0"/>
          <w:szCs w:val="21"/>
        </w:rPr>
        <w:t>竣工付款申请</w:t>
      </w:r>
      <w:bookmarkEnd w:id="943"/>
      <w:bookmarkEnd w:id="944"/>
      <w:bookmarkEnd w:id="945"/>
      <w:bookmarkEnd w:id="946"/>
      <w:bookmarkEnd w:id="947"/>
    </w:p>
    <w:p w14:paraId="34A5186F">
      <w:pPr>
        <w:spacing w:line="360" w:lineRule="auto"/>
        <w:ind w:firstLine="420" w:firstLineChars="200"/>
        <w:jc w:val="left"/>
        <w:rPr>
          <w:color w:val="auto"/>
          <w:szCs w:val="21"/>
        </w:rPr>
      </w:pPr>
      <w:r>
        <w:rPr>
          <w:rFonts w:hAnsi="宋体"/>
          <w:color w:val="auto"/>
          <w:szCs w:val="21"/>
        </w:rPr>
        <w:t>承包人提交竣工付款申请单的期限：</w:t>
      </w:r>
      <w:r>
        <w:rPr>
          <w:rFonts w:hint="eastAsia" w:hAnsi="宋体"/>
          <w:color w:val="auto"/>
          <w:szCs w:val="21"/>
          <w:u w:val="single"/>
        </w:rPr>
        <w:t>按通用条款，无特殊约定</w:t>
      </w:r>
      <w:r>
        <w:rPr>
          <w:rFonts w:hAnsi="宋体"/>
          <w:color w:val="auto"/>
          <w:szCs w:val="21"/>
        </w:rPr>
        <w:t>。</w:t>
      </w:r>
    </w:p>
    <w:p w14:paraId="5C2861C0">
      <w:pPr>
        <w:spacing w:line="360" w:lineRule="auto"/>
        <w:ind w:firstLine="420" w:firstLineChars="200"/>
        <w:jc w:val="left"/>
        <w:rPr>
          <w:color w:val="auto"/>
          <w:szCs w:val="21"/>
          <w:u w:val="single"/>
        </w:rPr>
      </w:pPr>
      <w:r>
        <w:rPr>
          <w:rFonts w:hAnsi="宋体"/>
          <w:color w:val="auto"/>
          <w:szCs w:val="21"/>
        </w:rPr>
        <w:t>竣工付款申请单应包括的内容：</w:t>
      </w:r>
      <w:r>
        <w:rPr>
          <w:rFonts w:hint="eastAsia" w:hAnsi="宋体"/>
          <w:color w:val="auto"/>
          <w:szCs w:val="21"/>
          <w:u w:val="single"/>
        </w:rPr>
        <w:t>按通用条款，无特殊约定</w:t>
      </w:r>
      <w:r>
        <w:rPr>
          <w:rFonts w:hAnsi="宋体"/>
          <w:color w:val="auto"/>
          <w:szCs w:val="21"/>
        </w:rPr>
        <w:t>。</w:t>
      </w:r>
    </w:p>
    <w:p w14:paraId="5669236C">
      <w:pPr>
        <w:tabs>
          <w:tab w:val="left" w:pos="900"/>
        </w:tabs>
        <w:adjustRightInd w:val="0"/>
        <w:spacing w:before="120" w:line="360" w:lineRule="auto"/>
        <w:textAlignment w:val="baseline"/>
        <w:outlineLvl w:val="2"/>
        <w:rPr>
          <w:rFonts w:eastAsia="黑体"/>
          <w:b/>
          <w:color w:val="auto"/>
          <w:kern w:val="0"/>
          <w:szCs w:val="21"/>
        </w:rPr>
      </w:pPr>
      <w:bookmarkStart w:id="948" w:name="_Toc389065325"/>
      <w:bookmarkStart w:id="949" w:name="_Toc424763393"/>
      <w:bookmarkStart w:id="950" w:name="_Toc373227760"/>
      <w:bookmarkStart w:id="951" w:name="_Toc453169079"/>
      <w:bookmarkStart w:id="952" w:name="_Toc373478407"/>
      <w:r>
        <w:rPr>
          <w:rFonts w:eastAsia="黑体"/>
          <w:b/>
          <w:color w:val="auto"/>
          <w:kern w:val="0"/>
          <w:szCs w:val="21"/>
        </w:rPr>
        <w:t xml:space="preserve">14.2 </w:t>
      </w:r>
      <w:r>
        <w:rPr>
          <w:rFonts w:hAnsi="宋体" w:eastAsia="黑体"/>
          <w:b/>
          <w:color w:val="auto"/>
          <w:kern w:val="0"/>
          <w:szCs w:val="21"/>
        </w:rPr>
        <w:t>竣工结算审核</w:t>
      </w:r>
      <w:bookmarkEnd w:id="948"/>
      <w:bookmarkEnd w:id="949"/>
      <w:bookmarkEnd w:id="950"/>
      <w:bookmarkEnd w:id="951"/>
      <w:bookmarkEnd w:id="952"/>
    </w:p>
    <w:p w14:paraId="3EA0ECD5">
      <w:pPr>
        <w:spacing w:line="360" w:lineRule="auto"/>
        <w:ind w:firstLine="420" w:firstLineChars="200"/>
        <w:jc w:val="left"/>
        <w:rPr>
          <w:color w:val="auto"/>
          <w:szCs w:val="21"/>
        </w:rPr>
      </w:pPr>
      <w:bookmarkStart w:id="953" w:name="_Toc389065326"/>
      <w:bookmarkStart w:id="954" w:name="_Toc373478408"/>
      <w:bookmarkStart w:id="955" w:name="_Toc424763394"/>
      <w:bookmarkStart w:id="956" w:name="_Toc373227761"/>
      <w:r>
        <w:rPr>
          <w:rFonts w:hAnsi="宋体"/>
          <w:bCs/>
          <w:color w:val="auto"/>
          <w:szCs w:val="21"/>
        </w:rPr>
        <w:t>因承包人提供的结算资料不完整而需要补充或承包人不按时对账耽误时间时，审查时间应相应顺延</w:t>
      </w:r>
      <w:r>
        <w:rPr>
          <w:rFonts w:hAnsi="宋体"/>
          <w:color w:val="auto"/>
          <w:szCs w:val="21"/>
        </w:rPr>
        <w:t>。</w:t>
      </w:r>
    </w:p>
    <w:p w14:paraId="62CA95E4">
      <w:pPr>
        <w:spacing w:line="360" w:lineRule="auto"/>
        <w:ind w:firstLine="420" w:firstLineChars="200"/>
        <w:jc w:val="left"/>
        <w:rPr>
          <w:color w:val="auto"/>
          <w:szCs w:val="21"/>
        </w:rPr>
      </w:pPr>
      <w:r>
        <w:rPr>
          <w:rFonts w:hAnsi="宋体"/>
          <w:color w:val="auto"/>
          <w:szCs w:val="21"/>
        </w:rPr>
        <w:t>发包人完成竣工付款的期限：</w:t>
      </w:r>
      <w:r>
        <w:rPr>
          <w:rFonts w:hint="eastAsia" w:ascii="宋体" w:hAnsi="宋体"/>
          <w:color w:val="auto"/>
          <w:szCs w:val="21"/>
          <w:u w:val="single"/>
        </w:rPr>
        <w:t>结算</w:t>
      </w:r>
      <w:r>
        <w:rPr>
          <w:rFonts w:ascii="宋体" w:hAnsi="宋体"/>
          <w:color w:val="auto"/>
          <w:szCs w:val="21"/>
          <w:u w:val="single"/>
        </w:rPr>
        <w:t>审核报告出具</w:t>
      </w:r>
      <w:r>
        <w:rPr>
          <w:rFonts w:hint="eastAsia" w:ascii="宋体" w:hAnsi="宋体"/>
          <w:color w:val="auto"/>
          <w:szCs w:val="21"/>
          <w:u w:val="single"/>
        </w:rPr>
        <w:t>并经审计</w:t>
      </w:r>
      <w:r>
        <w:rPr>
          <w:rFonts w:ascii="宋体" w:hAnsi="宋体"/>
          <w:color w:val="auto"/>
          <w:szCs w:val="21"/>
          <w:u w:val="single"/>
        </w:rPr>
        <w:t>后</w:t>
      </w:r>
      <w:r>
        <w:rPr>
          <w:rFonts w:hint="eastAsia" w:ascii="宋体" w:hAnsi="宋体"/>
          <w:color w:val="auto"/>
          <w:szCs w:val="21"/>
          <w:u w:val="single"/>
        </w:rPr>
        <w:t>15天</w:t>
      </w:r>
      <w:r>
        <w:rPr>
          <w:rFonts w:ascii="宋体" w:hAnsi="宋体"/>
          <w:color w:val="auto"/>
          <w:szCs w:val="21"/>
          <w:u w:val="single"/>
        </w:rPr>
        <w:t>内完成审批和支付</w:t>
      </w:r>
      <w:r>
        <w:rPr>
          <w:rFonts w:ascii="宋体" w:hAnsi="宋体"/>
          <w:color w:val="auto"/>
          <w:szCs w:val="21"/>
        </w:rPr>
        <w:t>。</w:t>
      </w:r>
    </w:p>
    <w:p w14:paraId="7670C194">
      <w:pPr>
        <w:spacing w:line="360" w:lineRule="auto"/>
        <w:ind w:firstLine="420" w:firstLineChars="200"/>
        <w:jc w:val="left"/>
        <w:rPr>
          <w:rFonts w:hint="eastAsia" w:hAnsi="宋体"/>
          <w:color w:val="auto"/>
          <w:szCs w:val="21"/>
        </w:rPr>
      </w:pPr>
      <w:r>
        <w:rPr>
          <w:rFonts w:hAnsi="宋体"/>
          <w:color w:val="auto"/>
          <w:szCs w:val="21"/>
        </w:rPr>
        <w:t>关于竣工付款证书异议部分复核的方式和程序：</w:t>
      </w:r>
      <w:r>
        <w:rPr>
          <w:rFonts w:hint="eastAsia" w:hAnsi="宋体"/>
          <w:color w:val="auto"/>
          <w:szCs w:val="21"/>
          <w:u w:val="single"/>
        </w:rPr>
        <w:t>按通用条款，无特殊约定</w:t>
      </w:r>
      <w:r>
        <w:rPr>
          <w:rFonts w:hAnsi="宋体"/>
          <w:color w:val="auto"/>
          <w:szCs w:val="21"/>
        </w:rPr>
        <w:t>。</w:t>
      </w:r>
    </w:p>
    <w:p w14:paraId="1B383308">
      <w:pPr>
        <w:spacing w:line="360" w:lineRule="auto"/>
        <w:ind w:firstLine="420" w:firstLineChars="200"/>
        <w:jc w:val="left"/>
        <w:rPr>
          <w:color w:val="auto"/>
          <w:szCs w:val="21"/>
          <w:u w:val="single"/>
        </w:rPr>
      </w:pPr>
      <w:r>
        <w:rPr>
          <w:rFonts w:hint="eastAsia" w:ascii="宋体" w:hAnsi="宋体"/>
          <w:color w:val="auto"/>
          <w:szCs w:val="21"/>
        </w:rPr>
        <w:t>在支付竣工结算价款之前，必须由发包人档案管理部门签字确认承包人应提交的所有工程资料档案都已按相关规范、数量提交齐全后方能办理结算款的支付。</w:t>
      </w:r>
    </w:p>
    <w:p w14:paraId="18CCB44B">
      <w:pPr>
        <w:tabs>
          <w:tab w:val="left" w:pos="900"/>
        </w:tabs>
        <w:adjustRightInd w:val="0"/>
        <w:spacing w:before="120" w:line="360" w:lineRule="auto"/>
        <w:textAlignment w:val="baseline"/>
        <w:outlineLvl w:val="2"/>
        <w:rPr>
          <w:rFonts w:eastAsia="黑体"/>
          <w:b/>
          <w:color w:val="auto"/>
          <w:kern w:val="0"/>
          <w:szCs w:val="21"/>
        </w:rPr>
      </w:pPr>
      <w:bookmarkStart w:id="957" w:name="_Toc453169080"/>
      <w:r>
        <w:rPr>
          <w:rFonts w:eastAsia="黑体"/>
          <w:b/>
          <w:color w:val="auto"/>
          <w:kern w:val="0"/>
          <w:szCs w:val="21"/>
        </w:rPr>
        <w:t xml:space="preserve">14.4 </w:t>
      </w:r>
      <w:r>
        <w:rPr>
          <w:rFonts w:hAnsi="宋体" w:eastAsia="黑体"/>
          <w:b/>
          <w:color w:val="auto"/>
          <w:kern w:val="0"/>
          <w:szCs w:val="21"/>
        </w:rPr>
        <w:t>最终结清</w:t>
      </w:r>
      <w:bookmarkEnd w:id="953"/>
      <w:bookmarkEnd w:id="954"/>
      <w:bookmarkEnd w:id="955"/>
      <w:bookmarkEnd w:id="956"/>
      <w:bookmarkEnd w:id="957"/>
    </w:p>
    <w:p w14:paraId="2D22B8E4">
      <w:pPr>
        <w:spacing w:line="360" w:lineRule="auto"/>
        <w:ind w:firstLine="420" w:firstLineChars="200"/>
        <w:jc w:val="left"/>
        <w:rPr>
          <w:color w:val="auto"/>
          <w:kern w:val="0"/>
          <w:szCs w:val="21"/>
        </w:rPr>
      </w:pPr>
      <w:r>
        <w:rPr>
          <w:color w:val="auto"/>
          <w:kern w:val="0"/>
          <w:szCs w:val="21"/>
        </w:rPr>
        <w:t xml:space="preserve">14.4.1 </w:t>
      </w:r>
      <w:r>
        <w:rPr>
          <w:rFonts w:hAnsi="宋体"/>
          <w:color w:val="auto"/>
          <w:kern w:val="0"/>
          <w:szCs w:val="21"/>
        </w:rPr>
        <w:t>最终结清申请单</w:t>
      </w:r>
    </w:p>
    <w:p w14:paraId="3410F745">
      <w:pPr>
        <w:spacing w:line="360" w:lineRule="auto"/>
        <w:ind w:firstLine="420" w:firstLineChars="200"/>
        <w:jc w:val="left"/>
        <w:rPr>
          <w:color w:val="auto"/>
          <w:kern w:val="0"/>
          <w:szCs w:val="21"/>
        </w:rPr>
      </w:pPr>
      <w:r>
        <w:rPr>
          <w:rFonts w:hAnsi="宋体"/>
          <w:color w:val="auto"/>
          <w:kern w:val="0"/>
          <w:szCs w:val="21"/>
        </w:rPr>
        <w:t>承包人提交最终结清申请单的份数：</w:t>
      </w:r>
      <w:r>
        <w:rPr>
          <w:color w:val="auto"/>
          <w:szCs w:val="21"/>
          <w:u w:val="single"/>
        </w:rPr>
        <w:t xml:space="preserve">  </w:t>
      </w:r>
      <w:r>
        <w:rPr>
          <w:rFonts w:hint="eastAsia" w:ascii="宋体" w:hAnsi="宋体"/>
          <w:color w:val="auto"/>
          <w:szCs w:val="21"/>
          <w:u w:val="single"/>
        </w:rPr>
        <w:t>一式叁份</w:t>
      </w:r>
      <w:r>
        <w:rPr>
          <w:rFonts w:hAnsi="宋体"/>
          <w:color w:val="auto"/>
          <w:szCs w:val="21"/>
        </w:rPr>
        <w:t>。</w:t>
      </w:r>
    </w:p>
    <w:p w14:paraId="697181D0">
      <w:pPr>
        <w:spacing w:line="360" w:lineRule="auto"/>
        <w:ind w:firstLine="420" w:firstLineChars="200"/>
        <w:jc w:val="left"/>
        <w:rPr>
          <w:color w:val="auto"/>
          <w:szCs w:val="21"/>
        </w:rPr>
      </w:pPr>
      <w:r>
        <w:rPr>
          <w:rFonts w:hAnsi="宋体"/>
          <w:color w:val="auto"/>
          <w:kern w:val="0"/>
          <w:szCs w:val="21"/>
        </w:rPr>
        <w:t>承包人提交最终结算申请单的期限：</w:t>
      </w:r>
      <w:r>
        <w:rPr>
          <w:rFonts w:hint="eastAsia" w:hAnsi="宋体"/>
          <w:color w:val="auto"/>
          <w:szCs w:val="21"/>
          <w:u w:val="single"/>
        </w:rPr>
        <w:t>按通用条款，无特殊约定</w:t>
      </w:r>
      <w:r>
        <w:rPr>
          <w:rFonts w:hAnsi="宋体"/>
          <w:color w:val="auto"/>
          <w:szCs w:val="21"/>
        </w:rPr>
        <w:t>。</w:t>
      </w:r>
      <w:r>
        <w:rPr>
          <w:color w:val="auto"/>
          <w:szCs w:val="21"/>
        </w:rPr>
        <w:t xml:space="preserve"> </w:t>
      </w:r>
    </w:p>
    <w:p w14:paraId="70CA3D3B">
      <w:pPr>
        <w:spacing w:line="360" w:lineRule="auto"/>
        <w:ind w:firstLine="420" w:firstLineChars="200"/>
        <w:jc w:val="left"/>
        <w:rPr>
          <w:color w:val="auto"/>
          <w:szCs w:val="21"/>
        </w:rPr>
      </w:pPr>
      <w:r>
        <w:rPr>
          <w:color w:val="auto"/>
          <w:szCs w:val="21"/>
        </w:rPr>
        <w:t xml:space="preserve">14.4.2 </w:t>
      </w:r>
      <w:r>
        <w:rPr>
          <w:rFonts w:hAnsi="宋体"/>
          <w:color w:val="auto"/>
          <w:szCs w:val="21"/>
        </w:rPr>
        <w:t>最终结清证书和支付</w:t>
      </w:r>
    </w:p>
    <w:p w14:paraId="18265E35">
      <w:pPr>
        <w:spacing w:line="360" w:lineRule="auto"/>
        <w:ind w:firstLine="420" w:firstLineChars="200"/>
        <w:jc w:val="left"/>
        <w:rPr>
          <w:color w:val="auto"/>
          <w:szCs w:val="21"/>
        </w:rPr>
      </w:pPr>
      <w:r>
        <w:rPr>
          <w:rFonts w:hAnsi="宋体"/>
          <w:color w:val="auto"/>
          <w:szCs w:val="21"/>
        </w:rPr>
        <w:t>（</w:t>
      </w:r>
      <w:r>
        <w:rPr>
          <w:color w:val="auto"/>
          <w:szCs w:val="21"/>
        </w:rPr>
        <w:t>1</w:t>
      </w:r>
      <w:r>
        <w:rPr>
          <w:rFonts w:hAnsi="宋体"/>
          <w:color w:val="auto"/>
          <w:szCs w:val="21"/>
        </w:rPr>
        <w:t>）发包人完成最终结清申请单的审批并颁发最终结清证书的期限：</w:t>
      </w:r>
      <w:r>
        <w:rPr>
          <w:rFonts w:hint="eastAsia" w:hAnsi="宋体"/>
          <w:color w:val="auto"/>
          <w:szCs w:val="21"/>
          <w:u w:val="single"/>
        </w:rPr>
        <w:t>按通用条款，无特殊约定</w:t>
      </w:r>
      <w:r>
        <w:rPr>
          <w:rFonts w:hAnsi="宋体"/>
          <w:color w:val="auto"/>
          <w:szCs w:val="21"/>
        </w:rPr>
        <w:t>。</w:t>
      </w:r>
    </w:p>
    <w:p w14:paraId="4088FC50">
      <w:pPr>
        <w:spacing w:line="360" w:lineRule="auto"/>
        <w:ind w:firstLine="420" w:firstLineChars="200"/>
        <w:jc w:val="left"/>
        <w:rPr>
          <w:rFonts w:hint="eastAsia" w:hAnsi="宋体"/>
          <w:color w:val="auto"/>
          <w:szCs w:val="21"/>
        </w:rPr>
      </w:pPr>
      <w:r>
        <w:rPr>
          <w:rFonts w:hAnsi="宋体"/>
          <w:color w:val="auto"/>
          <w:szCs w:val="21"/>
        </w:rPr>
        <w:t>（</w:t>
      </w:r>
      <w:r>
        <w:rPr>
          <w:color w:val="auto"/>
          <w:szCs w:val="21"/>
        </w:rPr>
        <w:t>2</w:t>
      </w:r>
      <w:r>
        <w:rPr>
          <w:rFonts w:hAnsi="宋体"/>
          <w:color w:val="auto"/>
          <w:szCs w:val="21"/>
        </w:rPr>
        <w:t>）发包人完成支付的期限：</w:t>
      </w:r>
      <w:r>
        <w:rPr>
          <w:rFonts w:hint="eastAsia" w:hAnsi="宋体"/>
          <w:color w:val="auto"/>
          <w:szCs w:val="21"/>
          <w:u w:val="single"/>
        </w:rPr>
        <w:t>按通用条款，无特殊约定</w:t>
      </w:r>
      <w:r>
        <w:rPr>
          <w:rFonts w:hAnsi="宋体"/>
          <w:color w:val="auto"/>
          <w:szCs w:val="21"/>
        </w:rPr>
        <w:t>。</w:t>
      </w:r>
      <w:bookmarkEnd w:id="916"/>
      <w:bookmarkEnd w:id="917"/>
      <w:bookmarkEnd w:id="918"/>
      <w:bookmarkEnd w:id="919"/>
      <w:bookmarkEnd w:id="920"/>
      <w:bookmarkEnd w:id="921"/>
      <w:bookmarkEnd w:id="922"/>
      <w:bookmarkEnd w:id="928"/>
      <w:bookmarkStart w:id="958" w:name="_Toc373478409"/>
      <w:bookmarkStart w:id="959" w:name="_Toc389065327"/>
      <w:bookmarkStart w:id="960" w:name="_Toc351203647"/>
      <w:bookmarkStart w:id="961" w:name="_Toc424763395"/>
      <w:bookmarkStart w:id="962" w:name="_Toc373227762"/>
      <w:bookmarkStart w:id="963" w:name="_Toc267251483"/>
      <w:bookmarkStart w:id="964" w:name="_Toc267251482"/>
      <w:bookmarkStart w:id="965" w:name="_Toc267251484"/>
      <w:bookmarkStart w:id="966" w:name="_Toc267251485"/>
      <w:bookmarkStart w:id="967" w:name="_Toc267251490"/>
      <w:bookmarkStart w:id="968" w:name="_Toc267251486"/>
      <w:bookmarkStart w:id="969" w:name="_Toc267251488"/>
      <w:bookmarkStart w:id="970" w:name="_Toc267251489"/>
      <w:bookmarkStart w:id="971" w:name="_Toc267251503"/>
      <w:bookmarkStart w:id="972" w:name="_Toc267251494"/>
      <w:bookmarkStart w:id="973" w:name="_Toc267251495"/>
      <w:bookmarkStart w:id="974" w:name="_Toc267251499"/>
      <w:bookmarkStart w:id="975" w:name="_Toc267251498"/>
      <w:bookmarkStart w:id="976" w:name="_Toc267251501"/>
      <w:bookmarkStart w:id="977" w:name="_Toc267251493"/>
      <w:bookmarkStart w:id="978" w:name="_Toc267251496"/>
      <w:bookmarkStart w:id="979" w:name="_Toc267251497"/>
      <w:bookmarkStart w:id="980" w:name="_Toc267251492"/>
      <w:bookmarkStart w:id="981" w:name="_Toc267251502"/>
      <w:bookmarkStart w:id="982" w:name="_Toc267251491"/>
      <w:bookmarkStart w:id="983" w:name="_Toc267251506"/>
      <w:bookmarkStart w:id="984" w:name="_Toc267251504"/>
      <w:bookmarkStart w:id="985" w:name="_Toc267251507"/>
      <w:bookmarkStart w:id="986" w:name="_Toc267251508"/>
      <w:bookmarkStart w:id="987" w:name="_Toc267251509"/>
      <w:bookmarkStart w:id="988" w:name="_Toc267251515"/>
      <w:bookmarkStart w:id="989" w:name="_Toc267251510"/>
      <w:bookmarkStart w:id="990" w:name="_Toc267251514"/>
      <w:bookmarkStart w:id="991" w:name="_Toc267251511"/>
      <w:bookmarkStart w:id="992" w:name="_Toc267251513"/>
    </w:p>
    <w:p w14:paraId="6F18BAEA">
      <w:pPr>
        <w:spacing w:line="360" w:lineRule="auto"/>
        <w:jc w:val="left"/>
        <w:rPr>
          <w:b/>
          <w:color w:val="auto"/>
          <w:szCs w:val="21"/>
        </w:rPr>
      </w:pPr>
      <w:r>
        <w:rPr>
          <w:b/>
          <w:color w:val="auto"/>
          <w:szCs w:val="21"/>
        </w:rPr>
        <w:t>15. 缺陷责任期与保修</w:t>
      </w:r>
      <w:bookmarkEnd w:id="958"/>
      <w:bookmarkEnd w:id="959"/>
      <w:bookmarkEnd w:id="960"/>
      <w:bookmarkEnd w:id="961"/>
      <w:bookmarkEnd w:id="962"/>
    </w:p>
    <w:p w14:paraId="7AC614B8">
      <w:pPr>
        <w:tabs>
          <w:tab w:val="left" w:pos="900"/>
        </w:tabs>
        <w:adjustRightInd w:val="0"/>
        <w:spacing w:before="120" w:line="360" w:lineRule="auto"/>
        <w:textAlignment w:val="baseline"/>
        <w:outlineLvl w:val="2"/>
        <w:rPr>
          <w:rFonts w:eastAsia="黑体"/>
          <w:b/>
          <w:color w:val="auto"/>
          <w:kern w:val="0"/>
          <w:szCs w:val="21"/>
        </w:rPr>
      </w:pPr>
      <w:bookmarkStart w:id="993" w:name="_Toc424763396"/>
      <w:bookmarkStart w:id="994" w:name="_Toc453169081"/>
      <w:bookmarkStart w:id="995" w:name="_Toc373227763"/>
      <w:bookmarkStart w:id="996" w:name="_Toc373478410"/>
      <w:bookmarkStart w:id="997" w:name="_Toc389065328"/>
      <w:r>
        <w:rPr>
          <w:rFonts w:eastAsia="黑体"/>
          <w:b/>
          <w:color w:val="auto"/>
          <w:kern w:val="0"/>
          <w:szCs w:val="21"/>
        </w:rPr>
        <w:t>15.2</w:t>
      </w:r>
      <w:r>
        <w:rPr>
          <w:rFonts w:hint="eastAsia" w:eastAsia="黑体"/>
          <w:b/>
          <w:color w:val="auto"/>
          <w:kern w:val="0"/>
          <w:szCs w:val="21"/>
        </w:rPr>
        <w:t xml:space="preserve"> </w:t>
      </w:r>
      <w:r>
        <w:rPr>
          <w:rFonts w:hAnsi="宋体" w:eastAsia="黑体"/>
          <w:b/>
          <w:color w:val="auto"/>
          <w:kern w:val="0"/>
          <w:szCs w:val="21"/>
        </w:rPr>
        <w:t>缺陷责任期</w:t>
      </w:r>
      <w:bookmarkEnd w:id="963"/>
      <w:bookmarkEnd w:id="993"/>
      <w:bookmarkEnd w:id="994"/>
      <w:bookmarkEnd w:id="995"/>
      <w:bookmarkEnd w:id="996"/>
      <w:bookmarkEnd w:id="997"/>
    </w:p>
    <w:p w14:paraId="1B736A1B">
      <w:pPr>
        <w:spacing w:line="360" w:lineRule="auto"/>
        <w:ind w:firstLine="420" w:firstLineChars="200"/>
        <w:jc w:val="left"/>
        <w:rPr>
          <w:rFonts w:hAnsi="宋体"/>
          <w:color w:val="auto"/>
          <w:szCs w:val="21"/>
        </w:rPr>
      </w:pPr>
      <w:bookmarkStart w:id="998" w:name="_Hlk99766181"/>
      <w:r>
        <w:rPr>
          <w:rFonts w:hAnsi="宋体"/>
          <w:color w:val="auto"/>
          <w:szCs w:val="21"/>
        </w:rPr>
        <w:t>缺陷责任期</w:t>
      </w:r>
      <w:bookmarkEnd w:id="998"/>
      <w:r>
        <w:rPr>
          <w:rFonts w:hAnsi="宋体"/>
          <w:color w:val="auto"/>
          <w:szCs w:val="21"/>
        </w:rPr>
        <w:t>的具体期限：</w:t>
      </w:r>
      <w:r>
        <w:rPr>
          <w:color w:val="auto"/>
          <w:szCs w:val="21"/>
          <w:u w:val="single"/>
        </w:rPr>
        <w:t xml:space="preserve">    24</w:t>
      </w:r>
      <w:r>
        <w:rPr>
          <w:rFonts w:hint="eastAsia"/>
          <w:color w:val="auto"/>
          <w:szCs w:val="21"/>
          <w:u w:val="single"/>
        </w:rPr>
        <w:t>个月</w:t>
      </w:r>
      <w:r>
        <w:rPr>
          <w:color w:val="auto"/>
          <w:szCs w:val="21"/>
          <w:u w:val="single"/>
        </w:rPr>
        <w:t xml:space="preserve">        </w:t>
      </w:r>
      <w:r>
        <w:rPr>
          <w:rFonts w:hAnsi="宋体"/>
          <w:color w:val="auto"/>
          <w:szCs w:val="21"/>
        </w:rPr>
        <w:t>。</w:t>
      </w:r>
    </w:p>
    <w:p w14:paraId="663022E3">
      <w:pPr>
        <w:spacing w:line="360" w:lineRule="auto"/>
        <w:ind w:firstLine="420" w:firstLineChars="200"/>
        <w:jc w:val="left"/>
        <w:rPr>
          <w:rFonts w:hint="eastAsia"/>
          <w:color w:val="auto"/>
          <w:szCs w:val="21"/>
          <w:u w:val="single"/>
        </w:rPr>
      </w:pPr>
    </w:p>
    <w:p w14:paraId="00229D9D">
      <w:pPr>
        <w:tabs>
          <w:tab w:val="left" w:pos="900"/>
        </w:tabs>
        <w:adjustRightInd w:val="0"/>
        <w:spacing w:before="120" w:line="360" w:lineRule="auto"/>
        <w:textAlignment w:val="baseline"/>
        <w:outlineLvl w:val="2"/>
        <w:rPr>
          <w:rFonts w:eastAsia="黑体"/>
          <w:b/>
          <w:color w:val="auto"/>
          <w:kern w:val="0"/>
          <w:szCs w:val="21"/>
        </w:rPr>
      </w:pPr>
      <w:bookmarkStart w:id="999" w:name="_Toc389065329"/>
      <w:bookmarkStart w:id="1000" w:name="_Toc453169082"/>
      <w:bookmarkStart w:id="1001" w:name="_Toc373478411"/>
      <w:bookmarkStart w:id="1002" w:name="_Toc373227764"/>
      <w:bookmarkStart w:id="1003" w:name="_Toc424763397"/>
      <w:r>
        <w:rPr>
          <w:rFonts w:eastAsia="黑体"/>
          <w:b/>
          <w:color w:val="auto"/>
          <w:kern w:val="0"/>
          <w:szCs w:val="21"/>
        </w:rPr>
        <w:t xml:space="preserve">15.3 </w:t>
      </w:r>
      <w:r>
        <w:rPr>
          <w:rFonts w:hAnsi="宋体" w:eastAsia="黑体"/>
          <w:b/>
          <w:color w:val="auto"/>
          <w:kern w:val="0"/>
          <w:szCs w:val="21"/>
        </w:rPr>
        <w:t>质量保证金</w:t>
      </w:r>
      <w:bookmarkEnd w:id="999"/>
      <w:bookmarkEnd w:id="1000"/>
      <w:bookmarkEnd w:id="1001"/>
      <w:bookmarkEnd w:id="1002"/>
      <w:bookmarkEnd w:id="1003"/>
    </w:p>
    <w:p w14:paraId="55D8FA73">
      <w:pPr>
        <w:spacing w:line="360" w:lineRule="auto"/>
        <w:ind w:firstLine="420" w:firstLineChars="200"/>
        <w:jc w:val="left"/>
        <w:rPr>
          <w:color w:val="auto"/>
          <w:szCs w:val="21"/>
        </w:rPr>
      </w:pPr>
      <w:r>
        <w:rPr>
          <w:rFonts w:hAnsi="宋体"/>
          <w:color w:val="auto"/>
          <w:szCs w:val="21"/>
        </w:rPr>
        <w:t>关于是否扣留质量保证金的约定：</w:t>
      </w:r>
      <w:r>
        <w:rPr>
          <w:rFonts w:hint="eastAsia" w:ascii="宋体" w:hAnsi="宋体"/>
          <w:color w:val="auto"/>
          <w:szCs w:val="21"/>
          <w:u w:val="single"/>
        </w:rPr>
        <w:t>扣留结算总额的3%作为工程质量保证金（无息）</w:t>
      </w:r>
      <w:r>
        <w:rPr>
          <w:rFonts w:hAnsi="宋体"/>
          <w:color w:val="auto"/>
          <w:szCs w:val="21"/>
        </w:rPr>
        <w:t>。</w:t>
      </w:r>
    </w:p>
    <w:p w14:paraId="62E7EF9C">
      <w:pPr>
        <w:spacing w:line="360" w:lineRule="auto"/>
        <w:ind w:firstLine="420" w:firstLineChars="200"/>
        <w:jc w:val="left"/>
        <w:rPr>
          <w:color w:val="auto"/>
          <w:szCs w:val="21"/>
        </w:rPr>
      </w:pPr>
      <w:r>
        <w:rPr>
          <w:color w:val="auto"/>
          <w:szCs w:val="21"/>
        </w:rPr>
        <w:t xml:space="preserve">15.3.1 </w:t>
      </w:r>
      <w:r>
        <w:rPr>
          <w:rFonts w:hAnsi="宋体"/>
          <w:color w:val="auto"/>
          <w:szCs w:val="21"/>
        </w:rPr>
        <w:t>承包人提供质量保证金的方式</w:t>
      </w:r>
    </w:p>
    <w:p w14:paraId="4021388A">
      <w:pPr>
        <w:spacing w:line="360" w:lineRule="auto"/>
        <w:ind w:firstLine="420" w:firstLineChars="200"/>
        <w:jc w:val="left"/>
        <w:rPr>
          <w:color w:val="auto"/>
          <w:szCs w:val="21"/>
        </w:rPr>
      </w:pPr>
      <w:r>
        <w:rPr>
          <w:rFonts w:hAnsi="宋体"/>
          <w:color w:val="auto"/>
          <w:szCs w:val="21"/>
        </w:rPr>
        <w:t>质量保证金采用以下第</w:t>
      </w:r>
      <w:r>
        <w:rPr>
          <w:color w:val="auto"/>
          <w:szCs w:val="21"/>
          <w:u w:val="single"/>
        </w:rPr>
        <w:t xml:space="preserve">   </w:t>
      </w:r>
      <w:r>
        <w:rPr>
          <w:rFonts w:hint="eastAsia"/>
          <w:color w:val="auto"/>
          <w:szCs w:val="21"/>
          <w:u w:val="single"/>
        </w:rPr>
        <w:t>（2）</w:t>
      </w:r>
      <w:r>
        <w:rPr>
          <w:color w:val="auto"/>
          <w:szCs w:val="21"/>
          <w:u w:val="single"/>
        </w:rPr>
        <w:t xml:space="preserve">  </w:t>
      </w:r>
      <w:r>
        <w:rPr>
          <w:rFonts w:hAnsi="宋体"/>
          <w:color w:val="auto"/>
          <w:szCs w:val="21"/>
        </w:rPr>
        <w:t>种方式：</w:t>
      </w:r>
    </w:p>
    <w:p w14:paraId="73B818FC">
      <w:pPr>
        <w:autoSpaceDE w:val="0"/>
        <w:autoSpaceDN w:val="0"/>
        <w:adjustRightInd w:val="0"/>
        <w:spacing w:line="360" w:lineRule="auto"/>
        <w:ind w:firstLine="420" w:firstLineChars="200"/>
        <w:jc w:val="left"/>
        <w:rPr>
          <w:color w:val="auto"/>
          <w:kern w:val="0"/>
          <w:szCs w:val="21"/>
        </w:rPr>
      </w:pPr>
      <w:r>
        <w:rPr>
          <w:rFonts w:hAnsi="宋体"/>
          <w:color w:val="auto"/>
          <w:kern w:val="0"/>
          <w:szCs w:val="21"/>
        </w:rPr>
        <w:t>（</w:t>
      </w:r>
      <w:r>
        <w:rPr>
          <w:color w:val="auto"/>
          <w:kern w:val="0"/>
          <w:szCs w:val="21"/>
        </w:rPr>
        <w:t>1</w:t>
      </w:r>
      <w:r>
        <w:rPr>
          <w:rFonts w:hAnsi="宋体"/>
          <w:color w:val="auto"/>
          <w:kern w:val="0"/>
          <w:szCs w:val="21"/>
        </w:rPr>
        <w:t>）质量保证金保函，保证金额为：</w:t>
      </w:r>
      <w:r>
        <w:rPr>
          <w:color w:val="auto"/>
          <w:kern w:val="0"/>
          <w:szCs w:val="21"/>
          <w:u w:val="single"/>
        </w:rPr>
        <w:t xml:space="preserve">        /           </w:t>
      </w:r>
      <w:r>
        <w:rPr>
          <w:rFonts w:hAnsi="宋体"/>
          <w:color w:val="auto"/>
          <w:kern w:val="0"/>
          <w:szCs w:val="21"/>
        </w:rPr>
        <w:t>；</w:t>
      </w:r>
    </w:p>
    <w:p w14:paraId="0668F440">
      <w:pPr>
        <w:autoSpaceDE w:val="0"/>
        <w:autoSpaceDN w:val="0"/>
        <w:adjustRightInd w:val="0"/>
        <w:spacing w:line="360" w:lineRule="auto"/>
        <w:ind w:firstLine="420" w:firstLineChars="200"/>
        <w:jc w:val="left"/>
        <w:rPr>
          <w:color w:val="auto"/>
          <w:kern w:val="0"/>
          <w:szCs w:val="21"/>
        </w:rPr>
      </w:pPr>
      <w:r>
        <w:rPr>
          <w:rFonts w:hAnsi="宋体"/>
          <w:color w:val="auto"/>
          <w:kern w:val="0"/>
          <w:szCs w:val="21"/>
        </w:rPr>
        <w:t>（</w:t>
      </w:r>
      <w:r>
        <w:rPr>
          <w:color w:val="auto"/>
          <w:kern w:val="0"/>
          <w:szCs w:val="21"/>
        </w:rPr>
        <w:t>2</w:t>
      </w:r>
      <w:r>
        <w:rPr>
          <w:rFonts w:hAnsi="宋体"/>
          <w:color w:val="auto"/>
          <w:kern w:val="0"/>
          <w:szCs w:val="21"/>
        </w:rPr>
        <w:t>）</w:t>
      </w:r>
      <w:r>
        <w:rPr>
          <w:rFonts w:hAnsi="宋体"/>
          <w:bCs/>
          <w:color w:val="auto"/>
          <w:szCs w:val="21"/>
        </w:rPr>
        <w:t>发包人按工程价款结算总额的</w:t>
      </w:r>
      <w:r>
        <w:rPr>
          <w:rFonts w:hint="eastAsia" w:hAnsi="宋体"/>
          <w:bCs/>
          <w:color w:val="auto"/>
          <w:szCs w:val="21"/>
          <w:u w:val="single"/>
        </w:rPr>
        <w:t xml:space="preserve">  3</w:t>
      </w:r>
      <w:r>
        <w:rPr>
          <w:rFonts w:hint="eastAsia" w:hAnsi="宋体"/>
          <w:bCs/>
          <w:color w:val="auto"/>
          <w:szCs w:val="21"/>
          <w:u w:val="single"/>
          <w:lang w:val="en-US" w:eastAsia="zh-CN"/>
        </w:rPr>
        <w:t xml:space="preserve"> </w:t>
      </w:r>
      <w:r>
        <w:rPr>
          <w:bCs/>
          <w:color w:val="auto"/>
          <w:szCs w:val="21"/>
        </w:rPr>
        <w:t>%</w:t>
      </w:r>
      <w:r>
        <w:rPr>
          <w:rFonts w:hAnsi="宋体"/>
          <w:bCs/>
          <w:color w:val="auto"/>
          <w:szCs w:val="21"/>
        </w:rPr>
        <w:t>预留工程质量保修金，待</w:t>
      </w:r>
      <w:r>
        <w:rPr>
          <w:rFonts w:hint="eastAsia" w:hAnsi="宋体"/>
          <w:bCs/>
          <w:color w:val="auto"/>
          <w:szCs w:val="21"/>
        </w:rPr>
        <w:t>缺陷责任期</w:t>
      </w:r>
      <w:r>
        <w:rPr>
          <w:rFonts w:hAnsi="宋体"/>
          <w:bCs/>
          <w:color w:val="auto"/>
          <w:szCs w:val="21"/>
        </w:rPr>
        <w:t>满后返还</w:t>
      </w:r>
      <w:r>
        <w:rPr>
          <w:rFonts w:hAnsi="宋体"/>
          <w:color w:val="auto"/>
          <w:kern w:val="0"/>
          <w:szCs w:val="21"/>
        </w:rPr>
        <w:t>；</w:t>
      </w:r>
    </w:p>
    <w:p w14:paraId="1246074F">
      <w:pPr>
        <w:autoSpaceDE w:val="0"/>
        <w:autoSpaceDN w:val="0"/>
        <w:adjustRightInd w:val="0"/>
        <w:spacing w:line="360" w:lineRule="auto"/>
        <w:ind w:firstLine="420" w:firstLineChars="200"/>
        <w:jc w:val="left"/>
        <w:rPr>
          <w:color w:val="auto"/>
          <w:kern w:val="0"/>
          <w:szCs w:val="21"/>
        </w:rPr>
      </w:pPr>
      <w:r>
        <w:rPr>
          <w:rFonts w:hAnsi="宋体"/>
          <w:color w:val="auto"/>
          <w:kern w:val="0"/>
          <w:szCs w:val="21"/>
        </w:rPr>
        <w:t>（</w:t>
      </w:r>
      <w:r>
        <w:rPr>
          <w:color w:val="auto"/>
          <w:kern w:val="0"/>
          <w:szCs w:val="21"/>
        </w:rPr>
        <w:t>3</w:t>
      </w:r>
      <w:r>
        <w:rPr>
          <w:rFonts w:hAnsi="宋体"/>
          <w:color w:val="auto"/>
          <w:kern w:val="0"/>
          <w:szCs w:val="21"/>
        </w:rPr>
        <w:t>）其他方式</w:t>
      </w:r>
      <w:r>
        <w:rPr>
          <w:rFonts w:hint="eastAsia"/>
          <w:color w:val="auto"/>
          <w:kern w:val="0"/>
          <w:szCs w:val="21"/>
        </w:rPr>
        <w:t>：</w:t>
      </w:r>
      <w:r>
        <w:rPr>
          <w:rFonts w:hint="eastAsia" w:hAnsi="宋体"/>
          <w:bCs/>
          <w:color w:val="auto"/>
          <w:szCs w:val="21"/>
          <w:u w:val="single"/>
        </w:rPr>
        <w:t xml:space="preserve">                       </w:t>
      </w:r>
      <w:r>
        <w:rPr>
          <w:bCs/>
          <w:color w:val="auto"/>
          <w:szCs w:val="21"/>
          <w:u w:val="single"/>
        </w:rPr>
        <w:t>/</w:t>
      </w:r>
      <w:r>
        <w:rPr>
          <w:rFonts w:hint="eastAsia" w:hAnsi="宋体"/>
          <w:bCs/>
          <w:color w:val="auto"/>
          <w:szCs w:val="21"/>
          <w:u w:val="single"/>
        </w:rPr>
        <w:t xml:space="preserve">                                    </w:t>
      </w:r>
      <w:r>
        <w:rPr>
          <w:rFonts w:hAnsi="宋体"/>
          <w:bCs/>
          <w:color w:val="auto"/>
          <w:szCs w:val="21"/>
        </w:rPr>
        <w:t>。</w:t>
      </w:r>
    </w:p>
    <w:p w14:paraId="2E2C0E03">
      <w:pPr>
        <w:spacing w:line="360" w:lineRule="auto"/>
        <w:ind w:firstLine="420" w:firstLineChars="200"/>
        <w:jc w:val="left"/>
        <w:rPr>
          <w:color w:val="auto"/>
          <w:szCs w:val="21"/>
        </w:rPr>
      </w:pPr>
      <w:r>
        <w:rPr>
          <w:color w:val="auto"/>
          <w:szCs w:val="21"/>
        </w:rPr>
        <w:t xml:space="preserve">15.3.2 </w:t>
      </w:r>
      <w:r>
        <w:rPr>
          <w:rFonts w:hAnsi="宋体"/>
          <w:color w:val="auto"/>
          <w:szCs w:val="21"/>
        </w:rPr>
        <w:t>质量保证金的扣留</w:t>
      </w:r>
    </w:p>
    <w:p w14:paraId="05B8ED7E">
      <w:pPr>
        <w:spacing w:line="360" w:lineRule="auto"/>
        <w:ind w:firstLine="420" w:firstLineChars="200"/>
        <w:jc w:val="left"/>
        <w:rPr>
          <w:color w:val="auto"/>
          <w:szCs w:val="21"/>
        </w:rPr>
      </w:pPr>
      <w:r>
        <w:rPr>
          <w:rFonts w:hAnsi="宋体"/>
          <w:color w:val="auto"/>
          <w:szCs w:val="21"/>
        </w:rPr>
        <w:t>质量保证金的扣留采取以下第</w:t>
      </w:r>
      <w:r>
        <w:rPr>
          <w:color w:val="auto"/>
          <w:szCs w:val="21"/>
          <w:u w:val="single"/>
        </w:rPr>
        <w:t xml:space="preserve"> </w:t>
      </w:r>
      <w:r>
        <w:rPr>
          <w:rFonts w:hint="eastAsia"/>
          <w:color w:val="auto"/>
          <w:szCs w:val="21"/>
          <w:u w:val="single"/>
        </w:rPr>
        <w:t>（2）</w:t>
      </w:r>
      <w:r>
        <w:rPr>
          <w:color w:val="auto"/>
          <w:szCs w:val="21"/>
          <w:u w:val="single"/>
        </w:rPr>
        <w:t xml:space="preserve">   </w:t>
      </w:r>
      <w:r>
        <w:rPr>
          <w:rFonts w:hAnsi="宋体"/>
          <w:color w:val="auto"/>
          <w:szCs w:val="21"/>
        </w:rPr>
        <w:t>种方式：</w:t>
      </w:r>
    </w:p>
    <w:p w14:paraId="0DD5BE82">
      <w:pPr>
        <w:autoSpaceDE w:val="0"/>
        <w:autoSpaceDN w:val="0"/>
        <w:adjustRightInd w:val="0"/>
        <w:spacing w:line="360" w:lineRule="auto"/>
        <w:ind w:firstLine="420" w:firstLineChars="200"/>
        <w:jc w:val="left"/>
        <w:rPr>
          <w:color w:val="auto"/>
          <w:kern w:val="0"/>
          <w:szCs w:val="21"/>
        </w:rPr>
      </w:pPr>
      <w:r>
        <w:rPr>
          <w:rFonts w:hAnsi="宋体"/>
          <w:color w:val="auto"/>
          <w:kern w:val="0"/>
          <w:szCs w:val="21"/>
        </w:rPr>
        <w:t>（</w:t>
      </w:r>
      <w:r>
        <w:rPr>
          <w:color w:val="auto"/>
          <w:kern w:val="0"/>
          <w:szCs w:val="21"/>
        </w:rPr>
        <w:t>1</w:t>
      </w:r>
      <w:r>
        <w:rPr>
          <w:rFonts w:hAnsi="宋体"/>
          <w:color w:val="auto"/>
          <w:kern w:val="0"/>
          <w:szCs w:val="21"/>
        </w:rPr>
        <w:t>）在支付工程进度款时逐次扣留，在此情形下，质量保证金的计算基数不包括预付款的支付、扣回以及价格调整的金额；</w:t>
      </w:r>
    </w:p>
    <w:p w14:paraId="488E8FD0">
      <w:pPr>
        <w:autoSpaceDE w:val="0"/>
        <w:autoSpaceDN w:val="0"/>
        <w:adjustRightInd w:val="0"/>
        <w:spacing w:line="360" w:lineRule="auto"/>
        <w:ind w:firstLine="420" w:firstLineChars="200"/>
        <w:jc w:val="left"/>
        <w:rPr>
          <w:color w:val="auto"/>
          <w:kern w:val="0"/>
          <w:szCs w:val="21"/>
        </w:rPr>
      </w:pPr>
      <w:r>
        <w:rPr>
          <w:rFonts w:hAnsi="宋体"/>
          <w:color w:val="auto"/>
          <w:kern w:val="0"/>
          <w:szCs w:val="21"/>
        </w:rPr>
        <w:t>（</w:t>
      </w:r>
      <w:r>
        <w:rPr>
          <w:color w:val="auto"/>
          <w:kern w:val="0"/>
          <w:szCs w:val="21"/>
        </w:rPr>
        <w:t>2</w:t>
      </w:r>
      <w:r>
        <w:rPr>
          <w:rFonts w:hAnsi="宋体"/>
          <w:color w:val="auto"/>
          <w:kern w:val="0"/>
          <w:szCs w:val="21"/>
        </w:rPr>
        <w:t>）工程竣工结算时一次性扣留质量保证金；</w:t>
      </w:r>
    </w:p>
    <w:p w14:paraId="269ADBFA">
      <w:pPr>
        <w:autoSpaceDE w:val="0"/>
        <w:autoSpaceDN w:val="0"/>
        <w:adjustRightInd w:val="0"/>
        <w:spacing w:line="360" w:lineRule="auto"/>
        <w:ind w:firstLine="420" w:firstLineChars="200"/>
        <w:jc w:val="left"/>
        <w:rPr>
          <w:color w:val="auto"/>
          <w:kern w:val="0"/>
          <w:szCs w:val="21"/>
        </w:rPr>
      </w:pPr>
      <w:r>
        <w:rPr>
          <w:rFonts w:hAnsi="宋体"/>
          <w:color w:val="auto"/>
          <w:kern w:val="0"/>
          <w:szCs w:val="21"/>
        </w:rPr>
        <w:t>（</w:t>
      </w:r>
      <w:r>
        <w:rPr>
          <w:color w:val="auto"/>
          <w:kern w:val="0"/>
          <w:szCs w:val="21"/>
        </w:rPr>
        <w:t>3</w:t>
      </w:r>
      <w:r>
        <w:rPr>
          <w:rFonts w:hAnsi="宋体"/>
          <w:color w:val="auto"/>
          <w:kern w:val="0"/>
          <w:szCs w:val="21"/>
        </w:rPr>
        <w:t>）其他扣留方式</w:t>
      </w:r>
      <w:r>
        <w:rPr>
          <w:color w:val="auto"/>
          <w:kern w:val="0"/>
          <w:szCs w:val="21"/>
        </w:rPr>
        <w:t>:</w:t>
      </w:r>
      <w:r>
        <w:rPr>
          <w:color w:val="auto"/>
          <w:kern w:val="0"/>
          <w:szCs w:val="21"/>
          <w:u w:val="single"/>
        </w:rPr>
        <w:t xml:space="preserve">               /                      </w:t>
      </w:r>
      <w:r>
        <w:rPr>
          <w:rFonts w:hAnsi="宋体"/>
          <w:color w:val="auto"/>
          <w:kern w:val="0"/>
          <w:szCs w:val="21"/>
        </w:rPr>
        <w:t>。</w:t>
      </w:r>
    </w:p>
    <w:p w14:paraId="7C6F41EE">
      <w:pPr>
        <w:spacing w:line="360" w:lineRule="auto"/>
        <w:ind w:firstLine="420" w:firstLineChars="200"/>
        <w:jc w:val="left"/>
        <w:rPr>
          <w:color w:val="auto"/>
          <w:kern w:val="0"/>
          <w:szCs w:val="21"/>
          <w:u w:val="single"/>
        </w:rPr>
      </w:pPr>
      <w:r>
        <w:rPr>
          <w:rFonts w:hAnsi="宋体"/>
          <w:color w:val="auto"/>
          <w:szCs w:val="21"/>
        </w:rPr>
        <w:t>关于质量保证金的补充约定：</w:t>
      </w:r>
      <w:r>
        <w:rPr>
          <w:rFonts w:hint="eastAsia" w:ascii="宋体" w:hAnsi="宋体"/>
          <w:color w:val="auto"/>
          <w:kern w:val="0"/>
          <w:szCs w:val="21"/>
          <w:u w:val="single"/>
        </w:rPr>
        <w:t>承包人在保修期内拒绝履行保修义务的，或经发包人检验认为修复质量不合格而承包人拒绝再进行修补的，发包人有权扣除承包人的全部质量保证金，不足实际修复费部分，承包人应另行赔偿。</w:t>
      </w:r>
    </w:p>
    <w:bookmarkEnd w:id="964"/>
    <w:bookmarkEnd w:id="965"/>
    <w:p w14:paraId="5E6753A9">
      <w:pPr>
        <w:tabs>
          <w:tab w:val="left" w:pos="900"/>
        </w:tabs>
        <w:adjustRightInd w:val="0"/>
        <w:spacing w:before="120" w:line="360" w:lineRule="auto"/>
        <w:textAlignment w:val="baseline"/>
        <w:outlineLvl w:val="2"/>
        <w:rPr>
          <w:rFonts w:eastAsia="黑体"/>
          <w:b/>
          <w:color w:val="auto"/>
          <w:kern w:val="0"/>
          <w:szCs w:val="21"/>
        </w:rPr>
      </w:pPr>
      <w:bookmarkStart w:id="1004" w:name="_Toc373227765"/>
      <w:bookmarkStart w:id="1005" w:name="_Toc424763398"/>
      <w:bookmarkStart w:id="1006" w:name="_Toc453169083"/>
      <w:bookmarkStart w:id="1007" w:name="_Toc389065330"/>
      <w:bookmarkStart w:id="1008" w:name="_Toc373478412"/>
      <w:r>
        <w:rPr>
          <w:rFonts w:eastAsia="黑体"/>
          <w:b/>
          <w:color w:val="auto"/>
          <w:kern w:val="0"/>
          <w:szCs w:val="21"/>
        </w:rPr>
        <w:t>15.4</w:t>
      </w:r>
      <w:r>
        <w:rPr>
          <w:rFonts w:hint="eastAsia" w:eastAsia="黑体"/>
          <w:b/>
          <w:color w:val="auto"/>
          <w:kern w:val="0"/>
          <w:szCs w:val="21"/>
        </w:rPr>
        <w:t xml:space="preserve"> </w:t>
      </w:r>
      <w:r>
        <w:rPr>
          <w:rFonts w:hAnsi="宋体" w:eastAsia="黑体"/>
          <w:b/>
          <w:color w:val="auto"/>
          <w:kern w:val="0"/>
          <w:szCs w:val="21"/>
        </w:rPr>
        <w:t>保修</w:t>
      </w:r>
      <w:bookmarkEnd w:id="1004"/>
      <w:bookmarkEnd w:id="1005"/>
      <w:bookmarkEnd w:id="1006"/>
      <w:bookmarkEnd w:id="1007"/>
      <w:bookmarkEnd w:id="1008"/>
    </w:p>
    <w:bookmarkEnd w:id="966"/>
    <w:p w14:paraId="51E93FE0">
      <w:pPr>
        <w:spacing w:line="360" w:lineRule="auto"/>
        <w:ind w:firstLine="409" w:firstLineChars="195"/>
        <w:jc w:val="left"/>
        <w:rPr>
          <w:color w:val="auto"/>
          <w:szCs w:val="21"/>
        </w:rPr>
      </w:pPr>
      <w:r>
        <w:rPr>
          <w:color w:val="auto"/>
          <w:szCs w:val="21"/>
        </w:rPr>
        <w:t xml:space="preserve">15.4.1 </w:t>
      </w:r>
      <w:r>
        <w:rPr>
          <w:rFonts w:hAnsi="宋体"/>
          <w:color w:val="auto"/>
          <w:szCs w:val="21"/>
        </w:rPr>
        <w:t>保修责任</w:t>
      </w:r>
    </w:p>
    <w:p w14:paraId="2D448679">
      <w:pPr>
        <w:spacing w:line="360" w:lineRule="auto"/>
        <w:ind w:firstLine="409" w:firstLineChars="195"/>
        <w:jc w:val="left"/>
        <w:rPr>
          <w:rFonts w:hAnsi="宋体"/>
          <w:color w:val="auto"/>
          <w:kern w:val="0"/>
          <w:szCs w:val="21"/>
        </w:rPr>
      </w:pPr>
      <w:r>
        <w:rPr>
          <w:rFonts w:hAnsi="宋体"/>
          <w:color w:val="auto"/>
          <w:szCs w:val="21"/>
        </w:rPr>
        <w:t>工程保修期为：</w:t>
      </w:r>
      <w:r>
        <w:rPr>
          <w:color w:val="auto"/>
          <w:kern w:val="0"/>
          <w:szCs w:val="21"/>
          <w:u w:val="single"/>
        </w:rPr>
        <w:t xml:space="preserve">     </w:t>
      </w:r>
      <w:r>
        <w:rPr>
          <w:rFonts w:hint="eastAsia"/>
          <w:color w:val="auto"/>
          <w:kern w:val="0"/>
          <w:szCs w:val="21"/>
          <w:u w:val="single"/>
        </w:rPr>
        <w:t>详见“工程质量保修书”</w:t>
      </w:r>
      <w:r>
        <w:rPr>
          <w:color w:val="auto"/>
          <w:kern w:val="0"/>
          <w:szCs w:val="21"/>
          <w:u w:val="single"/>
        </w:rPr>
        <w:t xml:space="preserve">  </w:t>
      </w:r>
      <w:r>
        <w:rPr>
          <w:rFonts w:hAnsi="宋体"/>
          <w:color w:val="auto"/>
          <w:kern w:val="0"/>
          <w:szCs w:val="21"/>
        </w:rPr>
        <w:t>。</w:t>
      </w:r>
    </w:p>
    <w:p w14:paraId="58D5FDC5">
      <w:pPr>
        <w:spacing w:line="360" w:lineRule="auto"/>
        <w:ind w:firstLine="409" w:firstLineChars="195"/>
        <w:jc w:val="left"/>
        <w:rPr>
          <w:color w:val="auto"/>
          <w:kern w:val="0"/>
          <w:szCs w:val="21"/>
          <w:u w:val="single"/>
        </w:rPr>
      </w:pPr>
      <w:r>
        <w:rPr>
          <w:rFonts w:hint="eastAsia" w:ascii="宋体" w:hAnsi="宋体"/>
          <w:color w:val="auto"/>
          <w:szCs w:val="21"/>
        </w:rPr>
        <w:t>工程保修书具体内容见合同附件4。</w:t>
      </w:r>
    </w:p>
    <w:p w14:paraId="2926FDD9">
      <w:pPr>
        <w:spacing w:line="360" w:lineRule="auto"/>
        <w:ind w:firstLine="409" w:firstLineChars="195"/>
        <w:jc w:val="left"/>
        <w:rPr>
          <w:color w:val="auto"/>
          <w:szCs w:val="21"/>
        </w:rPr>
      </w:pPr>
      <w:r>
        <w:rPr>
          <w:color w:val="auto"/>
          <w:szCs w:val="21"/>
        </w:rPr>
        <w:t xml:space="preserve">15.4.3 </w:t>
      </w:r>
      <w:r>
        <w:rPr>
          <w:rFonts w:hAnsi="宋体"/>
          <w:color w:val="auto"/>
          <w:szCs w:val="21"/>
        </w:rPr>
        <w:t>修复通知</w:t>
      </w:r>
    </w:p>
    <w:p w14:paraId="45ABA012">
      <w:pPr>
        <w:spacing w:line="360" w:lineRule="auto"/>
        <w:ind w:firstLine="409" w:firstLineChars="195"/>
        <w:jc w:val="left"/>
        <w:rPr>
          <w:rFonts w:hint="eastAsia" w:hAnsi="宋体"/>
          <w:color w:val="auto"/>
          <w:kern w:val="0"/>
          <w:szCs w:val="21"/>
        </w:rPr>
      </w:pPr>
      <w:r>
        <w:rPr>
          <w:rFonts w:hAnsi="宋体"/>
          <w:color w:val="auto"/>
          <w:kern w:val="0"/>
          <w:szCs w:val="21"/>
        </w:rPr>
        <w:t>承包人收到保修通知并到达工程现场的合理时间：</w:t>
      </w:r>
      <w:r>
        <w:rPr>
          <w:color w:val="auto"/>
          <w:kern w:val="0"/>
          <w:szCs w:val="21"/>
          <w:u w:val="single"/>
        </w:rPr>
        <w:t xml:space="preserve">   </w:t>
      </w:r>
      <w:r>
        <w:rPr>
          <w:rFonts w:hint="eastAsia"/>
          <w:color w:val="auto"/>
          <w:kern w:val="0"/>
          <w:szCs w:val="21"/>
          <w:u w:val="single"/>
        </w:rPr>
        <w:t>24小时</w:t>
      </w:r>
      <w:r>
        <w:rPr>
          <w:color w:val="auto"/>
          <w:kern w:val="0"/>
          <w:szCs w:val="21"/>
          <w:u w:val="single"/>
        </w:rPr>
        <w:t xml:space="preserve">       </w:t>
      </w:r>
      <w:r>
        <w:rPr>
          <w:rFonts w:hAnsi="宋体"/>
          <w:color w:val="auto"/>
          <w:kern w:val="0"/>
          <w:szCs w:val="21"/>
        </w:rPr>
        <w:t>。</w:t>
      </w:r>
      <w:bookmarkEnd w:id="967"/>
      <w:bookmarkEnd w:id="968"/>
      <w:bookmarkEnd w:id="969"/>
      <w:bookmarkEnd w:id="970"/>
      <w:bookmarkStart w:id="1009" w:name="_Toc373478413"/>
      <w:bookmarkStart w:id="1010" w:name="_Toc351203648"/>
      <w:bookmarkStart w:id="1011" w:name="_Toc389065331"/>
      <w:bookmarkStart w:id="1012" w:name="_Toc373227766"/>
      <w:bookmarkStart w:id="1013" w:name="_Toc424763399"/>
      <w:bookmarkStart w:id="1014" w:name="_Toc280868717"/>
      <w:bookmarkStart w:id="1015" w:name="_Toc280868718"/>
    </w:p>
    <w:p w14:paraId="67EE0F18">
      <w:pPr>
        <w:spacing w:line="360" w:lineRule="auto"/>
        <w:jc w:val="left"/>
        <w:rPr>
          <w:rFonts w:hint="eastAsia" w:hAnsi="宋体"/>
          <w:color w:val="auto"/>
          <w:kern w:val="0"/>
          <w:szCs w:val="21"/>
        </w:rPr>
      </w:pPr>
    </w:p>
    <w:p w14:paraId="454357F7">
      <w:pPr>
        <w:spacing w:line="360" w:lineRule="auto"/>
        <w:jc w:val="left"/>
        <w:rPr>
          <w:b/>
          <w:color w:val="auto"/>
          <w:kern w:val="0"/>
          <w:szCs w:val="21"/>
          <w:u w:val="single"/>
        </w:rPr>
      </w:pPr>
      <w:r>
        <w:rPr>
          <w:b/>
          <w:color w:val="auto"/>
          <w:szCs w:val="21"/>
        </w:rPr>
        <w:t xml:space="preserve">16. </w:t>
      </w:r>
      <w:r>
        <w:rPr>
          <w:rFonts w:hAnsi="宋体"/>
          <w:b/>
          <w:color w:val="auto"/>
          <w:szCs w:val="21"/>
        </w:rPr>
        <w:t>违约</w:t>
      </w:r>
      <w:bookmarkEnd w:id="1009"/>
      <w:bookmarkEnd w:id="1010"/>
      <w:bookmarkEnd w:id="1011"/>
      <w:bookmarkEnd w:id="1012"/>
      <w:bookmarkEnd w:id="1013"/>
    </w:p>
    <w:p w14:paraId="468065EA">
      <w:pPr>
        <w:tabs>
          <w:tab w:val="left" w:pos="900"/>
        </w:tabs>
        <w:adjustRightInd w:val="0"/>
        <w:spacing w:before="120" w:line="360" w:lineRule="auto"/>
        <w:textAlignment w:val="baseline"/>
        <w:outlineLvl w:val="2"/>
        <w:rPr>
          <w:rFonts w:eastAsia="黑体"/>
          <w:b/>
          <w:color w:val="auto"/>
          <w:kern w:val="0"/>
          <w:szCs w:val="21"/>
        </w:rPr>
      </w:pPr>
      <w:bookmarkStart w:id="1016" w:name="_Toc453169084"/>
      <w:bookmarkStart w:id="1017" w:name="_Toc424763400"/>
      <w:bookmarkStart w:id="1018" w:name="_Toc389065332"/>
      <w:bookmarkStart w:id="1019" w:name="_Toc373227767"/>
      <w:bookmarkStart w:id="1020" w:name="_Toc373478414"/>
      <w:r>
        <w:rPr>
          <w:rFonts w:eastAsia="黑体"/>
          <w:b/>
          <w:color w:val="auto"/>
          <w:kern w:val="0"/>
          <w:szCs w:val="21"/>
        </w:rPr>
        <w:t xml:space="preserve">16.1 </w:t>
      </w:r>
      <w:r>
        <w:rPr>
          <w:rFonts w:hAnsi="宋体" w:eastAsia="黑体"/>
          <w:b/>
          <w:color w:val="auto"/>
          <w:kern w:val="0"/>
          <w:szCs w:val="21"/>
        </w:rPr>
        <w:t>发包人违约</w:t>
      </w:r>
      <w:bookmarkEnd w:id="1016"/>
      <w:bookmarkEnd w:id="1017"/>
      <w:bookmarkEnd w:id="1018"/>
      <w:bookmarkEnd w:id="1019"/>
      <w:bookmarkEnd w:id="1020"/>
    </w:p>
    <w:p w14:paraId="571D4FC5">
      <w:pPr>
        <w:spacing w:line="360" w:lineRule="auto"/>
        <w:ind w:firstLine="420" w:firstLineChars="200"/>
        <w:jc w:val="left"/>
        <w:rPr>
          <w:color w:val="auto"/>
          <w:szCs w:val="21"/>
        </w:rPr>
      </w:pPr>
      <w:r>
        <w:rPr>
          <w:color w:val="auto"/>
          <w:szCs w:val="21"/>
        </w:rPr>
        <w:t>16.1.1</w:t>
      </w:r>
      <w:r>
        <w:rPr>
          <w:rFonts w:hAnsi="宋体"/>
          <w:color w:val="auto"/>
          <w:szCs w:val="21"/>
        </w:rPr>
        <w:t>发包人违约的情形</w:t>
      </w:r>
    </w:p>
    <w:p w14:paraId="37E00ABE">
      <w:pPr>
        <w:spacing w:line="360" w:lineRule="auto"/>
        <w:ind w:firstLine="420" w:firstLineChars="200"/>
        <w:jc w:val="left"/>
        <w:rPr>
          <w:rFonts w:hAnsi="宋体"/>
          <w:color w:val="auto"/>
          <w:kern w:val="0"/>
          <w:szCs w:val="21"/>
        </w:rPr>
      </w:pPr>
      <w:r>
        <w:rPr>
          <w:rFonts w:hAnsi="宋体"/>
          <w:color w:val="auto"/>
          <w:kern w:val="0"/>
          <w:szCs w:val="21"/>
        </w:rPr>
        <w:t>发包人违约的其他情形：</w:t>
      </w:r>
      <w:r>
        <w:rPr>
          <w:color w:val="auto"/>
          <w:kern w:val="0"/>
          <w:szCs w:val="21"/>
          <w:u w:val="single"/>
        </w:rPr>
        <w:t xml:space="preserve">  </w:t>
      </w:r>
      <w:r>
        <w:rPr>
          <w:rFonts w:hint="eastAsia"/>
          <w:color w:val="auto"/>
          <w:kern w:val="0"/>
          <w:szCs w:val="21"/>
          <w:u w:val="single"/>
        </w:rPr>
        <w:t>无约定</w:t>
      </w:r>
      <w:r>
        <w:rPr>
          <w:color w:val="auto"/>
          <w:kern w:val="0"/>
          <w:szCs w:val="21"/>
          <w:u w:val="single"/>
        </w:rPr>
        <w:t xml:space="preserve"> </w:t>
      </w:r>
      <w:r>
        <w:rPr>
          <w:rFonts w:hAnsi="宋体"/>
          <w:color w:val="auto"/>
          <w:kern w:val="0"/>
          <w:szCs w:val="21"/>
        </w:rPr>
        <w:t>。</w:t>
      </w:r>
    </w:p>
    <w:p w14:paraId="56E1D17C">
      <w:pPr>
        <w:spacing w:line="360" w:lineRule="auto"/>
        <w:ind w:firstLine="420" w:firstLineChars="200"/>
        <w:jc w:val="left"/>
        <w:rPr>
          <w:color w:val="auto"/>
          <w:kern w:val="0"/>
          <w:szCs w:val="21"/>
        </w:rPr>
      </w:pPr>
      <w:r>
        <w:rPr>
          <w:color w:val="auto"/>
          <w:kern w:val="0"/>
          <w:szCs w:val="21"/>
        </w:rPr>
        <w:t xml:space="preserve">16.1.2 </w:t>
      </w:r>
      <w:r>
        <w:rPr>
          <w:rFonts w:hAnsi="宋体"/>
          <w:color w:val="auto"/>
          <w:kern w:val="0"/>
          <w:szCs w:val="21"/>
        </w:rPr>
        <w:t>发包人违约的责任</w:t>
      </w:r>
    </w:p>
    <w:p w14:paraId="5B726B24">
      <w:pPr>
        <w:spacing w:line="360" w:lineRule="auto"/>
        <w:ind w:firstLine="420" w:firstLineChars="200"/>
        <w:jc w:val="left"/>
        <w:rPr>
          <w:color w:val="auto"/>
          <w:kern w:val="0"/>
          <w:szCs w:val="21"/>
        </w:rPr>
      </w:pPr>
      <w:r>
        <w:rPr>
          <w:rFonts w:hAnsi="宋体"/>
          <w:color w:val="auto"/>
          <w:kern w:val="0"/>
          <w:szCs w:val="21"/>
        </w:rPr>
        <w:t>发包人违约责任的承担方式和计算方法：</w:t>
      </w:r>
    </w:p>
    <w:p w14:paraId="7F099256">
      <w:pPr>
        <w:spacing w:line="360" w:lineRule="auto"/>
        <w:ind w:firstLine="420" w:firstLineChars="200"/>
        <w:jc w:val="left"/>
        <w:outlineLvl w:val="0"/>
        <w:rPr>
          <w:color w:val="auto"/>
          <w:kern w:val="0"/>
          <w:szCs w:val="21"/>
          <w:u w:val="single"/>
        </w:rPr>
      </w:pPr>
      <w:r>
        <w:rPr>
          <w:rFonts w:hAnsi="宋体"/>
          <w:color w:val="auto"/>
          <w:kern w:val="0"/>
          <w:szCs w:val="21"/>
        </w:rPr>
        <w:t>（</w:t>
      </w:r>
      <w:r>
        <w:rPr>
          <w:color w:val="auto"/>
          <w:kern w:val="0"/>
          <w:szCs w:val="21"/>
        </w:rPr>
        <w:t>1</w:t>
      </w:r>
      <w:r>
        <w:rPr>
          <w:rFonts w:hAnsi="宋体"/>
          <w:color w:val="auto"/>
          <w:kern w:val="0"/>
          <w:szCs w:val="21"/>
        </w:rPr>
        <w:t>）因发包人原因未能在计划开工日期前</w:t>
      </w:r>
      <w:r>
        <w:rPr>
          <w:color w:val="auto"/>
          <w:kern w:val="0"/>
          <w:szCs w:val="21"/>
        </w:rPr>
        <w:t>7</w:t>
      </w:r>
      <w:r>
        <w:rPr>
          <w:rFonts w:hAnsi="宋体"/>
          <w:color w:val="auto"/>
          <w:kern w:val="0"/>
          <w:szCs w:val="21"/>
        </w:rPr>
        <w:t>天内下达开工通知的违约责任：</w:t>
      </w:r>
      <w:r>
        <w:rPr>
          <w:color w:val="auto"/>
          <w:kern w:val="0"/>
          <w:szCs w:val="21"/>
          <w:u w:val="single"/>
        </w:rPr>
        <w:t xml:space="preserve"> </w:t>
      </w:r>
      <w:r>
        <w:rPr>
          <w:rFonts w:hint="eastAsia"/>
          <w:color w:val="auto"/>
          <w:kern w:val="0"/>
          <w:szCs w:val="21"/>
          <w:u w:val="single"/>
        </w:rPr>
        <w:t xml:space="preserve">\  </w:t>
      </w:r>
      <w:r>
        <w:rPr>
          <w:rFonts w:hAnsi="宋体"/>
          <w:color w:val="auto"/>
          <w:kern w:val="0"/>
          <w:szCs w:val="21"/>
        </w:rPr>
        <w:t>。</w:t>
      </w:r>
    </w:p>
    <w:p w14:paraId="17D28E5D">
      <w:pPr>
        <w:spacing w:line="360" w:lineRule="auto"/>
        <w:ind w:firstLine="420" w:firstLineChars="200"/>
        <w:jc w:val="left"/>
        <w:rPr>
          <w:color w:val="auto"/>
          <w:kern w:val="0"/>
          <w:szCs w:val="21"/>
        </w:rPr>
      </w:pPr>
      <w:r>
        <w:rPr>
          <w:rFonts w:hAnsi="宋体"/>
          <w:color w:val="auto"/>
          <w:kern w:val="0"/>
          <w:szCs w:val="21"/>
        </w:rPr>
        <w:t>（</w:t>
      </w:r>
      <w:r>
        <w:rPr>
          <w:color w:val="auto"/>
          <w:kern w:val="0"/>
          <w:szCs w:val="21"/>
        </w:rPr>
        <w:t>2</w:t>
      </w:r>
      <w:r>
        <w:rPr>
          <w:rFonts w:hAnsi="宋体"/>
          <w:color w:val="auto"/>
          <w:kern w:val="0"/>
          <w:szCs w:val="21"/>
        </w:rPr>
        <w:t>）因发包人原因未能按合同约定支付合同价款的违约责任：</w:t>
      </w:r>
      <w:r>
        <w:rPr>
          <w:rFonts w:hint="eastAsia" w:hAnsi="宋体"/>
          <w:color w:val="auto"/>
          <w:szCs w:val="21"/>
          <w:u w:val="single"/>
        </w:rPr>
        <w:t xml:space="preserve">按通用条款执行 </w:t>
      </w:r>
      <w:r>
        <w:rPr>
          <w:rFonts w:hAnsi="宋体"/>
          <w:color w:val="auto"/>
          <w:kern w:val="0"/>
          <w:szCs w:val="21"/>
        </w:rPr>
        <w:t>。</w:t>
      </w:r>
    </w:p>
    <w:p w14:paraId="4D6A7F00">
      <w:pPr>
        <w:spacing w:line="360" w:lineRule="auto"/>
        <w:ind w:firstLine="420" w:firstLineChars="200"/>
        <w:jc w:val="left"/>
        <w:rPr>
          <w:color w:val="auto"/>
          <w:kern w:val="0"/>
          <w:szCs w:val="21"/>
        </w:rPr>
      </w:pPr>
      <w:r>
        <w:rPr>
          <w:rFonts w:hAnsi="宋体"/>
          <w:color w:val="auto"/>
          <w:kern w:val="0"/>
          <w:szCs w:val="21"/>
        </w:rPr>
        <w:t>（</w:t>
      </w:r>
      <w:r>
        <w:rPr>
          <w:color w:val="auto"/>
          <w:kern w:val="0"/>
          <w:szCs w:val="21"/>
        </w:rPr>
        <w:t>3</w:t>
      </w:r>
      <w:r>
        <w:rPr>
          <w:rFonts w:hAnsi="宋体"/>
          <w:color w:val="auto"/>
          <w:kern w:val="0"/>
          <w:szCs w:val="21"/>
        </w:rPr>
        <w:t>）发包人违反第</w:t>
      </w:r>
      <w:r>
        <w:rPr>
          <w:color w:val="auto"/>
          <w:kern w:val="0"/>
          <w:szCs w:val="21"/>
        </w:rPr>
        <w:t>10.1</w:t>
      </w:r>
      <w:r>
        <w:rPr>
          <w:rFonts w:hAnsi="宋体"/>
          <w:color w:val="auto"/>
          <w:kern w:val="0"/>
          <w:szCs w:val="21"/>
        </w:rPr>
        <w:t>款〔变更的范围〕第（</w:t>
      </w:r>
      <w:r>
        <w:rPr>
          <w:color w:val="auto"/>
          <w:kern w:val="0"/>
          <w:szCs w:val="21"/>
        </w:rPr>
        <w:t>2</w:t>
      </w:r>
      <w:r>
        <w:rPr>
          <w:rFonts w:hAnsi="宋体"/>
          <w:color w:val="auto"/>
          <w:kern w:val="0"/>
          <w:szCs w:val="21"/>
        </w:rPr>
        <w:t>）项约定，自行实施被取消的工作或转由他人实施的违约责任：</w:t>
      </w:r>
      <w:r>
        <w:rPr>
          <w:rFonts w:hint="eastAsia" w:hAnsi="宋体"/>
          <w:color w:val="auto"/>
          <w:szCs w:val="21"/>
          <w:u w:val="single"/>
        </w:rPr>
        <w:t>按通用条款执行</w:t>
      </w:r>
      <w:r>
        <w:rPr>
          <w:rFonts w:hAnsi="宋体"/>
          <w:color w:val="auto"/>
          <w:kern w:val="0"/>
          <w:szCs w:val="21"/>
        </w:rPr>
        <w:t>。</w:t>
      </w:r>
    </w:p>
    <w:p w14:paraId="6B253F46">
      <w:pPr>
        <w:spacing w:line="360" w:lineRule="auto"/>
        <w:ind w:firstLine="420" w:firstLineChars="200"/>
        <w:jc w:val="left"/>
        <w:rPr>
          <w:color w:val="auto"/>
          <w:kern w:val="0"/>
          <w:szCs w:val="21"/>
        </w:rPr>
      </w:pPr>
      <w:r>
        <w:rPr>
          <w:rFonts w:hAnsi="宋体"/>
          <w:color w:val="auto"/>
          <w:kern w:val="0"/>
          <w:szCs w:val="21"/>
        </w:rPr>
        <w:t>（</w:t>
      </w:r>
      <w:r>
        <w:rPr>
          <w:color w:val="auto"/>
          <w:kern w:val="0"/>
          <w:szCs w:val="21"/>
        </w:rPr>
        <w:t>4</w:t>
      </w:r>
      <w:r>
        <w:rPr>
          <w:rFonts w:hAnsi="宋体"/>
          <w:color w:val="auto"/>
          <w:kern w:val="0"/>
          <w:szCs w:val="21"/>
        </w:rPr>
        <w:t>）发包人提供的材料、工程设备的规格、数量或质量不符合合同约定，或因发包人原因导致交货日期延误或交货地点变更等情况的违约责任：</w:t>
      </w:r>
      <w:r>
        <w:rPr>
          <w:color w:val="auto"/>
          <w:kern w:val="0"/>
          <w:szCs w:val="21"/>
          <w:u w:val="single"/>
        </w:rPr>
        <w:t xml:space="preserve">           </w:t>
      </w:r>
      <w:r>
        <w:rPr>
          <w:rFonts w:hint="eastAsia"/>
          <w:color w:val="auto"/>
          <w:kern w:val="0"/>
          <w:szCs w:val="21"/>
          <w:u w:val="single"/>
        </w:rPr>
        <w:t>\</w:t>
      </w:r>
      <w:r>
        <w:rPr>
          <w:color w:val="auto"/>
          <w:kern w:val="0"/>
          <w:szCs w:val="21"/>
          <w:u w:val="single"/>
        </w:rPr>
        <w:t xml:space="preserve">                    </w:t>
      </w:r>
      <w:r>
        <w:rPr>
          <w:rFonts w:hAnsi="宋体"/>
          <w:color w:val="auto"/>
          <w:kern w:val="0"/>
          <w:szCs w:val="21"/>
        </w:rPr>
        <w:t>。</w:t>
      </w:r>
    </w:p>
    <w:p w14:paraId="5F649833">
      <w:pPr>
        <w:spacing w:line="360" w:lineRule="auto"/>
        <w:ind w:firstLine="420" w:firstLineChars="200"/>
        <w:jc w:val="left"/>
        <w:rPr>
          <w:color w:val="auto"/>
          <w:kern w:val="0"/>
          <w:szCs w:val="21"/>
          <w:u w:val="single"/>
        </w:rPr>
      </w:pPr>
      <w:r>
        <w:rPr>
          <w:rFonts w:hAnsi="宋体"/>
          <w:color w:val="auto"/>
          <w:kern w:val="0"/>
          <w:szCs w:val="21"/>
        </w:rPr>
        <w:t>（</w:t>
      </w:r>
      <w:r>
        <w:rPr>
          <w:color w:val="auto"/>
          <w:kern w:val="0"/>
          <w:szCs w:val="21"/>
        </w:rPr>
        <w:t>5</w:t>
      </w:r>
      <w:r>
        <w:rPr>
          <w:rFonts w:hAnsi="宋体"/>
          <w:color w:val="auto"/>
          <w:kern w:val="0"/>
          <w:szCs w:val="21"/>
        </w:rPr>
        <w:t>）因发包人违反合同约定造成暂停施工的违约责任：</w:t>
      </w:r>
      <w:r>
        <w:rPr>
          <w:color w:val="auto"/>
          <w:kern w:val="0"/>
          <w:szCs w:val="21"/>
          <w:u w:val="single"/>
        </w:rPr>
        <w:t xml:space="preserve">  </w:t>
      </w:r>
      <w:r>
        <w:rPr>
          <w:rFonts w:hint="eastAsia" w:hAnsi="宋体"/>
          <w:color w:val="auto"/>
          <w:szCs w:val="21"/>
          <w:u w:val="single"/>
        </w:rPr>
        <w:t>按通用条款执行</w:t>
      </w:r>
      <w:r>
        <w:rPr>
          <w:rFonts w:hAnsi="宋体"/>
          <w:color w:val="auto"/>
          <w:kern w:val="0"/>
          <w:szCs w:val="21"/>
        </w:rPr>
        <w:t>。</w:t>
      </w:r>
    </w:p>
    <w:p w14:paraId="0D50F68A">
      <w:pPr>
        <w:spacing w:line="360" w:lineRule="auto"/>
        <w:ind w:firstLine="420" w:firstLineChars="200"/>
        <w:jc w:val="left"/>
        <w:rPr>
          <w:color w:val="auto"/>
          <w:kern w:val="0"/>
          <w:szCs w:val="21"/>
        </w:rPr>
      </w:pPr>
      <w:r>
        <w:rPr>
          <w:rFonts w:hAnsi="宋体"/>
          <w:color w:val="auto"/>
          <w:kern w:val="0"/>
          <w:szCs w:val="21"/>
        </w:rPr>
        <w:t>（</w:t>
      </w:r>
      <w:r>
        <w:rPr>
          <w:color w:val="auto"/>
          <w:kern w:val="0"/>
          <w:szCs w:val="21"/>
        </w:rPr>
        <w:t>6</w:t>
      </w:r>
      <w:r>
        <w:rPr>
          <w:rFonts w:hAnsi="宋体"/>
          <w:color w:val="auto"/>
          <w:kern w:val="0"/>
          <w:szCs w:val="21"/>
        </w:rPr>
        <w:t>）发包人无正当理由没有在约定期限内发出复工指示，导致承包人无法复工的违约责任：</w:t>
      </w:r>
      <w:r>
        <w:rPr>
          <w:rFonts w:hint="eastAsia" w:hAnsi="宋体"/>
          <w:color w:val="auto"/>
          <w:szCs w:val="21"/>
          <w:u w:val="single"/>
        </w:rPr>
        <w:t xml:space="preserve">按通用条款执行 </w:t>
      </w:r>
      <w:r>
        <w:rPr>
          <w:rFonts w:hAnsi="宋体"/>
          <w:color w:val="auto"/>
          <w:kern w:val="0"/>
          <w:szCs w:val="21"/>
        </w:rPr>
        <w:t>。</w:t>
      </w:r>
    </w:p>
    <w:p w14:paraId="2F1517E4">
      <w:pPr>
        <w:spacing w:line="360" w:lineRule="auto"/>
        <w:ind w:firstLine="420" w:firstLineChars="200"/>
        <w:jc w:val="left"/>
        <w:outlineLvl w:val="0"/>
        <w:rPr>
          <w:color w:val="auto"/>
          <w:kern w:val="0"/>
          <w:szCs w:val="21"/>
          <w:u w:val="single"/>
        </w:rPr>
      </w:pPr>
      <w:r>
        <w:rPr>
          <w:rFonts w:hAnsi="宋体"/>
          <w:color w:val="auto"/>
          <w:kern w:val="0"/>
          <w:szCs w:val="21"/>
        </w:rPr>
        <w:t>（</w:t>
      </w:r>
      <w:r>
        <w:rPr>
          <w:color w:val="auto"/>
          <w:kern w:val="0"/>
          <w:szCs w:val="21"/>
        </w:rPr>
        <w:t>7</w:t>
      </w:r>
      <w:r>
        <w:rPr>
          <w:rFonts w:hAnsi="宋体"/>
          <w:color w:val="auto"/>
          <w:kern w:val="0"/>
          <w:szCs w:val="21"/>
        </w:rPr>
        <w:t>）其他：</w:t>
      </w:r>
      <w:r>
        <w:rPr>
          <w:color w:val="auto"/>
          <w:kern w:val="0"/>
          <w:szCs w:val="21"/>
          <w:u w:val="single"/>
        </w:rPr>
        <w:t xml:space="preserve">/    </w:t>
      </w:r>
    </w:p>
    <w:p w14:paraId="5B612C0C">
      <w:pPr>
        <w:tabs>
          <w:tab w:val="left" w:pos="900"/>
        </w:tabs>
        <w:adjustRightInd w:val="0"/>
        <w:spacing w:before="120" w:line="360" w:lineRule="auto"/>
        <w:textAlignment w:val="baseline"/>
        <w:outlineLvl w:val="2"/>
        <w:rPr>
          <w:rFonts w:eastAsia="黑体"/>
          <w:b/>
          <w:color w:val="auto"/>
          <w:kern w:val="0"/>
          <w:szCs w:val="21"/>
        </w:rPr>
      </w:pPr>
      <w:bookmarkStart w:id="1021" w:name="_Toc424763401"/>
      <w:bookmarkStart w:id="1022" w:name="_Toc373478415"/>
      <w:bookmarkStart w:id="1023" w:name="_Toc373227768"/>
      <w:bookmarkStart w:id="1024" w:name="_Toc453169085"/>
      <w:bookmarkStart w:id="1025" w:name="_Toc389065333"/>
      <w:r>
        <w:rPr>
          <w:rFonts w:eastAsia="黑体"/>
          <w:b/>
          <w:color w:val="auto"/>
          <w:kern w:val="0"/>
          <w:szCs w:val="21"/>
        </w:rPr>
        <w:t xml:space="preserve">16.2 </w:t>
      </w:r>
      <w:r>
        <w:rPr>
          <w:rFonts w:hAnsi="宋体" w:eastAsia="黑体"/>
          <w:b/>
          <w:color w:val="auto"/>
          <w:kern w:val="0"/>
          <w:szCs w:val="21"/>
        </w:rPr>
        <w:t>承包人违约</w:t>
      </w:r>
      <w:bookmarkEnd w:id="1021"/>
      <w:bookmarkEnd w:id="1022"/>
      <w:bookmarkEnd w:id="1023"/>
      <w:bookmarkEnd w:id="1024"/>
      <w:bookmarkEnd w:id="1025"/>
    </w:p>
    <w:p w14:paraId="727CAFC6">
      <w:pPr>
        <w:spacing w:line="360" w:lineRule="auto"/>
        <w:ind w:firstLine="420" w:firstLineChars="200"/>
        <w:jc w:val="left"/>
        <w:rPr>
          <w:color w:val="auto"/>
          <w:kern w:val="0"/>
          <w:szCs w:val="21"/>
        </w:rPr>
      </w:pPr>
      <w:r>
        <w:rPr>
          <w:color w:val="auto"/>
          <w:kern w:val="0"/>
          <w:szCs w:val="21"/>
        </w:rPr>
        <w:t xml:space="preserve">16.2.1 </w:t>
      </w:r>
      <w:r>
        <w:rPr>
          <w:rFonts w:hAnsi="宋体"/>
          <w:color w:val="auto"/>
          <w:kern w:val="0"/>
          <w:szCs w:val="21"/>
        </w:rPr>
        <w:t>承包人违约的情形</w:t>
      </w:r>
    </w:p>
    <w:p w14:paraId="4E6ADB1A">
      <w:pPr>
        <w:spacing w:line="360" w:lineRule="auto"/>
        <w:ind w:firstLine="480"/>
        <w:jc w:val="left"/>
        <w:rPr>
          <w:rFonts w:hint="eastAsia" w:hAnsi="宋体"/>
          <w:color w:val="auto"/>
          <w:kern w:val="0"/>
          <w:szCs w:val="21"/>
        </w:rPr>
      </w:pPr>
      <w:r>
        <w:rPr>
          <w:rFonts w:hAnsi="宋体"/>
          <w:color w:val="auto"/>
          <w:kern w:val="0"/>
          <w:szCs w:val="21"/>
        </w:rPr>
        <w:t>承包人违约的其他情形：</w:t>
      </w:r>
    </w:p>
    <w:p w14:paraId="3EBCACAA">
      <w:pPr>
        <w:spacing w:line="360" w:lineRule="auto"/>
        <w:ind w:firstLine="480"/>
        <w:jc w:val="left"/>
        <w:rPr>
          <w:rFonts w:hint="eastAsia" w:ascii="宋体" w:hAnsi="宋体"/>
          <w:color w:val="auto"/>
          <w:kern w:val="0"/>
          <w:szCs w:val="21"/>
          <w:u w:val="single"/>
        </w:rPr>
      </w:pPr>
      <w:r>
        <w:rPr>
          <w:rFonts w:hint="eastAsia" w:ascii="宋体" w:hAnsi="宋体"/>
          <w:color w:val="auto"/>
          <w:kern w:val="0"/>
          <w:szCs w:val="21"/>
          <w:u w:val="single"/>
        </w:rPr>
        <w:t>1、未经发包人书面同意，擅自更换项目经理、项目管理人员或投入的设备设施与投标文件不符的；</w:t>
      </w:r>
    </w:p>
    <w:p w14:paraId="58BC8FCD">
      <w:pPr>
        <w:spacing w:line="360" w:lineRule="auto"/>
        <w:ind w:firstLine="480"/>
        <w:jc w:val="left"/>
        <w:rPr>
          <w:rFonts w:hint="eastAsia" w:ascii="宋体" w:hAnsi="宋体"/>
          <w:color w:val="auto"/>
          <w:kern w:val="0"/>
          <w:szCs w:val="21"/>
          <w:u w:val="single"/>
        </w:rPr>
      </w:pPr>
      <w:r>
        <w:rPr>
          <w:rFonts w:hint="eastAsia" w:ascii="宋体" w:hAnsi="宋体"/>
          <w:color w:val="auto"/>
          <w:kern w:val="0"/>
          <w:szCs w:val="21"/>
          <w:u w:val="single"/>
        </w:rPr>
        <w:t>2、工程质量达不到合格标准，未能通过验收的；</w:t>
      </w:r>
    </w:p>
    <w:p w14:paraId="1075ADC6">
      <w:pPr>
        <w:spacing w:line="360" w:lineRule="auto"/>
        <w:ind w:firstLine="420" w:firstLineChars="200"/>
        <w:jc w:val="left"/>
        <w:rPr>
          <w:color w:val="auto"/>
          <w:kern w:val="0"/>
          <w:szCs w:val="21"/>
          <w:u w:val="single"/>
        </w:rPr>
      </w:pPr>
      <w:r>
        <w:rPr>
          <w:rFonts w:hint="eastAsia" w:ascii="宋体" w:hAnsi="宋体"/>
          <w:color w:val="auto"/>
          <w:kern w:val="0"/>
          <w:szCs w:val="21"/>
          <w:u w:val="single"/>
        </w:rPr>
        <w:t>3、出现工程质量事故的</w:t>
      </w:r>
      <w:r>
        <w:rPr>
          <w:rFonts w:ascii="宋体" w:hAnsi="宋体"/>
          <w:color w:val="auto"/>
          <w:kern w:val="0"/>
          <w:szCs w:val="21"/>
          <w:u w:val="single"/>
        </w:rPr>
        <w:t xml:space="preserve"> </w:t>
      </w:r>
      <w:r>
        <w:rPr>
          <w:rFonts w:ascii="宋体" w:hAnsi="宋体"/>
          <w:color w:val="auto"/>
          <w:kern w:val="0"/>
          <w:szCs w:val="21"/>
        </w:rPr>
        <w:t>。</w:t>
      </w:r>
    </w:p>
    <w:p w14:paraId="64DA91A1">
      <w:pPr>
        <w:spacing w:line="360" w:lineRule="auto"/>
        <w:ind w:firstLine="420" w:firstLineChars="200"/>
        <w:jc w:val="left"/>
        <w:rPr>
          <w:color w:val="auto"/>
          <w:kern w:val="0"/>
          <w:szCs w:val="21"/>
        </w:rPr>
      </w:pPr>
      <w:r>
        <w:rPr>
          <w:color w:val="auto"/>
          <w:kern w:val="0"/>
          <w:szCs w:val="21"/>
        </w:rPr>
        <w:t>16.2.2</w:t>
      </w:r>
      <w:r>
        <w:rPr>
          <w:rFonts w:hAnsi="宋体"/>
          <w:color w:val="auto"/>
          <w:kern w:val="0"/>
          <w:szCs w:val="21"/>
        </w:rPr>
        <w:t>承包人违约的责任</w:t>
      </w:r>
    </w:p>
    <w:p w14:paraId="36A25645">
      <w:pPr>
        <w:spacing w:line="360" w:lineRule="auto"/>
        <w:ind w:firstLine="420" w:firstLineChars="200"/>
        <w:jc w:val="left"/>
        <w:rPr>
          <w:color w:val="auto"/>
          <w:kern w:val="0"/>
          <w:szCs w:val="21"/>
        </w:rPr>
      </w:pPr>
      <w:r>
        <w:rPr>
          <w:rFonts w:hAnsi="宋体"/>
          <w:color w:val="auto"/>
          <w:kern w:val="0"/>
          <w:szCs w:val="21"/>
        </w:rPr>
        <w:t>承包人违约责任的承担方式和计算方法：</w:t>
      </w:r>
    </w:p>
    <w:p w14:paraId="7A01368C">
      <w:pPr>
        <w:spacing w:line="360" w:lineRule="auto"/>
        <w:ind w:firstLine="420" w:firstLineChars="200"/>
        <w:jc w:val="left"/>
        <w:rPr>
          <w:rFonts w:hint="eastAsia" w:ascii="宋体" w:hAnsi="宋体"/>
          <w:color w:val="auto"/>
          <w:kern w:val="0"/>
          <w:szCs w:val="21"/>
          <w:u w:val="single"/>
        </w:rPr>
      </w:pPr>
      <w:r>
        <w:rPr>
          <w:rFonts w:hint="eastAsia" w:ascii="宋体" w:hAnsi="宋体"/>
          <w:color w:val="auto"/>
          <w:kern w:val="0"/>
          <w:szCs w:val="21"/>
          <w:u w:val="single"/>
        </w:rPr>
        <w:t>出现16.2.1款约定的情形之一的，发包人有权选择通知承包人限期整改，并基于整改天数，按合同总价的</w:t>
      </w:r>
      <w:r>
        <w:rPr>
          <w:rFonts w:hint="eastAsia" w:ascii="宋体" w:hAnsi="宋体"/>
          <w:color w:val="auto"/>
          <w:szCs w:val="21"/>
          <w:u w:val="single"/>
        </w:rPr>
        <w:t>3‰</w:t>
      </w:r>
      <w:r>
        <w:rPr>
          <w:rFonts w:hint="eastAsia" w:ascii="宋体" w:hAnsi="宋体" w:cs="Arial"/>
          <w:color w:val="auto"/>
          <w:szCs w:val="21"/>
        </w:rPr>
        <w:t>每日</w:t>
      </w:r>
      <w:r>
        <w:rPr>
          <w:rFonts w:hint="eastAsia" w:ascii="宋体" w:hAnsi="宋体"/>
          <w:color w:val="auto"/>
          <w:kern w:val="0"/>
          <w:szCs w:val="21"/>
          <w:u w:val="single"/>
        </w:rPr>
        <w:t>的标准支付违约金，如因整改造成工期延误，发包人有权另行依约追究承包人</w:t>
      </w:r>
      <w:r>
        <w:rPr>
          <w:rFonts w:hint="eastAsia" w:ascii="宋体" w:hAnsi="宋体"/>
          <w:color w:val="auto"/>
          <w:szCs w:val="21"/>
          <w:u w:val="single"/>
        </w:rPr>
        <w:t>工期延误的违约责任</w:t>
      </w:r>
      <w:r>
        <w:rPr>
          <w:rFonts w:hint="eastAsia" w:ascii="宋体" w:hAnsi="宋体"/>
          <w:color w:val="auto"/>
          <w:kern w:val="0"/>
          <w:szCs w:val="21"/>
          <w:u w:val="single"/>
        </w:rPr>
        <w:t>；或选择单方解除合同，双方就已完工并通过验收工程量结算工程款，同时承包人应向发包人赔偿实际损失。上述两种情形下的违约责任可同时主张。</w:t>
      </w:r>
    </w:p>
    <w:p w14:paraId="4BD6FE6E">
      <w:pPr>
        <w:spacing w:line="360" w:lineRule="auto"/>
        <w:ind w:firstLine="420" w:firstLineChars="200"/>
        <w:jc w:val="left"/>
        <w:rPr>
          <w:rFonts w:hAnsi="宋体"/>
          <w:color w:val="auto"/>
          <w:szCs w:val="21"/>
        </w:rPr>
      </w:pPr>
      <w:r>
        <w:rPr>
          <w:color w:val="auto"/>
          <w:szCs w:val="21"/>
        </w:rPr>
        <w:t xml:space="preserve">16.2.3 </w:t>
      </w:r>
      <w:r>
        <w:rPr>
          <w:rFonts w:hAnsi="宋体"/>
          <w:color w:val="auto"/>
          <w:szCs w:val="21"/>
        </w:rPr>
        <w:t>因承包人违约解除合同</w:t>
      </w:r>
    </w:p>
    <w:p w14:paraId="1D1DEEFB">
      <w:pPr>
        <w:spacing w:line="360" w:lineRule="auto"/>
        <w:ind w:firstLine="420" w:firstLineChars="200"/>
        <w:rPr>
          <w:color w:val="auto"/>
          <w:kern w:val="0"/>
          <w:szCs w:val="21"/>
        </w:rPr>
      </w:pPr>
      <w:r>
        <w:rPr>
          <w:rFonts w:hAnsi="宋体"/>
          <w:color w:val="auto"/>
          <w:kern w:val="0"/>
          <w:szCs w:val="21"/>
        </w:rPr>
        <w:t>关于承包人违约解除合同的特别约定：</w:t>
      </w:r>
      <w:r>
        <w:rPr>
          <w:rFonts w:hint="eastAsia" w:ascii="宋体" w:hAnsi="宋体"/>
          <w:color w:val="auto"/>
          <w:kern w:val="0"/>
          <w:szCs w:val="21"/>
          <w:u w:val="single"/>
        </w:rPr>
        <w:t>若承包人出现其他违约行为，经发包人通知限期内未予整改的，逾期每一日，发包人有权要求承包人每日按合同总价的</w:t>
      </w:r>
      <w:r>
        <w:rPr>
          <w:rFonts w:hint="eastAsia" w:ascii="宋体" w:hAnsi="宋体"/>
          <w:color w:val="auto"/>
          <w:szCs w:val="21"/>
          <w:u w:val="single"/>
        </w:rPr>
        <w:t>3‰</w:t>
      </w:r>
      <w:r>
        <w:rPr>
          <w:rFonts w:hint="eastAsia" w:ascii="宋体" w:hAnsi="宋体"/>
          <w:color w:val="auto"/>
          <w:kern w:val="0"/>
          <w:szCs w:val="21"/>
          <w:u w:val="single"/>
        </w:rPr>
        <w:t>支付违约金；逾期超过30日，发包人有权单方解除本合同，并要求承包人赔偿实际损失。上述两种情形下的违约责任可同时主张.</w:t>
      </w:r>
    </w:p>
    <w:p w14:paraId="318793E2">
      <w:pPr>
        <w:spacing w:line="360" w:lineRule="auto"/>
        <w:ind w:firstLine="420" w:firstLineChars="200"/>
        <w:rPr>
          <w:rFonts w:hint="eastAsia" w:hAnsi="宋体"/>
          <w:color w:val="auto"/>
          <w:kern w:val="0"/>
          <w:szCs w:val="21"/>
        </w:rPr>
      </w:pPr>
      <w:r>
        <w:rPr>
          <w:rFonts w:hint="eastAsia" w:hAnsi="宋体"/>
          <w:color w:val="auto"/>
          <w:kern w:val="0"/>
          <w:szCs w:val="21"/>
        </w:rPr>
        <w:t>合同解除后，</w:t>
      </w:r>
      <w:r>
        <w:rPr>
          <w:rFonts w:hAnsi="宋体"/>
          <w:color w:val="auto"/>
          <w:kern w:val="0"/>
          <w:szCs w:val="21"/>
        </w:rPr>
        <w:t>发包人继续使用承包人在施工现场的材料、设备、临时工程、承包人文件和由承包人或以其名义编制的其他文件的费用承担方式：</w:t>
      </w:r>
      <w:r>
        <w:rPr>
          <w:color w:val="auto"/>
          <w:kern w:val="0"/>
          <w:szCs w:val="21"/>
          <w:u w:val="single"/>
        </w:rPr>
        <w:t xml:space="preserve">     </w:t>
      </w:r>
      <w:r>
        <w:rPr>
          <w:rFonts w:hint="eastAsia"/>
          <w:color w:val="auto"/>
          <w:kern w:val="0"/>
          <w:szCs w:val="21"/>
          <w:u w:val="single"/>
        </w:rPr>
        <w:t>由发包人承担</w:t>
      </w:r>
      <w:r>
        <w:rPr>
          <w:color w:val="auto"/>
          <w:kern w:val="0"/>
          <w:szCs w:val="21"/>
          <w:u w:val="single"/>
        </w:rPr>
        <w:t xml:space="preserve">         </w:t>
      </w:r>
      <w:r>
        <w:rPr>
          <w:rFonts w:hAnsi="宋体"/>
          <w:color w:val="auto"/>
          <w:kern w:val="0"/>
          <w:szCs w:val="21"/>
        </w:rPr>
        <w:t>。</w:t>
      </w:r>
    </w:p>
    <w:p w14:paraId="0B1A73CF">
      <w:pPr>
        <w:spacing w:line="360" w:lineRule="auto"/>
        <w:ind w:firstLine="420" w:firstLineChars="200"/>
        <w:rPr>
          <w:rFonts w:hint="eastAsia" w:hAnsi="宋体"/>
          <w:color w:val="auto"/>
          <w:kern w:val="0"/>
          <w:szCs w:val="21"/>
        </w:rPr>
      </w:pPr>
      <w:r>
        <w:rPr>
          <w:rFonts w:hint="eastAsia" w:hAnsi="宋体"/>
          <w:color w:val="auto"/>
          <w:kern w:val="0"/>
          <w:szCs w:val="21"/>
        </w:rPr>
        <w:t>16.2.4若承包人违约，除须依约承担相应违约责任外，还应赔偿由此给发包人造成的诉讼费、律师费、邮寄费、差旅费等全部合理费用损失。</w:t>
      </w:r>
      <w:bookmarkStart w:id="1026" w:name="_Toc373478416"/>
      <w:bookmarkStart w:id="1027" w:name="_Toc389065334"/>
      <w:bookmarkStart w:id="1028" w:name="_Toc424763402"/>
      <w:bookmarkStart w:id="1029" w:name="_Toc373227769"/>
      <w:bookmarkStart w:id="1030" w:name="_Toc351203649"/>
    </w:p>
    <w:p w14:paraId="4A351668">
      <w:pPr>
        <w:spacing w:line="360" w:lineRule="auto"/>
        <w:rPr>
          <w:rFonts w:hint="eastAsia" w:hAnsi="宋体"/>
          <w:b/>
          <w:color w:val="auto"/>
          <w:kern w:val="0"/>
          <w:szCs w:val="21"/>
        </w:rPr>
      </w:pPr>
    </w:p>
    <w:p w14:paraId="3D6E5207">
      <w:pPr>
        <w:spacing w:line="360" w:lineRule="auto"/>
        <w:rPr>
          <w:b/>
          <w:color w:val="auto"/>
          <w:kern w:val="0"/>
          <w:szCs w:val="21"/>
        </w:rPr>
      </w:pPr>
      <w:r>
        <w:rPr>
          <w:b/>
          <w:color w:val="auto"/>
          <w:szCs w:val="21"/>
        </w:rPr>
        <w:t xml:space="preserve">17. </w:t>
      </w:r>
      <w:r>
        <w:rPr>
          <w:rFonts w:hAnsi="宋体"/>
          <w:b/>
          <w:color w:val="auto"/>
          <w:szCs w:val="21"/>
        </w:rPr>
        <w:t>不可抗力</w:t>
      </w:r>
      <w:bookmarkEnd w:id="1026"/>
      <w:bookmarkEnd w:id="1027"/>
      <w:bookmarkEnd w:id="1028"/>
      <w:bookmarkEnd w:id="1029"/>
      <w:bookmarkEnd w:id="1030"/>
      <w:r>
        <w:rPr>
          <w:b/>
          <w:color w:val="auto"/>
          <w:szCs w:val="21"/>
        </w:rPr>
        <w:t xml:space="preserve"> </w:t>
      </w:r>
      <w:bookmarkEnd w:id="1014"/>
    </w:p>
    <w:p w14:paraId="358B4E86">
      <w:pPr>
        <w:tabs>
          <w:tab w:val="left" w:pos="900"/>
        </w:tabs>
        <w:adjustRightInd w:val="0"/>
        <w:spacing w:before="120" w:line="360" w:lineRule="auto"/>
        <w:textAlignment w:val="baseline"/>
        <w:outlineLvl w:val="2"/>
        <w:rPr>
          <w:rFonts w:hint="eastAsia" w:eastAsia="黑体"/>
          <w:b/>
          <w:color w:val="auto"/>
          <w:kern w:val="0"/>
          <w:szCs w:val="21"/>
        </w:rPr>
      </w:pPr>
      <w:bookmarkStart w:id="1031" w:name="_Toc373478417"/>
      <w:bookmarkStart w:id="1032" w:name="_Toc424763403"/>
      <w:bookmarkStart w:id="1033" w:name="_Toc453169086"/>
      <w:bookmarkStart w:id="1034" w:name="_Toc389065335"/>
      <w:bookmarkStart w:id="1035" w:name="_Toc373227770"/>
      <w:r>
        <w:rPr>
          <w:rFonts w:eastAsia="黑体"/>
          <w:b/>
          <w:color w:val="auto"/>
          <w:kern w:val="0"/>
          <w:szCs w:val="21"/>
        </w:rPr>
        <w:t>17.1 不可抗力的确认</w:t>
      </w:r>
      <w:bookmarkEnd w:id="1031"/>
      <w:bookmarkEnd w:id="1032"/>
      <w:bookmarkEnd w:id="1033"/>
      <w:bookmarkEnd w:id="1034"/>
      <w:bookmarkEnd w:id="1035"/>
    </w:p>
    <w:p w14:paraId="7990E51C">
      <w:pPr>
        <w:spacing w:line="360" w:lineRule="auto"/>
        <w:ind w:firstLine="420" w:firstLineChars="200"/>
        <w:jc w:val="left"/>
        <w:rPr>
          <w:color w:val="auto"/>
          <w:kern w:val="0"/>
          <w:szCs w:val="21"/>
          <w:u w:val="single"/>
        </w:rPr>
      </w:pPr>
      <w:r>
        <w:rPr>
          <w:rFonts w:hAnsi="宋体"/>
          <w:color w:val="auto"/>
          <w:szCs w:val="21"/>
        </w:rPr>
        <w:t>除通用合同条款约定的不可抗力事件之外，视为不可抗力的其他情形：</w:t>
      </w:r>
      <w:r>
        <w:rPr>
          <w:rFonts w:hint="eastAsia" w:ascii="宋体" w:hAnsi="宋体"/>
          <w:color w:val="auto"/>
          <w:szCs w:val="21"/>
          <w:u w:val="single"/>
        </w:rPr>
        <w:t>未取得土地使用许可的</w:t>
      </w:r>
      <w:r>
        <w:rPr>
          <w:rFonts w:hAnsi="宋体"/>
          <w:color w:val="auto"/>
          <w:kern w:val="0"/>
          <w:szCs w:val="21"/>
        </w:rPr>
        <w:t>。</w:t>
      </w:r>
    </w:p>
    <w:p w14:paraId="3914E701">
      <w:pPr>
        <w:tabs>
          <w:tab w:val="left" w:pos="900"/>
        </w:tabs>
        <w:adjustRightInd w:val="0"/>
        <w:spacing w:before="120" w:line="360" w:lineRule="auto"/>
        <w:textAlignment w:val="baseline"/>
        <w:outlineLvl w:val="2"/>
        <w:rPr>
          <w:rFonts w:eastAsia="黑体"/>
          <w:b/>
          <w:color w:val="auto"/>
          <w:kern w:val="0"/>
          <w:szCs w:val="21"/>
        </w:rPr>
      </w:pPr>
      <w:bookmarkStart w:id="1036" w:name="_Toc424763404"/>
      <w:bookmarkStart w:id="1037" w:name="_Toc373478418"/>
      <w:bookmarkStart w:id="1038" w:name="_Toc389065336"/>
      <w:bookmarkStart w:id="1039" w:name="_Toc373227771"/>
      <w:bookmarkStart w:id="1040" w:name="_Toc453169087"/>
      <w:r>
        <w:rPr>
          <w:rFonts w:eastAsia="黑体"/>
          <w:b/>
          <w:color w:val="auto"/>
          <w:kern w:val="0"/>
          <w:szCs w:val="21"/>
        </w:rPr>
        <w:t>17.4 因不可抗力解除合同</w:t>
      </w:r>
      <w:bookmarkEnd w:id="1036"/>
      <w:bookmarkEnd w:id="1037"/>
      <w:bookmarkEnd w:id="1038"/>
      <w:bookmarkEnd w:id="1039"/>
      <w:bookmarkEnd w:id="1040"/>
    </w:p>
    <w:p w14:paraId="21E96FA9">
      <w:pPr>
        <w:spacing w:line="360" w:lineRule="auto"/>
        <w:ind w:firstLine="420" w:firstLineChars="200"/>
        <w:jc w:val="left"/>
        <w:rPr>
          <w:rFonts w:hint="eastAsia" w:hAnsi="宋体"/>
          <w:color w:val="auto"/>
          <w:szCs w:val="21"/>
        </w:rPr>
      </w:pPr>
      <w:r>
        <w:rPr>
          <w:rFonts w:hAnsi="宋体"/>
          <w:color w:val="auto"/>
          <w:szCs w:val="21"/>
        </w:rPr>
        <w:t>合同解除后，发包人应在商定或确定发包人应支付款项后</w:t>
      </w:r>
      <w:r>
        <w:rPr>
          <w:color w:val="auto"/>
          <w:szCs w:val="21"/>
          <w:u w:val="single"/>
        </w:rPr>
        <w:t xml:space="preserve"> </w:t>
      </w:r>
      <w:r>
        <w:rPr>
          <w:rFonts w:hint="eastAsia"/>
          <w:color w:val="auto"/>
          <w:szCs w:val="21"/>
          <w:u w:val="single"/>
        </w:rPr>
        <w:t>28</w:t>
      </w:r>
      <w:r>
        <w:rPr>
          <w:color w:val="auto"/>
          <w:szCs w:val="21"/>
          <w:u w:val="single"/>
        </w:rPr>
        <w:t xml:space="preserve"> </w:t>
      </w:r>
      <w:r>
        <w:rPr>
          <w:rFonts w:hAnsi="宋体"/>
          <w:color w:val="auto"/>
          <w:szCs w:val="21"/>
        </w:rPr>
        <w:t>天内完成款项的支付。</w:t>
      </w:r>
      <w:bookmarkStart w:id="1041" w:name="_Toc351203650"/>
      <w:bookmarkStart w:id="1042" w:name="_Toc373227772"/>
      <w:bookmarkStart w:id="1043" w:name="_Toc389065337"/>
      <w:bookmarkStart w:id="1044" w:name="_Toc373478419"/>
      <w:bookmarkStart w:id="1045" w:name="_Toc424763405"/>
    </w:p>
    <w:p w14:paraId="2D78B5DA">
      <w:pPr>
        <w:spacing w:line="360" w:lineRule="auto"/>
        <w:jc w:val="left"/>
        <w:rPr>
          <w:rFonts w:hint="eastAsia" w:hAnsi="宋体"/>
          <w:color w:val="auto"/>
          <w:szCs w:val="21"/>
        </w:rPr>
      </w:pPr>
    </w:p>
    <w:p w14:paraId="0015E2DE">
      <w:pPr>
        <w:spacing w:line="360" w:lineRule="auto"/>
        <w:jc w:val="left"/>
        <w:rPr>
          <w:b/>
          <w:color w:val="auto"/>
          <w:szCs w:val="21"/>
        </w:rPr>
      </w:pPr>
      <w:r>
        <w:rPr>
          <w:b/>
          <w:color w:val="auto"/>
          <w:szCs w:val="21"/>
        </w:rPr>
        <w:t xml:space="preserve">18. </w:t>
      </w:r>
      <w:r>
        <w:rPr>
          <w:rFonts w:hAnsi="宋体"/>
          <w:b/>
          <w:color w:val="auto"/>
          <w:szCs w:val="21"/>
        </w:rPr>
        <w:t>保险</w:t>
      </w:r>
      <w:bookmarkEnd w:id="1041"/>
      <w:bookmarkEnd w:id="1042"/>
      <w:bookmarkEnd w:id="1043"/>
      <w:bookmarkEnd w:id="1044"/>
      <w:bookmarkEnd w:id="1045"/>
    </w:p>
    <w:bookmarkEnd w:id="1015"/>
    <w:p w14:paraId="7E9D8928">
      <w:pPr>
        <w:tabs>
          <w:tab w:val="left" w:pos="900"/>
        </w:tabs>
        <w:adjustRightInd w:val="0"/>
        <w:spacing w:before="120" w:line="360" w:lineRule="auto"/>
        <w:textAlignment w:val="baseline"/>
        <w:outlineLvl w:val="2"/>
        <w:rPr>
          <w:rFonts w:eastAsia="黑体"/>
          <w:b/>
          <w:color w:val="auto"/>
          <w:kern w:val="0"/>
          <w:szCs w:val="21"/>
        </w:rPr>
      </w:pPr>
      <w:bookmarkStart w:id="1046" w:name="_Toc373227773"/>
      <w:bookmarkStart w:id="1047" w:name="_Toc389065338"/>
      <w:bookmarkStart w:id="1048" w:name="_Toc453169088"/>
      <w:bookmarkStart w:id="1049" w:name="_Toc424763406"/>
      <w:bookmarkStart w:id="1050" w:name="_Toc373478420"/>
      <w:r>
        <w:rPr>
          <w:rFonts w:eastAsia="黑体"/>
          <w:b/>
          <w:color w:val="auto"/>
          <w:kern w:val="0"/>
          <w:szCs w:val="21"/>
        </w:rPr>
        <w:t xml:space="preserve">18.1 </w:t>
      </w:r>
      <w:r>
        <w:rPr>
          <w:rFonts w:hAnsi="宋体" w:eastAsia="黑体"/>
          <w:b/>
          <w:color w:val="auto"/>
          <w:kern w:val="0"/>
          <w:szCs w:val="21"/>
        </w:rPr>
        <w:t>工程保险</w:t>
      </w:r>
      <w:bookmarkEnd w:id="1046"/>
      <w:bookmarkEnd w:id="1047"/>
      <w:bookmarkEnd w:id="1048"/>
      <w:bookmarkEnd w:id="1049"/>
      <w:bookmarkEnd w:id="1050"/>
    </w:p>
    <w:p w14:paraId="3490C014">
      <w:pPr>
        <w:spacing w:line="360" w:lineRule="auto"/>
        <w:ind w:firstLine="420" w:firstLineChars="200"/>
        <w:jc w:val="left"/>
        <w:rPr>
          <w:color w:val="auto"/>
          <w:szCs w:val="21"/>
        </w:rPr>
      </w:pPr>
      <w:r>
        <w:rPr>
          <w:rFonts w:hAnsi="宋体"/>
          <w:color w:val="auto"/>
          <w:szCs w:val="21"/>
        </w:rPr>
        <w:t>关于工程保险的特别约定：</w:t>
      </w:r>
      <w:r>
        <w:rPr>
          <w:color w:val="auto"/>
          <w:kern w:val="0"/>
          <w:szCs w:val="21"/>
          <w:u w:val="single"/>
        </w:rPr>
        <w:t xml:space="preserve"> </w:t>
      </w:r>
      <w:r>
        <w:rPr>
          <w:rFonts w:hint="eastAsia"/>
          <w:color w:val="auto"/>
          <w:kern w:val="0"/>
          <w:szCs w:val="21"/>
          <w:u w:val="single"/>
        </w:rPr>
        <w:t>承包人投保</w:t>
      </w:r>
      <w:r>
        <w:rPr>
          <w:color w:val="auto"/>
          <w:kern w:val="0"/>
          <w:szCs w:val="21"/>
          <w:u w:val="single"/>
        </w:rPr>
        <w:t>建筑工程一切险</w:t>
      </w:r>
      <w:r>
        <w:rPr>
          <w:rFonts w:hint="eastAsia"/>
          <w:color w:val="auto"/>
          <w:kern w:val="0"/>
          <w:szCs w:val="21"/>
          <w:u w:val="single"/>
        </w:rPr>
        <w:t>，被保险人为发包人</w:t>
      </w:r>
      <w:r>
        <w:rPr>
          <w:color w:val="auto"/>
          <w:kern w:val="0"/>
          <w:szCs w:val="21"/>
          <w:u w:val="single"/>
        </w:rPr>
        <w:t xml:space="preserve"> </w:t>
      </w:r>
      <w:r>
        <w:rPr>
          <w:rFonts w:hAnsi="宋体"/>
          <w:color w:val="auto"/>
          <w:kern w:val="0"/>
          <w:szCs w:val="21"/>
        </w:rPr>
        <w:t>。</w:t>
      </w:r>
    </w:p>
    <w:p w14:paraId="5806FF3A">
      <w:pPr>
        <w:tabs>
          <w:tab w:val="left" w:pos="900"/>
        </w:tabs>
        <w:adjustRightInd w:val="0"/>
        <w:spacing w:before="120" w:line="360" w:lineRule="auto"/>
        <w:textAlignment w:val="baseline"/>
        <w:outlineLvl w:val="2"/>
        <w:rPr>
          <w:rFonts w:eastAsia="黑体"/>
          <w:b/>
          <w:color w:val="auto"/>
          <w:kern w:val="0"/>
          <w:szCs w:val="21"/>
        </w:rPr>
      </w:pPr>
      <w:bookmarkStart w:id="1051" w:name="_Toc373227774"/>
      <w:bookmarkStart w:id="1052" w:name="_Toc373478421"/>
      <w:bookmarkStart w:id="1053" w:name="_Toc424763407"/>
      <w:bookmarkStart w:id="1054" w:name="_Toc453169089"/>
      <w:bookmarkStart w:id="1055" w:name="_Toc389065339"/>
      <w:r>
        <w:rPr>
          <w:rFonts w:eastAsia="黑体"/>
          <w:b/>
          <w:color w:val="auto"/>
          <w:kern w:val="0"/>
          <w:szCs w:val="21"/>
        </w:rPr>
        <w:t xml:space="preserve">18.3 </w:t>
      </w:r>
      <w:r>
        <w:rPr>
          <w:rFonts w:hAnsi="宋体" w:eastAsia="黑体"/>
          <w:b/>
          <w:color w:val="auto"/>
          <w:kern w:val="0"/>
          <w:szCs w:val="21"/>
        </w:rPr>
        <w:t>其他保险</w:t>
      </w:r>
      <w:bookmarkEnd w:id="1051"/>
      <w:bookmarkEnd w:id="1052"/>
      <w:bookmarkEnd w:id="1053"/>
      <w:bookmarkEnd w:id="1054"/>
      <w:bookmarkEnd w:id="1055"/>
    </w:p>
    <w:p w14:paraId="2E14612A">
      <w:pPr>
        <w:spacing w:line="360" w:lineRule="auto"/>
        <w:ind w:firstLine="420" w:firstLineChars="200"/>
        <w:jc w:val="left"/>
        <w:rPr>
          <w:color w:val="auto"/>
          <w:kern w:val="0"/>
          <w:szCs w:val="21"/>
        </w:rPr>
      </w:pPr>
      <w:r>
        <w:rPr>
          <w:rFonts w:hAnsi="宋体"/>
          <w:color w:val="auto"/>
          <w:szCs w:val="21"/>
        </w:rPr>
        <w:t>关于其他保险的约定：</w:t>
      </w:r>
      <w:r>
        <w:rPr>
          <w:rFonts w:hint="eastAsia" w:hAnsi="宋体"/>
          <w:bCs/>
          <w:color w:val="auto"/>
          <w:szCs w:val="21"/>
          <w:u w:val="single"/>
        </w:rPr>
        <w:t xml:space="preserve">         \          </w:t>
      </w:r>
      <w:r>
        <w:rPr>
          <w:rFonts w:hint="eastAsia" w:hAnsi="宋体"/>
          <w:bCs/>
          <w:color w:val="auto"/>
          <w:szCs w:val="21"/>
        </w:rPr>
        <w:t>。</w:t>
      </w:r>
    </w:p>
    <w:p w14:paraId="6C1C461B">
      <w:pPr>
        <w:spacing w:line="360" w:lineRule="auto"/>
        <w:ind w:firstLine="420" w:firstLineChars="200"/>
        <w:jc w:val="left"/>
        <w:rPr>
          <w:color w:val="auto"/>
          <w:szCs w:val="21"/>
          <w:u w:val="single"/>
        </w:rPr>
      </w:pPr>
      <w:r>
        <w:rPr>
          <w:rFonts w:hAnsi="宋体"/>
          <w:color w:val="auto"/>
          <w:szCs w:val="21"/>
        </w:rPr>
        <w:t>承包人是否应为其施工设备等办理财产保险：</w:t>
      </w:r>
      <w:r>
        <w:rPr>
          <w:color w:val="auto"/>
          <w:szCs w:val="21"/>
          <w:u w:val="single"/>
        </w:rPr>
        <w:t xml:space="preserve">  </w:t>
      </w:r>
      <w:r>
        <w:rPr>
          <w:rFonts w:hint="eastAsia" w:ascii="宋体" w:hAnsi="宋体"/>
          <w:color w:val="auto"/>
          <w:szCs w:val="21"/>
          <w:u w:val="single"/>
        </w:rPr>
        <w:t>承包人应于开工前办理财产保险</w:t>
      </w:r>
      <w:r>
        <w:rPr>
          <w:rFonts w:hAnsi="宋体"/>
          <w:color w:val="auto"/>
          <w:szCs w:val="21"/>
        </w:rPr>
        <w:t>。</w:t>
      </w:r>
    </w:p>
    <w:p w14:paraId="03A9F043">
      <w:pPr>
        <w:tabs>
          <w:tab w:val="left" w:pos="900"/>
        </w:tabs>
        <w:adjustRightInd w:val="0"/>
        <w:spacing w:before="120" w:line="360" w:lineRule="auto"/>
        <w:textAlignment w:val="baseline"/>
        <w:outlineLvl w:val="2"/>
        <w:rPr>
          <w:rFonts w:eastAsia="黑体"/>
          <w:b/>
          <w:color w:val="auto"/>
          <w:kern w:val="0"/>
          <w:szCs w:val="21"/>
        </w:rPr>
      </w:pPr>
      <w:bookmarkStart w:id="1056" w:name="_Toc373478422"/>
      <w:bookmarkStart w:id="1057" w:name="_Toc373227775"/>
      <w:bookmarkStart w:id="1058" w:name="_Toc389065340"/>
      <w:bookmarkStart w:id="1059" w:name="_Toc453169090"/>
      <w:bookmarkStart w:id="1060" w:name="_Toc424763408"/>
      <w:r>
        <w:rPr>
          <w:rFonts w:eastAsia="黑体"/>
          <w:b/>
          <w:color w:val="auto"/>
          <w:kern w:val="0"/>
          <w:szCs w:val="21"/>
        </w:rPr>
        <w:t xml:space="preserve">18.7 </w:t>
      </w:r>
      <w:r>
        <w:rPr>
          <w:rFonts w:hAnsi="宋体" w:eastAsia="黑体"/>
          <w:b/>
          <w:color w:val="auto"/>
          <w:kern w:val="0"/>
          <w:szCs w:val="21"/>
        </w:rPr>
        <w:t>通知义务</w:t>
      </w:r>
      <w:bookmarkEnd w:id="1056"/>
      <w:bookmarkEnd w:id="1057"/>
      <w:bookmarkEnd w:id="1058"/>
      <w:bookmarkEnd w:id="1059"/>
      <w:bookmarkEnd w:id="1060"/>
    </w:p>
    <w:p w14:paraId="09A54701">
      <w:pPr>
        <w:spacing w:line="360" w:lineRule="auto"/>
        <w:ind w:firstLine="420" w:firstLineChars="200"/>
        <w:jc w:val="left"/>
        <w:rPr>
          <w:rFonts w:hint="eastAsia" w:hAnsi="宋体"/>
          <w:color w:val="auto"/>
          <w:szCs w:val="21"/>
        </w:rPr>
      </w:pPr>
      <w:r>
        <w:rPr>
          <w:rFonts w:hAnsi="宋体"/>
          <w:color w:val="auto"/>
          <w:kern w:val="0"/>
          <w:szCs w:val="21"/>
        </w:rPr>
        <w:t>关于变更保险合同时的通知义务的约定：</w:t>
      </w:r>
      <w:r>
        <w:rPr>
          <w:rFonts w:hint="eastAsia" w:hAnsi="宋体"/>
          <w:color w:val="auto"/>
          <w:szCs w:val="21"/>
          <w:u w:val="single"/>
        </w:rPr>
        <w:t>按通用条款，无特殊约定</w:t>
      </w:r>
      <w:r>
        <w:rPr>
          <w:rFonts w:hAnsi="宋体"/>
          <w:color w:val="auto"/>
          <w:szCs w:val="21"/>
        </w:rPr>
        <w:t>。</w:t>
      </w:r>
      <w:bookmarkEnd w:id="971"/>
      <w:bookmarkEnd w:id="972"/>
      <w:bookmarkEnd w:id="973"/>
      <w:bookmarkEnd w:id="974"/>
      <w:bookmarkEnd w:id="975"/>
      <w:bookmarkEnd w:id="976"/>
      <w:bookmarkEnd w:id="977"/>
      <w:bookmarkEnd w:id="978"/>
      <w:bookmarkEnd w:id="979"/>
      <w:bookmarkEnd w:id="980"/>
      <w:bookmarkEnd w:id="981"/>
      <w:bookmarkEnd w:id="982"/>
      <w:bookmarkStart w:id="1061" w:name="_Toc351203651"/>
      <w:bookmarkStart w:id="1062" w:name="_Toc373227776"/>
      <w:bookmarkStart w:id="1063" w:name="_Toc389065341"/>
      <w:bookmarkStart w:id="1064" w:name="_Toc373478423"/>
      <w:bookmarkStart w:id="1065" w:name="_Toc424763409"/>
    </w:p>
    <w:p w14:paraId="0DD9153F">
      <w:pPr>
        <w:spacing w:line="360" w:lineRule="auto"/>
        <w:jc w:val="left"/>
        <w:rPr>
          <w:rFonts w:hint="eastAsia" w:hAnsi="宋体"/>
          <w:color w:val="auto"/>
          <w:szCs w:val="21"/>
        </w:rPr>
      </w:pPr>
    </w:p>
    <w:p w14:paraId="6DCE8B16">
      <w:pPr>
        <w:spacing w:line="360" w:lineRule="auto"/>
        <w:jc w:val="left"/>
        <w:rPr>
          <w:b/>
          <w:color w:val="auto"/>
          <w:szCs w:val="21"/>
          <w:u w:val="single"/>
        </w:rPr>
      </w:pPr>
      <w:r>
        <w:rPr>
          <w:b/>
          <w:color w:val="auto"/>
          <w:szCs w:val="21"/>
        </w:rPr>
        <w:t xml:space="preserve">20. </w:t>
      </w:r>
      <w:r>
        <w:rPr>
          <w:rFonts w:hAnsi="宋体"/>
          <w:b/>
          <w:color w:val="auto"/>
          <w:szCs w:val="21"/>
        </w:rPr>
        <w:t>争议解决</w:t>
      </w:r>
      <w:bookmarkEnd w:id="1061"/>
      <w:bookmarkEnd w:id="1062"/>
      <w:bookmarkEnd w:id="1063"/>
      <w:bookmarkEnd w:id="1064"/>
      <w:bookmarkEnd w:id="1065"/>
    </w:p>
    <w:bookmarkEnd w:id="983"/>
    <w:bookmarkEnd w:id="984"/>
    <w:p w14:paraId="62B17260">
      <w:pPr>
        <w:tabs>
          <w:tab w:val="left" w:pos="900"/>
        </w:tabs>
        <w:adjustRightInd w:val="0"/>
        <w:spacing w:before="120" w:line="360" w:lineRule="auto"/>
        <w:textAlignment w:val="baseline"/>
        <w:outlineLvl w:val="2"/>
        <w:rPr>
          <w:rFonts w:eastAsia="黑体"/>
          <w:b/>
          <w:color w:val="auto"/>
          <w:kern w:val="0"/>
          <w:szCs w:val="21"/>
        </w:rPr>
      </w:pPr>
      <w:bookmarkStart w:id="1066" w:name="_Toc373478424"/>
      <w:bookmarkStart w:id="1067" w:name="_Toc424763410"/>
      <w:bookmarkStart w:id="1068" w:name="_Toc389065342"/>
      <w:bookmarkStart w:id="1069" w:name="_Toc453169091"/>
      <w:bookmarkStart w:id="1070" w:name="_Toc373227777"/>
      <w:r>
        <w:rPr>
          <w:rFonts w:eastAsia="黑体"/>
          <w:b/>
          <w:color w:val="auto"/>
          <w:kern w:val="0"/>
          <w:szCs w:val="21"/>
        </w:rPr>
        <w:t xml:space="preserve">20.3 </w:t>
      </w:r>
      <w:r>
        <w:rPr>
          <w:rFonts w:hAnsi="宋体" w:eastAsia="黑体"/>
          <w:b/>
          <w:color w:val="auto"/>
          <w:kern w:val="0"/>
          <w:szCs w:val="21"/>
        </w:rPr>
        <w:t>争</w:t>
      </w:r>
      <w:bookmarkEnd w:id="985"/>
      <w:r>
        <w:rPr>
          <w:rFonts w:hAnsi="宋体" w:eastAsia="黑体"/>
          <w:b/>
          <w:color w:val="auto"/>
          <w:kern w:val="0"/>
          <w:szCs w:val="21"/>
        </w:rPr>
        <w:t>议评审</w:t>
      </w:r>
      <w:bookmarkEnd w:id="1066"/>
      <w:bookmarkEnd w:id="1067"/>
      <w:bookmarkEnd w:id="1068"/>
      <w:bookmarkEnd w:id="1069"/>
      <w:bookmarkEnd w:id="1070"/>
    </w:p>
    <w:p w14:paraId="5F4EF4FE">
      <w:pPr>
        <w:spacing w:line="360" w:lineRule="auto"/>
        <w:ind w:left="149" w:leftChars="71" w:firstLine="315" w:firstLineChars="150"/>
        <w:jc w:val="left"/>
        <w:rPr>
          <w:color w:val="auto"/>
          <w:szCs w:val="21"/>
          <w:u w:val="single"/>
        </w:rPr>
      </w:pPr>
      <w:r>
        <w:rPr>
          <w:rFonts w:hAnsi="宋体"/>
          <w:color w:val="auto"/>
          <w:szCs w:val="21"/>
        </w:rPr>
        <w:t>合同当事人是否同意将工程争议提交争议评审小组决定：</w:t>
      </w:r>
      <w:r>
        <w:rPr>
          <w:rFonts w:hint="eastAsia" w:ascii="宋体" w:hAnsi="宋体"/>
          <w:color w:val="auto"/>
          <w:szCs w:val="21"/>
          <w:u w:val="single"/>
        </w:rPr>
        <w:t>不同意</w:t>
      </w:r>
      <w:r>
        <w:rPr>
          <w:rFonts w:ascii="宋体" w:hAnsi="宋体"/>
          <w:color w:val="auto"/>
          <w:szCs w:val="21"/>
          <w:u w:val="single"/>
        </w:rPr>
        <w:t xml:space="preserve">  </w:t>
      </w:r>
      <w:r>
        <w:rPr>
          <w:color w:val="auto"/>
          <w:szCs w:val="21"/>
          <w:u w:val="single"/>
        </w:rPr>
        <w:t xml:space="preserve"> </w:t>
      </w:r>
      <w:r>
        <w:rPr>
          <w:rFonts w:hAnsi="宋体"/>
          <w:color w:val="auto"/>
          <w:szCs w:val="21"/>
        </w:rPr>
        <w:t>。</w:t>
      </w:r>
    </w:p>
    <w:p w14:paraId="425CD860">
      <w:pPr>
        <w:spacing w:line="360" w:lineRule="auto"/>
        <w:ind w:firstLine="420" w:firstLineChars="200"/>
        <w:jc w:val="left"/>
        <w:rPr>
          <w:color w:val="auto"/>
          <w:szCs w:val="21"/>
        </w:rPr>
      </w:pPr>
      <w:r>
        <w:rPr>
          <w:color w:val="auto"/>
          <w:szCs w:val="21"/>
        </w:rPr>
        <w:t xml:space="preserve">20.3.1 </w:t>
      </w:r>
      <w:r>
        <w:rPr>
          <w:rFonts w:hAnsi="宋体"/>
          <w:color w:val="auto"/>
          <w:szCs w:val="21"/>
        </w:rPr>
        <w:t>争议评审小组的确定</w:t>
      </w:r>
    </w:p>
    <w:p w14:paraId="1C3C9EBD">
      <w:pPr>
        <w:spacing w:line="360" w:lineRule="auto"/>
        <w:ind w:firstLine="420" w:firstLineChars="200"/>
        <w:jc w:val="left"/>
        <w:rPr>
          <w:color w:val="auto"/>
          <w:szCs w:val="21"/>
          <w:u w:val="single"/>
        </w:rPr>
      </w:pPr>
      <w:r>
        <w:rPr>
          <w:rFonts w:hAnsi="宋体"/>
          <w:color w:val="auto"/>
          <w:szCs w:val="21"/>
        </w:rPr>
        <w:t>争议评审小组成员的确定：</w:t>
      </w:r>
      <w:r>
        <w:rPr>
          <w:color w:val="auto"/>
          <w:szCs w:val="21"/>
          <w:u w:val="single"/>
        </w:rPr>
        <w:t xml:space="preserve">                /             </w:t>
      </w:r>
      <w:r>
        <w:rPr>
          <w:rFonts w:hAnsi="宋体"/>
          <w:color w:val="auto"/>
          <w:szCs w:val="21"/>
        </w:rPr>
        <w:t>。</w:t>
      </w:r>
    </w:p>
    <w:p w14:paraId="3B74A1B3">
      <w:pPr>
        <w:spacing w:line="360" w:lineRule="auto"/>
        <w:ind w:firstLine="420" w:firstLineChars="200"/>
        <w:jc w:val="left"/>
        <w:rPr>
          <w:color w:val="auto"/>
          <w:szCs w:val="21"/>
        </w:rPr>
      </w:pPr>
      <w:r>
        <w:rPr>
          <w:rFonts w:hAnsi="宋体"/>
          <w:color w:val="auto"/>
          <w:szCs w:val="21"/>
        </w:rPr>
        <w:t>选定争议评审员的期限：</w:t>
      </w:r>
      <w:r>
        <w:rPr>
          <w:color w:val="auto"/>
          <w:szCs w:val="21"/>
          <w:u w:val="single"/>
        </w:rPr>
        <w:t xml:space="preserve">                 /              </w:t>
      </w:r>
      <w:r>
        <w:rPr>
          <w:rFonts w:hAnsi="宋体"/>
          <w:color w:val="auto"/>
          <w:szCs w:val="21"/>
        </w:rPr>
        <w:t>。</w:t>
      </w:r>
    </w:p>
    <w:p w14:paraId="2AB4BF32">
      <w:pPr>
        <w:spacing w:line="360" w:lineRule="auto"/>
        <w:ind w:firstLine="420" w:firstLineChars="200"/>
        <w:jc w:val="left"/>
        <w:rPr>
          <w:color w:val="auto"/>
          <w:szCs w:val="21"/>
        </w:rPr>
      </w:pPr>
      <w:r>
        <w:rPr>
          <w:rFonts w:hAnsi="宋体"/>
          <w:color w:val="auto"/>
          <w:szCs w:val="21"/>
        </w:rPr>
        <w:t>争议评审小组成员的报酬承担方式：</w:t>
      </w:r>
      <w:r>
        <w:rPr>
          <w:color w:val="auto"/>
          <w:szCs w:val="21"/>
          <w:u w:val="single"/>
        </w:rPr>
        <w:t xml:space="preserve">        /             </w:t>
      </w:r>
      <w:r>
        <w:rPr>
          <w:rFonts w:hAnsi="宋体"/>
          <w:color w:val="auto"/>
          <w:szCs w:val="21"/>
        </w:rPr>
        <w:t>。</w:t>
      </w:r>
    </w:p>
    <w:p w14:paraId="1FE23230">
      <w:pPr>
        <w:spacing w:line="360" w:lineRule="auto"/>
        <w:ind w:firstLine="420" w:firstLineChars="200"/>
        <w:jc w:val="left"/>
        <w:rPr>
          <w:color w:val="auto"/>
          <w:szCs w:val="21"/>
        </w:rPr>
      </w:pPr>
      <w:r>
        <w:rPr>
          <w:rFonts w:hAnsi="宋体"/>
          <w:color w:val="auto"/>
          <w:szCs w:val="21"/>
        </w:rPr>
        <w:t>其他事项的约定：</w:t>
      </w:r>
      <w:r>
        <w:rPr>
          <w:color w:val="auto"/>
          <w:szCs w:val="21"/>
          <w:u w:val="single"/>
        </w:rPr>
        <w:t xml:space="preserve">                    /                 </w:t>
      </w:r>
      <w:r>
        <w:rPr>
          <w:rFonts w:hAnsi="宋体"/>
          <w:color w:val="auto"/>
          <w:szCs w:val="21"/>
        </w:rPr>
        <w:t>。</w:t>
      </w:r>
    </w:p>
    <w:p w14:paraId="1D9F21B2">
      <w:pPr>
        <w:autoSpaceDE w:val="0"/>
        <w:autoSpaceDN w:val="0"/>
        <w:adjustRightInd w:val="0"/>
        <w:spacing w:line="360" w:lineRule="auto"/>
        <w:ind w:firstLine="420" w:firstLineChars="200"/>
        <w:jc w:val="left"/>
        <w:rPr>
          <w:color w:val="auto"/>
          <w:kern w:val="0"/>
          <w:szCs w:val="21"/>
        </w:rPr>
      </w:pPr>
      <w:r>
        <w:rPr>
          <w:color w:val="auto"/>
          <w:kern w:val="0"/>
          <w:szCs w:val="21"/>
        </w:rPr>
        <w:t xml:space="preserve">20.3.2 </w:t>
      </w:r>
      <w:r>
        <w:rPr>
          <w:rFonts w:hAnsi="宋体"/>
          <w:color w:val="auto"/>
          <w:kern w:val="0"/>
          <w:szCs w:val="21"/>
        </w:rPr>
        <w:t>争议评审小组的决定</w:t>
      </w:r>
    </w:p>
    <w:p w14:paraId="4445BD48">
      <w:pPr>
        <w:spacing w:line="360" w:lineRule="auto"/>
        <w:ind w:firstLine="420" w:firstLineChars="200"/>
        <w:jc w:val="left"/>
        <w:rPr>
          <w:color w:val="auto"/>
          <w:szCs w:val="21"/>
        </w:rPr>
      </w:pPr>
      <w:r>
        <w:rPr>
          <w:rFonts w:hAnsi="宋体"/>
          <w:color w:val="auto"/>
          <w:szCs w:val="21"/>
        </w:rPr>
        <w:t>合同当事人关于本项的约定：</w:t>
      </w:r>
      <w:r>
        <w:rPr>
          <w:color w:val="auto"/>
          <w:szCs w:val="21"/>
          <w:u w:val="single"/>
        </w:rPr>
        <w:t xml:space="preserve">           /                </w:t>
      </w:r>
      <w:r>
        <w:rPr>
          <w:rFonts w:hAnsi="宋体"/>
          <w:color w:val="auto"/>
          <w:szCs w:val="21"/>
        </w:rPr>
        <w:t>。</w:t>
      </w:r>
    </w:p>
    <w:p w14:paraId="202D9F4D">
      <w:pPr>
        <w:tabs>
          <w:tab w:val="left" w:pos="900"/>
        </w:tabs>
        <w:adjustRightInd w:val="0"/>
        <w:spacing w:before="120" w:line="360" w:lineRule="auto"/>
        <w:textAlignment w:val="baseline"/>
        <w:outlineLvl w:val="2"/>
        <w:rPr>
          <w:rFonts w:eastAsia="黑体"/>
          <w:b/>
          <w:color w:val="auto"/>
          <w:kern w:val="0"/>
          <w:szCs w:val="21"/>
        </w:rPr>
      </w:pPr>
      <w:bookmarkStart w:id="1071" w:name="_Toc373478425"/>
      <w:bookmarkStart w:id="1072" w:name="_Toc389065343"/>
      <w:bookmarkStart w:id="1073" w:name="_Toc453169092"/>
      <w:bookmarkStart w:id="1074" w:name="_Toc373227778"/>
      <w:bookmarkStart w:id="1075" w:name="_Toc424763411"/>
      <w:r>
        <w:rPr>
          <w:rFonts w:eastAsia="黑体"/>
          <w:b/>
          <w:color w:val="auto"/>
          <w:kern w:val="0"/>
          <w:szCs w:val="21"/>
        </w:rPr>
        <w:t>20.4</w:t>
      </w:r>
      <w:r>
        <w:rPr>
          <w:rFonts w:hint="eastAsia" w:eastAsia="黑体"/>
          <w:b/>
          <w:color w:val="auto"/>
          <w:kern w:val="0"/>
          <w:szCs w:val="21"/>
        </w:rPr>
        <w:t xml:space="preserve"> </w:t>
      </w:r>
      <w:r>
        <w:rPr>
          <w:rFonts w:hAnsi="宋体" w:eastAsia="黑体"/>
          <w:b/>
          <w:color w:val="auto"/>
          <w:kern w:val="0"/>
          <w:szCs w:val="21"/>
        </w:rPr>
        <w:t>仲裁或诉讼</w:t>
      </w:r>
      <w:bookmarkEnd w:id="986"/>
      <w:bookmarkEnd w:id="1071"/>
      <w:bookmarkEnd w:id="1072"/>
      <w:bookmarkEnd w:id="1073"/>
      <w:bookmarkEnd w:id="1074"/>
      <w:bookmarkEnd w:id="1075"/>
    </w:p>
    <w:p w14:paraId="1F83AB1F">
      <w:pPr>
        <w:spacing w:line="360" w:lineRule="auto"/>
        <w:ind w:firstLine="420" w:firstLineChars="200"/>
        <w:rPr>
          <w:color w:val="auto"/>
          <w:szCs w:val="21"/>
        </w:rPr>
      </w:pPr>
      <w:r>
        <w:rPr>
          <w:rFonts w:hAnsi="宋体"/>
          <w:color w:val="auto"/>
          <w:szCs w:val="21"/>
        </w:rPr>
        <w:t>因合同及合同有关事项发生的争议，按下列第</w:t>
      </w:r>
      <w:r>
        <w:rPr>
          <w:color w:val="auto"/>
          <w:szCs w:val="21"/>
          <w:u w:val="single"/>
        </w:rPr>
        <w:t xml:space="preserve">   </w:t>
      </w:r>
      <w:r>
        <w:rPr>
          <w:rFonts w:hint="eastAsia"/>
          <w:color w:val="auto"/>
          <w:szCs w:val="21"/>
          <w:u w:val="single"/>
        </w:rPr>
        <w:t xml:space="preserve">（2） </w:t>
      </w:r>
      <w:r>
        <w:rPr>
          <w:color w:val="auto"/>
          <w:szCs w:val="21"/>
          <w:u w:val="single"/>
        </w:rPr>
        <w:t xml:space="preserve">  </w:t>
      </w:r>
      <w:r>
        <w:rPr>
          <w:rFonts w:hAnsi="宋体"/>
          <w:color w:val="auto"/>
          <w:szCs w:val="21"/>
        </w:rPr>
        <w:t>种方式解决：</w:t>
      </w:r>
    </w:p>
    <w:p w14:paraId="561EDC2E">
      <w:pPr>
        <w:spacing w:line="360" w:lineRule="auto"/>
        <w:ind w:firstLine="420" w:firstLineChars="200"/>
        <w:jc w:val="left"/>
        <w:rPr>
          <w:color w:val="auto"/>
          <w:szCs w:val="21"/>
        </w:rPr>
      </w:pPr>
      <w:r>
        <w:rPr>
          <w:rFonts w:hAnsi="宋体"/>
          <w:color w:val="auto"/>
          <w:szCs w:val="21"/>
        </w:rPr>
        <w:t>（</w:t>
      </w:r>
      <w:r>
        <w:rPr>
          <w:color w:val="auto"/>
          <w:szCs w:val="21"/>
        </w:rPr>
        <w:t>1</w:t>
      </w:r>
      <w:r>
        <w:rPr>
          <w:rFonts w:hAnsi="宋体"/>
          <w:color w:val="auto"/>
          <w:szCs w:val="21"/>
        </w:rPr>
        <w:t>）提请</w:t>
      </w:r>
      <w:r>
        <w:rPr>
          <w:rFonts w:hint="eastAsia"/>
          <w:color w:val="auto"/>
          <w:szCs w:val="21"/>
          <w:u w:val="single"/>
        </w:rPr>
        <w:t>南宁市</w:t>
      </w:r>
      <w:r>
        <w:rPr>
          <w:color w:val="auto"/>
          <w:szCs w:val="21"/>
          <w:u w:val="single"/>
        </w:rPr>
        <w:t xml:space="preserve">   </w:t>
      </w:r>
      <w:r>
        <w:rPr>
          <w:rFonts w:hAnsi="宋体"/>
          <w:color w:val="auto"/>
          <w:szCs w:val="21"/>
        </w:rPr>
        <w:t>仲裁委员会按照该会仲裁规则进行仲裁，仲裁裁决是终局的，对合同双方均有约束力。</w:t>
      </w:r>
    </w:p>
    <w:bookmarkEnd w:id="987"/>
    <w:bookmarkEnd w:id="988"/>
    <w:bookmarkEnd w:id="989"/>
    <w:bookmarkEnd w:id="990"/>
    <w:bookmarkEnd w:id="991"/>
    <w:bookmarkEnd w:id="992"/>
    <w:p w14:paraId="2635225C">
      <w:pPr>
        <w:spacing w:line="360" w:lineRule="auto"/>
        <w:ind w:firstLine="420" w:firstLineChars="200"/>
        <w:jc w:val="left"/>
        <w:rPr>
          <w:rFonts w:hint="eastAsia" w:hAnsi="宋体"/>
          <w:color w:val="auto"/>
          <w:szCs w:val="21"/>
        </w:rPr>
      </w:pPr>
      <w:bookmarkStart w:id="1076" w:name="_Toc373478426"/>
      <w:bookmarkStart w:id="1077" w:name="_Toc373227779"/>
      <w:bookmarkStart w:id="1078" w:name="_Toc424763412"/>
      <w:bookmarkStart w:id="1079" w:name="_Toc389065344"/>
      <w:r>
        <w:rPr>
          <w:rFonts w:hAnsi="宋体"/>
          <w:color w:val="auto"/>
          <w:szCs w:val="21"/>
        </w:rPr>
        <w:t>（</w:t>
      </w:r>
      <w:r>
        <w:rPr>
          <w:color w:val="auto"/>
          <w:szCs w:val="21"/>
        </w:rPr>
        <w:t>2</w:t>
      </w:r>
      <w:r>
        <w:rPr>
          <w:rFonts w:hAnsi="宋体"/>
          <w:color w:val="auto"/>
          <w:szCs w:val="21"/>
        </w:rPr>
        <w:t>）向</w:t>
      </w:r>
      <w:r>
        <w:rPr>
          <w:color w:val="auto"/>
          <w:szCs w:val="21"/>
          <w:u w:val="single"/>
        </w:rPr>
        <w:t xml:space="preserve"> </w:t>
      </w:r>
      <w:r>
        <w:rPr>
          <w:rFonts w:hint="eastAsia"/>
          <w:color w:val="auto"/>
          <w:szCs w:val="21"/>
          <w:u w:val="single"/>
        </w:rPr>
        <w:t xml:space="preserve">南宁市邕宁区 </w:t>
      </w:r>
      <w:r>
        <w:rPr>
          <w:rFonts w:hAnsi="宋体"/>
          <w:color w:val="auto"/>
          <w:szCs w:val="21"/>
        </w:rPr>
        <w:t>人民法院起诉。</w:t>
      </w:r>
    </w:p>
    <w:p w14:paraId="43B20C22">
      <w:pPr>
        <w:spacing w:line="360" w:lineRule="auto"/>
        <w:ind w:firstLine="420" w:firstLineChars="200"/>
        <w:jc w:val="left"/>
        <w:rPr>
          <w:rFonts w:hint="eastAsia" w:hAnsi="宋体"/>
          <w:color w:val="auto"/>
          <w:szCs w:val="21"/>
        </w:rPr>
      </w:pPr>
    </w:p>
    <w:p w14:paraId="0137017A">
      <w:pPr>
        <w:spacing w:line="360" w:lineRule="auto"/>
        <w:jc w:val="left"/>
        <w:rPr>
          <w:rFonts w:hint="eastAsia" w:hAnsi="宋体"/>
          <w:color w:val="auto"/>
          <w:szCs w:val="21"/>
        </w:rPr>
      </w:pPr>
    </w:p>
    <w:p w14:paraId="0820119C">
      <w:pPr>
        <w:spacing w:line="360" w:lineRule="auto"/>
        <w:jc w:val="left"/>
        <w:rPr>
          <w:b/>
          <w:color w:val="auto"/>
          <w:szCs w:val="21"/>
        </w:rPr>
      </w:pPr>
      <w:r>
        <w:rPr>
          <w:b/>
          <w:color w:val="auto"/>
          <w:szCs w:val="21"/>
        </w:rPr>
        <w:t xml:space="preserve">21. </w:t>
      </w:r>
      <w:r>
        <w:rPr>
          <w:rFonts w:hAnsi="宋体"/>
          <w:b/>
          <w:color w:val="auto"/>
          <w:szCs w:val="21"/>
        </w:rPr>
        <w:t>补充条款</w:t>
      </w:r>
      <w:bookmarkEnd w:id="1076"/>
      <w:bookmarkEnd w:id="1077"/>
      <w:bookmarkEnd w:id="1078"/>
      <w:bookmarkEnd w:id="1079"/>
    </w:p>
    <w:p w14:paraId="17B819C2">
      <w:pPr>
        <w:spacing w:line="360" w:lineRule="auto"/>
        <w:ind w:firstLine="420" w:firstLineChars="200"/>
        <w:jc w:val="left"/>
        <w:rPr>
          <w:rFonts w:hAnsi="宋体"/>
          <w:color w:val="auto"/>
          <w:szCs w:val="21"/>
        </w:rPr>
      </w:pPr>
      <w:r>
        <w:rPr>
          <w:rFonts w:hAnsi="宋体"/>
          <w:color w:val="auto"/>
          <w:szCs w:val="21"/>
        </w:rPr>
        <w:t>21.1 凡进入本工程工作的妇女应持有计生证</w:t>
      </w:r>
      <w:r>
        <w:rPr>
          <w:rFonts w:hint="eastAsia" w:hAnsi="宋体"/>
          <w:color w:val="auto"/>
          <w:szCs w:val="21"/>
        </w:rPr>
        <w:t>，</w:t>
      </w:r>
      <w:r>
        <w:rPr>
          <w:rFonts w:hAnsi="宋体"/>
          <w:color w:val="auto"/>
          <w:szCs w:val="21"/>
        </w:rPr>
        <w:t>否则不准安排工作</w:t>
      </w:r>
      <w:r>
        <w:rPr>
          <w:rFonts w:hint="eastAsia" w:hAnsi="宋体"/>
          <w:color w:val="auto"/>
          <w:szCs w:val="21"/>
        </w:rPr>
        <w:t>；</w:t>
      </w:r>
      <w:r>
        <w:rPr>
          <w:rFonts w:hAnsi="宋体"/>
          <w:color w:val="auto"/>
          <w:szCs w:val="21"/>
        </w:rPr>
        <w:t>禁止使用童工。</w:t>
      </w:r>
    </w:p>
    <w:p w14:paraId="42F4EA8B">
      <w:pPr>
        <w:spacing w:line="360" w:lineRule="auto"/>
        <w:ind w:firstLine="420" w:firstLineChars="200"/>
        <w:jc w:val="left"/>
        <w:rPr>
          <w:rFonts w:hAnsi="宋体"/>
          <w:color w:val="auto"/>
          <w:szCs w:val="21"/>
        </w:rPr>
      </w:pPr>
      <w:r>
        <w:rPr>
          <w:rFonts w:hint="eastAsia" w:hAnsi="宋体"/>
          <w:color w:val="auto"/>
          <w:szCs w:val="21"/>
        </w:rPr>
        <w:t>21.2承包人违约责任：承包人应将文件材料收集、整理工作与项目建设同步进行，按要求整理归档并按时移交建设单位，如不按期按质移交，建设单位将不予办理工程结算、结帐，并扣押所属项目工程总造价1‰的工程质量保证金，同时有权追究承包人相应的违约责任。</w:t>
      </w:r>
    </w:p>
    <w:p w14:paraId="2A152536">
      <w:pPr>
        <w:spacing w:line="360" w:lineRule="auto"/>
        <w:ind w:firstLine="420" w:firstLineChars="200"/>
        <w:jc w:val="left"/>
        <w:rPr>
          <w:rFonts w:hint="eastAsia" w:hAnsi="宋体"/>
          <w:color w:val="auto"/>
          <w:szCs w:val="21"/>
        </w:rPr>
      </w:pPr>
      <w:r>
        <w:rPr>
          <w:rFonts w:hint="eastAsia" w:hAnsi="宋体"/>
          <w:color w:val="auto"/>
          <w:szCs w:val="21"/>
        </w:rPr>
        <w:t>21.3开工前，承包人须为从事危险作业的人员办理意外伤害保险，并为施工场地内自有人员生命财产和施工机械设备办理保险，支付保险费用。否则由此产生的一切损失和风险均由承包人自行承担。</w:t>
      </w:r>
    </w:p>
    <w:p w14:paraId="58D25D24">
      <w:pPr>
        <w:spacing w:line="460" w:lineRule="exact"/>
        <w:ind w:firstLine="420" w:firstLineChars="200"/>
        <w:rPr>
          <w:rFonts w:hint="eastAsia"/>
          <w:color w:val="auto"/>
          <w:szCs w:val="21"/>
        </w:rPr>
      </w:pPr>
      <w:r>
        <w:rPr>
          <w:rFonts w:hint="eastAsia" w:hAnsi="宋体"/>
          <w:color w:val="auto"/>
          <w:szCs w:val="21"/>
        </w:rPr>
        <w:t>本合同履行过程中，承包人须做好施工现场的安全防护措施，确保安全施工。否则由此导致的承包人、发包人及第三方人员伤亡及财产损失，由承包人承担相关法律、经济责任。</w:t>
      </w:r>
    </w:p>
    <w:p w14:paraId="45EBF864">
      <w:pPr>
        <w:spacing w:line="460" w:lineRule="exact"/>
        <w:ind w:firstLine="420" w:firstLineChars="200"/>
        <w:rPr>
          <w:rFonts w:hint="eastAsia"/>
          <w:color w:val="auto"/>
          <w:szCs w:val="21"/>
        </w:rPr>
      </w:pPr>
      <w:r>
        <w:rPr>
          <w:rFonts w:hint="eastAsia"/>
          <w:color w:val="auto"/>
          <w:szCs w:val="21"/>
        </w:rPr>
        <w:t>21.4清场时限及费用：承包人在工程竣工验收后合格后28天内完成清场工作，相关费用由承包人负责。</w:t>
      </w:r>
    </w:p>
    <w:p w14:paraId="68667934">
      <w:pPr>
        <w:spacing w:line="460" w:lineRule="exact"/>
        <w:ind w:firstLine="420" w:firstLineChars="200"/>
        <w:rPr>
          <w:rFonts w:hint="eastAsia"/>
          <w:color w:val="auto"/>
          <w:szCs w:val="21"/>
        </w:rPr>
      </w:pPr>
      <w:r>
        <w:rPr>
          <w:rFonts w:hint="eastAsia"/>
          <w:color w:val="auto"/>
          <w:szCs w:val="21"/>
        </w:rPr>
        <w:t>21.5工程量按最终完成的工程量结算。</w:t>
      </w:r>
    </w:p>
    <w:p w14:paraId="0CE786D4">
      <w:pPr>
        <w:spacing w:line="460" w:lineRule="exact"/>
        <w:ind w:firstLine="420" w:firstLineChars="200"/>
        <w:rPr>
          <w:rFonts w:hint="eastAsia"/>
          <w:color w:val="auto"/>
          <w:szCs w:val="21"/>
        </w:rPr>
      </w:pPr>
      <w:r>
        <w:rPr>
          <w:rFonts w:hint="eastAsia"/>
          <w:color w:val="auto"/>
          <w:szCs w:val="21"/>
        </w:rPr>
        <w:t>21.6 凡涉及本工程占征地、青苗补偿费用支出的，乙方应将费用支付证明交甲方。</w:t>
      </w:r>
    </w:p>
    <w:p w14:paraId="5E9EB8A7">
      <w:pPr>
        <w:spacing w:line="360" w:lineRule="auto"/>
        <w:jc w:val="left"/>
        <w:rPr>
          <w:rFonts w:hint="eastAsia" w:eastAsia="黑体"/>
          <w:b/>
          <w:color w:val="auto"/>
          <w:szCs w:val="21"/>
        </w:rPr>
      </w:pPr>
      <w:bookmarkStart w:id="1080" w:name="_Toc351203652"/>
    </w:p>
    <w:p w14:paraId="24C1518F">
      <w:pPr>
        <w:spacing w:line="360" w:lineRule="auto"/>
        <w:jc w:val="left"/>
        <w:rPr>
          <w:rFonts w:hint="eastAsia" w:eastAsia="黑体"/>
          <w:b/>
          <w:color w:val="auto"/>
          <w:szCs w:val="21"/>
        </w:rPr>
      </w:pPr>
    </w:p>
    <w:p w14:paraId="45104693">
      <w:pPr>
        <w:spacing w:line="360" w:lineRule="auto"/>
        <w:jc w:val="left"/>
        <w:rPr>
          <w:rFonts w:eastAsia="黑体"/>
          <w:b/>
          <w:color w:val="auto"/>
          <w:szCs w:val="21"/>
        </w:rPr>
      </w:pPr>
      <w:r>
        <w:rPr>
          <w:rFonts w:eastAsia="黑体"/>
          <w:b/>
          <w:color w:val="auto"/>
          <w:szCs w:val="21"/>
        </w:rPr>
        <w:t>附件</w:t>
      </w:r>
      <w:bookmarkEnd w:id="1080"/>
    </w:p>
    <w:p w14:paraId="2BC0ACFD">
      <w:pPr>
        <w:spacing w:line="360" w:lineRule="auto"/>
        <w:jc w:val="left"/>
        <w:rPr>
          <w:rFonts w:hint="eastAsia" w:ascii="宋体" w:hAnsi="宋体"/>
          <w:color w:val="auto"/>
          <w:szCs w:val="21"/>
        </w:rPr>
      </w:pPr>
      <w:r>
        <w:rPr>
          <w:rFonts w:ascii="宋体" w:hAnsi="宋体"/>
          <w:color w:val="auto"/>
          <w:szCs w:val="21"/>
        </w:rPr>
        <w:t>附件</w:t>
      </w:r>
      <w:r>
        <w:rPr>
          <w:rFonts w:hint="eastAsia" w:ascii="宋体" w:hAnsi="宋体"/>
          <w:color w:val="auto"/>
          <w:szCs w:val="21"/>
        </w:rPr>
        <w:t>1</w:t>
      </w:r>
      <w:r>
        <w:rPr>
          <w:rFonts w:ascii="宋体" w:hAnsi="宋体"/>
          <w:color w:val="auto"/>
          <w:szCs w:val="21"/>
        </w:rPr>
        <w:t>：</w:t>
      </w:r>
      <w:r>
        <w:rPr>
          <w:rFonts w:hint="eastAsia" w:ascii="宋体" w:hAnsi="宋体"/>
          <w:color w:val="auto"/>
          <w:szCs w:val="21"/>
        </w:rPr>
        <w:t>工程质量保修书</w:t>
      </w:r>
    </w:p>
    <w:p w14:paraId="2F120088">
      <w:pPr>
        <w:spacing w:line="360" w:lineRule="auto"/>
        <w:jc w:val="left"/>
        <w:rPr>
          <w:rFonts w:hint="eastAsia" w:ascii="宋体" w:hAnsi="宋体"/>
          <w:color w:val="auto"/>
          <w:szCs w:val="21"/>
        </w:rPr>
      </w:pPr>
      <w:r>
        <w:rPr>
          <w:rFonts w:hint="eastAsia" w:ascii="宋体" w:hAnsi="宋体"/>
          <w:color w:val="auto"/>
          <w:szCs w:val="21"/>
        </w:rPr>
        <w:t>附件2：廉 政 责 任 书</w:t>
      </w:r>
    </w:p>
    <w:p w14:paraId="15A270BB">
      <w:pPr>
        <w:spacing w:line="360" w:lineRule="auto"/>
        <w:jc w:val="left"/>
        <w:rPr>
          <w:rFonts w:hint="eastAsia" w:ascii="宋体" w:hAnsi="宋体"/>
          <w:color w:val="auto"/>
          <w:szCs w:val="21"/>
        </w:rPr>
      </w:pPr>
    </w:p>
    <w:p w14:paraId="6D74F88D">
      <w:pPr>
        <w:spacing w:line="360" w:lineRule="auto"/>
        <w:jc w:val="left"/>
        <w:rPr>
          <w:rFonts w:hint="eastAsia" w:ascii="宋体" w:hAnsi="宋体"/>
          <w:color w:val="auto"/>
          <w:szCs w:val="21"/>
        </w:rPr>
      </w:pPr>
    </w:p>
    <w:p w14:paraId="025F20B2">
      <w:pPr>
        <w:spacing w:line="360" w:lineRule="auto"/>
        <w:jc w:val="left"/>
        <w:rPr>
          <w:rFonts w:hint="eastAsia" w:ascii="宋体" w:hAnsi="宋体"/>
          <w:color w:val="auto"/>
          <w:szCs w:val="21"/>
        </w:rPr>
      </w:pPr>
    </w:p>
    <w:p w14:paraId="2C0849D5">
      <w:pPr>
        <w:spacing w:line="360" w:lineRule="auto"/>
        <w:jc w:val="left"/>
        <w:rPr>
          <w:rFonts w:hint="eastAsia" w:ascii="宋体" w:hAnsi="宋体"/>
          <w:color w:val="auto"/>
          <w:szCs w:val="21"/>
        </w:rPr>
      </w:pPr>
    </w:p>
    <w:p w14:paraId="487BECEF">
      <w:pPr>
        <w:spacing w:line="360" w:lineRule="auto"/>
        <w:jc w:val="left"/>
        <w:rPr>
          <w:rFonts w:hint="eastAsia" w:ascii="宋体" w:hAnsi="宋体"/>
          <w:color w:val="auto"/>
          <w:szCs w:val="21"/>
        </w:rPr>
      </w:pPr>
    </w:p>
    <w:p w14:paraId="79531548">
      <w:pPr>
        <w:spacing w:line="360" w:lineRule="auto"/>
        <w:jc w:val="left"/>
        <w:rPr>
          <w:rFonts w:hint="eastAsia" w:ascii="宋体" w:hAnsi="宋体"/>
          <w:color w:val="auto"/>
          <w:szCs w:val="21"/>
        </w:rPr>
      </w:pPr>
    </w:p>
    <w:p w14:paraId="182AA19A">
      <w:pPr>
        <w:spacing w:line="360" w:lineRule="auto"/>
        <w:jc w:val="left"/>
        <w:rPr>
          <w:rFonts w:hint="eastAsia" w:ascii="宋体" w:hAnsi="宋体"/>
          <w:color w:val="auto"/>
          <w:szCs w:val="21"/>
        </w:rPr>
      </w:pPr>
    </w:p>
    <w:p w14:paraId="7A324296">
      <w:pPr>
        <w:spacing w:line="360" w:lineRule="auto"/>
        <w:jc w:val="left"/>
        <w:rPr>
          <w:rFonts w:hint="eastAsia" w:ascii="宋体" w:hAnsi="宋体"/>
          <w:color w:val="auto"/>
          <w:szCs w:val="21"/>
        </w:rPr>
      </w:pPr>
    </w:p>
    <w:p w14:paraId="3D71918D">
      <w:pPr>
        <w:spacing w:line="360" w:lineRule="auto"/>
        <w:jc w:val="left"/>
        <w:rPr>
          <w:rFonts w:hint="eastAsia" w:ascii="宋体" w:hAnsi="宋体"/>
          <w:color w:val="auto"/>
          <w:szCs w:val="21"/>
        </w:rPr>
      </w:pPr>
    </w:p>
    <w:p w14:paraId="79E101CD">
      <w:pPr>
        <w:rPr>
          <w:rFonts w:hint="eastAsia" w:ascii="宋体" w:hAnsi="宋体"/>
          <w:color w:val="auto"/>
          <w:szCs w:val="21"/>
        </w:rPr>
      </w:pPr>
      <w:bookmarkStart w:id="1081" w:name="_Toc491255129"/>
      <w:bookmarkStart w:id="1082" w:name="_Toc74156275"/>
      <w:r>
        <w:rPr>
          <w:rFonts w:hint="eastAsia" w:ascii="宋体" w:hAnsi="宋体"/>
          <w:color w:val="auto"/>
          <w:szCs w:val="21"/>
        </w:rPr>
        <w:br w:type="page"/>
      </w:r>
    </w:p>
    <w:p w14:paraId="0EBD2F24">
      <w:pPr>
        <w:spacing w:line="360" w:lineRule="auto"/>
        <w:jc w:val="left"/>
        <w:rPr>
          <w:rFonts w:ascii="宋体" w:hAnsi="宋体"/>
          <w:color w:val="auto"/>
          <w:szCs w:val="21"/>
        </w:rPr>
      </w:pPr>
      <w:r>
        <w:rPr>
          <w:rFonts w:hint="eastAsia" w:ascii="宋体" w:hAnsi="宋体"/>
          <w:color w:val="auto"/>
          <w:szCs w:val="21"/>
        </w:rPr>
        <w:t>附件1：</w:t>
      </w:r>
    </w:p>
    <w:p w14:paraId="6F568E60">
      <w:pPr>
        <w:spacing w:before="120" w:beforeLines="50" w:after="120" w:afterLines="50" w:line="440" w:lineRule="exact"/>
        <w:jc w:val="center"/>
        <w:rPr>
          <w:rFonts w:ascii="黑体" w:eastAsia="黑体"/>
          <w:color w:val="auto"/>
          <w:sz w:val="32"/>
          <w:szCs w:val="32"/>
        </w:rPr>
      </w:pPr>
      <w:r>
        <w:rPr>
          <w:rFonts w:hint="eastAsia" w:ascii="黑体" w:hAnsi="宋体" w:eastAsia="黑体"/>
          <w:color w:val="auto"/>
          <w:sz w:val="32"/>
          <w:szCs w:val="32"/>
        </w:rPr>
        <w:t>工程质量保修书</w:t>
      </w:r>
    </w:p>
    <w:p w14:paraId="5835492B">
      <w:pPr>
        <w:spacing w:line="440" w:lineRule="exact"/>
        <w:ind w:firstLine="420" w:firstLineChars="200"/>
        <w:rPr>
          <w:color w:val="auto"/>
          <w:sz w:val="21"/>
          <w:szCs w:val="21"/>
        </w:rPr>
      </w:pPr>
      <w:r>
        <w:rPr>
          <w:rFonts w:hAnsi="宋体"/>
          <w:color w:val="auto"/>
          <w:sz w:val="21"/>
          <w:szCs w:val="21"/>
        </w:rPr>
        <w:t>发包人（全称）：</w:t>
      </w:r>
      <w:r>
        <w:rPr>
          <w:rFonts w:hint="eastAsia" w:hAnsi="宋体"/>
          <w:color w:val="auto"/>
          <w:sz w:val="21"/>
          <w:szCs w:val="21"/>
          <w:u w:val="single"/>
          <w:lang w:val="en-US" w:eastAsia="zh-CN"/>
        </w:rPr>
        <w:t>南宁市邕宁区那楼镇人民政府</w:t>
      </w:r>
      <w:r>
        <w:rPr>
          <w:rFonts w:hint="eastAsia" w:hAnsi="宋体"/>
          <w:color w:val="auto"/>
          <w:sz w:val="21"/>
          <w:szCs w:val="21"/>
          <w:u w:val="single"/>
        </w:rPr>
        <w:t xml:space="preserve"> </w:t>
      </w:r>
    </w:p>
    <w:p w14:paraId="210B4343">
      <w:pPr>
        <w:spacing w:line="440" w:lineRule="exact"/>
        <w:ind w:firstLine="420" w:firstLineChars="200"/>
        <w:rPr>
          <w:color w:val="auto"/>
          <w:sz w:val="21"/>
          <w:szCs w:val="21"/>
        </w:rPr>
      </w:pPr>
      <w:r>
        <w:rPr>
          <w:rFonts w:hAnsi="宋体"/>
          <w:color w:val="auto"/>
          <w:sz w:val="21"/>
          <w:szCs w:val="21"/>
        </w:rPr>
        <w:t>承包人（全称）：</w:t>
      </w:r>
      <w:r>
        <w:rPr>
          <w:rFonts w:hint="eastAsia" w:ascii="Arial Unicode MS" w:hAnsi="Arial Unicode MS" w:cs="Arial Unicode MS"/>
          <w:b/>
          <w:color w:val="auto"/>
          <w:sz w:val="21"/>
          <w:szCs w:val="21"/>
          <w:u w:val="single"/>
          <w:lang w:val="en-US" w:eastAsia="zh-CN"/>
        </w:rPr>
        <w:t xml:space="preserve">                  </w:t>
      </w:r>
      <w:r>
        <w:rPr>
          <w:color w:val="auto"/>
          <w:sz w:val="21"/>
          <w:szCs w:val="21"/>
          <w:u w:val="single"/>
        </w:rPr>
        <w:t xml:space="preserve"> </w:t>
      </w:r>
      <w:r>
        <w:rPr>
          <w:rFonts w:hint="eastAsia" w:hAnsi="宋体"/>
          <w:color w:val="auto"/>
          <w:sz w:val="21"/>
          <w:szCs w:val="21"/>
          <w:u w:val="single"/>
        </w:rPr>
        <w:t xml:space="preserve">      </w:t>
      </w:r>
      <w:r>
        <w:rPr>
          <w:color w:val="auto"/>
          <w:sz w:val="21"/>
          <w:szCs w:val="21"/>
        </w:rPr>
        <w:t xml:space="preserve"> </w:t>
      </w:r>
    </w:p>
    <w:p w14:paraId="4804094F">
      <w:pPr>
        <w:spacing w:line="440" w:lineRule="exact"/>
        <w:rPr>
          <w:color w:val="auto"/>
          <w:sz w:val="21"/>
          <w:szCs w:val="21"/>
        </w:rPr>
      </w:pPr>
    </w:p>
    <w:p w14:paraId="0D6117C5">
      <w:pPr>
        <w:pStyle w:val="15"/>
        <w:spacing w:line="360" w:lineRule="auto"/>
        <w:ind w:firstLine="420" w:firstLineChars="200"/>
        <w:rPr>
          <w:rFonts w:hint="eastAsia" w:hAnsi="宋体"/>
          <w:color w:val="auto"/>
          <w:sz w:val="21"/>
          <w:szCs w:val="21"/>
        </w:rPr>
      </w:pPr>
      <w:r>
        <w:rPr>
          <w:rFonts w:hint="eastAsia" w:hAnsi="宋体"/>
          <w:color w:val="auto"/>
          <w:sz w:val="21"/>
          <w:szCs w:val="21"/>
        </w:rPr>
        <w:t>为保证</w:t>
      </w:r>
      <w:r>
        <w:rPr>
          <w:rFonts w:hint="eastAsia" w:hAnsi="宋体"/>
          <w:color w:val="auto"/>
          <w:sz w:val="21"/>
          <w:szCs w:val="21"/>
          <w:u w:val="single"/>
          <w:lang w:val="en-US" w:eastAsia="zh-CN"/>
        </w:rPr>
        <w:t xml:space="preserve"> </w:t>
      </w:r>
      <w:r>
        <w:rPr>
          <w:rFonts w:hint="eastAsia" w:hAnsi="宋体"/>
          <w:color w:val="auto"/>
          <w:sz w:val="21"/>
          <w:szCs w:val="21"/>
          <w:u w:val="single"/>
          <w:lang w:eastAsia="zh-CN"/>
        </w:rPr>
        <w:t>那楼镇罗马村潭龙坡生态养殖场项目</w:t>
      </w:r>
      <w:r>
        <w:rPr>
          <w:rFonts w:hint="eastAsia" w:hAnsi="宋体"/>
          <w:color w:val="auto"/>
          <w:sz w:val="21"/>
          <w:szCs w:val="21"/>
          <w:u w:val="single"/>
          <w:lang w:val="en-US" w:eastAsia="zh-CN"/>
        </w:rPr>
        <w:t xml:space="preserve"> </w:t>
      </w:r>
      <w:r>
        <w:rPr>
          <w:rFonts w:hint="eastAsia" w:hAnsi="宋体"/>
          <w:color w:val="auto"/>
          <w:sz w:val="21"/>
          <w:szCs w:val="21"/>
        </w:rPr>
        <w:t>(工程名称)在合理使用期限内正常使用，发包人承包人协商一致签订工程质量保修书。承包人在质量保修期内按照有关管理规定及双方约定承担工程质量保修责任。</w:t>
      </w:r>
    </w:p>
    <w:p w14:paraId="0CF37E61">
      <w:pPr>
        <w:pStyle w:val="15"/>
        <w:spacing w:line="360" w:lineRule="auto"/>
        <w:ind w:firstLine="540"/>
        <w:rPr>
          <w:rFonts w:hint="eastAsia" w:hAnsi="宋体"/>
          <w:color w:val="auto"/>
          <w:sz w:val="21"/>
          <w:szCs w:val="21"/>
        </w:rPr>
      </w:pPr>
      <w:r>
        <w:rPr>
          <w:rFonts w:hint="eastAsia" w:hAnsi="宋体"/>
          <w:color w:val="auto"/>
          <w:sz w:val="21"/>
          <w:szCs w:val="21"/>
        </w:rPr>
        <w:t>一</w:t>
      </w:r>
      <w:r>
        <w:rPr>
          <w:rFonts w:hint="eastAsia" w:hAnsi="宋体"/>
          <w:b/>
          <w:color w:val="auto"/>
          <w:sz w:val="21"/>
          <w:szCs w:val="21"/>
        </w:rPr>
        <w:t>、工程质量保修范围和内容</w:t>
      </w:r>
    </w:p>
    <w:p w14:paraId="22E08DFF">
      <w:pPr>
        <w:pStyle w:val="15"/>
        <w:spacing w:line="360" w:lineRule="auto"/>
        <w:ind w:firstLine="420"/>
        <w:rPr>
          <w:rFonts w:hint="eastAsia" w:hAnsi="宋体"/>
          <w:color w:val="auto"/>
          <w:sz w:val="21"/>
          <w:szCs w:val="21"/>
        </w:rPr>
      </w:pPr>
      <w:r>
        <w:rPr>
          <w:rFonts w:hint="eastAsia" w:hAnsi="宋体"/>
          <w:color w:val="auto"/>
          <w:sz w:val="21"/>
          <w:szCs w:val="21"/>
        </w:rPr>
        <w:t>承包人在质量保修期内，按照有关法律、法规，规章规定和双方约定，承担本工程质量保修责任。</w:t>
      </w:r>
    </w:p>
    <w:p w14:paraId="2F9C57F5">
      <w:pPr>
        <w:pStyle w:val="15"/>
        <w:spacing w:line="360" w:lineRule="auto"/>
        <w:rPr>
          <w:rFonts w:hint="eastAsia" w:hAnsi="宋体"/>
          <w:color w:val="auto"/>
          <w:sz w:val="21"/>
          <w:szCs w:val="21"/>
        </w:rPr>
      </w:pPr>
      <w:r>
        <w:rPr>
          <w:rFonts w:hint="eastAsia" w:hAnsi="宋体"/>
          <w:color w:val="auto"/>
          <w:sz w:val="21"/>
          <w:szCs w:val="21"/>
        </w:rPr>
        <w:t>质量保修范围：施工图纸及工程量清单等项目。</w:t>
      </w:r>
    </w:p>
    <w:p w14:paraId="560B107C">
      <w:pPr>
        <w:pStyle w:val="15"/>
        <w:spacing w:line="360" w:lineRule="auto"/>
        <w:ind w:firstLine="406"/>
        <w:rPr>
          <w:rFonts w:hint="eastAsia" w:hAnsi="宋体"/>
          <w:color w:val="auto"/>
          <w:sz w:val="21"/>
          <w:szCs w:val="21"/>
        </w:rPr>
      </w:pPr>
      <w:r>
        <w:rPr>
          <w:rFonts w:hint="eastAsia" w:hAnsi="宋体"/>
          <w:color w:val="auto"/>
          <w:sz w:val="21"/>
          <w:szCs w:val="21"/>
        </w:rPr>
        <w:t>具体质量保修内容双方约定如下：</w:t>
      </w:r>
      <w:r>
        <w:rPr>
          <w:rFonts w:hint="eastAsia" w:hAnsi="宋体"/>
          <w:b/>
          <w:color w:val="auto"/>
          <w:sz w:val="21"/>
          <w:szCs w:val="21"/>
          <w:u w:val="single"/>
        </w:rPr>
        <w:t>按竣工图纸所包含的所有内容</w:t>
      </w:r>
      <w:r>
        <w:rPr>
          <w:rFonts w:hint="eastAsia" w:hAnsi="宋体"/>
          <w:color w:val="auto"/>
          <w:sz w:val="21"/>
          <w:szCs w:val="21"/>
          <w:u w:val="single"/>
        </w:rPr>
        <w:t>。</w:t>
      </w:r>
    </w:p>
    <w:p w14:paraId="7B2392B8">
      <w:pPr>
        <w:pStyle w:val="15"/>
        <w:spacing w:line="360" w:lineRule="auto"/>
        <w:ind w:firstLine="540"/>
        <w:rPr>
          <w:rFonts w:hint="eastAsia" w:hAnsi="宋体"/>
          <w:b/>
          <w:color w:val="auto"/>
          <w:sz w:val="21"/>
          <w:szCs w:val="21"/>
        </w:rPr>
      </w:pPr>
      <w:r>
        <w:rPr>
          <w:rFonts w:hint="eastAsia" w:hAnsi="宋体"/>
          <w:b/>
          <w:color w:val="auto"/>
          <w:sz w:val="21"/>
          <w:szCs w:val="21"/>
        </w:rPr>
        <w:t>二、质量保修期</w:t>
      </w:r>
    </w:p>
    <w:p w14:paraId="068FD5EC">
      <w:pPr>
        <w:pStyle w:val="15"/>
        <w:spacing w:line="360" w:lineRule="auto"/>
        <w:ind w:firstLine="540"/>
        <w:rPr>
          <w:rFonts w:hint="eastAsia" w:hAnsi="宋体"/>
          <w:b/>
          <w:color w:val="auto"/>
          <w:sz w:val="21"/>
          <w:szCs w:val="21"/>
        </w:rPr>
      </w:pPr>
      <w:r>
        <w:rPr>
          <w:rFonts w:hint="eastAsia" w:hAnsi="宋体"/>
          <w:b/>
          <w:color w:val="auto"/>
          <w:sz w:val="21"/>
          <w:szCs w:val="21"/>
        </w:rPr>
        <w:t>质量保修期从工程实际竣工验收通过之日算起。分单项竣工验收的工程，按单项工程分别计算质量保修期。</w:t>
      </w:r>
    </w:p>
    <w:p w14:paraId="5E5735BF">
      <w:pPr>
        <w:pStyle w:val="15"/>
        <w:spacing w:line="360" w:lineRule="auto"/>
        <w:ind w:firstLine="540"/>
        <w:rPr>
          <w:rFonts w:hint="eastAsia" w:hAnsi="宋体"/>
          <w:b/>
          <w:color w:val="auto"/>
          <w:sz w:val="21"/>
          <w:szCs w:val="21"/>
          <w:u w:val="single"/>
        </w:rPr>
      </w:pPr>
      <w:r>
        <w:rPr>
          <w:rFonts w:hint="eastAsia" w:hAnsi="宋体"/>
          <w:b/>
          <w:color w:val="auto"/>
          <w:sz w:val="21"/>
          <w:szCs w:val="21"/>
        </w:rPr>
        <w:t>双方根据国家有关规定，结合本工程约定质量保修期为：</w:t>
      </w:r>
      <w:r>
        <w:rPr>
          <w:rFonts w:hint="eastAsia"/>
          <w:color w:val="auto"/>
          <w:sz w:val="21"/>
          <w:szCs w:val="21"/>
          <w:u w:val="single"/>
        </w:rPr>
        <w:t>工程全部完工验收合格后一年</w:t>
      </w:r>
      <w:r>
        <w:rPr>
          <w:rFonts w:hint="eastAsia" w:hAnsi="宋体"/>
          <w:b/>
          <w:color w:val="auto"/>
          <w:sz w:val="21"/>
          <w:szCs w:val="21"/>
          <w:u w:val="single"/>
        </w:rPr>
        <w:t>。</w:t>
      </w:r>
    </w:p>
    <w:p w14:paraId="65F7149E">
      <w:pPr>
        <w:pStyle w:val="15"/>
        <w:spacing w:line="360" w:lineRule="auto"/>
        <w:ind w:firstLine="540"/>
        <w:rPr>
          <w:rFonts w:hint="eastAsia" w:hAnsi="宋体"/>
          <w:color w:val="auto"/>
          <w:sz w:val="21"/>
          <w:szCs w:val="21"/>
        </w:rPr>
      </w:pPr>
      <w:r>
        <w:rPr>
          <w:rFonts w:hint="eastAsia" w:hAnsi="宋体"/>
          <w:color w:val="auto"/>
          <w:sz w:val="21"/>
          <w:szCs w:val="21"/>
        </w:rPr>
        <w:t>三、质量保修保质责任</w:t>
      </w:r>
    </w:p>
    <w:p w14:paraId="5221696B">
      <w:pPr>
        <w:pStyle w:val="15"/>
        <w:spacing w:line="360" w:lineRule="auto"/>
        <w:ind w:firstLine="412"/>
        <w:rPr>
          <w:rFonts w:hint="eastAsia" w:hAnsi="宋体"/>
          <w:color w:val="auto"/>
          <w:sz w:val="21"/>
          <w:szCs w:val="21"/>
        </w:rPr>
      </w:pPr>
      <w:r>
        <w:rPr>
          <w:rFonts w:hint="eastAsia" w:hAnsi="宋体"/>
          <w:color w:val="auto"/>
          <w:sz w:val="21"/>
          <w:szCs w:val="21"/>
        </w:rPr>
        <w:t>1、属于保修范围和内容的项目，承包人应在接到修理通知之日后2天内派人修理。承包人不在约定期限内派人修理，发包人可委托其他人员修理，保修费用从质量保修金内扣除。</w:t>
      </w:r>
    </w:p>
    <w:p w14:paraId="134E4FDC">
      <w:pPr>
        <w:pStyle w:val="15"/>
        <w:spacing w:line="360" w:lineRule="auto"/>
        <w:ind w:firstLine="412"/>
        <w:rPr>
          <w:rFonts w:hint="eastAsia" w:hAnsi="宋体"/>
          <w:color w:val="auto"/>
          <w:sz w:val="21"/>
          <w:szCs w:val="21"/>
        </w:rPr>
      </w:pPr>
      <w:r>
        <w:rPr>
          <w:rFonts w:hint="eastAsia" w:hAnsi="宋体"/>
          <w:color w:val="auto"/>
          <w:sz w:val="21"/>
          <w:szCs w:val="21"/>
        </w:rPr>
        <w:t>2、发生须紧急抢修事故的，承包人接到事故通知后，应立即到达事故现场抢修。非承包人施工质量引起的事故，抢修费用由发包人承担。</w:t>
      </w:r>
    </w:p>
    <w:p w14:paraId="680FFB60">
      <w:pPr>
        <w:pStyle w:val="15"/>
        <w:spacing w:line="360" w:lineRule="auto"/>
        <w:ind w:firstLine="412"/>
        <w:rPr>
          <w:rFonts w:hint="eastAsia" w:hAnsi="宋体"/>
          <w:color w:val="auto"/>
          <w:sz w:val="21"/>
          <w:szCs w:val="21"/>
        </w:rPr>
      </w:pPr>
      <w:r>
        <w:rPr>
          <w:rFonts w:hint="eastAsia" w:hAnsi="宋体"/>
          <w:color w:val="auto"/>
          <w:sz w:val="21"/>
          <w:szCs w:val="21"/>
        </w:rPr>
        <w:t>3、在保修期内，如发生涉及结构安全的质量问题，发包人和承包人应当立即向当地建设行政主管部门报告，并采取安全防范措施，由原设计单位或具有相应资质等级的设计单位提出保修方案，承包人负责实施保修。因承包人原因致使工程在合理使用期限内造成人身和财产损害的，承包人应承担损害赔偿责任。</w:t>
      </w:r>
    </w:p>
    <w:p w14:paraId="760FC031">
      <w:pPr>
        <w:pStyle w:val="15"/>
        <w:spacing w:line="360" w:lineRule="auto"/>
        <w:ind w:firstLine="456"/>
        <w:rPr>
          <w:rFonts w:hint="eastAsia" w:hAnsi="宋体"/>
          <w:color w:val="auto"/>
          <w:sz w:val="21"/>
          <w:szCs w:val="21"/>
        </w:rPr>
      </w:pPr>
      <w:r>
        <w:rPr>
          <w:rFonts w:hint="eastAsia" w:hAnsi="宋体"/>
          <w:color w:val="auto"/>
          <w:sz w:val="21"/>
          <w:szCs w:val="21"/>
        </w:rPr>
        <w:t>4、保修完成后，由发包人组织有关单位人员验收。</w:t>
      </w:r>
    </w:p>
    <w:p w14:paraId="17A63EB9">
      <w:pPr>
        <w:pStyle w:val="15"/>
        <w:spacing w:line="360" w:lineRule="auto"/>
        <w:ind w:firstLine="456"/>
        <w:rPr>
          <w:rFonts w:hint="eastAsia" w:hAnsi="宋体"/>
          <w:b/>
          <w:bCs/>
          <w:color w:val="auto"/>
          <w:sz w:val="21"/>
          <w:szCs w:val="21"/>
        </w:rPr>
      </w:pPr>
      <w:r>
        <w:rPr>
          <w:rFonts w:hint="eastAsia" w:hAnsi="宋体"/>
          <w:b/>
          <w:bCs/>
          <w:color w:val="auto"/>
          <w:sz w:val="21"/>
          <w:szCs w:val="21"/>
        </w:rPr>
        <w:t>四、质量保修金的支付</w:t>
      </w:r>
    </w:p>
    <w:p w14:paraId="1AFC5D31">
      <w:pPr>
        <w:pStyle w:val="15"/>
        <w:spacing w:line="360" w:lineRule="auto"/>
        <w:ind w:firstLine="456"/>
        <w:rPr>
          <w:rFonts w:hint="eastAsia" w:hAnsi="宋体"/>
          <w:b/>
          <w:bCs/>
          <w:color w:val="auto"/>
          <w:sz w:val="21"/>
          <w:szCs w:val="21"/>
        </w:rPr>
      </w:pPr>
      <w:r>
        <w:rPr>
          <w:rFonts w:hint="eastAsia" w:hAnsi="宋体"/>
          <w:b/>
          <w:bCs/>
          <w:color w:val="auto"/>
          <w:sz w:val="21"/>
          <w:szCs w:val="21"/>
        </w:rPr>
        <w:t>本工程约定的工程质量保修金为施工结算价的</w:t>
      </w:r>
      <w:r>
        <w:rPr>
          <w:rFonts w:hint="eastAsia" w:hAnsi="宋体"/>
          <w:b/>
          <w:bCs/>
          <w:color w:val="auto"/>
          <w:sz w:val="21"/>
          <w:szCs w:val="21"/>
          <w:u w:val="single"/>
        </w:rPr>
        <w:t xml:space="preserve"> 3 </w:t>
      </w:r>
      <w:r>
        <w:rPr>
          <w:rFonts w:hint="eastAsia" w:hAnsi="宋体"/>
          <w:b/>
          <w:bCs/>
          <w:color w:val="auto"/>
          <w:sz w:val="21"/>
          <w:szCs w:val="21"/>
        </w:rPr>
        <w:t>％。</w:t>
      </w:r>
    </w:p>
    <w:p w14:paraId="488DA4B5">
      <w:pPr>
        <w:pStyle w:val="15"/>
        <w:spacing w:line="360" w:lineRule="auto"/>
        <w:ind w:firstLine="456"/>
        <w:rPr>
          <w:rFonts w:hint="eastAsia" w:hAnsi="宋体"/>
          <w:b/>
          <w:bCs/>
          <w:color w:val="auto"/>
          <w:sz w:val="21"/>
          <w:szCs w:val="21"/>
        </w:rPr>
      </w:pPr>
      <w:r>
        <w:rPr>
          <w:rFonts w:hint="eastAsia" w:hAnsi="宋体"/>
          <w:b/>
          <w:bCs/>
          <w:color w:val="auto"/>
          <w:sz w:val="21"/>
          <w:szCs w:val="21"/>
        </w:rPr>
        <w:t>质量保修金不计利息。</w:t>
      </w:r>
    </w:p>
    <w:p w14:paraId="5C5C541A">
      <w:pPr>
        <w:pStyle w:val="15"/>
        <w:spacing w:line="360" w:lineRule="auto"/>
        <w:ind w:firstLine="456"/>
        <w:rPr>
          <w:rFonts w:hint="eastAsia" w:hAnsi="宋体"/>
          <w:color w:val="auto"/>
          <w:sz w:val="21"/>
          <w:szCs w:val="21"/>
        </w:rPr>
      </w:pPr>
      <w:r>
        <w:rPr>
          <w:rFonts w:hint="eastAsia" w:hAnsi="宋体"/>
          <w:color w:val="auto"/>
          <w:sz w:val="21"/>
          <w:szCs w:val="21"/>
        </w:rPr>
        <w:t>五、质量保修金的扣出及返还</w:t>
      </w:r>
    </w:p>
    <w:p w14:paraId="16B06501">
      <w:pPr>
        <w:pStyle w:val="15"/>
        <w:spacing w:line="360" w:lineRule="auto"/>
        <w:ind w:firstLine="456"/>
        <w:rPr>
          <w:rFonts w:hint="eastAsia" w:hAnsi="宋体"/>
          <w:color w:val="auto"/>
          <w:sz w:val="21"/>
          <w:szCs w:val="21"/>
        </w:rPr>
      </w:pPr>
      <w:r>
        <w:rPr>
          <w:rFonts w:hint="eastAsia" w:hAnsi="宋体"/>
          <w:color w:val="auto"/>
          <w:sz w:val="21"/>
          <w:szCs w:val="21"/>
        </w:rPr>
        <w:t>发包人在应付款中扣出。在保修期内承包人应按保修内容进行保修，若承包人接到发包人保修通知书在二天内未派人进行修理的，发包人则安排其它公司修理，在保修期内发生的修理费用由承包人负责或由发包人从保修金中扣出。</w:t>
      </w:r>
    </w:p>
    <w:p w14:paraId="4A7176FD">
      <w:pPr>
        <w:pStyle w:val="15"/>
        <w:spacing w:line="360" w:lineRule="auto"/>
        <w:ind w:firstLine="456"/>
        <w:rPr>
          <w:rFonts w:hint="eastAsia" w:hAnsi="宋体"/>
          <w:color w:val="auto"/>
          <w:sz w:val="21"/>
          <w:szCs w:val="21"/>
        </w:rPr>
      </w:pPr>
      <w:r>
        <w:rPr>
          <w:rFonts w:hint="eastAsia" w:hAnsi="宋体"/>
          <w:color w:val="auto"/>
          <w:sz w:val="21"/>
          <w:szCs w:val="21"/>
        </w:rPr>
        <w:t>在工程竣工保修期满，承包人完成工程存在质量问题的整改，</w:t>
      </w:r>
      <w:r>
        <w:rPr>
          <w:rFonts w:hAnsi="宋体"/>
          <w:color w:val="auto"/>
          <w:sz w:val="21"/>
          <w:szCs w:val="21"/>
        </w:rPr>
        <w:t>由发包人组织验收</w:t>
      </w:r>
      <w:r>
        <w:rPr>
          <w:rFonts w:hint="eastAsia" w:hAnsi="宋体"/>
          <w:color w:val="auto"/>
          <w:sz w:val="21"/>
          <w:szCs w:val="21"/>
        </w:rPr>
        <w:t>，发包人将</w:t>
      </w:r>
      <w:r>
        <w:rPr>
          <w:rFonts w:hAnsi="宋体"/>
          <w:color w:val="auto"/>
          <w:sz w:val="21"/>
          <w:szCs w:val="21"/>
        </w:rPr>
        <w:t>剩余</w:t>
      </w:r>
      <w:r>
        <w:rPr>
          <w:rFonts w:hint="eastAsia" w:hAnsi="宋体"/>
          <w:color w:val="auto"/>
          <w:sz w:val="21"/>
          <w:szCs w:val="21"/>
        </w:rPr>
        <w:t>质量保修金（不计利息）退还承包人。</w:t>
      </w:r>
    </w:p>
    <w:p w14:paraId="725E2298">
      <w:pPr>
        <w:pStyle w:val="15"/>
        <w:spacing w:line="360" w:lineRule="auto"/>
        <w:ind w:firstLine="456"/>
        <w:rPr>
          <w:rFonts w:hint="eastAsia" w:hAnsi="宋体"/>
          <w:color w:val="auto"/>
          <w:sz w:val="21"/>
          <w:szCs w:val="21"/>
        </w:rPr>
      </w:pPr>
      <w:r>
        <w:rPr>
          <w:rFonts w:hint="eastAsia" w:hAnsi="宋体"/>
          <w:color w:val="auto"/>
          <w:sz w:val="21"/>
          <w:szCs w:val="21"/>
        </w:rPr>
        <w:t>六、其他</w:t>
      </w:r>
    </w:p>
    <w:p w14:paraId="25CB8D12">
      <w:pPr>
        <w:pStyle w:val="15"/>
        <w:spacing w:line="360" w:lineRule="auto"/>
        <w:ind w:firstLine="456"/>
        <w:rPr>
          <w:rFonts w:hint="eastAsia" w:hAnsi="宋体"/>
          <w:color w:val="auto"/>
          <w:sz w:val="21"/>
          <w:szCs w:val="21"/>
        </w:rPr>
      </w:pPr>
      <w:r>
        <w:rPr>
          <w:rFonts w:hint="eastAsia" w:hAnsi="宋体"/>
          <w:color w:val="auto"/>
          <w:sz w:val="21"/>
          <w:szCs w:val="21"/>
        </w:rPr>
        <w:t>双方约定的其他工程质量保修事项：</w:t>
      </w:r>
    </w:p>
    <w:p w14:paraId="260FEE3B">
      <w:pPr>
        <w:pStyle w:val="15"/>
        <w:spacing w:line="360" w:lineRule="auto"/>
        <w:ind w:firstLine="456"/>
        <w:rPr>
          <w:rFonts w:hint="eastAsia" w:hAnsi="宋体"/>
          <w:color w:val="auto"/>
          <w:sz w:val="21"/>
          <w:szCs w:val="21"/>
        </w:rPr>
      </w:pPr>
    </w:p>
    <w:p w14:paraId="0D4BAC3C">
      <w:pPr>
        <w:pStyle w:val="15"/>
        <w:spacing w:line="360" w:lineRule="auto"/>
        <w:ind w:firstLine="456"/>
        <w:rPr>
          <w:rFonts w:hint="eastAsia" w:hAnsi="宋体"/>
          <w:color w:val="auto"/>
          <w:sz w:val="21"/>
          <w:szCs w:val="21"/>
        </w:rPr>
      </w:pPr>
      <w:r>
        <w:rPr>
          <w:rFonts w:hint="eastAsia" w:hAnsi="宋体"/>
          <w:color w:val="auto"/>
          <w:sz w:val="21"/>
          <w:szCs w:val="21"/>
        </w:rPr>
        <w:t>本工程质量保修书作为施工合同附件，由施工合同发包人承包人双方共同签署。</w:t>
      </w:r>
    </w:p>
    <w:p w14:paraId="69D1F615">
      <w:pPr>
        <w:spacing w:line="360" w:lineRule="auto"/>
        <w:rPr>
          <w:color w:val="auto"/>
          <w:sz w:val="21"/>
          <w:szCs w:val="21"/>
        </w:rPr>
      </w:pPr>
    </w:p>
    <w:p w14:paraId="296AEE44">
      <w:pPr>
        <w:spacing w:line="360" w:lineRule="auto"/>
        <w:rPr>
          <w:rFonts w:ascii="宋体" w:hAnsi="宋体"/>
          <w:color w:val="auto"/>
          <w:sz w:val="21"/>
          <w:szCs w:val="21"/>
        </w:rPr>
      </w:pPr>
      <w:r>
        <w:rPr>
          <w:rFonts w:hint="eastAsia" w:ascii="宋体" w:hAnsi="宋体"/>
          <w:color w:val="auto"/>
          <w:sz w:val="21"/>
          <w:szCs w:val="21"/>
        </w:rPr>
        <w:t>发包人：  (公章)                              承包人：  (公章)</w:t>
      </w:r>
    </w:p>
    <w:p w14:paraId="2BAF5AA5">
      <w:pPr>
        <w:spacing w:line="360" w:lineRule="auto"/>
        <w:rPr>
          <w:rFonts w:hint="eastAsia" w:ascii="宋体"/>
          <w:color w:val="auto"/>
          <w:sz w:val="21"/>
          <w:szCs w:val="21"/>
          <w:u w:val="single"/>
        </w:rPr>
      </w:pPr>
      <w:r>
        <w:rPr>
          <w:rFonts w:hint="eastAsia" w:ascii="宋体" w:hAnsi="宋体"/>
          <w:color w:val="auto"/>
          <w:sz w:val="21"/>
          <w:szCs w:val="21"/>
        </w:rPr>
        <w:t xml:space="preserve">  </w:t>
      </w:r>
      <w:r>
        <w:rPr>
          <w:rFonts w:hint="eastAsia"/>
          <w:color w:val="auto"/>
          <w:sz w:val="21"/>
          <w:szCs w:val="21"/>
        </w:rPr>
        <w:t xml:space="preserve">                                      </w:t>
      </w:r>
      <w:r>
        <w:rPr>
          <w:rFonts w:hint="eastAsia" w:ascii="宋体" w:hAnsi="宋体"/>
          <w:color w:val="auto"/>
          <w:sz w:val="21"/>
          <w:szCs w:val="21"/>
        </w:rPr>
        <w:t xml:space="preserve">                </w:t>
      </w:r>
    </w:p>
    <w:p w14:paraId="4AE0322D">
      <w:pPr>
        <w:spacing w:line="360" w:lineRule="auto"/>
        <w:rPr>
          <w:rFonts w:hint="eastAsia" w:ascii="宋体"/>
          <w:color w:val="auto"/>
          <w:sz w:val="21"/>
          <w:szCs w:val="21"/>
        </w:rPr>
      </w:pPr>
      <w:r>
        <w:rPr>
          <w:rFonts w:hint="eastAsia" w:ascii="宋体" w:hAnsi="宋体"/>
          <w:color w:val="auto"/>
          <w:sz w:val="21"/>
          <w:szCs w:val="21"/>
        </w:rPr>
        <w:t>法定代表人或其委托代理人：                    法定代表人或其委托代理人：</w:t>
      </w:r>
    </w:p>
    <w:p w14:paraId="4EBE2A32">
      <w:pPr>
        <w:spacing w:line="360" w:lineRule="auto"/>
        <w:rPr>
          <w:rFonts w:hint="eastAsia" w:ascii="宋体"/>
          <w:color w:val="auto"/>
          <w:sz w:val="21"/>
          <w:szCs w:val="21"/>
        </w:rPr>
      </w:pPr>
      <w:r>
        <w:rPr>
          <w:rFonts w:hint="eastAsia" w:ascii="宋体" w:hAnsi="宋体"/>
          <w:color w:val="auto"/>
          <w:sz w:val="21"/>
          <w:szCs w:val="21"/>
        </w:rPr>
        <w:t>（签字）                                       （签字）</w:t>
      </w:r>
    </w:p>
    <w:p w14:paraId="77A9C13E">
      <w:pPr>
        <w:spacing w:line="360" w:lineRule="auto"/>
        <w:rPr>
          <w:rFonts w:hint="eastAsia" w:ascii="宋体"/>
          <w:color w:val="auto"/>
          <w:sz w:val="21"/>
          <w:szCs w:val="21"/>
          <w:u w:val="single"/>
        </w:rPr>
      </w:pPr>
    </w:p>
    <w:p w14:paraId="1844BB6B">
      <w:pPr>
        <w:rPr>
          <w:rFonts w:hint="eastAsia" w:ascii="宋体" w:hAnsi="宋体" w:cs="宋体"/>
          <w:color w:val="auto"/>
          <w:sz w:val="21"/>
          <w:szCs w:val="21"/>
          <w:u w:val="single"/>
        </w:rPr>
      </w:pPr>
      <w:r>
        <w:rPr>
          <w:rFonts w:hint="eastAsia" w:hAnsi="宋体"/>
          <w:color w:val="auto"/>
          <w:sz w:val="21"/>
          <w:szCs w:val="21"/>
        </w:rPr>
        <w:t>组织机构代码：</w:t>
      </w:r>
      <w:r>
        <w:rPr>
          <w:rFonts w:hint="eastAsia"/>
          <w:color w:val="auto"/>
          <w:sz w:val="21"/>
          <w:szCs w:val="21"/>
        </w:rPr>
        <w:t xml:space="preserve">11450109007595414Q       </w:t>
      </w:r>
      <w:r>
        <w:rPr>
          <w:rFonts w:hint="eastAsia"/>
          <w:color w:val="auto"/>
          <w:sz w:val="21"/>
          <w:szCs w:val="21"/>
          <w:lang w:val="en-US" w:eastAsia="zh-CN"/>
        </w:rPr>
        <w:t xml:space="preserve">    </w:t>
      </w:r>
      <w:r>
        <w:rPr>
          <w:rFonts w:hint="eastAsia"/>
          <w:color w:val="auto"/>
          <w:sz w:val="21"/>
          <w:szCs w:val="21"/>
        </w:rPr>
        <w:t xml:space="preserve">  </w:t>
      </w:r>
      <w:r>
        <w:rPr>
          <w:rFonts w:hint="eastAsia" w:hAnsi="宋体"/>
          <w:color w:val="auto"/>
          <w:sz w:val="21"/>
          <w:szCs w:val="21"/>
        </w:rPr>
        <w:t>组织机构代码：</w:t>
      </w:r>
    </w:p>
    <w:p w14:paraId="387959D6">
      <w:pPr>
        <w:rPr>
          <w:rFonts w:hint="eastAsia"/>
          <w:color w:val="auto"/>
          <w:sz w:val="21"/>
          <w:szCs w:val="21"/>
        </w:rPr>
      </w:pPr>
      <w:r>
        <w:rPr>
          <w:rFonts w:hint="eastAsia" w:hAnsi="宋体"/>
          <w:color w:val="auto"/>
          <w:sz w:val="21"/>
          <w:szCs w:val="21"/>
        </w:rPr>
        <w:t>地</w:t>
      </w:r>
      <w:r>
        <w:rPr>
          <w:color w:val="auto"/>
          <w:sz w:val="21"/>
          <w:szCs w:val="21"/>
        </w:rPr>
        <w:t xml:space="preserve">  </w:t>
      </w:r>
      <w:r>
        <w:rPr>
          <w:rFonts w:hint="eastAsia" w:hAnsi="宋体"/>
          <w:color w:val="auto"/>
          <w:sz w:val="21"/>
          <w:szCs w:val="21"/>
        </w:rPr>
        <w:t>址：</w:t>
      </w:r>
      <w:r>
        <w:rPr>
          <w:color w:val="auto"/>
          <w:sz w:val="21"/>
          <w:szCs w:val="21"/>
        </w:rPr>
        <w:t xml:space="preserve"> </w:t>
      </w:r>
      <w:r>
        <w:rPr>
          <w:rFonts w:hint="eastAsia"/>
          <w:color w:val="auto"/>
          <w:sz w:val="21"/>
          <w:szCs w:val="21"/>
        </w:rPr>
        <w:t xml:space="preserve">南宁市邕宁区那楼镇那楼街386号  </w:t>
      </w:r>
      <w:r>
        <w:rPr>
          <w:rFonts w:hint="eastAsia"/>
          <w:color w:val="auto"/>
          <w:sz w:val="21"/>
          <w:szCs w:val="21"/>
          <w:lang w:val="en-US" w:eastAsia="zh-CN"/>
        </w:rPr>
        <w:t xml:space="preserve">    </w:t>
      </w:r>
      <w:r>
        <w:rPr>
          <w:rFonts w:hint="eastAsia" w:hAnsi="宋体"/>
          <w:color w:val="auto"/>
          <w:sz w:val="21"/>
          <w:szCs w:val="21"/>
        </w:rPr>
        <w:t>地</w:t>
      </w:r>
      <w:r>
        <w:rPr>
          <w:color w:val="auto"/>
          <w:sz w:val="21"/>
          <w:szCs w:val="21"/>
        </w:rPr>
        <w:t xml:space="preserve">  </w:t>
      </w:r>
      <w:r>
        <w:rPr>
          <w:rFonts w:hint="eastAsia" w:hAnsi="宋体"/>
          <w:color w:val="auto"/>
          <w:sz w:val="21"/>
          <w:szCs w:val="21"/>
        </w:rPr>
        <w:t>址：</w:t>
      </w:r>
    </w:p>
    <w:p w14:paraId="2276FCC8">
      <w:pPr>
        <w:spacing w:line="360" w:lineRule="auto"/>
        <w:rPr>
          <w:color w:val="auto"/>
          <w:sz w:val="21"/>
          <w:szCs w:val="21"/>
        </w:rPr>
      </w:pPr>
      <w:r>
        <w:rPr>
          <w:rFonts w:hint="eastAsia" w:hAnsi="宋体"/>
          <w:color w:val="auto"/>
          <w:sz w:val="21"/>
          <w:szCs w:val="21"/>
        </w:rPr>
        <w:t>邮政编码：</w:t>
      </w:r>
      <w:r>
        <w:rPr>
          <w:rFonts w:hint="eastAsia"/>
          <w:color w:val="auto"/>
          <w:sz w:val="21"/>
          <w:szCs w:val="21"/>
        </w:rPr>
        <w:t>530205</w:t>
      </w:r>
      <w:r>
        <w:rPr>
          <w:color w:val="auto"/>
          <w:sz w:val="21"/>
          <w:szCs w:val="21"/>
        </w:rPr>
        <w:t xml:space="preserve">     </w:t>
      </w:r>
      <w:r>
        <w:rPr>
          <w:rFonts w:hint="eastAsia"/>
          <w:color w:val="auto"/>
          <w:sz w:val="21"/>
          <w:szCs w:val="21"/>
        </w:rPr>
        <w:t xml:space="preserve">                   </w:t>
      </w:r>
      <w:r>
        <w:rPr>
          <w:rFonts w:hint="eastAsia"/>
          <w:color w:val="auto"/>
          <w:sz w:val="21"/>
          <w:szCs w:val="21"/>
          <w:lang w:val="en-US" w:eastAsia="zh-CN"/>
        </w:rPr>
        <w:t xml:space="preserve">    </w:t>
      </w:r>
      <w:r>
        <w:rPr>
          <w:rFonts w:hint="eastAsia"/>
          <w:color w:val="auto"/>
          <w:sz w:val="21"/>
          <w:szCs w:val="21"/>
        </w:rPr>
        <w:t xml:space="preserve"> </w:t>
      </w:r>
      <w:r>
        <w:rPr>
          <w:rFonts w:hint="eastAsia" w:hAnsi="宋体"/>
          <w:color w:val="auto"/>
          <w:sz w:val="21"/>
          <w:szCs w:val="21"/>
        </w:rPr>
        <w:t xml:space="preserve">邮政编码： </w:t>
      </w:r>
    </w:p>
    <w:p w14:paraId="5E590106">
      <w:pPr>
        <w:spacing w:line="360" w:lineRule="auto"/>
        <w:rPr>
          <w:rFonts w:hint="eastAsia"/>
          <w:color w:val="auto"/>
          <w:sz w:val="21"/>
          <w:szCs w:val="21"/>
        </w:rPr>
      </w:pPr>
      <w:r>
        <w:rPr>
          <w:rFonts w:hint="eastAsia" w:hAnsi="宋体"/>
          <w:color w:val="auto"/>
          <w:sz w:val="21"/>
          <w:szCs w:val="21"/>
        </w:rPr>
        <w:t>法定代表人：</w:t>
      </w:r>
      <w:r>
        <w:rPr>
          <w:color w:val="auto"/>
          <w:sz w:val="21"/>
          <w:szCs w:val="21"/>
        </w:rPr>
        <w:t xml:space="preserve">              </w:t>
      </w:r>
      <w:r>
        <w:rPr>
          <w:rFonts w:hint="eastAsia"/>
          <w:color w:val="auto"/>
          <w:sz w:val="21"/>
          <w:szCs w:val="21"/>
        </w:rPr>
        <w:t xml:space="preserve">            </w:t>
      </w:r>
      <w:r>
        <w:rPr>
          <w:rFonts w:hint="eastAsia"/>
          <w:color w:val="auto"/>
          <w:sz w:val="21"/>
          <w:szCs w:val="21"/>
          <w:lang w:val="en-US" w:eastAsia="zh-CN"/>
        </w:rPr>
        <w:t xml:space="preserve">     </w:t>
      </w:r>
      <w:r>
        <w:rPr>
          <w:rFonts w:hint="eastAsia"/>
          <w:color w:val="auto"/>
          <w:sz w:val="21"/>
          <w:szCs w:val="21"/>
        </w:rPr>
        <w:t xml:space="preserve"> </w:t>
      </w:r>
      <w:r>
        <w:rPr>
          <w:rFonts w:hint="eastAsia" w:hAnsi="宋体"/>
          <w:color w:val="auto"/>
          <w:sz w:val="21"/>
          <w:szCs w:val="21"/>
        </w:rPr>
        <w:t>法定代表人：</w:t>
      </w:r>
    </w:p>
    <w:p w14:paraId="06149C09">
      <w:pPr>
        <w:rPr>
          <w:color w:val="auto"/>
          <w:sz w:val="21"/>
          <w:szCs w:val="21"/>
        </w:rPr>
      </w:pPr>
      <w:r>
        <w:rPr>
          <w:rFonts w:hint="eastAsia" w:hAnsi="宋体"/>
          <w:color w:val="auto"/>
          <w:sz w:val="21"/>
          <w:szCs w:val="21"/>
        </w:rPr>
        <w:t>电</w:t>
      </w:r>
      <w:r>
        <w:rPr>
          <w:color w:val="auto"/>
          <w:sz w:val="21"/>
          <w:szCs w:val="21"/>
        </w:rPr>
        <w:t xml:space="preserve">  </w:t>
      </w:r>
      <w:r>
        <w:rPr>
          <w:rFonts w:hint="eastAsia" w:hAnsi="宋体"/>
          <w:color w:val="auto"/>
          <w:sz w:val="21"/>
          <w:szCs w:val="21"/>
        </w:rPr>
        <w:t>话：</w:t>
      </w:r>
      <w:r>
        <w:rPr>
          <w:color w:val="auto"/>
          <w:sz w:val="21"/>
          <w:szCs w:val="21"/>
        </w:rPr>
        <w:t xml:space="preserve">    </w:t>
      </w:r>
      <w:r>
        <w:rPr>
          <w:rFonts w:hint="eastAsia"/>
          <w:color w:val="auto"/>
          <w:sz w:val="21"/>
          <w:szCs w:val="21"/>
        </w:rPr>
        <w:t xml:space="preserve">                   </w:t>
      </w:r>
      <w:r>
        <w:rPr>
          <w:rFonts w:hint="eastAsia"/>
          <w:color w:val="auto"/>
          <w:sz w:val="21"/>
          <w:szCs w:val="21"/>
          <w:lang w:val="en-US" w:eastAsia="zh-CN"/>
        </w:rPr>
        <w:t xml:space="preserve">        </w:t>
      </w:r>
      <w:r>
        <w:rPr>
          <w:rFonts w:hint="eastAsia"/>
          <w:color w:val="auto"/>
          <w:sz w:val="21"/>
          <w:szCs w:val="21"/>
        </w:rPr>
        <w:t xml:space="preserve"> </w:t>
      </w:r>
      <w:r>
        <w:rPr>
          <w:rFonts w:hint="eastAsia"/>
          <w:color w:val="auto"/>
          <w:sz w:val="21"/>
          <w:szCs w:val="21"/>
          <w:lang w:val="en-US" w:eastAsia="zh-CN"/>
        </w:rPr>
        <w:t xml:space="preserve">  </w:t>
      </w:r>
      <w:r>
        <w:rPr>
          <w:rFonts w:hint="eastAsia"/>
          <w:color w:val="auto"/>
          <w:sz w:val="21"/>
          <w:szCs w:val="21"/>
        </w:rPr>
        <w:t xml:space="preserve"> </w:t>
      </w:r>
      <w:r>
        <w:rPr>
          <w:rFonts w:hint="eastAsia" w:hAnsi="宋体"/>
          <w:color w:val="auto"/>
          <w:sz w:val="21"/>
          <w:szCs w:val="21"/>
        </w:rPr>
        <w:t>电</w:t>
      </w:r>
      <w:r>
        <w:rPr>
          <w:color w:val="auto"/>
          <w:sz w:val="21"/>
          <w:szCs w:val="21"/>
        </w:rPr>
        <w:t xml:space="preserve">  </w:t>
      </w:r>
      <w:r>
        <w:rPr>
          <w:rFonts w:hint="eastAsia" w:hAnsi="宋体"/>
          <w:color w:val="auto"/>
          <w:sz w:val="21"/>
          <w:szCs w:val="21"/>
        </w:rPr>
        <w:t>话：</w:t>
      </w:r>
      <w:r>
        <w:rPr>
          <w:rFonts w:hint="eastAsia" w:ascii="宋体" w:hAnsi="宋体" w:cs="宋体"/>
          <w:color w:val="auto"/>
          <w:sz w:val="21"/>
          <w:szCs w:val="21"/>
        </w:rPr>
        <w:t xml:space="preserve">  </w:t>
      </w:r>
    </w:p>
    <w:p w14:paraId="1D7F571D">
      <w:pPr>
        <w:spacing w:line="360" w:lineRule="auto"/>
        <w:rPr>
          <w:color w:val="auto"/>
          <w:szCs w:val="21"/>
        </w:rPr>
      </w:pPr>
      <w:r>
        <w:rPr>
          <w:rFonts w:hint="eastAsia" w:hAnsi="宋体"/>
          <w:color w:val="auto"/>
          <w:sz w:val="21"/>
          <w:szCs w:val="21"/>
        </w:rPr>
        <w:t>传</w:t>
      </w:r>
      <w:r>
        <w:rPr>
          <w:color w:val="auto"/>
          <w:sz w:val="21"/>
          <w:szCs w:val="21"/>
        </w:rPr>
        <w:t xml:space="preserve">  </w:t>
      </w:r>
      <w:r>
        <w:rPr>
          <w:rFonts w:hint="eastAsia" w:hAnsi="宋体"/>
          <w:color w:val="auto"/>
          <w:sz w:val="21"/>
          <w:szCs w:val="21"/>
        </w:rPr>
        <w:t>真：</w:t>
      </w:r>
      <w:r>
        <w:rPr>
          <w:color w:val="auto"/>
          <w:sz w:val="21"/>
          <w:szCs w:val="21"/>
        </w:rPr>
        <w:t xml:space="preserve">  </w:t>
      </w:r>
      <w:r>
        <w:rPr>
          <w:rFonts w:hint="eastAsia"/>
          <w:color w:val="auto"/>
          <w:sz w:val="21"/>
          <w:szCs w:val="21"/>
        </w:rPr>
        <w:t xml:space="preserve">                      </w:t>
      </w:r>
      <w:r>
        <w:rPr>
          <w:rFonts w:hint="eastAsia"/>
          <w:color w:val="auto"/>
          <w:sz w:val="21"/>
          <w:szCs w:val="21"/>
          <w:lang w:val="en-US" w:eastAsia="zh-CN"/>
        </w:rPr>
        <w:t xml:space="preserve">          </w:t>
      </w:r>
      <w:r>
        <w:rPr>
          <w:rFonts w:hint="eastAsia"/>
          <w:color w:val="auto"/>
          <w:sz w:val="21"/>
          <w:szCs w:val="21"/>
        </w:rPr>
        <w:t xml:space="preserve"> </w:t>
      </w:r>
      <w:r>
        <w:rPr>
          <w:rFonts w:hint="eastAsia" w:hAnsi="宋体"/>
          <w:color w:val="auto"/>
          <w:sz w:val="21"/>
          <w:szCs w:val="21"/>
        </w:rPr>
        <w:t>传</w:t>
      </w:r>
      <w:r>
        <w:rPr>
          <w:color w:val="auto"/>
          <w:sz w:val="21"/>
          <w:szCs w:val="21"/>
        </w:rPr>
        <w:t xml:space="preserve">  </w:t>
      </w:r>
      <w:r>
        <w:rPr>
          <w:rFonts w:hint="eastAsia" w:hAnsi="宋体"/>
          <w:color w:val="auto"/>
          <w:sz w:val="21"/>
          <w:szCs w:val="21"/>
        </w:rPr>
        <w:t>真：</w:t>
      </w:r>
    </w:p>
    <w:p w14:paraId="255DA9D3">
      <w:pPr>
        <w:rPr>
          <w:color w:val="auto"/>
        </w:rPr>
        <w:sectPr>
          <w:footerReference r:id="rId13" w:type="first"/>
          <w:pgSz w:w="11905" w:h="16838"/>
          <w:pgMar w:top="1440" w:right="1083" w:bottom="1440" w:left="1083" w:header="680" w:footer="680" w:gutter="0"/>
          <w:pgNumType w:fmt="decimal"/>
          <w:cols w:space="0" w:num="1"/>
          <w:rtlGutter w:val="0"/>
          <w:docGrid w:type="linesAndChars" w:linePitch="317" w:charSpace="0"/>
        </w:sectPr>
      </w:pPr>
    </w:p>
    <w:bookmarkEnd w:id="1081"/>
    <w:bookmarkEnd w:id="1082"/>
    <w:p w14:paraId="73E472EC">
      <w:pPr>
        <w:spacing w:line="360" w:lineRule="auto"/>
        <w:jc w:val="left"/>
        <w:rPr>
          <w:rFonts w:hint="eastAsia" w:ascii="宋体" w:hAnsi="宋体"/>
          <w:color w:val="auto"/>
          <w:szCs w:val="21"/>
        </w:rPr>
      </w:pPr>
      <w:r>
        <w:rPr>
          <w:rFonts w:hint="eastAsia" w:ascii="宋体" w:hAnsi="宋体"/>
          <w:color w:val="auto"/>
          <w:szCs w:val="21"/>
        </w:rPr>
        <w:t>附件2：</w:t>
      </w:r>
    </w:p>
    <w:p w14:paraId="0DD5FA07">
      <w:pPr>
        <w:widowControl/>
        <w:spacing w:before="100" w:beforeAutospacing="1" w:after="100" w:afterAutospacing="1" w:line="280" w:lineRule="atLeast"/>
        <w:jc w:val="center"/>
        <w:rPr>
          <w:rFonts w:hint="eastAsia" w:ascii="宋体" w:hAnsi="宋体" w:eastAsia="宋体" w:cs="宋体"/>
          <w:b w:val="0"/>
          <w:bCs/>
          <w:color w:val="auto"/>
          <w:sz w:val="21"/>
          <w:szCs w:val="21"/>
        </w:rPr>
      </w:pPr>
      <w:r>
        <w:rPr>
          <w:rFonts w:hint="eastAsia" w:ascii="黑体" w:hAnsi="宋体" w:eastAsia="黑体" w:cs="Times New Roman"/>
          <w:color w:val="auto"/>
          <w:sz w:val="32"/>
          <w:szCs w:val="32"/>
        </w:rPr>
        <w:t>廉政责任书</w:t>
      </w:r>
    </w:p>
    <w:p w14:paraId="1924706F">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为加强工程建设中的廉政建设，规范工程建设的勘察设计、建设监理委托与被委托双方和工程建设项目承发包双方的各项活动，防止发生各种谋取不正当利益的违法违纪行为，保护国家、集体和当事人的合法权益。根据国家有关工程建设的法律法规和党风廉政建设责任制规定以及南宁市建设局、勘察局关于《南宁市建设工程“双合同制度” 》、《南宁市有形建筑市场廉政准入制度》，特订立本廉政责任书。</w:t>
      </w:r>
    </w:p>
    <w:p w14:paraId="75F84FAD">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第一条    甲乙双方的责任</w:t>
      </w:r>
    </w:p>
    <w:p w14:paraId="29131A61">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（一）应严格遵守国家及地方有关市场准入、项目招投标、工程建设。勘察设计、施工安装、工程监理和市场活动等有关法律、法规，相关政策，以及廉政建设的各项规定。</w:t>
      </w:r>
    </w:p>
    <w:p w14:paraId="7306D8CC">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（二）严格执行建设工程项目承发包工程施工、工程勘察设计、工程监理合同文件，自觉按合同办事。</w:t>
      </w:r>
    </w:p>
    <w:p w14:paraId="6CFBBE50">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（三）业务活动必坚持公开、公平、公正、诚信、透明的原则，不得为获取不正当的利益，损害国家、集体和对方利益，不得违反工程建设管理、施工安装、勘察设计、建设监理的规章制度。</w:t>
      </w:r>
    </w:p>
    <w:p w14:paraId="52766410">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（四）发现对方在业务活动中有违规、违纪、违法行为的，应及时提醒对方，情节严重的，应向上级主管部门或纪检监察、司法等有关机关举报。</w:t>
      </w:r>
    </w:p>
    <w:p w14:paraId="4B904A7B">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第二条    甲方责任</w:t>
      </w:r>
    </w:p>
    <w:p w14:paraId="2536513A">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甲方的领导和从事该建设工程项目的工作人员（含家属、子女）在工程建设的事前、事中、事后应遵守以下规定：</w:t>
      </w:r>
    </w:p>
    <w:p w14:paraId="76722B0A">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（一）不准以任何方式向乙方和相关单位索要或接受回扣、礼金、有价证券、贵重物品和好处费、感谢费、赞助费等；不准向乙方索要（或接受）通信工具、交通工具、家电及高档办公用品。</w:t>
      </w:r>
    </w:p>
    <w:p w14:paraId="0693B8FE">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（二）不准在乙方和相关单位报销任何由甲方或个人支付的费用。</w:t>
      </w:r>
    </w:p>
    <w:p w14:paraId="3B6D6133">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（三）不准要求、暗示或接受乙方和相关单位为个人装修住房、婚丧嫁娶、配偶子女的工作安排以及出国（境）、旅游等提供方便；甲方工作人员不得以考察参观等名义参加乙方安排的国内外旅游活动；</w:t>
      </w:r>
    </w:p>
    <w:p w14:paraId="707354F5">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（四）不准参加有可能影响公正执行公务的乙方和相关单位的宴请和高消费健身、娱乐等活动；</w:t>
      </w:r>
    </w:p>
    <w:p w14:paraId="3BEF32D9">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五）不准向乙方和相关单位介绍或为配偶、子女、亲属参与同甲方工程项目施工合同有关的监理分包项目等活动；不准向乙方和相关单位介绍或为配偶、子女、亲属参与同项目工程合同有关的设备、材料、工程分包、劳务等经济活动；不得以任何理由向乙方和相关单位推荐分包单位和要求购买与项目工程合同规定以外的材料、设备等。</w:t>
      </w:r>
    </w:p>
    <w:p w14:paraId="1E919FA8">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第三条    乙方责任</w:t>
      </w:r>
    </w:p>
    <w:p w14:paraId="362F7CFB">
      <w:pPr>
        <w:spacing w:line="360" w:lineRule="auto"/>
        <w:ind w:firstLine="514" w:firstLineChars="245"/>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应与甲方保持正常的业务交往，按照有关法律法规和程序开展业务工作，严格执行工程建设的有关方针、政策和合同条款，尤其是有关建筑施工安装的强制性标准和规范，并遵守以下规定：</w:t>
      </w:r>
    </w:p>
    <w:p w14:paraId="1DC1CCBC">
      <w:pPr>
        <w:spacing w:line="360" w:lineRule="auto"/>
        <w:ind w:firstLine="525" w:firstLineChars="25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（一）不准以任何理由向甲方、相关单位及其工作人员（含家属、子女）赠送礼金、有价证券、贵重物品及回扣、好处费、感谢费、赞助费等；</w:t>
      </w:r>
    </w:p>
    <w:p w14:paraId="283D5B0E">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（二）不准以任何理由为甲方和相关单位报销应由对方或个人支付的费用；</w:t>
      </w:r>
    </w:p>
    <w:p w14:paraId="2D16EE68">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（三）不准接受或暗示为甲方、相关单位或个人装修住房、婚丧嫁娶、配偶子女的工作安排以及出国（境）、旅游等提供方便。</w:t>
      </w:r>
    </w:p>
    <w:p w14:paraId="10383BB8">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（四）不准以任何理由为甲方、相关单位或个人组织安排有可能影响公正执行公务的宴请、高消费健身、娱乐等活动；</w:t>
      </w:r>
    </w:p>
    <w:p w14:paraId="30970CFD">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（五）不准为甲方单位和个人购置或者提供通信工具、交通工具、家电及高档办公用品等物品；</w:t>
      </w:r>
    </w:p>
    <w:p w14:paraId="061C8F7C">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（六）乙方工作人员不得为谋取私利擅自与甲方工作人员就工程承包、工程费用、材料设备供应、工程量变动、工程验收、工程量问题处理等到私下商谈或者达成默契；</w:t>
      </w:r>
    </w:p>
    <w:p w14:paraId="53DC79E4">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（七）不准在建设工程招标活动中有围标、串标等违法行为；不准将承接的建设工程转包、挂靠或者违反分包；不准违反工程建设质量、安全强制性标准。</w:t>
      </w:r>
    </w:p>
    <w:p w14:paraId="1009E0B1">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第四条    违约责任</w:t>
      </w:r>
    </w:p>
    <w:p w14:paraId="405BE0CC">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一）甲方工作人员有违反本责任第一、二条责任行为的，按照管理权限，依据法律法规和规定给予党纪、政纪处分或组织处理；情节严重的直至解除合同；涉嫌犯罪的，移交司法机关追究刑事责任；给乙方单位造成经济损失的，应予以赔偿。</w:t>
      </w:r>
    </w:p>
    <w:p w14:paraId="71673468">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二）乙方工作人员有违反本责任书第一、三条责任行为的，按照管理权限，依据有关法律法规和规定给予党纪、政纪处分或组织处理；涉嫌犯罪的，移交司法机关追究刑事责任；给甲方单位造成经济损失的，应予以赔偿。</w:t>
      </w:r>
    </w:p>
    <w:p w14:paraId="679469B5">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（三）乙方单位有违反本责任书第三条责任行为的，即作为违规行为记入南宁市建设工程交易中心数据库并向社会公布，不准剔Ⅱ重点建设工程招标活动。</w:t>
      </w:r>
    </w:p>
    <w:p w14:paraId="5DB0EC9D">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第五条  本责任书作为工程施工、勘察设计、工程监理合同的附件，与工程施工、勘察设计、工程监理合同具有同等法律效力。经双方签署后立即生效。</w:t>
      </w:r>
    </w:p>
    <w:p w14:paraId="110F3A80">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第六条   本责任书的有效期为双方签署之日起至该工程项目竣工验收合格之日止。</w:t>
      </w:r>
    </w:p>
    <w:p w14:paraId="0CEBEAA9">
      <w:pPr>
        <w:spacing w:line="380" w:lineRule="exact"/>
        <w:ind w:firstLine="420" w:firstLineChars="200"/>
        <w:jc w:val="left"/>
        <w:rPr>
          <w:rFonts w:hint="eastAsia" w:ascii="宋体" w:hAnsi="宋体" w:eastAsia="宋体" w:cs="宋体"/>
          <w:b w:val="0"/>
          <w:bCs/>
          <w:color w:val="auto"/>
          <w:sz w:val="21"/>
          <w:szCs w:val="21"/>
        </w:rPr>
      </w:pPr>
    </w:p>
    <w:p w14:paraId="1C6DD468">
      <w:pPr>
        <w:spacing w:line="380" w:lineRule="exact"/>
        <w:ind w:firstLine="420" w:firstLineChars="200"/>
        <w:jc w:val="left"/>
        <w:rPr>
          <w:rFonts w:hint="eastAsia" w:ascii="宋体" w:hAnsi="宋体" w:eastAsia="宋体" w:cs="宋体"/>
          <w:b w:val="0"/>
          <w:bCs/>
          <w:color w:val="auto"/>
          <w:sz w:val="21"/>
          <w:szCs w:val="21"/>
        </w:rPr>
      </w:pPr>
    </w:p>
    <w:p w14:paraId="182E9D84">
      <w:pPr>
        <w:spacing w:line="380" w:lineRule="exact"/>
        <w:ind w:firstLine="210" w:firstLineChars="1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甲方：（盖章）               </w:t>
      </w:r>
      <w:r>
        <w:rPr>
          <w:rFonts w:hint="eastAsia" w:ascii="宋体" w:hAnsi="宋体" w:eastAsia="宋体" w:cs="宋体"/>
          <w:b w:val="0"/>
          <w:bCs/>
          <w:color w:val="auto"/>
          <w:sz w:val="21"/>
          <w:szCs w:val="21"/>
          <w:lang w:val="en-US" w:eastAsia="zh-CN"/>
        </w:rPr>
        <w:t xml:space="preserve"> </w:t>
      </w:r>
      <w:r>
        <w:rPr>
          <w:rFonts w:hint="eastAsia" w:ascii="宋体" w:hAnsi="宋体" w:eastAsia="宋体" w:cs="宋体"/>
          <w:b w:val="0"/>
          <w:bCs/>
          <w:color w:val="auto"/>
          <w:sz w:val="21"/>
          <w:szCs w:val="21"/>
        </w:rPr>
        <w:t xml:space="preserve">    </w:t>
      </w:r>
      <w:r>
        <w:rPr>
          <w:rFonts w:hint="eastAsia" w:ascii="宋体" w:hAnsi="宋体" w:eastAsia="宋体" w:cs="宋体"/>
          <w:b w:val="0"/>
          <w:bCs/>
          <w:color w:val="auto"/>
          <w:sz w:val="21"/>
          <w:szCs w:val="21"/>
          <w:lang w:val="en-US" w:eastAsia="zh-CN"/>
        </w:rPr>
        <w:t xml:space="preserve">    </w:t>
      </w:r>
      <w:r>
        <w:rPr>
          <w:rFonts w:hint="eastAsia" w:ascii="宋体" w:hAnsi="宋体" w:eastAsia="宋体" w:cs="宋体"/>
          <w:b w:val="0"/>
          <w:bCs/>
          <w:color w:val="auto"/>
          <w:sz w:val="21"/>
          <w:szCs w:val="21"/>
        </w:rPr>
        <w:t xml:space="preserve"> 乙方：（盖章） </w:t>
      </w:r>
    </w:p>
    <w:p w14:paraId="368E3FD3">
      <w:pPr>
        <w:spacing w:line="380" w:lineRule="exact"/>
        <w:ind w:firstLine="210" w:firstLineChars="1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南宁市邕宁区那楼镇人民政府            </w:t>
      </w:r>
    </w:p>
    <w:p w14:paraId="41B1BF35">
      <w:pPr>
        <w:spacing w:line="380" w:lineRule="exact"/>
        <w:ind w:firstLine="420" w:firstLineChars="200"/>
        <w:jc w:val="left"/>
        <w:rPr>
          <w:rFonts w:hint="eastAsia" w:ascii="宋体" w:hAnsi="宋体" w:eastAsia="宋体" w:cs="宋体"/>
          <w:b w:val="0"/>
          <w:bCs/>
          <w:color w:val="auto"/>
          <w:sz w:val="21"/>
          <w:szCs w:val="21"/>
        </w:rPr>
      </w:pPr>
    </w:p>
    <w:p w14:paraId="159ECBF7">
      <w:pPr>
        <w:spacing w:line="380" w:lineRule="exact"/>
        <w:ind w:firstLine="210" w:firstLineChars="1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法定代表人：                      </w:t>
      </w:r>
      <w:r>
        <w:rPr>
          <w:rFonts w:hint="eastAsia" w:ascii="宋体" w:hAnsi="宋体" w:eastAsia="宋体" w:cs="宋体"/>
          <w:b w:val="0"/>
          <w:bCs/>
          <w:color w:val="auto"/>
          <w:sz w:val="21"/>
          <w:szCs w:val="21"/>
          <w:lang w:val="en-US" w:eastAsia="zh-CN"/>
        </w:rPr>
        <w:t xml:space="preserve">   </w:t>
      </w:r>
      <w:r>
        <w:rPr>
          <w:rFonts w:hint="eastAsia" w:ascii="宋体" w:hAnsi="宋体" w:eastAsia="宋体" w:cs="宋体"/>
          <w:b w:val="0"/>
          <w:bCs/>
          <w:color w:val="auto"/>
          <w:sz w:val="21"/>
          <w:szCs w:val="21"/>
        </w:rPr>
        <w:t xml:space="preserve"> </w:t>
      </w:r>
      <w:r>
        <w:rPr>
          <w:rFonts w:hint="eastAsia" w:ascii="宋体" w:hAnsi="宋体" w:eastAsia="宋体" w:cs="宋体"/>
          <w:b w:val="0"/>
          <w:bCs/>
          <w:color w:val="auto"/>
          <w:sz w:val="21"/>
          <w:szCs w:val="21"/>
          <w:lang w:val="en-US" w:eastAsia="zh-CN"/>
        </w:rPr>
        <w:t xml:space="preserve"> </w:t>
      </w:r>
      <w:r>
        <w:rPr>
          <w:rFonts w:hint="eastAsia" w:ascii="宋体" w:hAnsi="宋体" w:eastAsia="宋体" w:cs="宋体"/>
          <w:b w:val="0"/>
          <w:bCs/>
          <w:color w:val="auto"/>
          <w:sz w:val="21"/>
          <w:szCs w:val="21"/>
        </w:rPr>
        <w:t>法定代表人：</w:t>
      </w:r>
    </w:p>
    <w:p w14:paraId="276D8E2F">
      <w:pPr>
        <w:spacing w:line="380" w:lineRule="exact"/>
        <w:jc w:val="left"/>
        <w:rPr>
          <w:rFonts w:hint="eastAsia" w:ascii="宋体" w:hAnsi="宋体" w:eastAsia="宋体" w:cs="宋体"/>
          <w:b w:val="0"/>
          <w:bCs/>
          <w:color w:val="auto"/>
          <w:sz w:val="21"/>
          <w:szCs w:val="21"/>
        </w:rPr>
      </w:pPr>
    </w:p>
    <w:p w14:paraId="29DBEE8F">
      <w:pPr>
        <w:pStyle w:val="15"/>
        <w:tabs>
          <w:tab w:val="left" w:pos="4875"/>
        </w:tabs>
        <w:spacing w:line="410" w:lineRule="exact"/>
        <w:ind w:firstLine="210" w:firstLineChars="1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地址：</w:t>
      </w:r>
      <w:r>
        <w:rPr>
          <w:rFonts w:hint="eastAsia" w:ascii="宋体" w:hAnsi="宋体" w:eastAsia="宋体" w:cs="宋体"/>
          <w:b w:val="0"/>
          <w:bCs/>
          <w:color w:val="auto"/>
          <w:sz w:val="21"/>
          <w:szCs w:val="21"/>
          <w:lang w:eastAsia="zh-CN"/>
        </w:rPr>
        <w:t>南宁市邕宁区那楼镇那楼街</w:t>
      </w:r>
      <w:r>
        <w:rPr>
          <w:rFonts w:hint="eastAsia" w:ascii="宋体" w:hAnsi="宋体" w:eastAsia="宋体" w:cs="宋体"/>
          <w:b w:val="0"/>
          <w:bCs/>
          <w:color w:val="auto"/>
          <w:sz w:val="21"/>
          <w:szCs w:val="21"/>
          <w:lang w:val="en-US" w:eastAsia="zh-CN"/>
        </w:rPr>
        <w:t>386号</w:t>
      </w:r>
      <w:r>
        <w:rPr>
          <w:rFonts w:hint="eastAsia" w:ascii="宋体" w:hAnsi="宋体" w:eastAsia="宋体" w:cs="宋体"/>
          <w:b w:val="0"/>
          <w:bCs/>
          <w:color w:val="auto"/>
          <w:sz w:val="21"/>
          <w:szCs w:val="21"/>
        </w:rPr>
        <w:t xml:space="preserve"> </w:t>
      </w:r>
      <w:r>
        <w:rPr>
          <w:rFonts w:hint="eastAsia" w:ascii="宋体" w:hAnsi="宋体" w:eastAsia="宋体" w:cs="宋体"/>
          <w:b w:val="0"/>
          <w:bCs/>
          <w:color w:val="auto"/>
          <w:sz w:val="21"/>
          <w:szCs w:val="21"/>
          <w:lang w:val="en-US" w:eastAsia="zh-CN"/>
        </w:rPr>
        <w:t xml:space="preserve">   </w:t>
      </w:r>
      <w:r>
        <w:rPr>
          <w:rFonts w:hint="eastAsia" w:ascii="宋体" w:hAnsi="宋体" w:eastAsia="宋体" w:cs="宋体"/>
          <w:b w:val="0"/>
          <w:bCs/>
          <w:color w:val="auto"/>
          <w:sz w:val="21"/>
          <w:szCs w:val="21"/>
        </w:rPr>
        <w:t xml:space="preserve">地址： </w:t>
      </w:r>
    </w:p>
    <w:p w14:paraId="6185206F">
      <w:pPr>
        <w:spacing w:line="380" w:lineRule="exact"/>
        <w:ind w:firstLine="210" w:firstLineChars="1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电话：                   </w:t>
      </w:r>
      <w:r>
        <w:rPr>
          <w:rFonts w:hint="eastAsia" w:ascii="宋体" w:hAnsi="宋体" w:eastAsia="宋体" w:cs="宋体"/>
          <w:b w:val="0"/>
          <w:bCs/>
          <w:color w:val="auto"/>
          <w:sz w:val="21"/>
          <w:szCs w:val="21"/>
          <w:lang w:val="en-US" w:eastAsia="zh-CN"/>
        </w:rPr>
        <w:t xml:space="preserve"> </w:t>
      </w:r>
      <w:r>
        <w:rPr>
          <w:rFonts w:hint="eastAsia" w:ascii="宋体" w:hAnsi="宋体" w:eastAsia="宋体" w:cs="宋体"/>
          <w:b w:val="0"/>
          <w:bCs/>
          <w:color w:val="auto"/>
          <w:sz w:val="21"/>
          <w:szCs w:val="21"/>
        </w:rPr>
        <w:t xml:space="preserve">电话： </w:t>
      </w:r>
    </w:p>
    <w:p w14:paraId="6E262F22">
      <w:pPr>
        <w:spacing w:line="380" w:lineRule="exact"/>
        <w:ind w:firstLine="210" w:firstLineChars="100"/>
        <w:jc w:val="left"/>
        <w:rPr>
          <w:rFonts w:hint="eastAsia" w:ascii="宋体" w:hAnsi="宋体" w:eastAsia="宋体" w:cs="宋体"/>
          <w:b w:val="0"/>
          <w:bCs/>
          <w:color w:val="auto"/>
          <w:sz w:val="21"/>
          <w:szCs w:val="21"/>
        </w:rPr>
        <w:sectPr>
          <w:headerReference r:id="rId14" w:type="default"/>
          <w:footerReference r:id="rId15" w:type="default"/>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eastAsia="宋体" w:cs="宋体"/>
          <w:b w:val="0"/>
          <w:bCs/>
          <w:color w:val="auto"/>
          <w:sz w:val="21"/>
          <w:szCs w:val="21"/>
        </w:rPr>
        <w:t>签约日期：     年    月   日</w:t>
      </w:r>
    </w:p>
    <w:bookmarkEnd w:id="154"/>
    <w:bookmarkEnd w:id="155"/>
    <w:bookmarkEnd w:id="156"/>
    <w:bookmarkEnd w:id="157"/>
    <w:bookmarkEnd w:id="158"/>
    <w:p w14:paraId="7FE559BE">
      <w:pPr>
        <w:pStyle w:val="2"/>
        <w:jc w:val="center"/>
        <w:rPr>
          <w:rFonts w:hint="default" w:eastAsia="宋体"/>
          <w:color w:val="auto"/>
          <w:highlight w:val="none"/>
          <w:lang w:val="en-US" w:eastAsia="zh-CN"/>
        </w:rPr>
      </w:pPr>
      <w:r>
        <w:rPr>
          <w:rFonts w:hint="eastAsia" w:ascii="宋体" w:hAnsi="宋体" w:eastAsia="宋体" w:cs="宋体"/>
          <w:color w:val="auto"/>
          <w:highlight w:val="none"/>
        </w:rPr>
        <w:t xml:space="preserve">第七章 </w:t>
      </w:r>
      <w:r>
        <w:rPr>
          <w:rFonts w:hint="eastAsia" w:ascii="宋体" w:hAnsi="宋体" w:eastAsia="宋体" w:cs="宋体"/>
          <w:color w:val="auto"/>
          <w:highlight w:val="none"/>
          <w:lang w:val="en-US" w:eastAsia="zh-CN"/>
        </w:rPr>
        <w:t>工程量清单（另册）</w:t>
      </w:r>
      <w:bookmarkEnd w:id="159"/>
      <w:bookmarkEnd w:id="160"/>
    </w:p>
    <w:p w14:paraId="14CEF665">
      <w:pPr>
        <w:tabs>
          <w:tab w:val="left" w:pos="3261"/>
        </w:tabs>
        <w:spacing w:line="360" w:lineRule="auto"/>
        <w:contextualSpacing/>
        <w:jc w:val="center"/>
        <w:rPr>
          <w:rFonts w:hint="eastAsia" w:ascii="宋体" w:hAnsi="宋体" w:eastAsia="宋体" w:cs="宋体"/>
          <w:b/>
          <w:color w:val="auto"/>
          <w:sz w:val="44"/>
          <w:szCs w:val="44"/>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42799D79">
      <w:pPr>
        <w:pStyle w:val="2"/>
        <w:jc w:val="center"/>
        <w:rPr>
          <w:rFonts w:hint="eastAsia"/>
          <w:color w:val="auto"/>
          <w:highlight w:val="none"/>
        </w:rPr>
      </w:pPr>
      <w:bookmarkStart w:id="1083" w:name="_Toc948"/>
      <w:bookmarkStart w:id="1084" w:name="_Toc6522"/>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 xml:space="preserve">章 </w:t>
      </w:r>
      <w:r>
        <w:rPr>
          <w:rFonts w:hint="eastAsia" w:ascii="宋体" w:hAnsi="宋体" w:eastAsia="宋体" w:cs="宋体"/>
          <w:color w:val="auto"/>
          <w:highlight w:val="none"/>
          <w:lang w:val="en-US" w:eastAsia="zh-CN"/>
        </w:rPr>
        <w:t>图纸（另册）</w:t>
      </w:r>
      <w:bookmarkEnd w:id="1083"/>
      <w:bookmarkEnd w:id="1084"/>
    </w:p>
    <w:p w14:paraId="33FCA9AF">
      <w:pPr>
        <w:pStyle w:val="22"/>
        <w:rPr>
          <w:rFonts w:hint="eastAsia"/>
          <w:color w:val="auto"/>
          <w:highlight w:val="none"/>
        </w:rPr>
      </w:pPr>
    </w:p>
    <w:p w14:paraId="4095E533">
      <w:pPr>
        <w:rPr>
          <w:rFonts w:hint="eastAsia"/>
          <w:color w:val="auto"/>
          <w:highlight w:val="none"/>
        </w:rPr>
      </w:pPr>
    </w:p>
    <w:p w14:paraId="1B950114">
      <w:pPr>
        <w:pStyle w:val="22"/>
        <w:rPr>
          <w:rFonts w:hint="eastAsia"/>
          <w:color w:val="auto"/>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7E9E76B7">
      <w:pPr>
        <w:pStyle w:val="2"/>
        <w:spacing w:line="360" w:lineRule="auto"/>
        <w:jc w:val="center"/>
        <w:rPr>
          <w:rFonts w:hint="eastAsia" w:ascii="宋体" w:hAnsi="宋体" w:eastAsia="宋体" w:cs="宋体"/>
          <w:b/>
          <w:bCs/>
          <w:color w:val="auto"/>
          <w:highlight w:val="none"/>
          <w:lang w:val="en-US"/>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bookmarkStart w:id="1085" w:name="_Toc24083"/>
      <w:bookmarkStart w:id="1086" w:name="_Toc5640"/>
      <w:bookmarkStart w:id="1087" w:name="_Toc11110"/>
      <w:r>
        <w:rPr>
          <w:rFonts w:hint="eastAsia" w:ascii="宋体" w:hAnsi="宋体" w:eastAsia="宋体" w:cs="宋体"/>
          <w:b/>
          <w:bCs/>
          <w:color w:val="auto"/>
          <w:highlight w:val="none"/>
        </w:rPr>
        <w:t>第</w:t>
      </w:r>
      <w:r>
        <w:rPr>
          <w:rFonts w:hint="eastAsia" w:ascii="宋体" w:hAnsi="宋体" w:eastAsia="宋体" w:cs="宋体"/>
          <w:b/>
          <w:bCs/>
          <w:color w:val="auto"/>
          <w:highlight w:val="none"/>
          <w:lang w:val="en-US" w:eastAsia="zh-CN"/>
        </w:rPr>
        <w:t>九</w:t>
      </w:r>
      <w:r>
        <w:rPr>
          <w:rFonts w:hint="eastAsia" w:ascii="宋体" w:hAnsi="宋体" w:eastAsia="宋体" w:cs="宋体"/>
          <w:b/>
          <w:bCs/>
          <w:color w:val="auto"/>
          <w:highlight w:val="none"/>
        </w:rPr>
        <w:t>章 质疑、投诉材料格式</w:t>
      </w:r>
      <w:bookmarkEnd w:id="1085"/>
      <w:bookmarkEnd w:id="1086"/>
      <w:bookmarkEnd w:id="1087"/>
    </w:p>
    <w:p w14:paraId="365965BF">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质疑函（格式）</w:t>
      </w:r>
    </w:p>
    <w:p w14:paraId="6DF6252C">
      <w:pPr>
        <w:pStyle w:val="15"/>
        <w:spacing w:line="360" w:lineRule="auto"/>
        <w:ind w:firstLine="482" w:firstLineChars="200"/>
        <w:contextualSpacing/>
        <w:rPr>
          <w:rFonts w:hint="eastAsia" w:ascii="宋体" w:hAnsi="宋体" w:eastAsia="宋体" w:cs="宋体"/>
          <w:b/>
          <w:bCs/>
          <w:color w:val="auto"/>
          <w:sz w:val="24"/>
          <w:szCs w:val="24"/>
          <w:highlight w:val="none"/>
        </w:rPr>
      </w:pPr>
    </w:p>
    <w:p w14:paraId="0DE584DA">
      <w:pPr>
        <w:pStyle w:val="15"/>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一、质疑供应商基本信息：</w:t>
      </w:r>
    </w:p>
    <w:p w14:paraId="625A95DC">
      <w:pPr>
        <w:pStyle w:val="15"/>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质疑供应商：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32D8C467">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3EC95B73">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549AE154">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p>
    <w:p w14:paraId="3A6C982C">
      <w:pPr>
        <w:pStyle w:val="15"/>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3ADB16F1">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1FF92572">
      <w:pPr>
        <w:pStyle w:val="15"/>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二、质疑项目基本情况：</w:t>
      </w:r>
    </w:p>
    <w:p w14:paraId="0E6EA5C3">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3902FDF1">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3C96D623">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3F962971">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w:t>
      </w:r>
    </w:p>
    <w:p w14:paraId="46E179B2">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   采购文件获取日期：</w:t>
      </w:r>
      <w:r>
        <w:rPr>
          <w:rFonts w:hint="eastAsia" w:ascii="宋体" w:hAnsi="宋体" w:eastAsia="宋体" w:cs="宋体"/>
          <w:bCs/>
          <w:color w:val="auto"/>
          <w:sz w:val="24"/>
          <w:szCs w:val="24"/>
          <w:highlight w:val="none"/>
          <w:u w:val="single"/>
        </w:rPr>
        <w:t xml:space="preserve">                                   </w:t>
      </w:r>
    </w:p>
    <w:p w14:paraId="361C5E8C">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□采购过程   </w:t>
      </w:r>
    </w:p>
    <w:p w14:paraId="0D968A9E">
      <w:pPr>
        <w:pStyle w:val="15"/>
        <w:spacing w:line="360" w:lineRule="auto"/>
        <w:ind w:left="25" w:leftChars="12" w:firstLine="352" w:firstLineChars="147"/>
        <w:contextualSpacing/>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□成交结果   </w:t>
      </w:r>
    </w:p>
    <w:p w14:paraId="003B2EE4">
      <w:pPr>
        <w:pStyle w:val="15"/>
        <w:spacing w:line="360" w:lineRule="auto"/>
        <w:ind w:left="25" w:leftChars="12" w:firstLine="472" w:firstLineChars="196"/>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三、质疑事项具体内容</w:t>
      </w:r>
    </w:p>
    <w:p w14:paraId="3B70CE09">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质疑事项1：</w:t>
      </w:r>
      <w:r>
        <w:rPr>
          <w:rFonts w:hint="eastAsia" w:ascii="宋体" w:hAnsi="宋体" w:eastAsia="宋体" w:cs="宋体"/>
          <w:bCs/>
          <w:color w:val="auto"/>
          <w:sz w:val="24"/>
          <w:szCs w:val="24"/>
          <w:highlight w:val="none"/>
          <w:u w:val="single"/>
        </w:rPr>
        <w:t xml:space="preserve">                                                                    </w:t>
      </w:r>
    </w:p>
    <w:p w14:paraId="5B7AE6EF">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bCs/>
          <w:color w:val="auto"/>
          <w:sz w:val="24"/>
          <w:szCs w:val="24"/>
          <w:highlight w:val="none"/>
          <w:u w:val="single"/>
        </w:rPr>
        <w:t xml:space="preserve">                                                                      </w:t>
      </w:r>
    </w:p>
    <w:p w14:paraId="7274C799">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u w:val="single"/>
        </w:rPr>
        <w:t xml:space="preserve">               </w:t>
      </w:r>
    </w:p>
    <w:p w14:paraId="101801D1">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14:paraId="4953670C">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102607D5">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四、与质疑事项相关的质疑请求：</w:t>
      </w:r>
    </w:p>
    <w:p w14:paraId="4E446C37">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435B90FB">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p>
    <w:p w14:paraId="6A6DA9F5">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1D1F4A36">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p>
    <w:p w14:paraId="2AD790C5">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1E3A4301">
      <w:pPr>
        <w:pStyle w:val="15"/>
        <w:spacing w:line="360" w:lineRule="auto"/>
        <w:contextualSpacing/>
        <w:rPr>
          <w:rFonts w:hint="eastAsia" w:ascii="宋体" w:hAnsi="宋体" w:eastAsia="宋体" w:cs="宋体"/>
          <w:b/>
          <w:color w:val="auto"/>
          <w:sz w:val="24"/>
          <w:szCs w:val="24"/>
          <w:highlight w:val="none"/>
          <w:lang w:eastAsia="zh-CN"/>
        </w:rPr>
      </w:pPr>
    </w:p>
    <w:p w14:paraId="184967D2">
      <w:pPr>
        <w:pStyle w:val="15"/>
        <w:spacing w:line="360" w:lineRule="auto"/>
        <w:contextualSpacing/>
        <w:rPr>
          <w:rFonts w:hint="eastAsia" w:ascii="宋体" w:hAnsi="宋体" w:eastAsia="宋体" w:cs="宋体"/>
          <w:b/>
          <w:color w:val="auto"/>
          <w:sz w:val="24"/>
          <w:szCs w:val="24"/>
          <w:highlight w:val="none"/>
          <w:lang w:eastAsia="zh-CN"/>
        </w:rPr>
      </w:pPr>
    </w:p>
    <w:p w14:paraId="4DD4D5F3">
      <w:pPr>
        <w:pStyle w:val="15"/>
        <w:spacing w:line="360" w:lineRule="auto"/>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0C1CF770">
      <w:pPr>
        <w:pStyle w:val="15"/>
        <w:spacing w:line="360" w:lineRule="auto"/>
        <w:ind w:left="25" w:leftChars="12" w:firstLine="354" w:firstLineChars="147"/>
        <w:contextualSpacing/>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1.供应商提出质疑时，应提交质疑函和必要的证明材料</w:t>
      </w:r>
      <w:r>
        <w:rPr>
          <w:rFonts w:hint="eastAsia" w:ascii="宋体" w:hAnsi="宋体" w:eastAsia="宋体" w:cs="宋体"/>
          <w:b/>
          <w:bCs/>
          <w:color w:val="auto"/>
          <w:sz w:val="24"/>
          <w:szCs w:val="24"/>
          <w:highlight w:val="none"/>
        </w:rPr>
        <w:t>。</w:t>
      </w:r>
    </w:p>
    <w:p w14:paraId="038E96AD">
      <w:pPr>
        <w:pStyle w:val="15"/>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E1BFE27">
      <w:pPr>
        <w:pStyle w:val="15"/>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3.质疑函的质疑事项应具体、明确，并有必要的事实依据和法律依据。</w:t>
      </w:r>
    </w:p>
    <w:p w14:paraId="47D0FD8D">
      <w:pPr>
        <w:pStyle w:val="15"/>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4.质疑函的质疑请求应与质疑事项相关。</w:t>
      </w:r>
    </w:p>
    <w:p w14:paraId="5408C766">
      <w:pPr>
        <w:pStyle w:val="15"/>
        <w:spacing w:line="360" w:lineRule="auto"/>
        <w:ind w:left="25" w:leftChars="12" w:firstLine="354" w:firstLineChars="147"/>
        <w:contextualSpacing/>
        <w:rPr>
          <w:rFonts w:hint="eastAsia" w:ascii="宋体" w:hAnsi="宋体" w:eastAsia="宋体" w:cs="宋体"/>
          <w:b/>
          <w:color w:val="auto"/>
          <w:highlight w:val="none"/>
        </w:rPr>
      </w:pPr>
      <w:r>
        <w:rPr>
          <w:rFonts w:hint="eastAsia" w:ascii="宋体" w:hAnsi="宋体" w:eastAsia="宋体" w:cs="宋体"/>
          <w:b/>
          <w:color w:val="auto"/>
          <w:sz w:val="24"/>
          <w:szCs w:val="24"/>
          <w:highlight w:val="none"/>
        </w:rPr>
        <w:t>5.质疑供应商为法人或者其他组织的，质疑函应由法定代表人、主要负责人，或者其授权代表签字或者盖章，并加盖公章。</w:t>
      </w:r>
    </w:p>
    <w:p w14:paraId="6ECCB5EB">
      <w:pPr>
        <w:pStyle w:val="15"/>
        <w:snapToGrid w:val="0"/>
        <w:spacing w:line="360" w:lineRule="auto"/>
        <w:rPr>
          <w:rFonts w:hint="eastAsia" w:ascii="宋体" w:hAnsi="宋体" w:eastAsia="宋体" w:cs="宋体"/>
          <w:b/>
          <w:color w:val="auto"/>
          <w:sz w:val="24"/>
          <w:szCs w:val="24"/>
          <w:highlight w:val="none"/>
        </w:rPr>
      </w:pPr>
    </w:p>
    <w:p w14:paraId="16DA1418">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44"/>
          <w:highlight w:val="none"/>
        </w:rPr>
        <w:br w:type="page"/>
      </w:r>
      <w:r>
        <w:rPr>
          <w:rFonts w:hint="eastAsia" w:ascii="宋体" w:hAnsi="宋体" w:eastAsia="宋体" w:cs="宋体"/>
          <w:b/>
          <w:bCs/>
          <w:color w:val="auto"/>
          <w:sz w:val="32"/>
          <w:szCs w:val="32"/>
          <w:highlight w:val="none"/>
        </w:rPr>
        <w:t>投诉书（格式）</w:t>
      </w:r>
    </w:p>
    <w:p w14:paraId="44F7D3D2">
      <w:pPr>
        <w:pStyle w:val="15"/>
        <w:snapToGrid w:val="0"/>
        <w:spacing w:line="360" w:lineRule="auto"/>
        <w:ind w:firstLine="482" w:firstLineChars="200"/>
        <w:rPr>
          <w:rFonts w:hint="eastAsia" w:ascii="宋体" w:hAnsi="宋体" w:eastAsia="宋体" w:cs="宋体"/>
          <w:b/>
          <w:bCs/>
          <w:color w:val="auto"/>
          <w:sz w:val="24"/>
          <w:szCs w:val="24"/>
          <w:highlight w:val="none"/>
        </w:rPr>
      </w:pPr>
    </w:p>
    <w:p w14:paraId="0DAC032F">
      <w:pPr>
        <w:pStyle w:val="15"/>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一、投诉相关主体基本情况：</w:t>
      </w:r>
    </w:p>
    <w:p w14:paraId="038743C6">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6186EF62">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210C31E7">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法定代表人/主要负责人：</w:t>
      </w:r>
      <w:r>
        <w:rPr>
          <w:rFonts w:hint="eastAsia" w:ascii="宋体" w:hAnsi="宋体" w:eastAsia="宋体" w:cs="宋体"/>
          <w:bCs/>
          <w:color w:val="auto"/>
          <w:sz w:val="24"/>
          <w:szCs w:val="24"/>
          <w:highlight w:val="none"/>
          <w:u w:val="single"/>
        </w:rPr>
        <w:t xml:space="preserve">                                                         </w:t>
      </w:r>
    </w:p>
    <w:p w14:paraId="7B9FC991">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601CE507">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6E14E311">
      <w:pPr>
        <w:pStyle w:val="15"/>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0E89331D">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1B45F2DF">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被投诉人1：</w:t>
      </w:r>
    </w:p>
    <w:p w14:paraId="18DA6EF7">
      <w:pPr>
        <w:pStyle w:val="15"/>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12FE2E78">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56478B08">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306FFD5A">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被投诉人2：</w:t>
      </w:r>
    </w:p>
    <w:p w14:paraId="654155BF">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0D8755D8">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相关供应商：</w:t>
      </w:r>
      <w:r>
        <w:rPr>
          <w:rFonts w:hint="eastAsia" w:ascii="宋体" w:hAnsi="宋体" w:eastAsia="宋体" w:cs="宋体"/>
          <w:bCs/>
          <w:color w:val="auto"/>
          <w:sz w:val="24"/>
          <w:szCs w:val="24"/>
          <w:highlight w:val="none"/>
          <w:u w:val="single"/>
        </w:rPr>
        <w:t xml:space="preserve">                                                                       </w:t>
      </w:r>
    </w:p>
    <w:p w14:paraId="5D4A0053">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p>
    <w:p w14:paraId="0EAD78DC">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7D64F825">
      <w:pPr>
        <w:pStyle w:val="15"/>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二、投诉项目基本情况：</w:t>
      </w:r>
    </w:p>
    <w:p w14:paraId="57F7C754">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77A12398">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284B1AA3">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14A2E9B3">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bCs/>
          <w:color w:val="auto"/>
          <w:sz w:val="24"/>
          <w:szCs w:val="24"/>
          <w:highlight w:val="none"/>
          <w:u w:val="single"/>
        </w:rPr>
        <w:t xml:space="preserve">                                                                      </w:t>
      </w:r>
    </w:p>
    <w:p w14:paraId="3DEBDD2D">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招标文件公告：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36BEAA17">
      <w:pPr>
        <w:pStyle w:val="15"/>
        <w:spacing w:line="360" w:lineRule="auto"/>
        <w:ind w:left="25" w:leftChars="12" w:firstLine="472" w:firstLineChars="197"/>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采购结果公告：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59100866">
      <w:pPr>
        <w:pStyle w:val="15"/>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三、质疑基本情况</w:t>
      </w:r>
    </w:p>
    <w:p w14:paraId="3D8DA63A">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提出质疑，质疑事项为：</w:t>
      </w:r>
    </w:p>
    <w:p w14:paraId="2F4E8B51">
      <w:pPr>
        <w:pStyle w:val="15"/>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774293D5">
      <w:pPr>
        <w:pStyle w:val="15"/>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69D48004">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采购人/代理机构</w:t>
      </w:r>
      <w:r>
        <w:rPr>
          <w:rFonts w:hint="eastAsia" w:ascii="宋体" w:hAnsi="宋体" w:eastAsia="宋体" w:cs="宋体"/>
          <w:bCs/>
          <w:color w:val="auto"/>
          <w:sz w:val="24"/>
          <w:szCs w:val="24"/>
          <w:highlight w:val="none"/>
        </w:rPr>
        <w:t>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bCs/>
          <w:color w:val="auto"/>
          <w:sz w:val="24"/>
          <w:szCs w:val="24"/>
          <w:highlight w:val="none"/>
        </w:rPr>
        <w:t xml:space="preserve">就质疑事项作出了答复/没有在法定期限内作出答复。                                                                                             </w:t>
      </w:r>
    </w:p>
    <w:p w14:paraId="68DFD085">
      <w:pPr>
        <w:pStyle w:val="15"/>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四、投诉事项具体内容</w:t>
      </w:r>
    </w:p>
    <w:p w14:paraId="2771A81A">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投诉事项1：</w:t>
      </w:r>
      <w:r>
        <w:rPr>
          <w:rFonts w:hint="eastAsia" w:ascii="宋体" w:hAnsi="宋体" w:eastAsia="宋体" w:cs="宋体"/>
          <w:bCs/>
          <w:color w:val="auto"/>
          <w:sz w:val="24"/>
          <w:szCs w:val="24"/>
          <w:highlight w:val="none"/>
          <w:u w:val="single"/>
        </w:rPr>
        <w:t xml:space="preserve">                                                                           </w:t>
      </w:r>
    </w:p>
    <w:p w14:paraId="319E068C">
      <w:pPr>
        <w:pStyle w:val="15"/>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事实依据：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7E8354AF">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 xml:space="preserve">                                                                                        </w:t>
      </w:r>
    </w:p>
    <w:p w14:paraId="0A0A905E">
      <w:pPr>
        <w:pStyle w:val="15"/>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法律依据：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724236EE">
      <w:pPr>
        <w:pStyle w:val="15"/>
        <w:spacing w:line="360" w:lineRule="auto"/>
        <w:ind w:left="25" w:leftChars="12" w:firstLine="352" w:firstLineChars="14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2318330D">
      <w:pPr>
        <w:pStyle w:val="15"/>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投诉事项2  </w:t>
      </w:r>
      <w:r>
        <w:rPr>
          <w:rFonts w:hint="eastAsia" w:ascii="宋体" w:hAnsi="宋体" w:eastAsia="宋体" w:cs="宋体"/>
          <w:bCs/>
          <w:color w:val="auto"/>
          <w:sz w:val="24"/>
          <w:szCs w:val="24"/>
          <w:highlight w:val="none"/>
        </w:rPr>
        <w:t xml:space="preserve">   </w:t>
      </w:r>
    </w:p>
    <w:p w14:paraId="22561A7D">
      <w:pPr>
        <w:pStyle w:val="15"/>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2F832A12">
      <w:pPr>
        <w:pStyle w:val="15"/>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五、与投诉事项相关的投诉请求：</w:t>
      </w:r>
    </w:p>
    <w:p w14:paraId="212359A1">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1010154A">
      <w:pPr>
        <w:pStyle w:val="15"/>
        <w:spacing w:line="360" w:lineRule="auto"/>
        <w:ind w:left="25" w:leftChars="12" w:firstLine="352" w:firstLineChars="147"/>
        <w:rPr>
          <w:rFonts w:hint="eastAsia" w:ascii="宋体" w:hAnsi="宋体" w:eastAsia="宋体" w:cs="宋体"/>
          <w:color w:val="auto"/>
          <w:sz w:val="24"/>
          <w:szCs w:val="24"/>
          <w:highlight w:val="none"/>
        </w:rPr>
      </w:pPr>
    </w:p>
    <w:p w14:paraId="4C782003">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08266575">
      <w:pPr>
        <w:pStyle w:val="15"/>
        <w:spacing w:line="360" w:lineRule="auto"/>
        <w:ind w:left="25" w:leftChars="12" w:firstLine="352" w:firstLineChars="147"/>
        <w:rPr>
          <w:rFonts w:hint="eastAsia" w:ascii="宋体" w:hAnsi="宋体" w:eastAsia="宋体" w:cs="宋体"/>
          <w:color w:val="auto"/>
          <w:sz w:val="24"/>
          <w:szCs w:val="24"/>
          <w:highlight w:val="none"/>
        </w:rPr>
      </w:pPr>
    </w:p>
    <w:p w14:paraId="6E16D347">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696FA93A">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                                                                                 </w:t>
      </w:r>
    </w:p>
    <w:p w14:paraId="150C3E93">
      <w:pPr>
        <w:pStyle w:val="15"/>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5E8B6B50">
      <w:pPr>
        <w:pStyle w:val="15"/>
        <w:spacing w:line="360" w:lineRule="auto"/>
        <w:ind w:left="25" w:leftChars="12" w:firstLine="354" w:firstLineChars="147"/>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sz w:val="24"/>
          <w:szCs w:val="24"/>
          <w:highlight w:val="none"/>
        </w:rPr>
        <w:t>。</w:t>
      </w:r>
    </w:p>
    <w:p w14:paraId="6B0529D3">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0C63F3D">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3.投诉书应简要列明质疑事项，质疑函、质疑答复等作为附件材料提供。</w:t>
      </w:r>
    </w:p>
    <w:p w14:paraId="08874A1F">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4.投诉书的投诉事项应具体、明确，并有必要的事实依据和法律依据。</w:t>
      </w:r>
    </w:p>
    <w:p w14:paraId="51FDA568">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5.投诉书的投诉请求应与投诉事项相关。</w:t>
      </w:r>
    </w:p>
    <w:p w14:paraId="4574DCFD">
      <w:pPr>
        <w:pStyle w:val="15"/>
        <w:spacing w:line="360" w:lineRule="auto"/>
        <w:ind w:left="25" w:leftChars="12" w:firstLine="354" w:firstLineChars="147"/>
        <w:rPr>
          <w:color w:val="auto"/>
          <w:highlight w:val="none"/>
        </w:rPr>
      </w:pPr>
      <w:r>
        <w:rPr>
          <w:rFonts w:hint="eastAsia" w:ascii="宋体" w:hAnsi="宋体" w:eastAsia="宋体" w:cs="宋体"/>
          <w:b/>
          <w:color w:val="auto"/>
          <w:sz w:val="24"/>
          <w:szCs w:val="24"/>
          <w:highlight w:val="none"/>
        </w:rPr>
        <w:t>6.投诉人为法人或者其他组织的，投诉书应由法定代表人、主要负责人，或者其授权代表签字或者盖章，并加盖公章。</w:t>
      </w:r>
    </w:p>
    <w:sectPr>
      <w:footerReference r:id="rId18" w:type="first"/>
      <w:headerReference r:id="rId16" w:type="default"/>
      <w:footerReference r:id="rId17" w:type="default"/>
      <w:pgSz w:w="11911" w:h="16838"/>
      <w:pgMar w:top="1440" w:right="1083" w:bottom="1440" w:left="1083" w:header="720" w:footer="720" w:gutter="0"/>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84C63AC-1858-41AC-9943-4D923C6429BF}"/>
  </w:font>
  <w:font w:name="黑体">
    <w:panose1 w:val="02010609060101010101"/>
    <w:charset w:val="86"/>
    <w:family w:val="auto"/>
    <w:pitch w:val="default"/>
    <w:sig w:usb0="800002BF" w:usb1="38CF7CFA" w:usb2="00000016" w:usb3="00000000" w:csb0="00040001" w:csb1="00000000"/>
    <w:embedRegular r:id="rId2" w:fontKey="{41884725-001B-4731-852D-AD9A4C21F053}"/>
  </w:font>
  <w:font w:name="Courier New">
    <w:panose1 w:val="02070309020205020404"/>
    <w:charset w:val="01"/>
    <w:family w:val="modern"/>
    <w:pitch w:val="default"/>
    <w:sig w:usb0="E0002EFF" w:usb1="C0007843" w:usb2="00000009" w:usb3="00000000" w:csb0="400001FF" w:csb1="FFFF0000"/>
    <w:embedRegular r:id="rId3" w:fontKey="{3624DE23-31CF-4F77-A9D1-7DC5C08C1D5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B2FBF782-291B-4622-825C-68CA19AF0494}"/>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5" w:fontKey="{234B93C3-695A-40FF-BD85-F05D080FB646}"/>
  </w:font>
  <w:font w:name="仿宋">
    <w:panose1 w:val="02010609060101010101"/>
    <w:charset w:val="86"/>
    <w:family w:val="modern"/>
    <w:pitch w:val="default"/>
    <w:sig w:usb0="800002BF" w:usb1="38CF7CFA" w:usb2="00000016" w:usb3="00000000" w:csb0="00040001" w:csb1="00000000"/>
    <w:embedRegular r:id="rId6" w:fontKey="{9821FC43-FE25-41A9-B2D4-07E2C395B421}"/>
  </w:font>
  <w:font w:name="Cambria Math">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简体">
    <w:panose1 w:val="02000000000000000000"/>
    <w:charset w:val="86"/>
    <w:family w:val="script"/>
    <w:pitch w:val="default"/>
    <w:sig w:usb0="00000001" w:usb1="08000000" w:usb2="00000000" w:usb3="00000000" w:csb0="00040000" w:csb1="00000000"/>
    <w:embedRegular r:id="rId7" w:fontKey="{611B4925-8284-430D-8F7D-C6B9FA669115}"/>
  </w:font>
  <w:font w:name="华文新魏">
    <w:panose1 w:val="02010800040101010101"/>
    <w:charset w:val="86"/>
    <w:family w:val="auto"/>
    <w:pitch w:val="default"/>
    <w:sig w:usb0="00000001" w:usb1="080F0000" w:usb2="00000000" w:usb3="00000000" w:csb0="00040000" w:csb1="00000000"/>
    <w:embedRegular r:id="rId8" w:fontKey="{FF538A82-51BA-4940-9E64-0C858619D836}"/>
  </w:font>
  <w:font w:name="Arial Unicode MS">
    <w:altName w:val="宋体"/>
    <w:panose1 w:val="020B0604020202020204"/>
    <w:charset w:val="86"/>
    <w:family w:val="swiss"/>
    <w:pitch w:val="default"/>
    <w:sig w:usb0="00000000" w:usb1="00000000" w:usb2="0000003F" w:usb3="00000000" w:csb0="603F01FF" w:csb1="FFFF0000"/>
    <w:embedRegular r:id="rId9" w:fontKey="{806B42E8-1EA3-42B9-8598-1F3C813E795F}"/>
  </w:font>
  <w:font w:name="微软雅黑">
    <w:panose1 w:val="020B0503020204020204"/>
    <w:charset w:val="86"/>
    <w:family w:val="auto"/>
    <w:pitch w:val="default"/>
    <w:sig w:usb0="80000287" w:usb1="2ACF3C50" w:usb2="00000016" w:usb3="00000000" w:csb0="0004001F" w:csb1="00000000"/>
    <w:embedRegular r:id="rId10" w:fontKey="{5332F11B-23E2-4C29-9AB4-B617C7BF7261}"/>
  </w:font>
  <w:font w:name="MS Mincho">
    <w:altName w:val="Yu Gothic UI"/>
    <w:panose1 w:val="02020609040205080304"/>
    <w:charset w:val="80"/>
    <w:family w:val="modern"/>
    <w:pitch w:val="default"/>
    <w:sig w:usb0="00000000" w:usb1="00000000" w:usb2="00000012" w:usb3="00000000" w:csb0="4002009F" w:csb1="DFD70000"/>
    <w:embedRegular r:id="rId11" w:fontKey="{3CDEE407-2469-44BF-A18B-C4AB906DB475}"/>
  </w:font>
  <w:font w:name="Yu Gothic UI">
    <w:panose1 w:val="020B0500000000000000"/>
    <w:charset w:val="80"/>
    <w:family w:val="auto"/>
    <w:pitch w:val="default"/>
    <w:sig w:usb0="E00002FF" w:usb1="2AC7FDFF" w:usb2="00000016" w:usb3="00000000" w:csb0="2002009F" w:csb1="00000000"/>
  </w:font>
  <w:font w:name="Tahoma">
    <w:panose1 w:val="020B0604030504040204"/>
    <w:charset w:val="00"/>
    <w:family w:val="auto"/>
    <w:pitch w:val="default"/>
    <w:sig w:usb0="E1002EFF" w:usb1="C000605B" w:usb2="00000029" w:usb3="00000000" w:csb0="200101FF" w:csb1="20280000"/>
    <w:embedRegular r:id="rId12" w:fontKey="{D0878C9C-BDA7-4034-B409-274BE0B5C11E}"/>
  </w:font>
  <w:font w:name="楷体_GB2312">
    <w:altName w:val="楷体"/>
    <w:panose1 w:val="02010609030101010101"/>
    <w:charset w:val="86"/>
    <w:family w:val="modern"/>
    <w:pitch w:val="default"/>
    <w:sig w:usb0="00000000" w:usb1="00000000" w:usb2="00000000" w:usb3="00000000" w:csb0="00040000" w:csb1="00000000"/>
    <w:embedRegular r:id="rId13" w:fontKey="{BFC07DFB-F77D-4728-99E8-9ADAD48DDDD4}"/>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embedRegular r:id="rId14" w:fontKey="{5B98767B-DF6F-4B08-B8C1-1A5A7824F1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D2FB">
    <w:pPr>
      <w:pStyle w:val="17"/>
      <w:tabs>
        <w:tab w:val="center" w:pos="4439"/>
        <w:tab w:val="clear" w:pos="4153"/>
      </w:tabs>
      <w:jc w:val="both"/>
    </w:pPr>
  </w:p>
  <w:p w14:paraId="2711FA81">
    <w:pPr>
      <w:pStyle w:val="1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D94E4">
    <w:pPr>
      <w:pStyle w:val="1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B60B55">
                          <w:pPr>
                            <w:pStyle w:val="17"/>
                            <w:jc w:val="center"/>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EB60B55">
                    <w:pPr>
                      <w:pStyle w:val="17"/>
                      <w:jc w:val="center"/>
                    </w:pPr>
                    <w:r>
                      <w:fldChar w:fldCharType="begin"/>
                    </w:r>
                    <w:r>
                      <w:instrText xml:space="preserve"> PAGE  \* MERGEFORMAT </w:instrText>
                    </w:r>
                    <w:r>
                      <w:fldChar w:fldCharType="separate"/>
                    </w:r>
                    <w:r>
                      <w:t>90</w:t>
                    </w:r>
                    <w:r>
                      <w:fldChar w:fldCharType="end"/>
                    </w:r>
                  </w:p>
                </w:txbxContent>
              </v:textbox>
            </v:shape>
          </w:pict>
        </mc:Fallback>
      </mc:AlternateContent>
    </w:r>
  </w:p>
  <w:p w14:paraId="5AFCCF80">
    <w:pPr>
      <w:pStyle w:val="1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5FDD5">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07F954">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E07F954">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212D1">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6ECB4">
    <w:pPr>
      <w:pStyle w:val="17"/>
      <w:tabs>
        <w:tab w:val="center" w:pos="4439"/>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DA5CCA6"/>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PPqHM0BAACnAwAADgAAAAAAAAABACAAAAAeAQAAZHJzL2Uy&#10;b0RvYy54bWxQSwUGAAAAAAYABgBZAQAAXQUAAAAA&#10;">
              <v:fill on="f" focussize="0,0"/>
              <v:stroke on="f"/>
              <v:imagedata o:title=""/>
              <o:lock v:ext="edit" aspectratio="f"/>
              <v:textbox inset="0mm,0mm,0mm,0mm" style="mso-fit-shape-to-text:t;">
                <w:txbxContent>
                  <w:p w14:paraId="1DA5CCA6"/>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23566">
    <w:pPr>
      <w:pStyle w:val="17"/>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915FFE0">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C+ss0BAACn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9iC+ss0BAACnAwAADgAAAAAAAAABACAAAAAeAQAAZHJzL2Uy&#10;b0RvYy54bWxQSwUGAAAAAAYABgBZAQAAXQUAAAAA&#10;">
              <v:fill on="f" focussize="0,0"/>
              <v:stroke on="f"/>
              <v:imagedata o:title=""/>
              <o:lock v:ext="edit" aspectratio="f"/>
              <v:textbox inset="0mm,0mm,0mm,0mm" style="mso-fit-shape-to-text:t;">
                <w:txbxContent>
                  <w:p w14:paraId="2915FFE0">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5357F80F">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E2D1F">
    <w:pPr>
      <w:pStyle w:val="17"/>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61E3409">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CX2GkzAEAAKcDAAAOAAAAAAAAAAEAIAAAAB4BAABkcnMvZTJv&#10;RG9jLnhtbFBLBQYAAAAABgAGAFkBAABcBQAAAAA=&#10;">
              <v:fill on="f" focussize="0,0"/>
              <v:stroke on="f"/>
              <v:imagedata o:title=""/>
              <o:lock v:ext="edit" aspectratio="f"/>
              <v:textbox inset="0mm,0mm,0mm,0mm" style="mso-fit-shape-to-text:t;">
                <w:txbxContent>
                  <w:p w14:paraId="661E3409">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7C367872">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889D6">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95B6CB">
                          <w:pPr>
                            <w:pStyle w:val="17"/>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6B95B6CB">
                    <w:pPr>
                      <w:pStyle w:val="17"/>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E37B3">
    <w:pPr>
      <w:pStyle w:val="17"/>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4E33808">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0uhMYs0BAACnAwAADgAAAAAAAAABACAAAAAeAQAAZHJzL2Uy&#10;b0RvYy54bWxQSwUGAAAAAAYABgBZAQAAXQUAAAAA&#10;">
              <v:fill on="f" focussize="0,0"/>
              <v:stroke on="f"/>
              <v:imagedata o:title=""/>
              <o:lock v:ext="edit" aspectratio="f"/>
              <v:textbox inset="0mm,0mm,0mm,0mm" style="mso-fit-shape-to-text:t;">
                <w:txbxContent>
                  <w:p w14:paraId="54E33808">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mc:Fallback>
      </mc:AlternateContent>
    </w:r>
  </w:p>
  <w:p w14:paraId="408FD6F1">
    <w:pPr>
      <w:pStyle w:val="1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77166">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107BD5">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5A107BD5">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3E4F1">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2C4241">
                          <w:pPr>
                            <w:pStyle w:val="17"/>
                          </w:pPr>
                          <w:r>
                            <w:fldChar w:fldCharType="begin"/>
                          </w:r>
                          <w:r>
                            <w:instrText xml:space="preserve"> PAGE  \* MERGEFORMAT </w:instrText>
                          </w:r>
                          <w:r>
                            <w:fldChar w:fldCharType="separate"/>
                          </w:r>
                          <w:r>
                            <w:t>105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05VZckBAACb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CaEsctTvzy/dvlx6/Lz68E&#10;fdigPkCNeQ8BM9Nw5wdMnv2Azqx7UNHmLyoiGMf2nq/tlUMiIj9ar9brCkMCY/MF8dnj8xAhvZXe&#10;kmw0NOL8Slv56T2kMXVOydWcv9fGlBka95cDMbOHZe4jx2ylYT9Mgva+PaOeHkffUIebTol557Cz&#10;eUtmI87GfjaOIepDh9SWhReE22NCEoVbrjDCToVxZkXdtF95Kf68l6zH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LTlVlyQEAAJsDAAAOAAAAAAAAAAEAIAAAAB4BAABkcnMvZTJvRG9j&#10;LnhtbFBLBQYAAAAABgAGAFkBAABZBQAAAAA=&#10;">
              <v:fill on="f" focussize="0,0"/>
              <v:stroke on="f"/>
              <v:imagedata o:title=""/>
              <o:lock v:ext="edit" aspectratio="f"/>
              <v:textbox inset="0mm,0mm,0mm,0mm" style="mso-fit-shape-to-text:t;">
                <w:txbxContent>
                  <w:p w14:paraId="1A2C4241">
                    <w:pPr>
                      <w:pStyle w:val="17"/>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ABC4F">
    <w:pPr>
      <w:pStyle w:val="18"/>
      <w:rPr>
        <w:color w:val="auto"/>
      </w:rPr>
    </w:pPr>
    <w:r>
      <w:rPr>
        <w:rFonts w:hint="eastAsia"/>
        <w:color w:val="auto"/>
      </w:rPr>
      <w:t>南宁市政府采购竞争性磋商采购文件（项目编号：</w:t>
    </w:r>
    <w:r>
      <w:rPr>
        <w:rFonts w:hint="eastAsia"/>
        <w:color w:val="auto"/>
        <w:lang w:val="en-US" w:eastAsia="zh-CN"/>
      </w:rPr>
      <w:t>NNZC2025-C2-090034-YTGC</w:t>
    </w:r>
    <w:r>
      <w:rPr>
        <w:rFonts w:hint="eastAsia"/>
        <w:color w:val="auto"/>
      </w:rPr>
      <w:t>）</w:t>
    </w:r>
  </w:p>
  <w:p w14:paraId="01A73187">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B6473">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142F6">
    <w:pPr>
      <w:pStyle w:val="18"/>
      <w:rPr>
        <w:color w:val="auto"/>
      </w:rPr>
    </w:pPr>
    <w:r>
      <w:rPr>
        <w:rFonts w:hint="eastAsia"/>
        <w:color w:val="auto"/>
      </w:rPr>
      <w:t>南宁市政府采购竞争性磋商采购文件（项目编号：</w:t>
    </w:r>
    <w:r>
      <w:rPr>
        <w:rFonts w:hint="eastAsia"/>
        <w:color w:val="auto"/>
        <w:lang w:eastAsia="zh-CN"/>
      </w:rPr>
      <w:t>NNZC2025-C2-080021-YTGC</w:t>
    </w:r>
    <w:r>
      <w:rPr>
        <w:rFonts w:hint="eastAsia"/>
        <w:color w:val="auto"/>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115BC">
    <w:pPr>
      <w:pStyle w:val="18"/>
      <w:rPr>
        <w:color w:val="auto"/>
      </w:rPr>
    </w:pPr>
    <w:r>
      <w:rPr>
        <w:rFonts w:hint="eastAsia"/>
        <w:color w:val="auto"/>
      </w:rPr>
      <w:t>南宁市政府采购竞争性磋商采购文件（项目编号：</w:t>
    </w:r>
    <w:r>
      <w:rPr>
        <w:rFonts w:hint="eastAsia"/>
        <w:color w:val="auto"/>
        <w:lang w:val="en-US" w:eastAsia="zh-CN"/>
      </w:rPr>
      <w:t>NNZC2025-C2-090034-YTGC</w:t>
    </w:r>
    <w:r>
      <w:rPr>
        <w:rFonts w:hint="eastAsia"/>
        <w:color w:val="auto"/>
      </w:rPr>
      <w:t>）</w:t>
    </w:r>
  </w:p>
  <w:p w14:paraId="5B332D75">
    <w:pPr>
      <w:pStyle w:val="1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B351F">
    <w:pPr>
      <w:pStyle w:val="18"/>
    </w:pPr>
    <w:r>
      <w:rPr>
        <w:rFonts w:hint="eastAsia"/>
        <w:color w:val="auto"/>
      </w:rPr>
      <w:t>南宁市政府采购竞争性磋商采购文件（项目编号：</w:t>
    </w:r>
    <w:r>
      <w:rPr>
        <w:rFonts w:hint="eastAsia"/>
        <w:color w:val="auto"/>
        <w:lang w:val="en-US" w:eastAsia="zh-CN"/>
      </w:rPr>
      <w:t>NNZC2025-C2-090034-YTGC</w:t>
    </w:r>
    <w:r>
      <w:rPr>
        <w:rFonts w:hint="eastAsia"/>
        <w:color w:val="auto"/>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22A42B04"/>
    <w:multiLevelType w:val="singleLevel"/>
    <w:tmpl w:val="22A42B04"/>
    <w:lvl w:ilvl="0" w:tentative="0">
      <w:start w:val="1"/>
      <w:numFmt w:val="decimal"/>
      <w:pStyle w:val="9"/>
      <w:lvlText w:val="%1."/>
      <w:lvlJc w:val="left"/>
      <w:pPr>
        <w:tabs>
          <w:tab w:val="left" w:pos="360"/>
        </w:tabs>
        <w:ind w:left="360" w:hanging="36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2ZDNkYWQzYjFmNTNmMGExNzhkN2ZhNjkxNjM0OTMifQ=="/>
  </w:docVars>
  <w:rsids>
    <w:rsidRoot w:val="4A792BC1"/>
    <w:rsid w:val="0026357F"/>
    <w:rsid w:val="002C4449"/>
    <w:rsid w:val="003A6B66"/>
    <w:rsid w:val="00A67D58"/>
    <w:rsid w:val="012A2DC0"/>
    <w:rsid w:val="013B0DE8"/>
    <w:rsid w:val="01437C9C"/>
    <w:rsid w:val="01567C26"/>
    <w:rsid w:val="015C0A67"/>
    <w:rsid w:val="018362EB"/>
    <w:rsid w:val="01F121F4"/>
    <w:rsid w:val="021C1DC4"/>
    <w:rsid w:val="021E308C"/>
    <w:rsid w:val="028E4F47"/>
    <w:rsid w:val="029434E3"/>
    <w:rsid w:val="02B80216"/>
    <w:rsid w:val="02E432FC"/>
    <w:rsid w:val="02F36F2B"/>
    <w:rsid w:val="02FC45A7"/>
    <w:rsid w:val="031501B1"/>
    <w:rsid w:val="033624C6"/>
    <w:rsid w:val="041D47D5"/>
    <w:rsid w:val="04362B9C"/>
    <w:rsid w:val="0442423B"/>
    <w:rsid w:val="0444667A"/>
    <w:rsid w:val="04E11CA6"/>
    <w:rsid w:val="04F0461B"/>
    <w:rsid w:val="04F55751"/>
    <w:rsid w:val="04F82B4C"/>
    <w:rsid w:val="05037796"/>
    <w:rsid w:val="0539676C"/>
    <w:rsid w:val="053A13B6"/>
    <w:rsid w:val="0543026B"/>
    <w:rsid w:val="0551104F"/>
    <w:rsid w:val="05832D5D"/>
    <w:rsid w:val="06C71910"/>
    <w:rsid w:val="071B47BF"/>
    <w:rsid w:val="07287718"/>
    <w:rsid w:val="07D959FB"/>
    <w:rsid w:val="08210B42"/>
    <w:rsid w:val="08A14023"/>
    <w:rsid w:val="08A872D9"/>
    <w:rsid w:val="08A94889"/>
    <w:rsid w:val="08BF2773"/>
    <w:rsid w:val="090441AF"/>
    <w:rsid w:val="094905D7"/>
    <w:rsid w:val="094D0C24"/>
    <w:rsid w:val="09684744"/>
    <w:rsid w:val="09790599"/>
    <w:rsid w:val="0992531D"/>
    <w:rsid w:val="0A0C3321"/>
    <w:rsid w:val="0A1610AD"/>
    <w:rsid w:val="0A510113"/>
    <w:rsid w:val="0A5D3B7D"/>
    <w:rsid w:val="0AAB4CA5"/>
    <w:rsid w:val="0AFF4ACC"/>
    <w:rsid w:val="0B0C3126"/>
    <w:rsid w:val="0B0F6FFD"/>
    <w:rsid w:val="0B195A81"/>
    <w:rsid w:val="0BB84D66"/>
    <w:rsid w:val="0BDA51C9"/>
    <w:rsid w:val="0C1D16F4"/>
    <w:rsid w:val="0C253D2D"/>
    <w:rsid w:val="0C3B6140"/>
    <w:rsid w:val="0C41127C"/>
    <w:rsid w:val="0C8A677F"/>
    <w:rsid w:val="0CA32483"/>
    <w:rsid w:val="0CDA1A87"/>
    <w:rsid w:val="0CFD31D2"/>
    <w:rsid w:val="0D0C6AA6"/>
    <w:rsid w:val="0D18022F"/>
    <w:rsid w:val="0D333F71"/>
    <w:rsid w:val="0D821B4C"/>
    <w:rsid w:val="0DB00467"/>
    <w:rsid w:val="0DB55804"/>
    <w:rsid w:val="0DCD1019"/>
    <w:rsid w:val="0E372937"/>
    <w:rsid w:val="0E7B0A75"/>
    <w:rsid w:val="0E853195"/>
    <w:rsid w:val="0E93402D"/>
    <w:rsid w:val="0F066122"/>
    <w:rsid w:val="0F1609AB"/>
    <w:rsid w:val="0F2B3F79"/>
    <w:rsid w:val="0F502377"/>
    <w:rsid w:val="0F601A19"/>
    <w:rsid w:val="0F8F00B0"/>
    <w:rsid w:val="0FD83CA6"/>
    <w:rsid w:val="0FFC5BE6"/>
    <w:rsid w:val="10686DD7"/>
    <w:rsid w:val="10863702"/>
    <w:rsid w:val="108E0A0F"/>
    <w:rsid w:val="10BA7FBF"/>
    <w:rsid w:val="10D64AFE"/>
    <w:rsid w:val="111649AD"/>
    <w:rsid w:val="112847B9"/>
    <w:rsid w:val="11531836"/>
    <w:rsid w:val="11AE74B8"/>
    <w:rsid w:val="120E5E65"/>
    <w:rsid w:val="12744159"/>
    <w:rsid w:val="12896FE4"/>
    <w:rsid w:val="128C79CD"/>
    <w:rsid w:val="139879D4"/>
    <w:rsid w:val="13B77EDC"/>
    <w:rsid w:val="14180B15"/>
    <w:rsid w:val="14554682"/>
    <w:rsid w:val="14656E95"/>
    <w:rsid w:val="148E0DD7"/>
    <w:rsid w:val="149179B3"/>
    <w:rsid w:val="14F21B98"/>
    <w:rsid w:val="154A6E5D"/>
    <w:rsid w:val="156E606E"/>
    <w:rsid w:val="1574507B"/>
    <w:rsid w:val="157D000D"/>
    <w:rsid w:val="159F1385"/>
    <w:rsid w:val="15A765F4"/>
    <w:rsid w:val="162714E3"/>
    <w:rsid w:val="164E59A4"/>
    <w:rsid w:val="16563FC8"/>
    <w:rsid w:val="16565924"/>
    <w:rsid w:val="167B24D5"/>
    <w:rsid w:val="16B965DF"/>
    <w:rsid w:val="16BE5D23"/>
    <w:rsid w:val="17033ECD"/>
    <w:rsid w:val="172872C1"/>
    <w:rsid w:val="17485BB5"/>
    <w:rsid w:val="17516817"/>
    <w:rsid w:val="18324737"/>
    <w:rsid w:val="188B3EA1"/>
    <w:rsid w:val="18A46E1B"/>
    <w:rsid w:val="18B057C0"/>
    <w:rsid w:val="18BE2183"/>
    <w:rsid w:val="19B412DF"/>
    <w:rsid w:val="1A0C2EC9"/>
    <w:rsid w:val="1A0E09F0"/>
    <w:rsid w:val="1A626AD9"/>
    <w:rsid w:val="1B54323F"/>
    <w:rsid w:val="1C530E35"/>
    <w:rsid w:val="1CAC5149"/>
    <w:rsid w:val="1D0B5264"/>
    <w:rsid w:val="1D5C4F67"/>
    <w:rsid w:val="1D867E58"/>
    <w:rsid w:val="1D8B2357"/>
    <w:rsid w:val="1DF43EAA"/>
    <w:rsid w:val="1DFC3255"/>
    <w:rsid w:val="1E5E59CA"/>
    <w:rsid w:val="1EA453F3"/>
    <w:rsid w:val="1EBC5680"/>
    <w:rsid w:val="1EC254C5"/>
    <w:rsid w:val="1F263094"/>
    <w:rsid w:val="1F3E0788"/>
    <w:rsid w:val="1F901EA7"/>
    <w:rsid w:val="1FC07123"/>
    <w:rsid w:val="1FFA25FF"/>
    <w:rsid w:val="202251F5"/>
    <w:rsid w:val="20827341"/>
    <w:rsid w:val="214D1CF5"/>
    <w:rsid w:val="216323BE"/>
    <w:rsid w:val="216F462D"/>
    <w:rsid w:val="21B20044"/>
    <w:rsid w:val="21C422DC"/>
    <w:rsid w:val="22001566"/>
    <w:rsid w:val="226E52DF"/>
    <w:rsid w:val="227B299A"/>
    <w:rsid w:val="22BD4DFB"/>
    <w:rsid w:val="22C32593"/>
    <w:rsid w:val="23084722"/>
    <w:rsid w:val="23185EE2"/>
    <w:rsid w:val="23216393"/>
    <w:rsid w:val="2339793B"/>
    <w:rsid w:val="234611FA"/>
    <w:rsid w:val="2349553F"/>
    <w:rsid w:val="23B962E5"/>
    <w:rsid w:val="2431093C"/>
    <w:rsid w:val="24B16B47"/>
    <w:rsid w:val="25144415"/>
    <w:rsid w:val="252D5589"/>
    <w:rsid w:val="253B4663"/>
    <w:rsid w:val="25755DC7"/>
    <w:rsid w:val="258108C5"/>
    <w:rsid w:val="25CC2EDF"/>
    <w:rsid w:val="25DA526E"/>
    <w:rsid w:val="25F807A6"/>
    <w:rsid w:val="26A7481C"/>
    <w:rsid w:val="26D14F16"/>
    <w:rsid w:val="276E73F5"/>
    <w:rsid w:val="27806CC5"/>
    <w:rsid w:val="28025D85"/>
    <w:rsid w:val="281E2746"/>
    <w:rsid w:val="281F3608"/>
    <w:rsid w:val="284B1574"/>
    <w:rsid w:val="292801C2"/>
    <w:rsid w:val="295071B5"/>
    <w:rsid w:val="295F129B"/>
    <w:rsid w:val="29861AAE"/>
    <w:rsid w:val="298867E7"/>
    <w:rsid w:val="298E0913"/>
    <w:rsid w:val="2A015401"/>
    <w:rsid w:val="2A091648"/>
    <w:rsid w:val="2A133E00"/>
    <w:rsid w:val="2A821E6E"/>
    <w:rsid w:val="2A866380"/>
    <w:rsid w:val="2AC87988"/>
    <w:rsid w:val="2ADA512F"/>
    <w:rsid w:val="2B2C047E"/>
    <w:rsid w:val="2BA56CDA"/>
    <w:rsid w:val="2BD445E9"/>
    <w:rsid w:val="2BD61589"/>
    <w:rsid w:val="2C194947"/>
    <w:rsid w:val="2C372028"/>
    <w:rsid w:val="2CA37B32"/>
    <w:rsid w:val="2CA952D4"/>
    <w:rsid w:val="2CCD3F5D"/>
    <w:rsid w:val="2CD81465"/>
    <w:rsid w:val="2CF061F0"/>
    <w:rsid w:val="2D06390A"/>
    <w:rsid w:val="2D3428DC"/>
    <w:rsid w:val="2D3827E8"/>
    <w:rsid w:val="2D8E5ADB"/>
    <w:rsid w:val="2E1343CF"/>
    <w:rsid w:val="2E556795"/>
    <w:rsid w:val="2EC102CF"/>
    <w:rsid w:val="2F127C9B"/>
    <w:rsid w:val="2F3A381B"/>
    <w:rsid w:val="2F3A598B"/>
    <w:rsid w:val="2F546A4D"/>
    <w:rsid w:val="2FA615B8"/>
    <w:rsid w:val="30AA3DBF"/>
    <w:rsid w:val="30D668BF"/>
    <w:rsid w:val="30EE4C7F"/>
    <w:rsid w:val="30FA0D99"/>
    <w:rsid w:val="313703D4"/>
    <w:rsid w:val="31A203EF"/>
    <w:rsid w:val="31B035EA"/>
    <w:rsid w:val="31BB1005"/>
    <w:rsid w:val="31F91ADC"/>
    <w:rsid w:val="32875F82"/>
    <w:rsid w:val="32B864F0"/>
    <w:rsid w:val="32C76762"/>
    <w:rsid w:val="32DC1068"/>
    <w:rsid w:val="3345560D"/>
    <w:rsid w:val="33661445"/>
    <w:rsid w:val="336A2CE3"/>
    <w:rsid w:val="337A7F82"/>
    <w:rsid w:val="33865643"/>
    <w:rsid w:val="339F1E17"/>
    <w:rsid w:val="345C7BDD"/>
    <w:rsid w:val="346577CD"/>
    <w:rsid w:val="34842A78"/>
    <w:rsid w:val="34BF39F8"/>
    <w:rsid w:val="34E43456"/>
    <w:rsid w:val="34E844EF"/>
    <w:rsid w:val="35F93F25"/>
    <w:rsid w:val="35FA7C22"/>
    <w:rsid w:val="3679148F"/>
    <w:rsid w:val="36846D07"/>
    <w:rsid w:val="36956DC4"/>
    <w:rsid w:val="36DF1C32"/>
    <w:rsid w:val="376E466E"/>
    <w:rsid w:val="377D6D5D"/>
    <w:rsid w:val="37E1553E"/>
    <w:rsid w:val="37ED732A"/>
    <w:rsid w:val="38096D7D"/>
    <w:rsid w:val="38144CF3"/>
    <w:rsid w:val="383529B9"/>
    <w:rsid w:val="388C4F55"/>
    <w:rsid w:val="389205E6"/>
    <w:rsid w:val="389C17C7"/>
    <w:rsid w:val="38F82B3F"/>
    <w:rsid w:val="39045B6D"/>
    <w:rsid w:val="393D49F6"/>
    <w:rsid w:val="394463F8"/>
    <w:rsid w:val="39870694"/>
    <w:rsid w:val="399D0C9D"/>
    <w:rsid w:val="3A0948D8"/>
    <w:rsid w:val="3A15327D"/>
    <w:rsid w:val="3AB3119F"/>
    <w:rsid w:val="3B107A47"/>
    <w:rsid w:val="3B1F25AF"/>
    <w:rsid w:val="3B223EA3"/>
    <w:rsid w:val="3B344881"/>
    <w:rsid w:val="3B4069B8"/>
    <w:rsid w:val="3BCC3A4C"/>
    <w:rsid w:val="3BD72467"/>
    <w:rsid w:val="3BDB41C1"/>
    <w:rsid w:val="3C003E02"/>
    <w:rsid w:val="3C4A1D78"/>
    <w:rsid w:val="3C5A3D40"/>
    <w:rsid w:val="3C5E65B9"/>
    <w:rsid w:val="3C8B2027"/>
    <w:rsid w:val="3C8F3C2F"/>
    <w:rsid w:val="3CE034DB"/>
    <w:rsid w:val="3D6176CB"/>
    <w:rsid w:val="3DB878CA"/>
    <w:rsid w:val="3DDE0AF1"/>
    <w:rsid w:val="3E125828"/>
    <w:rsid w:val="3E2F5C06"/>
    <w:rsid w:val="3E544BE2"/>
    <w:rsid w:val="3E5B3408"/>
    <w:rsid w:val="3ECB2497"/>
    <w:rsid w:val="3EFF6AAC"/>
    <w:rsid w:val="3F075E88"/>
    <w:rsid w:val="3F470381"/>
    <w:rsid w:val="3F975F9A"/>
    <w:rsid w:val="3FA15AA1"/>
    <w:rsid w:val="410D73A4"/>
    <w:rsid w:val="415E19AD"/>
    <w:rsid w:val="41735459"/>
    <w:rsid w:val="41C7457F"/>
    <w:rsid w:val="425A03C6"/>
    <w:rsid w:val="42D942BC"/>
    <w:rsid w:val="43127AF9"/>
    <w:rsid w:val="432A1A6E"/>
    <w:rsid w:val="43516F22"/>
    <w:rsid w:val="435E5C94"/>
    <w:rsid w:val="43C33D49"/>
    <w:rsid w:val="43F87442"/>
    <w:rsid w:val="443006B8"/>
    <w:rsid w:val="44380293"/>
    <w:rsid w:val="446A53DF"/>
    <w:rsid w:val="449C1FF9"/>
    <w:rsid w:val="44A27E03"/>
    <w:rsid w:val="44A8366B"/>
    <w:rsid w:val="44B1564F"/>
    <w:rsid w:val="451C5E07"/>
    <w:rsid w:val="468974CC"/>
    <w:rsid w:val="46AE7E4F"/>
    <w:rsid w:val="46B80525"/>
    <w:rsid w:val="47281A42"/>
    <w:rsid w:val="472E2EDB"/>
    <w:rsid w:val="47413903"/>
    <w:rsid w:val="47617B01"/>
    <w:rsid w:val="47C87B80"/>
    <w:rsid w:val="47E6294F"/>
    <w:rsid w:val="483B47F6"/>
    <w:rsid w:val="48593CB8"/>
    <w:rsid w:val="487E442F"/>
    <w:rsid w:val="489F2326"/>
    <w:rsid w:val="48B25ADB"/>
    <w:rsid w:val="48D8460A"/>
    <w:rsid w:val="49656BC0"/>
    <w:rsid w:val="498126DD"/>
    <w:rsid w:val="498C371F"/>
    <w:rsid w:val="49E36EF3"/>
    <w:rsid w:val="4A050C18"/>
    <w:rsid w:val="4A190B67"/>
    <w:rsid w:val="4A44648C"/>
    <w:rsid w:val="4A792BC1"/>
    <w:rsid w:val="4B091050"/>
    <w:rsid w:val="4B1530DD"/>
    <w:rsid w:val="4B614574"/>
    <w:rsid w:val="4BBC14EB"/>
    <w:rsid w:val="4BEC277D"/>
    <w:rsid w:val="4C0B2731"/>
    <w:rsid w:val="4C3B4DC5"/>
    <w:rsid w:val="4CBD7ED0"/>
    <w:rsid w:val="4CE82BCF"/>
    <w:rsid w:val="4CEF3B10"/>
    <w:rsid w:val="4D0819F5"/>
    <w:rsid w:val="4D2560BA"/>
    <w:rsid w:val="4D753E6E"/>
    <w:rsid w:val="4DD23507"/>
    <w:rsid w:val="4DDA38EB"/>
    <w:rsid w:val="4DE93BA1"/>
    <w:rsid w:val="4DEE16FA"/>
    <w:rsid w:val="4DEE4A39"/>
    <w:rsid w:val="4E0631B0"/>
    <w:rsid w:val="4E1C3F53"/>
    <w:rsid w:val="4EB83982"/>
    <w:rsid w:val="4F7479F9"/>
    <w:rsid w:val="4F7D5E0E"/>
    <w:rsid w:val="4FA920B6"/>
    <w:rsid w:val="4FCE5F50"/>
    <w:rsid w:val="4FDC3661"/>
    <w:rsid w:val="50660FDB"/>
    <w:rsid w:val="50B769E4"/>
    <w:rsid w:val="50D94BAC"/>
    <w:rsid w:val="51281690"/>
    <w:rsid w:val="516A3A56"/>
    <w:rsid w:val="51A12147"/>
    <w:rsid w:val="51C969CF"/>
    <w:rsid w:val="51EC3B2E"/>
    <w:rsid w:val="52490566"/>
    <w:rsid w:val="525B1007"/>
    <w:rsid w:val="537F7760"/>
    <w:rsid w:val="538F3C48"/>
    <w:rsid w:val="53A25729"/>
    <w:rsid w:val="53F77C65"/>
    <w:rsid w:val="54120E10"/>
    <w:rsid w:val="54314DC4"/>
    <w:rsid w:val="544B3DCF"/>
    <w:rsid w:val="544D37A5"/>
    <w:rsid w:val="548337AD"/>
    <w:rsid w:val="54B35714"/>
    <w:rsid w:val="54B96A47"/>
    <w:rsid w:val="554F18E1"/>
    <w:rsid w:val="555801FF"/>
    <w:rsid w:val="556C2493"/>
    <w:rsid w:val="55A610CB"/>
    <w:rsid w:val="55DB7EE4"/>
    <w:rsid w:val="56985C18"/>
    <w:rsid w:val="56B62190"/>
    <w:rsid w:val="56FD6884"/>
    <w:rsid w:val="571966AF"/>
    <w:rsid w:val="572A46D5"/>
    <w:rsid w:val="574A6CC2"/>
    <w:rsid w:val="57A23714"/>
    <w:rsid w:val="57A7064B"/>
    <w:rsid w:val="57C00874"/>
    <w:rsid w:val="57C9597B"/>
    <w:rsid w:val="58005F43"/>
    <w:rsid w:val="58A5133F"/>
    <w:rsid w:val="58E7530E"/>
    <w:rsid w:val="590A0A70"/>
    <w:rsid w:val="59101387"/>
    <w:rsid w:val="59170968"/>
    <w:rsid w:val="5928560F"/>
    <w:rsid w:val="59457A63"/>
    <w:rsid w:val="59F06D79"/>
    <w:rsid w:val="59F20A8D"/>
    <w:rsid w:val="5A3708D8"/>
    <w:rsid w:val="5A951F85"/>
    <w:rsid w:val="5AB2774D"/>
    <w:rsid w:val="5ACC12DE"/>
    <w:rsid w:val="5ADC59C5"/>
    <w:rsid w:val="5AFD12A8"/>
    <w:rsid w:val="5B162F19"/>
    <w:rsid w:val="5B4C6079"/>
    <w:rsid w:val="5B546E09"/>
    <w:rsid w:val="5B6634E0"/>
    <w:rsid w:val="5B834092"/>
    <w:rsid w:val="5BC76675"/>
    <w:rsid w:val="5BCE0086"/>
    <w:rsid w:val="5BD7618C"/>
    <w:rsid w:val="5C06444B"/>
    <w:rsid w:val="5C845807"/>
    <w:rsid w:val="5CD1707F"/>
    <w:rsid w:val="5CD2194B"/>
    <w:rsid w:val="5CE72757"/>
    <w:rsid w:val="5CE868B8"/>
    <w:rsid w:val="5CF76AE6"/>
    <w:rsid w:val="5D7F1A75"/>
    <w:rsid w:val="5D861F38"/>
    <w:rsid w:val="5D971C5A"/>
    <w:rsid w:val="5DE54B90"/>
    <w:rsid w:val="5E007C1C"/>
    <w:rsid w:val="5E355124"/>
    <w:rsid w:val="5E902386"/>
    <w:rsid w:val="5F1C0A86"/>
    <w:rsid w:val="5F244448"/>
    <w:rsid w:val="5F3F6522"/>
    <w:rsid w:val="5F4F718F"/>
    <w:rsid w:val="5F8A5E32"/>
    <w:rsid w:val="5F931247"/>
    <w:rsid w:val="5FFA43C6"/>
    <w:rsid w:val="602F600E"/>
    <w:rsid w:val="60A97F8B"/>
    <w:rsid w:val="61276BD7"/>
    <w:rsid w:val="614442C4"/>
    <w:rsid w:val="61555AB1"/>
    <w:rsid w:val="61AB7E9F"/>
    <w:rsid w:val="61B21B87"/>
    <w:rsid w:val="61B770EF"/>
    <w:rsid w:val="61C7701B"/>
    <w:rsid w:val="61F96E5C"/>
    <w:rsid w:val="6283416F"/>
    <w:rsid w:val="62A71B4E"/>
    <w:rsid w:val="62C423A8"/>
    <w:rsid w:val="63042A79"/>
    <w:rsid w:val="63285466"/>
    <w:rsid w:val="6384309D"/>
    <w:rsid w:val="63B3765E"/>
    <w:rsid w:val="64061D04"/>
    <w:rsid w:val="643C1D4A"/>
    <w:rsid w:val="6467184C"/>
    <w:rsid w:val="646F2093"/>
    <w:rsid w:val="64B17A5F"/>
    <w:rsid w:val="64C355AA"/>
    <w:rsid w:val="64DD735D"/>
    <w:rsid w:val="65006AFE"/>
    <w:rsid w:val="653463FD"/>
    <w:rsid w:val="654E17AC"/>
    <w:rsid w:val="658B24C1"/>
    <w:rsid w:val="65B90E14"/>
    <w:rsid w:val="66664CDC"/>
    <w:rsid w:val="666F593F"/>
    <w:rsid w:val="669A7D05"/>
    <w:rsid w:val="66B81126"/>
    <w:rsid w:val="66D8599D"/>
    <w:rsid w:val="67355F85"/>
    <w:rsid w:val="67375865"/>
    <w:rsid w:val="673C6210"/>
    <w:rsid w:val="6743013D"/>
    <w:rsid w:val="679F091B"/>
    <w:rsid w:val="67E6072C"/>
    <w:rsid w:val="685F20E5"/>
    <w:rsid w:val="6870620A"/>
    <w:rsid w:val="68A13DAA"/>
    <w:rsid w:val="68BD680F"/>
    <w:rsid w:val="68E85E7D"/>
    <w:rsid w:val="69237EF4"/>
    <w:rsid w:val="69BE3E7E"/>
    <w:rsid w:val="69C51D1A"/>
    <w:rsid w:val="6A485DBA"/>
    <w:rsid w:val="6A534F36"/>
    <w:rsid w:val="6AEB755E"/>
    <w:rsid w:val="6AFE4151"/>
    <w:rsid w:val="6B1E16E2"/>
    <w:rsid w:val="6B411657"/>
    <w:rsid w:val="6B854620"/>
    <w:rsid w:val="6B857B35"/>
    <w:rsid w:val="6BA208B3"/>
    <w:rsid w:val="6BFD1F48"/>
    <w:rsid w:val="6C98785A"/>
    <w:rsid w:val="6D2E23EC"/>
    <w:rsid w:val="6D3338D4"/>
    <w:rsid w:val="6D5C06C0"/>
    <w:rsid w:val="6D723464"/>
    <w:rsid w:val="6D9B170F"/>
    <w:rsid w:val="6DA926D7"/>
    <w:rsid w:val="6DBE0F5A"/>
    <w:rsid w:val="6DD81D9F"/>
    <w:rsid w:val="6DDB7D5E"/>
    <w:rsid w:val="6E591796"/>
    <w:rsid w:val="6E8977BA"/>
    <w:rsid w:val="6E9C6766"/>
    <w:rsid w:val="6F212F57"/>
    <w:rsid w:val="6F550D97"/>
    <w:rsid w:val="6FFB5C1B"/>
    <w:rsid w:val="702F7E8D"/>
    <w:rsid w:val="70466F16"/>
    <w:rsid w:val="70763D6E"/>
    <w:rsid w:val="70826F57"/>
    <w:rsid w:val="70D56FC1"/>
    <w:rsid w:val="710402CD"/>
    <w:rsid w:val="710B35D9"/>
    <w:rsid w:val="711A294B"/>
    <w:rsid w:val="71EF1269"/>
    <w:rsid w:val="721970A7"/>
    <w:rsid w:val="72273572"/>
    <w:rsid w:val="72A82961"/>
    <w:rsid w:val="72ED0FAD"/>
    <w:rsid w:val="732D07CF"/>
    <w:rsid w:val="734E2D80"/>
    <w:rsid w:val="737427E7"/>
    <w:rsid w:val="737D110D"/>
    <w:rsid w:val="73B25D69"/>
    <w:rsid w:val="748B46F4"/>
    <w:rsid w:val="7490269B"/>
    <w:rsid w:val="74C72DEA"/>
    <w:rsid w:val="74CC634F"/>
    <w:rsid w:val="74E96D8A"/>
    <w:rsid w:val="75FA4D6A"/>
    <w:rsid w:val="76216828"/>
    <w:rsid w:val="762416C6"/>
    <w:rsid w:val="762561FA"/>
    <w:rsid w:val="765B55D0"/>
    <w:rsid w:val="76DB2B7D"/>
    <w:rsid w:val="774326E3"/>
    <w:rsid w:val="7758241F"/>
    <w:rsid w:val="77C23225"/>
    <w:rsid w:val="77DA4BE2"/>
    <w:rsid w:val="77E912C9"/>
    <w:rsid w:val="781A76D5"/>
    <w:rsid w:val="782F44E1"/>
    <w:rsid w:val="7836666D"/>
    <w:rsid w:val="78600EB5"/>
    <w:rsid w:val="78A3200D"/>
    <w:rsid w:val="78C8581A"/>
    <w:rsid w:val="78FF66E6"/>
    <w:rsid w:val="79143B6F"/>
    <w:rsid w:val="793865FF"/>
    <w:rsid w:val="798C478A"/>
    <w:rsid w:val="79D81B81"/>
    <w:rsid w:val="7A530236"/>
    <w:rsid w:val="7A5C3FD5"/>
    <w:rsid w:val="7AF64429"/>
    <w:rsid w:val="7B6E3FBF"/>
    <w:rsid w:val="7B7E3E42"/>
    <w:rsid w:val="7B917E25"/>
    <w:rsid w:val="7BC736D0"/>
    <w:rsid w:val="7BDE10E2"/>
    <w:rsid w:val="7C1A6929"/>
    <w:rsid w:val="7C530EBB"/>
    <w:rsid w:val="7C6D4277"/>
    <w:rsid w:val="7C8021FC"/>
    <w:rsid w:val="7CB023B6"/>
    <w:rsid w:val="7D26764B"/>
    <w:rsid w:val="7D2D1C58"/>
    <w:rsid w:val="7D807FDA"/>
    <w:rsid w:val="7DF46FA0"/>
    <w:rsid w:val="7E6E42D6"/>
    <w:rsid w:val="7E8E7AFF"/>
    <w:rsid w:val="7F8B1FD5"/>
    <w:rsid w:val="7F923FF5"/>
    <w:rsid w:val="7FA312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3"/>
    <w:next w:val="5"/>
    <w:autoRedefine/>
    <w:unhideWhenUsed/>
    <w:qFormat/>
    <w:uiPriority w:val="9"/>
    <w:pPr>
      <w:keepNext/>
      <w:keepLines/>
      <w:spacing w:before="260" w:after="260" w:line="416" w:lineRule="auto"/>
      <w:outlineLvl w:val="2"/>
    </w:pPr>
    <w:rPr>
      <w:sz w:val="32"/>
      <w:szCs w:val="32"/>
    </w:rPr>
  </w:style>
  <w:style w:type="paragraph" w:styleId="5">
    <w:name w:val="heading 4"/>
    <w:basedOn w:val="4"/>
    <w:next w:val="6"/>
    <w:autoRedefine/>
    <w:qFormat/>
    <w:uiPriority w:val="99"/>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6">
    <w:name w:val="heading 5"/>
    <w:basedOn w:val="5"/>
    <w:next w:val="7"/>
    <w:autoRedefine/>
    <w:qFormat/>
    <w:uiPriority w:val="0"/>
    <w:pPr>
      <w:keepNext/>
      <w:keepLines/>
      <w:spacing w:before="280" w:after="290" w:line="372" w:lineRule="auto"/>
      <w:outlineLvl w:val="4"/>
    </w:pPr>
    <w:rPr>
      <w:b w:val="0"/>
      <w:sz w:val="28"/>
    </w:rPr>
  </w:style>
  <w:style w:type="character" w:default="1" w:styleId="26">
    <w:name w:val="Default Paragraph Font"/>
    <w:autoRedefine/>
    <w:semiHidden/>
    <w:qFormat/>
    <w:uiPriority w:val="0"/>
  </w:style>
  <w:style w:type="table" w:default="1" w:styleId="24">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unhideWhenUsed/>
    <w:qFormat/>
    <w:uiPriority w:val="99"/>
    <w:pPr>
      <w:ind w:firstLine="420"/>
    </w:pPr>
    <w:rPr>
      <w:szCs w:val="20"/>
    </w:rPr>
  </w:style>
  <w:style w:type="paragraph" w:styleId="8">
    <w:name w:val="index 8"/>
    <w:basedOn w:val="1"/>
    <w:next w:val="1"/>
    <w:autoRedefine/>
    <w:qFormat/>
    <w:uiPriority w:val="0"/>
    <w:pPr>
      <w:tabs>
        <w:tab w:val="left" w:pos="540"/>
        <w:tab w:val="left" w:pos="900"/>
      </w:tabs>
      <w:jc w:val="center"/>
    </w:pPr>
    <w:rPr>
      <w:rFonts w:hAnsi="宋体" w:cs="宋体"/>
      <w:color w:val="000000"/>
      <w:sz w:val="32"/>
      <w:szCs w:val="32"/>
    </w:rPr>
  </w:style>
  <w:style w:type="paragraph" w:styleId="9">
    <w:name w:val="List Number"/>
    <w:basedOn w:val="1"/>
    <w:autoRedefine/>
    <w:qFormat/>
    <w:uiPriority w:val="0"/>
    <w:pPr>
      <w:numPr>
        <w:ilvl w:val="0"/>
        <w:numId w:val="1"/>
      </w:numPr>
    </w:pPr>
  </w:style>
  <w:style w:type="paragraph" w:styleId="10">
    <w:name w:val="annotation text"/>
    <w:basedOn w:val="1"/>
    <w:autoRedefine/>
    <w:unhideWhenUsed/>
    <w:qFormat/>
    <w:uiPriority w:val="99"/>
    <w:pPr>
      <w:jc w:val="left"/>
    </w:pPr>
  </w:style>
  <w:style w:type="paragraph" w:styleId="11">
    <w:name w:val="Body Text 3"/>
    <w:basedOn w:val="1"/>
    <w:autoRedefine/>
    <w:qFormat/>
    <w:uiPriority w:val="99"/>
    <w:pPr>
      <w:spacing w:after="120"/>
    </w:pPr>
    <w:rPr>
      <w:sz w:val="16"/>
      <w:szCs w:val="16"/>
    </w:rPr>
  </w:style>
  <w:style w:type="paragraph" w:styleId="12">
    <w:name w:val="Body Text"/>
    <w:basedOn w:val="1"/>
    <w:autoRedefine/>
    <w:unhideWhenUsed/>
    <w:qFormat/>
    <w:uiPriority w:val="99"/>
    <w:pPr>
      <w:spacing w:after="120"/>
    </w:pPr>
  </w:style>
  <w:style w:type="paragraph" w:styleId="13">
    <w:name w:val="Body Text Indent"/>
    <w:basedOn w:val="1"/>
    <w:autoRedefine/>
    <w:unhideWhenUsed/>
    <w:qFormat/>
    <w:uiPriority w:val="99"/>
    <w:pPr>
      <w:ind w:firstLine="830" w:firstLineChars="352"/>
    </w:pPr>
    <w:rPr>
      <w:rFonts w:ascii="仿宋_GB2312" w:eastAsia="仿宋_GB2312"/>
      <w:kern w:val="0"/>
      <w:sz w:val="32"/>
      <w:szCs w:val="20"/>
    </w:rPr>
  </w:style>
  <w:style w:type="paragraph" w:styleId="14">
    <w:name w:val="List 2"/>
    <w:basedOn w:val="1"/>
    <w:autoRedefine/>
    <w:unhideWhenUsed/>
    <w:qFormat/>
    <w:uiPriority w:val="99"/>
    <w:pPr>
      <w:ind w:left="100" w:leftChars="200" w:hanging="200" w:hangingChars="200"/>
      <w:contextualSpacing/>
    </w:pPr>
  </w:style>
  <w:style w:type="paragraph" w:styleId="15">
    <w:name w:val="Plain Text"/>
    <w:basedOn w:val="1"/>
    <w:autoRedefine/>
    <w:unhideWhenUsed/>
    <w:qFormat/>
    <w:uiPriority w:val="99"/>
    <w:rPr>
      <w:rFonts w:ascii="宋体" w:hAnsi="Courier New"/>
      <w:kern w:val="0"/>
      <w:sz w:val="20"/>
      <w:szCs w:val="21"/>
    </w:rPr>
  </w:style>
  <w:style w:type="paragraph" w:styleId="16">
    <w:name w:val="Date"/>
    <w:basedOn w:val="1"/>
    <w:next w:val="1"/>
    <w:autoRedefine/>
    <w:unhideWhenUsed/>
    <w:qFormat/>
    <w:uiPriority w:val="99"/>
    <w:pPr>
      <w:ind w:left="100" w:leftChars="2500"/>
    </w:pPr>
  </w:style>
  <w:style w:type="paragraph" w:styleId="17">
    <w:name w:val="footer"/>
    <w:basedOn w:val="1"/>
    <w:autoRedefine/>
    <w:unhideWhenUsed/>
    <w:qFormat/>
    <w:uiPriority w:val="0"/>
    <w:pPr>
      <w:tabs>
        <w:tab w:val="center" w:pos="4153"/>
        <w:tab w:val="right" w:pos="8306"/>
      </w:tabs>
      <w:snapToGrid w:val="0"/>
      <w:jc w:val="left"/>
    </w:pPr>
    <w:rPr>
      <w:kern w:val="0"/>
      <w:sz w:val="18"/>
      <w:szCs w:val="18"/>
    </w:rPr>
  </w:style>
  <w:style w:type="paragraph" w:styleId="18">
    <w:name w:val="header"/>
    <w:basedOn w:val="1"/>
    <w:autoRedefine/>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9">
    <w:name w:val="toc 1"/>
    <w:basedOn w:val="1"/>
    <w:next w:val="1"/>
    <w:autoRedefine/>
    <w:unhideWhenUsed/>
    <w:qFormat/>
    <w:uiPriority w:val="39"/>
  </w:style>
  <w:style w:type="paragraph" w:styleId="20">
    <w:name w:val="List"/>
    <w:basedOn w:val="1"/>
    <w:autoRedefine/>
    <w:unhideWhenUsed/>
    <w:qFormat/>
    <w:uiPriority w:val="99"/>
    <w:pPr>
      <w:ind w:left="200" w:hanging="200" w:hangingChars="200"/>
      <w:contextualSpacing/>
    </w:pPr>
  </w:style>
  <w:style w:type="paragraph" w:styleId="21">
    <w:name w:val="table of figures"/>
    <w:basedOn w:val="1"/>
    <w:next w:val="1"/>
    <w:autoRedefine/>
    <w:qFormat/>
    <w:uiPriority w:val="0"/>
    <w:pPr>
      <w:ind w:leftChars="200" w:hanging="200" w:hangingChars="200"/>
    </w:pPr>
    <w:rPr>
      <w:rFonts w:ascii="Times New Roman" w:hAnsi="Times New Roman" w:eastAsia="宋体" w:cs="Times New Roman"/>
    </w:rPr>
  </w:style>
  <w:style w:type="paragraph" w:styleId="22">
    <w:name w:val="toc 2"/>
    <w:basedOn w:val="1"/>
    <w:next w:val="1"/>
    <w:autoRedefine/>
    <w:unhideWhenUsed/>
    <w:qFormat/>
    <w:uiPriority w:val="39"/>
    <w:pPr>
      <w:tabs>
        <w:tab w:val="right" w:leader="dot" w:pos="8296"/>
      </w:tabs>
      <w:ind w:left="420" w:leftChars="200"/>
    </w:pPr>
  </w:style>
  <w:style w:type="paragraph" w:styleId="23">
    <w:name w:val="Body Text First Indent 2"/>
    <w:basedOn w:val="13"/>
    <w:next w:val="1"/>
    <w:autoRedefine/>
    <w:qFormat/>
    <w:uiPriority w:val="0"/>
    <w:pPr>
      <w:spacing w:before="240" w:after="120" w:line="360" w:lineRule="auto"/>
      <w:ind w:left="420" w:leftChars="200" w:firstLine="420" w:firstLineChars="200"/>
    </w:pPr>
    <w:rPr>
      <w:rFonts w:ascii="宋体" w:hAnsi="Calibri" w:eastAsia="宋体" w:cs="宋体"/>
      <w:kern w:val="2"/>
      <w:sz w:val="21"/>
      <w:szCs w:val="24"/>
    </w:rPr>
  </w:style>
  <w:style w:type="table" w:styleId="25">
    <w:name w:val="Table Grid"/>
    <w:basedOn w:val="24"/>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7">
    <w:name w:val="page number"/>
    <w:qFormat/>
    <w:uiPriority w:val="0"/>
  </w:style>
  <w:style w:type="character" w:styleId="28">
    <w:name w:val="Hyperlink"/>
    <w:autoRedefine/>
    <w:unhideWhenUsed/>
    <w:qFormat/>
    <w:uiPriority w:val="99"/>
    <w:rPr>
      <w:color w:val="0000FF"/>
      <w:u w:val="single"/>
    </w:rPr>
  </w:style>
  <w:style w:type="paragraph" w:customStyle="1" w:styleId="29">
    <w:name w:val="正文2"/>
    <w:basedOn w:val="1"/>
    <w:autoRedefine/>
    <w:qFormat/>
    <w:uiPriority w:val="0"/>
    <w:pPr>
      <w:adjustRightInd w:val="0"/>
      <w:spacing w:before="156" w:line="360" w:lineRule="auto"/>
      <w:ind w:firstLine="510" w:firstLineChars="200"/>
    </w:pPr>
    <w:rPr>
      <w:kern w:val="0"/>
      <w:sz w:val="24"/>
      <w:szCs w:val="20"/>
    </w:rPr>
  </w:style>
  <w:style w:type="paragraph" w:customStyle="1" w:styleId="30">
    <w:name w:val="样式5"/>
    <w:basedOn w:val="1"/>
    <w:autoRedefine/>
    <w:qFormat/>
    <w:uiPriority w:val="99"/>
    <w:pPr>
      <w:adjustRightInd w:val="0"/>
      <w:spacing w:line="440" w:lineRule="exact"/>
      <w:ind w:left="2" w:firstLine="480" w:firstLineChars="200"/>
    </w:pPr>
    <w:rPr>
      <w:rFonts w:ascii="仿宋_GB2312" w:hAnsi="仿宋" w:eastAsia="仿宋_GB2312"/>
      <w:sz w:val="24"/>
    </w:rPr>
  </w:style>
  <w:style w:type="paragraph" w:customStyle="1" w:styleId="31">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
    <w:name w:val="正文_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4">
    <w:name w:val="10"/>
    <w:autoRedefine/>
    <w:qFormat/>
    <w:uiPriority w:val="0"/>
    <w:rPr>
      <w:rFonts w:hint="default" w:ascii="Times New Roman" w:hAnsi="Times New Roman" w:cs="Times New Roman"/>
    </w:rPr>
  </w:style>
  <w:style w:type="paragraph" w:customStyle="1" w:styleId="35">
    <w:name w:val="正文_2"/>
    <w:basedOn w:val="3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正文_3"/>
    <w:basedOn w:val="1"/>
    <w:autoRedefine/>
    <w:qFormat/>
    <w:uiPriority w:val="0"/>
    <w:rPr>
      <w:szCs w:val="22"/>
    </w:rPr>
  </w:style>
  <w:style w:type="paragraph" w:customStyle="1" w:styleId="37">
    <w:name w:val="表格文字115"/>
    <w:basedOn w:val="1"/>
    <w:autoRedefine/>
    <w:qFormat/>
    <w:uiPriority w:val="0"/>
    <w:pPr>
      <w:spacing w:before="25" w:after="25"/>
      <w:jc w:val="left"/>
    </w:pPr>
    <w:rPr>
      <w:bCs/>
      <w:spacing w:val="10"/>
      <w:kern w:val="0"/>
      <w:sz w:val="24"/>
    </w:rPr>
  </w:style>
  <w:style w:type="paragraph" w:customStyle="1" w:styleId="38">
    <w:name w:val="Normal Indent1"/>
    <w:basedOn w:val="1"/>
    <w:autoRedefine/>
    <w:qFormat/>
    <w:uiPriority w:val="0"/>
    <w:pPr>
      <w:spacing w:line="660" w:lineRule="exact"/>
      <w:ind w:firstLine="720"/>
    </w:pPr>
    <w:rPr>
      <w:rFonts w:eastAsia="Cambria Math"/>
      <w:sz w:val="36"/>
      <w:szCs w:val="36"/>
    </w:rPr>
  </w:style>
  <w:style w:type="paragraph" w:customStyle="1" w:styleId="39">
    <w:name w:val="font5"/>
    <w:basedOn w:val="1"/>
    <w:autoRedefine/>
    <w:qFormat/>
    <w:uiPriority w:val="0"/>
    <w:pPr>
      <w:widowControl/>
      <w:spacing w:before="100" w:beforeAutospacing="1" w:after="100" w:afterAutospacing="1"/>
      <w:jc w:val="left"/>
    </w:pPr>
    <w:rPr>
      <w:kern w:val="0"/>
      <w:sz w:val="24"/>
      <w:szCs w:val="20"/>
    </w:rPr>
  </w:style>
  <w:style w:type="paragraph" w:customStyle="1" w:styleId="40">
    <w:name w:val="正文文本 (2)4"/>
    <w:basedOn w:val="1"/>
    <w:autoRedefine/>
    <w:qFormat/>
    <w:uiPriority w:val="0"/>
    <w:pPr>
      <w:shd w:val="clear" w:color="auto" w:fill="FFFFFF"/>
      <w:spacing w:before="300" w:line="439" w:lineRule="exact"/>
      <w:jc w:val="distribute"/>
    </w:pPr>
    <w:rPr>
      <w:rFonts w:ascii="MingLiU" w:hAnsi="MingLiU" w:eastAsia="MingLiU"/>
      <w:spacing w:val="20"/>
    </w:rPr>
  </w:style>
  <w:style w:type="character" w:customStyle="1" w:styleId="41">
    <w:name w:val="正文文本 (2) + 间距 0 pt Exact1"/>
    <w:autoRedefine/>
    <w:qFormat/>
    <w:uiPriority w:val="0"/>
    <w:rPr>
      <w:rFonts w:ascii="MingLiU" w:hAnsi="MingLiU" w:eastAsia="MingLiU" w:cs="MingLiU"/>
      <w:color w:val="000000"/>
      <w:spacing w:val="0"/>
      <w:w w:val="100"/>
      <w:position w:val="0"/>
      <w:sz w:val="22"/>
      <w:szCs w:val="22"/>
      <w:u w:val="none"/>
      <w:shd w:val="clear" w:color="auto" w:fill="FFFFFF"/>
      <w:lang w:val="zh-CN" w:eastAsia="zh-CN"/>
    </w:rPr>
  </w:style>
  <w:style w:type="character" w:customStyle="1" w:styleId="42">
    <w:name w:val="正文文本 (2) + 5.5 pt1"/>
    <w:autoRedefine/>
    <w:qFormat/>
    <w:uiPriority w:val="0"/>
    <w:rPr>
      <w:rFonts w:ascii="MingLiU" w:hAnsi="MingLiU" w:eastAsia="MingLiU" w:cs="MingLiU"/>
      <w:i/>
      <w:iCs/>
      <w:color w:val="000000"/>
      <w:spacing w:val="-20"/>
      <w:w w:val="100"/>
      <w:position w:val="0"/>
      <w:sz w:val="11"/>
      <w:szCs w:val="11"/>
      <w:u w:val="none"/>
      <w:shd w:val="clear" w:color="auto" w:fill="FFFFFF"/>
      <w:lang w:val="zh-CN" w:eastAsia="zh-CN"/>
    </w:rPr>
  </w:style>
  <w:style w:type="paragraph" w:customStyle="1" w:styleId="43">
    <w:name w:val="正文_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4">
    <w:name w:val="正文_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
    <w:name w:val="Default"/>
    <w:autoRedefine/>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46">
    <w:name w:val="Body text|1"/>
    <w:basedOn w:val="1"/>
    <w:autoRedefine/>
    <w:qFormat/>
    <w:uiPriority w:val="0"/>
    <w:pPr>
      <w:spacing w:line="360" w:lineRule="auto"/>
      <w:ind w:firstLine="400"/>
    </w:pPr>
    <w:rPr>
      <w:rFonts w:ascii="宋体" w:hAnsi="宋体" w:eastAsia="宋体" w:cs="宋体"/>
      <w:sz w:val="20"/>
      <w:szCs w:val="20"/>
      <w:lang w:val="zh-CN" w:eastAsia="zh-CN" w:bidi="zh-CN"/>
    </w:rPr>
  </w:style>
  <w:style w:type="paragraph" w:customStyle="1" w:styleId="47">
    <w:name w:val="Body text|2"/>
    <w:basedOn w:val="1"/>
    <w:autoRedefine/>
    <w:qFormat/>
    <w:uiPriority w:val="0"/>
    <w:pPr>
      <w:spacing w:after="30"/>
      <w:ind w:firstLine="420"/>
    </w:pPr>
    <w:rPr>
      <w:rFonts w:ascii="Times New Roman" w:hAnsi="Times New Roman"/>
      <w:kern w:val="0"/>
      <w:sz w:val="20"/>
      <w:szCs w:val="20"/>
    </w:rPr>
  </w:style>
  <w:style w:type="paragraph" w:customStyle="1" w:styleId="48">
    <w:name w:val="Other|1"/>
    <w:basedOn w:val="1"/>
    <w:autoRedefine/>
    <w:qFormat/>
    <w:uiPriority w:val="0"/>
    <w:pPr>
      <w:spacing w:line="263" w:lineRule="exact"/>
    </w:pPr>
    <w:rPr>
      <w:rFonts w:ascii="宋体" w:hAnsi="宋体" w:eastAsia="宋体" w:cs="宋体"/>
      <w:color w:val="auto"/>
      <w:kern w:val="2"/>
      <w:sz w:val="18"/>
      <w:szCs w:val="18"/>
      <w:lang w:val="zh-TW" w:eastAsia="zh-TW" w:bidi="zh-TW"/>
    </w:rPr>
  </w:style>
  <w:style w:type="paragraph" w:customStyle="1" w:styleId="49">
    <w:name w:val="正文_2_0"/>
    <w:autoRedefine/>
    <w:qFormat/>
    <w:uiPriority w:val="0"/>
    <w:pPr>
      <w:widowControl w:val="0"/>
    </w:pPr>
    <w:rPr>
      <w:rFonts w:ascii="Times New Roman" w:hAnsi="Times New Roman" w:eastAsia="Times New Roman" w:cs="Times New Roman"/>
      <w:color w:val="000000"/>
      <w:sz w:val="24"/>
      <w:szCs w:val="24"/>
      <w:lang w:val="en-US" w:eastAsia="en-US" w:bidi="en-US"/>
    </w:rPr>
  </w:style>
  <w:style w:type="paragraph" w:customStyle="1" w:styleId="50">
    <w:name w:val="页脚_2"/>
    <w:basedOn w:val="49"/>
    <w:autoRedefine/>
    <w:unhideWhenUsed/>
    <w:qFormat/>
    <w:uiPriority w:val="99"/>
    <w:pPr>
      <w:tabs>
        <w:tab w:val="center" w:pos="4153"/>
        <w:tab w:val="right" w:pos="8306"/>
      </w:tabs>
      <w:snapToGrid w:val="0"/>
      <w:jc w:val="left"/>
    </w:pPr>
    <w:rPr>
      <w:sz w:val="18"/>
      <w:szCs w:val="18"/>
    </w:rPr>
  </w:style>
  <w:style w:type="character" w:customStyle="1" w:styleId="51">
    <w:name w:val="bookmark-item uuid-1595987359344 code-00004 addword single-line-text-input-box-cls"/>
    <w:autoRedefine/>
    <w:qFormat/>
    <w:uiPriority w:val="0"/>
  </w:style>
  <w:style w:type="character" w:customStyle="1" w:styleId="52">
    <w:name w:val="标题 1 字符"/>
    <w:link w:val="2"/>
    <w:autoRedefine/>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112</Pages>
  <Words>58610</Words>
  <Characters>62811</Characters>
  <Lines>0</Lines>
  <Paragraphs>0</Paragraphs>
  <TotalTime>49</TotalTime>
  <ScaleCrop>false</ScaleCrop>
  <LinksUpToDate>false</LinksUpToDate>
  <CharactersWithSpaces>70830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2023-08-08T10:52:00Z</dcterms:created>
  <dc:creator>HMM</dc:creator>
  <cp:lastModifiedBy>hmm</cp:lastModifiedBy>
  <cp:lastPrinted>2024-07-08T09:14:00Z</cp:lastPrinted>
  <dcterms:modified xsi:type="dcterms:W3CDTF">2025-05-30T08:07:43Z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680F253A605F47549AD934292168F848_11</vt:lpwstr>
  </property>
  <property fmtid="{D5CDD505-2E9C-101B-9397-08002B2CF9AE}" pid="4" name="KSOTemplateDocerSaveRecord">
    <vt:lpwstr>eyJoZGlkIjoiNTU2ZDNkYWQzYjFmNTNmMGExNzhkN2ZhNjkxNjM0OTMiLCJ1c2VySWQiOiI0MDA0NTk1NjQifQ==</vt:lpwstr>
  </property>
</Properties>
</file>