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455085">
      <w:pPr>
        <w:spacing w:before="156"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14:paraId="44C64644">
      <w:pPr>
        <w:spacing w:beforeLines="50" w:line="360" w:lineRule="auto"/>
        <w:jc w:val="center"/>
        <w:rPr>
          <w:rFonts w:asci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6247289A">
      <w:pPr>
        <w:spacing w:beforeLines="50" w:line="360" w:lineRule="auto"/>
        <w:jc w:val="center"/>
        <w:rPr>
          <w:rFonts w:ascii="宋体"/>
          <w:color w:val="auto"/>
          <w:sz w:val="36"/>
          <w:szCs w:val="36"/>
          <w:highlight w:val="none"/>
        </w:rPr>
      </w:pPr>
    </w:p>
    <w:p w14:paraId="497758F6">
      <w:pPr>
        <w:snapToGrid w:val="0"/>
        <w:spacing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24E1E78D">
      <w:pPr>
        <w:spacing w:beforeLines="100" w:afterLines="50" w:line="360" w:lineRule="auto"/>
        <w:jc w:val="center"/>
        <w:rPr>
          <w:rFonts w:ascii="宋体"/>
          <w:color w:val="auto"/>
          <w:szCs w:val="21"/>
          <w:highlight w:val="none"/>
        </w:rPr>
      </w:pPr>
      <w:r>
        <w:rPr>
          <w:rFonts w:hint="eastAsia" w:ascii="宋体" w:hAnsi="宋体"/>
          <w:color w:val="auto"/>
          <w:szCs w:val="21"/>
          <w:highlight w:val="none"/>
        </w:rPr>
        <w:t>（全流程电子化评标）</w:t>
      </w:r>
    </w:p>
    <w:p w14:paraId="0C16B597">
      <w:pPr>
        <w:spacing w:line="360" w:lineRule="auto"/>
        <w:jc w:val="both"/>
        <w:rPr>
          <w:rFonts w:hint="eastAsia" w:ascii="宋体" w:hAnsi="宋体" w:eastAsia="宋体" w:cs="宋体"/>
          <w:b/>
          <w:color w:val="auto"/>
          <w:sz w:val="32"/>
          <w:szCs w:val="32"/>
          <w:highlight w:val="none"/>
        </w:rPr>
      </w:pPr>
    </w:p>
    <w:p w14:paraId="2C5EDE1A">
      <w:pPr>
        <w:pStyle w:val="23"/>
        <w:rPr>
          <w:rFonts w:hint="eastAsia"/>
          <w:color w:val="auto"/>
          <w:highlight w:val="none"/>
        </w:rPr>
      </w:pPr>
    </w:p>
    <w:p w14:paraId="3563CC93">
      <w:pPr>
        <w:keepNext w:val="0"/>
        <w:keepLines w:val="0"/>
        <w:pageBreakBefore w:val="0"/>
        <w:widowControl w:val="0"/>
        <w:kinsoku/>
        <w:wordWrap/>
        <w:overflowPunct/>
        <w:topLinePunct w:val="0"/>
        <w:autoSpaceDE/>
        <w:autoSpaceDN/>
        <w:bidi w:val="0"/>
        <w:adjustRightInd/>
        <w:snapToGrid/>
        <w:spacing w:line="432" w:lineRule="auto"/>
        <w:ind w:left="2883" w:leftChars="608" w:hanging="1606" w:hangingChars="500"/>
        <w:textAlignment w:val="auto"/>
        <w:rPr>
          <w:rFonts w:hint="eastAsia" w:ascii="仿宋" w:hAnsi="仿宋" w:eastAsia="仿宋" w:cs="仿宋"/>
          <w:b/>
          <w:color w:val="auto"/>
          <w:sz w:val="32"/>
          <w:szCs w:val="32"/>
          <w:highlight w:val="none"/>
        </w:rPr>
      </w:pPr>
    </w:p>
    <w:p w14:paraId="680AA0C6">
      <w:pPr>
        <w:keepNext w:val="0"/>
        <w:keepLines w:val="0"/>
        <w:pageBreakBefore w:val="0"/>
        <w:widowControl w:val="0"/>
        <w:kinsoku/>
        <w:wordWrap/>
        <w:overflowPunct/>
        <w:topLinePunct w:val="0"/>
        <w:autoSpaceDE/>
        <w:autoSpaceDN/>
        <w:bidi w:val="0"/>
        <w:adjustRightInd/>
        <w:snapToGrid/>
        <w:spacing w:line="432" w:lineRule="auto"/>
        <w:ind w:left="2102" w:leftChars="284" w:hanging="1506" w:hangingChars="500"/>
        <w:textAlignment w:val="auto"/>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rPr>
        <w:t>项目名称：南宁国家综合气象观测专项试验外场展示厅建设项目—展示厅建设</w:t>
      </w:r>
    </w:p>
    <w:p w14:paraId="5BBB58D7">
      <w:pPr>
        <w:keepNext w:val="0"/>
        <w:keepLines w:val="0"/>
        <w:pageBreakBefore w:val="0"/>
        <w:widowControl w:val="0"/>
        <w:kinsoku/>
        <w:wordWrap/>
        <w:overflowPunct/>
        <w:topLinePunct w:val="0"/>
        <w:autoSpaceDE/>
        <w:autoSpaceDN/>
        <w:bidi w:val="0"/>
        <w:adjustRightInd/>
        <w:snapToGrid/>
        <w:spacing w:line="432" w:lineRule="auto"/>
        <w:ind w:firstLine="602" w:firstLineChars="200"/>
        <w:textAlignment w:val="auto"/>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rPr>
        <w:t>项目编号</w:t>
      </w:r>
      <w:r>
        <w:rPr>
          <w:rFonts w:hint="eastAsia" w:ascii="仿宋" w:hAnsi="仿宋" w:eastAsia="仿宋" w:cs="仿宋"/>
          <w:b/>
          <w:color w:val="auto"/>
          <w:sz w:val="30"/>
          <w:szCs w:val="30"/>
          <w:highlight w:val="none"/>
          <w:lang w:eastAsia="zh-CN"/>
        </w:rPr>
        <w:t>：NNZC2025-C2-990915-GXZJ</w:t>
      </w:r>
    </w:p>
    <w:p w14:paraId="273F966F">
      <w:pPr>
        <w:keepNext w:val="0"/>
        <w:keepLines w:val="0"/>
        <w:pageBreakBefore w:val="0"/>
        <w:widowControl w:val="0"/>
        <w:kinsoku/>
        <w:wordWrap/>
        <w:overflowPunct/>
        <w:topLinePunct w:val="0"/>
        <w:autoSpaceDE/>
        <w:autoSpaceDN/>
        <w:bidi w:val="0"/>
        <w:adjustRightInd/>
        <w:snapToGrid/>
        <w:spacing w:line="432" w:lineRule="auto"/>
        <w:ind w:firstLine="602" w:firstLineChars="200"/>
        <w:textAlignment w:val="auto"/>
        <w:rPr>
          <w:rFonts w:hint="default" w:ascii="仿宋" w:hAnsi="仿宋" w:eastAsia="仿宋" w:cs="仿宋"/>
          <w:b/>
          <w:color w:val="auto"/>
          <w:sz w:val="30"/>
          <w:szCs w:val="30"/>
          <w:highlight w:val="none"/>
          <w:lang w:val="en-US"/>
        </w:rPr>
      </w:pPr>
      <w:r>
        <w:rPr>
          <w:rFonts w:hint="eastAsia" w:ascii="仿宋" w:hAnsi="仿宋" w:eastAsia="仿宋" w:cs="仿宋"/>
          <w:b/>
          <w:color w:val="auto"/>
          <w:sz w:val="30"/>
          <w:szCs w:val="30"/>
          <w:highlight w:val="none"/>
          <w:lang w:val="en-US" w:eastAsia="zh-CN"/>
        </w:rPr>
        <w:t>采购计划编号：NNZC[2025]3680号-001、NNZC[2025]3680号-002</w:t>
      </w:r>
    </w:p>
    <w:p w14:paraId="7F4A221B">
      <w:pPr>
        <w:keepNext w:val="0"/>
        <w:keepLines w:val="0"/>
        <w:pageBreakBefore w:val="0"/>
        <w:widowControl w:val="0"/>
        <w:kinsoku/>
        <w:wordWrap/>
        <w:overflowPunct/>
        <w:topLinePunct w:val="0"/>
        <w:autoSpaceDE/>
        <w:autoSpaceDN/>
        <w:bidi w:val="0"/>
        <w:adjustRightInd/>
        <w:snapToGrid/>
        <w:spacing w:line="432" w:lineRule="auto"/>
        <w:ind w:firstLine="602" w:firstLineChars="200"/>
        <w:textAlignment w:val="auto"/>
        <w:rPr>
          <w:rFonts w:hint="default"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rPr>
        <w:t>项目所属区划：南宁市</w:t>
      </w:r>
    </w:p>
    <w:p w14:paraId="4B821D84">
      <w:pPr>
        <w:keepNext w:val="0"/>
        <w:keepLines w:val="0"/>
        <w:pageBreakBefore w:val="0"/>
        <w:widowControl w:val="0"/>
        <w:kinsoku/>
        <w:wordWrap/>
        <w:overflowPunct/>
        <w:topLinePunct w:val="0"/>
        <w:autoSpaceDE/>
        <w:autoSpaceDN/>
        <w:bidi w:val="0"/>
        <w:adjustRightInd/>
        <w:snapToGrid/>
        <w:spacing w:line="432" w:lineRule="auto"/>
        <w:ind w:firstLine="602" w:firstLineChars="200"/>
        <w:textAlignment w:val="auto"/>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rPr>
        <w:t>采</w:t>
      </w: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购</w:t>
      </w: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人：</w:t>
      </w:r>
      <w:r>
        <w:rPr>
          <w:rFonts w:hint="eastAsia" w:ascii="仿宋" w:hAnsi="仿宋" w:eastAsia="仿宋" w:cs="仿宋"/>
          <w:b/>
          <w:color w:val="auto"/>
          <w:sz w:val="30"/>
          <w:szCs w:val="30"/>
          <w:highlight w:val="none"/>
          <w:lang w:val="en-US" w:eastAsia="zh-CN"/>
        </w:rPr>
        <w:t>南宁市气象局</w:t>
      </w:r>
    </w:p>
    <w:p w14:paraId="37D3C011">
      <w:pPr>
        <w:keepNext w:val="0"/>
        <w:keepLines w:val="0"/>
        <w:pageBreakBefore w:val="0"/>
        <w:widowControl w:val="0"/>
        <w:kinsoku/>
        <w:wordWrap/>
        <w:overflowPunct/>
        <w:topLinePunct w:val="0"/>
        <w:autoSpaceDE/>
        <w:autoSpaceDN/>
        <w:bidi w:val="0"/>
        <w:adjustRightInd/>
        <w:snapToGrid/>
        <w:spacing w:line="432" w:lineRule="auto"/>
        <w:ind w:firstLine="602" w:firstLineChars="200"/>
        <w:textAlignment w:val="auto"/>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0"/>
          <w:szCs w:val="30"/>
          <w:highlight w:val="none"/>
        </w:rPr>
        <w:t>采购代理机构：广西中吉银工程项目管理有限公司</w:t>
      </w:r>
    </w:p>
    <w:p w14:paraId="14C651E4">
      <w:pPr>
        <w:outlineLvl w:val="9"/>
        <w:rPr>
          <w:rFonts w:hint="eastAsia"/>
          <w:color w:val="auto"/>
          <w:highlight w:val="none"/>
          <w:lang w:val="en-US" w:eastAsia="zh-CN"/>
        </w:rPr>
      </w:pPr>
    </w:p>
    <w:p w14:paraId="0F17DD8B">
      <w:pPr>
        <w:spacing w:line="360" w:lineRule="auto"/>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0"/>
          <w:szCs w:val="30"/>
          <w:highlight w:val="none"/>
          <w:lang w:eastAsia="zh-CN"/>
        </w:rPr>
        <w:t>202</w:t>
      </w:r>
      <w:r>
        <w:rPr>
          <w:rFonts w:hint="eastAsia" w:ascii="仿宋" w:hAnsi="仿宋" w:eastAsia="仿宋" w:cs="仿宋"/>
          <w:b/>
          <w:color w:val="auto"/>
          <w:sz w:val="30"/>
          <w:szCs w:val="30"/>
          <w:highlight w:val="none"/>
          <w:lang w:val="en-US" w:eastAsia="zh-CN"/>
        </w:rPr>
        <w:t>5</w:t>
      </w:r>
      <w:r>
        <w:rPr>
          <w:rFonts w:hint="eastAsia" w:ascii="仿宋" w:hAnsi="仿宋" w:eastAsia="仿宋" w:cs="仿宋"/>
          <w:b/>
          <w:color w:val="auto"/>
          <w:sz w:val="30"/>
          <w:szCs w:val="30"/>
          <w:highlight w:val="none"/>
          <w:lang w:eastAsia="zh-CN"/>
        </w:rPr>
        <w:t>年</w:t>
      </w:r>
      <w:r>
        <w:rPr>
          <w:rFonts w:hint="eastAsia" w:ascii="仿宋" w:hAnsi="仿宋" w:eastAsia="仿宋" w:cs="仿宋"/>
          <w:b/>
          <w:color w:val="auto"/>
          <w:sz w:val="30"/>
          <w:szCs w:val="30"/>
          <w:highlight w:val="none"/>
          <w:lang w:val="en-US" w:eastAsia="zh-CN"/>
        </w:rPr>
        <w:t>8</w:t>
      </w:r>
      <w:r>
        <w:rPr>
          <w:rFonts w:hint="eastAsia" w:ascii="仿宋" w:hAnsi="仿宋" w:eastAsia="仿宋" w:cs="仿宋"/>
          <w:b/>
          <w:color w:val="auto"/>
          <w:sz w:val="30"/>
          <w:szCs w:val="30"/>
          <w:highlight w:val="none"/>
          <w:lang w:eastAsia="zh-CN"/>
        </w:rPr>
        <w:t>月</w:t>
      </w:r>
    </w:p>
    <w:p w14:paraId="75244AF6">
      <w:pPr>
        <w:pStyle w:val="23"/>
        <w:rPr>
          <w:rFonts w:hint="eastAsia" w:ascii="仿宋" w:hAnsi="仿宋" w:eastAsia="仿宋" w:cs="仿宋"/>
          <w:b/>
          <w:color w:val="auto"/>
          <w:sz w:val="32"/>
          <w:szCs w:val="32"/>
          <w:highlight w:val="none"/>
          <w:lang w:val="en-US" w:eastAsia="zh-CN"/>
        </w:rPr>
      </w:pPr>
    </w:p>
    <w:p w14:paraId="065A2F94">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11" w:h="16838"/>
          <w:pgMar w:top="1440" w:right="1083" w:bottom="1440" w:left="1083" w:header="720" w:footer="720" w:gutter="0"/>
          <w:pgBorders w:offsetFrom="page">
            <w:top w:val="none" w:sz="0" w:space="0"/>
            <w:left w:val="none" w:sz="0" w:space="0"/>
            <w:bottom w:val="none" w:sz="0" w:space="0"/>
            <w:right w:val="none" w:sz="0" w:space="0"/>
          </w:pgBorders>
          <w:pgNumType w:start="0"/>
          <w:cols w:space="0" w:num="1"/>
          <w:rtlGutter w:val="0"/>
          <w:docGrid w:linePitch="312" w:charSpace="0"/>
        </w:sectPr>
      </w:pPr>
    </w:p>
    <w:p w14:paraId="7CD8C9ED">
      <w:pPr>
        <w:spacing w:line="360" w:lineRule="auto"/>
        <w:jc w:val="center"/>
        <w:outlineLvl w:val="9"/>
        <w:rPr>
          <w:rFonts w:hint="eastAsia" w:ascii="宋体" w:hAnsi="宋体" w:eastAsia="宋体" w:cs="宋体"/>
          <w:b w:val="0"/>
          <w:color w:val="auto"/>
          <w:sz w:val="44"/>
          <w:szCs w:val="44"/>
          <w:highlight w:val="none"/>
        </w:rPr>
      </w:pPr>
      <w:bookmarkStart w:id="0" w:name="_Toc22635"/>
      <w:bookmarkStart w:id="1" w:name="_Toc21342"/>
      <w:bookmarkStart w:id="2" w:name="_Toc15289"/>
      <w:r>
        <w:rPr>
          <w:rFonts w:hint="eastAsia" w:ascii="宋体" w:hAnsi="宋体" w:eastAsia="宋体" w:cs="宋体"/>
          <w:b/>
          <w:bCs/>
          <w:color w:val="auto"/>
          <w:sz w:val="36"/>
          <w:szCs w:val="36"/>
          <w:highlight w:val="none"/>
        </w:rPr>
        <w:t>目   录</w:t>
      </w:r>
      <w:bookmarkEnd w:id="0"/>
      <w:bookmarkEnd w:id="1"/>
      <w:bookmarkEnd w:id="2"/>
    </w:p>
    <w:p w14:paraId="2245C16B">
      <w:pPr>
        <w:pStyle w:val="20"/>
        <w:tabs>
          <w:tab w:val="right" w:leader="dot" w:pos="9746"/>
        </w:tabs>
        <w:rPr>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"1-3" \h \z \u </w:instrText>
      </w:r>
      <w:r>
        <w:rPr>
          <w:rFonts w:hint="eastAsia" w:ascii="宋体" w:hAnsi="宋体" w:eastAsia="宋体" w:cs="宋体"/>
          <w:b/>
          <w:color w:val="auto"/>
          <w:sz w:val="24"/>
          <w:szCs w:val="24"/>
          <w:highlight w:val="none"/>
        </w:rPr>
        <w:fldChar w:fldCharType="separate"/>
      </w:r>
    </w:p>
    <w:p w14:paraId="008E477F">
      <w:pPr>
        <w:pStyle w:val="20"/>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_Toc2884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第一章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_Toc2884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1458C03">
      <w:pPr>
        <w:pStyle w:val="20"/>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_Toc15775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第二章 </w:t>
      </w:r>
      <w:r>
        <w:rPr>
          <w:rFonts w:hint="eastAsia" w:ascii="宋体" w:hAnsi="宋体" w:eastAsia="宋体" w:cs="宋体"/>
          <w:bCs/>
          <w:color w:val="auto"/>
          <w:sz w:val="28"/>
          <w:szCs w:val="28"/>
          <w:highlight w:val="none"/>
          <w:lang w:val="en-US" w:eastAsia="zh-CN"/>
        </w:rPr>
        <w:t xml:space="preserve"> 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fldChar w:fldCharType="end"/>
      </w:r>
    </w:p>
    <w:p w14:paraId="78F64F73">
      <w:pPr>
        <w:pStyle w:val="20"/>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_Toc23956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第三章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供应商须知</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4</w:t>
      </w:r>
    </w:p>
    <w:p w14:paraId="24719D43">
      <w:pPr>
        <w:pStyle w:val="20"/>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_Toc14829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第四章  评审程序、评审方法和评审标准</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_Toc14829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28</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1D47173">
      <w:pPr>
        <w:pStyle w:val="20"/>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_Toc8541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第五章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响应文件格式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_Toc8541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37</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3C9F5B7">
      <w:pPr>
        <w:pStyle w:val="20"/>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_Toc25466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合同文本</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_Toc25466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70</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9E48DB2">
      <w:pPr>
        <w:pStyle w:val="20"/>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_Toc13697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第七章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工程量清单（另册）</w:t>
      </w:r>
      <w:r>
        <w:rPr>
          <w:rFonts w:hint="eastAsia" w:ascii="宋体" w:hAnsi="宋体" w:cs="宋体"/>
          <w:color w:val="auto"/>
          <w:sz w:val="28"/>
          <w:szCs w:val="28"/>
          <w:highlight w:val="none"/>
        </w:rPr>
        <w:tab/>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99</w:t>
      </w:r>
    </w:p>
    <w:p w14:paraId="6CD2010A">
      <w:pPr>
        <w:pStyle w:val="20"/>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_Toc948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val="en-US" w:eastAsia="zh-CN"/>
        </w:rPr>
        <w:t>八</w:t>
      </w:r>
      <w:r>
        <w:rPr>
          <w:rFonts w:hint="eastAsia" w:ascii="宋体" w:hAnsi="宋体" w:eastAsia="宋体" w:cs="宋体"/>
          <w:color w:val="auto"/>
          <w:sz w:val="28"/>
          <w:szCs w:val="28"/>
          <w:highlight w:val="none"/>
        </w:rPr>
        <w:t xml:space="preserve">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图纸（另册）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_Toc948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100</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49DB892">
      <w:pPr>
        <w:pStyle w:val="20"/>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color w:val="auto"/>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_Toc11110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w:t>
      </w:r>
      <w:r>
        <w:rPr>
          <w:rFonts w:hint="eastAsia" w:ascii="宋体" w:hAnsi="宋体" w:eastAsia="宋体" w:cs="宋体"/>
          <w:bCs/>
          <w:color w:val="auto"/>
          <w:sz w:val="28"/>
          <w:szCs w:val="28"/>
          <w:highlight w:val="none"/>
          <w:lang w:val="en-US" w:eastAsia="zh-CN"/>
        </w:rPr>
        <w:t>九</w:t>
      </w:r>
      <w:r>
        <w:rPr>
          <w:rFonts w:hint="eastAsia" w:ascii="宋体" w:hAnsi="宋体" w:eastAsia="宋体" w:cs="宋体"/>
          <w:bCs/>
          <w:color w:val="auto"/>
          <w:sz w:val="28"/>
          <w:szCs w:val="28"/>
          <w:highlight w:val="none"/>
        </w:rPr>
        <w:t xml:space="preserve">章 </w:t>
      </w:r>
      <w:r>
        <w:rPr>
          <w:rFonts w:hint="eastAsia" w:ascii="宋体" w:hAnsi="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质疑、投诉材料格式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_Toc11110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101</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08E0ED8">
      <w:pPr>
        <w:pStyle w:val="20"/>
        <w:tabs>
          <w:tab w:val="right" w:leader="dot" w:pos="8306"/>
        </w:tabs>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Cs w:val="24"/>
          <w:highlight w:val="none"/>
        </w:rPr>
        <w:fldChar w:fldCharType="end"/>
      </w:r>
    </w:p>
    <w:p w14:paraId="09ED9F9A">
      <w:pPr>
        <w:spacing w:line="360" w:lineRule="auto"/>
        <w:rPr>
          <w:rFonts w:hint="eastAsia" w:ascii="宋体" w:hAnsi="宋体" w:eastAsia="宋体" w:cs="宋体"/>
          <w:b/>
          <w:color w:val="auto"/>
          <w:sz w:val="32"/>
          <w:szCs w:val="32"/>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start="0"/>
          <w:cols w:space="0" w:num="1"/>
          <w:rtlGutter w:val="0"/>
          <w:docGrid w:linePitch="312" w:charSpace="0"/>
        </w:sectPr>
      </w:pPr>
    </w:p>
    <w:p w14:paraId="0E54404F">
      <w:pPr>
        <w:pStyle w:val="2"/>
        <w:spacing w:line="360" w:lineRule="auto"/>
        <w:jc w:val="center"/>
        <w:rPr>
          <w:rFonts w:hint="eastAsia" w:ascii="宋体" w:hAnsi="宋体" w:eastAsia="宋体" w:cs="宋体"/>
          <w:color w:val="auto"/>
          <w:highlight w:val="none"/>
          <w:lang w:eastAsia="zh-CN"/>
        </w:rPr>
      </w:pPr>
      <w:bookmarkStart w:id="3" w:name="_Toc21181"/>
      <w:bookmarkStart w:id="4" w:name="_Toc2884"/>
      <w:bookmarkStart w:id="5" w:name="_Toc23020"/>
      <w:r>
        <w:rPr>
          <w:rFonts w:hint="eastAsia" w:ascii="宋体" w:hAnsi="宋体" w:eastAsia="宋体" w:cs="宋体"/>
          <w:color w:val="auto"/>
          <w:highlight w:val="none"/>
        </w:rPr>
        <w:t>第一章 竞争性磋商公告</w:t>
      </w:r>
      <w:bookmarkEnd w:id="3"/>
      <w:bookmarkEnd w:id="4"/>
      <w:bookmarkEnd w:id="5"/>
      <w:bookmarkStart w:id="6" w:name="_Toc35393798"/>
      <w:bookmarkStart w:id="7" w:name="_Toc28359012"/>
      <w:bookmarkStart w:id="8" w:name="_Toc28359089"/>
      <w:bookmarkStart w:id="9" w:name="_Toc44229878"/>
      <w:bookmarkStart w:id="10" w:name="_Toc35393629"/>
      <w:bookmarkStart w:id="11" w:name="_Toc28359004"/>
      <w:bookmarkStart w:id="12" w:name="_Toc35393792"/>
      <w:bookmarkStart w:id="13" w:name="_Toc35393623"/>
      <w:bookmarkStart w:id="14" w:name="_Toc28359081"/>
    </w:p>
    <w:p w14:paraId="08CC1351">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72DE0F1D">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val="en-US" w:eastAsia="zh-CN"/>
        </w:rPr>
        <w:t>南宁国家综合气象观测专项试验外场展示厅建设项目—展示厅建设</w:t>
      </w:r>
      <w:r>
        <w:rPr>
          <w:rFonts w:hint="eastAsia" w:ascii="宋体" w:hAnsi="宋体" w:eastAsia="宋体" w:cs="宋体"/>
          <w:color w:val="auto"/>
          <w:szCs w:val="21"/>
          <w:highlight w:val="none"/>
        </w:rPr>
        <w:t>的潜在供应商应在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s="宋体"/>
          <w:color w:val="auto"/>
          <w:kern w:val="0"/>
          <w:szCs w:val="21"/>
          <w:highlight w:val="none"/>
        </w:rPr>
        <w:t>https://www.gcy.zfcg.gxzf.gov.cn/</w:t>
      </w:r>
      <w:r>
        <w:rPr>
          <w:rFonts w:hint="eastAsia" w:ascii="宋体" w:hAnsi="宋体"/>
          <w:color w:val="auto"/>
          <w:szCs w:val="21"/>
          <w:highlight w:val="none"/>
        </w:rPr>
        <w:t>）</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13时00分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14:paraId="62F8643F">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6"/>
      <w:bookmarkEnd w:id="7"/>
      <w:bookmarkEnd w:id="8"/>
      <w:bookmarkEnd w:id="9"/>
      <w:bookmarkEnd w:id="10"/>
    </w:p>
    <w:p w14:paraId="7D5F2E3C">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szCs w:val="21"/>
          <w:highlight w:val="none"/>
          <w:lang w:eastAsia="zh-CN"/>
        </w:rPr>
      </w:pPr>
      <w:r>
        <w:rPr>
          <w:rFonts w:hint="eastAsia" w:ascii="宋体" w:hAnsi="宋体" w:eastAsia="宋体" w:cs="宋体"/>
          <w:color w:val="auto"/>
          <w:szCs w:val="21"/>
          <w:highlight w:val="none"/>
        </w:rPr>
        <w:t>1.项目编号：</w:t>
      </w:r>
      <w:r>
        <w:rPr>
          <w:rFonts w:hint="eastAsia" w:ascii="宋体" w:hAnsi="宋体" w:eastAsia="宋体" w:cs="宋体"/>
          <w:color w:val="auto"/>
          <w:szCs w:val="21"/>
          <w:highlight w:val="none"/>
          <w:lang w:eastAsia="zh-CN"/>
        </w:rPr>
        <w:t>NNZC2025-C2-990915-GXZJ</w:t>
      </w:r>
    </w:p>
    <w:p w14:paraId="05E4936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color w:val="auto"/>
          <w:highlight w:val="none"/>
          <w:lang w:eastAsia="zh-CN"/>
        </w:rPr>
      </w:pPr>
      <w:r>
        <w:rPr>
          <w:rFonts w:hint="eastAsia" w:ascii="宋体" w:hAnsi="宋体" w:eastAsia="宋体" w:cs="宋体"/>
          <w:color w:val="auto"/>
          <w:szCs w:val="21"/>
          <w:highlight w:val="none"/>
        </w:rPr>
        <w:t>2.项目名称：南宁国家综合气象观测专项试验外场展示厅建设项目—展示厅建设</w:t>
      </w:r>
    </w:p>
    <w:p w14:paraId="4219AF71">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p>
    <w:p w14:paraId="210CC78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4.预算金额：</w:t>
      </w:r>
      <w:r>
        <w:rPr>
          <w:rFonts w:hint="eastAsia" w:ascii="宋体" w:hAnsi="宋体" w:cs="宋体"/>
          <w:b w:val="0"/>
          <w:bCs w:val="0"/>
          <w:color w:val="auto"/>
          <w:szCs w:val="21"/>
          <w:highlight w:val="none"/>
          <w:lang w:val="en-US" w:eastAsia="zh-CN"/>
        </w:rPr>
        <w:t>720000.00</w:t>
      </w:r>
      <w:r>
        <w:rPr>
          <w:rFonts w:hint="eastAsia" w:ascii="宋体" w:hAnsi="宋体" w:eastAsia="宋体" w:cs="宋体"/>
          <w:b w:val="0"/>
          <w:bCs w:val="0"/>
          <w:color w:val="auto"/>
          <w:szCs w:val="21"/>
          <w:highlight w:val="none"/>
          <w:lang w:val="en-US" w:eastAsia="zh-CN"/>
        </w:rPr>
        <w:t>元</w:t>
      </w:r>
    </w:p>
    <w:p w14:paraId="3D2E7F7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rPr>
        <w:t>：719834.47</w:t>
      </w:r>
      <w:r>
        <w:rPr>
          <w:rFonts w:hint="eastAsia" w:ascii="宋体" w:hAnsi="宋体" w:eastAsia="宋体" w:cs="宋体"/>
          <w:b w:val="0"/>
          <w:bCs w:val="0"/>
          <w:color w:val="auto"/>
          <w:szCs w:val="21"/>
          <w:highlight w:val="none"/>
          <w:lang w:val="en-US" w:eastAsia="zh-CN"/>
        </w:rPr>
        <w:t>元</w:t>
      </w:r>
    </w:p>
    <w:p w14:paraId="5E05D85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6.采购需求：在南宁国家综合气象观测专项试验外场原有业务楼内建设中国气象观测发展史主题展厅、中国气象观测综合展示厅。</w:t>
      </w:r>
      <w:r>
        <w:rPr>
          <w:rFonts w:hint="eastAsia" w:ascii="宋体" w:hAnsi="宋体" w:eastAsia="宋体" w:cs="宋体"/>
          <w:b w:val="0"/>
          <w:bCs w:val="0"/>
          <w:color w:val="auto"/>
          <w:szCs w:val="21"/>
          <w:highlight w:val="none"/>
          <w:lang w:val="en-US" w:eastAsia="zh-CN"/>
        </w:rPr>
        <w:t>具体以工程量清单和图纸包含的内容为准。</w:t>
      </w:r>
    </w:p>
    <w:p w14:paraId="55F638C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7.</w:t>
      </w:r>
      <w:r>
        <w:rPr>
          <w:rFonts w:hint="eastAsia" w:ascii="宋体" w:hAnsi="宋体" w:cs="宋体"/>
          <w:color w:val="auto"/>
          <w:sz w:val="21"/>
          <w:szCs w:val="21"/>
          <w:highlight w:val="none"/>
        </w:rPr>
        <w:t>合同履</w:t>
      </w:r>
      <w:r>
        <w:rPr>
          <w:rFonts w:hint="eastAsia" w:ascii="宋体" w:hAnsi="宋体" w:eastAsia="宋体" w:cs="宋体"/>
          <w:color w:val="auto"/>
          <w:sz w:val="21"/>
          <w:szCs w:val="21"/>
          <w:highlight w:val="none"/>
        </w:rPr>
        <w:t>行期限（</w:t>
      </w:r>
      <w:r>
        <w:rPr>
          <w:rFonts w:hint="eastAsia" w:ascii="宋体" w:hAnsi="宋体" w:eastAsia="宋体" w:cs="宋体"/>
          <w:b w:val="0"/>
          <w:bCs w:val="0"/>
          <w:color w:val="auto"/>
          <w:sz w:val="21"/>
          <w:szCs w:val="21"/>
          <w:highlight w:val="none"/>
        </w:rPr>
        <w:t>工期）</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30日历天。</w:t>
      </w:r>
    </w:p>
    <w:p w14:paraId="536C7EE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14:paraId="3F93350B">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bookmarkStart w:id="15" w:name="_Toc35393799"/>
      <w:bookmarkStart w:id="16" w:name="_Toc28359013"/>
      <w:bookmarkStart w:id="17" w:name="_Toc35393630"/>
      <w:bookmarkStart w:id="18" w:name="_Toc44229879"/>
      <w:bookmarkStart w:id="19" w:name="_Toc28359090"/>
      <w:r>
        <w:rPr>
          <w:rFonts w:hint="eastAsia" w:ascii="宋体" w:hAnsi="宋体" w:eastAsia="宋体" w:cs="宋体"/>
          <w:b/>
          <w:color w:val="auto"/>
          <w:kern w:val="44"/>
          <w:sz w:val="24"/>
          <w:highlight w:val="none"/>
        </w:rPr>
        <w:t>二、供应商的资格条件</w:t>
      </w:r>
      <w:bookmarkEnd w:id="15"/>
      <w:bookmarkEnd w:id="16"/>
      <w:bookmarkEnd w:id="17"/>
      <w:bookmarkEnd w:id="18"/>
      <w:bookmarkEnd w:id="19"/>
    </w:p>
    <w:p w14:paraId="546550D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14:paraId="5BF8489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lang w:eastAsia="zh-CN"/>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宋体"/>
          <w:b/>
          <w:bCs/>
          <w:color w:val="auto"/>
          <w:spacing w:val="0"/>
          <w:w w:val="100"/>
          <w:position w:val="0"/>
          <w:sz w:val="21"/>
          <w:szCs w:val="21"/>
          <w:highlight w:val="none"/>
          <w:lang w:eastAsia="zh-CN"/>
        </w:rPr>
        <w:t>本项目专门面向</w:t>
      </w:r>
      <w:r>
        <w:rPr>
          <w:rFonts w:hint="eastAsia" w:ascii="宋体" w:hAnsi="宋体" w:cs="宋体"/>
          <w:b/>
          <w:bCs/>
          <w:color w:val="auto"/>
          <w:spacing w:val="0"/>
          <w:w w:val="100"/>
          <w:position w:val="0"/>
          <w:sz w:val="21"/>
          <w:szCs w:val="21"/>
          <w:highlight w:val="none"/>
          <w:lang w:val="en-US" w:eastAsia="zh-CN"/>
        </w:rPr>
        <w:t>中小</w:t>
      </w:r>
      <w:r>
        <w:rPr>
          <w:rFonts w:hint="eastAsia" w:ascii="宋体" w:hAnsi="宋体" w:cs="宋体"/>
          <w:b/>
          <w:bCs/>
          <w:color w:val="auto"/>
          <w:spacing w:val="0"/>
          <w:w w:val="100"/>
          <w:position w:val="0"/>
          <w:sz w:val="21"/>
          <w:szCs w:val="21"/>
          <w:highlight w:val="none"/>
          <w:lang w:eastAsia="zh-CN"/>
        </w:rPr>
        <w:t>企业采购的项目（供应商应为</w:t>
      </w:r>
      <w:r>
        <w:rPr>
          <w:rFonts w:hint="eastAsia" w:ascii="宋体" w:hAnsi="宋体" w:cs="宋体"/>
          <w:b/>
          <w:bCs/>
          <w:color w:val="auto"/>
          <w:spacing w:val="0"/>
          <w:w w:val="100"/>
          <w:position w:val="0"/>
          <w:sz w:val="21"/>
          <w:szCs w:val="21"/>
          <w:highlight w:val="none"/>
          <w:lang w:val="en-US" w:eastAsia="zh-CN"/>
        </w:rPr>
        <w:t>中小微</w:t>
      </w:r>
      <w:r>
        <w:rPr>
          <w:rFonts w:hint="eastAsia" w:ascii="宋体" w:hAnsi="宋体" w:cs="宋体"/>
          <w:b/>
          <w:bCs/>
          <w:color w:val="auto"/>
          <w:spacing w:val="0"/>
          <w:w w:val="100"/>
          <w:position w:val="0"/>
          <w:sz w:val="21"/>
          <w:szCs w:val="21"/>
          <w:highlight w:val="none"/>
          <w:lang w:eastAsia="zh-CN"/>
        </w:rPr>
        <w:t>企业或监狱企业或残疾人福利性单位）</w:t>
      </w:r>
    </w:p>
    <w:p w14:paraId="4D0E8AA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具备建筑装修装饰工程专业承包二级（含）以上资质</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具有有效的安全生产许可证</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并在人员、设备、资金等方面具备相应的施工能力。（2）拟派项目经理须具备</w:t>
      </w:r>
      <w:r>
        <w:rPr>
          <w:rFonts w:hint="eastAsia" w:ascii="宋体" w:hAnsi="宋体" w:cs="宋体"/>
          <w:color w:val="auto"/>
          <w:szCs w:val="21"/>
          <w:highlight w:val="none"/>
          <w:lang w:val="en-US" w:eastAsia="zh-CN"/>
        </w:rPr>
        <w:t>建筑</w:t>
      </w:r>
      <w:r>
        <w:rPr>
          <w:rFonts w:hint="eastAsia" w:ascii="宋体" w:hAnsi="宋体" w:cs="宋体"/>
          <w:color w:val="auto"/>
          <w:szCs w:val="21"/>
          <w:highlight w:val="none"/>
          <w:lang w:eastAsia="zh-CN"/>
        </w:rPr>
        <w:t>工程专业二级以上</w:t>
      </w:r>
      <w:r>
        <w:rPr>
          <w:rFonts w:hint="eastAsia" w:ascii="宋体" w:hAnsi="宋体" w:eastAsia="宋体" w:cs="宋体"/>
          <w:color w:val="auto"/>
          <w:szCs w:val="21"/>
          <w:highlight w:val="none"/>
        </w:rPr>
        <w:t>（含</w:t>
      </w:r>
      <w:r>
        <w:rPr>
          <w:rFonts w:hint="eastAsia" w:ascii="宋体" w:hAnsi="宋体" w:cs="宋体"/>
          <w:color w:val="auto"/>
          <w:szCs w:val="21"/>
          <w:highlight w:val="none"/>
          <w:lang w:eastAsia="zh-CN"/>
        </w:rPr>
        <w:t>二</w:t>
      </w:r>
      <w:r>
        <w:rPr>
          <w:rFonts w:hint="eastAsia" w:ascii="宋体" w:hAnsi="宋体" w:eastAsia="宋体" w:cs="宋体"/>
          <w:color w:val="auto"/>
          <w:szCs w:val="21"/>
          <w:highlight w:val="none"/>
        </w:rPr>
        <w:t>级）注册建造师执业资格，具备有效的安全生产考核合格证书（B类）。本项目不接受有在建、已中标未开工或其他项目中标候选人第一名的建造师作为项目经理。</w:t>
      </w:r>
    </w:p>
    <w:p w14:paraId="57663B5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p>
    <w:p w14:paraId="11677A71">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3A20B7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14:paraId="61BF67E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1"/>
      <w:bookmarkEnd w:id="12"/>
      <w:bookmarkEnd w:id="13"/>
      <w:bookmarkEnd w:id="14"/>
    </w:p>
    <w:p w14:paraId="74ED2AC6">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0" w:name="_Toc28359005"/>
      <w:bookmarkStart w:id="21" w:name="_Toc35393624"/>
      <w:bookmarkStart w:id="22" w:name="_Toc35393793"/>
      <w:bookmarkStart w:id="23" w:name="_Toc28359082"/>
      <w:r>
        <w:rPr>
          <w:rFonts w:hint="eastAsia" w:ascii="宋体" w:hAnsi="宋体" w:eastAsia="宋体" w:cs="宋体"/>
          <w:color w:val="auto"/>
          <w:szCs w:val="21"/>
          <w:highlight w:val="none"/>
        </w:rPr>
        <w:t>时间：自公告发布之日起。</w:t>
      </w:r>
    </w:p>
    <w:p w14:paraId="1AD7ED94">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黑体" w:hAnsi="黑体" w:eastAsia="黑体"/>
          <w:b/>
          <w:bCs/>
          <w:color w:val="auto"/>
          <w:sz w:val="24"/>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Times New Roman"/>
          <w:color w:val="auto"/>
          <w:szCs w:val="21"/>
          <w:highlight w:val="none"/>
        </w:rPr>
        <w:t>网上下载。</w:t>
      </w:r>
      <w:r>
        <w:rPr>
          <w:rFonts w:hint="eastAsia" w:ascii="宋体" w:hAnsi="宋体"/>
          <w:color w:val="auto"/>
          <w:szCs w:val="21"/>
          <w:highlight w:val="none"/>
        </w:rPr>
        <w:t>本项目不发放纸质采购文件，供应商可自行在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）下载采购文件（操作路径：登录</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-项目采购-获取采购文件-找到本项目-点击“申请获取采购文件”），电子响应文件制作需要基于</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）获取的采购文件编制。</w:t>
      </w:r>
    </w:p>
    <w:p w14:paraId="72E7C833">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23C8F0D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0"/>
      <w:bookmarkEnd w:id="21"/>
      <w:bookmarkEnd w:id="22"/>
      <w:bookmarkEnd w:id="23"/>
      <w:r>
        <w:rPr>
          <w:rFonts w:hint="eastAsia" w:ascii="宋体" w:hAnsi="宋体" w:eastAsia="宋体" w:cs="宋体"/>
          <w:b/>
          <w:bCs/>
          <w:color w:val="auto"/>
          <w:sz w:val="24"/>
          <w:highlight w:val="none"/>
        </w:rPr>
        <w:t>响应文件提交</w:t>
      </w:r>
    </w:p>
    <w:p w14:paraId="18041E1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13时00分</w:t>
      </w:r>
      <w:r>
        <w:rPr>
          <w:rFonts w:hint="eastAsia" w:ascii="宋体" w:hAnsi="宋体" w:eastAsia="宋体" w:cs="宋体"/>
          <w:color w:val="auto"/>
          <w:szCs w:val="21"/>
          <w:highlight w:val="none"/>
        </w:rPr>
        <w:t>。</w:t>
      </w:r>
    </w:p>
    <w:p w14:paraId="58BE329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14:paraId="7ED6DC32">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本项目为南宁市全流程电子化项目，通过广西政府采购云平台（ https://www.gcy.zfcg.gxzf.gov.cn/）实行在线电子投标，供应商应先安装“新版客户端”【请自行前往广西政府采购网（访问地址</w:t>
      </w:r>
      <w:r>
        <w:rPr>
          <w:rFonts w:hint="eastAsia" w:ascii="宋体" w:hAnsi="宋体"/>
          <w:b/>
          <w:bCs/>
          <w:color w:val="auto"/>
          <w:szCs w:val="21"/>
          <w:highlight w:val="none"/>
        </w:rPr>
        <w:t>http://zfcg.gxzf.gov.cn/</w:t>
      </w:r>
      <w:r>
        <w:rPr>
          <w:rFonts w:hint="eastAsia" w:ascii="宋体" w:hAnsi="宋体"/>
          <w:color w:val="auto"/>
          <w:szCs w:val="21"/>
          <w:highlight w:val="none"/>
        </w:rPr>
        <w:t>）—办事服务—下载专区】，并按照本项目招标文件和广西政府采购云平台的要求编制、加密后在投标截止时间前通过网络上传至广西政府采购云平台，</w:t>
      </w:r>
      <w:r>
        <w:rPr>
          <w:rFonts w:hint="eastAsia" w:ascii="宋体" w:hAnsi="宋体"/>
          <w:b/>
          <w:color w:val="auto"/>
          <w:szCs w:val="21"/>
          <w:highlight w:val="none"/>
        </w:rPr>
        <w:t>供应商在</w:t>
      </w:r>
      <w:r>
        <w:rPr>
          <w:rFonts w:hint="eastAsia" w:ascii="宋体" w:hAnsi="宋体"/>
          <w:b/>
          <w:bCs/>
          <w:color w:val="auto"/>
          <w:szCs w:val="21"/>
          <w:highlight w:val="none"/>
        </w:rPr>
        <w:t>广西政府采购云平台提交电子版响应文件时，请填写参加远程开标活动经办人联系方式</w:t>
      </w:r>
      <w:r>
        <w:rPr>
          <w:rFonts w:hint="eastAsia" w:ascii="宋体" w:hAnsi="宋体" w:eastAsia="宋体" w:cs="宋体"/>
          <w:color w:val="auto"/>
          <w:szCs w:val="21"/>
          <w:highlight w:val="none"/>
        </w:rPr>
        <w:t>。</w:t>
      </w:r>
    </w:p>
    <w:p w14:paraId="3C443195">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bCs/>
          <w:color w:val="auto"/>
          <w:szCs w:val="21"/>
          <w:highlight w:val="none"/>
          <w:lang w:val="en-US" w:eastAsia="zh-CN"/>
        </w:rPr>
        <w:t>供应商</w:t>
      </w:r>
      <w:r>
        <w:rPr>
          <w:rFonts w:hint="eastAsia" w:ascii="宋体" w:hAnsi="宋体" w:cs="宋体"/>
          <w:color w:val="auto"/>
          <w:szCs w:val="21"/>
          <w:highlight w:val="none"/>
        </w:rPr>
        <w:t>只需办理其中一家CA数字证书及签章，</w:t>
      </w:r>
      <w:r>
        <w:rPr>
          <w:rFonts w:hint="eastAsia" w:ascii="宋体" w:hAnsi="宋体"/>
          <w:color w:val="auto"/>
          <w:szCs w:val="21"/>
          <w:highlight w:val="none"/>
        </w:rPr>
        <w:t>建议各</w:t>
      </w:r>
      <w:r>
        <w:rPr>
          <w:rFonts w:hint="eastAsia" w:ascii="宋体" w:hAnsi="宋体"/>
          <w:bCs/>
          <w:color w:val="auto"/>
          <w:szCs w:val="21"/>
          <w:highlight w:val="none"/>
          <w:lang w:val="en-US" w:eastAsia="zh-CN"/>
        </w:rPr>
        <w:t>供应商</w:t>
      </w:r>
      <w:r>
        <w:rPr>
          <w:rFonts w:hint="eastAsia" w:ascii="宋体" w:hAnsi="宋体"/>
          <w:color w:val="auto"/>
          <w:szCs w:val="21"/>
          <w:highlight w:val="none"/>
        </w:rPr>
        <w:t>抓紧时间办理。</w:t>
      </w:r>
    </w:p>
    <w:p w14:paraId="036C5F2A">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14:paraId="07189087">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bCs/>
          <w:color w:val="auto"/>
          <w:szCs w:val="21"/>
          <w:highlight w:val="none"/>
        </w:rPr>
        <w:t>注：</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应当在投标截止时间前完成电子</w:t>
      </w:r>
      <w:r>
        <w:rPr>
          <w:rFonts w:hint="eastAsia" w:ascii="宋体" w:hAnsi="宋体"/>
          <w:color w:val="auto"/>
          <w:szCs w:val="21"/>
          <w:highlight w:val="none"/>
        </w:rPr>
        <w:t>响应文件</w:t>
      </w:r>
      <w:r>
        <w:rPr>
          <w:rFonts w:hint="eastAsia" w:ascii="宋体" w:hAnsi="宋体"/>
          <w:bCs/>
          <w:color w:val="auto"/>
          <w:szCs w:val="21"/>
          <w:highlight w:val="none"/>
        </w:rPr>
        <w:t>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w:t>
      </w:r>
      <w:r>
        <w:rPr>
          <w:rFonts w:hint="eastAsia" w:ascii="宋体" w:hAnsi="宋体" w:eastAsia="宋体" w:cs="Times New Roman"/>
          <w:color w:val="auto"/>
          <w:szCs w:val="21"/>
          <w:highlight w:val="none"/>
        </w:rPr>
        <w:t>云平台将予以拒收。</w:t>
      </w:r>
    </w:p>
    <w:p w14:paraId="7C1B1EE4">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（4）开标地点：本次</w:t>
      </w:r>
      <w:r>
        <w:rPr>
          <w:rFonts w:hint="eastAsia" w:ascii="宋体" w:hAnsi="宋体" w:eastAsia="宋体" w:cs="Times New Roman"/>
          <w:color w:val="auto"/>
          <w:szCs w:val="21"/>
          <w:highlight w:val="none"/>
          <w:lang w:val="en-US" w:eastAsia="zh-CN"/>
        </w:rPr>
        <w:t>采购</w:t>
      </w:r>
      <w:r>
        <w:rPr>
          <w:rFonts w:hint="eastAsia" w:ascii="宋体" w:hAnsi="宋体" w:eastAsia="宋体" w:cs="Times New Roman"/>
          <w:color w:val="auto"/>
          <w:szCs w:val="21"/>
          <w:highlight w:val="none"/>
        </w:rPr>
        <w:t>在广西政府采购云平台电子开标大厅开标。</w:t>
      </w:r>
    </w:p>
    <w:p w14:paraId="76A59D59">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（5）因未注册入库、未办理CA数字证书、CA证书故障、操作不当等原因造成无法参与或磋商失败等后果由供应商自行承担。</w:t>
      </w:r>
    </w:p>
    <w:p w14:paraId="68AE2F7D">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w:t>
      </w:r>
      <w:r>
        <w:rPr>
          <w:rFonts w:hint="eastAsia" w:ascii="宋体" w:hAnsi="宋体" w:eastAsia="宋体" w:cs="Times New Roman"/>
          <w:color w:val="auto"/>
          <w:szCs w:val="21"/>
          <w:highlight w:val="none"/>
        </w:rPr>
        <w:t>）CA证书在线解密：供应商投标时，需携带制作投标文件时用来加密的有效数字证书（CA认证）登录广西政府采购云平台电子开标大厅现场按规定时间对加密的投标文件进行解密，未能按要求进行解密的，由此产生的后果由</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自行承担。</w:t>
      </w:r>
    </w:p>
    <w:p w14:paraId="6A4F1AC4">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p>
    <w:p w14:paraId="7B2D450E">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3EB31FC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13时00分</w:t>
      </w:r>
      <w:r>
        <w:rPr>
          <w:rFonts w:hint="eastAsia" w:ascii="宋体" w:hAnsi="宋体" w:eastAsia="宋体" w:cs="宋体"/>
          <w:color w:val="auto"/>
          <w:szCs w:val="21"/>
          <w:highlight w:val="none"/>
        </w:rPr>
        <w:t>后</w:t>
      </w:r>
    </w:p>
    <w:p w14:paraId="32C9097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2.地点：广西政府采购云平台开标大厅</w:t>
      </w:r>
    </w:p>
    <w:p w14:paraId="2ECFE06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4" w:name="_Toc35393794"/>
      <w:bookmarkStart w:id="25" w:name="_Toc28359084"/>
      <w:bookmarkStart w:id="26" w:name="_Toc28359007"/>
      <w:bookmarkStart w:id="27" w:name="_Toc35393625"/>
      <w:r>
        <w:rPr>
          <w:rFonts w:hint="eastAsia" w:ascii="宋体" w:hAnsi="宋体" w:eastAsia="宋体" w:cs="宋体"/>
          <w:b/>
          <w:bCs/>
          <w:color w:val="auto"/>
          <w:sz w:val="24"/>
          <w:highlight w:val="none"/>
        </w:rPr>
        <w:t>六、公告期限</w:t>
      </w:r>
      <w:bookmarkEnd w:id="24"/>
      <w:bookmarkEnd w:id="25"/>
      <w:bookmarkEnd w:id="26"/>
      <w:bookmarkEnd w:id="27"/>
    </w:p>
    <w:p w14:paraId="7C9B0F6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eastAsia="宋体" w:cs="宋体"/>
          <w:color w:val="auto"/>
          <w:kern w:val="0"/>
          <w:szCs w:val="21"/>
          <w:highlight w:val="none"/>
        </w:rPr>
        <w:t>个工作日。</w:t>
      </w:r>
      <w:bookmarkStart w:id="1086" w:name="_GoBack"/>
      <w:bookmarkEnd w:id="1086"/>
    </w:p>
    <w:p w14:paraId="177CF76D">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8" w:name="_Toc35393626"/>
      <w:bookmarkStart w:id="29" w:name="_Toc35393795"/>
      <w:r>
        <w:rPr>
          <w:rFonts w:hint="eastAsia" w:ascii="宋体" w:hAnsi="宋体" w:eastAsia="宋体" w:cs="宋体"/>
          <w:b/>
          <w:bCs/>
          <w:color w:val="auto"/>
          <w:sz w:val="24"/>
          <w:highlight w:val="none"/>
        </w:rPr>
        <w:t>七、其他补充事宜</w:t>
      </w:r>
      <w:bookmarkEnd w:id="28"/>
      <w:bookmarkEnd w:id="29"/>
    </w:p>
    <w:p w14:paraId="135E6AF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1.磋商保证金：本项目不收取磋商保证金</w:t>
      </w:r>
      <w:r>
        <w:rPr>
          <w:rFonts w:hint="eastAsia" w:ascii="宋体" w:hAnsi="宋体" w:cs="宋体"/>
          <w:color w:val="auto"/>
          <w:kern w:val="0"/>
          <w:szCs w:val="21"/>
          <w:highlight w:val="none"/>
          <w:lang w:eastAsia="zh-CN"/>
        </w:rPr>
        <w:t>。</w:t>
      </w:r>
    </w:p>
    <w:p w14:paraId="3EEAB349">
      <w:pPr>
        <w:keepNext w:val="0"/>
        <w:keepLines w:val="0"/>
        <w:pageBreakBefore w:val="0"/>
        <w:kinsoku/>
        <w:wordWrap/>
        <w:overflowPunct/>
        <w:topLinePunct w:val="0"/>
        <w:autoSpaceDE/>
        <w:autoSpaceDN/>
        <w:bidi w:val="0"/>
        <w:adjustRightInd/>
        <w:spacing w:line="440" w:lineRule="exact"/>
        <w:ind w:left="420" w:leftChars="200" w:firstLine="0" w:firstLineChars="0"/>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2.采购意向公开链接：http://www.ccgp-guangxi.gov.cn/site/detail?categoryCode=reformColumn&amp;parentId=66601&amp;articleId=zvHkjHpwahsbIQY4VDySig==</w:t>
      </w:r>
    </w:p>
    <w:p w14:paraId="0A705E7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30" w:name="_Hlk37429585"/>
      <w:r>
        <w:rPr>
          <w:rFonts w:hint="eastAsia" w:ascii="宋体" w:hAnsi="宋体" w:eastAsia="宋体" w:cs="宋体"/>
          <w:color w:val="auto"/>
          <w:kern w:val="0"/>
          <w:szCs w:val="21"/>
          <w:highlight w:val="none"/>
        </w:rPr>
        <w:t>3.</w:t>
      </w:r>
      <w:bookmarkStart w:id="31" w:name="_Hlk37429595"/>
      <w:r>
        <w:rPr>
          <w:rFonts w:hint="eastAsia" w:ascii="宋体" w:hAnsi="宋体" w:eastAsia="宋体" w:cs="宋体"/>
          <w:color w:val="auto"/>
          <w:kern w:val="0"/>
          <w:szCs w:val="21"/>
          <w:highlight w:val="none"/>
        </w:rPr>
        <w:t>网上查询地址</w:t>
      </w:r>
    </w:p>
    <w:bookmarkEnd w:id="30"/>
    <w:bookmarkEnd w:id="31"/>
    <w:p w14:paraId="71ECE670">
      <w:pPr>
        <w:spacing w:line="440" w:lineRule="exact"/>
        <w:ind w:firstLine="420" w:firstLineChars="200"/>
        <w:rPr>
          <w:rFonts w:hint="eastAsia" w:ascii="宋体" w:eastAsia="宋体" w:cs="宋体"/>
          <w:color w:val="auto"/>
          <w:kern w:val="0"/>
          <w:szCs w:val="21"/>
          <w:highlight w:val="none"/>
          <w:lang w:eastAsia="zh-CN"/>
        </w:rPr>
      </w:pPr>
      <w:bookmarkStart w:id="32" w:name="_Hlk37429674"/>
      <w:r>
        <w:rPr>
          <w:rFonts w:hint="eastAsia" w:ascii="宋体" w:hAnsi="宋体"/>
          <w:color w:val="auto"/>
          <w:szCs w:val="21"/>
          <w:highlight w:val="none"/>
        </w:rPr>
        <w:t>http://www.ccgp.gov.cn/（中国政府采购网）、http://zfcg.gxzf.gov.cn(广西壮族自治区政府采购网)、http://ggzy.jgswj.gxzf.gov.cn/nnggzy/（</w:t>
      </w:r>
      <w:r>
        <w:rPr>
          <w:rFonts w:hint="eastAsia" w:ascii="宋体" w:hAnsi="宋体"/>
          <w:color w:val="auto"/>
          <w:szCs w:val="21"/>
          <w:highlight w:val="none"/>
          <w:lang w:val="en-US" w:eastAsia="zh-CN"/>
        </w:rPr>
        <w:t>全国公共资源交易平台（广西•南宁））</w:t>
      </w:r>
    </w:p>
    <w:p w14:paraId="23C2146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32"/>
    <w:p w14:paraId="5DA0D78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00EA68A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076FACD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15A5A0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3500790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14:paraId="75E8217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14:paraId="70B36CA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AF0C50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”（https://www.zcygov.cn/），点击右侧咨询小采，获取采小蜜智能服务管家帮助，或拨打政采云服务热线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72B1282C">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5C970C70">
      <w:pPr>
        <w:spacing w:line="360" w:lineRule="auto"/>
        <w:ind w:firstLine="735" w:firstLineChars="350"/>
        <w:jc w:val="left"/>
        <w:rPr>
          <w:rFonts w:hint="eastAsia" w:ascii="宋体" w:hAnsi="宋体" w:cs="宋体"/>
          <w:color w:val="auto"/>
          <w:highlight w:val="none"/>
        </w:rPr>
      </w:pPr>
      <w:bookmarkStart w:id="33" w:name="_Toc20817"/>
      <w:bookmarkStart w:id="34" w:name="_Toc24059"/>
      <w:bookmarkStart w:id="35" w:name="_Toc15775"/>
      <w:r>
        <w:rPr>
          <w:rFonts w:hint="eastAsia" w:ascii="宋体" w:hAnsi="宋体" w:cs="宋体"/>
          <w:color w:val="auto"/>
          <w:szCs w:val="21"/>
          <w:highlight w:val="none"/>
          <w:lang w:bidi="ar"/>
        </w:rPr>
        <w:t>1.采购人信息</w:t>
      </w:r>
    </w:p>
    <w:p w14:paraId="72783267">
      <w:pPr>
        <w:spacing w:line="360" w:lineRule="auto"/>
        <w:ind w:left="1041" w:leftChars="371" w:hanging="262" w:hangingChars="125"/>
        <w:jc w:val="left"/>
        <w:rPr>
          <w:rFonts w:hint="default" w:ascii="宋体" w:hAnsi="宋体" w:eastAsia="宋体" w:cs="宋体"/>
          <w:color w:val="auto"/>
          <w:highlight w:val="none"/>
          <w:u w:val="single"/>
          <w:lang w:val="en-US" w:eastAsia="zh-CN"/>
        </w:rPr>
      </w:pPr>
      <w:r>
        <w:rPr>
          <w:rFonts w:hint="eastAsia" w:ascii="宋体" w:hAnsi="宋体" w:cs="宋体"/>
          <w:color w:val="auto"/>
          <w:szCs w:val="21"/>
          <w:highlight w:val="none"/>
          <w:lang w:bidi="ar"/>
        </w:rPr>
        <w:t>名 称：</w:t>
      </w:r>
      <w:r>
        <w:rPr>
          <w:rFonts w:hint="eastAsia" w:ascii="宋体" w:hAnsi="宋体" w:cs="宋体"/>
          <w:color w:val="auto"/>
          <w:szCs w:val="21"/>
          <w:highlight w:val="none"/>
          <w:u w:val="single"/>
          <w:lang w:val="en-US" w:eastAsia="zh-CN" w:bidi="ar"/>
        </w:rPr>
        <w:t>南宁市气象局</w:t>
      </w:r>
    </w:p>
    <w:p w14:paraId="6D257E3A">
      <w:pPr>
        <w:spacing w:line="360" w:lineRule="auto"/>
        <w:ind w:left="1041" w:leftChars="371" w:hanging="262" w:hangingChars="125"/>
        <w:jc w:val="left"/>
        <w:rPr>
          <w:rFonts w:hint="default" w:ascii="宋体" w:hAnsi="宋体" w:eastAsia="宋体" w:cs="宋体"/>
          <w:color w:val="auto"/>
          <w:highlight w:val="none"/>
          <w:lang w:val="en-US" w:eastAsia="zh-CN"/>
        </w:rPr>
      </w:pPr>
      <w:r>
        <w:rPr>
          <w:rFonts w:hint="eastAsia" w:ascii="宋体" w:hAnsi="宋体" w:cs="宋体"/>
          <w:color w:val="auto"/>
          <w:szCs w:val="21"/>
          <w:highlight w:val="none"/>
          <w:lang w:bidi="ar"/>
        </w:rPr>
        <w:t>地址：</w:t>
      </w:r>
      <w:r>
        <w:rPr>
          <w:rFonts w:hint="eastAsia" w:ascii="宋体" w:hAnsi="宋体"/>
          <w:color w:val="auto"/>
          <w:szCs w:val="21"/>
          <w:highlight w:val="none"/>
          <w:u w:val="single"/>
          <w:lang w:eastAsia="zh-CN"/>
        </w:rPr>
        <w:t>南宁市凤岭南路9号</w:t>
      </w:r>
    </w:p>
    <w:p w14:paraId="58685969">
      <w:pPr>
        <w:spacing w:line="360" w:lineRule="auto"/>
        <w:ind w:firstLine="735" w:firstLineChars="350"/>
        <w:rPr>
          <w:rFonts w:hint="eastAsia" w:ascii="Arial" w:hAnsi="Arial" w:eastAsia="宋体" w:cs="Arial"/>
          <w:color w:val="auto"/>
          <w:highlight w:val="none"/>
          <w:lang w:eastAsia="zh-CN"/>
        </w:rPr>
      </w:pPr>
      <w:r>
        <w:rPr>
          <w:rFonts w:hint="eastAsia" w:ascii="宋体" w:hAnsi="宋体" w:cs="宋体"/>
          <w:color w:val="auto"/>
          <w:szCs w:val="20"/>
          <w:highlight w:val="none"/>
          <w:lang w:bidi="ar"/>
        </w:rPr>
        <w:t>项目联系人：</w:t>
      </w:r>
      <w:r>
        <w:rPr>
          <w:rFonts w:hint="eastAsia" w:hAnsi="宋体"/>
          <w:color w:val="auto"/>
          <w:highlight w:val="none"/>
          <w:u w:val="single"/>
          <w:lang w:val="en-US" w:eastAsia="zh-CN"/>
        </w:rPr>
        <w:t>林</w:t>
      </w:r>
      <w:r>
        <w:rPr>
          <w:rFonts w:hint="eastAsia" w:hAnsi="宋体"/>
          <w:color w:val="auto"/>
          <w:highlight w:val="none"/>
          <w:u w:val="single"/>
          <w:lang w:eastAsia="zh-CN"/>
        </w:rPr>
        <w:t>工</w:t>
      </w:r>
    </w:p>
    <w:p w14:paraId="6A6CA1D5">
      <w:pPr>
        <w:spacing w:line="360" w:lineRule="auto"/>
        <w:ind w:left="1041" w:leftChars="371" w:hanging="262" w:hangingChars="125"/>
        <w:jc w:val="left"/>
        <w:rPr>
          <w:rFonts w:hint="default" w:ascii="Arial" w:hAnsi="Arial" w:eastAsia="宋体" w:cs="Arial"/>
          <w:color w:val="auto"/>
          <w:highlight w:val="none"/>
          <w:lang w:val="en-US" w:eastAsia="zh-CN"/>
        </w:rPr>
      </w:pPr>
      <w:r>
        <w:rPr>
          <w:rFonts w:hint="eastAsia" w:ascii="宋体" w:hAnsi="宋体" w:cs="宋体"/>
          <w:color w:val="auto"/>
          <w:szCs w:val="21"/>
          <w:highlight w:val="none"/>
          <w:lang w:bidi="ar"/>
        </w:rPr>
        <w:t>联系电话：</w:t>
      </w:r>
      <w:r>
        <w:rPr>
          <w:rFonts w:hint="eastAsia" w:ascii="宋体" w:hAnsi="宋体" w:eastAsia="宋体" w:cs="Times New Roman"/>
          <w:color w:val="auto"/>
          <w:szCs w:val="21"/>
          <w:highlight w:val="none"/>
          <w:u w:val="single"/>
          <w:lang w:val="en-US" w:eastAsia="zh-CN"/>
        </w:rPr>
        <w:t>0771-5672017</w:t>
      </w:r>
    </w:p>
    <w:p w14:paraId="5206B83C">
      <w:pPr>
        <w:spacing w:line="360" w:lineRule="auto"/>
        <w:ind w:left="1041" w:leftChars="371" w:hanging="262" w:hangingChars="125"/>
        <w:jc w:val="left"/>
        <w:rPr>
          <w:rFonts w:hint="eastAsia" w:ascii="宋体" w:hAnsi="宋体" w:cs="宋体"/>
          <w:color w:val="auto"/>
          <w:highlight w:val="none"/>
        </w:rPr>
      </w:pPr>
      <w:r>
        <w:rPr>
          <w:rFonts w:hint="eastAsia" w:ascii="宋体" w:hAnsi="宋体" w:cs="宋体"/>
          <w:color w:val="auto"/>
          <w:szCs w:val="21"/>
          <w:highlight w:val="none"/>
          <w:lang w:bidi="ar"/>
        </w:rPr>
        <w:t>2.采购代理机构信息</w:t>
      </w:r>
    </w:p>
    <w:p w14:paraId="2DEC689A">
      <w:pPr>
        <w:spacing w:line="360" w:lineRule="auto"/>
        <w:ind w:firstLine="735" w:firstLineChars="350"/>
        <w:rPr>
          <w:rFonts w:hint="eastAsia" w:ascii="宋体" w:hAnsi="宋体" w:eastAsia="宋体" w:cs="宋体"/>
          <w:color w:val="auto"/>
          <w:highlight w:val="none"/>
          <w:u w:val="single"/>
          <w:lang w:eastAsia="zh-CN"/>
        </w:rPr>
      </w:pPr>
      <w:r>
        <w:rPr>
          <w:rFonts w:hint="eastAsia" w:ascii="宋体" w:hAnsi="宋体" w:cs="宋体"/>
          <w:color w:val="auto"/>
          <w:szCs w:val="21"/>
          <w:highlight w:val="none"/>
          <w:lang w:bidi="ar"/>
        </w:rPr>
        <w:t>名 称：</w:t>
      </w:r>
      <w:r>
        <w:rPr>
          <w:rFonts w:hint="eastAsia" w:ascii="宋体" w:hAnsi="宋体" w:cs="宋体"/>
          <w:color w:val="auto"/>
          <w:szCs w:val="21"/>
          <w:highlight w:val="none"/>
          <w:u w:val="single"/>
          <w:lang w:eastAsia="zh-CN" w:bidi="ar"/>
        </w:rPr>
        <w:t>广西中吉银工程项目管理有限公司</w:t>
      </w:r>
    </w:p>
    <w:p w14:paraId="459AB1A9">
      <w:pPr>
        <w:spacing w:line="360" w:lineRule="auto"/>
        <w:ind w:firstLine="735" w:firstLineChars="350"/>
        <w:rPr>
          <w:rFonts w:hint="eastAsia" w:ascii="宋体" w:hAnsi="宋体" w:eastAsia="宋体" w:cs="宋体"/>
          <w:color w:val="auto"/>
          <w:highlight w:val="none"/>
          <w:lang w:eastAsia="zh-CN"/>
        </w:rPr>
      </w:pPr>
      <w:r>
        <w:rPr>
          <w:rFonts w:hint="eastAsia" w:ascii="宋体" w:hAnsi="宋体" w:cs="宋体"/>
          <w:color w:val="auto"/>
          <w:szCs w:val="21"/>
          <w:highlight w:val="none"/>
          <w:lang w:bidi="ar"/>
        </w:rPr>
        <w:t>地　址：</w:t>
      </w:r>
      <w:r>
        <w:rPr>
          <w:rFonts w:hint="eastAsia" w:ascii="宋体" w:hAnsi="宋体"/>
          <w:color w:val="auto"/>
          <w:szCs w:val="21"/>
          <w:highlight w:val="none"/>
          <w:u w:val="single"/>
          <w:lang w:eastAsia="zh-CN"/>
        </w:rPr>
        <w:t>南宁市青秀区民族大道159号凤岭·新新家园A区2栋15层</w:t>
      </w:r>
    </w:p>
    <w:p w14:paraId="7DAA38EF">
      <w:pPr>
        <w:spacing w:line="360" w:lineRule="auto"/>
        <w:ind w:firstLine="735" w:firstLineChars="350"/>
        <w:rPr>
          <w:rFonts w:hint="eastAsia" w:ascii="宋体" w:hAnsi="宋体" w:eastAsia="宋体" w:cs="宋体"/>
          <w:color w:val="auto"/>
          <w:highlight w:val="none"/>
          <w:lang w:eastAsia="zh-CN"/>
        </w:rPr>
      </w:pPr>
      <w:r>
        <w:rPr>
          <w:rFonts w:hint="eastAsia" w:ascii="宋体" w:hAnsi="宋体" w:cs="宋体"/>
          <w:color w:val="auto"/>
          <w:szCs w:val="21"/>
          <w:highlight w:val="none"/>
          <w:lang w:bidi="ar"/>
        </w:rPr>
        <w:t>联系电话：</w:t>
      </w:r>
      <w:r>
        <w:rPr>
          <w:rFonts w:hint="eastAsia" w:ascii="宋体" w:hAnsi="宋体"/>
          <w:color w:val="auto"/>
          <w:szCs w:val="21"/>
          <w:highlight w:val="none"/>
          <w:u w:val="single"/>
          <w:lang w:eastAsia="zh-CN"/>
        </w:rPr>
        <w:t>0771-3120820</w:t>
      </w:r>
    </w:p>
    <w:p w14:paraId="067241A0">
      <w:pPr>
        <w:spacing w:line="360" w:lineRule="auto"/>
        <w:ind w:firstLine="735" w:firstLineChars="350"/>
        <w:rPr>
          <w:rFonts w:hint="eastAsia" w:ascii="宋体" w:hAnsi="宋体" w:cs="宋体"/>
          <w:color w:val="auto"/>
          <w:highlight w:val="none"/>
        </w:rPr>
      </w:pPr>
      <w:r>
        <w:rPr>
          <w:rFonts w:hint="eastAsia" w:ascii="宋体" w:hAnsi="宋体" w:cs="宋体"/>
          <w:color w:val="auto"/>
          <w:szCs w:val="21"/>
          <w:highlight w:val="none"/>
          <w:lang w:bidi="ar"/>
        </w:rPr>
        <w:t>3.项目联系方式</w:t>
      </w:r>
    </w:p>
    <w:p w14:paraId="2169E126">
      <w:pPr>
        <w:spacing w:line="360" w:lineRule="auto"/>
        <w:ind w:firstLine="735" w:firstLineChars="350"/>
        <w:rPr>
          <w:rFonts w:hint="eastAsia" w:ascii="宋体" w:hAnsi="宋体" w:cs="宋体"/>
          <w:color w:val="auto"/>
          <w:highlight w:val="none"/>
        </w:rPr>
      </w:pPr>
      <w:r>
        <w:rPr>
          <w:rFonts w:hint="eastAsia" w:ascii="宋体" w:hAnsi="宋体" w:cs="宋体"/>
          <w:color w:val="auto"/>
          <w:szCs w:val="21"/>
          <w:highlight w:val="none"/>
          <w:lang w:bidi="ar"/>
        </w:rPr>
        <w:t>项目联系人：</w:t>
      </w:r>
      <w:r>
        <w:rPr>
          <w:rFonts w:hint="eastAsia" w:ascii="宋体" w:hAnsi="宋体" w:cs="宋体"/>
          <w:color w:val="auto"/>
          <w:szCs w:val="21"/>
          <w:highlight w:val="none"/>
          <w:u w:val="single"/>
          <w:lang w:eastAsia="zh-CN" w:bidi="ar"/>
        </w:rPr>
        <w:t>陆工</w:t>
      </w:r>
    </w:p>
    <w:p w14:paraId="2AAA623F">
      <w:pPr>
        <w:keepNext w:val="0"/>
        <w:keepLines w:val="0"/>
        <w:pageBreakBefore w:val="0"/>
        <w:kinsoku/>
        <w:wordWrap/>
        <w:overflowPunct/>
        <w:topLinePunct w:val="0"/>
        <w:autoSpaceDE/>
        <w:autoSpaceDN/>
        <w:bidi w:val="0"/>
        <w:adjustRightInd/>
        <w:spacing w:line="360" w:lineRule="auto"/>
        <w:ind w:left="1041" w:leftChars="371" w:hanging="262" w:hangingChars="125"/>
        <w:jc w:val="left"/>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bidi="ar"/>
        </w:rPr>
        <w:t>电    话：</w:t>
      </w:r>
      <w:r>
        <w:rPr>
          <w:rFonts w:hint="eastAsia" w:ascii="宋体" w:hAnsi="宋体"/>
          <w:color w:val="auto"/>
          <w:szCs w:val="21"/>
          <w:highlight w:val="none"/>
          <w:u w:val="single"/>
          <w:lang w:eastAsia="zh-CN"/>
        </w:rPr>
        <w:t>0771-3120820</w:t>
      </w:r>
      <w:r>
        <w:rPr>
          <w:rFonts w:hint="eastAsia" w:ascii="宋体" w:hAnsi="宋体" w:cs="宋体"/>
          <w:color w:val="auto"/>
          <w:szCs w:val="21"/>
          <w:highlight w:val="none"/>
          <w:lang w:eastAsia="zh-CN"/>
        </w:rPr>
        <w:t> </w:t>
      </w:r>
    </w:p>
    <w:p w14:paraId="6DD99F69">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14:paraId="164451C2">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14:paraId="7B34744F">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1.CA证书申请方式及操作指南下载地址（登陆</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"http://nncz.nanning.gov.cn/"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http://nncz.nanning.gov.cn/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（南宁市财政局官网）-业务专题-政府采购监督管理-资料下载-“广西政采云西部CA办理方式”或“南宁市政采云CA证书办理操作指南”）</w:t>
      </w:r>
    </w:p>
    <w:p w14:paraId="2A800117">
      <w:pPr>
        <w:pStyle w:val="11"/>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2.电子投标文件制作与投送教程（在此网址下载：</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"http://nncz.nanning.gov.cn/"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http://nncz.nanning.gov.cn/</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（南宁市财政局官网）-业务专题-政府采购监督管理-资料下载-南宁市政府采购项目全流程电子化交易操作指南）</w:t>
      </w:r>
    </w:p>
    <w:p w14:paraId="1D494463">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6426CE45">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32B73D10">
      <w:pPr>
        <w:pStyle w:val="11"/>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none"/>
          <w:lang w:eastAsia="zh-CN"/>
        </w:rPr>
        <w:t>广西中吉银工程项目管理有限公司</w:t>
      </w:r>
    </w:p>
    <w:p w14:paraId="66119185">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start="1"/>
          <w:cols w:space="0" w:num="1"/>
          <w:rtlGutter w:val="0"/>
          <w:docGrid w:linePitch="0" w:charSpace="0"/>
        </w:sectPr>
      </w:pPr>
      <w:r>
        <w:rPr>
          <w:rFonts w:hint="eastAsia" w:ascii="宋体" w:hAnsi="宋体" w:eastAsia="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22</w:t>
      </w:r>
      <w:r>
        <w:rPr>
          <w:rFonts w:hint="eastAsia" w:ascii="宋体" w:hAnsi="宋体" w:eastAsia="宋体" w:cs="宋体"/>
          <w:color w:val="auto"/>
          <w:szCs w:val="21"/>
          <w:highlight w:val="none"/>
          <w:lang w:eastAsia="zh-CN"/>
        </w:rPr>
        <w:t>日</w:t>
      </w:r>
    </w:p>
    <w:p w14:paraId="5848DD20">
      <w:pPr>
        <w:pStyle w:val="2"/>
        <w:spacing w:line="360" w:lineRule="auto"/>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33"/>
      <w:bookmarkEnd w:id="34"/>
      <w:bookmarkEnd w:id="35"/>
    </w:p>
    <w:p w14:paraId="00DEE0C2">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14:paraId="3B2CB884">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14:paraId="31C7F4F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56E817D0">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40A8868C">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14:paraId="04F770EE">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auto"/>
          <w:highlight w:val="none"/>
        </w:rPr>
      </w:pPr>
      <w:r>
        <w:rPr>
          <w:rFonts w:hint="eastAsia" w:ascii="宋体" w:hAnsi="宋体" w:cs="宋体"/>
          <w:color w:val="auto"/>
          <w:szCs w:val="21"/>
          <w:highlight w:val="none"/>
        </w:rPr>
        <w:t xml:space="preserve">3. </w:t>
      </w:r>
      <w:r>
        <w:rPr>
          <w:rFonts w:hint="eastAsia" w:ascii="宋体" w:hAnsi="宋体"/>
          <w:color w:val="auto"/>
          <w:highlight w:val="none"/>
        </w:rPr>
        <w:t>如投标人投标</w:t>
      </w:r>
      <w:r>
        <w:rPr>
          <w:rFonts w:ascii="宋体" w:hAnsi="宋体"/>
          <w:color w:val="auto"/>
          <w:highlight w:val="none"/>
        </w:rPr>
        <w:t>产品</w:t>
      </w:r>
      <w:r>
        <w:rPr>
          <w:rFonts w:hint="eastAsia" w:ascii="宋体" w:hAnsi="宋体"/>
          <w:color w:val="auto"/>
          <w:highlight w:val="none"/>
        </w:rPr>
        <w:t>存在</w:t>
      </w:r>
      <w:r>
        <w:rPr>
          <w:rFonts w:ascii="宋体" w:hAnsi="宋体"/>
          <w:color w:val="auto"/>
          <w:highlight w:val="none"/>
        </w:rPr>
        <w:t>侵犯</w:t>
      </w:r>
      <w:r>
        <w:rPr>
          <w:rFonts w:hint="eastAsia" w:ascii="宋体" w:hAnsi="宋体"/>
          <w:color w:val="auto"/>
          <w:highlight w:val="none"/>
        </w:rPr>
        <w:t>他人的知识产权或者专利成果行为的，应</w:t>
      </w:r>
      <w:r>
        <w:rPr>
          <w:rFonts w:ascii="宋体" w:hAnsi="宋体"/>
          <w:color w:val="auto"/>
          <w:highlight w:val="none"/>
        </w:rPr>
        <w:t>承担相应法律责任</w:t>
      </w:r>
      <w:r>
        <w:rPr>
          <w:rFonts w:hint="eastAsia" w:ascii="宋体" w:hAnsi="宋体"/>
          <w:color w:val="auto"/>
          <w:highlight w:val="none"/>
        </w:rPr>
        <w:t>。</w:t>
      </w:r>
    </w:p>
    <w:p w14:paraId="7FDC4978">
      <w:pPr>
        <w:outlineLvl w:val="9"/>
        <w:rPr>
          <w:rFonts w:hint="eastAsia" w:ascii="宋体" w:hAnsi="宋体"/>
          <w:color w:val="auto"/>
          <w:highlight w:val="none"/>
        </w:rPr>
      </w:pPr>
    </w:p>
    <w:p w14:paraId="142BDFB2">
      <w:pPr>
        <w:outlineLvl w:val="9"/>
        <w:rPr>
          <w:rFonts w:hint="eastAsia" w:ascii="宋体" w:hAnsi="宋体"/>
          <w:color w:val="auto"/>
          <w:highlight w:val="none"/>
        </w:rPr>
      </w:pPr>
    </w:p>
    <w:p w14:paraId="53D6500E">
      <w:pPr>
        <w:outlineLvl w:val="9"/>
        <w:rPr>
          <w:rFonts w:hint="eastAsia" w:ascii="宋体" w:hAnsi="宋体"/>
          <w:color w:val="auto"/>
          <w:highlight w:val="none"/>
        </w:rPr>
      </w:pPr>
    </w:p>
    <w:p w14:paraId="38050C98">
      <w:pPr>
        <w:outlineLvl w:val="9"/>
        <w:rPr>
          <w:rFonts w:hint="eastAsia" w:ascii="宋体" w:hAnsi="宋体"/>
          <w:color w:val="auto"/>
          <w:highlight w:val="none"/>
        </w:rPr>
      </w:pPr>
    </w:p>
    <w:p w14:paraId="7FF7AA78">
      <w:pPr>
        <w:outlineLvl w:val="9"/>
        <w:rPr>
          <w:rFonts w:hint="eastAsia" w:ascii="宋体" w:hAnsi="宋体"/>
          <w:color w:val="auto"/>
          <w:highlight w:val="none"/>
        </w:rPr>
      </w:pPr>
    </w:p>
    <w:p w14:paraId="088EA648">
      <w:pPr>
        <w:outlineLvl w:val="9"/>
        <w:rPr>
          <w:rFonts w:hint="eastAsia" w:ascii="宋体" w:hAnsi="宋体"/>
          <w:color w:val="auto"/>
          <w:highlight w:val="none"/>
        </w:rPr>
      </w:pPr>
    </w:p>
    <w:p w14:paraId="622AC479">
      <w:pPr>
        <w:outlineLvl w:val="9"/>
        <w:rPr>
          <w:rFonts w:hint="eastAsia" w:ascii="宋体" w:hAnsi="宋体"/>
          <w:color w:val="auto"/>
          <w:highlight w:val="none"/>
        </w:rPr>
      </w:pPr>
    </w:p>
    <w:p w14:paraId="694BE6A4">
      <w:pPr>
        <w:outlineLvl w:val="9"/>
        <w:rPr>
          <w:rFonts w:hint="eastAsia"/>
          <w:color w:val="auto"/>
          <w:highlight w:val="none"/>
        </w:rPr>
      </w:pPr>
    </w:p>
    <w:p w14:paraId="3D938E14">
      <w:pPr>
        <w:outlineLvl w:val="9"/>
        <w:rPr>
          <w:rFonts w:hint="eastAsia" w:ascii="宋体" w:hAnsi="宋体"/>
          <w:color w:val="auto"/>
          <w:highlight w:val="none"/>
        </w:rPr>
      </w:pPr>
    </w:p>
    <w:p w14:paraId="6BA40815">
      <w:pPr>
        <w:outlineLvl w:val="9"/>
        <w:rPr>
          <w:rFonts w:hint="eastAsia" w:ascii="宋体" w:hAnsi="宋体"/>
          <w:color w:val="auto"/>
          <w:highlight w:val="none"/>
        </w:rPr>
      </w:pPr>
    </w:p>
    <w:p w14:paraId="07CC1EE6">
      <w:pPr>
        <w:outlineLvl w:val="9"/>
        <w:rPr>
          <w:rFonts w:hint="eastAsia" w:ascii="宋体" w:hAnsi="宋体"/>
          <w:color w:val="auto"/>
          <w:highlight w:val="none"/>
        </w:rPr>
      </w:pPr>
    </w:p>
    <w:p w14:paraId="6733565A">
      <w:pPr>
        <w:pStyle w:val="18"/>
        <w:rPr>
          <w:rFonts w:hint="eastAsia" w:ascii="宋体" w:hAnsi="宋体"/>
          <w:color w:val="auto"/>
          <w:highlight w:val="none"/>
        </w:rPr>
      </w:pPr>
    </w:p>
    <w:p w14:paraId="30218B49">
      <w:pPr>
        <w:pStyle w:val="18"/>
        <w:rPr>
          <w:rFonts w:hint="eastAsia" w:ascii="宋体" w:hAnsi="宋体"/>
          <w:color w:val="auto"/>
          <w:highlight w:val="none"/>
        </w:rPr>
      </w:pPr>
    </w:p>
    <w:p w14:paraId="28668D30">
      <w:pPr>
        <w:pStyle w:val="18"/>
        <w:rPr>
          <w:rFonts w:hint="eastAsia" w:ascii="宋体" w:hAnsi="宋体"/>
          <w:color w:val="auto"/>
          <w:highlight w:val="none"/>
        </w:rPr>
      </w:pPr>
    </w:p>
    <w:p w14:paraId="114A4502">
      <w:pPr>
        <w:pStyle w:val="18"/>
        <w:rPr>
          <w:rFonts w:hint="eastAsia" w:ascii="宋体" w:hAnsi="宋体"/>
          <w:color w:val="auto"/>
          <w:highlight w:val="none"/>
        </w:rPr>
      </w:pPr>
    </w:p>
    <w:p w14:paraId="2D08BCF3">
      <w:pPr>
        <w:pStyle w:val="18"/>
        <w:rPr>
          <w:rFonts w:hint="eastAsia" w:ascii="宋体" w:hAnsi="宋体"/>
          <w:color w:val="auto"/>
          <w:highlight w:val="none"/>
        </w:rPr>
      </w:pPr>
    </w:p>
    <w:p w14:paraId="19BBCE5C">
      <w:pPr>
        <w:pStyle w:val="18"/>
        <w:rPr>
          <w:rFonts w:hint="eastAsia" w:ascii="宋体" w:hAnsi="宋体"/>
          <w:color w:val="auto"/>
          <w:highlight w:val="none"/>
        </w:rPr>
      </w:pPr>
    </w:p>
    <w:p w14:paraId="5A1A8340">
      <w:pPr>
        <w:pStyle w:val="18"/>
        <w:rPr>
          <w:rFonts w:hint="eastAsia" w:ascii="宋体" w:hAnsi="宋体"/>
          <w:color w:val="auto"/>
          <w:highlight w:val="none"/>
        </w:rPr>
      </w:pPr>
    </w:p>
    <w:p w14:paraId="52172F63">
      <w:pPr>
        <w:pStyle w:val="18"/>
        <w:rPr>
          <w:rFonts w:hint="eastAsia" w:ascii="宋体" w:hAnsi="宋体"/>
          <w:color w:val="auto"/>
          <w:highlight w:val="none"/>
        </w:rPr>
      </w:pPr>
    </w:p>
    <w:p w14:paraId="439FEF94">
      <w:pPr>
        <w:pStyle w:val="18"/>
        <w:rPr>
          <w:rFonts w:hint="eastAsia" w:ascii="宋体" w:hAnsi="宋体"/>
          <w:color w:val="auto"/>
          <w:highlight w:val="none"/>
        </w:rPr>
      </w:pPr>
    </w:p>
    <w:p w14:paraId="6AE778D5">
      <w:pPr>
        <w:pStyle w:val="18"/>
        <w:rPr>
          <w:rFonts w:hint="eastAsia" w:ascii="宋体" w:hAnsi="宋体"/>
          <w:color w:val="auto"/>
          <w:highlight w:val="none"/>
        </w:rPr>
      </w:pPr>
    </w:p>
    <w:p w14:paraId="3C21A340">
      <w:pPr>
        <w:pStyle w:val="18"/>
        <w:rPr>
          <w:rFonts w:hint="eastAsia" w:ascii="宋体" w:hAnsi="宋体"/>
          <w:color w:val="auto"/>
          <w:highlight w:val="none"/>
        </w:rPr>
      </w:pPr>
    </w:p>
    <w:p w14:paraId="1DB5B62B">
      <w:pPr>
        <w:outlineLvl w:val="9"/>
        <w:rPr>
          <w:rFonts w:hint="eastAsia"/>
          <w:color w:val="auto"/>
          <w:highlight w:val="none"/>
        </w:rPr>
      </w:pPr>
    </w:p>
    <w:p w14:paraId="3AC32468">
      <w:pPr>
        <w:outlineLvl w:val="9"/>
        <w:rPr>
          <w:rFonts w:hint="eastAsia"/>
          <w:color w:val="auto"/>
          <w:highlight w:val="none"/>
        </w:rPr>
      </w:pPr>
    </w:p>
    <w:p w14:paraId="1EE31E4D">
      <w:pPr>
        <w:outlineLvl w:val="9"/>
        <w:rPr>
          <w:rFonts w:hint="eastAsia" w:ascii="宋体" w:hAnsi="宋体"/>
          <w:color w:val="auto"/>
          <w:highlight w:val="none"/>
        </w:rPr>
      </w:pPr>
    </w:p>
    <w:tbl>
      <w:tblPr>
        <w:tblStyle w:val="26"/>
        <w:tblW w:w="99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28"/>
        <w:gridCol w:w="5"/>
        <w:gridCol w:w="910"/>
        <w:gridCol w:w="495"/>
        <w:gridCol w:w="555"/>
        <w:gridCol w:w="4530"/>
        <w:gridCol w:w="1245"/>
        <w:gridCol w:w="1350"/>
      </w:tblGrid>
      <w:tr w14:paraId="498DAA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9963" w:type="dxa"/>
            <w:gridSpan w:val="9"/>
            <w:tcBorders>
              <w:top w:val="single" w:color="auto" w:sz="4" w:space="0"/>
              <w:left w:val="single" w:color="auto" w:sz="4" w:space="0"/>
              <w:right w:val="single" w:color="auto" w:sz="4" w:space="0"/>
            </w:tcBorders>
            <w:noWrap w:val="0"/>
            <w:vAlign w:val="center"/>
          </w:tcPr>
          <w:p w14:paraId="662AC7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8"/>
                <w:szCs w:val="28"/>
                <w:highlight w:val="none"/>
              </w:rPr>
              <w:t>采购需求一览表</w:t>
            </w:r>
          </w:p>
        </w:tc>
      </w:tr>
      <w:tr w14:paraId="21A770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878" w:type="dxa"/>
            <w:gridSpan w:val="3"/>
            <w:tcBorders>
              <w:top w:val="single" w:color="auto" w:sz="4" w:space="0"/>
              <w:left w:val="single" w:color="auto" w:sz="4" w:space="0"/>
              <w:right w:val="single" w:color="auto" w:sz="4" w:space="0"/>
            </w:tcBorders>
            <w:noWrap w:val="0"/>
            <w:vAlign w:val="center"/>
          </w:tcPr>
          <w:p w14:paraId="049C4FD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标段</w:t>
            </w:r>
          </w:p>
        </w:tc>
        <w:tc>
          <w:tcPr>
            <w:tcW w:w="9085" w:type="dxa"/>
            <w:gridSpan w:val="6"/>
            <w:tcBorders>
              <w:top w:val="single" w:color="auto" w:sz="4" w:space="0"/>
              <w:left w:val="single" w:color="auto" w:sz="4" w:space="0"/>
              <w:right w:val="single" w:color="auto" w:sz="4" w:space="0"/>
            </w:tcBorders>
            <w:noWrap w:val="0"/>
            <w:vAlign w:val="center"/>
          </w:tcPr>
          <w:p w14:paraId="4013C732">
            <w:pPr>
              <w:keepNext w:val="0"/>
              <w:keepLines w:val="0"/>
              <w:pageBreakBefore w:val="0"/>
              <w:kinsoku/>
              <w:wordWrap/>
              <w:overflowPunct/>
              <w:topLinePunct w:val="0"/>
              <w:autoSpaceDE/>
              <w:autoSpaceDN/>
              <w:bidi w:val="0"/>
              <w:adjustRightInd/>
              <w:snapToGrid/>
              <w:spacing w:line="400" w:lineRule="exact"/>
              <w:jc w:val="both"/>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分标1</w:t>
            </w:r>
          </w:p>
        </w:tc>
      </w:tr>
      <w:tr w14:paraId="69527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679F70A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采购清单及技术参数</w:t>
            </w:r>
          </w:p>
        </w:tc>
        <w:tc>
          <w:tcPr>
            <w:tcW w:w="32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394661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15" w:type="dxa"/>
            <w:gridSpan w:val="2"/>
            <w:tcBorders>
              <w:top w:val="single" w:color="auto" w:sz="4" w:space="0"/>
              <w:left w:val="single" w:color="auto" w:sz="4" w:space="0"/>
              <w:bottom w:val="single" w:color="auto" w:sz="4" w:space="0"/>
              <w:right w:val="single" w:color="auto" w:sz="4" w:space="0"/>
            </w:tcBorders>
            <w:noWrap w:val="0"/>
            <w:vAlign w:val="center"/>
          </w:tcPr>
          <w:p w14:paraId="2F50E91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标的的名称</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5BB4E1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1FFFB8D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763FD6F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工程概况及采购范围</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1B40D852">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最高限价</w:t>
            </w:r>
            <w:r>
              <w:rPr>
                <w:rFonts w:hint="eastAsia" w:ascii="宋体" w:hAnsi="宋体" w:cs="宋体"/>
                <w:b w:val="0"/>
                <w:bCs w:val="0"/>
                <w:color w:val="auto"/>
                <w:sz w:val="21"/>
                <w:szCs w:val="21"/>
                <w:highlight w:val="none"/>
                <w:lang w:val="en-US" w:eastAsia="zh-CN"/>
              </w:rPr>
              <w:t>/元</w:t>
            </w:r>
          </w:p>
          <w:p w14:paraId="5E8C711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val="0"/>
                <w:bCs w:val="0"/>
                <w:color w:val="auto"/>
                <w:sz w:val="21"/>
                <w:szCs w:val="21"/>
                <w:highlight w:val="none"/>
                <w:lang w:eastAsia="zh-CN"/>
              </w:rPr>
              <w:t>（招标控制价）</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433A337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中小企业划分标准所属行业名称（行业名称及划分见本章附件2）</w:t>
            </w:r>
          </w:p>
        </w:tc>
      </w:tr>
      <w:tr w14:paraId="160611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14:paraId="7D1D832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rPr>
            </w:pPr>
          </w:p>
        </w:tc>
        <w:tc>
          <w:tcPr>
            <w:tcW w:w="328" w:type="dxa"/>
            <w:tcBorders>
              <w:top w:val="single" w:color="auto" w:sz="4" w:space="0"/>
              <w:left w:val="single" w:color="auto" w:sz="4" w:space="0"/>
              <w:bottom w:val="single" w:color="auto" w:sz="4" w:space="0"/>
              <w:right w:val="single" w:color="auto" w:sz="4" w:space="0"/>
            </w:tcBorders>
            <w:noWrap w:val="0"/>
            <w:vAlign w:val="center"/>
          </w:tcPr>
          <w:p w14:paraId="6FBFE4D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15" w:type="dxa"/>
            <w:gridSpan w:val="2"/>
            <w:tcBorders>
              <w:top w:val="single" w:color="auto" w:sz="4" w:space="0"/>
              <w:left w:val="single" w:color="auto" w:sz="4" w:space="0"/>
              <w:bottom w:val="single" w:color="auto" w:sz="4" w:space="0"/>
              <w:right w:val="single" w:color="auto" w:sz="4" w:space="0"/>
            </w:tcBorders>
            <w:noWrap w:val="0"/>
            <w:vAlign w:val="center"/>
          </w:tcPr>
          <w:p w14:paraId="69D8CF8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南宁国家综合气象观测专项试验外场展示厅建设项目—展示厅建设</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7420DE2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57CD2D6D">
            <w:pPr>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58266DE3">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1.本项目规模及采购范围</w:t>
            </w:r>
            <w:r>
              <w:rPr>
                <w:rFonts w:hint="eastAsia" w:ascii="宋体" w:hAnsi="宋体" w:eastAsia="宋体" w:cs="宋体"/>
                <w:b/>
                <w:bCs/>
                <w:color w:val="auto"/>
                <w:sz w:val="21"/>
                <w:szCs w:val="21"/>
                <w:highlight w:val="none"/>
                <w:lang w:eastAsia="zh-CN"/>
              </w:rPr>
              <w:t>：</w:t>
            </w:r>
            <w:r>
              <w:rPr>
                <w:rFonts w:hint="eastAsia" w:ascii="宋体" w:hAnsi="宋体" w:cs="宋体"/>
                <w:b w:val="0"/>
                <w:bCs w:val="0"/>
                <w:color w:val="auto"/>
                <w:sz w:val="21"/>
                <w:szCs w:val="21"/>
                <w:highlight w:val="none"/>
                <w:lang w:val="en-US" w:eastAsia="zh-CN"/>
              </w:rPr>
              <w:t>在南宁国家综合气象观测专项试验外场原有业务楼内建设中国气象观测发展史主题展厅、中国气象观测综合展示厅。具体以工程量清单和图纸包含的内容为准。</w:t>
            </w:r>
          </w:p>
          <w:p w14:paraId="0926F8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建设地点：</w:t>
            </w:r>
            <w:r>
              <w:rPr>
                <w:rFonts w:hint="eastAsia" w:ascii="宋体" w:hAnsi="宋体" w:eastAsia="宋体" w:cs="宋体"/>
                <w:b w:val="0"/>
                <w:bCs w:val="0"/>
                <w:color w:val="auto"/>
                <w:sz w:val="21"/>
                <w:szCs w:val="21"/>
                <w:highlight w:val="none"/>
              </w:rPr>
              <w:t>南宁市</w:t>
            </w:r>
          </w:p>
          <w:p w14:paraId="7FA481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.工程建设地点的现场条件：</w:t>
            </w:r>
          </w:p>
          <w:p w14:paraId="1C75AA8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（1）现场自然条件：满足施工要求。</w:t>
            </w:r>
          </w:p>
          <w:p w14:paraId="676AD1D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（2）现场施工条件：符合施工要求。</w:t>
            </w:r>
          </w:p>
          <w:p w14:paraId="0CC6FD9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kern w:val="0"/>
                <w:sz w:val="21"/>
                <w:szCs w:val="21"/>
                <w:highlight w:val="none"/>
              </w:rPr>
              <w:t>人员最低配备要求</w:t>
            </w:r>
          </w:p>
          <w:p w14:paraId="0ABB2841">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拟投入本工程的人员必须是本单位的在岗人员，并持有相应的执业资格证书，对相关人员的具体条件要求如下：</w:t>
            </w:r>
          </w:p>
          <w:p w14:paraId="7CB7DC4D">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（1）项目经理：拟派项目经理须具备建筑工程专业</w:t>
            </w:r>
            <w:r>
              <w:rPr>
                <w:rFonts w:hint="eastAsia" w:ascii="宋体" w:hAnsi="宋体" w:cs="宋体"/>
                <w:color w:val="auto"/>
                <w:kern w:val="0"/>
                <w:sz w:val="21"/>
                <w:szCs w:val="21"/>
                <w:highlight w:val="none"/>
                <w:lang w:val="en-US" w:eastAsia="zh-CN"/>
              </w:rPr>
              <w:t>二</w:t>
            </w:r>
            <w:r>
              <w:rPr>
                <w:rFonts w:hint="eastAsia" w:ascii="宋体" w:hAnsi="宋体" w:eastAsia="宋体" w:cs="宋体"/>
                <w:color w:val="auto"/>
                <w:kern w:val="0"/>
                <w:sz w:val="21"/>
                <w:szCs w:val="21"/>
                <w:highlight w:val="none"/>
                <w:lang w:val="en-US" w:eastAsia="zh-CN"/>
              </w:rPr>
              <w:t>级以上（含</w:t>
            </w:r>
            <w:r>
              <w:rPr>
                <w:rFonts w:hint="eastAsia" w:ascii="宋体" w:hAnsi="宋体" w:cs="宋体"/>
                <w:color w:val="auto"/>
                <w:kern w:val="0"/>
                <w:sz w:val="21"/>
                <w:szCs w:val="21"/>
                <w:highlight w:val="none"/>
                <w:lang w:val="en-US" w:eastAsia="zh-CN"/>
              </w:rPr>
              <w:t>二</w:t>
            </w:r>
            <w:r>
              <w:rPr>
                <w:rFonts w:hint="eastAsia" w:ascii="宋体" w:hAnsi="宋体" w:eastAsia="宋体" w:cs="宋体"/>
                <w:color w:val="auto"/>
                <w:kern w:val="0"/>
                <w:sz w:val="21"/>
                <w:szCs w:val="21"/>
                <w:highlight w:val="none"/>
                <w:lang w:val="en-US" w:eastAsia="zh-CN"/>
              </w:rPr>
              <w:t>级）注册建造师执业资格，具备有效的安全生产考核合格证书（B类）。项目经理不得在任何在建工程中担任任何管理职务。</w:t>
            </w:r>
          </w:p>
          <w:p w14:paraId="411B5D03">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（2）技术负责人：持有工程类中级及以上技术职称。</w:t>
            </w:r>
          </w:p>
          <w:p w14:paraId="329EC04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（3）质量员：持有工程质量员岗位证书。</w:t>
            </w:r>
          </w:p>
          <w:p w14:paraId="5C4A1B5E">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（4）安全管理员：具备有效的安全生产考核合格证书（C 类）</w:t>
            </w:r>
            <w:r>
              <w:rPr>
                <w:rFonts w:hint="eastAsia" w:ascii="宋体" w:hAnsi="宋体" w:cs="宋体"/>
                <w:color w:val="auto"/>
                <w:kern w:val="0"/>
                <w:sz w:val="21"/>
                <w:szCs w:val="21"/>
                <w:highlight w:val="none"/>
                <w:lang w:val="en-US" w:eastAsia="zh-CN"/>
              </w:rPr>
              <w:t>。</w:t>
            </w:r>
          </w:p>
          <w:p w14:paraId="2DB1AF1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（5）施工员：持有工程施工员岗位证书。</w:t>
            </w:r>
          </w:p>
          <w:p w14:paraId="36953E94">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上述（1）~（</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）项人员应附相关证书的复印件，并提供上述人员[2025年</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月至2025年</w:t>
            </w: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lang w:val="en-US" w:eastAsia="zh-CN"/>
              </w:rPr>
              <w:t>月]内任意一个月的依法缴纳社会保障资金的缴费凭证复印件。</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0AB671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719834.47</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620392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建筑业</w:t>
            </w:r>
          </w:p>
        </w:tc>
      </w:tr>
      <w:tr w14:paraId="52723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6F9E742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w:t>
            </w:r>
          </w:p>
        </w:tc>
        <w:tc>
          <w:tcPr>
            <w:tcW w:w="9418" w:type="dxa"/>
            <w:gridSpan w:val="8"/>
            <w:tcBorders>
              <w:top w:val="single" w:color="auto" w:sz="4" w:space="0"/>
              <w:left w:val="single" w:color="auto" w:sz="4" w:space="0"/>
              <w:bottom w:val="single" w:color="auto" w:sz="4" w:space="0"/>
              <w:right w:val="single" w:color="auto" w:sz="4" w:space="0"/>
            </w:tcBorders>
            <w:noWrap w:val="0"/>
            <w:vAlign w:val="top"/>
          </w:tcPr>
          <w:p w14:paraId="1E9D9AA2">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一、合同签订期：自成交通知书发出之日起</w:t>
            </w: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rPr>
              <w:t>日内</w:t>
            </w:r>
            <w:r>
              <w:rPr>
                <w:rFonts w:hint="eastAsia" w:ascii="宋体" w:hAnsi="宋体" w:eastAsia="宋体" w:cs="宋体"/>
                <w:color w:val="auto"/>
                <w:sz w:val="21"/>
                <w:szCs w:val="21"/>
                <w:highlight w:val="none"/>
                <w:lang w:val="en-US" w:eastAsia="zh-CN"/>
              </w:rPr>
              <w:t>。</w:t>
            </w:r>
          </w:p>
          <w:p w14:paraId="2ABFE415">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▲二、合同履行期限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工期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lang w:val="en-US" w:eastAsia="zh-CN"/>
              </w:rPr>
              <w:t>日历天</w:t>
            </w:r>
            <w:r>
              <w:rPr>
                <w:rFonts w:hint="eastAsia" w:ascii="宋体" w:hAnsi="宋体" w:eastAsia="宋体" w:cs="宋体"/>
                <w:color w:val="auto"/>
                <w:sz w:val="21"/>
                <w:szCs w:val="21"/>
                <w:highlight w:val="none"/>
              </w:rPr>
              <w:t>。</w:t>
            </w:r>
          </w:p>
          <w:p w14:paraId="6552BDF7">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、开工时间：具体以采购人（监理）开工令为准。</w:t>
            </w:r>
          </w:p>
          <w:p w14:paraId="4F4DBAB9">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建设地点：南宁市</w:t>
            </w:r>
            <w:r>
              <w:rPr>
                <w:rFonts w:hint="eastAsia" w:ascii="宋体" w:hAnsi="宋体" w:cs="宋体"/>
                <w:color w:val="auto"/>
                <w:sz w:val="21"/>
                <w:szCs w:val="21"/>
                <w:highlight w:val="none"/>
                <w:lang w:eastAsia="zh-CN"/>
              </w:rPr>
              <w:t>。</w:t>
            </w:r>
          </w:p>
          <w:p w14:paraId="19474CE5">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、工程质量要求：达到国家施工验收规范合格标准。</w:t>
            </w:r>
          </w:p>
          <w:p w14:paraId="56931D04">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、项目实施要求：</w:t>
            </w:r>
          </w:p>
          <w:p w14:paraId="5C83D674">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1.处理问题响应时间：接到采购人处理问题通知后2小时内到达采购人指定现场。</w:t>
            </w:r>
          </w:p>
          <w:p w14:paraId="6A487A39">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2.成交人如需更换项目管理人员，需向采购人书面申请，经采购人审批许可，替换的人员所具备的资质不得低于原人员的资质。</w:t>
            </w:r>
          </w:p>
          <w:p w14:paraId="490C93D0">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p>
          <w:p w14:paraId="29069258">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、付款方式及条件：</w:t>
            </w:r>
          </w:p>
          <w:p w14:paraId="6ABA8A3F">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本项目预付款为合同价的30%，合同内进度款支付限额为已完成工程量的90%，工程变更部分进度款支付限额为已完成工程量的60%；工程完工验收达到质量要求，结算经招标指定的审计部门审定后，工程款支付至结算总价的97%；发包人按工程价款结算总额的3%预留工程质量保修金，待工程质量缺陷责任期满后返还。</w:t>
            </w:r>
          </w:p>
          <w:p w14:paraId="601922B6">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报价要求</w:t>
            </w:r>
            <w:r>
              <w:rPr>
                <w:rFonts w:hint="eastAsia" w:ascii="宋体" w:hAnsi="宋体" w:eastAsia="宋体" w:cs="宋体"/>
                <w:color w:val="auto"/>
                <w:sz w:val="21"/>
                <w:szCs w:val="21"/>
                <w:highlight w:val="none"/>
              </w:rPr>
              <w:t>：</w:t>
            </w:r>
          </w:p>
          <w:p w14:paraId="6F29D017">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本项目采用工程量清单报价方式。</w:t>
            </w:r>
            <w:r>
              <w:rPr>
                <w:rFonts w:hint="eastAsia" w:ascii="宋体" w:hAnsi="宋体" w:eastAsia="宋体" w:cs="宋体"/>
                <w:b/>
                <w:bCs/>
                <w:color w:val="auto"/>
                <w:sz w:val="21"/>
                <w:szCs w:val="21"/>
                <w:highlight w:val="none"/>
                <w:lang w:val="en-US" w:eastAsia="zh-CN"/>
              </w:rPr>
              <w:t>磋商</w:t>
            </w:r>
            <w:r>
              <w:rPr>
                <w:rFonts w:hint="eastAsia" w:ascii="宋体" w:hAnsi="宋体" w:eastAsia="宋体" w:cs="宋体"/>
                <w:b/>
                <w:bCs/>
                <w:color w:val="auto"/>
                <w:sz w:val="21"/>
                <w:szCs w:val="21"/>
                <w:highlight w:val="none"/>
              </w:rPr>
              <w:t>报价不得高于最高限价，否则竞标无效；本项目采用二次报价方式，</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的最终报价如有变动，则必须以工程量清单报价表的格式编制提交，</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须提前做好相关准备并按时递交最终报价文件，否则报价无效。</w:t>
            </w:r>
          </w:p>
          <w:p w14:paraId="6217B866">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报价必须包含以下部分，包括：</w:t>
            </w:r>
          </w:p>
          <w:p w14:paraId="16A18F3C">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①满足本项目全部采购需求，包含投标服务、货物、工程的成本、运输（含保险）、安装（如有）、调试、检验、技术服务、培训等所有费用。</w:t>
            </w:r>
          </w:p>
          <w:p w14:paraId="39FEFE25">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②必要的保险费和各项税金</w:t>
            </w:r>
            <w:r>
              <w:rPr>
                <w:rFonts w:hint="eastAsia" w:ascii="宋体" w:hAnsi="宋体" w:eastAsia="宋体" w:cs="宋体"/>
                <w:color w:val="auto"/>
                <w:sz w:val="21"/>
                <w:szCs w:val="21"/>
                <w:highlight w:val="none"/>
                <w:lang w:bidi="ar"/>
              </w:rPr>
              <w:t>（成交供应商需为该工程购买工程一切险）</w:t>
            </w:r>
            <w:r>
              <w:rPr>
                <w:rFonts w:hint="eastAsia" w:ascii="宋体" w:hAnsi="宋体" w:eastAsia="宋体" w:cs="宋体"/>
                <w:color w:val="auto"/>
                <w:sz w:val="21"/>
                <w:szCs w:val="21"/>
                <w:highlight w:val="none"/>
              </w:rPr>
              <w:t>。</w:t>
            </w:r>
          </w:p>
        </w:tc>
      </w:tr>
      <w:tr w14:paraId="30543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0BA1188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其他说明</w:t>
            </w:r>
          </w:p>
        </w:tc>
        <w:tc>
          <w:tcPr>
            <w:tcW w:w="9418" w:type="dxa"/>
            <w:gridSpan w:val="8"/>
            <w:tcBorders>
              <w:top w:val="single" w:color="auto" w:sz="4" w:space="0"/>
              <w:left w:val="single" w:color="auto" w:sz="4" w:space="0"/>
              <w:bottom w:val="single" w:color="auto" w:sz="4" w:space="0"/>
              <w:right w:val="single" w:color="auto" w:sz="4" w:space="0"/>
            </w:tcBorders>
            <w:noWrap w:val="0"/>
            <w:vAlign w:val="top"/>
          </w:tcPr>
          <w:p w14:paraId="77EE298E">
            <w:pPr>
              <w:keepNext w:val="0"/>
              <w:keepLines w:val="0"/>
              <w:pageBreakBefore w:val="0"/>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附件资料获取方式：网上下载。供应商可自行在“广西政采云平台”自行下载。</w:t>
            </w:r>
          </w:p>
          <w:p w14:paraId="612CC893">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color w:val="auto"/>
                <w:sz w:val="21"/>
                <w:szCs w:val="21"/>
                <w:highlight w:val="none"/>
              </w:rPr>
              <w:t>二、现场踏勘：</w:t>
            </w:r>
            <w:r>
              <w:rPr>
                <w:rFonts w:hint="eastAsia" w:ascii="宋体" w:hAnsi="宋体" w:eastAsia="宋体" w:cs="宋体"/>
                <w:b w:val="0"/>
                <w:bCs w:val="0"/>
                <w:color w:val="auto"/>
                <w:kern w:val="2"/>
                <w:sz w:val="21"/>
                <w:szCs w:val="21"/>
                <w:highlight w:val="none"/>
                <w:lang w:val="en-US" w:eastAsia="zh-CN"/>
              </w:rPr>
              <w:t>不组织。</w:t>
            </w:r>
          </w:p>
          <w:p w14:paraId="69B2520A">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kern w:val="2"/>
                <w:sz w:val="21"/>
                <w:szCs w:val="21"/>
                <w:highlight w:val="none"/>
                <w:lang w:val="en-US" w:eastAsia="zh-CN"/>
              </w:rPr>
              <w:t>注：施工图纸及工程量清单项目名称如与采购文件不一致时，以采购文件项目名称为准。</w:t>
            </w:r>
          </w:p>
        </w:tc>
      </w:tr>
    </w:tbl>
    <w:p w14:paraId="70F9EE6C">
      <w:pPr>
        <w:spacing w:line="360" w:lineRule="auto"/>
        <w:rPr>
          <w:rFonts w:hint="eastAsia" w:ascii="宋体" w:hAnsi="宋体" w:eastAsia="宋体" w:cs="宋体"/>
          <w:color w:val="auto"/>
          <w:sz w:val="32"/>
          <w:szCs w:val="32"/>
          <w:highlight w:val="none"/>
        </w:rPr>
        <w:sectPr>
          <w:footerReference r:id="rId10"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331" w:charSpace="0"/>
        </w:sectPr>
      </w:pPr>
    </w:p>
    <w:p w14:paraId="4D9D1671">
      <w:pPr>
        <w:spacing w:line="428" w:lineRule="exact"/>
        <w:rPr>
          <w:rFonts w:ascii="Arial Unicode MS" w:hAnsi="Arial Unicode MS" w:eastAsia="Times New Roman" w:cs="Arial Unicode MS"/>
          <w:color w:val="auto"/>
          <w:sz w:val="17"/>
          <w:szCs w:val="17"/>
          <w:highlight w:val="none"/>
        </w:rPr>
      </w:pPr>
      <w:bookmarkStart w:id="36" w:name="_Toc30087"/>
      <w:bookmarkStart w:id="37" w:name="_Toc23956"/>
      <w:bookmarkStart w:id="38" w:name="_Toc17962"/>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14:paraId="4580E508">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6"/>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14:paraId="215FC02F">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14:paraId="338D98D6">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14:paraId="659163FD">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14:paraId="6145F989">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14:paraId="4BC6E2E9">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228ECB9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2AD629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14:paraId="76F6187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14:paraId="37A0EDD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80255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57EDB1B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0E8463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DBBE4ED">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F85216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14:paraId="293AAB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B98D1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68125CC4">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1BF7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98816EF">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2CFD2DD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14:paraId="548586D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AFE92F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08FCBA37">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1FAF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0AEDAF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07D3F3C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14:paraId="40E42D5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14:paraId="1A0914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AC2BF0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A3A73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335B68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795C05E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7586D59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14:paraId="24C5BE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CB3113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6C4015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9A8CECD">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6FD09E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46C601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14:paraId="57863F0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8E88880">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2126EF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B2A647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C3657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14:paraId="357DA7C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14:paraId="03D1A28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14:paraId="084D8348">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1ADF0A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82891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137E92F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14:paraId="34CE87E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14:paraId="189E52B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14:paraId="2197D3A2">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52A2C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14:paraId="0F69B9D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14:paraId="4CE707E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C2F8B1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372932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14:paraId="2DC3AB9E">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7679AD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14:paraId="07631F4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14:paraId="0602A38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17DA16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B1885B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E7795FB">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505E100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14:paraId="0D5A2D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14:paraId="499B9D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14:paraId="0CB99E3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9BAE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14:paraId="32CD3560">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D7F837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CC522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4704B0C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14:paraId="23C46C8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14:paraId="662527B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14:paraId="3A25BB0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449CE6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8F0DCF">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6C63C614">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7E0A76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14:paraId="6DD83AA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14:paraId="121A15F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8D00B85">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6809E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CF33A7C">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23A50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14:paraId="5F8C464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14:paraId="63203066">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98EC983">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C57A852">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2E58CF4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14:paraId="6F0D3C5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1D887DC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46475165">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A9F7A9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9621A23">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FA67A4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F327CF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0AC664B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14:paraId="426E7B98">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A57237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B98FE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9048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14:paraId="3F2C5ED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14:paraId="5895A7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14:paraId="15C0190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75D8C5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092FC1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696DE5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14:paraId="14B29FB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14:paraId="20E940E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14:paraId="3945A5D5">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A65E56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14:paraId="5DFB2F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14:paraId="14BDFC2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695A48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313D9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14:paraId="326A4C64">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8DC13B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14:paraId="4F63D4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14:paraId="5DD19AF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14:paraId="7D374F2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0BBA32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14:paraId="28DBA1C1">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924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14:paraId="3D79E17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14:paraId="2CE4B32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14:paraId="0F61140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D1D510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14:paraId="51FECCBE">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740B43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BAB69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14:paraId="4125367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14:paraId="04DECBE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37265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14:paraId="2E5802E6">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9DD3EC9">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E8A34C9">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4CD2E8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14:paraId="40E7041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14:paraId="7E43547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14:paraId="52CB551F">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6CC46B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9AA5D2">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AD55D5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77E9E5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14:paraId="73A4A4B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7C53892E">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34772C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1B5EC4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F8BDBAB">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92193D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14:paraId="45298F9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14:paraId="58308CD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10AEA5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DCD3BD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AEDFBA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14:paraId="4E9C19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F4536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14:paraId="3E2712F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62806C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59312DD">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5A40368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14:paraId="203DED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14:paraId="630EC09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14:paraId="191DEB5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5104B6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7634A26">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88573B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508921E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14:paraId="65C949E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14:paraId="38BF0E3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1A67D9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3EC89F0">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B2FC282">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28431A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14:paraId="20C8E28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14:paraId="1A532CA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FC8070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E273F5">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F0D1AD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446A51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14:paraId="4D60BE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14:paraId="7EC36095">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DE7DE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4DFB72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14:paraId="232CBBE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14:paraId="207EA22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BD8714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14:paraId="32724C1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487C6B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B9BE774">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8FBC84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14:paraId="119F7A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56CA93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14:paraId="44067721">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E538B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5DBF5A1">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D0D751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14:paraId="3DBDB4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CE117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598EB69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1E682C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F1000E6">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5773FAC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14:paraId="6B982B5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9EA343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136CD8D0">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14:paraId="7EBE257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14:paraId="6A46F12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14:paraId="12C1098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14:paraId="380347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C3D3A4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14:paraId="20F71E74">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14:paraId="305F1AA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14:paraId="2769432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14:paraId="07B62F7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14:paraId="5AFB062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14:paraId="23B527A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14:paraId="1AF0D76C">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2A111B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14:paraId="0A9A7F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14:paraId="25F5B52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14:paraId="17FD8A0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A1D6E7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14:paraId="21130434">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EAE0F4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2DBE5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14:paraId="66D00E3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14:paraId="67C7EA7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659D6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14:paraId="5B88128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C6B3CD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155D45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CCB6FA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14:paraId="34519C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A6511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14:paraId="59013FE8">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2BF181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D9207A">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ECB6C6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14:paraId="45A1276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55B15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14:paraId="091F926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A91BC6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14:paraId="1C8029E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14:paraId="2E2EC8D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B94877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CCEDE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14:paraId="7206571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AC949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14:paraId="7AFC679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14:paraId="764D318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C8371F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8030A2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14:paraId="4F14087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1E741C4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14:paraId="0EB2EA3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14:paraId="6FF529A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FA6EC2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6C3C75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14:paraId="21A8F397">
      <w:pPr>
        <w:pStyle w:val="13"/>
        <w:spacing w:line="360" w:lineRule="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35E19405">
      <w:pPr>
        <w:pStyle w:val="16"/>
        <w:jc w:val="left"/>
        <w:rPr>
          <w:rFonts w:ascii="Arial Unicode MS" w:hAnsi="Arial Unicode MS" w:eastAsia="Times New Roman" w:cs="Arial Unicode MS"/>
          <w:color w:val="auto"/>
          <w:sz w:val="32"/>
          <w:szCs w:val="32"/>
          <w:highlight w:val="none"/>
        </w:rPr>
      </w:pPr>
      <w:r>
        <w:rPr>
          <w:rFonts w:hint="eastAsia" w:ascii="宋体" w:hAnsi="宋体" w:eastAsia="宋体" w:cs="宋体"/>
          <w:color w:val="auto"/>
          <w:highlight w:val="none"/>
        </w:rPr>
        <w:t xml:space="preserve">    2.以“★”标注的为政府强制采购产品。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62EDC874">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6"/>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14:paraId="2C5BCC60">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2E0BDB5D">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14:paraId="1A719CB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03F21A26">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14:paraId="353FBAE0">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31322978">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1A0C8AD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微型</w:t>
            </w:r>
          </w:p>
        </w:tc>
      </w:tr>
      <w:tr w14:paraId="369FDD3C">
        <w:tblPrEx>
          <w:tblCellMar>
            <w:top w:w="0" w:type="dxa"/>
            <w:left w:w="108" w:type="dxa"/>
            <w:bottom w:w="0" w:type="dxa"/>
            <w:right w:w="108" w:type="dxa"/>
          </w:tblCellMar>
        </w:tblPrEx>
        <w:trPr>
          <w:trHeight w:val="340" w:hRule="atLeast"/>
        </w:trPr>
        <w:tc>
          <w:tcPr>
            <w:tcW w:w="1985" w:type="dxa"/>
            <w:tcBorders>
              <w:top w:val="nil"/>
              <w:left w:val="single" w:color="auto" w:sz="4" w:space="0"/>
              <w:bottom w:val="single" w:color="auto" w:sz="4" w:space="0"/>
              <w:right w:val="single" w:color="auto" w:sz="4" w:space="0"/>
            </w:tcBorders>
            <w:noWrap w:val="0"/>
            <w:vAlign w:val="bottom"/>
          </w:tcPr>
          <w:p w14:paraId="280A201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14:paraId="453EB4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F1706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F2E5D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1BA6B09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085D36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3D5FA5D1">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E6137C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14:paraId="547C375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1EB30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2B6366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A0EA3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47FB4D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23C57BFE">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626F8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2915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D62AF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2E27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2000≤Y＜40000</w:t>
            </w:r>
          </w:p>
        </w:tc>
        <w:tc>
          <w:tcPr>
            <w:tcW w:w="1709" w:type="dxa"/>
            <w:tcBorders>
              <w:top w:val="nil"/>
              <w:left w:val="nil"/>
              <w:bottom w:val="single" w:color="auto" w:sz="4" w:space="0"/>
              <w:right w:val="single" w:color="auto" w:sz="4" w:space="0"/>
            </w:tcBorders>
            <w:noWrap w:val="0"/>
            <w:vAlign w:val="center"/>
          </w:tcPr>
          <w:p w14:paraId="53185BF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19A2501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1C222508">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7F7DB35">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14:paraId="6A3400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24291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3499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6000≤Y＜80000</w:t>
            </w:r>
          </w:p>
        </w:tc>
        <w:tc>
          <w:tcPr>
            <w:tcW w:w="1709" w:type="dxa"/>
            <w:tcBorders>
              <w:top w:val="nil"/>
              <w:left w:val="nil"/>
              <w:bottom w:val="single" w:color="auto" w:sz="4" w:space="0"/>
              <w:right w:val="single" w:color="auto" w:sz="4" w:space="0"/>
            </w:tcBorders>
            <w:noWrap w:val="0"/>
            <w:vAlign w:val="center"/>
          </w:tcPr>
          <w:p w14:paraId="530EE5B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059073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0F6A9357">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A0367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CBFE33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21B358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6238F2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5000≤Z＜80000</w:t>
            </w:r>
          </w:p>
        </w:tc>
        <w:tc>
          <w:tcPr>
            <w:tcW w:w="1709" w:type="dxa"/>
            <w:tcBorders>
              <w:top w:val="nil"/>
              <w:left w:val="nil"/>
              <w:bottom w:val="single" w:color="auto" w:sz="4" w:space="0"/>
              <w:right w:val="single" w:color="auto" w:sz="4" w:space="0"/>
            </w:tcBorders>
            <w:noWrap w:val="0"/>
            <w:vAlign w:val="center"/>
          </w:tcPr>
          <w:p w14:paraId="31AD48D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37B282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Z＜300</w:t>
            </w:r>
          </w:p>
        </w:tc>
      </w:tr>
      <w:tr w14:paraId="11B627D9">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9CFA87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14:paraId="4A40D2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A20162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CDBBB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20≤X＜200</w:t>
            </w:r>
          </w:p>
        </w:tc>
        <w:tc>
          <w:tcPr>
            <w:tcW w:w="1709" w:type="dxa"/>
            <w:tcBorders>
              <w:top w:val="nil"/>
              <w:left w:val="nil"/>
              <w:bottom w:val="single" w:color="auto" w:sz="4" w:space="0"/>
              <w:right w:val="single" w:color="auto" w:sz="4" w:space="0"/>
            </w:tcBorders>
            <w:noWrap w:val="0"/>
            <w:vAlign w:val="center"/>
          </w:tcPr>
          <w:p w14:paraId="10661B7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38F08B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X＜5</w:t>
            </w:r>
          </w:p>
        </w:tc>
      </w:tr>
      <w:tr w14:paraId="19125B8B">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0719EF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F888D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98E767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F8DE6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5000≤Y＜40000</w:t>
            </w:r>
          </w:p>
        </w:tc>
        <w:tc>
          <w:tcPr>
            <w:tcW w:w="1709" w:type="dxa"/>
            <w:tcBorders>
              <w:top w:val="nil"/>
              <w:left w:val="nil"/>
              <w:bottom w:val="single" w:color="auto" w:sz="4" w:space="0"/>
              <w:right w:val="single" w:color="auto" w:sz="4" w:space="0"/>
            </w:tcBorders>
            <w:noWrap w:val="0"/>
            <w:vAlign w:val="center"/>
          </w:tcPr>
          <w:p w14:paraId="2E063F0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5F152A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Y＜1000</w:t>
            </w:r>
          </w:p>
        </w:tc>
      </w:tr>
      <w:tr w14:paraId="5BC28658">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BAC8C7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14:paraId="72D4AE6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B1EC24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7ED616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50≤X＜300</w:t>
            </w:r>
          </w:p>
        </w:tc>
        <w:tc>
          <w:tcPr>
            <w:tcW w:w="1709" w:type="dxa"/>
            <w:tcBorders>
              <w:top w:val="nil"/>
              <w:left w:val="nil"/>
              <w:bottom w:val="single" w:color="auto" w:sz="4" w:space="0"/>
              <w:right w:val="single" w:color="auto" w:sz="4" w:space="0"/>
            </w:tcBorders>
            <w:noWrap w:val="0"/>
            <w:vAlign w:val="center"/>
          </w:tcPr>
          <w:p w14:paraId="37F7F2A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58063C7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0FADF0D1">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7F68D0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E09198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28707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1810C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672859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68C7673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ED6A3FE">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C45E4D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14:paraId="511194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C8719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F5E20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8CEAD7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5888E19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0B326D2E">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EF5B8C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C6FB8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8800D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01E92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3000≤Y＜30000</w:t>
            </w:r>
          </w:p>
        </w:tc>
        <w:tc>
          <w:tcPr>
            <w:tcW w:w="1709" w:type="dxa"/>
            <w:tcBorders>
              <w:top w:val="nil"/>
              <w:left w:val="nil"/>
              <w:bottom w:val="single" w:color="auto" w:sz="4" w:space="0"/>
              <w:right w:val="single" w:color="auto" w:sz="4" w:space="0"/>
            </w:tcBorders>
            <w:noWrap w:val="0"/>
            <w:vAlign w:val="center"/>
          </w:tcPr>
          <w:p w14:paraId="1281946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0DD8EC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w:t>
            </w:r>
          </w:p>
        </w:tc>
      </w:tr>
      <w:tr w14:paraId="4A3538D0">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753F24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14:paraId="46037E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0E7B7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64F40D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w:t>
            </w:r>
          </w:p>
        </w:tc>
        <w:tc>
          <w:tcPr>
            <w:tcW w:w="1709" w:type="dxa"/>
            <w:tcBorders>
              <w:top w:val="nil"/>
              <w:left w:val="nil"/>
              <w:bottom w:val="single" w:color="auto" w:sz="4" w:space="0"/>
              <w:right w:val="single" w:color="auto" w:sz="4" w:space="0"/>
            </w:tcBorders>
            <w:noWrap w:val="0"/>
            <w:vAlign w:val="center"/>
          </w:tcPr>
          <w:p w14:paraId="5FF225D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317A48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4C71C9F7">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95CEAB">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FBED9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331718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82160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1000≤Y＜30000</w:t>
            </w:r>
          </w:p>
        </w:tc>
        <w:tc>
          <w:tcPr>
            <w:tcW w:w="1709" w:type="dxa"/>
            <w:tcBorders>
              <w:top w:val="nil"/>
              <w:left w:val="nil"/>
              <w:bottom w:val="single" w:color="auto" w:sz="4" w:space="0"/>
              <w:right w:val="single" w:color="auto" w:sz="4" w:space="0"/>
            </w:tcBorders>
            <w:noWrap w:val="0"/>
            <w:vAlign w:val="center"/>
          </w:tcPr>
          <w:p w14:paraId="3C89146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4B8A63B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42D15A7">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3452F8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14:paraId="70EE773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ED2B9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047B83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7494E6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29663E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3DD4A7B7">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F87F24">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B2CEA4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600789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E3C61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2000≤Y＜30000</w:t>
            </w:r>
          </w:p>
        </w:tc>
        <w:tc>
          <w:tcPr>
            <w:tcW w:w="1709" w:type="dxa"/>
            <w:tcBorders>
              <w:top w:val="nil"/>
              <w:left w:val="nil"/>
              <w:bottom w:val="single" w:color="auto" w:sz="4" w:space="0"/>
              <w:right w:val="single" w:color="auto" w:sz="4" w:space="0"/>
            </w:tcBorders>
            <w:noWrap w:val="0"/>
            <w:vAlign w:val="center"/>
          </w:tcPr>
          <w:p w14:paraId="2B686F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104CE1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2940BFB">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60CCEA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14:paraId="50EBC26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37670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71E05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0911436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E24B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E930AF5">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A18516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269903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2C97E2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A1CCE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215423A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816FE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2B1D529">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8268C9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14:paraId="11BDF4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5AA10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65896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B3531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5C97B3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28FF3388">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00D0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03A16F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51E18E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18BFA1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73E8B8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32E9B4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F4E88FD">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B9CE46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14:paraId="27914AD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55476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0821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100≤X＜2000</w:t>
            </w:r>
          </w:p>
        </w:tc>
        <w:tc>
          <w:tcPr>
            <w:tcW w:w="1709" w:type="dxa"/>
            <w:tcBorders>
              <w:top w:val="nil"/>
              <w:left w:val="nil"/>
              <w:bottom w:val="single" w:color="auto" w:sz="4" w:space="0"/>
              <w:right w:val="single" w:color="auto" w:sz="4" w:space="0"/>
            </w:tcBorders>
            <w:noWrap w:val="0"/>
            <w:vAlign w:val="center"/>
          </w:tcPr>
          <w:p w14:paraId="19B7D4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6DD9F5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F331EF4">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6E8ED3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CC8F50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4A538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17E175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1000≤Y＜100000</w:t>
            </w:r>
          </w:p>
        </w:tc>
        <w:tc>
          <w:tcPr>
            <w:tcW w:w="1709" w:type="dxa"/>
            <w:tcBorders>
              <w:top w:val="nil"/>
              <w:left w:val="nil"/>
              <w:bottom w:val="single" w:color="auto" w:sz="4" w:space="0"/>
              <w:right w:val="single" w:color="auto" w:sz="4" w:space="0"/>
            </w:tcBorders>
            <w:noWrap w:val="0"/>
            <w:vAlign w:val="center"/>
          </w:tcPr>
          <w:p w14:paraId="1A48C0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38910E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CCA2A74">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AAE5DAD">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14:paraId="30AAB30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C78D6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FDCB3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183BC6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55BADF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33D79369">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8DC18D">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DECA86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FABA9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21218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w:t>
            </w:r>
          </w:p>
        </w:tc>
        <w:tc>
          <w:tcPr>
            <w:tcW w:w="1709" w:type="dxa"/>
            <w:tcBorders>
              <w:top w:val="nil"/>
              <w:left w:val="nil"/>
              <w:bottom w:val="single" w:color="auto" w:sz="4" w:space="0"/>
              <w:right w:val="single" w:color="auto" w:sz="4" w:space="0"/>
            </w:tcBorders>
            <w:noWrap w:val="0"/>
            <w:vAlign w:val="center"/>
          </w:tcPr>
          <w:p w14:paraId="16117A6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24B73C5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783F8C0D">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FF5F7F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14:paraId="32E29C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0602CB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CD93CD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1000≤Y＜200000</w:t>
            </w:r>
          </w:p>
        </w:tc>
        <w:tc>
          <w:tcPr>
            <w:tcW w:w="1709" w:type="dxa"/>
            <w:tcBorders>
              <w:top w:val="nil"/>
              <w:left w:val="nil"/>
              <w:bottom w:val="single" w:color="auto" w:sz="4" w:space="0"/>
              <w:right w:val="single" w:color="auto" w:sz="4" w:space="0"/>
            </w:tcBorders>
            <w:noWrap w:val="0"/>
            <w:vAlign w:val="center"/>
          </w:tcPr>
          <w:p w14:paraId="721DBBC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31DE48C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7537073A">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A04047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9D0F1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7807A9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B92F1E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5000≤Z＜10000</w:t>
            </w:r>
          </w:p>
        </w:tc>
        <w:tc>
          <w:tcPr>
            <w:tcW w:w="1709" w:type="dxa"/>
            <w:tcBorders>
              <w:top w:val="nil"/>
              <w:left w:val="nil"/>
              <w:bottom w:val="single" w:color="auto" w:sz="4" w:space="0"/>
              <w:right w:val="single" w:color="auto" w:sz="4" w:space="0"/>
            </w:tcBorders>
            <w:noWrap w:val="0"/>
            <w:vAlign w:val="center"/>
          </w:tcPr>
          <w:p w14:paraId="6A31090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01D1B1F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Y＜2000</w:t>
            </w:r>
          </w:p>
        </w:tc>
      </w:tr>
      <w:tr w14:paraId="6DD647F7">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ABE072C">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14:paraId="22E894C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E2A567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CF434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50ADABF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6BC4E67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4BE8A3C4">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00C43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4B6BB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CBF5B1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B5DDA0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709" w:type="dxa"/>
            <w:tcBorders>
              <w:top w:val="nil"/>
              <w:left w:val="nil"/>
              <w:bottom w:val="single" w:color="auto" w:sz="4" w:space="0"/>
              <w:right w:val="single" w:color="auto" w:sz="4" w:space="0"/>
            </w:tcBorders>
            <w:noWrap w:val="0"/>
            <w:vAlign w:val="center"/>
          </w:tcPr>
          <w:p w14:paraId="4ED4A4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57AA2C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Y＜500</w:t>
            </w:r>
          </w:p>
        </w:tc>
      </w:tr>
      <w:tr w14:paraId="2D231E70">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0379578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14:paraId="0E8E22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B9A6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542BEE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228401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7AEBD52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1ADD36A">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96CFF4E">
            <w:pPr>
              <w:widowControl/>
              <w:jc w:val="center"/>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65D98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3E69E91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15CC9D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8000≤Z＜120000</w:t>
            </w:r>
          </w:p>
        </w:tc>
        <w:tc>
          <w:tcPr>
            <w:tcW w:w="1709" w:type="dxa"/>
            <w:tcBorders>
              <w:top w:val="nil"/>
              <w:left w:val="nil"/>
              <w:bottom w:val="single" w:color="auto" w:sz="4" w:space="0"/>
              <w:right w:val="single" w:color="auto" w:sz="4" w:space="0"/>
            </w:tcBorders>
            <w:noWrap w:val="0"/>
            <w:vAlign w:val="center"/>
          </w:tcPr>
          <w:p w14:paraId="28EE5D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73BD86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788565A">
        <w:tblPrEx>
          <w:tblCellMar>
            <w:top w:w="0" w:type="dxa"/>
            <w:left w:w="108" w:type="dxa"/>
            <w:bottom w:w="0" w:type="dxa"/>
            <w:right w:w="108" w:type="dxa"/>
          </w:tblCellMar>
        </w:tblPrEx>
        <w:trPr>
          <w:trHeight w:val="340" w:hRule="atLeast"/>
        </w:trPr>
        <w:tc>
          <w:tcPr>
            <w:tcW w:w="1985" w:type="dxa"/>
            <w:tcBorders>
              <w:top w:val="nil"/>
              <w:left w:val="single" w:color="auto" w:sz="4" w:space="0"/>
              <w:bottom w:val="single" w:color="auto" w:sz="4" w:space="0"/>
              <w:right w:val="single" w:color="auto" w:sz="4" w:space="0"/>
            </w:tcBorders>
            <w:noWrap w:val="0"/>
            <w:vAlign w:val="center"/>
          </w:tcPr>
          <w:p w14:paraId="4CE7523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14:paraId="109849C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80376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4B13C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74B2BE3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05D40D7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bl>
    <w:p w14:paraId="14377388">
      <w:pPr>
        <w:spacing w:line="560" w:lineRule="exact"/>
        <w:ind w:firstLine="525" w:firstLineChars="250"/>
        <w:rPr>
          <w:rFonts w:hint="eastAsia" w:ascii="仿宋" w:hAnsi="仿宋" w:eastAsia="仿宋" w:cs="仿宋"/>
          <w:color w:val="auto"/>
          <w:kern w:val="0"/>
          <w:sz w:val="20"/>
          <w:szCs w:val="21"/>
          <w:highlight w:val="none"/>
        </w:rPr>
        <w:sectPr>
          <w:footerReference r:id="rId11" w:type="default"/>
          <w:pgSz w:w="11911" w:h="16838"/>
          <w:pgMar w:top="1440" w:right="1083" w:bottom="1440" w:left="1083" w:header="720" w:footer="720" w:gutter="0"/>
          <w:pgNumType w:fmt="decimal"/>
          <w:cols w:space="0" w:num="1"/>
          <w:rtlGutter w:val="0"/>
          <w:docGrid w:linePitch="331" w:charSpace="0"/>
        </w:sectPr>
      </w:pPr>
      <w:r>
        <w:rPr>
          <w:rFonts w:hint="eastAsia" w:ascii="仿宋" w:hAnsi="仿宋" w:eastAsia="仿宋" w:cs="仿宋"/>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B3D2E5F">
      <w:pPr>
        <w:pStyle w:val="2"/>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第三章 供应商须知</w:t>
      </w:r>
      <w:bookmarkEnd w:id="36"/>
      <w:bookmarkEnd w:id="37"/>
      <w:bookmarkEnd w:id="38"/>
    </w:p>
    <w:p w14:paraId="38F91B83">
      <w:pPr>
        <w:pStyle w:val="3"/>
        <w:spacing w:line="360" w:lineRule="auto"/>
        <w:jc w:val="center"/>
        <w:rPr>
          <w:rFonts w:hint="eastAsia" w:ascii="宋体" w:hAnsi="宋体" w:eastAsia="宋体" w:cs="宋体"/>
          <w:b w:val="0"/>
          <w:color w:val="auto"/>
          <w:highlight w:val="none"/>
        </w:rPr>
      </w:pPr>
      <w:bookmarkStart w:id="39" w:name="_Toc23940"/>
      <w:bookmarkStart w:id="40" w:name="_Toc24946"/>
      <w:bookmarkStart w:id="41" w:name="_Toc28335"/>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39"/>
      <w:bookmarkEnd w:id="40"/>
      <w:bookmarkEnd w:id="41"/>
    </w:p>
    <w:tbl>
      <w:tblPr>
        <w:tblStyle w:val="26"/>
        <w:tblW w:w="9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14:paraId="43AAB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03" w:type="dxa"/>
            <w:noWrap w:val="0"/>
            <w:vAlign w:val="center"/>
          </w:tcPr>
          <w:p w14:paraId="78736EF1">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14:paraId="2C954888">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14:paraId="0D92AE90">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5EDB6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74E156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14:paraId="1204F02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14:paraId="38344C6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14:paraId="15616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1FFEA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14:paraId="610C611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0" w:type="dxa"/>
            <w:noWrap w:val="0"/>
            <w:vAlign w:val="center"/>
          </w:tcPr>
          <w:p w14:paraId="2618F85C">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14:paraId="407B8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418236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14:paraId="6CA3379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0" w:type="dxa"/>
            <w:noWrap w:val="0"/>
            <w:vAlign w:val="center"/>
          </w:tcPr>
          <w:p w14:paraId="45618B2C">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66B99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F2DEC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14:paraId="22764D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14:paraId="526C1CB8">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14:paraId="3E064610">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14:paraId="3D0A173F">
            <w:pPr>
              <w:pStyle w:val="11"/>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431A3009">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14:paraId="5CB05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8C5C60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14:paraId="51318229">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资格证明文件组成</w:t>
            </w:r>
          </w:p>
        </w:tc>
        <w:tc>
          <w:tcPr>
            <w:tcW w:w="6760" w:type="dxa"/>
            <w:noWrap w:val="0"/>
            <w:vAlign w:val="center"/>
          </w:tcPr>
          <w:p w14:paraId="6187A06B">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bCs/>
                <w:color w:val="auto"/>
                <w:szCs w:val="21"/>
                <w:highlight w:val="none"/>
                <w:lang w:val="en-US" w:eastAsia="zh-CN"/>
              </w:rPr>
              <w:t>（必须提供，否则响应文件按无效响应处理）</w:t>
            </w:r>
          </w:p>
          <w:p w14:paraId="13AC7FD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2</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7</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个月的依法缴纳税收的凭据复印件；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（必须提供，否则响应文件按无效响应处理）</w:t>
            </w:r>
          </w:p>
          <w:p w14:paraId="2CC36E7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2</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7</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bCs/>
                <w:color w:val="auto"/>
                <w:szCs w:val="21"/>
                <w:highlight w:val="none"/>
              </w:rPr>
              <w:t>（必须提供，否则响应文件按无效响应处理）</w:t>
            </w:r>
          </w:p>
          <w:p w14:paraId="67F98CFD">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2024年</w:t>
            </w:r>
            <w:r>
              <w:rPr>
                <w:rFonts w:hint="eastAsia" w:ascii="宋体" w:hAnsi="宋体" w:eastAsia="宋体" w:cs="宋体"/>
                <w:color w:val="auto"/>
                <w:szCs w:val="21"/>
                <w:highlight w:val="none"/>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eastAsia="宋体" w:cs="宋体"/>
                <w:b/>
                <w:bCs/>
                <w:color w:val="auto"/>
                <w:szCs w:val="21"/>
                <w:highlight w:val="none"/>
              </w:rPr>
              <w:t>（必须提供，否则响应文件按无效响应处理）</w:t>
            </w:r>
          </w:p>
          <w:p w14:paraId="0CC53AA2">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093F26E">
            <w:pPr>
              <w:snapToGrid w:val="0"/>
              <w:spacing w:line="360" w:lineRule="auto"/>
              <w:jc w:val="left"/>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D511475">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r>
              <w:rPr>
                <w:rFonts w:hint="eastAsia" w:ascii="宋体" w:hAnsi="宋体"/>
                <w:color w:val="auto"/>
                <w:szCs w:val="21"/>
                <w:highlight w:val="none"/>
                <w:lang w:eastAsia="zh-CN"/>
              </w:rPr>
              <w:t>中小</w:t>
            </w:r>
            <w:r>
              <w:rPr>
                <w:rFonts w:hint="eastAsia" w:ascii="宋体" w:hAnsi="宋体"/>
                <w:color w:val="auto"/>
                <w:szCs w:val="21"/>
                <w:highlight w:val="none"/>
              </w:rPr>
              <w:t>企业声明函或残疾人福利性单位声明函或供应商属于监狱企业的证明材料</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bCs/>
                <w:color w:val="auto"/>
                <w:szCs w:val="21"/>
                <w:highlight w:val="none"/>
              </w:rPr>
              <w:t>本项目专门面向</w:t>
            </w:r>
            <w:r>
              <w:rPr>
                <w:rFonts w:hint="eastAsia" w:ascii="宋体" w:hAnsi="宋体"/>
                <w:b/>
                <w:bCs/>
                <w:color w:val="auto"/>
                <w:szCs w:val="21"/>
                <w:highlight w:val="none"/>
                <w:lang w:val="en-US" w:eastAsia="zh-CN"/>
              </w:rPr>
              <w:t>中小</w:t>
            </w:r>
            <w:r>
              <w:rPr>
                <w:rFonts w:hint="eastAsia" w:ascii="宋体" w:hAnsi="宋体"/>
                <w:b/>
                <w:bCs/>
                <w:color w:val="auto"/>
                <w:szCs w:val="21"/>
                <w:highlight w:val="none"/>
              </w:rPr>
              <w:t>企业采购</w:t>
            </w:r>
            <w:r>
              <w:rPr>
                <w:rFonts w:hint="eastAsia" w:ascii="宋体" w:hAnsi="宋体"/>
                <w:b/>
                <w:bCs/>
                <w:color w:val="auto"/>
                <w:szCs w:val="21"/>
                <w:highlight w:val="none"/>
                <w:lang w:eastAsia="zh-CN"/>
              </w:rPr>
              <w:t>，</w:t>
            </w:r>
            <w:r>
              <w:rPr>
                <w:rFonts w:hint="eastAsia" w:ascii="宋体" w:hAnsi="宋体" w:eastAsia="宋体" w:cs="宋体"/>
                <w:b/>
                <w:bCs/>
                <w:color w:val="auto"/>
                <w:szCs w:val="21"/>
                <w:highlight w:val="none"/>
              </w:rPr>
              <w:t>必</w:t>
            </w:r>
            <w:r>
              <w:rPr>
                <w:rFonts w:hint="eastAsia" w:ascii="宋体" w:hAnsi="宋体" w:eastAsia="宋体" w:cs="宋体"/>
                <w:b/>
                <w:color w:val="auto"/>
                <w:szCs w:val="21"/>
                <w:highlight w:val="none"/>
              </w:rPr>
              <w:t>须提供，否则响应文件按无效响应处理</w:t>
            </w:r>
            <w:r>
              <w:rPr>
                <w:rFonts w:hint="eastAsia" w:ascii="宋体" w:hAnsi="宋体"/>
                <w:color w:val="auto"/>
                <w:szCs w:val="21"/>
                <w:highlight w:val="none"/>
              </w:rPr>
              <w:t>）</w:t>
            </w:r>
          </w:p>
          <w:p w14:paraId="004FF8CD">
            <w:pPr>
              <w:snapToGrid w:val="0"/>
              <w:spacing w:line="360" w:lineRule="auto"/>
              <w:jc w:val="left"/>
              <w:rPr>
                <w:rFonts w:hint="default" w:ascii="宋体" w:hAnsi="宋体" w:cs="宋体"/>
                <w:b/>
                <w:bCs/>
                <w:color w:val="auto"/>
                <w:szCs w:val="21"/>
                <w:highlight w:val="none"/>
                <w:lang w:val="en-US" w:eastAsia="zh-CN"/>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本项目的</w:t>
            </w:r>
            <w:r>
              <w:rPr>
                <w:rFonts w:hint="eastAsia" w:ascii="宋体" w:hAnsi="宋体" w:eastAsia="宋体" w:cs="宋体"/>
                <w:color w:val="auto"/>
                <w:szCs w:val="21"/>
                <w:highlight w:val="none"/>
              </w:rPr>
              <w:t>特定资格要求；</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b/>
                <w:color w:val="auto"/>
                <w:spacing w:val="0"/>
                <w:w w:val="100"/>
                <w:position w:val="0"/>
                <w:sz w:val="21"/>
                <w:szCs w:val="21"/>
                <w:highlight w:val="none"/>
              </w:rPr>
              <w:t>必须提供，否则响应文件按无效响应处理</w:t>
            </w:r>
            <w:r>
              <w:rPr>
                <w:rFonts w:hint="eastAsia" w:ascii="宋体" w:hAnsi="宋体" w:eastAsia="宋体" w:cs="宋体"/>
                <w:color w:val="auto"/>
                <w:spacing w:val="0"/>
                <w:w w:val="100"/>
                <w:position w:val="0"/>
                <w:sz w:val="21"/>
                <w:szCs w:val="21"/>
                <w:highlight w:val="none"/>
              </w:rPr>
              <w:t>）</w:t>
            </w:r>
          </w:p>
          <w:p w14:paraId="20D37D3E">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p>
          <w:p w14:paraId="13928A5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2F25779E">
            <w:pP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14:paraId="17838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74C49BE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2A0EAF52">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商务文件组成</w:t>
            </w:r>
          </w:p>
        </w:tc>
        <w:tc>
          <w:tcPr>
            <w:tcW w:w="6760" w:type="dxa"/>
            <w:noWrap w:val="0"/>
            <w:vAlign w:val="center"/>
          </w:tcPr>
          <w:p w14:paraId="69E71EB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44DC42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00019E9">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3DB93C7B">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5E4C7C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p>
          <w:p w14:paraId="7BFDBAED">
            <w:pPr>
              <w:spacing w:line="360" w:lineRule="auto"/>
              <w:jc w:val="left"/>
              <w:rPr>
                <w:rFonts w:hint="eastAsia" w:ascii="宋体" w:hAnsi="宋体" w:eastAsia="宋体" w:cs="宋体"/>
                <w:color w:val="auto"/>
                <w:szCs w:val="21"/>
                <w:highlight w:val="none"/>
              </w:rPr>
            </w:pPr>
            <w:bookmarkStart w:id="42" w:name="_Hlk106537541"/>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供应商类似业绩的证明文件；</w:t>
            </w:r>
            <w:r>
              <w:rPr>
                <w:rFonts w:hint="eastAsia" w:ascii="宋体" w:hAnsi="宋体" w:cs="宋体"/>
                <w:b/>
                <w:bCs/>
                <w:color w:val="auto"/>
                <w:szCs w:val="21"/>
                <w:highlight w:val="none"/>
              </w:rPr>
              <w:t>（如有）</w:t>
            </w:r>
          </w:p>
          <w:p w14:paraId="5571ADC9">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w:t>
            </w:r>
            <w:bookmarkEnd w:id="42"/>
            <w:r>
              <w:rPr>
                <w:rFonts w:hint="eastAsia" w:ascii="宋体" w:hAnsi="宋体" w:eastAsia="宋体" w:cs="宋体"/>
                <w:color w:val="auto"/>
                <w:szCs w:val="21"/>
                <w:highlight w:val="none"/>
              </w:rPr>
              <w:t>供应商认为需要提供的其他有关资料。</w:t>
            </w:r>
          </w:p>
          <w:p w14:paraId="5B03A98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72390798">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64156824">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5392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01FCF3B">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01CB000B">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技术文件组成</w:t>
            </w:r>
          </w:p>
        </w:tc>
        <w:tc>
          <w:tcPr>
            <w:tcW w:w="6760" w:type="dxa"/>
            <w:noWrap w:val="0"/>
            <w:vAlign w:val="center"/>
          </w:tcPr>
          <w:p w14:paraId="2CB8FD10">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采购需求内容响应</w:t>
            </w:r>
            <w:r>
              <w:rPr>
                <w:rFonts w:hint="eastAsia" w:ascii="宋体" w:hAnsi="宋体" w:eastAsia="宋体" w:cs="宋体"/>
                <w:color w:val="auto"/>
                <w:szCs w:val="21"/>
                <w:highlight w:val="none"/>
              </w:rPr>
              <w:t>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AC9A46C">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.企业概况表；（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1A64E86">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项目经理（或建造师）简历表；（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691A2F8">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CE15E00">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ascii="宋体" w:hAnsi="宋体" w:cs="宋体"/>
                <w:color w:val="auto"/>
                <w:szCs w:val="21"/>
                <w:highlight w:val="none"/>
              </w:rPr>
              <w:t>.</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0CCF2A3">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p>
          <w:p w14:paraId="19BCAE96">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14:paraId="1BD64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89CCD8">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12.1.</w:t>
            </w:r>
            <w:r>
              <w:rPr>
                <w:rFonts w:hint="eastAsia" w:ascii="宋体" w:hAnsi="宋体" w:cs="宋体"/>
                <w:color w:val="auto"/>
                <w:szCs w:val="21"/>
                <w:highlight w:val="none"/>
                <w:lang w:val="en-US" w:eastAsia="zh-CN"/>
              </w:rPr>
              <w:t>3</w:t>
            </w:r>
          </w:p>
        </w:tc>
        <w:tc>
          <w:tcPr>
            <w:tcW w:w="2244" w:type="dxa"/>
            <w:noWrap w:val="0"/>
            <w:vAlign w:val="center"/>
          </w:tcPr>
          <w:p w14:paraId="6240FC9C">
            <w:pPr>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rPr>
              <w:t>报价文件组成</w:t>
            </w:r>
          </w:p>
        </w:tc>
        <w:tc>
          <w:tcPr>
            <w:tcW w:w="6760" w:type="dxa"/>
            <w:noWrap w:val="0"/>
            <w:vAlign w:val="center"/>
          </w:tcPr>
          <w:p w14:paraId="6EFA792E">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14:paraId="5416FEFE">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495C2C79">
            <w:pPr>
              <w:spacing w:line="360" w:lineRule="auto"/>
              <w:jc w:val="left"/>
              <w:rPr>
                <w:rFonts w:hint="default" w:ascii="宋体" w:hAnsi="宋体" w:eastAsia="宋体" w:cs="宋体"/>
                <w:color w:val="auto"/>
                <w:szCs w:val="21"/>
                <w:highlight w:val="none"/>
                <w:lang w:val="en-US"/>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0FB3AAF">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.供应商认为需要提供的其他有关资料。</w:t>
            </w:r>
          </w:p>
        </w:tc>
      </w:tr>
      <w:tr w14:paraId="17C03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8B6E0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14:paraId="77C48EC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14:paraId="1A8BD7FB">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0603436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val="en-US" w:eastAsia="zh-CN"/>
              </w:rPr>
              <w:t>广西</w:t>
            </w:r>
            <w:r>
              <w:rPr>
                <w:rFonts w:hint="eastAsia" w:ascii="宋体" w:hAnsi="宋体" w:eastAsia="宋体" w:cs="宋体"/>
                <w:color w:val="auto"/>
                <w:szCs w:val="21"/>
                <w:highlight w:val="none"/>
              </w:rPr>
              <w:t>政采云平台”投送。（操作方式见公告附件“电子响应文件制作与投送教程”）</w:t>
            </w:r>
          </w:p>
        </w:tc>
      </w:tr>
      <w:tr w14:paraId="42A05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A3C76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14:paraId="6F9BB3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14:paraId="4B20568D">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14:paraId="21E36F3C">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①满足本项目全部采购需求，包含投标服务、货物、工程的成本、运输（含保险）、安装（如有）、调试、检验、技术服务、培训等所有费用。</w:t>
            </w:r>
          </w:p>
          <w:p w14:paraId="00BE543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②必要的保险费和各项税金（成交供应商需为该工程购买工程一切险）。</w:t>
            </w:r>
          </w:p>
        </w:tc>
      </w:tr>
      <w:tr w14:paraId="54302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966DFB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14:paraId="0169CB3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0" w:type="dxa"/>
            <w:noWrap w:val="0"/>
            <w:vAlign w:val="center"/>
          </w:tcPr>
          <w:p w14:paraId="0074A9CA">
            <w:pPr>
              <w:pStyle w:val="9"/>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60 </w:t>
            </w:r>
            <w:r>
              <w:rPr>
                <w:rFonts w:hint="eastAsia" w:ascii="宋体" w:hAnsi="宋体" w:eastAsia="宋体" w:cs="宋体"/>
                <w:color w:val="auto"/>
                <w:kern w:val="2"/>
                <w:sz w:val="21"/>
                <w:szCs w:val="21"/>
                <w:highlight w:val="none"/>
              </w:rPr>
              <w:t>日。</w:t>
            </w:r>
          </w:p>
        </w:tc>
      </w:tr>
      <w:tr w14:paraId="79412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C4BD60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14:paraId="1AA1D9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14:paraId="30BA8B86">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0FA8E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03" w:type="dxa"/>
            <w:vMerge w:val="restart"/>
            <w:noWrap w:val="0"/>
            <w:vAlign w:val="center"/>
          </w:tcPr>
          <w:p w14:paraId="62A91D8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14:paraId="38CCE4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14:paraId="5E3A0882">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6402A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vMerge w:val="continue"/>
            <w:noWrap w:val="0"/>
            <w:vAlign w:val="center"/>
          </w:tcPr>
          <w:p w14:paraId="6D9B3465">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F1A386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14:paraId="38C82D59">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43D0E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781DA6D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14:paraId="05B5251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14:paraId="3865B30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2BD5C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34A71A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14:paraId="5990AF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14:paraId="118287E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0DB92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03" w:type="dxa"/>
            <w:vMerge w:val="restart"/>
            <w:noWrap w:val="0"/>
            <w:vAlign w:val="center"/>
          </w:tcPr>
          <w:p w14:paraId="246581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14:paraId="1C990A5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14:paraId="64B6389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4DD41FAB">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7F646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5C09C8C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5D31408E">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14:paraId="50C59FC4">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14:paraId="2A4F5F8A">
            <w:pPr>
              <w:snapToGrid w:val="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tc>
      </w:tr>
      <w:tr w14:paraId="1FF5C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2ACD75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14:paraId="58607D0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14:paraId="74486B1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本项目</w:t>
            </w:r>
            <w:r>
              <w:rPr>
                <w:rFonts w:hint="eastAsia" w:ascii="宋体" w:hAnsi="宋体" w:cs="宋体"/>
                <w:color w:val="auto"/>
                <w:szCs w:val="21"/>
                <w:highlight w:val="none"/>
                <w:lang w:val="en-US" w:eastAsia="zh-CN"/>
              </w:rPr>
              <w:t>不</w:t>
            </w:r>
            <w:r>
              <w:rPr>
                <w:rFonts w:hint="eastAsia" w:ascii="宋体" w:hAnsi="宋体" w:eastAsia="宋体" w:cs="宋体"/>
                <w:color w:val="auto"/>
                <w:szCs w:val="21"/>
                <w:highlight w:val="none"/>
              </w:rPr>
              <w:t>收取履约保证金</w:t>
            </w:r>
          </w:p>
        </w:tc>
      </w:tr>
      <w:tr w14:paraId="57369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5EF094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14:paraId="5BFF3AD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14:paraId="66B33C0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1B0BB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65B68C0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14:paraId="15760DC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14:paraId="0E10B26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63E98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E10B5B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38CABE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14:paraId="0B4911A0">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cs="宋体"/>
                <w:color w:val="auto"/>
                <w:szCs w:val="21"/>
                <w:highlight w:val="none"/>
                <w:u w:val="single"/>
                <w:lang w:eastAsia="zh-CN" w:bidi="ar"/>
              </w:rPr>
            </w:pPr>
            <w:r>
              <w:rPr>
                <w:rFonts w:hint="eastAsia" w:ascii="宋体" w:hAnsi="宋体" w:cs="宋体"/>
                <w:color w:val="auto"/>
                <w:szCs w:val="21"/>
                <w:highlight w:val="none"/>
                <w:u w:val="single"/>
                <w:lang w:eastAsia="zh-CN" w:bidi="ar"/>
              </w:rPr>
              <w:t>（1）广西中吉银工程项目管理有限公司；</w:t>
            </w:r>
          </w:p>
          <w:p w14:paraId="57E9153C">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cs="宋体"/>
                <w:color w:val="auto"/>
                <w:szCs w:val="21"/>
                <w:highlight w:val="none"/>
                <w:u w:val="single"/>
                <w:lang w:eastAsia="zh-CN" w:bidi="ar"/>
              </w:rPr>
            </w:pPr>
            <w:r>
              <w:rPr>
                <w:rFonts w:hint="eastAsia" w:ascii="宋体" w:hAnsi="宋体" w:cs="宋体"/>
                <w:color w:val="auto"/>
                <w:szCs w:val="21"/>
                <w:highlight w:val="none"/>
                <w:u w:val="none"/>
                <w:lang w:eastAsia="zh-CN" w:bidi="ar"/>
              </w:rPr>
              <w:t>联系电话：</w:t>
            </w:r>
            <w:r>
              <w:rPr>
                <w:rFonts w:hint="eastAsia" w:ascii="宋体" w:hAnsi="宋体" w:cs="宋体"/>
                <w:color w:val="auto"/>
                <w:szCs w:val="21"/>
                <w:highlight w:val="none"/>
                <w:u w:val="single"/>
                <w:lang w:eastAsia="zh-CN" w:bidi="ar"/>
              </w:rPr>
              <w:t>0771-3120820</w:t>
            </w:r>
          </w:p>
          <w:p w14:paraId="1B5585AD">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cs="宋体"/>
                <w:color w:val="auto"/>
                <w:szCs w:val="21"/>
                <w:highlight w:val="none"/>
                <w:u w:val="single"/>
                <w:lang w:eastAsia="zh-CN" w:bidi="ar"/>
              </w:rPr>
            </w:pPr>
            <w:r>
              <w:rPr>
                <w:rFonts w:hint="eastAsia" w:ascii="宋体" w:hAnsi="宋体" w:cs="宋体"/>
                <w:color w:val="auto"/>
                <w:szCs w:val="21"/>
                <w:highlight w:val="none"/>
                <w:u w:val="none"/>
                <w:lang w:eastAsia="zh-CN" w:bidi="ar"/>
              </w:rPr>
              <w:t>通讯地址：</w:t>
            </w:r>
            <w:r>
              <w:rPr>
                <w:rFonts w:hint="eastAsia" w:ascii="宋体" w:hAnsi="宋体" w:cs="宋体"/>
                <w:color w:val="auto"/>
                <w:szCs w:val="21"/>
                <w:highlight w:val="none"/>
                <w:u w:val="single"/>
                <w:lang w:eastAsia="zh-CN" w:bidi="ar"/>
              </w:rPr>
              <w:t>南宁市青秀区民族大道159号凤岭·新新家园A区2栋15层</w:t>
            </w:r>
          </w:p>
          <w:p w14:paraId="4516EC74">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cs="宋体"/>
                <w:color w:val="auto"/>
                <w:szCs w:val="21"/>
                <w:highlight w:val="none"/>
                <w:u w:val="single"/>
                <w:lang w:eastAsia="zh-CN" w:bidi="ar"/>
              </w:rPr>
            </w:pPr>
            <w:r>
              <w:rPr>
                <w:rFonts w:hint="eastAsia" w:ascii="宋体" w:hAnsi="宋体" w:cs="宋体"/>
                <w:color w:val="auto"/>
                <w:szCs w:val="21"/>
                <w:highlight w:val="none"/>
                <w:u w:val="single"/>
                <w:lang w:eastAsia="zh-CN" w:bidi="ar"/>
              </w:rPr>
              <w:t>（2）南宁市气象局 ；</w:t>
            </w:r>
          </w:p>
          <w:p w14:paraId="05DF876A">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cs="宋体"/>
                <w:color w:val="auto"/>
                <w:szCs w:val="21"/>
                <w:highlight w:val="none"/>
                <w:u w:val="single"/>
                <w:lang w:eastAsia="zh-CN" w:bidi="ar"/>
              </w:rPr>
            </w:pPr>
            <w:r>
              <w:rPr>
                <w:rFonts w:hint="eastAsia" w:ascii="宋体" w:hAnsi="宋体" w:cs="宋体"/>
                <w:color w:val="auto"/>
                <w:szCs w:val="21"/>
                <w:highlight w:val="none"/>
                <w:u w:val="none"/>
                <w:lang w:eastAsia="zh-CN" w:bidi="ar"/>
              </w:rPr>
              <w:t>联系电话：</w:t>
            </w:r>
            <w:r>
              <w:rPr>
                <w:rFonts w:hint="eastAsia" w:ascii="宋体" w:hAnsi="宋体" w:cs="宋体"/>
                <w:color w:val="auto"/>
                <w:szCs w:val="21"/>
                <w:highlight w:val="none"/>
                <w:u w:val="single"/>
                <w:lang w:eastAsia="zh-CN" w:bidi="ar"/>
              </w:rPr>
              <w:t>0771-5672017</w:t>
            </w:r>
          </w:p>
          <w:p w14:paraId="4266727F">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none"/>
                <w:lang w:eastAsia="zh-CN" w:bidi="ar"/>
              </w:rPr>
              <w:t>通讯地址：</w:t>
            </w:r>
            <w:r>
              <w:rPr>
                <w:rFonts w:hint="eastAsia" w:ascii="宋体" w:hAnsi="宋体" w:cs="宋体"/>
                <w:color w:val="auto"/>
                <w:szCs w:val="21"/>
                <w:highlight w:val="none"/>
                <w:u w:val="single"/>
                <w:lang w:eastAsia="zh-CN" w:bidi="ar"/>
              </w:rPr>
              <w:t>南宁市凤岭南路9号</w:t>
            </w:r>
          </w:p>
        </w:tc>
      </w:tr>
      <w:tr w14:paraId="2171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254BA9FF">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738CF5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14:paraId="23E49C9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w:t>
            </w:r>
            <w:r>
              <w:rPr>
                <w:rFonts w:hint="eastAsia" w:ascii="宋体" w:hAnsi="宋体" w:cs="宋体"/>
                <w:color w:val="auto"/>
                <w:highlight w:val="none"/>
                <w:u w:val="single"/>
                <w:lang w:val="en-US" w:eastAsia="zh-CN"/>
              </w:rPr>
              <w:t>8</w:t>
            </w:r>
            <w:r>
              <w:rPr>
                <w:rFonts w:hint="eastAsia" w:ascii="宋体" w:hAnsi="宋体" w:eastAsia="宋体" w:cs="宋体"/>
                <w:color w:val="auto"/>
                <w:highlight w:val="none"/>
              </w:rPr>
              <w:t>时</w:t>
            </w:r>
            <w:r>
              <w:rPr>
                <w:rFonts w:hint="eastAsia" w:ascii="宋体" w:hAnsi="宋体" w:cs="宋体"/>
                <w:color w:val="auto"/>
                <w:highlight w:val="none"/>
                <w:u w:val="single"/>
                <w:lang w:val="en-US" w:eastAsia="zh-CN"/>
              </w:rPr>
              <w:t>0</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14:paraId="1BB85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8EF89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14:paraId="1CCBE62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14:paraId="072E3533">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6DABCAC2">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7DB62BF4">
            <w:pPr>
              <w:snapToGrid w:val="0"/>
              <w:spacing w:line="360" w:lineRule="auto"/>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名称：</w:t>
            </w:r>
            <w:bookmarkStart w:id="43" w:name="PO_3000001866_PM036"/>
            <w:r>
              <w:rPr>
                <w:rFonts w:hint="eastAsia" w:ascii="宋体" w:hAnsi="宋体" w:eastAsia="宋体" w:cs="宋体"/>
                <w:color w:val="auto"/>
                <w:szCs w:val="21"/>
                <w:highlight w:val="none"/>
                <w:u w:val="single"/>
                <w:lang w:val="en-US" w:eastAsia="zh-CN"/>
              </w:rPr>
              <w:t>南宁市财政局政府采购监督管理科</w:t>
            </w:r>
            <w:bookmarkEnd w:id="43"/>
            <w:r>
              <w:rPr>
                <w:rFonts w:hint="eastAsia" w:ascii="宋体" w:hAnsi="宋体" w:eastAsia="宋体" w:cs="宋体"/>
                <w:color w:val="auto"/>
                <w:szCs w:val="21"/>
                <w:highlight w:val="none"/>
                <w:lang w:eastAsia="zh-CN"/>
              </w:rPr>
              <w:t xml:space="preserve"> </w:t>
            </w:r>
          </w:p>
          <w:p w14:paraId="5E0A0AAA">
            <w:pPr>
              <w:snapToGrid w:val="0"/>
              <w:spacing w:line="360" w:lineRule="auto"/>
              <w:jc w:val="both"/>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地址：</w:t>
            </w:r>
            <w:r>
              <w:rPr>
                <w:rFonts w:hint="eastAsia" w:ascii="宋体" w:hAnsi="宋体" w:eastAsia="宋体" w:cs="宋体"/>
                <w:color w:val="auto"/>
                <w:szCs w:val="21"/>
                <w:highlight w:val="none"/>
                <w:u w:val="single"/>
                <w:lang w:eastAsia="zh-CN"/>
              </w:rPr>
              <w:t>南宁市东葛路129号</w:t>
            </w:r>
            <w:r>
              <w:rPr>
                <w:rFonts w:hint="eastAsia" w:ascii="宋体" w:hAnsi="宋体" w:eastAsia="宋体" w:cs="宋体"/>
                <w:color w:val="auto"/>
                <w:szCs w:val="21"/>
                <w:highlight w:val="none"/>
                <w:lang w:eastAsia="zh-CN"/>
              </w:rPr>
              <w:t xml:space="preserve">  </w:t>
            </w:r>
          </w:p>
          <w:p w14:paraId="23617E1F">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Cs w:val="21"/>
                <w:highlight w:val="none"/>
                <w:lang w:eastAsia="zh-CN"/>
              </w:rPr>
              <w:t>联系电话：</w:t>
            </w:r>
            <w:bookmarkStart w:id="44" w:name="PO_3000001866_PM038_1"/>
            <w:r>
              <w:rPr>
                <w:rFonts w:hint="eastAsia" w:ascii="宋体" w:hAnsi="宋体" w:eastAsia="宋体" w:cs="宋体"/>
                <w:color w:val="auto"/>
                <w:szCs w:val="21"/>
                <w:highlight w:val="none"/>
                <w:u w:val="single"/>
                <w:lang w:val="en-US" w:eastAsia="zh-CN"/>
              </w:rPr>
              <w:t>0771-2189091</w:t>
            </w:r>
            <w:bookmarkEnd w:id="44"/>
          </w:p>
        </w:tc>
      </w:tr>
      <w:tr w14:paraId="4750C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BFDE05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14:paraId="5CCE18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14:paraId="2252BAFB">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1. 是否收取采购代理费：</w:t>
            </w:r>
          </w:p>
          <w:p w14:paraId="4F51E457">
            <w:pPr>
              <w:pStyle w:val="16"/>
              <w:snapToGrid w:val="0"/>
              <w:spacing w:line="360" w:lineRule="auto"/>
              <w:rPr>
                <w:rFonts w:hAnsi="宋体" w:eastAsia="Times New Roman" w:cs="宋体"/>
                <w:color w:val="auto"/>
                <w:sz w:val="21"/>
                <w:szCs w:val="21"/>
                <w:highlight w:val="none"/>
              </w:rPr>
            </w:pPr>
            <w:r>
              <w:rPr>
                <w:rFonts w:hint="eastAsia" w:ascii="MS Mincho" w:hAnsi="MS Mincho" w:eastAsia="MS Mincho" w:cs="MS Mincho"/>
                <w:color w:val="auto"/>
                <w:sz w:val="21"/>
                <w:szCs w:val="21"/>
                <w:highlight w:val="none"/>
              </w:rPr>
              <w:t>☑</w:t>
            </w:r>
            <w:r>
              <w:rPr>
                <w:rFonts w:hAnsi="宋体" w:eastAsia="Times New Roman" w:cs="宋体"/>
                <w:color w:val="auto"/>
                <w:sz w:val="21"/>
                <w:szCs w:val="21"/>
                <w:highlight w:val="none"/>
              </w:rPr>
              <w:t>是    □ 否</w:t>
            </w:r>
          </w:p>
          <w:p w14:paraId="6CE3481C">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2.采购代理费支付方式：</w:t>
            </w:r>
          </w:p>
          <w:p w14:paraId="146B16A1">
            <w:pPr>
              <w:pStyle w:val="16"/>
              <w:snapToGrid w:val="0"/>
              <w:spacing w:line="360" w:lineRule="auto"/>
              <w:rPr>
                <w:rFonts w:hAnsi="宋体" w:eastAsia="Times New Roman" w:cs="宋体"/>
                <w:color w:val="auto"/>
                <w:sz w:val="21"/>
                <w:szCs w:val="21"/>
                <w:highlight w:val="none"/>
              </w:rPr>
            </w:pPr>
            <w:r>
              <w:rPr>
                <w:rFonts w:hint="eastAsia" w:ascii="MS Mincho" w:hAnsi="MS Mincho" w:cs="MS Mincho"/>
                <w:color w:val="auto"/>
                <w:sz w:val="21"/>
                <w:szCs w:val="21"/>
                <w:highlight w:val="none"/>
                <w:lang w:eastAsia="zh-CN"/>
              </w:rPr>
              <w:t>☑</w:t>
            </w:r>
            <w:r>
              <w:rPr>
                <w:rFonts w:hAnsi="宋体" w:eastAsia="Times New Roman" w:cs="宋体"/>
                <w:color w:val="auto"/>
                <w:sz w:val="21"/>
                <w:szCs w:val="21"/>
                <w:highlight w:val="none"/>
              </w:rPr>
              <w:t>本项目代理服务费由</w:t>
            </w:r>
            <w:r>
              <w:rPr>
                <w:rFonts w:hAnsi="宋体" w:eastAsia="Times New Roman" w:cs="宋体"/>
                <w:color w:val="auto"/>
                <w:sz w:val="21"/>
                <w:szCs w:val="21"/>
                <w:highlight w:val="none"/>
                <w:u w:val="single"/>
              </w:rPr>
              <w:t>成交供应商</w:t>
            </w:r>
            <w:r>
              <w:rPr>
                <w:rFonts w:hAnsi="宋体" w:eastAsia="Times New Roman" w:cs="宋体"/>
                <w:color w:val="auto"/>
                <w:sz w:val="21"/>
                <w:szCs w:val="21"/>
                <w:highlight w:val="none"/>
              </w:rPr>
              <w:t>领取成交通知书前，一次性向采购代理机构支付。</w:t>
            </w:r>
          </w:p>
          <w:p w14:paraId="4CD8607C">
            <w:pPr>
              <w:pStyle w:val="16"/>
              <w:snapToGrid w:val="0"/>
              <w:spacing w:line="360" w:lineRule="auto"/>
              <w:rPr>
                <w:rFonts w:hAnsi="宋体" w:eastAsia="Times New Roman" w:cs="宋体"/>
                <w:color w:val="auto"/>
                <w:sz w:val="21"/>
                <w:szCs w:val="21"/>
                <w:highlight w:val="none"/>
              </w:rPr>
            </w:pPr>
            <w:r>
              <w:rPr>
                <w:rFonts w:hint="eastAsia" w:hAnsi="宋体" w:cs="宋体"/>
                <w:color w:val="auto"/>
                <w:sz w:val="21"/>
                <w:szCs w:val="21"/>
                <w:highlight w:val="none"/>
                <w:lang w:eastAsia="zh-CN"/>
              </w:rPr>
              <w:t>□</w:t>
            </w:r>
            <w:r>
              <w:rPr>
                <w:rFonts w:hAnsi="宋体" w:eastAsia="Times New Roman" w:cs="宋体"/>
                <w:color w:val="auto"/>
                <w:sz w:val="21"/>
                <w:szCs w:val="21"/>
                <w:highlight w:val="none"/>
              </w:rPr>
              <w:t>采购人支付。</w:t>
            </w:r>
          </w:p>
          <w:p w14:paraId="689FFC99">
            <w:pPr>
              <w:pStyle w:val="16"/>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3.采购代理费收取标准</w:t>
            </w:r>
            <w:r>
              <w:rPr>
                <w:rFonts w:hint="eastAsia" w:hAnsi="宋体" w:cs="宋体"/>
                <w:color w:val="auto"/>
                <w:sz w:val="21"/>
                <w:szCs w:val="21"/>
                <w:highlight w:val="none"/>
                <w:lang w:eastAsia="zh-CN"/>
              </w:rPr>
              <w:t>：</w:t>
            </w:r>
          </w:p>
          <w:p w14:paraId="58425823">
            <w:pPr>
              <w:pStyle w:val="16"/>
              <w:snapToGrid w:val="0"/>
              <w:spacing w:line="360" w:lineRule="auto"/>
              <w:rPr>
                <w:rFonts w:hAnsi="宋体" w:eastAsia="Times New Roman" w:cs="宋体"/>
                <w:color w:val="auto"/>
                <w:sz w:val="21"/>
                <w:szCs w:val="21"/>
                <w:highlight w:val="none"/>
              </w:rPr>
            </w:pPr>
            <w:r>
              <w:rPr>
                <w:rFonts w:hint="eastAsia" w:hAnsi="宋体" w:eastAsia="Times New Roman" w:cs="宋体"/>
                <w:color w:val="auto"/>
                <w:sz w:val="21"/>
                <w:szCs w:val="21"/>
                <w:highlight w:val="none"/>
                <w:lang w:val="en-US" w:eastAsia="zh-CN"/>
              </w:rPr>
              <w:t>按国家发展改革委员会（原国家计委）文件 “国家计委关于印发《招标代理服务收费管理暂行办法》的通知”（计价格【2002】1980号）及“国家发展改革委关于降低部分建设项目收费标准规范收费行为等有关问题的通知”（发改价格【2011】534号）规定标准工程类计取。</w:t>
            </w:r>
          </w:p>
          <w:p w14:paraId="1972A753">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4.采购代理费收取银行账户</w:t>
            </w:r>
          </w:p>
          <w:p w14:paraId="6272E4EC">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 xml:space="preserve">账户名称：广西中吉银工程项目管理有限公司 </w:t>
            </w:r>
          </w:p>
          <w:p w14:paraId="48626EB4">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 xml:space="preserve">开户银行：中国建设银行股份有限公司南宁盘龙路支行 </w:t>
            </w:r>
          </w:p>
          <w:p w14:paraId="7F802319">
            <w:pPr>
              <w:pStyle w:val="16"/>
              <w:snapToGrid w:val="0"/>
              <w:spacing w:line="360" w:lineRule="auto"/>
              <w:rPr>
                <w:rFonts w:hint="eastAsia" w:ascii="宋体" w:hAnsi="宋体" w:eastAsia="宋体" w:cs="宋体"/>
                <w:color w:val="auto"/>
                <w:sz w:val="21"/>
                <w:highlight w:val="none"/>
                <w:lang w:val="en-US" w:eastAsia="zh-CN"/>
              </w:rPr>
            </w:pPr>
            <w:r>
              <w:rPr>
                <w:rFonts w:hint="eastAsia" w:ascii="宋体" w:hAnsi="宋体" w:eastAsia="Times New Roman" w:cs="宋体"/>
                <w:color w:val="auto"/>
                <w:sz w:val="21"/>
                <w:szCs w:val="21"/>
                <w:highlight w:val="none"/>
                <w:lang w:val="en-US" w:eastAsia="zh-CN"/>
              </w:rPr>
              <w:t>银行账号：45050110067300000549</w:t>
            </w:r>
          </w:p>
        </w:tc>
      </w:tr>
      <w:tr w14:paraId="64870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A8CC65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14:paraId="50BD1E3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14:paraId="67D2673E">
            <w:pPr>
              <w:pStyle w:val="16"/>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14:paraId="0B59A1A2">
            <w:pPr>
              <w:pStyle w:val="16"/>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6BDF3862">
            <w:pPr>
              <w:pStyle w:val="16"/>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平台项目采购全流程电子化电子开评标规程执行项目采购活动，代理机构在“广西政府采购云平台”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6E5E5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2EB6D1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14:paraId="5DA0AD9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14:paraId="222D6555">
            <w:pPr>
              <w:pStyle w:val="16"/>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2ECE8C7">
            <w:pPr>
              <w:pStyle w:val="16"/>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1303AAE">
            <w:pPr>
              <w:pStyle w:val="16"/>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14:paraId="1C50E956">
            <w:pPr>
              <w:pStyle w:val="16"/>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14:paraId="6B32C81D">
            <w:pPr>
              <w:pStyle w:val="16"/>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color w:val="auto"/>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tc>
      </w:tr>
    </w:tbl>
    <w:p w14:paraId="4EE12F66">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45" w:name="_Toc28698"/>
      <w:bookmarkStart w:id="46" w:name="_Toc3460"/>
      <w:bookmarkStart w:id="47" w:name="_Toc18606"/>
      <w:r>
        <w:rPr>
          <w:rFonts w:hint="eastAsia" w:ascii="宋体" w:hAnsi="宋体" w:eastAsia="宋体" w:cs="宋体"/>
          <w:b w:val="0"/>
          <w:color w:val="auto"/>
          <w:highlight w:val="none"/>
        </w:rPr>
        <w:t>第二节 供应商须知正文</w:t>
      </w:r>
      <w:bookmarkEnd w:id="45"/>
      <w:bookmarkEnd w:id="46"/>
      <w:bookmarkEnd w:id="47"/>
    </w:p>
    <w:p w14:paraId="1295BEAB">
      <w:pPr>
        <w:pStyle w:val="4"/>
        <w:spacing w:before="0" w:after="0" w:line="360" w:lineRule="auto"/>
        <w:rPr>
          <w:rFonts w:hint="eastAsia" w:ascii="宋体" w:hAnsi="宋体" w:eastAsia="宋体" w:cs="宋体"/>
          <w:b/>
          <w:bCs w:val="0"/>
          <w:color w:val="auto"/>
          <w:highlight w:val="none"/>
        </w:rPr>
      </w:pPr>
      <w:bookmarkStart w:id="48" w:name="_Toc6602"/>
      <w:bookmarkStart w:id="49" w:name="_Toc4039"/>
      <w:bookmarkStart w:id="50" w:name="_Toc5632"/>
      <w:r>
        <w:rPr>
          <w:rFonts w:hint="eastAsia" w:ascii="宋体" w:hAnsi="宋体" w:eastAsia="宋体" w:cs="宋体"/>
          <w:b/>
          <w:bCs w:val="0"/>
          <w:color w:val="auto"/>
          <w:highlight w:val="none"/>
        </w:rPr>
        <w:t>一、总则</w:t>
      </w:r>
      <w:bookmarkEnd w:id="48"/>
      <w:bookmarkEnd w:id="49"/>
      <w:bookmarkEnd w:id="50"/>
    </w:p>
    <w:p w14:paraId="0FAFF5E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1334CD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2F994C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362A938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71AEC2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5F2ADF65">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00CB63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2585C6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color w:val="auto"/>
          <w:szCs w:val="21"/>
          <w:highlight w:val="none"/>
        </w:rPr>
        <w:t>“工程”是指除货物和服务以外的其他政府采购对象</w:t>
      </w:r>
      <w:r>
        <w:rPr>
          <w:rFonts w:hint="eastAsia" w:ascii="宋体" w:hAnsi="宋体" w:eastAsia="宋体" w:cs="宋体"/>
          <w:color w:val="auto"/>
          <w:szCs w:val="21"/>
          <w:highlight w:val="none"/>
        </w:rPr>
        <w:t>。</w:t>
      </w:r>
    </w:p>
    <w:p w14:paraId="73ADAA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14:paraId="56750C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33755C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6EBC77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27D8603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0593B6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79C4AB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79B3824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13FE921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302D6B5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0031384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4520BEB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678183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14:paraId="2E48EAC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1AF0BE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250F081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34AF0E77">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14:paraId="67DA81A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4AA7AD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69C9BE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14:paraId="09D01C4E">
      <w:pPr>
        <w:spacing w:line="360" w:lineRule="auto"/>
        <w:ind w:firstLine="482" w:firstLineChars="200"/>
        <w:rPr>
          <w:rFonts w:hint="eastAsia" w:ascii="宋体" w:hAnsi="宋体" w:eastAsia="宋体" w:cs="宋体"/>
          <w:b/>
          <w:bCs/>
          <w:color w:val="auto"/>
          <w:sz w:val="24"/>
          <w:highlight w:val="none"/>
        </w:rPr>
      </w:pPr>
      <w:bookmarkStart w:id="51" w:name="_Toc254970673"/>
      <w:bookmarkStart w:id="52" w:name="_Toc254970532"/>
      <w:r>
        <w:rPr>
          <w:rFonts w:hint="eastAsia" w:ascii="宋体" w:hAnsi="宋体" w:eastAsia="宋体" w:cs="宋体"/>
          <w:b/>
          <w:bCs/>
          <w:color w:val="auto"/>
          <w:sz w:val="24"/>
          <w:highlight w:val="none"/>
        </w:rPr>
        <w:t>7.特别说明</w:t>
      </w:r>
      <w:bookmarkEnd w:id="51"/>
      <w:bookmarkEnd w:id="52"/>
    </w:p>
    <w:p w14:paraId="419EC2C1">
      <w:pPr>
        <w:spacing w:line="360" w:lineRule="auto"/>
        <w:ind w:firstLine="420" w:firstLineChars="200"/>
        <w:rPr>
          <w:rFonts w:hint="eastAsia" w:ascii="宋体" w:hAnsi="宋体" w:eastAsia="宋体" w:cs="宋体"/>
          <w:color w:val="auto"/>
          <w:szCs w:val="21"/>
          <w:highlight w:val="none"/>
        </w:rPr>
      </w:pPr>
      <w:bookmarkStart w:id="53" w:name="_8.1提供相同品牌产品且通过资格审查、符合性审查的不同投标人参加同一合"/>
      <w:bookmarkEnd w:id="53"/>
      <w:r>
        <w:rPr>
          <w:rFonts w:hint="eastAsia" w:ascii="宋体" w:hAnsi="宋体" w:eastAsia="宋体" w:cs="宋体"/>
          <w:color w:val="auto"/>
          <w:szCs w:val="21"/>
          <w:highlight w:val="none"/>
        </w:rPr>
        <w:t>7.1</w:t>
      </w:r>
      <w:bookmarkStart w:id="54"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54"/>
    <w:p w14:paraId="726413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6D8C30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91CFC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51B2CD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2F25BE6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765A9D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0A56C3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13445E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68C6F0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6F3D9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74B15C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1026A92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786E32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258EC4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5CFB2B3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07188B5B">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53D9AF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0BD36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5CE765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429FD1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48877B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4C486DF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4523D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304AF1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023C9F94">
      <w:pPr>
        <w:bidi w:val="0"/>
        <w:spacing w:line="360" w:lineRule="auto"/>
        <w:rPr>
          <w:rFonts w:hint="eastAsia" w:ascii="宋体" w:hAnsi="宋体" w:eastAsia="宋体" w:cs="宋体"/>
          <w:color w:val="auto"/>
          <w:highlight w:val="none"/>
        </w:rPr>
      </w:pPr>
      <w:bookmarkStart w:id="55" w:name="_Toc254970675"/>
      <w:bookmarkStart w:id="56" w:name="_Toc254970534"/>
    </w:p>
    <w:p w14:paraId="7337E07C">
      <w:pPr>
        <w:pStyle w:val="4"/>
        <w:spacing w:before="0" w:after="0" w:line="360" w:lineRule="auto"/>
        <w:rPr>
          <w:rFonts w:hint="eastAsia" w:ascii="宋体" w:hAnsi="宋体" w:eastAsia="宋体" w:cs="宋体"/>
          <w:b/>
          <w:bCs w:val="0"/>
          <w:color w:val="auto"/>
          <w:highlight w:val="none"/>
        </w:rPr>
      </w:pPr>
      <w:bookmarkStart w:id="57" w:name="_Toc16003"/>
      <w:bookmarkStart w:id="58" w:name="_Toc22797"/>
      <w:bookmarkStart w:id="59" w:name="_Toc25818"/>
      <w:r>
        <w:rPr>
          <w:rFonts w:hint="eastAsia" w:ascii="宋体" w:hAnsi="宋体" w:eastAsia="宋体" w:cs="宋体"/>
          <w:b/>
          <w:bCs w:val="0"/>
          <w:color w:val="auto"/>
          <w:highlight w:val="none"/>
        </w:rPr>
        <w:t>二、磋商文件</w:t>
      </w:r>
      <w:bookmarkEnd w:id="55"/>
      <w:bookmarkEnd w:id="56"/>
      <w:bookmarkEnd w:id="57"/>
      <w:bookmarkEnd w:id="58"/>
      <w:bookmarkEnd w:id="59"/>
    </w:p>
    <w:p w14:paraId="335A399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1570D37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38A48349">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0659AB0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63FF397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10C3901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499DFA9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1B1FA2ED">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14:paraId="440058EA">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14:paraId="615BFC4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14:paraId="0980CC1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01B7FE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105093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66E864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3E859D01">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65A972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13FCAA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14:paraId="2847A0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4E719574">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14:paraId="6F532CB2">
      <w:pPr>
        <w:pStyle w:val="13"/>
        <w:spacing w:line="360" w:lineRule="auto"/>
        <w:rPr>
          <w:rFonts w:hint="eastAsia" w:ascii="宋体" w:hAnsi="宋体" w:eastAsia="宋体" w:cs="宋体"/>
          <w:color w:val="auto"/>
          <w:highlight w:val="none"/>
        </w:rPr>
      </w:pPr>
    </w:p>
    <w:p w14:paraId="1E25DFF8">
      <w:pPr>
        <w:pStyle w:val="4"/>
        <w:spacing w:before="0" w:after="0" w:line="360" w:lineRule="auto"/>
        <w:rPr>
          <w:rFonts w:hint="eastAsia" w:ascii="宋体" w:hAnsi="宋体" w:eastAsia="宋体" w:cs="宋体"/>
          <w:b/>
          <w:bCs w:val="0"/>
          <w:color w:val="auto"/>
          <w:highlight w:val="none"/>
        </w:rPr>
      </w:pPr>
      <w:bookmarkStart w:id="60" w:name="_Toc30454"/>
      <w:bookmarkStart w:id="61" w:name="_Toc30069"/>
      <w:bookmarkStart w:id="62" w:name="_Toc18572"/>
      <w:r>
        <w:rPr>
          <w:rFonts w:hint="eastAsia" w:ascii="宋体" w:hAnsi="宋体" w:eastAsia="宋体" w:cs="宋体"/>
          <w:b/>
          <w:bCs w:val="0"/>
          <w:color w:val="auto"/>
          <w:highlight w:val="none"/>
        </w:rPr>
        <w:t>三、响应文件的编制</w:t>
      </w:r>
      <w:bookmarkEnd w:id="60"/>
      <w:bookmarkEnd w:id="61"/>
      <w:bookmarkEnd w:id="62"/>
    </w:p>
    <w:p w14:paraId="0D01D80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7E5461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1CDB864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2CD9B6E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6484C643">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74F06B9C">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6C789969">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4C8CB8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297AFEB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050332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382A6D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5BA9DC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1A9376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2B34464B">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7EDE4BC">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35309B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76B796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6D9F68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14:paraId="66ED99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14:paraId="60CD4C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14:paraId="7C6D8B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63"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14:paraId="5FC2DC3C">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63"/>
    <w:p w14:paraId="3BDE794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34CD0E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6B28F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591FE7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79EE89A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4EF9CA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6F626F2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2E7663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6B0181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297496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64"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64"/>
      <w:r>
        <w:rPr>
          <w:rFonts w:hint="eastAsia" w:ascii="宋体" w:hAnsi="宋体" w:eastAsia="宋体" w:cs="宋体"/>
          <w:color w:val="auto"/>
          <w:szCs w:val="21"/>
          <w:highlight w:val="none"/>
        </w:rPr>
        <w:t>，否则其响应文件按无效响应处理。骑缝盖公章不视为在规定位置盖章。</w:t>
      </w:r>
    </w:p>
    <w:p w14:paraId="31593C7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687CD6F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0D98768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6683F677">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w:t>
      </w:r>
      <w:r>
        <w:rPr>
          <w:rFonts w:hint="eastAsia" w:ascii="宋体" w:hAnsi="宋体" w:cs="宋体"/>
          <w:color w:val="auto"/>
          <w:kern w:val="0"/>
          <w:szCs w:val="21"/>
          <w:highlight w:val="none"/>
          <w:lang w:val="en-US" w:eastAsia="zh-CN"/>
        </w:rPr>
        <w:t>广西政府采购云平台</w:t>
      </w:r>
      <w:r>
        <w:rPr>
          <w:rFonts w:hint="eastAsia" w:ascii="宋体" w:hAnsi="宋体" w:eastAsia="宋体" w:cs="宋体"/>
          <w:color w:val="auto"/>
          <w:kern w:val="0"/>
          <w:szCs w:val="21"/>
          <w:highlight w:val="none"/>
          <w:lang w:val="zh-CN"/>
        </w:rPr>
        <w:t>电子交易客户端”，并按照磋商文件和电子交易平台的要求编制并加密响应文件。供应商未按规定加密的响应文件，电子交易平台将拒收并提示。</w:t>
      </w:r>
    </w:p>
    <w:p w14:paraId="602AD35D">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w:t>
      </w:r>
      <w:r>
        <w:rPr>
          <w:rFonts w:hint="eastAsia" w:ascii="宋体" w:hAnsi="宋体" w:eastAsia="宋体" w:cs="宋体"/>
          <w:color w:val="auto"/>
          <w:kern w:val="0"/>
          <w:szCs w:val="21"/>
          <w:highlight w:val="none"/>
          <w:lang w:val="zh-CN" w:eastAsia="zh-CN"/>
        </w:rPr>
        <w:t>广西政府采购云平台</w:t>
      </w:r>
      <w:r>
        <w:rPr>
          <w:rFonts w:hint="eastAsia" w:ascii="宋体" w:hAnsi="宋体" w:eastAsia="宋体" w:cs="宋体"/>
          <w:color w:val="auto"/>
          <w:kern w:val="0"/>
          <w:szCs w:val="21"/>
          <w:highlight w:val="none"/>
          <w:lang w:val="zh-CN"/>
        </w:rPr>
        <w:t>电子交易客户端”需要提前申领CA数字证书，申领流程见该项目采购公告附件。</w:t>
      </w:r>
    </w:p>
    <w:p w14:paraId="4C1912A3">
      <w:pPr>
        <w:pStyle w:val="16"/>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14:paraId="43FAEAF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046E28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3FC131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4784E3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06D9D3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EC040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61CB879D">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5F824D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392F71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6B0E236">
      <w:pPr>
        <w:spacing w:line="360" w:lineRule="auto"/>
        <w:ind w:firstLine="482" w:firstLineChars="200"/>
        <w:rPr>
          <w:rFonts w:hint="eastAsia" w:ascii="宋体" w:hAnsi="宋体" w:eastAsia="宋体" w:cs="宋体"/>
          <w:b/>
          <w:bCs/>
          <w:color w:val="auto"/>
          <w:sz w:val="24"/>
          <w:highlight w:val="none"/>
        </w:rPr>
      </w:pPr>
      <w:bookmarkStart w:id="65" w:name="_Hlk45702405"/>
      <w:r>
        <w:rPr>
          <w:rFonts w:hint="eastAsia" w:ascii="宋体" w:hAnsi="宋体" w:eastAsia="宋体" w:cs="宋体"/>
          <w:b/>
          <w:bCs/>
          <w:color w:val="auto"/>
          <w:sz w:val="24"/>
          <w:highlight w:val="none"/>
        </w:rPr>
        <w:t>22. 首次响应文件的退回</w:t>
      </w:r>
    </w:p>
    <w:p w14:paraId="6DB9C5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”平台操作退回，除此之外采购人和采购代理机构对已提交的电子响应文件概不退回。</w:t>
      </w:r>
    </w:p>
    <w:p w14:paraId="2E4E4CA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4E75E66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65"/>
    </w:p>
    <w:p w14:paraId="231C6DB0">
      <w:pPr>
        <w:pStyle w:val="13"/>
        <w:spacing w:line="360" w:lineRule="auto"/>
        <w:rPr>
          <w:rFonts w:hint="eastAsia" w:ascii="宋体" w:hAnsi="宋体" w:eastAsia="宋体" w:cs="宋体"/>
          <w:color w:val="auto"/>
          <w:highlight w:val="none"/>
        </w:rPr>
      </w:pPr>
    </w:p>
    <w:p w14:paraId="2804E1FD">
      <w:pPr>
        <w:pStyle w:val="4"/>
        <w:spacing w:before="0" w:after="0" w:line="360" w:lineRule="auto"/>
        <w:rPr>
          <w:rFonts w:hint="eastAsia" w:ascii="宋体" w:hAnsi="宋体" w:eastAsia="宋体" w:cs="宋体"/>
          <w:b/>
          <w:bCs w:val="0"/>
          <w:color w:val="auto"/>
          <w:highlight w:val="none"/>
        </w:rPr>
      </w:pPr>
      <w:bookmarkStart w:id="66" w:name="_Toc25351"/>
      <w:bookmarkStart w:id="67" w:name="_Toc30168"/>
      <w:bookmarkStart w:id="68" w:name="_Toc27120"/>
      <w:r>
        <w:rPr>
          <w:rFonts w:hint="eastAsia" w:ascii="宋体" w:hAnsi="宋体" w:eastAsia="宋体" w:cs="宋体"/>
          <w:b/>
          <w:bCs w:val="0"/>
          <w:color w:val="auto"/>
          <w:highlight w:val="none"/>
        </w:rPr>
        <w:t>四、评审及磋商</w:t>
      </w:r>
      <w:bookmarkEnd w:id="66"/>
      <w:bookmarkEnd w:id="67"/>
      <w:bookmarkEnd w:id="68"/>
    </w:p>
    <w:p w14:paraId="32F5B15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4166F18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AD788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A22E5F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0C1D47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1A615E92">
      <w:pPr>
        <w:pStyle w:val="16"/>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14:paraId="016A6DD5">
      <w:pPr>
        <w:pStyle w:val="16"/>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ascii="宋体" w:hAnsi="宋体" w:eastAsia="宋体" w:cs="宋体"/>
          <w:b/>
          <w:color w:val="auto"/>
          <w:sz w:val="21"/>
          <w:highlight w:val="none"/>
          <w:lang w:val="en-US" w:eastAsia="zh-CN"/>
        </w:rPr>
        <w:t>广西政府采购云平台</w:t>
      </w:r>
      <w:r>
        <w:rPr>
          <w:rFonts w:hint="eastAsia" w:ascii="宋体" w:hAnsi="宋体" w:eastAsia="宋体" w:cs="宋体"/>
          <w:b/>
          <w:color w:val="auto"/>
          <w:sz w:val="21"/>
          <w:highlight w:val="none"/>
        </w:rPr>
        <w:t>”平台电子开标大厅签到并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14:paraId="0B999548">
      <w:pPr>
        <w:pStyle w:val="16"/>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w:t>
      </w:r>
      <w:r>
        <w:rPr>
          <w:rFonts w:hint="eastAsia" w:ascii="宋体" w:hAnsi="宋体" w:eastAsia="宋体" w:cs="宋体"/>
          <w:bCs/>
          <w:color w:val="auto"/>
          <w:sz w:val="21"/>
          <w:highlight w:val="none"/>
          <w:lang w:val="en-US" w:eastAsia="zh-CN"/>
        </w:rPr>
        <w:t>广西政府采购云平台</w:t>
      </w:r>
      <w:r>
        <w:rPr>
          <w:rFonts w:hint="eastAsia" w:ascii="宋体" w:hAnsi="宋体" w:eastAsia="宋体" w:cs="宋体"/>
          <w:bCs/>
          <w:color w:val="auto"/>
          <w:sz w:val="21"/>
          <w:highlight w:val="none"/>
        </w:rPr>
        <w:t>”电子开标大厅参加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14:paraId="576196A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67EF6B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6AE6976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4D55EB1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64785D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651CB44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693C4F0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32C868B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61407CD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2669CBE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96A58DB">
      <w:pPr>
        <w:pStyle w:val="13"/>
        <w:spacing w:line="360" w:lineRule="auto"/>
        <w:rPr>
          <w:rFonts w:hint="eastAsia" w:ascii="宋体" w:hAnsi="宋体" w:eastAsia="宋体" w:cs="宋体"/>
          <w:color w:val="auto"/>
          <w:highlight w:val="none"/>
        </w:rPr>
      </w:pPr>
    </w:p>
    <w:p w14:paraId="45E50A8A">
      <w:pPr>
        <w:pStyle w:val="4"/>
        <w:spacing w:before="0" w:after="0" w:line="360" w:lineRule="auto"/>
        <w:rPr>
          <w:rFonts w:hint="eastAsia" w:ascii="宋体" w:hAnsi="宋体" w:eastAsia="宋体" w:cs="宋体"/>
          <w:b/>
          <w:bCs w:val="0"/>
          <w:color w:val="auto"/>
          <w:highlight w:val="none"/>
        </w:rPr>
      </w:pPr>
      <w:bookmarkStart w:id="69" w:name="_Toc24541"/>
      <w:bookmarkStart w:id="70" w:name="_Toc26245"/>
      <w:bookmarkStart w:id="71" w:name="_Toc24055"/>
      <w:r>
        <w:rPr>
          <w:rFonts w:hint="eastAsia" w:ascii="宋体" w:hAnsi="宋体" w:eastAsia="宋体" w:cs="宋体"/>
          <w:b/>
          <w:bCs w:val="0"/>
          <w:color w:val="auto"/>
          <w:highlight w:val="none"/>
        </w:rPr>
        <w:t>五、成交及合同</w:t>
      </w:r>
      <w:bookmarkEnd w:id="69"/>
      <w:bookmarkEnd w:id="70"/>
      <w:bookmarkEnd w:id="71"/>
    </w:p>
    <w:p w14:paraId="7462FDF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5C0F7D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14:paraId="644821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14:paraId="5D6AA5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1E1A7F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4A877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205F049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0A11A85E">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3453D7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4EE4C0FC">
      <w:pPr>
        <w:pStyle w:val="31"/>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0D9CD9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94245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0A0D3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464977EE">
      <w:pPr>
        <w:pStyle w:val="31"/>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14:paraId="7BE588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4EB7A59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055826B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19F933E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6FC10B0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24267BD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4FB653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7E34BDD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07C2C5F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72BB9AF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2257E6C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72C6434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0738E7E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3697CB5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1716CCA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3BD7A1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7EF33F8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4052B69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732094B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580B971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226E50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55EF417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72" w:name="_Toc80205930"/>
    </w:p>
    <w:p w14:paraId="3D75B8FC">
      <w:pPr>
        <w:pStyle w:val="13"/>
        <w:spacing w:line="360" w:lineRule="auto"/>
        <w:rPr>
          <w:rFonts w:hint="eastAsia" w:ascii="宋体" w:hAnsi="宋体" w:eastAsia="宋体" w:cs="宋体"/>
          <w:color w:val="auto"/>
          <w:highlight w:val="none"/>
        </w:rPr>
      </w:pPr>
    </w:p>
    <w:p w14:paraId="20D9EA7E">
      <w:pPr>
        <w:pStyle w:val="4"/>
        <w:spacing w:before="0" w:after="0" w:line="360" w:lineRule="auto"/>
        <w:rPr>
          <w:rFonts w:hint="eastAsia" w:ascii="宋体" w:hAnsi="宋体" w:eastAsia="宋体" w:cs="宋体"/>
          <w:b/>
          <w:bCs w:val="0"/>
          <w:color w:val="auto"/>
          <w:highlight w:val="none"/>
        </w:rPr>
      </w:pPr>
      <w:bookmarkStart w:id="73" w:name="_Toc12020"/>
      <w:bookmarkStart w:id="74" w:name="_Toc7926"/>
      <w:bookmarkStart w:id="75" w:name="_Toc15338"/>
      <w:r>
        <w:rPr>
          <w:rFonts w:hint="eastAsia" w:ascii="宋体" w:hAnsi="宋体" w:eastAsia="宋体" w:cs="宋体"/>
          <w:b/>
          <w:bCs w:val="0"/>
          <w:color w:val="auto"/>
          <w:highlight w:val="none"/>
        </w:rPr>
        <w:t>六、验收</w:t>
      </w:r>
      <w:bookmarkEnd w:id="72"/>
      <w:bookmarkEnd w:id="73"/>
      <w:bookmarkEnd w:id="74"/>
      <w:bookmarkEnd w:id="75"/>
    </w:p>
    <w:p w14:paraId="1F69A525">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63E322E2">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8D6DB95">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755A52FC">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1EC2C9E">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3CBB67F">
      <w:pPr>
        <w:pStyle w:val="13"/>
        <w:spacing w:line="360" w:lineRule="auto"/>
        <w:rPr>
          <w:rFonts w:hint="eastAsia" w:ascii="宋体" w:hAnsi="宋体" w:eastAsia="宋体" w:cs="宋体"/>
          <w:color w:val="auto"/>
          <w:highlight w:val="none"/>
        </w:rPr>
      </w:pPr>
    </w:p>
    <w:p w14:paraId="60342C99">
      <w:pPr>
        <w:pStyle w:val="4"/>
        <w:spacing w:before="0" w:after="0" w:line="360" w:lineRule="auto"/>
        <w:rPr>
          <w:rFonts w:hint="eastAsia" w:ascii="宋体" w:hAnsi="宋体" w:eastAsia="宋体" w:cs="宋体"/>
          <w:b/>
          <w:bCs w:val="0"/>
          <w:color w:val="auto"/>
          <w:highlight w:val="none"/>
        </w:rPr>
      </w:pPr>
      <w:bookmarkStart w:id="76" w:name="_Toc14544"/>
      <w:bookmarkStart w:id="77" w:name="_Toc12694"/>
      <w:bookmarkStart w:id="78" w:name="_Toc3779"/>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76"/>
      <w:bookmarkEnd w:id="77"/>
      <w:bookmarkEnd w:id="78"/>
    </w:p>
    <w:p w14:paraId="11D2B4D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3C084B8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3F878680">
      <w:pPr>
        <w:ind w:firstLine="632" w:firstLineChars="300"/>
        <w:rPr>
          <w:rFonts w:hint="eastAsia"/>
          <w:b/>
          <w:bCs/>
          <w:color w:val="auto"/>
          <w:highlight w:val="none"/>
        </w:rPr>
      </w:pPr>
      <w:r>
        <w:rPr>
          <w:rFonts w:hint="eastAsia"/>
          <w:b/>
          <w:bCs/>
          <w:color w:val="auto"/>
          <w:highlight w:val="none"/>
        </w:rPr>
        <w:t>附件：</w:t>
      </w:r>
    </w:p>
    <w:tbl>
      <w:tblPr>
        <w:tblStyle w:val="26"/>
        <w:tblpPr w:leftFromText="180" w:rightFromText="180" w:vertAnchor="text" w:horzAnchor="page" w:tblpX="1854" w:tblpY="3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599"/>
        <w:gridCol w:w="1704"/>
        <w:gridCol w:w="1537"/>
      </w:tblGrid>
      <w:tr w14:paraId="752F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425" w:type="dxa"/>
            <w:tcBorders>
              <w:tl2br w:val="single" w:color="auto" w:sz="4" w:space="0"/>
            </w:tcBorders>
            <w:noWrap w:val="0"/>
            <w:vAlign w:val="top"/>
          </w:tcPr>
          <w:p w14:paraId="290CD726">
            <w:pPr>
              <w:tabs>
                <w:tab w:val="left" w:pos="2835"/>
              </w:tabs>
              <w:spacing w:line="360" w:lineRule="auto"/>
              <w:ind w:firstLine="420" w:firstLineChars="200"/>
              <w:rPr>
                <w:rFonts w:hint="eastAsia" w:ascii="宋体" w:hAnsi="宋体" w:eastAsia="宋体" w:cs="宋体"/>
                <w:color w:val="auto"/>
                <w:szCs w:val="21"/>
                <w:highlight w:val="none"/>
              </w:rPr>
            </w:pPr>
          </w:p>
          <w:p w14:paraId="35417B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14:paraId="2DCAB7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w:t>
            </w:r>
          </w:p>
        </w:tc>
        <w:tc>
          <w:tcPr>
            <w:tcW w:w="1599" w:type="dxa"/>
            <w:noWrap w:val="0"/>
            <w:vAlign w:val="center"/>
          </w:tcPr>
          <w:p w14:paraId="0474E45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704" w:type="dxa"/>
            <w:noWrap w:val="0"/>
            <w:vAlign w:val="center"/>
          </w:tcPr>
          <w:p w14:paraId="600A146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1537" w:type="dxa"/>
            <w:noWrap w:val="0"/>
            <w:vAlign w:val="center"/>
          </w:tcPr>
          <w:p w14:paraId="0DC5A0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14:paraId="1FD3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BDCFB4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599" w:type="dxa"/>
            <w:noWrap w:val="0"/>
            <w:vAlign w:val="top"/>
          </w:tcPr>
          <w:p w14:paraId="2BDFB87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704" w:type="dxa"/>
            <w:noWrap w:val="0"/>
            <w:vAlign w:val="top"/>
          </w:tcPr>
          <w:p w14:paraId="329E619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537" w:type="dxa"/>
            <w:noWrap w:val="0"/>
            <w:vAlign w:val="top"/>
          </w:tcPr>
          <w:p w14:paraId="0F1C06D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14:paraId="0E8B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F54C7D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599" w:type="dxa"/>
            <w:noWrap w:val="0"/>
            <w:vAlign w:val="top"/>
          </w:tcPr>
          <w:p w14:paraId="34C5B28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704" w:type="dxa"/>
            <w:noWrap w:val="0"/>
            <w:vAlign w:val="top"/>
          </w:tcPr>
          <w:p w14:paraId="1D4B2A9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537" w:type="dxa"/>
            <w:noWrap w:val="0"/>
            <w:vAlign w:val="top"/>
          </w:tcPr>
          <w:p w14:paraId="0ABD0B2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14:paraId="7088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F36D2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599" w:type="dxa"/>
            <w:noWrap w:val="0"/>
            <w:vAlign w:val="top"/>
          </w:tcPr>
          <w:p w14:paraId="36F2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704" w:type="dxa"/>
            <w:noWrap w:val="0"/>
            <w:vAlign w:val="top"/>
          </w:tcPr>
          <w:p w14:paraId="0E88263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1537" w:type="dxa"/>
            <w:noWrap w:val="0"/>
            <w:vAlign w:val="top"/>
          </w:tcPr>
          <w:p w14:paraId="24D9080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14:paraId="396E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2203B6C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599" w:type="dxa"/>
            <w:noWrap w:val="0"/>
            <w:vAlign w:val="top"/>
          </w:tcPr>
          <w:p w14:paraId="2BE40BF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704" w:type="dxa"/>
            <w:noWrap w:val="0"/>
            <w:vAlign w:val="top"/>
          </w:tcPr>
          <w:p w14:paraId="451C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537" w:type="dxa"/>
            <w:noWrap w:val="0"/>
            <w:vAlign w:val="top"/>
          </w:tcPr>
          <w:p w14:paraId="63D4F87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14:paraId="2FB3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174F727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599" w:type="dxa"/>
            <w:noWrap w:val="0"/>
            <w:vAlign w:val="top"/>
          </w:tcPr>
          <w:p w14:paraId="4DA175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704" w:type="dxa"/>
            <w:noWrap w:val="0"/>
            <w:vAlign w:val="top"/>
          </w:tcPr>
          <w:p w14:paraId="4BDDE91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1537" w:type="dxa"/>
            <w:noWrap w:val="0"/>
            <w:vAlign w:val="top"/>
          </w:tcPr>
          <w:p w14:paraId="5B48D15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r w14:paraId="0C58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88C4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599" w:type="dxa"/>
            <w:noWrap w:val="0"/>
            <w:vAlign w:val="top"/>
          </w:tcPr>
          <w:p w14:paraId="5FEC533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704" w:type="dxa"/>
            <w:noWrap w:val="0"/>
            <w:vAlign w:val="top"/>
          </w:tcPr>
          <w:p w14:paraId="48792BD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7" w:type="dxa"/>
            <w:noWrap w:val="0"/>
            <w:vAlign w:val="top"/>
          </w:tcPr>
          <w:p w14:paraId="3494FB3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2E18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220BCC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599" w:type="dxa"/>
            <w:noWrap w:val="0"/>
            <w:vAlign w:val="top"/>
          </w:tcPr>
          <w:p w14:paraId="6C90B9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704" w:type="dxa"/>
            <w:noWrap w:val="0"/>
            <w:vAlign w:val="top"/>
          </w:tcPr>
          <w:p w14:paraId="76B5C3D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7" w:type="dxa"/>
            <w:noWrap w:val="0"/>
            <w:vAlign w:val="top"/>
          </w:tcPr>
          <w:p w14:paraId="3D2ADB2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4DB1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A1FAE7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599" w:type="dxa"/>
            <w:noWrap w:val="0"/>
            <w:vAlign w:val="top"/>
          </w:tcPr>
          <w:p w14:paraId="05AFC9D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704" w:type="dxa"/>
            <w:noWrap w:val="0"/>
            <w:vAlign w:val="top"/>
          </w:tcPr>
          <w:p w14:paraId="53D389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7" w:type="dxa"/>
            <w:noWrap w:val="0"/>
            <w:vAlign w:val="top"/>
          </w:tcPr>
          <w:p w14:paraId="141DF01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601F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056A3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599" w:type="dxa"/>
            <w:noWrap w:val="0"/>
            <w:vAlign w:val="top"/>
          </w:tcPr>
          <w:p w14:paraId="4791694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704" w:type="dxa"/>
            <w:noWrap w:val="0"/>
            <w:vAlign w:val="top"/>
          </w:tcPr>
          <w:p w14:paraId="43E0858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37" w:type="dxa"/>
            <w:noWrap w:val="0"/>
            <w:vAlign w:val="top"/>
          </w:tcPr>
          <w:p w14:paraId="791E5EE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14:paraId="5F5B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425" w:type="dxa"/>
            <w:noWrap w:val="0"/>
            <w:vAlign w:val="top"/>
          </w:tcPr>
          <w:p w14:paraId="0CAE1E0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599" w:type="dxa"/>
            <w:noWrap w:val="0"/>
            <w:vAlign w:val="top"/>
          </w:tcPr>
          <w:p w14:paraId="19600B7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704" w:type="dxa"/>
            <w:noWrap w:val="0"/>
            <w:vAlign w:val="top"/>
          </w:tcPr>
          <w:p w14:paraId="41D70A6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37" w:type="dxa"/>
            <w:noWrap w:val="0"/>
            <w:vAlign w:val="top"/>
          </w:tcPr>
          <w:p w14:paraId="04C8ADE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14:paraId="3C08D3D3">
      <w:pPr>
        <w:spacing w:line="360" w:lineRule="auto"/>
        <w:ind w:firstLine="482" w:firstLineChars="200"/>
        <w:rPr>
          <w:rFonts w:hint="eastAsia" w:ascii="宋体" w:hAnsi="宋体" w:eastAsia="宋体" w:cs="宋体"/>
          <w:b/>
          <w:bCs/>
          <w:color w:val="auto"/>
          <w:sz w:val="24"/>
          <w:highlight w:val="none"/>
        </w:rPr>
      </w:pPr>
    </w:p>
    <w:p w14:paraId="2A3D701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3AAEAD53">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14:paraId="04B9E364">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14:paraId="404F0F69">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服务由中小企业承接，即提供服务的人员为中小企业依照《中华人民共和国民法典》订立劳动合同的从业人员，不对其中涉及的货物的制造商和工程承建商作出要求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14:paraId="2B53826D">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14:paraId="4DF482FB">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14:paraId="524F03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14:paraId="79FF8A04">
      <w:pPr>
        <w:pStyle w:val="16"/>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为优化政府采购营商环境，缓解供应商资金难题，南宁市政府采购试行政府采购信用融资制度，中标供应商如有融资需求，可凭政府采购合同通过以下方式申请政府采购信用融资贷款：</w:t>
      </w:r>
    </w:p>
    <w:p w14:paraId="6ED18E8B">
      <w:pPr>
        <w:pStyle w:val="16"/>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1</w:t>
      </w:r>
      <w:r>
        <w:rPr>
          <w:rFonts w:hint="eastAsia" w:hAnsi="宋体"/>
          <w:color w:val="auto"/>
          <w:sz w:val="21"/>
          <w:szCs w:val="21"/>
          <w:highlight w:val="none"/>
          <w:lang w:eastAsia="zh-CN"/>
        </w:rPr>
        <w:t>）</w:t>
      </w:r>
      <w:r>
        <w:rPr>
          <w:rFonts w:hint="eastAsia" w:hAnsi="宋体"/>
          <w:color w:val="auto"/>
          <w:sz w:val="21"/>
          <w:szCs w:val="21"/>
          <w:highlight w:val="none"/>
        </w:rPr>
        <w:t>线下渠道：在“南宁市公共资源交易中心”官网（网址：</w:t>
      </w:r>
      <w:r>
        <w:rPr>
          <w:color w:val="auto"/>
          <w:sz w:val="21"/>
          <w:szCs w:val="21"/>
          <w:highlight w:val="none"/>
        </w:rPr>
        <w:fldChar w:fldCharType="begin"/>
      </w:r>
      <w:r>
        <w:rPr>
          <w:color w:val="auto"/>
          <w:sz w:val="21"/>
          <w:szCs w:val="21"/>
          <w:highlight w:val="none"/>
        </w:rPr>
        <w:instrText xml:space="preserve"> HYPERLINK "http://www.nnggzy.org.cn）" </w:instrText>
      </w:r>
      <w:r>
        <w:rPr>
          <w:color w:val="auto"/>
          <w:sz w:val="21"/>
          <w:szCs w:val="21"/>
          <w:highlight w:val="none"/>
        </w:rPr>
        <w:fldChar w:fldCharType="separate"/>
      </w:r>
      <w:r>
        <w:rPr>
          <w:rStyle w:val="30"/>
          <w:rFonts w:hint="eastAsia" w:hAnsi="宋体"/>
          <w:color w:val="auto"/>
          <w:sz w:val="21"/>
          <w:szCs w:val="21"/>
          <w:highlight w:val="none"/>
        </w:rPr>
        <w:t>http://www.nnggzy.org.cn）“交易信息-政府采购-政府采购信用融资”中融资银行和南宁市企业融资货物中心专栏信息申请政府采购信用融资。</w:t>
      </w:r>
      <w:r>
        <w:rPr>
          <w:rStyle w:val="30"/>
          <w:rFonts w:hint="eastAsia" w:hAnsi="宋体"/>
          <w:color w:val="auto"/>
          <w:sz w:val="21"/>
          <w:szCs w:val="21"/>
          <w:highlight w:val="none"/>
        </w:rPr>
        <w:fldChar w:fldCharType="end"/>
      </w:r>
    </w:p>
    <w:p w14:paraId="0E0655CC">
      <w:pPr>
        <w:pStyle w:val="16"/>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rPr>
      </w:pPr>
      <w:r>
        <w:rPr>
          <w:rFonts w:hint="eastAsia" w:hAnsi="宋体"/>
          <w:b/>
          <w:color w:val="auto"/>
          <w:sz w:val="21"/>
          <w:szCs w:val="21"/>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1"/>
          <w:szCs w:val="21"/>
          <w:highlight w:val="none"/>
          <w:lang w:val="en-US" w:eastAsia="zh-CN" w:bidi="ar-SA"/>
        </w:rPr>
        <w:t>。</w:t>
      </w:r>
    </w:p>
    <w:p w14:paraId="3C5C7DAE">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19D2C99A">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7822E89B">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06BF010F">
      <w:pPr>
        <w:pStyle w:val="16"/>
        <w:numPr>
          <w:ilvl w:val="0"/>
          <w:numId w:val="0"/>
        </w:numPr>
        <w:spacing w:line="360" w:lineRule="auto"/>
        <w:ind w:firstLine="0" w:firstLineChars="0"/>
        <w:textAlignment w:val="center"/>
        <w:rPr>
          <w:rFonts w:hint="eastAsia" w:ascii="宋体" w:hAnsi="宋体" w:eastAsia="宋体" w:cs="宋体"/>
          <w:color w:val="auto"/>
          <w:highlight w:val="none"/>
        </w:rPr>
      </w:pPr>
    </w:p>
    <w:p w14:paraId="6DAD8FB2">
      <w:pPr>
        <w:pStyle w:val="2"/>
        <w:spacing w:line="360" w:lineRule="auto"/>
        <w:jc w:val="center"/>
        <w:rPr>
          <w:rFonts w:hint="eastAsia" w:ascii="宋体" w:hAnsi="宋体" w:eastAsia="宋体" w:cs="宋体"/>
          <w:b/>
          <w:bCs/>
          <w:color w:val="auto"/>
          <w:highlight w:val="none"/>
        </w:rPr>
        <w:sectPr>
          <w:footerReference r:id="rId12"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6C9DD9DC">
      <w:pPr>
        <w:pStyle w:val="2"/>
        <w:spacing w:line="360" w:lineRule="auto"/>
        <w:jc w:val="center"/>
        <w:rPr>
          <w:rFonts w:hint="eastAsia" w:ascii="宋体" w:hAnsi="宋体" w:eastAsia="宋体" w:cs="宋体"/>
          <w:b w:val="0"/>
          <w:color w:val="auto"/>
          <w:sz w:val="44"/>
          <w:szCs w:val="44"/>
          <w:highlight w:val="none"/>
        </w:rPr>
      </w:pPr>
      <w:bookmarkStart w:id="79" w:name="_Toc16334"/>
      <w:bookmarkStart w:id="80" w:name="_Toc14829"/>
      <w:bookmarkStart w:id="81" w:name="_Toc22508"/>
      <w:r>
        <w:rPr>
          <w:rFonts w:hint="eastAsia" w:ascii="宋体" w:hAnsi="宋体" w:eastAsia="宋体" w:cs="宋体"/>
          <w:b/>
          <w:bCs/>
          <w:color w:val="auto"/>
          <w:highlight w:val="none"/>
        </w:rPr>
        <w:t>第四章  评审程序、评审方法和评审标准</w:t>
      </w:r>
      <w:bookmarkEnd w:id="79"/>
      <w:bookmarkEnd w:id="80"/>
      <w:bookmarkEnd w:id="81"/>
      <w:bookmarkStart w:id="82" w:name="_Toc8295"/>
      <w:bookmarkStart w:id="83" w:name="_Toc2012"/>
      <w:bookmarkStart w:id="84" w:name="_Toc23306"/>
    </w:p>
    <w:p w14:paraId="72505F93">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t>第一节 评审程序和评审方法</w:t>
      </w:r>
      <w:bookmarkEnd w:id="82"/>
      <w:bookmarkEnd w:id="83"/>
      <w:bookmarkEnd w:id="84"/>
    </w:p>
    <w:p w14:paraId="7413696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23302C7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14:paraId="77B9619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4FA1EB0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0031864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64E2660B">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30"/>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30"/>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14:paraId="2904CE37">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0127B966">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72DA825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13952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36EC13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0C1998C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6F90EF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2FF589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7A622D81">
      <w:pPr>
        <w:spacing w:line="360" w:lineRule="auto"/>
        <w:ind w:firstLine="420" w:firstLineChars="200"/>
        <w:rPr>
          <w:rFonts w:hint="eastAsia" w:ascii="宋体" w:hAnsi="宋体" w:eastAsia="宋体" w:cs="宋体"/>
          <w:color w:val="auto"/>
          <w:szCs w:val="21"/>
          <w:highlight w:val="none"/>
        </w:rPr>
      </w:pPr>
      <w:bookmarkStart w:id="85"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85"/>
    </w:p>
    <w:p w14:paraId="694CDB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4952804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5E2B01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6D9423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30ECC48">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2A0E0649">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50EB9A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4A2A34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7F9F13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1E0678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171EFF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30622A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4BFA039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52DC10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0F4002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01A9A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324AA3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ACA91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29C9CB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14:paraId="2A523C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3784A7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7235A5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41770A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18C3BE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14:paraId="327373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14:paraId="49B8FB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14:paraId="0A2CD7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74EE0F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216167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14:paraId="0B6158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78CBB4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360B74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40E240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4140A2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55F791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75E86A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2F01B7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9B8DC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746071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121F0891">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B9759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16575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16C604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6A80C4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5F9FB837">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14:paraId="1AF76183">
      <w:pPr>
        <w:pStyle w:val="31"/>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4F1031D3">
      <w:pPr>
        <w:pStyle w:val="31"/>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6DF2EA98">
      <w:pPr>
        <w:pStyle w:val="31"/>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26E84831">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481D47C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0628F508">
      <w:pPr>
        <w:spacing w:line="360" w:lineRule="auto"/>
        <w:ind w:firstLine="470" w:firstLineChars="195"/>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5.最后报价</w:t>
      </w:r>
    </w:p>
    <w:p w14:paraId="4C26E0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4E5C65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1BB87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85A1E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12D843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14:paraId="1793C2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14:paraId="1DF934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28C5B2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14:paraId="285958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55F082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14:paraId="428D19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0E172C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043F05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46DEB0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43DC5D71">
      <w:pPr>
        <w:spacing w:line="360" w:lineRule="auto"/>
        <w:ind w:firstLine="470" w:firstLineChars="195"/>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145DB1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260532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04BB64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6782C1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33E050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245FC4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CB9DF4C">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7185DF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92DE93E">
      <w:pPr>
        <w:spacing w:line="360" w:lineRule="auto"/>
        <w:ind w:firstLine="482" w:firstLineChars="200"/>
        <w:rPr>
          <w:rFonts w:hint="eastAsia" w:ascii="宋体" w:hAnsi="宋体" w:eastAsia="宋体" w:cs="Times New Roman"/>
          <w:color w:val="auto"/>
          <w:szCs w:val="21"/>
          <w:highlight w:val="none"/>
        </w:rPr>
      </w:pPr>
      <w:r>
        <w:rPr>
          <w:rFonts w:hint="eastAsia" w:ascii="宋体" w:hAnsi="宋体" w:eastAsia="宋体" w:cs="宋体"/>
          <w:b/>
          <w:bCs/>
          <w:color w:val="auto"/>
          <w:sz w:val="24"/>
          <w:highlight w:val="none"/>
        </w:rPr>
        <w:t>7.评审复核</w:t>
      </w:r>
    </w:p>
    <w:p w14:paraId="7DD4F760">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14:paraId="362D8137">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6E3479A">
      <w:pPr>
        <w:spacing w:line="360" w:lineRule="auto"/>
        <w:ind w:firstLine="470" w:firstLineChars="195"/>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14:paraId="60A3C993">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p w14:paraId="7E18CF6A">
      <w:pPr>
        <w:spacing w:line="360" w:lineRule="auto"/>
        <w:ind w:firstLine="420" w:firstLineChars="200"/>
        <w:rPr>
          <w:rFonts w:hint="eastAsia" w:ascii="宋体" w:hAnsi="宋体" w:eastAsia="宋体" w:cs="Times New Roman"/>
          <w:color w:val="auto"/>
          <w:szCs w:val="21"/>
          <w:highlight w:val="none"/>
        </w:rPr>
      </w:pPr>
    </w:p>
    <w:p w14:paraId="523B45BC">
      <w:pPr>
        <w:spacing w:line="360" w:lineRule="auto"/>
        <w:ind w:firstLine="420" w:firstLineChars="200"/>
        <w:rPr>
          <w:rFonts w:hint="eastAsia" w:ascii="宋体" w:hAnsi="宋体" w:eastAsia="宋体" w:cs="Times New Roman"/>
          <w:color w:val="auto"/>
          <w:szCs w:val="21"/>
          <w:highlight w:val="none"/>
        </w:rPr>
      </w:pPr>
    </w:p>
    <w:p w14:paraId="5BA8FAB5">
      <w:pPr>
        <w:spacing w:line="360" w:lineRule="auto"/>
        <w:ind w:firstLine="420" w:firstLineChars="200"/>
        <w:rPr>
          <w:rFonts w:hint="eastAsia" w:ascii="宋体" w:hAnsi="宋体" w:eastAsia="宋体" w:cs="Times New Roman"/>
          <w:color w:val="auto"/>
          <w:szCs w:val="21"/>
          <w:highlight w:val="none"/>
        </w:rPr>
      </w:pPr>
    </w:p>
    <w:p w14:paraId="1639C28D">
      <w:pPr>
        <w:pStyle w:val="10"/>
        <w:rPr>
          <w:rFonts w:hint="eastAsia"/>
        </w:rPr>
      </w:pPr>
    </w:p>
    <w:tbl>
      <w:tblPr>
        <w:tblStyle w:val="26"/>
        <w:tblpPr w:leftFromText="180" w:rightFromText="180" w:vertAnchor="text" w:horzAnchor="page" w:tblpXSpec="center" w:tblpY="227"/>
        <w:tblOverlap w:val="never"/>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63"/>
        <w:gridCol w:w="6730"/>
        <w:gridCol w:w="840"/>
      </w:tblGrid>
      <w:tr w14:paraId="50BE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jc w:val="center"/>
        </w:trPr>
        <w:tc>
          <w:tcPr>
            <w:tcW w:w="693" w:type="dxa"/>
            <w:noWrap w:val="0"/>
            <w:vAlign w:val="center"/>
          </w:tcPr>
          <w:p w14:paraId="561ABB8A">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163" w:type="dxa"/>
            <w:noWrap w:val="0"/>
            <w:vAlign w:val="center"/>
          </w:tcPr>
          <w:p w14:paraId="64821536">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w:t>
            </w:r>
          </w:p>
        </w:tc>
        <w:tc>
          <w:tcPr>
            <w:tcW w:w="6730" w:type="dxa"/>
            <w:noWrap w:val="0"/>
            <w:vAlign w:val="center"/>
          </w:tcPr>
          <w:p w14:paraId="6E87CF9C">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评审因素具体内容</w:t>
            </w:r>
          </w:p>
        </w:tc>
        <w:tc>
          <w:tcPr>
            <w:tcW w:w="840" w:type="dxa"/>
            <w:noWrap w:val="0"/>
            <w:vAlign w:val="center"/>
          </w:tcPr>
          <w:p w14:paraId="7AA9B3E2">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分值</w:t>
            </w:r>
          </w:p>
        </w:tc>
      </w:tr>
      <w:tr w14:paraId="4F2D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3" w:type="dxa"/>
            <w:noWrap w:val="0"/>
            <w:vAlign w:val="center"/>
          </w:tcPr>
          <w:p w14:paraId="67BFE896">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163" w:type="dxa"/>
            <w:noWrap w:val="0"/>
            <w:vAlign w:val="center"/>
          </w:tcPr>
          <w:p w14:paraId="5FBD2069">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价格分</w:t>
            </w:r>
          </w:p>
        </w:tc>
        <w:tc>
          <w:tcPr>
            <w:tcW w:w="6730" w:type="dxa"/>
            <w:noWrap w:val="0"/>
            <w:vAlign w:val="center"/>
          </w:tcPr>
          <w:p w14:paraId="67DCFD5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（1）本项目为专门面向</w:t>
            </w:r>
            <w:r>
              <w:rPr>
                <w:rFonts w:hint="eastAsia" w:ascii="宋体" w:hAnsi="宋体"/>
                <w:bCs/>
                <w:color w:val="auto"/>
                <w:szCs w:val="21"/>
                <w:highlight w:val="none"/>
                <w:lang w:val="en-US" w:eastAsia="zh-CN"/>
              </w:rPr>
              <w:t>中小</w:t>
            </w:r>
            <w:r>
              <w:rPr>
                <w:rFonts w:hint="eastAsia" w:ascii="宋体" w:hAnsi="宋体"/>
                <w:bCs/>
                <w:color w:val="auto"/>
                <w:szCs w:val="21"/>
                <w:highlight w:val="none"/>
              </w:rPr>
              <w:t>企业采购项目，不执行价格扣除优惠政策，评审报价＝最后报价；</w:t>
            </w:r>
          </w:p>
          <w:p w14:paraId="3F47DD75">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（2）竞标服务/产品提供企业按《关于政府采购支持监狱企业发展有关问题的通知》（财库[2014]68 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53F0C37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（3）竞标服务/产品提供企业按《关于促进残疾人就业政府采购政策的通知》（财库〔2017〕141 号）认定为残疾人福利性单位的，在政府采购活动中，残疾人福利性单位视同小型、微型企业，享受预留份额。残疾人福利性单位参加政府采购活动时，应当提供该《残疾人福利性单位声明函》为证明文件（格式见第五章“响应文件格式”）。</w:t>
            </w:r>
          </w:p>
          <w:p w14:paraId="34BD80F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（4）以进入比较与评价环节的最低的评审报价为基准价，基准价得分为</w:t>
            </w:r>
            <w:r>
              <w:rPr>
                <w:rFonts w:hint="eastAsia" w:ascii="宋体" w:hAnsi="宋体"/>
                <w:bCs/>
                <w:color w:val="auto"/>
                <w:szCs w:val="21"/>
                <w:highlight w:val="none"/>
                <w:lang w:val="en-US" w:eastAsia="zh-CN"/>
              </w:rPr>
              <w:t>15</w:t>
            </w:r>
            <w:r>
              <w:rPr>
                <w:rFonts w:hint="eastAsia" w:ascii="宋体" w:hAnsi="宋体"/>
                <w:bCs/>
                <w:color w:val="auto"/>
                <w:szCs w:val="21"/>
                <w:highlight w:val="none"/>
              </w:rPr>
              <w:t>分。</w:t>
            </w:r>
          </w:p>
          <w:p w14:paraId="1EEBAE87">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 w:val="0"/>
                <w:bCs/>
                <w:color w:val="auto"/>
                <w:szCs w:val="21"/>
                <w:highlight w:val="none"/>
              </w:rPr>
            </w:pPr>
            <w:r>
              <w:rPr>
                <w:rFonts w:hint="eastAsia" w:ascii="宋体" w:hAnsi="宋体"/>
                <w:bCs/>
                <w:color w:val="auto"/>
                <w:szCs w:val="21"/>
                <w:highlight w:val="none"/>
              </w:rPr>
              <w:t>（5）价格分计算公式：某供应商价格分=</w:t>
            </w:r>
            <w:r>
              <w:rPr>
                <w:rFonts w:hint="eastAsia" w:ascii="宋体" w:hAnsi="宋体"/>
                <w:bCs/>
                <w:color w:val="auto"/>
                <w:szCs w:val="21"/>
                <w:highlight w:val="none"/>
                <w:lang w:eastAsia="zh-CN"/>
              </w:rPr>
              <w:t>（</w:t>
            </w:r>
            <w:r>
              <w:rPr>
                <w:rFonts w:hint="eastAsia" w:ascii="宋体" w:hAnsi="宋体"/>
                <w:bCs/>
                <w:color w:val="auto"/>
                <w:szCs w:val="21"/>
                <w:highlight w:val="none"/>
              </w:rPr>
              <w:t>基准价/</w:t>
            </w:r>
            <w:r>
              <w:rPr>
                <w:rFonts w:hint="eastAsia" w:ascii="宋体" w:hAnsi="宋体"/>
                <w:bCs/>
                <w:color w:val="auto"/>
                <w:szCs w:val="21"/>
                <w:highlight w:val="none"/>
                <w:lang w:val="en-US" w:eastAsia="zh-CN"/>
              </w:rPr>
              <w:t>最后报价）</w:t>
            </w:r>
            <w:r>
              <w:rPr>
                <w:rFonts w:hint="eastAsia" w:ascii="宋体" w:hAnsi="宋体"/>
                <w:bCs/>
                <w:color w:val="auto"/>
                <w:szCs w:val="21"/>
                <w:highlight w:val="none"/>
              </w:rPr>
              <w:t>×</w:t>
            </w:r>
            <w:r>
              <w:rPr>
                <w:rFonts w:hint="eastAsia" w:ascii="宋体" w:hAnsi="宋体"/>
                <w:bCs/>
                <w:color w:val="auto"/>
                <w:szCs w:val="21"/>
                <w:highlight w:val="none"/>
                <w:lang w:val="en-US" w:eastAsia="zh-CN"/>
              </w:rPr>
              <w:t>15</w:t>
            </w:r>
            <w:r>
              <w:rPr>
                <w:rFonts w:hint="eastAsia" w:ascii="宋体" w:hAnsi="宋体"/>
                <w:bCs/>
                <w:color w:val="auto"/>
                <w:szCs w:val="21"/>
                <w:highlight w:val="none"/>
              </w:rPr>
              <w:t>分</w:t>
            </w:r>
          </w:p>
        </w:tc>
        <w:tc>
          <w:tcPr>
            <w:tcW w:w="840" w:type="dxa"/>
            <w:noWrap w:val="0"/>
            <w:vAlign w:val="center"/>
          </w:tcPr>
          <w:p w14:paraId="61C7F6E4">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lang w:val="en-US" w:eastAsia="zh-CN"/>
              </w:rPr>
              <w:t>15</w:t>
            </w:r>
            <w:r>
              <w:rPr>
                <w:rFonts w:hint="eastAsia" w:ascii="宋体" w:hAnsi="宋体" w:eastAsia="宋体" w:cs="宋体"/>
                <w:b w:val="0"/>
                <w:bCs/>
                <w:color w:val="auto"/>
                <w:kern w:val="0"/>
                <w:szCs w:val="21"/>
                <w:highlight w:val="none"/>
              </w:rPr>
              <w:t>分</w:t>
            </w:r>
          </w:p>
        </w:tc>
      </w:tr>
      <w:tr w14:paraId="214A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3078DFC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2</w:t>
            </w:r>
          </w:p>
        </w:tc>
        <w:tc>
          <w:tcPr>
            <w:tcW w:w="1163" w:type="dxa"/>
            <w:noWrap w:val="0"/>
            <w:vAlign w:val="center"/>
          </w:tcPr>
          <w:p w14:paraId="07EFA53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技术分</w:t>
            </w:r>
          </w:p>
        </w:tc>
        <w:tc>
          <w:tcPr>
            <w:tcW w:w="6730" w:type="dxa"/>
            <w:noWrap w:val="0"/>
            <w:vAlign w:val="center"/>
          </w:tcPr>
          <w:p w14:paraId="6BB9D9DD">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840" w:type="dxa"/>
            <w:noWrap w:val="0"/>
            <w:vAlign w:val="top"/>
          </w:tcPr>
          <w:p w14:paraId="09CE2A0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lang w:val="en-US" w:eastAsia="zh-CN"/>
              </w:rPr>
              <w:t>80</w:t>
            </w:r>
            <w:r>
              <w:rPr>
                <w:rFonts w:hint="eastAsia" w:ascii="宋体" w:hAnsi="宋体" w:cs="宋体"/>
                <w:b/>
                <w:color w:val="auto"/>
                <w:kern w:val="0"/>
                <w:szCs w:val="21"/>
                <w:highlight w:val="none"/>
              </w:rPr>
              <w:t>分</w:t>
            </w:r>
          </w:p>
        </w:tc>
      </w:tr>
      <w:tr w14:paraId="301D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5F5B56CC">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2.1</w:t>
            </w:r>
          </w:p>
        </w:tc>
        <w:tc>
          <w:tcPr>
            <w:tcW w:w="1163" w:type="dxa"/>
            <w:noWrap w:val="0"/>
            <w:vAlign w:val="center"/>
          </w:tcPr>
          <w:p w14:paraId="62A75FAE">
            <w:pPr>
              <w:adjustRightInd w:val="0"/>
              <w:spacing w:line="400" w:lineRule="exact"/>
              <w:jc w:val="center"/>
              <w:textAlignment w:val="baseline"/>
              <w:rPr>
                <w:rFonts w:hint="eastAsia" w:ascii="宋体" w:hAnsi="宋体" w:cs="宋体"/>
                <w:b w:val="0"/>
                <w:bCs/>
                <w:color w:val="auto"/>
                <w:kern w:val="0"/>
                <w:szCs w:val="21"/>
                <w:highlight w:val="none"/>
              </w:rPr>
            </w:pPr>
            <w:r>
              <w:rPr>
                <w:rFonts w:hint="eastAsia" w:ascii="宋体" w:hAnsi="宋体" w:cs="宋体"/>
                <w:bCs/>
                <w:color w:val="auto"/>
                <w:kern w:val="0"/>
                <w:szCs w:val="21"/>
                <w:highlight w:val="none"/>
              </w:rPr>
              <w:t>施工方案与技术措施</w:t>
            </w:r>
          </w:p>
        </w:tc>
        <w:tc>
          <w:tcPr>
            <w:tcW w:w="6730" w:type="dxa"/>
            <w:noWrap w:val="0"/>
            <w:vAlign w:val="center"/>
          </w:tcPr>
          <w:p w14:paraId="527C451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三档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：对项目的施工总体条件有全面认识，施工段划分呼应总体表述，划分清晰、合理、切合本工程实际，施工方法合理，技术措施具体、先进、有效。</w:t>
            </w:r>
          </w:p>
          <w:p w14:paraId="0F43C42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二档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10分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：对项目的施工总体条件有认识，施工段划分可行、切合实际可行，施工方法简单合理，施工技术措施具体，但不详细、不清晰。</w:t>
            </w:r>
          </w:p>
          <w:p w14:paraId="7BA3E8B5">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一档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：对项目的施工总体条件简单的认识，施工段划分一般、基本切合实际，施工方法一般，施工技术措施不够具体。</w:t>
            </w:r>
          </w:p>
          <w:p w14:paraId="13AAD02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Courier New"/>
                <w:bCs/>
                <w:color w:val="auto"/>
                <w:kern w:val="2"/>
                <w:sz w:val="21"/>
                <w:szCs w:val="21"/>
                <w:highlight w:val="none"/>
              </w:rPr>
            </w:pPr>
            <w:r>
              <w:rPr>
                <w:rFonts w:hint="eastAsia" w:ascii="宋体" w:hAnsi="宋体" w:cs="宋体"/>
                <w:bCs/>
                <w:color w:val="auto"/>
                <w:highlight w:val="none"/>
              </w:rPr>
              <w:t>未提供或达不到一档要求的不得分</w:t>
            </w:r>
            <w:r>
              <w:rPr>
                <w:rFonts w:hint="eastAsia" w:ascii="宋体" w:hAnsi="宋体" w:cs="宋体"/>
                <w:bCs/>
                <w:color w:val="auto"/>
                <w:highlight w:val="none"/>
                <w:lang w:eastAsia="zh-CN"/>
              </w:rPr>
              <w:t>。</w:t>
            </w:r>
          </w:p>
        </w:tc>
        <w:tc>
          <w:tcPr>
            <w:tcW w:w="840" w:type="dxa"/>
            <w:noWrap w:val="0"/>
            <w:vAlign w:val="center"/>
          </w:tcPr>
          <w:p w14:paraId="1A1691B8">
            <w:pPr>
              <w:keepNext w:val="0"/>
              <w:keepLines w:val="0"/>
              <w:pageBreakBefore w:val="0"/>
              <w:widowControl/>
              <w:kinsoku/>
              <w:wordWrap/>
              <w:overflowPunct/>
              <w:topLinePunct w:val="0"/>
              <w:bidi w:val="0"/>
              <w:spacing w:line="400" w:lineRule="exact"/>
              <w:jc w:val="center"/>
              <w:textAlignment w:val="auto"/>
              <w:rPr>
                <w:rFonts w:hint="default" w:ascii="宋体" w:hAnsi="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15分</w:t>
            </w:r>
          </w:p>
        </w:tc>
      </w:tr>
      <w:tr w14:paraId="148C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3" w:type="dxa"/>
            <w:noWrap w:val="0"/>
            <w:vAlign w:val="center"/>
          </w:tcPr>
          <w:p w14:paraId="6B66AA6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2</w:t>
            </w:r>
          </w:p>
        </w:tc>
        <w:tc>
          <w:tcPr>
            <w:tcW w:w="1163" w:type="dxa"/>
            <w:noWrap w:val="0"/>
            <w:vAlign w:val="center"/>
          </w:tcPr>
          <w:p w14:paraId="673605AD">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质量管理体系与措施</w:t>
            </w:r>
          </w:p>
        </w:tc>
        <w:tc>
          <w:tcPr>
            <w:tcW w:w="6730" w:type="dxa"/>
            <w:noWrap w:val="0"/>
            <w:vAlign w:val="center"/>
          </w:tcPr>
          <w:p w14:paraId="1C2A5348">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 xml:space="preserve">三档（15分）：质量目标明确，质量管控体系健全（包括组织结构、人员分工、施工现场质量控制的措施和手段、原材料质量检测、单元工程验收和质量评定、质量控制奖罚机制等）质量事件（缺陷、事故）应急措施得当、可行。 </w:t>
            </w:r>
          </w:p>
          <w:p w14:paraId="20E2647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质量目标较明确，质量管控体系基本健全（包括组织结构、人员分工、施工现场质量控制的措施和手段、原材料质量检测、单元工程验收和质量评定、质量控制奖罚机制等）质量事件（缺陷、事故）应急措施基本得当、可行。 </w:t>
            </w:r>
          </w:p>
          <w:p w14:paraId="7F18BDE6">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一档（5分）：质量目标不明确，质量管控体系基本或不健全（包括组织结构、人员分工、施工现场质量控制的措施和手段、原材料质量检测、单元工程验收和质量评定、质量控制奖罚机制等）质量事件（缺陷、事故）应急措施一般。 </w:t>
            </w:r>
          </w:p>
          <w:p w14:paraId="6F1657D8">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color w:val="auto"/>
                <w:sz w:val="21"/>
                <w:szCs w:val="21"/>
                <w:highlight w:val="none"/>
              </w:rPr>
            </w:pPr>
            <w:r>
              <w:rPr>
                <w:rFonts w:hint="eastAsia" w:ascii="宋体" w:hAnsi="宋体" w:cs="宋体"/>
                <w:bCs/>
                <w:color w:val="auto"/>
                <w:highlight w:val="none"/>
              </w:rPr>
              <w:t>未提供或达不到一档要求的不得分</w:t>
            </w:r>
            <w:r>
              <w:rPr>
                <w:rFonts w:hint="eastAsia" w:ascii="宋体" w:hAnsi="宋体" w:cs="宋体"/>
                <w:bCs/>
                <w:color w:val="auto"/>
                <w:highlight w:val="none"/>
                <w:lang w:eastAsia="zh-CN"/>
              </w:rPr>
              <w:t>。</w:t>
            </w:r>
          </w:p>
        </w:tc>
        <w:tc>
          <w:tcPr>
            <w:tcW w:w="840" w:type="dxa"/>
            <w:noWrap w:val="0"/>
            <w:vAlign w:val="center"/>
          </w:tcPr>
          <w:p w14:paraId="28BF920A">
            <w:pPr>
              <w:pStyle w:val="16"/>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p w14:paraId="0BD0EB0C">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p>
        </w:tc>
      </w:tr>
      <w:tr w14:paraId="5611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6" w:hRule="atLeast"/>
          <w:jc w:val="center"/>
        </w:trPr>
        <w:tc>
          <w:tcPr>
            <w:tcW w:w="693" w:type="dxa"/>
            <w:noWrap w:val="0"/>
            <w:vAlign w:val="center"/>
          </w:tcPr>
          <w:p w14:paraId="00C9FE4A">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3</w:t>
            </w:r>
          </w:p>
        </w:tc>
        <w:tc>
          <w:tcPr>
            <w:tcW w:w="1163" w:type="dxa"/>
            <w:noWrap w:val="0"/>
            <w:vAlign w:val="center"/>
          </w:tcPr>
          <w:p w14:paraId="5680DD52">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安全管理体系与措施</w:t>
            </w:r>
          </w:p>
        </w:tc>
        <w:tc>
          <w:tcPr>
            <w:tcW w:w="6730" w:type="dxa"/>
            <w:noWrap w:val="0"/>
            <w:vAlign w:val="center"/>
          </w:tcPr>
          <w:p w14:paraId="47D17691">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三档（15分）：有专门的安全管理人员和制度，且人员配备合理，制度健全，各道工序安全技术措施针对性强，确保工程质量的技术组织措施符合实际且满足有关安全技术标准要求。现场防火、应急救援、社会治安安全措施得力。</w:t>
            </w:r>
          </w:p>
          <w:p w14:paraId="4D6D717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二档（10分）：有专门的安全管理人员和制度，且人员配备合理，制度健全，各道工序安全技术措施针对性一般，确保工程质量的技术组织措施符合实际且基本满足有关安全技术标准要求。现场防火、应急救援、社会治安安全措施一般。 </w:t>
            </w:r>
          </w:p>
          <w:p w14:paraId="3001113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一档（5分）：有专门的安全管理人员和制度，人员配备不合理，制度不健全，各道工序安全技术措施针无对性，不满足有关安全技术标准要求。现场防火、应急救援、社会治安安全措施不得力。 </w:t>
            </w:r>
          </w:p>
          <w:p w14:paraId="281F81E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kern w:val="0"/>
                <w:sz w:val="21"/>
                <w:szCs w:val="21"/>
                <w:highlight w:val="none"/>
              </w:rPr>
            </w:pPr>
            <w:r>
              <w:rPr>
                <w:rFonts w:hint="eastAsia" w:ascii="宋体" w:hAnsi="宋体" w:cs="宋体"/>
                <w:bCs/>
                <w:color w:val="auto"/>
                <w:highlight w:val="none"/>
                <w:lang w:val="en-US" w:eastAsia="zh-CN"/>
              </w:rPr>
              <w:t>未提供或达不到一档要求的不得分。</w:t>
            </w:r>
          </w:p>
        </w:tc>
        <w:tc>
          <w:tcPr>
            <w:tcW w:w="840" w:type="dxa"/>
            <w:noWrap w:val="0"/>
            <w:vAlign w:val="center"/>
          </w:tcPr>
          <w:p w14:paraId="31AD46DB">
            <w:pPr>
              <w:keepNext w:val="0"/>
              <w:keepLines w:val="0"/>
              <w:pageBreakBefore w:val="0"/>
              <w:kinsoku/>
              <w:wordWrap/>
              <w:overflowPunct/>
              <w:topLinePunct w:val="0"/>
              <w:bidi w:val="0"/>
              <w:spacing w:line="400" w:lineRule="exact"/>
              <w:jc w:val="center"/>
              <w:textAlignment w:val="auto"/>
              <w:rPr>
                <w:rFonts w:hint="eastAsia" w:ascii="宋体" w:hAnsi="宋体" w:cs="宋体"/>
                <w:b/>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4C61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03A1469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4</w:t>
            </w:r>
          </w:p>
        </w:tc>
        <w:tc>
          <w:tcPr>
            <w:tcW w:w="1163" w:type="dxa"/>
            <w:noWrap w:val="0"/>
            <w:vAlign w:val="center"/>
          </w:tcPr>
          <w:p w14:paraId="016D6129">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环境保护管理体系与措施</w:t>
            </w:r>
          </w:p>
        </w:tc>
        <w:tc>
          <w:tcPr>
            <w:tcW w:w="6730" w:type="dxa"/>
            <w:noWrap w:val="0"/>
            <w:vAlign w:val="center"/>
          </w:tcPr>
          <w:p w14:paraId="0447A3D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（10分）：环境保护目标明确，环境保护管理体系健全，预防和控制（包括大气、水、噪声、固体废物、人群等环保工程）具有针对性、内容全面、可行。 </w:t>
            </w:r>
          </w:p>
          <w:p w14:paraId="6821F50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二档（6分）：环境保护目标较明确，环境保护管理体系较健全，预防和控制（包括大气、水、噪声、固体废物、人群等环保工程）具较有针对性，内容较全面、可行。 </w:t>
            </w:r>
          </w:p>
          <w:p w14:paraId="0B8D48F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一档（3分）：环境保护目标基本或不明确，环境保护管理体系基本健全，预防和控制（包括大气、水、噪声、固体废物、人群等环保工程）针对性一般，内容一般。 </w:t>
            </w:r>
          </w:p>
          <w:p w14:paraId="6AD3D536">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kern w:val="0"/>
                <w:sz w:val="21"/>
                <w:szCs w:val="21"/>
                <w:highlight w:val="none"/>
              </w:rPr>
            </w:pPr>
            <w:r>
              <w:rPr>
                <w:rFonts w:hint="eastAsia" w:ascii="宋体" w:hAnsi="宋体" w:cs="宋体"/>
                <w:bCs/>
                <w:color w:val="auto"/>
                <w:highlight w:val="none"/>
              </w:rPr>
              <w:t>未提供或达不到一档要求的不得分</w:t>
            </w:r>
            <w:r>
              <w:rPr>
                <w:rFonts w:hint="eastAsia" w:ascii="宋体" w:hAnsi="宋体" w:cs="宋体"/>
                <w:bCs/>
                <w:color w:val="auto"/>
                <w:highlight w:val="none"/>
                <w:lang w:eastAsia="zh-CN"/>
              </w:rPr>
              <w:t>。</w:t>
            </w:r>
          </w:p>
        </w:tc>
        <w:tc>
          <w:tcPr>
            <w:tcW w:w="840" w:type="dxa"/>
            <w:noWrap w:val="0"/>
            <w:vAlign w:val="center"/>
          </w:tcPr>
          <w:p w14:paraId="5D7781F9">
            <w:pPr>
              <w:pStyle w:val="16"/>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hAnsi="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p w14:paraId="0AC7627A">
            <w:pPr>
              <w:pStyle w:val="43"/>
              <w:keepNext w:val="0"/>
              <w:keepLines w:val="0"/>
              <w:pageBreakBefore w:val="0"/>
              <w:kinsoku/>
              <w:wordWrap/>
              <w:overflowPunct/>
              <w:topLinePunct w:val="0"/>
              <w:bidi w:val="0"/>
              <w:spacing w:line="400" w:lineRule="exact"/>
              <w:ind w:firstLine="720" w:firstLineChars="0"/>
              <w:textAlignment w:val="auto"/>
              <w:rPr>
                <w:rFonts w:ascii="宋体" w:hAnsi="宋体" w:cs="宋体"/>
                <w:bCs/>
                <w:color w:val="auto"/>
                <w:kern w:val="0"/>
                <w:sz w:val="21"/>
                <w:szCs w:val="21"/>
                <w:highlight w:val="none"/>
              </w:rPr>
            </w:pPr>
          </w:p>
        </w:tc>
      </w:tr>
      <w:tr w14:paraId="490F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3A8E5FFE">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5</w:t>
            </w:r>
          </w:p>
        </w:tc>
        <w:tc>
          <w:tcPr>
            <w:tcW w:w="1163" w:type="dxa"/>
            <w:noWrap w:val="0"/>
            <w:vAlign w:val="center"/>
          </w:tcPr>
          <w:p w14:paraId="7A1B61EB">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工程进度计划与措施</w:t>
            </w:r>
          </w:p>
        </w:tc>
        <w:tc>
          <w:tcPr>
            <w:tcW w:w="6730" w:type="dxa"/>
            <w:noWrap w:val="0"/>
            <w:vAlign w:val="center"/>
          </w:tcPr>
          <w:p w14:paraId="6E68E84D">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15分）：施工总体进度计划得当，进度计划网络图清晰合理，完全满足招标文件要求，施工强度分析可靠，各关键节点的工期切实可行，控制性项目安排得当，保证工期的措施科学，工程进度补救措施可行，完全能保证在项目要求的总工期内完成。 </w:t>
            </w:r>
          </w:p>
          <w:p w14:paraId="30ABBA77">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施工总体进度计划较得当，进度计划网络图较清晰合理，较满足招标文件要求，施工强度分析较可靠，各关键节点的工期较切实可行，控制性项目安排较得当，保证工期的措施较科学，工程进度补救措施基本可行，基本能保证在项目要求的总工期内完成。 </w:t>
            </w:r>
          </w:p>
          <w:p w14:paraId="1EA29135">
            <w:pPr>
              <w:spacing w:line="360" w:lineRule="auto"/>
              <w:ind w:firstLine="420" w:firstLineChars="200"/>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一档（5分）：施工总体进度计划基本得当，进度计划网络图基本清晰合理，基本满足招标文件要求，施工强度分析一般，各关键点的工期基本切实可行，控制性项目安排基本得当，保证工期的措施一般，工程进度补救措施一般，基本能保证在项目要求的总工期内完成。</w:t>
            </w:r>
          </w:p>
          <w:p w14:paraId="00C09DEF">
            <w:pPr>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highlight w:val="none"/>
                <w:lang w:val="en-US" w:eastAsia="zh-CN"/>
              </w:rPr>
              <w:t xml:space="preserve">未提供或达不到一档要求的不得分。 </w:t>
            </w:r>
          </w:p>
        </w:tc>
        <w:tc>
          <w:tcPr>
            <w:tcW w:w="840" w:type="dxa"/>
            <w:noWrap w:val="0"/>
            <w:vAlign w:val="center"/>
          </w:tcPr>
          <w:p w14:paraId="3352A1DC">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5161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7C43DC98">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6</w:t>
            </w:r>
          </w:p>
        </w:tc>
        <w:tc>
          <w:tcPr>
            <w:tcW w:w="1163" w:type="dxa"/>
            <w:noWrap w:val="0"/>
            <w:vAlign w:val="center"/>
          </w:tcPr>
          <w:p w14:paraId="057A9BF2">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资源配置计划</w:t>
            </w:r>
          </w:p>
        </w:tc>
        <w:tc>
          <w:tcPr>
            <w:tcW w:w="6730" w:type="dxa"/>
            <w:noWrap w:val="0"/>
            <w:vAlign w:val="center"/>
          </w:tcPr>
          <w:p w14:paraId="3A46E8A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（10分）：</w:t>
            </w:r>
            <w:r>
              <w:rPr>
                <w:rFonts w:hint="eastAsia" w:ascii="宋体" w:hAnsi="宋体" w:cs="宋体"/>
                <w:bCs/>
                <w:color w:val="auto"/>
                <w:highlight w:val="none"/>
              </w:rPr>
              <w:t>各类施工及试验设备的配备类型、进场时间与施工组织设计相符</w:t>
            </w:r>
            <w:r>
              <w:rPr>
                <w:rFonts w:hint="eastAsia" w:ascii="宋体" w:hAnsi="宋体" w:cs="宋体"/>
                <w:bCs/>
                <w:color w:val="auto"/>
                <w:highlight w:val="none"/>
                <w:lang w:val="en-US" w:eastAsia="zh-CN"/>
              </w:rPr>
              <w:t>程度高</w:t>
            </w:r>
            <w:r>
              <w:rPr>
                <w:rFonts w:hint="eastAsia" w:ascii="宋体" w:hAnsi="宋体" w:cs="宋体"/>
                <w:bCs/>
                <w:color w:val="auto"/>
                <w:highlight w:val="none"/>
              </w:rPr>
              <w:t>，设备数量有效合理、类型完整齐全，有保证设备良好运行工况的措施，合理的满足施工需要。各类人员配备专业、进场时间与施工组织设计完全相符，人员数量、专业技能满足施工要求，有保证施工人员相对稳定的措施</w:t>
            </w:r>
            <w:r>
              <w:rPr>
                <w:rFonts w:hint="eastAsia" w:ascii="宋体" w:hAnsi="宋体" w:cs="宋体"/>
                <w:bCs/>
                <w:color w:val="auto"/>
                <w:highlight w:val="none"/>
                <w:lang w:eastAsia="zh-CN"/>
              </w:rPr>
              <w:t>。</w:t>
            </w:r>
          </w:p>
          <w:p w14:paraId="3277A5F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二档（6分）</w:t>
            </w:r>
            <w:r>
              <w:rPr>
                <w:rFonts w:hint="eastAsia" w:ascii="宋体" w:hAnsi="宋体" w:cs="宋体"/>
                <w:bCs/>
                <w:color w:val="auto"/>
                <w:highlight w:val="none"/>
              </w:rPr>
              <w:t>：各类施工及试验设备的配备类型、进场时间与施工组织设计相符</w:t>
            </w:r>
            <w:r>
              <w:rPr>
                <w:rFonts w:hint="eastAsia" w:ascii="宋体" w:hAnsi="宋体" w:cs="宋体"/>
                <w:bCs/>
                <w:color w:val="auto"/>
                <w:highlight w:val="none"/>
                <w:lang w:val="en-US" w:eastAsia="zh-CN"/>
              </w:rPr>
              <w:t>程度较高</w:t>
            </w:r>
            <w:r>
              <w:rPr>
                <w:rFonts w:hint="eastAsia" w:ascii="宋体" w:hAnsi="宋体" w:cs="宋体"/>
                <w:bCs/>
                <w:color w:val="auto"/>
                <w:highlight w:val="none"/>
              </w:rPr>
              <w:t>，设备数量合理、类型齐全，满足施工需要。各类人员配备专业、进场时间与施工组织设计相符，人员数量、专业技能满足施工要求</w:t>
            </w:r>
            <w:r>
              <w:rPr>
                <w:rFonts w:hint="eastAsia" w:ascii="宋体" w:hAnsi="宋体" w:cs="宋体"/>
                <w:bCs/>
                <w:color w:val="auto"/>
                <w:highlight w:val="none"/>
                <w:lang w:eastAsia="zh-CN"/>
              </w:rPr>
              <w:t>。</w:t>
            </w:r>
          </w:p>
          <w:p w14:paraId="1B024571">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一档（3分）</w:t>
            </w:r>
            <w:r>
              <w:rPr>
                <w:rFonts w:hint="eastAsia" w:ascii="宋体" w:hAnsi="宋体" w:cs="宋体"/>
                <w:bCs/>
                <w:color w:val="auto"/>
                <w:highlight w:val="none"/>
              </w:rPr>
              <w:t>：各类施工及试验设备的配备类型、进场时间与施工组织设计基本相符，设备数量基本合理、但类型基不齐全，基本满足施工需要。各类人员的配备基本专业、进场时间与施工组织设计基本相符，人员数量、专业技能基本满足施工要求</w:t>
            </w:r>
            <w:r>
              <w:rPr>
                <w:rFonts w:hint="eastAsia" w:ascii="宋体" w:hAnsi="宋体" w:cs="宋体"/>
                <w:bCs/>
                <w:color w:val="auto"/>
                <w:highlight w:val="none"/>
                <w:lang w:eastAsia="zh-CN"/>
              </w:rPr>
              <w:t>。</w:t>
            </w:r>
          </w:p>
          <w:p w14:paraId="269B00E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sz w:val="21"/>
                <w:szCs w:val="21"/>
                <w:highlight w:val="none"/>
              </w:rPr>
            </w:pPr>
            <w:r>
              <w:rPr>
                <w:rFonts w:hint="eastAsia" w:ascii="宋体" w:hAnsi="宋体" w:cs="宋体"/>
                <w:bCs/>
                <w:color w:val="auto"/>
                <w:highlight w:val="none"/>
                <w:lang w:val="en-US" w:eastAsia="zh-CN"/>
              </w:rPr>
              <w:t>未提供或达不到一档要求的不得分。</w:t>
            </w:r>
          </w:p>
        </w:tc>
        <w:tc>
          <w:tcPr>
            <w:tcW w:w="840" w:type="dxa"/>
            <w:noWrap w:val="0"/>
            <w:vAlign w:val="center"/>
          </w:tcPr>
          <w:p w14:paraId="7443FBF6">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tc>
      </w:tr>
      <w:tr w14:paraId="3B8D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3" w:type="dxa"/>
            <w:noWrap w:val="0"/>
            <w:vAlign w:val="center"/>
          </w:tcPr>
          <w:p w14:paraId="52314697">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3</w:t>
            </w:r>
          </w:p>
        </w:tc>
        <w:tc>
          <w:tcPr>
            <w:tcW w:w="1163" w:type="dxa"/>
            <w:noWrap w:val="0"/>
            <w:vAlign w:val="center"/>
          </w:tcPr>
          <w:p w14:paraId="735AB3DF">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rPr>
              <w:t>商务分</w:t>
            </w:r>
          </w:p>
        </w:tc>
        <w:tc>
          <w:tcPr>
            <w:tcW w:w="6730" w:type="dxa"/>
            <w:noWrap w:val="0"/>
            <w:vAlign w:val="center"/>
          </w:tcPr>
          <w:p w14:paraId="47C07127">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bCs/>
                <w:color w:val="auto"/>
                <w:szCs w:val="21"/>
                <w:highlight w:val="none"/>
              </w:rPr>
            </w:pPr>
            <w:r>
              <w:rPr>
                <w:rFonts w:hint="eastAsia" w:ascii="宋体" w:hAnsi="宋体" w:eastAsia="宋体" w:cs="Tahoma"/>
                <w:b/>
                <w:bCs/>
                <w:color w:val="auto"/>
                <w:kern w:val="0"/>
                <w:szCs w:val="21"/>
                <w:highlight w:val="none"/>
              </w:rPr>
              <w:t>评审因素</w:t>
            </w:r>
          </w:p>
        </w:tc>
        <w:tc>
          <w:tcPr>
            <w:tcW w:w="840" w:type="dxa"/>
            <w:noWrap w:val="0"/>
            <w:vAlign w:val="center"/>
          </w:tcPr>
          <w:p w14:paraId="579F8BDA">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5</w:t>
            </w:r>
            <w:r>
              <w:rPr>
                <w:rFonts w:hint="eastAsia" w:ascii="宋体" w:hAnsi="宋体" w:cs="宋体"/>
                <w:b/>
                <w:bCs/>
                <w:color w:val="auto"/>
                <w:kern w:val="0"/>
                <w:szCs w:val="21"/>
                <w:highlight w:val="none"/>
              </w:rPr>
              <w:t>分</w:t>
            </w:r>
          </w:p>
        </w:tc>
      </w:tr>
      <w:tr w14:paraId="531F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693" w:type="dxa"/>
            <w:noWrap w:val="0"/>
            <w:vAlign w:val="center"/>
          </w:tcPr>
          <w:p w14:paraId="119EEE04">
            <w:pPr>
              <w:keepNext w:val="0"/>
              <w:keepLines w:val="0"/>
              <w:pageBreakBefore w:val="0"/>
              <w:kinsoku/>
              <w:wordWrap/>
              <w:overflowPunct/>
              <w:topLinePunct w:val="0"/>
              <w:bidi w:val="0"/>
              <w:spacing w:line="400" w:lineRule="exact"/>
              <w:jc w:val="center"/>
              <w:textAlignment w:val="auto"/>
              <w:rPr>
                <w:rFonts w:hint="default" w:ascii="宋体" w:hAnsi="宋体" w:cs="宋体"/>
                <w:color w:val="auto"/>
                <w:kern w:val="0"/>
                <w:szCs w:val="21"/>
                <w:highlight w:val="none"/>
                <w:lang w:val="en-US"/>
              </w:rPr>
            </w:pPr>
            <w:r>
              <w:rPr>
                <w:rFonts w:hint="eastAsia" w:ascii="宋体" w:hAnsi="宋体" w:cs="宋体"/>
                <w:color w:val="auto"/>
                <w:kern w:val="0"/>
                <w:szCs w:val="21"/>
                <w:highlight w:val="none"/>
                <w:lang w:val="en-US" w:eastAsia="zh-CN"/>
              </w:rPr>
              <w:t>3.1</w:t>
            </w:r>
          </w:p>
        </w:tc>
        <w:tc>
          <w:tcPr>
            <w:tcW w:w="1163" w:type="dxa"/>
            <w:noWrap w:val="0"/>
            <w:vAlign w:val="center"/>
          </w:tcPr>
          <w:p w14:paraId="49FF2965">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业绩分</w:t>
            </w:r>
          </w:p>
        </w:tc>
        <w:tc>
          <w:tcPr>
            <w:tcW w:w="6730" w:type="dxa"/>
            <w:noWrap w:val="0"/>
            <w:vAlign w:val="center"/>
          </w:tcPr>
          <w:p w14:paraId="178C6F9F">
            <w:pPr>
              <w:spacing w:line="360" w:lineRule="auto"/>
              <w:ind w:firstLine="420" w:firstLineChars="200"/>
              <w:rPr>
                <w:rFonts w:hint="default" w:eastAsia="宋体"/>
                <w:lang w:val="en-US" w:eastAsia="zh-CN"/>
              </w:rPr>
            </w:pPr>
            <w:r>
              <w:rPr>
                <w:rFonts w:hint="eastAsia" w:ascii="宋体" w:hAnsi="宋体" w:eastAsia="宋体" w:cs="宋体"/>
                <w:bCs/>
                <w:color w:val="auto"/>
                <w:highlight w:val="none"/>
                <w:lang w:val="en-US" w:eastAsia="zh-CN"/>
              </w:rPr>
              <w:t>供应商自202</w:t>
            </w:r>
            <w:r>
              <w:rPr>
                <w:rFonts w:hint="eastAsia" w:ascii="宋体" w:hAnsi="宋体" w:cs="宋体"/>
                <w:bCs/>
                <w:color w:val="auto"/>
                <w:highlight w:val="none"/>
                <w:lang w:val="en-US" w:eastAsia="zh-CN"/>
              </w:rPr>
              <w:t>2</w:t>
            </w:r>
            <w:r>
              <w:rPr>
                <w:rFonts w:hint="eastAsia" w:ascii="宋体" w:hAnsi="宋体" w:eastAsia="宋体" w:cs="宋体"/>
                <w:bCs/>
                <w:color w:val="auto"/>
                <w:highlight w:val="none"/>
                <w:lang w:val="en-US" w:eastAsia="zh-CN"/>
              </w:rPr>
              <w:t>年以来承接</w:t>
            </w:r>
            <w:r>
              <w:rPr>
                <w:rFonts w:hint="eastAsia" w:ascii="宋体" w:hAnsi="宋体" w:cs="宋体"/>
                <w:bCs/>
                <w:color w:val="auto"/>
                <w:highlight w:val="none"/>
                <w:lang w:val="en-US" w:eastAsia="zh-CN"/>
              </w:rPr>
              <w:t>过建筑</w:t>
            </w:r>
            <w:r>
              <w:rPr>
                <w:rFonts w:hint="eastAsia" w:ascii="宋体" w:hAnsi="宋体" w:eastAsia="宋体" w:cs="宋体"/>
                <w:bCs/>
                <w:color w:val="auto"/>
                <w:highlight w:val="none"/>
                <w:lang w:val="en-US" w:eastAsia="zh-CN"/>
              </w:rPr>
              <w:t>工程</w:t>
            </w:r>
            <w:r>
              <w:rPr>
                <w:rFonts w:hint="eastAsia" w:ascii="宋体" w:hAnsi="宋体" w:cs="宋体"/>
                <w:bCs/>
                <w:color w:val="auto"/>
                <w:highlight w:val="none"/>
                <w:lang w:val="en-US" w:eastAsia="zh-CN"/>
              </w:rPr>
              <w:t>类</w:t>
            </w:r>
            <w:r>
              <w:rPr>
                <w:rFonts w:hint="eastAsia" w:ascii="宋体" w:hAnsi="宋体" w:eastAsia="宋体" w:cs="宋体"/>
                <w:bCs/>
                <w:color w:val="auto"/>
                <w:highlight w:val="none"/>
                <w:lang w:val="en-US" w:eastAsia="zh-CN"/>
              </w:rPr>
              <w:t>项目的，每个业绩得</w:t>
            </w:r>
            <w:r>
              <w:rPr>
                <w:rFonts w:hint="eastAsia" w:ascii="宋体" w:hAnsi="宋体" w:cs="宋体"/>
                <w:bCs/>
                <w:color w:val="auto"/>
                <w:highlight w:val="none"/>
                <w:lang w:val="en-US" w:eastAsia="zh-CN"/>
              </w:rPr>
              <w:t>2.5</w:t>
            </w:r>
            <w:r>
              <w:rPr>
                <w:rFonts w:hint="eastAsia" w:ascii="宋体" w:hAnsi="宋体" w:eastAsia="宋体" w:cs="宋体"/>
                <w:bCs/>
                <w:color w:val="auto"/>
                <w:highlight w:val="none"/>
                <w:lang w:val="en-US" w:eastAsia="zh-CN"/>
              </w:rPr>
              <w:t>分。满分</w:t>
            </w:r>
            <w:r>
              <w:rPr>
                <w:rFonts w:hint="eastAsia" w:ascii="宋体" w:hAnsi="宋体" w:cs="宋体"/>
                <w:bCs/>
                <w:color w:val="auto"/>
                <w:highlight w:val="none"/>
                <w:lang w:val="en-US" w:eastAsia="zh-CN"/>
              </w:rPr>
              <w:t>5</w:t>
            </w:r>
            <w:r>
              <w:rPr>
                <w:rFonts w:hint="eastAsia" w:ascii="宋体" w:hAnsi="宋体" w:eastAsia="宋体" w:cs="宋体"/>
                <w:bCs/>
                <w:color w:val="auto"/>
                <w:highlight w:val="none"/>
                <w:lang w:val="en-US" w:eastAsia="zh-CN"/>
              </w:rPr>
              <w:t>分。（响应文件中须提供中标通知书或合同复印件，否则该项业绩不予计分）。</w:t>
            </w:r>
          </w:p>
        </w:tc>
        <w:tc>
          <w:tcPr>
            <w:tcW w:w="840" w:type="dxa"/>
            <w:noWrap w:val="0"/>
            <w:vAlign w:val="center"/>
          </w:tcPr>
          <w:p w14:paraId="4E476300">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5分</w:t>
            </w:r>
          </w:p>
        </w:tc>
      </w:tr>
      <w:tr w14:paraId="7475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426" w:type="dxa"/>
            <w:gridSpan w:val="4"/>
            <w:noWrap w:val="0"/>
            <w:vAlign w:val="center"/>
          </w:tcPr>
          <w:p w14:paraId="5CC36246">
            <w:pPr>
              <w:keepNext w:val="0"/>
              <w:keepLines w:val="0"/>
              <w:pageBreakBefore w:val="0"/>
              <w:widowControl/>
              <w:kinsoku/>
              <w:wordWrap/>
              <w:overflowPunct/>
              <w:topLinePunct w:val="0"/>
              <w:bidi w:val="0"/>
              <w:spacing w:line="400" w:lineRule="exact"/>
              <w:jc w:val="left"/>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总得分：1+2+3</w:t>
            </w:r>
          </w:p>
        </w:tc>
      </w:tr>
    </w:tbl>
    <w:p w14:paraId="14E0BF38">
      <w:pPr>
        <w:spacing w:line="360" w:lineRule="auto"/>
        <w:rPr>
          <w:rFonts w:hint="eastAsia" w:ascii="宋体" w:hAnsi="宋体" w:eastAsia="宋体" w:cs="宋体"/>
          <w:color w:val="auto"/>
          <w:highlight w:val="none"/>
        </w:rPr>
      </w:pPr>
    </w:p>
    <w:p w14:paraId="15043FA5">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14:paraId="1E07EB6C">
      <w:pPr>
        <w:spacing w:line="360" w:lineRule="auto"/>
        <w:ind w:firstLine="420" w:firstLineChars="200"/>
        <w:rPr>
          <w:rFonts w:hint="eastAsia" w:ascii="宋体" w:hAnsi="宋体" w:eastAsia="宋体" w:cs="宋体"/>
          <w:color w:val="auto"/>
          <w:highlight w:val="none"/>
        </w:rPr>
      </w:pPr>
      <w:bookmarkStart w:id="86"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14:paraId="2215F3C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1CEC66DB">
      <w:pPr>
        <w:pStyle w:val="3"/>
        <w:spacing w:before="0" w:after="0" w:line="360" w:lineRule="auto"/>
        <w:jc w:val="both"/>
        <w:rPr>
          <w:rFonts w:hint="eastAsia" w:ascii="宋体" w:hAnsi="宋体" w:eastAsia="宋体" w:cs="宋体"/>
          <w:b w:val="0"/>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383F63C5">
      <w:pPr>
        <w:pStyle w:val="3"/>
        <w:spacing w:before="0" w:after="0" w:line="360" w:lineRule="auto"/>
        <w:ind w:firstLine="640" w:firstLineChars="200"/>
        <w:jc w:val="center"/>
        <w:rPr>
          <w:rFonts w:hint="eastAsia" w:ascii="宋体" w:hAnsi="宋体" w:eastAsia="宋体" w:cs="宋体"/>
          <w:b w:val="0"/>
          <w:color w:val="auto"/>
          <w:highlight w:val="none"/>
          <w:lang w:eastAsia="zh-CN"/>
        </w:rPr>
      </w:pPr>
      <w:bookmarkStart w:id="87" w:name="_Toc498"/>
      <w:bookmarkStart w:id="88" w:name="_Toc22098"/>
      <w:bookmarkStart w:id="89" w:name="_Toc6406"/>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86"/>
      <w:bookmarkEnd w:id="87"/>
      <w:bookmarkEnd w:id="88"/>
      <w:bookmarkEnd w:id="89"/>
    </w:p>
    <w:p w14:paraId="220589FB">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4C577FF6">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14:paraId="770047C9">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5B908660">
      <w:pPr>
        <w:pStyle w:val="31"/>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32CD921">
      <w:pPr>
        <w:pStyle w:val="3"/>
        <w:spacing w:before="0" w:after="0" w:line="360" w:lineRule="auto"/>
        <w:ind w:firstLine="640" w:firstLineChars="200"/>
        <w:jc w:val="center"/>
        <w:rPr>
          <w:rFonts w:hint="eastAsia" w:ascii="宋体" w:hAnsi="宋体" w:eastAsia="宋体" w:cs="宋体"/>
          <w:b w:val="0"/>
          <w:color w:val="auto"/>
          <w:highlight w:val="none"/>
        </w:rPr>
      </w:pPr>
      <w:bookmarkStart w:id="90" w:name="_Toc3713"/>
      <w:bookmarkStart w:id="91" w:name="_Toc9233"/>
      <w:bookmarkStart w:id="92" w:name="_Toc80205936"/>
      <w:bookmarkStart w:id="93" w:name="_Toc3846"/>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90"/>
      <w:bookmarkEnd w:id="91"/>
      <w:bookmarkEnd w:id="92"/>
      <w:bookmarkEnd w:id="93"/>
    </w:p>
    <w:p w14:paraId="0F6BF033">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145DDE3C">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FCEAB2F">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713D6D0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14:paraId="0A8ED498">
      <w:pPr>
        <w:spacing w:line="360" w:lineRule="auto"/>
        <w:ind w:firstLine="420" w:firstLineChars="200"/>
        <w:rPr>
          <w:rFonts w:hint="eastAsia" w:ascii="宋体" w:hAnsi="宋体" w:eastAsia="宋体" w:cs="宋体"/>
          <w:color w:val="auto"/>
          <w:highlight w:val="none"/>
        </w:rPr>
      </w:pPr>
    </w:p>
    <w:p w14:paraId="0E079889">
      <w:pPr>
        <w:spacing w:line="360" w:lineRule="auto"/>
        <w:ind w:firstLine="420" w:firstLineChars="200"/>
        <w:rPr>
          <w:rFonts w:hint="eastAsia" w:ascii="宋体" w:hAnsi="宋体" w:eastAsia="宋体" w:cs="宋体"/>
          <w:color w:val="auto"/>
          <w:highlight w:val="none"/>
        </w:rPr>
      </w:pPr>
    </w:p>
    <w:p w14:paraId="45E4B048">
      <w:pPr>
        <w:spacing w:line="360" w:lineRule="auto"/>
        <w:rPr>
          <w:rFonts w:hint="eastAsia" w:ascii="宋体" w:hAnsi="宋体" w:eastAsia="宋体" w:cs="宋体"/>
          <w:color w:val="auto"/>
          <w:highlight w:val="none"/>
        </w:rPr>
      </w:pPr>
    </w:p>
    <w:p w14:paraId="6D34D4F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376F300">
      <w:pPr>
        <w:pStyle w:val="13"/>
        <w:spacing w:line="360" w:lineRule="auto"/>
        <w:rPr>
          <w:rFonts w:hint="eastAsia" w:ascii="宋体" w:hAnsi="宋体" w:eastAsia="宋体" w:cs="宋体"/>
          <w:color w:val="auto"/>
          <w:highlight w:val="none"/>
        </w:rPr>
      </w:pPr>
    </w:p>
    <w:p w14:paraId="2BC6F073">
      <w:pPr>
        <w:pStyle w:val="13"/>
        <w:spacing w:line="360" w:lineRule="auto"/>
        <w:rPr>
          <w:rFonts w:hint="eastAsia" w:ascii="宋体" w:hAnsi="宋体" w:eastAsia="宋体" w:cs="宋体"/>
          <w:color w:val="auto"/>
          <w:highlight w:val="none"/>
        </w:rPr>
      </w:pPr>
    </w:p>
    <w:p w14:paraId="145008F0">
      <w:pPr>
        <w:pStyle w:val="13"/>
        <w:spacing w:line="360" w:lineRule="auto"/>
        <w:rPr>
          <w:rFonts w:hint="eastAsia" w:ascii="宋体" w:hAnsi="宋体" w:eastAsia="宋体" w:cs="宋体"/>
          <w:color w:val="auto"/>
          <w:highlight w:val="none"/>
        </w:rPr>
      </w:pPr>
    </w:p>
    <w:p w14:paraId="3747D369">
      <w:pPr>
        <w:pStyle w:val="13"/>
        <w:spacing w:line="360" w:lineRule="auto"/>
        <w:rPr>
          <w:rFonts w:hint="eastAsia" w:ascii="宋体" w:hAnsi="宋体" w:eastAsia="宋体" w:cs="宋体"/>
          <w:color w:val="auto"/>
          <w:highlight w:val="none"/>
        </w:rPr>
      </w:pPr>
    </w:p>
    <w:p w14:paraId="39CF853F">
      <w:pPr>
        <w:pStyle w:val="13"/>
        <w:spacing w:line="360" w:lineRule="auto"/>
        <w:rPr>
          <w:rFonts w:hint="eastAsia" w:ascii="宋体" w:hAnsi="宋体" w:eastAsia="宋体" w:cs="宋体"/>
          <w:color w:val="auto"/>
          <w:highlight w:val="none"/>
        </w:rPr>
      </w:pPr>
    </w:p>
    <w:p w14:paraId="2EE07998">
      <w:pPr>
        <w:pStyle w:val="13"/>
        <w:spacing w:line="360" w:lineRule="auto"/>
        <w:rPr>
          <w:rFonts w:hint="eastAsia" w:ascii="宋体" w:hAnsi="宋体" w:eastAsia="宋体" w:cs="宋体"/>
          <w:color w:val="auto"/>
          <w:highlight w:val="none"/>
        </w:rPr>
      </w:pPr>
    </w:p>
    <w:p w14:paraId="266895D3">
      <w:pPr>
        <w:pStyle w:val="13"/>
        <w:spacing w:line="360" w:lineRule="auto"/>
        <w:rPr>
          <w:rFonts w:hint="eastAsia" w:ascii="宋体" w:hAnsi="宋体" w:eastAsia="宋体" w:cs="宋体"/>
          <w:color w:val="auto"/>
          <w:highlight w:val="none"/>
        </w:rPr>
      </w:pPr>
    </w:p>
    <w:p w14:paraId="3D9840F3">
      <w:pPr>
        <w:pStyle w:val="13"/>
        <w:spacing w:line="360" w:lineRule="auto"/>
        <w:rPr>
          <w:rFonts w:hint="eastAsia" w:ascii="宋体" w:hAnsi="宋体" w:eastAsia="宋体" w:cs="宋体"/>
          <w:color w:val="auto"/>
          <w:highlight w:val="none"/>
        </w:rPr>
      </w:pPr>
    </w:p>
    <w:p w14:paraId="672759D4">
      <w:pPr>
        <w:pStyle w:val="13"/>
        <w:spacing w:line="360" w:lineRule="auto"/>
        <w:rPr>
          <w:rFonts w:hint="eastAsia" w:ascii="宋体" w:hAnsi="宋体" w:eastAsia="宋体" w:cs="宋体"/>
          <w:color w:val="auto"/>
          <w:highlight w:val="none"/>
        </w:rPr>
      </w:pPr>
    </w:p>
    <w:p w14:paraId="78446A23">
      <w:pPr>
        <w:pStyle w:val="13"/>
        <w:spacing w:line="360" w:lineRule="auto"/>
        <w:rPr>
          <w:rFonts w:hint="eastAsia" w:ascii="宋体" w:hAnsi="宋体" w:eastAsia="宋体" w:cs="宋体"/>
          <w:color w:val="auto"/>
          <w:highlight w:val="none"/>
        </w:rPr>
      </w:pPr>
    </w:p>
    <w:p w14:paraId="37FFA8C6">
      <w:pPr>
        <w:pStyle w:val="13"/>
        <w:spacing w:line="360" w:lineRule="auto"/>
        <w:rPr>
          <w:rFonts w:hint="eastAsia" w:ascii="宋体" w:hAnsi="宋体" w:eastAsia="宋体" w:cs="宋体"/>
          <w:color w:val="auto"/>
          <w:highlight w:val="none"/>
        </w:rPr>
      </w:pPr>
    </w:p>
    <w:p w14:paraId="185B63EF">
      <w:pPr>
        <w:pStyle w:val="2"/>
        <w:spacing w:line="360" w:lineRule="auto"/>
        <w:jc w:val="center"/>
        <w:rPr>
          <w:rFonts w:hint="eastAsia" w:ascii="宋体" w:hAnsi="宋体" w:eastAsia="宋体" w:cs="宋体"/>
          <w:b/>
          <w:bCs/>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bookmarkStart w:id="94" w:name="_Toc29932"/>
      <w:bookmarkStart w:id="95" w:name="_Toc8541"/>
      <w:bookmarkStart w:id="96" w:name="_Toc16991"/>
      <w:r>
        <w:rPr>
          <w:rFonts w:hint="eastAsia" w:ascii="宋体" w:hAnsi="宋体" w:eastAsia="宋体" w:cs="宋体"/>
          <w:b/>
          <w:bCs/>
          <w:color w:val="auto"/>
          <w:highlight w:val="none"/>
        </w:rPr>
        <w:t>第五章 响应文件格式</w:t>
      </w:r>
      <w:bookmarkEnd w:id="94"/>
      <w:bookmarkEnd w:id="95"/>
      <w:bookmarkEnd w:id="96"/>
    </w:p>
    <w:p w14:paraId="25E0E118">
      <w:pPr>
        <w:pStyle w:val="3"/>
        <w:spacing w:line="360" w:lineRule="auto"/>
        <w:jc w:val="center"/>
        <w:rPr>
          <w:rFonts w:hint="eastAsia" w:ascii="宋体" w:hAnsi="宋体" w:eastAsia="宋体" w:cs="宋体"/>
          <w:b w:val="0"/>
          <w:color w:val="auto"/>
          <w:highlight w:val="none"/>
          <w:lang w:val="en-US" w:eastAsia="zh-CN"/>
        </w:rPr>
      </w:pPr>
      <w:bookmarkStart w:id="97" w:name="_Toc80205938"/>
      <w:bookmarkStart w:id="98" w:name="_Toc26547"/>
      <w:bookmarkStart w:id="99" w:name="_Toc3747"/>
      <w:bookmarkStart w:id="100" w:name="_Toc16580"/>
      <w:r>
        <w:rPr>
          <w:rFonts w:hint="eastAsia" w:ascii="宋体" w:hAnsi="宋体" w:eastAsia="宋体" w:cs="宋体"/>
          <w:b w:val="0"/>
          <w:color w:val="auto"/>
          <w:highlight w:val="none"/>
          <w:lang w:val="en-US" w:eastAsia="zh-CN"/>
        </w:rPr>
        <w:t>第一节 封面格式</w:t>
      </w:r>
      <w:bookmarkEnd w:id="97"/>
      <w:bookmarkEnd w:id="98"/>
      <w:bookmarkEnd w:id="99"/>
      <w:bookmarkEnd w:id="100"/>
    </w:p>
    <w:p w14:paraId="09E54DE4">
      <w:pPr>
        <w:snapToGrid w:val="0"/>
        <w:spacing w:before="120" w:beforeLines="50" w:after="50" w:line="360" w:lineRule="auto"/>
        <w:rPr>
          <w:rFonts w:hint="eastAsia" w:ascii="宋体" w:hAnsi="宋体" w:eastAsia="宋体" w:cs="宋体"/>
          <w:color w:val="auto"/>
          <w:sz w:val="24"/>
          <w:szCs w:val="20"/>
          <w:highlight w:val="none"/>
        </w:rPr>
      </w:pPr>
    </w:p>
    <w:p w14:paraId="1DE753C4">
      <w:pPr>
        <w:snapToGrid w:val="0"/>
        <w:spacing w:before="120" w:beforeLines="50" w:after="50" w:line="360" w:lineRule="auto"/>
        <w:jc w:val="center"/>
        <w:rPr>
          <w:rFonts w:hint="eastAsia" w:ascii="宋体" w:hAnsi="宋体" w:eastAsia="宋体" w:cs="宋体"/>
          <w:bCs/>
          <w:color w:val="auto"/>
          <w:sz w:val="24"/>
          <w:szCs w:val="20"/>
          <w:highlight w:val="none"/>
        </w:rPr>
      </w:pPr>
    </w:p>
    <w:p w14:paraId="347E2CAF">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2A619F23">
      <w:pPr>
        <w:snapToGrid w:val="0"/>
        <w:spacing w:before="120" w:beforeLines="50" w:after="50" w:line="360" w:lineRule="auto"/>
        <w:rPr>
          <w:rFonts w:hint="eastAsia" w:ascii="宋体" w:hAnsi="宋体" w:eastAsia="宋体" w:cs="宋体"/>
          <w:bCs/>
          <w:color w:val="auto"/>
          <w:sz w:val="24"/>
          <w:szCs w:val="20"/>
          <w:highlight w:val="none"/>
        </w:rPr>
      </w:pPr>
    </w:p>
    <w:p w14:paraId="72A73D24">
      <w:pPr>
        <w:snapToGrid w:val="0"/>
        <w:spacing w:before="120" w:beforeLines="50" w:after="50" w:line="360" w:lineRule="auto"/>
        <w:rPr>
          <w:rFonts w:hint="eastAsia" w:ascii="宋体" w:hAnsi="宋体" w:eastAsia="宋体" w:cs="宋体"/>
          <w:bCs/>
          <w:color w:val="auto"/>
          <w:sz w:val="32"/>
          <w:szCs w:val="32"/>
          <w:highlight w:val="none"/>
        </w:rPr>
      </w:pPr>
    </w:p>
    <w:p w14:paraId="66FD8A91">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693514D4">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7D4AF960">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1ADE5B1">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61D5639E">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1C91025">
      <w:pPr>
        <w:snapToGrid w:val="0"/>
        <w:spacing w:before="120" w:beforeLines="50" w:after="50" w:line="360" w:lineRule="auto"/>
        <w:rPr>
          <w:rFonts w:hint="eastAsia" w:ascii="宋体" w:hAnsi="宋体" w:eastAsia="宋体" w:cs="宋体"/>
          <w:bCs/>
          <w:color w:val="auto"/>
          <w:sz w:val="32"/>
          <w:szCs w:val="32"/>
          <w:highlight w:val="none"/>
        </w:rPr>
      </w:pPr>
    </w:p>
    <w:p w14:paraId="2FBF7588">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67D8EF8">
      <w:pPr>
        <w:snapToGrid w:val="0"/>
        <w:spacing w:before="120" w:beforeLines="50" w:after="50" w:line="360" w:lineRule="auto"/>
        <w:rPr>
          <w:rFonts w:hint="eastAsia" w:ascii="宋体" w:hAnsi="宋体" w:eastAsia="宋体" w:cs="宋体"/>
          <w:bCs/>
          <w:color w:val="auto"/>
          <w:sz w:val="32"/>
          <w:szCs w:val="32"/>
          <w:highlight w:val="none"/>
        </w:rPr>
      </w:pPr>
    </w:p>
    <w:p w14:paraId="0FCDA659">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58ED8124">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14:paraId="14438C5A">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598D6414">
      <w:pPr>
        <w:spacing w:line="360" w:lineRule="auto"/>
        <w:rPr>
          <w:rFonts w:hint="eastAsia" w:ascii="宋体" w:hAnsi="宋体" w:eastAsia="宋体" w:cs="宋体"/>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38658EDF">
      <w:pPr>
        <w:pStyle w:val="3"/>
        <w:spacing w:line="360" w:lineRule="auto"/>
        <w:jc w:val="center"/>
        <w:rPr>
          <w:rFonts w:hint="eastAsia" w:ascii="宋体" w:hAnsi="宋体" w:eastAsia="宋体" w:cs="宋体"/>
          <w:bCs w:val="0"/>
          <w:color w:val="auto"/>
          <w:highlight w:val="none"/>
        </w:rPr>
      </w:pPr>
      <w:bookmarkStart w:id="101" w:name="_Toc21695"/>
      <w:bookmarkStart w:id="102" w:name="_Toc25717"/>
      <w:bookmarkStart w:id="103" w:name="_Toc1270"/>
      <w:bookmarkStart w:id="104" w:name="_Toc80205939"/>
      <w:r>
        <w:rPr>
          <w:rFonts w:hint="eastAsia" w:ascii="宋体" w:hAnsi="宋体" w:eastAsia="宋体" w:cs="宋体"/>
          <w:bCs w:val="0"/>
          <w:color w:val="auto"/>
          <w:highlight w:val="none"/>
        </w:rPr>
        <w:t>第二节 资格证明文件格式</w:t>
      </w:r>
      <w:bookmarkEnd w:id="101"/>
      <w:bookmarkEnd w:id="102"/>
      <w:bookmarkEnd w:id="103"/>
      <w:bookmarkEnd w:id="104"/>
    </w:p>
    <w:p w14:paraId="47F4026D">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338741D2">
      <w:pPr>
        <w:snapToGrid w:val="0"/>
        <w:spacing w:before="120" w:beforeLines="50" w:after="50" w:line="360" w:lineRule="auto"/>
        <w:rPr>
          <w:rFonts w:hint="eastAsia" w:ascii="宋体" w:hAnsi="宋体" w:eastAsia="宋体" w:cs="宋体"/>
          <w:color w:val="auto"/>
          <w:sz w:val="24"/>
          <w:szCs w:val="20"/>
          <w:highlight w:val="none"/>
        </w:rPr>
      </w:pPr>
    </w:p>
    <w:p w14:paraId="06ECFB34">
      <w:pPr>
        <w:snapToGrid w:val="0"/>
        <w:spacing w:before="120" w:beforeLines="50" w:after="50" w:line="360" w:lineRule="auto"/>
        <w:rPr>
          <w:rFonts w:hint="eastAsia" w:ascii="宋体" w:hAnsi="宋体" w:eastAsia="宋体" w:cs="宋体"/>
          <w:color w:val="auto"/>
          <w:sz w:val="24"/>
          <w:szCs w:val="20"/>
          <w:highlight w:val="none"/>
        </w:rPr>
      </w:pPr>
    </w:p>
    <w:p w14:paraId="020DB08A">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14:paraId="01CBD754">
      <w:pPr>
        <w:snapToGrid w:val="0"/>
        <w:spacing w:before="120" w:beforeLines="50" w:after="50" w:line="360" w:lineRule="auto"/>
        <w:rPr>
          <w:rFonts w:hint="eastAsia" w:ascii="宋体" w:hAnsi="宋体" w:eastAsia="宋体" w:cs="宋体"/>
          <w:bCs/>
          <w:color w:val="auto"/>
          <w:sz w:val="24"/>
          <w:szCs w:val="20"/>
          <w:highlight w:val="none"/>
        </w:rPr>
      </w:pPr>
    </w:p>
    <w:p w14:paraId="33C3B7E6">
      <w:pPr>
        <w:snapToGrid w:val="0"/>
        <w:spacing w:before="120" w:beforeLines="50" w:after="50" w:line="360" w:lineRule="auto"/>
        <w:rPr>
          <w:rFonts w:hint="eastAsia" w:ascii="宋体" w:hAnsi="宋体" w:eastAsia="宋体" w:cs="宋体"/>
          <w:bCs/>
          <w:color w:val="auto"/>
          <w:sz w:val="24"/>
          <w:szCs w:val="20"/>
          <w:highlight w:val="none"/>
        </w:rPr>
      </w:pPr>
    </w:p>
    <w:p w14:paraId="23BA8076">
      <w:pPr>
        <w:snapToGrid w:val="0"/>
        <w:spacing w:before="120" w:beforeLines="50" w:after="50" w:line="360" w:lineRule="auto"/>
        <w:rPr>
          <w:rFonts w:hint="eastAsia" w:ascii="宋体" w:hAnsi="宋体" w:eastAsia="宋体" w:cs="宋体"/>
          <w:bCs/>
          <w:color w:val="auto"/>
          <w:sz w:val="24"/>
          <w:szCs w:val="20"/>
          <w:highlight w:val="none"/>
        </w:rPr>
      </w:pPr>
    </w:p>
    <w:p w14:paraId="5C91C472">
      <w:pPr>
        <w:snapToGrid w:val="0"/>
        <w:spacing w:before="120" w:beforeLines="50" w:after="50" w:line="360" w:lineRule="auto"/>
        <w:rPr>
          <w:rFonts w:hint="eastAsia" w:ascii="宋体" w:hAnsi="宋体" w:eastAsia="宋体" w:cs="宋体"/>
          <w:bCs/>
          <w:color w:val="auto"/>
          <w:sz w:val="24"/>
          <w:szCs w:val="20"/>
          <w:highlight w:val="none"/>
        </w:rPr>
      </w:pPr>
    </w:p>
    <w:p w14:paraId="4BEDB5C4">
      <w:pPr>
        <w:snapToGrid w:val="0"/>
        <w:spacing w:before="120" w:beforeLines="50" w:after="50" w:line="360" w:lineRule="auto"/>
        <w:rPr>
          <w:rFonts w:hint="eastAsia" w:ascii="宋体" w:hAnsi="宋体" w:eastAsia="宋体" w:cs="宋体"/>
          <w:bCs/>
          <w:color w:val="auto"/>
          <w:sz w:val="24"/>
          <w:szCs w:val="20"/>
          <w:highlight w:val="none"/>
        </w:rPr>
      </w:pPr>
    </w:p>
    <w:p w14:paraId="69A8C6E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8E13693">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1DD67C71">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58A71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FEF1B11">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B8B3D0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76CDE0F8">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3816ADB">
      <w:pPr>
        <w:pStyle w:val="7"/>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14:paraId="5D0CC1D4">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E2E013D">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14:paraId="72A7E2C7">
      <w:pPr>
        <w:snapToGrid w:val="0"/>
        <w:spacing w:line="360" w:lineRule="auto"/>
        <w:rPr>
          <w:rFonts w:hint="eastAsia" w:ascii="宋体" w:hAnsi="宋体" w:eastAsia="宋体" w:cs="宋体"/>
          <w:color w:val="auto"/>
          <w:kern w:val="0"/>
          <w:sz w:val="24"/>
          <w:highlight w:val="none"/>
        </w:rPr>
      </w:pPr>
    </w:p>
    <w:p w14:paraId="0CA4B0D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或事业法人登记证或其他工商等登记证明材料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6ABA833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23F5E27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14:paraId="5B37901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四、供应商直接控股股东信息</w:t>
      </w:r>
      <w:r>
        <w:rPr>
          <w:rFonts w:hint="eastAsia" w:ascii="宋体" w:hAnsi="宋体" w:eastAsia="宋体" w:cs="宋体"/>
          <w:color w:val="auto"/>
          <w:kern w:val="0"/>
          <w:sz w:val="24"/>
          <w:highlight w:val="none"/>
        </w:rPr>
        <w:t>…………………………………………………（页码）</w:t>
      </w:r>
    </w:p>
    <w:p w14:paraId="1924E24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五、供应商直接关联关系信息表</w:t>
      </w:r>
      <w:r>
        <w:rPr>
          <w:rFonts w:hint="eastAsia" w:ascii="宋体" w:hAnsi="宋体" w:eastAsia="宋体" w:cs="宋体"/>
          <w:color w:val="auto"/>
          <w:kern w:val="0"/>
          <w:sz w:val="24"/>
          <w:highlight w:val="none"/>
        </w:rPr>
        <w:t>………………………………………………（页码）</w:t>
      </w:r>
    </w:p>
    <w:p w14:paraId="2F4E40CF">
      <w:pPr>
        <w:snapToGrid w:val="0"/>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kern w:val="0"/>
          <w:sz w:val="24"/>
          <w:highlight w:val="none"/>
        </w:rPr>
        <w:t>六、资格声明函…………………………………………………………………（页码）</w:t>
      </w:r>
    </w:p>
    <w:p w14:paraId="1649D653">
      <w:pPr>
        <w:snapToGrid w:val="0"/>
        <w:spacing w:line="360" w:lineRule="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七</w:t>
      </w:r>
      <w:r>
        <w:rPr>
          <w:rFonts w:hint="eastAsia" w:ascii="宋体" w:hAnsi="宋体" w:eastAsia="宋体" w:cs="宋体"/>
          <w:color w:val="auto"/>
          <w:sz w:val="24"/>
          <w:highlight w:val="none"/>
        </w:rPr>
        <w:t>、</w:t>
      </w:r>
      <w:r>
        <w:rPr>
          <w:rFonts w:hint="eastAsia" w:ascii="宋体" w:hAnsi="宋体" w:eastAsia="宋体"/>
          <w:color w:val="auto"/>
          <w:sz w:val="24"/>
          <w:szCs w:val="24"/>
          <w:highlight w:val="none"/>
          <w:lang w:eastAsia="zh-CN"/>
        </w:rPr>
        <w:t>中小</w:t>
      </w:r>
      <w:r>
        <w:rPr>
          <w:rFonts w:hint="eastAsia" w:ascii="宋体" w:hAnsi="宋体"/>
          <w:color w:val="auto"/>
          <w:sz w:val="24"/>
          <w:szCs w:val="24"/>
          <w:highlight w:val="none"/>
        </w:rPr>
        <w:t>企业声明函或残疾人福利性单位声明函或供应商属于监狱企业的证明材料</w:t>
      </w:r>
      <w:r>
        <w:rPr>
          <w:rFonts w:hint="eastAsia" w:ascii="宋体" w:hAnsi="宋体" w:eastAsia="宋体" w:cs="宋体"/>
          <w:color w:val="auto"/>
          <w:kern w:val="0"/>
          <w:sz w:val="24"/>
          <w:highlight w:val="none"/>
        </w:rPr>
        <w:t>………………………………………………（页码）</w:t>
      </w:r>
    </w:p>
    <w:p w14:paraId="0CF08435">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八</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本项目的</w:t>
      </w:r>
      <w:r>
        <w:rPr>
          <w:rFonts w:hint="eastAsia" w:ascii="宋体" w:hAnsi="宋体" w:eastAsia="宋体" w:cs="宋体"/>
          <w:color w:val="auto"/>
          <w:sz w:val="24"/>
          <w:highlight w:val="none"/>
        </w:rPr>
        <w:t>特定资格要求</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6C443470">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九</w:t>
      </w:r>
      <w:r>
        <w:rPr>
          <w:rFonts w:hint="eastAsia" w:ascii="宋体" w:hAnsi="宋体" w:eastAsia="宋体" w:cs="宋体"/>
          <w:color w:val="auto"/>
          <w:sz w:val="24"/>
          <w:highlight w:val="none"/>
        </w:rPr>
        <w:t>、除磋商文件规定必须提供以外，供应商认为需要提供的其他证明材料。</w:t>
      </w:r>
      <w:r>
        <w:rPr>
          <w:rFonts w:hint="eastAsia" w:ascii="宋体" w:hAnsi="宋体" w:eastAsia="宋体" w:cs="宋体"/>
          <w:color w:val="auto"/>
          <w:kern w:val="0"/>
          <w:sz w:val="24"/>
          <w:highlight w:val="none"/>
        </w:rPr>
        <w:t>…</w:t>
      </w:r>
    </w:p>
    <w:p w14:paraId="60608138">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……………………………………………………………………………………（页码）</w:t>
      </w:r>
    </w:p>
    <w:p w14:paraId="29704701">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6B7378A1">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14:paraId="71A48E94">
      <w:pPr>
        <w:spacing w:line="360" w:lineRule="auto"/>
        <w:rPr>
          <w:rFonts w:hint="eastAsia" w:ascii="宋体" w:hAnsi="宋体" w:eastAsia="宋体" w:cs="宋体"/>
          <w:color w:val="auto"/>
          <w:szCs w:val="21"/>
          <w:highlight w:val="none"/>
          <w:lang w:val="en-US" w:eastAsia="zh-CN"/>
        </w:rPr>
      </w:pPr>
    </w:p>
    <w:p w14:paraId="03968402">
      <w:pPr>
        <w:spacing w:line="360" w:lineRule="auto"/>
        <w:rPr>
          <w:rFonts w:hint="eastAsia" w:ascii="宋体" w:hAnsi="宋体" w:eastAsia="宋体" w:cs="宋体"/>
          <w:color w:val="auto"/>
          <w:szCs w:val="21"/>
          <w:highlight w:val="none"/>
        </w:rPr>
      </w:pPr>
    </w:p>
    <w:p w14:paraId="67109967">
      <w:pPr>
        <w:spacing w:line="360" w:lineRule="auto"/>
        <w:rPr>
          <w:rFonts w:hint="eastAsia" w:ascii="宋体" w:hAnsi="宋体" w:eastAsia="宋体" w:cs="宋体"/>
          <w:color w:val="auto"/>
          <w:szCs w:val="21"/>
          <w:highlight w:val="none"/>
        </w:rPr>
      </w:pPr>
    </w:p>
    <w:p w14:paraId="7B495C1A">
      <w:pPr>
        <w:spacing w:line="360" w:lineRule="auto"/>
        <w:rPr>
          <w:rFonts w:hint="eastAsia" w:ascii="宋体" w:hAnsi="宋体" w:eastAsia="宋体" w:cs="宋体"/>
          <w:color w:val="auto"/>
          <w:szCs w:val="21"/>
          <w:highlight w:val="none"/>
        </w:rPr>
      </w:pPr>
    </w:p>
    <w:p w14:paraId="78B66A99">
      <w:pPr>
        <w:spacing w:line="360" w:lineRule="auto"/>
        <w:rPr>
          <w:rFonts w:hint="eastAsia" w:ascii="宋体" w:hAnsi="宋体" w:eastAsia="宋体" w:cs="宋体"/>
          <w:color w:val="auto"/>
          <w:szCs w:val="21"/>
          <w:highlight w:val="none"/>
        </w:rPr>
      </w:pPr>
    </w:p>
    <w:p w14:paraId="2FC0C120">
      <w:pPr>
        <w:spacing w:line="360" w:lineRule="auto"/>
        <w:rPr>
          <w:rFonts w:hint="eastAsia" w:ascii="宋体" w:hAnsi="宋体" w:eastAsia="宋体" w:cs="宋体"/>
          <w:color w:val="auto"/>
          <w:szCs w:val="21"/>
          <w:highlight w:val="none"/>
        </w:rPr>
      </w:pPr>
    </w:p>
    <w:p w14:paraId="663B14C5">
      <w:pPr>
        <w:spacing w:line="360" w:lineRule="auto"/>
        <w:rPr>
          <w:rFonts w:hint="eastAsia" w:ascii="宋体" w:hAnsi="宋体" w:eastAsia="宋体" w:cs="宋体"/>
          <w:color w:val="auto"/>
          <w:szCs w:val="21"/>
          <w:highlight w:val="none"/>
        </w:rPr>
      </w:pPr>
    </w:p>
    <w:p w14:paraId="51BD4F47">
      <w:pPr>
        <w:spacing w:line="360" w:lineRule="auto"/>
        <w:rPr>
          <w:rFonts w:hint="eastAsia" w:ascii="宋体" w:hAnsi="宋体" w:eastAsia="宋体" w:cs="宋体"/>
          <w:color w:val="auto"/>
          <w:szCs w:val="21"/>
          <w:highlight w:val="none"/>
        </w:rPr>
      </w:pPr>
    </w:p>
    <w:p w14:paraId="2F8855A0">
      <w:pPr>
        <w:spacing w:line="360" w:lineRule="auto"/>
        <w:rPr>
          <w:rFonts w:hint="eastAsia" w:ascii="宋体" w:hAnsi="宋体" w:eastAsia="宋体" w:cs="宋体"/>
          <w:color w:val="auto"/>
          <w:szCs w:val="21"/>
          <w:highlight w:val="none"/>
        </w:rPr>
      </w:pPr>
    </w:p>
    <w:p w14:paraId="5513BD88">
      <w:pPr>
        <w:pStyle w:val="16"/>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或事业法人登记证或其他工商等登记证明材料</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14:paraId="310CC00A">
      <w:pPr>
        <w:pStyle w:val="16"/>
        <w:spacing w:line="360" w:lineRule="auto"/>
        <w:ind w:firstLine="602" w:firstLineChars="200"/>
        <w:rPr>
          <w:rFonts w:hint="eastAsia" w:ascii="宋体" w:hAnsi="宋体" w:eastAsia="宋体" w:cs="宋体"/>
          <w:b/>
          <w:color w:val="auto"/>
          <w:sz w:val="30"/>
          <w:szCs w:val="30"/>
          <w:highlight w:val="none"/>
        </w:rPr>
      </w:pPr>
    </w:p>
    <w:p w14:paraId="38FD829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43DAA78">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23BF56A">
      <w:pPr>
        <w:snapToGrid w:val="0"/>
        <w:spacing w:before="120" w:beforeLines="50" w:after="50" w:line="360" w:lineRule="auto"/>
        <w:rPr>
          <w:rFonts w:hint="eastAsia" w:ascii="宋体" w:hAnsi="宋体" w:eastAsia="宋体" w:cs="宋体"/>
          <w:color w:val="auto"/>
          <w:sz w:val="24"/>
          <w:szCs w:val="20"/>
          <w:highlight w:val="none"/>
        </w:rPr>
      </w:pPr>
    </w:p>
    <w:p w14:paraId="3FD01907">
      <w:pPr>
        <w:pStyle w:val="16"/>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符合参与政府采购活动的资格条件依法缴纳税收、社会保障资金等方面的材料</w:t>
      </w:r>
    </w:p>
    <w:p w14:paraId="5ADA3A7E">
      <w:pPr>
        <w:spacing w:line="360" w:lineRule="auto"/>
        <w:rPr>
          <w:rFonts w:hint="eastAsia" w:ascii="宋体" w:hAnsi="宋体" w:eastAsia="宋体" w:cs="宋体"/>
          <w:color w:val="auto"/>
          <w:szCs w:val="21"/>
          <w:highlight w:val="none"/>
        </w:rPr>
      </w:pPr>
    </w:p>
    <w:p w14:paraId="3FF8F5C2">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69A736E">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1893133E">
      <w:pPr>
        <w:spacing w:line="360" w:lineRule="auto"/>
        <w:rPr>
          <w:rFonts w:hint="eastAsia" w:ascii="宋体" w:hAnsi="宋体" w:eastAsia="宋体" w:cs="宋体"/>
          <w:color w:val="auto"/>
          <w:szCs w:val="21"/>
          <w:highlight w:val="none"/>
        </w:rPr>
      </w:pPr>
    </w:p>
    <w:p w14:paraId="3972AFD5">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三、财务状况报告方面的材料</w:t>
      </w:r>
    </w:p>
    <w:p w14:paraId="79ED71C7">
      <w:pPr>
        <w:spacing w:line="360" w:lineRule="auto"/>
        <w:rPr>
          <w:rFonts w:hint="eastAsia" w:ascii="宋体" w:hAnsi="宋体" w:eastAsia="宋体" w:cs="宋体"/>
          <w:color w:val="auto"/>
          <w:szCs w:val="21"/>
          <w:highlight w:val="none"/>
        </w:rPr>
      </w:pPr>
    </w:p>
    <w:p w14:paraId="2F6B93A8">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7E98C53">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4708C84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05379105">
      <w:pPr>
        <w:snapToGrid w:val="0"/>
        <w:spacing w:before="120" w:beforeLines="50" w:after="50" w:line="360" w:lineRule="auto"/>
        <w:jc w:val="center"/>
        <w:rPr>
          <w:rFonts w:hint="eastAsia" w:ascii="宋体" w:hAnsi="宋体" w:eastAsia="宋体" w:cs="宋体"/>
          <w:b/>
          <w:color w:val="auto"/>
          <w:sz w:val="24"/>
          <w:highlight w:val="none"/>
        </w:rPr>
      </w:pPr>
    </w:p>
    <w:p w14:paraId="7705B865">
      <w:pPr>
        <w:spacing w:line="360" w:lineRule="auto"/>
        <w:ind w:firstLine="596" w:firstLineChars="198"/>
        <w:contextualSpacing/>
        <w:rPr>
          <w:rFonts w:hint="eastAsia" w:ascii="宋体" w:hAnsi="宋体" w:eastAsia="宋体" w:cs="宋体"/>
          <w:b/>
          <w:color w:val="auto"/>
          <w:kern w:val="0"/>
          <w:sz w:val="30"/>
          <w:szCs w:val="30"/>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8B33FA4">
      <w:pPr>
        <w:spacing w:line="360" w:lineRule="auto"/>
        <w:ind w:firstLine="596" w:firstLineChars="198"/>
        <w:contextualSpacing/>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四、供应商直接控股股东信息</w:t>
      </w:r>
    </w:p>
    <w:p w14:paraId="59763FE6">
      <w:pPr>
        <w:spacing w:line="360" w:lineRule="auto"/>
        <w:contextualSpacing/>
        <w:jc w:val="center"/>
        <w:rPr>
          <w:rFonts w:hint="eastAsia" w:ascii="宋体" w:hAnsi="宋体" w:eastAsia="宋体" w:cs="宋体"/>
          <w:b/>
          <w:color w:val="auto"/>
          <w:sz w:val="24"/>
          <w:highlight w:val="none"/>
        </w:rPr>
      </w:pPr>
    </w:p>
    <w:tbl>
      <w:tblPr>
        <w:tblStyle w:val="26"/>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0CBF264">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26CCF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01AF32">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68155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26DD40">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B7BCED">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403A3D5F">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9D1FE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40D7ED">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D9A672">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227FF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D50549">
            <w:pPr>
              <w:widowControl/>
              <w:spacing w:line="360" w:lineRule="auto"/>
              <w:contextualSpacing/>
              <w:jc w:val="center"/>
              <w:rPr>
                <w:rFonts w:hint="eastAsia" w:ascii="宋体" w:hAnsi="宋体" w:eastAsia="宋体" w:cs="宋体"/>
                <w:color w:val="auto"/>
                <w:kern w:val="0"/>
                <w:sz w:val="24"/>
                <w:highlight w:val="none"/>
              </w:rPr>
            </w:pPr>
          </w:p>
        </w:tc>
      </w:tr>
      <w:tr w14:paraId="0270714A">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2CA8D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556D6A">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62483C">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02447F">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573F05">
            <w:pPr>
              <w:widowControl/>
              <w:spacing w:line="360" w:lineRule="auto"/>
              <w:contextualSpacing/>
              <w:jc w:val="center"/>
              <w:rPr>
                <w:rFonts w:hint="eastAsia" w:ascii="宋体" w:hAnsi="宋体" w:eastAsia="宋体" w:cs="宋体"/>
                <w:color w:val="auto"/>
                <w:kern w:val="0"/>
                <w:sz w:val="24"/>
                <w:highlight w:val="none"/>
              </w:rPr>
            </w:pPr>
          </w:p>
        </w:tc>
      </w:tr>
      <w:tr w14:paraId="09F342B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DE74BC">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3E8B04">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80FDE6">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E2465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A79028">
            <w:pPr>
              <w:widowControl/>
              <w:spacing w:line="360" w:lineRule="auto"/>
              <w:contextualSpacing/>
              <w:jc w:val="center"/>
              <w:rPr>
                <w:rFonts w:hint="eastAsia" w:ascii="宋体" w:hAnsi="宋体" w:eastAsia="宋体" w:cs="宋体"/>
                <w:color w:val="auto"/>
                <w:kern w:val="0"/>
                <w:sz w:val="24"/>
                <w:highlight w:val="none"/>
              </w:rPr>
            </w:pPr>
          </w:p>
        </w:tc>
      </w:tr>
      <w:tr w14:paraId="3E78784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A0E4A2">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2C89F1">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FCF0E5">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79F499">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CE038FD">
            <w:pPr>
              <w:widowControl/>
              <w:spacing w:line="360" w:lineRule="auto"/>
              <w:contextualSpacing/>
              <w:jc w:val="center"/>
              <w:rPr>
                <w:rFonts w:hint="eastAsia" w:ascii="宋体" w:hAnsi="宋体" w:eastAsia="宋体" w:cs="宋体"/>
                <w:color w:val="auto"/>
                <w:kern w:val="0"/>
                <w:sz w:val="24"/>
                <w:highlight w:val="none"/>
              </w:rPr>
            </w:pPr>
          </w:p>
        </w:tc>
      </w:tr>
    </w:tbl>
    <w:p w14:paraId="0EBDB293">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1671511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67E7C1A">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14:paraId="5B4BECC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14:paraId="6E86123B">
      <w:pPr>
        <w:snapToGrid w:val="0"/>
        <w:spacing w:line="360" w:lineRule="auto"/>
        <w:jc w:val="left"/>
        <w:rPr>
          <w:rFonts w:hint="eastAsia" w:ascii="宋体" w:hAnsi="宋体" w:eastAsia="宋体" w:cs="宋体"/>
          <w:color w:val="auto"/>
          <w:sz w:val="24"/>
          <w:highlight w:val="none"/>
        </w:rPr>
      </w:pPr>
    </w:p>
    <w:p w14:paraId="1FC2F56C">
      <w:pPr>
        <w:snapToGrid w:val="0"/>
        <w:spacing w:line="360" w:lineRule="auto"/>
        <w:jc w:val="left"/>
        <w:rPr>
          <w:rFonts w:hint="eastAsia" w:ascii="宋体" w:hAnsi="宋体" w:eastAsia="宋体" w:cs="宋体"/>
          <w:color w:val="auto"/>
          <w:sz w:val="24"/>
          <w:highlight w:val="none"/>
        </w:rPr>
      </w:pPr>
    </w:p>
    <w:p w14:paraId="49A855D9">
      <w:pPr>
        <w:snapToGrid w:val="0"/>
        <w:spacing w:line="360" w:lineRule="auto"/>
        <w:jc w:val="left"/>
        <w:rPr>
          <w:rFonts w:hint="eastAsia" w:ascii="宋体" w:hAnsi="宋体" w:eastAsia="宋体" w:cs="宋体"/>
          <w:color w:val="auto"/>
          <w:sz w:val="24"/>
          <w:highlight w:val="none"/>
        </w:rPr>
      </w:pPr>
    </w:p>
    <w:p w14:paraId="43AE107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C12670C">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862A14C">
      <w:pPr>
        <w:snapToGrid w:val="0"/>
        <w:spacing w:line="360" w:lineRule="auto"/>
        <w:rPr>
          <w:rFonts w:hint="eastAsia" w:ascii="宋体" w:hAnsi="宋体" w:eastAsia="宋体" w:cs="宋体"/>
          <w:b/>
          <w:color w:val="auto"/>
          <w:kern w:val="0"/>
          <w:sz w:val="30"/>
          <w:szCs w:val="30"/>
          <w:highlight w:val="none"/>
        </w:rPr>
      </w:pPr>
    </w:p>
    <w:p w14:paraId="7A5A2CCF">
      <w:pPr>
        <w:snapToGrid w:val="0"/>
        <w:spacing w:line="360" w:lineRule="auto"/>
        <w:ind w:firstLine="596" w:firstLineChars="198"/>
        <w:rPr>
          <w:rFonts w:hint="eastAsia" w:ascii="宋体" w:hAnsi="宋体" w:eastAsia="宋体" w:cs="宋体"/>
          <w:b/>
          <w:color w:val="auto"/>
          <w:kern w:val="0"/>
          <w:sz w:val="30"/>
          <w:szCs w:val="30"/>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2DA83A1E">
      <w:pPr>
        <w:snapToGrid w:val="0"/>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五、供应商直接管理关系信息表</w:t>
      </w:r>
    </w:p>
    <w:p w14:paraId="3F789CAF">
      <w:pPr>
        <w:snapToGrid w:val="0"/>
        <w:spacing w:line="360" w:lineRule="auto"/>
        <w:jc w:val="center"/>
        <w:rPr>
          <w:rFonts w:hint="eastAsia" w:ascii="宋体" w:hAnsi="宋体" w:eastAsia="宋体" w:cs="宋体"/>
          <w:b/>
          <w:color w:val="auto"/>
          <w:sz w:val="24"/>
          <w:highlight w:val="none"/>
        </w:rPr>
      </w:pPr>
    </w:p>
    <w:tbl>
      <w:tblPr>
        <w:tblStyle w:val="26"/>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C690D3B">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308CF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90E874">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D5F9F1">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1604A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351B3764">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0F8B74">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9E8A09">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30BBC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BEFD50">
            <w:pPr>
              <w:widowControl/>
              <w:spacing w:line="360" w:lineRule="auto"/>
              <w:contextualSpacing/>
              <w:jc w:val="center"/>
              <w:rPr>
                <w:rFonts w:hint="eastAsia" w:ascii="宋体" w:hAnsi="宋体" w:eastAsia="宋体" w:cs="宋体"/>
                <w:color w:val="auto"/>
                <w:kern w:val="0"/>
                <w:sz w:val="24"/>
                <w:highlight w:val="none"/>
              </w:rPr>
            </w:pPr>
          </w:p>
        </w:tc>
      </w:tr>
      <w:tr w14:paraId="6F37685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23965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B8190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79CE14">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D299EE">
            <w:pPr>
              <w:widowControl/>
              <w:spacing w:line="360" w:lineRule="auto"/>
              <w:contextualSpacing/>
              <w:jc w:val="center"/>
              <w:rPr>
                <w:rFonts w:hint="eastAsia" w:ascii="宋体" w:hAnsi="宋体" w:eastAsia="宋体" w:cs="宋体"/>
                <w:color w:val="auto"/>
                <w:kern w:val="0"/>
                <w:sz w:val="24"/>
                <w:highlight w:val="none"/>
              </w:rPr>
            </w:pPr>
          </w:p>
        </w:tc>
      </w:tr>
      <w:tr w14:paraId="58778DB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5C6E79">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885337">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A0D991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796828">
            <w:pPr>
              <w:widowControl/>
              <w:spacing w:line="360" w:lineRule="auto"/>
              <w:contextualSpacing/>
              <w:jc w:val="center"/>
              <w:rPr>
                <w:rFonts w:hint="eastAsia" w:ascii="宋体" w:hAnsi="宋体" w:eastAsia="宋体" w:cs="宋体"/>
                <w:color w:val="auto"/>
                <w:kern w:val="0"/>
                <w:sz w:val="24"/>
                <w:highlight w:val="none"/>
              </w:rPr>
            </w:pPr>
          </w:p>
        </w:tc>
      </w:tr>
      <w:tr w14:paraId="072E9C0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D2CFD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219CC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42EE4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8C88F2">
            <w:pPr>
              <w:widowControl/>
              <w:spacing w:line="360" w:lineRule="auto"/>
              <w:contextualSpacing/>
              <w:jc w:val="center"/>
              <w:rPr>
                <w:rFonts w:hint="eastAsia" w:ascii="宋体" w:hAnsi="宋体" w:eastAsia="宋体" w:cs="宋体"/>
                <w:color w:val="auto"/>
                <w:kern w:val="0"/>
                <w:sz w:val="24"/>
                <w:highlight w:val="none"/>
              </w:rPr>
            </w:pPr>
          </w:p>
        </w:tc>
      </w:tr>
    </w:tbl>
    <w:p w14:paraId="7844A7DE">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3685D31B">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14:paraId="418579C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14:paraId="25A892E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14:paraId="18815B8B">
      <w:pPr>
        <w:spacing w:line="360" w:lineRule="auto"/>
        <w:contextualSpacing/>
        <w:jc w:val="left"/>
        <w:rPr>
          <w:rFonts w:hint="eastAsia" w:ascii="宋体" w:hAnsi="宋体" w:eastAsia="宋体" w:cs="宋体"/>
          <w:color w:val="auto"/>
          <w:sz w:val="24"/>
          <w:highlight w:val="none"/>
        </w:rPr>
      </w:pPr>
    </w:p>
    <w:p w14:paraId="2866FCA7">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9BAA3A">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5AAF6D6">
      <w:pPr>
        <w:spacing w:line="360" w:lineRule="auto"/>
        <w:ind w:right="480" w:firstLine="240"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 xml:space="preserve">                                  </w:t>
      </w:r>
    </w:p>
    <w:p w14:paraId="16CD4FA3">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7727125C">
      <w:pPr>
        <w:spacing w:line="360" w:lineRule="auto"/>
        <w:jc w:val="center"/>
        <w:rPr>
          <w:rFonts w:hint="eastAsia" w:ascii="宋体" w:hAnsi="宋体" w:eastAsia="宋体" w:cs="宋体"/>
          <w:b/>
          <w:color w:val="auto"/>
          <w:sz w:val="32"/>
          <w:szCs w:val="32"/>
          <w:highlight w:val="none"/>
        </w:rPr>
      </w:pPr>
    </w:p>
    <w:p w14:paraId="1B400B6C">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7A358369">
      <w:pPr>
        <w:spacing w:line="360" w:lineRule="auto"/>
        <w:jc w:val="center"/>
        <w:rPr>
          <w:rFonts w:hint="eastAsia" w:ascii="宋体" w:hAnsi="宋体" w:eastAsia="宋体" w:cs="宋体"/>
          <w:color w:val="auto"/>
          <w:sz w:val="24"/>
          <w:szCs w:val="20"/>
          <w:highlight w:val="none"/>
        </w:rPr>
      </w:pPr>
    </w:p>
    <w:p w14:paraId="628CCA8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7DE0210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4256AA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（项目名称） </w:t>
      </w:r>
      <w:r>
        <w:rPr>
          <w:rFonts w:hint="eastAsia" w:ascii="宋体" w:hAnsi="宋体" w:eastAsia="宋体" w:cs="宋体"/>
          <w:color w:val="auto"/>
          <w:sz w:val="24"/>
          <w:highlight w:val="none"/>
        </w:rPr>
        <w:t>项目的竞标，为便于贵方公正、择优</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确定成交供应商及其竞标产品和服务，我方就本次竞标有关事项郑重声明如下：</w:t>
      </w:r>
    </w:p>
    <w:p w14:paraId="6331F51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6C72438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14:paraId="4B1F986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41CE898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5F99CBC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4FFDD3C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522C7FA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14:paraId="68554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5F4F7EF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21D21EE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3786A9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41F250E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087E34C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75C82AB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7BD7F56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40340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74F626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0333B1E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41B9177">
      <w:pPr>
        <w:pStyle w:val="16"/>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14:paraId="3F4A0352">
      <w:pPr>
        <w:pStyle w:val="16"/>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6BE254E">
      <w:pPr>
        <w:pStyle w:val="15"/>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14:paraId="5E4FD517">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14:paraId="4369ADFC">
      <w:pPr>
        <w:pStyle w:val="15"/>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537F879B">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14:paraId="6C990A6D">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p>
    <w:p w14:paraId="5998FE7A">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8DE9019">
      <w:pP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auto"/>
          <w:kern w:val="0"/>
          <w:sz w:val="24"/>
          <w:highlight w:val="none"/>
          <w:lang w:val="zh-CN"/>
        </w:rPr>
        <w:t>日期：  年  月   日</w:t>
      </w:r>
    </w:p>
    <w:p w14:paraId="772F4944">
      <w:pPr>
        <w:pStyle w:val="16"/>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hAnsi="宋体" w:cs="宋体"/>
          <w:b/>
          <w:color w:val="auto"/>
          <w:kern w:val="2"/>
          <w:sz w:val="30"/>
          <w:szCs w:val="30"/>
          <w:highlight w:val="none"/>
          <w:lang w:val="en-US" w:eastAsia="zh-CN"/>
        </w:rPr>
        <w:t>七</w:t>
      </w:r>
      <w:r>
        <w:rPr>
          <w:rFonts w:hint="eastAsia" w:ascii="宋体" w:hAnsi="宋体" w:eastAsia="宋体" w:cs="宋体"/>
          <w:b/>
          <w:color w:val="auto"/>
          <w:kern w:val="2"/>
          <w:sz w:val="30"/>
          <w:szCs w:val="30"/>
          <w:highlight w:val="none"/>
          <w:lang w:val="en-US" w:eastAsia="zh-CN"/>
        </w:rPr>
        <w:t>、中小企业声明函或残疾人福利性单位声明函或供应商属于监狱企业的证明材料</w:t>
      </w:r>
    </w:p>
    <w:p w14:paraId="2DBC6F58">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14:paraId="1782BA71">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（采购人名称）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（项目名称）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14:paraId="4CE927E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14:paraId="2E31172E">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14:paraId="59B4F29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14:paraId="171A99C7">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02BF5F3C">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14:paraId="05D9A3C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563BEC2">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470FC1">
      <w:pPr>
        <w:pStyle w:val="16"/>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5468DE1C">
      <w:pPr>
        <w:pStyle w:val="13"/>
        <w:spacing w:after="0" w:line="360" w:lineRule="auto"/>
        <w:ind w:left="3960" w:right="1808"/>
        <w:contextualSpacing/>
        <w:rPr>
          <w:rFonts w:hint="eastAsia" w:ascii="宋体" w:hAnsi="宋体" w:eastAsia="宋体" w:cs="宋体"/>
          <w:color w:val="auto"/>
          <w:highlight w:val="none"/>
        </w:rPr>
      </w:pPr>
    </w:p>
    <w:p w14:paraId="412B0245">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4F4BD53">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61229AEF">
      <w:pPr>
        <w:spacing w:line="360" w:lineRule="auto"/>
        <w:rPr>
          <w:rFonts w:hint="eastAsia" w:ascii="宋体" w:hAnsi="宋体" w:eastAsia="宋体" w:cs="宋体"/>
          <w:color w:val="auto"/>
          <w:sz w:val="24"/>
          <w:highlight w:val="none"/>
        </w:rPr>
      </w:pPr>
    </w:p>
    <w:p w14:paraId="3D204779">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06776E8A">
      <w:pPr>
        <w:spacing w:line="360" w:lineRule="auto"/>
        <w:rPr>
          <w:rFonts w:hint="eastAsia" w:ascii="宋体" w:hAnsi="宋体" w:eastAsia="宋体" w:cs="宋体"/>
          <w:color w:val="auto"/>
          <w:sz w:val="32"/>
          <w:szCs w:val="32"/>
          <w:highlight w:val="none"/>
        </w:rPr>
      </w:pPr>
    </w:p>
    <w:p w14:paraId="3DA3AE2A">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1D05B83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A4B0099">
      <w:pPr>
        <w:spacing w:line="360" w:lineRule="auto"/>
        <w:contextualSpacing/>
        <w:rPr>
          <w:rFonts w:hint="eastAsia" w:ascii="宋体" w:hAnsi="宋体" w:eastAsia="宋体" w:cs="宋体"/>
          <w:color w:val="auto"/>
          <w:sz w:val="24"/>
          <w:highlight w:val="none"/>
        </w:rPr>
      </w:pPr>
    </w:p>
    <w:p w14:paraId="6DFCD70C">
      <w:pPr>
        <w:spacing w:line="360" w:lineRule="auto"/>
        <w:contextualSpacing/>
        <w:rPr>
          <w:rFonts w:hint="eastAsia" w:ascii="宋体" w:hAnsi="宋体" w:eastAsia="宋体" w:cs="宋体"/>
          <w:color w:val="auto"/>
          <w:sz w:val="24"/>
          <w:highlight w:val="none"/>
        </w:rPr>
      </w:pPr>
    </w:p>
    <w:p w14:paraId="3459D51C">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1737616C">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5B24B93">
      <w:pPr>
        <w:spacing w:line="360" w:lineRule="auto"/>
        <w:contextualSpacing/>
        <w:rPr>
          <w:rFonts w:hint="eastAsia" w:ascii="宋体" w:hAnsi="宋体" w:eastAsia="宋体" w:cs="宋体"/>
          <w:color w:val="auto"/>
          <w:sz w:val="24"/>
          <w:highlight w:val="none"/>
        </w:rPr>
      </w:pPr>
    </w:p>
    <w:p w14:paraId="21E3735F">
      <w:pPr>
        <w:spacing w:line="360" w:lineRule="auto"/>
        <w:contextualSpacing/>
        <w:rPr>
          <w:rFonts w:hint="eastAsia" w:ascii="宋体" w:hAnsi="宋体" w:eastAsia="宋体" w:cs="宋体"/>
          <w:color w:val="auto"/>
          <w:sz w:val="24"/>
          <w:highlight w:val="none"/>
        </w:rPr>
      </w:pPr>
    </w:p>
    <w:p w14:paraId="093622A1">
      <w:pPr>
        <w:spacing w:line="360" w:lineRule="auto"/>
        <w:contextualSpacing/>
        <w:rPr>
          <w:rFonts w:hint="eastAsia" w:ascii="宋体" w:hAnsi="宋体" w:eastAsia="宋体" w:cs="宋体"/>
          <w:color w:val="auto"/>
          <w:sz w:val="24"/>
          <w:highlight w:val="none"/>
        </w:rPr>
      </w:pPr>
    </w:p>
    <w:p w14:paraId="29C957C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15097DA">
      <w:pPr>
        <w:spacing w:line="360" w:lineRule="auto"/>
        <w:jc w:val="center"/>
        <w:rPr>
          <w:rFonts w:hint="eastAsia" w:ascii="宋体" w:hAnsi="宋体" w:eastAsia="宋体" w:cs="宋体"/>
          <w:color w:val="auto"/>
          <w:sz w:val="24"/>
          <w:highlight w:val="none"/>
        </w:rPr>
      </w:pPr>
    </w:p>
    <w:p w14:paraId="39031DA1">
      <w:pPr>
        <w:spacing w:line="360" w:lineRule="auto"/>
        <w:jc w:val="center"/>
        <w:rPr>
          <w:rFonts w:hint="eastAsia" w:ascii="宋体" w:hAnsi="宋体" w:eastAsia="宋体" w:cs="宋体"/>
          <w:color w:val="auto"/>
          <w:sz w:val="24"/>
          <w:highlight w:val="none"/>
        </w:rPr>
      </w:pPr>
    </w:p>
    <w:p w14:paraId="571398D8">
      <w:pPr>
        <w:spacing w:line="360" w:lineRule="auto"/>
        <w:jc w:val="center"/>
        <w:rPr>
          <w:rFonts w:hint="eastAsia" w:ascii="宋体" w:hAnsi="宋体" w:eastAsia="宋体" w:cs="宋体"/>
          <w:color w:val="auto"/>
          <w:sz w:val="24"/>
          <w:highlight w:val="none"/>
        </w:rPr>
      </w:pPr>
    </w:p>
    <w:p w14:paraId="41A1E908">
      <w:pPr>
        <w:spacing w:line="360" w:lineRule="auto"/>
        <w:jc w:val="center"/>
        <w:rPr>
          <w:rFonts w:hint="eastAsia" w:ascii="宋体" w:hAnsi="宋体" w:eastAsia="宋体" w:cs="宋体"/>
          <w:color w:val="auto"/>
          <w:sz w:val="24"/>
          <w:highlight w:val="none"/>
        </w:rPr>
      </w:pPr>
    </w:p>
    <w:p w14:paraId="1833392D">
      <w:pPr>
        <w:spacing w:line="360" w:lineRule="auto"/>
        <w:jc w:val="center"/>
        <w:rPr>
          <w:rFonts w:hint="eastAsia" w:ascii="宋体" w:hAnsi="宋体" w:eastAsia="宋体" w:cs="宋体"/>
          <w:color w:val="auto"/>
          <w:sz w:val="24"/>
          <w:highlight w:val="none"/>
        </w:rPr>
      </w:pPr>
    </w:p>
    <w:p w14:paraId="3777CE9A">
      <w:pPr>
        <w:spacing w:line="360" w:lineRule="auto"/>
        <w:jc w:val="center"/>
        <w:rPr>
          <w:rFonts w:hint="eastAsia" w:ascii="宋体" w:hAnsi="宋体" w:eastAsia="宋体" w:cs="宋体"/>
          <w:color w:val="auto"/>
          <w:sz w:val="24"/>
          <w:highlight w:val="none"/>
        </w:rPr>
      </w:pPr>
    </w:p>
    <w:p w14:paraId="2858D167">
      <w:pPr>
        <w:spacing w:line="360" w:lineRule="auto"/>
        <w:jc w:val="center"/>
        <w:rPr>
          <w:rFonts w:hint="eastAsia" w:ascii="宋体" w:hAnsi="宋体" w:eastAsia="宋体" w:cs="宋体"/>
          <w:color w:val="auto"/>
          <w:sz w:val="24"/>
          <w:highlight w:val="none"/>
        </w:rPr>
      </w:pPr>
    </w:p>
    <w:p w14:paraId="1B375198">
      <w:pPr>
        <w:spacing w:line="360" w:lineRule="auto"/>
        <w:jc w:val="center"/>
        <w:rPr>
          <w:rFonts w:hint="eastAsia" w:ascii="宋体" w:hAnsi="宋体" w:eastAsia="宋体" w:cs="宋体"/>
          <w:color w:val="auto"/>
          <w:sz w:val="24"/>
          <w:highlight w:val="none"/>
        </w:rPr>
      </w:pPr>
    </w:p>
    <w:p w14:paraId="029AC831">
      <w:pPr>
        <w:spacing w:line="360" w:lineRule="auto"/>
        <w:jc w:val="center"/>
        <w:rPr>
          <w:rFonts w:hint="eastAsia" w:ascii="宋体" w:hAnsi="宋体" w:eastAsia="宋体" w:cs="宋体"/>
          <w:color w:val="auto"/>
          <w:sz w:val="24"/>
          <w:highlight w:val="none"/>
        </w:rPr>
      </w:pPr>
    </w:p>
    <w:p w14:paraId="195DC394">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4CA7EB8D">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24AC74A2">
      <w:pPr>
        <w:pStyle w:val="7"/>
        <w:overflowPunct w:val="0"/>
        <w:spacing w:line="360" w:lineRule="auto"/>
        <w:ind w:firstLine="0"/>
        <w:jc w:val="left"/>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val="en-US" w:eastAsia="zh-CN"/>
        </w:rPr>
        <w:t>本项目的</w:t>
      </w:r>
      <w:r>
        <w:rPr>
          <w:rFonts w:hint="eastAsia" w:ascii="宋体" w:hAnsi="宋体" w:eastAsia="宋体" w:cs="宋体"/>
          <w:b/>
          <w:color w:val="auto"/>
          <w:sz w:val="30"/>
          <w:szCs w:val="30"/>
          <w:highlight w:val="none"/>
        </w:rPr>
        <w:t>特定资格要求</w:t>
      </w:r>
    </w:p>
    <w:p w14:paraId="79752B18">
      <w:pPr>
        <w:snapToGrid w:val="0"/>
        <w:spacing w:line="360" w:lineRule="auto"/>
        <w:ind w:firstLine="602" w:firstLineChars="200"/>
        <w:rPr>
          <w:rFonts w:hint="eastAsia" w:ascii="宋体" w:hAnsi="宋体" w:eastAsia="宋体" w:cs="宋体"/>
          <w:b/>
          <w:color w:val="auto"/>
          <w:sz w:val="30"/>
          <w:szCs w:val="30"/>
          <w:highlight w:val="none"/>
        </w:rPr>
      </w:pPr>
    </w:p>
    <w:p w14:paraId="6A98DAA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6D3E65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8453226">
      <w:pPr>
        <w:pStyle w:val="13"/>
        <w:rPr>
          <w:rFonts w:hint="eastAsia" w:ascii="宋体" w:hAnsi="宋体" w:eastAsia="宋体" w:cs="宋体"/>
          <w:color w:val="auto"/>
          <w:kern w:val="0"/>
          <w:sz w:val="24"/>
          <w:highlight w:val="none"/>
          <w:lang w:val="zh-CN"/>
        </w:rPr>
      </w:pPr>
    </w:p>
    <w:p w14:paraId="55CD769B">
      <w:pPr>
        <w:rPr>
          <w:rFonts w:hint="eastAsia" w:ascii="宋体" w:hAnsi="宋体" w:eastAsia="宋体" w:cs="宋体"/>
          <w:color w:val="auto"/>
          <w:kern w:val="0"/>
          <w:sz w:val="24"/>
          <w:highlight w:val="none"/>
          <w:lang w:val="zh-CN"/>
        </w:rPr>
      </w:pPr>
    </w:p>
    <w:p w14:paraId="2A380401">
      <w:pPr>
        <w:pStyle w:val="13"/>
        <w:rPr>
          <w:rFonts w:hint="eastAsia" w:ascii="宋体" w:hAnsi="宋体" w:eastAsia="宋体" w:cs="宋体"/>
          <w:color w:val="auto"/>
          <w:kern w:val="0"/>
          <w:sz w:val="24"/>
          <w:highlight w:val="none"/>
          <w:lang w:val="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、除磋商文件规定必须提供以外，供应商认为需要提供的其他证明材料。</w:t>
      </w:r>
    </w:p>
    <w:p w14:paraId="3CF678A9">
      <w:pPr>
        <w:rPr>
          <w:rFonts w:hint="eastAsia" w:ascii="宋体" w:hAnsi="宋体" w:eastAsia="宋体" w:cs="宋体"/>
          <w:color w:val="auto"/>
          <w:kern w:val="0"/>
          <w:sz w:val="24"/>
          <w:highlight w:val="none"/>
          <w:lang w:val="zh-CN"/>
        </w:rPr>
      </w:pPr>
    </w:p>
    <w:p w14:paraId="461AAE90">
      <w:pPr>
        <w:pStyle w:val="13"/>
        <w:rPr>
          <w:rFonts w:hint="eastAsia"/>
          <w:color w:val="auto"/>
          <w:highlight w:val="none"/>
          <w:lang w:val="zh-CN"/>
        </w:rPr>
      </w:pPr>
    </w:p>
    <w:p w14:paraId="17804E66">
      <w:pPr>
        <w:rPr>
          <w:rFonts w:hint="eastAsia"/>
          <w:color w:val="auto"/>
          <w:highlight w:val="none"/>
          <w:lang w:val="zh-CN"/>
        </w:rPr>
      </w:pPr>
    </w:p>
    <w:p w14:paraId="01FA708A">
      <w:pPr>
        <w:pStyle w:val="13"/>
        <w:rPr>
          <w:rFonts w:hint="eastAsia"/>
          <w:color w:val="auto"/>
          <w:highlight w:val="none"/>
          <w:lang w:val="zh-CN"/>
        </w:rPr>
      </w:pPr>
    </w:p>
    <w:p w14:paraId="6273BC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D6A88B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0FDED63F">
      <w:pPr>
        <w:rPr>
          <w:rFonts w:hint="eastAsia"/>
          <w:color w:val="auto"/>
          <w:highlight w:val="none"/>
          <w:lang w:val="zh-CN"/>
        </w:rPr>
      </w:pPr>
    </w:p>
    <w:p w14:paraId="080318E3">
      <w:pPr>
        <w:pStyle w:val="13"/>
        <w:rPr>
          <w:rFonts w:hint="eastAsia"/>
          <w:color w:val="auto"/>
          <w:highlight w:val="none"/>
          <w:lang w:val="zh-CN"/>
        </w:rPr>
      </w:pPr>
    </w:p>
    <w:p w14:paraId="57F648AC">
      <w:pPr>
        <w:rPr>
          <w:rFonts w:hint="eastAsia"/>
          <w:color w:val="auto"/>
          <w:highlight w:val="none"/>
          <w:lang w:val="zh-CN"/>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4F94C125">
      <w:pPr>
        <w:pStyle w:val="3"/>
        <w:spacing w:line="360" w:lineRule="auto"/>
        <w:jc w:val="center"/>
        <w:rPr>
          <w:rFonts w:hint="eastAsia" w:ascii="宋体" w:hAnsi="宋体" w:eastAsia="宋体" w:cs="宋体"/>
          <w:b w:val="0"/>
          <w:color w:val="auto"/>
          <w:highlight w:val="none"/>
        </w:rPr>
      </w:pPr>
      <w:bookmarkStart w:id="105" w:name="_Toc8220"/>
      <w:bookmarkStart w:id="106" w:name="_Toc22872"/>
      <w:bookmarkStart w:id="107" w:name="_Toc24675"/>
      <w:bookmarkStart w:id="108" w:name="_Toc80205940"/>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05"/>
      <w:bookmarkEnd w:id="106"/>
      <w:bookmarkEnd w:id="107"/>
      <w:bookmarkEnd w:id="108"/>
    </w:p>
    <w:p w14:paraId="12C86978">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2D5656E6">
      <w:pPr>
        <w:snapToGrid w:val="0"/>
        <w:spacing w:before="120" w:beforeLines="50" w:after="50" w:line="360" w:lineRule="auto"/>
        <w:rPr>
          <w:rFonts w:hint="eastAsia" w:ascii="宋体" w:hAnsi="宋体" w:eastAsia="宋体" w:cs="宋体"/>
          <w:color w:val="auto"/>
          <w:sz w:val="24"/>
          <w:szCs w:val="20"/>
          <w:highlight w:val="none"/>
        </w:rPr>
      </w:pPr>
    </w:p>
    <w:p w14:paraId="010D419A">
      <w:pPr>
        <w:snapToGrid w:val="0"/>
        <w:spacing w:before="120" w:beforeLines="50" w:after="50" w:line="360" w:lineRule="auto"/>
        <w:rPr>
          <w:rFonts w:hint="eastAsia" w:ascii="宋体" w:hAnsi="宋体" w:eastAsia="宋体" w:cs="宋体"/>
          <w:color w:val="auto"/>
          <w:sz w:val="24"/>
          <w:szCs w:val="20"/>
          <w:highlight w:val="none"/>
        </w:rPr>
      </w:pPr>
    </w:p>
    <w:p w14:paraId="2CE66428">
      <w:pPr>
        <w:snapToGrid w:val="0"/>
        <w:spacing w:before="120" w:beforeLines="50" w:after="50" w:line="360" w:lineRule="auto"/>
        <w:rPr>
          <w:rFonts w:hint="eastAsia" w:ascii="宋体" w:hAnsi="宋体" w:eastAsia="宋体" w:cs="宋体"/>
          <w:color w:val="auto"/>
          <w:sz w:val="24"/>
          <w:szCs w:val="20"/>
          <w:highlight w:val="none"/>
        </w:rPr>
      </w:pPr>
    </w:p>
    <w:p w14:paraId="0D54DF7C">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14:paraId="322C776F">
      <w:pPr>
        <w:snapToGrid w:val="0"/>
        <w:spacing w:before="120" w:beforeLines="50" w:after="50" w:line="360" w:lineRule="auto"/>
        <w:rPr>
          <w:rFonts w:hint="eastAsia" w:ascii="宋体" w:hAnsi="宋体" w:eastAsia="宋体" w:cs="宋体"/>
          <w:bCs/>
          <w:color w:val="auto"/>
          <w:sz w:val="24"/>
          <w:szCs w:val="20"/>
          <w:highlight w:val="none"/>
        </w:rPr>
      </w:pPr>
    </w:p>
    <w:p w14:paraId="2B6BD766">
      <w:pPr>
        <w:snapToGrid w:val="0"/>
        <w:spacing w:before="120" w:beforeLines="50" w:after="50" w:line="360" w:lineRule="auto"/>
        <w:rPr>
          <w:rFonts w:hint="eastAsia" w:ascii="宋体" w:hAnsi="宋体" w:eastAsia="宋体" w:cs="宋体"/>
          <w:bCs/>
          <w:color w:val="auto"/>
          <w:sz w:val="24"/>
          <w:szCs w:val="20"/>
          <w:highlight w:val="none"/>
        </w:rPr>
      </w:pPr>
    </w:p>
    <w:p w14:paraId="2BE7EF0C">
      <w:pPr>
        <w:snapToGrid w:val="0"/>
        <w:spacing w:before="120" w:beforeLines="50" w:after="50" w:line="360" w:lineRule="auto"/>
        <w:rPr>
          <w:rFonts w:hint="eastAsia" w:ascii="宋体" w:hAnsi="宋体" w:eastAsia="宋体" w:cs="宋体"/>
          <w:bCs/>
          <w:color w:val="auto"/>
          <w:sz w:val="24"/>
          <w:szCs w:val="20"/>
          <w:highlight w:val="none"/>
        </w:rPr>
      </w:pPr>
    </w:p>
    <w:p w14:paraId="2D882C52">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2C5855B">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706AC0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47AA6BC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6D43346A">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285C7680">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5F22A9E8">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0363D197">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14:paraId="3F758327">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14:paraId="366EB9AF">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3CC35F74">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9BE7761">
      <w:pP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14:paraId="4E6EFC66">
      <w:pPr>
        <w:spacing w:line="360" w:lineRule="auto"/>
        <w:jc w:val="center"/>
        <w:rPr>
          <w:rFonts w:hint="eastAsia" w:ascii="宋体" w:hAnsi="宋体" w:eastAsia="宋体" w:cs="宋体"/>
          <w:b/>
          <w:color w:val="auto"/>
          <w:kern w:val="0"/>
          <w:sz w:val="28"/>
          <w:szCs w:val="28"/>
          <w:highlight w:val="none"/>
        </w:rPr>
      </w:pPr>
    </w:p>
    <w:p w14:paraId="60348D79">
      <w:pPr>
        <w:pStyle w:val="32"/>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一、无串通竞标行为的承诺函……………………………………………………（页码）</w:t>
      </w:r>
    </w:p>
    <w:p w14:paraId="208278D1">
      <w:pPr>
        <w:pStyle w:val="32"/>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二、法定代表人身份证明书及法定代表人有效身份证正反面复印件…………（页码）</w:t>
      </w:r>
    </w:p>
    <w:p w14:paraId="704A8DE9">
      <w:pPr>
        <w:pStyle w:val="32"/>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69953C23">
      <w:pPr>
        <w:pStyle w:val="32"/>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6FE27FAD">
      <w:pPr>
        <w:pStyle w:val="32"/>
        <w:spacing w:line="360" w:lineRule="auto"/>
        <w:rPr>
          <w:rFonts w:hint="eastAsia" w:ascii="宋体" w:hAnsi="宋体" w:eastAsia="宋体" w:cs="宋体"/>
          <w:color w:val="auto"/>
          <w:highlight w:val="none"/>
        </w:rPr>
      </w:pPr>
      <w:bookmarkStart w:id="109" w:name="OLE_LINK6"/>
      <w:bookmarkStart w:id="110" w:name="OLE_LINK7"/>
      <w:bookmarkStart w:id="111"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64FE54C">
      <w:pPr>
        <w:pStyle w:val="32"/>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供应商类似业绩的证明文件</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78E866B">
      <w:pPr>
        <w:pStyle w:val="32"/>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七、供应商认为需要提供的其他有关资料</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bookmarkEnd w:id="109"/>
      <w:bookmarkEnd w:id="110"/>
    </w:p>
    <w:bookmarkEnd w:id="111"/>
    <w:p w14:paraId="32C8EA83">
      <w:pPr>
        <w:pStyle w:val="32"/>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八、采购需求内容响应偏离表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3A5F54E7">
      <w:pPr>
        <w:pStyle w:val="32"/>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十、企业概况表…………………………………………………………</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5A7DB639">
      <w:pPr>
        <w:pStyle w:val="32"/>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十一、项目经理（或建造师）简历表……………………………………………（页码）</w:t>
      </w:r>
    </w:p>
    <w:p w14:paraId="36812931">
      <w:pPr>
        <w:pStyle w:val="32"/>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十二、项目管理机构配备情况表…………………………………………………（页码）</w:t>
      </w:r>
    </w:p>
    <w:p w14:paraId="4C898985">
      <w:pPr>
        <w:pStyle w:val="32"/>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十三、施工组织设计………………………………………………………………（页码）</w:t>
      </w:r>
    </w:p>
    <w:p w14:paraId="05E905DC">
      <w:pPr>
        <w:pStyle w:val="32"/>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十四、供应商认为需要提供的其他有关资料……………………………………（页码）</w:t>
      </w:r>
    </w:p>
    <w:p w14:paraId="653523DD">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3CF4BDC3">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一、无串通竞标行为的承诺函</w:t>
      </w:r>
    </w:p>
    <w:p w14:paraId="29C54663">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无串通竞标行为的承诺函</w:t>
      </w:r>
    </w:p>
    <w:p w14:paraId="21654BC8">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581B755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14:paraId="2EE27FC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48B134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3FFC2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27D4AA2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2C19ABE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04908CE0">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54AE0AF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485FF65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2601CEB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4371E8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0B2F4A4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3A09A1D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3FAF696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2D86AE94">
      <w:pPr>
        <w:spacing w:line="360" w:lineRule="auto"/>
        <w:ind w:firstLine="480" w:firstLineChars="200"/>
        <w:contextualSpacing/>
        <w:rPr>
          <w:rFonts w:hint="eastAsia" w:ascii="宋体" w:hAnsi="宋体" w:eastAsia="宋体" w:cs="宋体"/>
          <w:color w:val="auto"/>
          <w:sz w:val="24"/>
          <w:highlight w:val="none"/>
        </w:rPr>
      </w:pPr>
    </w:p>
    <w:p w14:paraId="412EA5F7">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14:paraId="043A508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253DCF9">
      <w:pPr>
        <w:spacing w:line="360" w:lineRule="auto"/>
        <w:ind w:left="237" w:leftChars="113" w:firstLine="5860" w:firstLineChars="2442"/>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14:paraId="078EB8DE">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14:paraId="78E3A396">
      <w:pPr>
        <w:spacing w:line="360" w:lineRule="auto"/>
        <w:ind w:left="540"/>
        <w:contextualSpacing/>
        <w:rPr>
          <w:rFonts w:hint="eastAsia" w:ascii="宋体" w:hAnsi="宋体" w:eastAsia="宋体" w:cs="宋体"/>
          <w:color w:val="auto"/>
          <w:sz w:val="32"/>
          <w:szCs w:val="32"/>
          <w:highlight w:val="none"/>
        </w:rPr>
      </w:pPr>
    </w:p>
    <w:p w14:paraId="34C7B5A8">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1BEABE5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3A18F5EE">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157D35B6">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66B726F0">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2A4DB65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3C0C5E0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41CC8BAA">
      <w:pPr>
        <w:spacing w:line="360" w:lineRule="auto"/>
        <w:ind w:left="540"/>
        <w:contextualSpacing/>
        <w:rPr>
          <w:rFonts w:hint="eastAsia" w:ascii="宋体" w:hAnsi="宋体" w:eastAsia="宋体" w:cs="宋体"/>
          <w:color w:val="auto"/>
          <w:sz w:val="24"/>
          <w:highlight w:val="none"/>
        </w:rPr>
      </w:pPr>
    </w:p>
    <w:p w14:paraId="20BF9E9A">
      <w:pPr>
        <w:spacing w:line="360" w:lineRule="auto"/>
        <w:ind w:left="540"/>
        <w:contextualSpacing/>
        <w:rPr>
          <w:rFonts w:hint="eastAsia" w:ascii="宋体" w:hAnsi="宋体" w:eastAsia="宋体" w:cs="宋体"/>
          <w:color w:val="auto"/>
          <w:sz w:val="24"/>
          <w:highlight w:val="none"/>
        </w:rPr>
      </w:pPr>
    </w:p>
    <w:p w14:paraId="63321934">
      <w:pPr>
        <w:spacing w:line="360" w:lineRule="auto"/>
        <w:ind w:left="540"/>
        <w:contextualSpacing/>
        <w:rPr>
          <w:rFonts w:hint="eastAsia" w:ascii="宋体" w:hAnsi="宋体" w:eastAsia="宋体" w:cs="宋体"/>
          <w:color w:val="auto"/>
          <w:sz w:val="24"/>
          <w:highlight w:val="none"/>
        </w:rPr>
      </w:pPr>
    </w:p>
    <w:p w14:paraId="1C7A5037">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1AB88620">
      <w:pPr>
        <w:spacing w:line="360" w:lineRule="auto"/>
        <w:ind w:left="540"/>
        <w:contextualSpacing/>
        <w:rPr>
          <w:rFonts w:hint="eastAsia" w:ascii="宋体" w:hAnsi="宋体" w:eastAsia="宋体" w:cs="宋体"/>
          <w:color w:val="auto"/>
          <w:sz w:val="24"/>
          <w:highlight w:val="none"/>
        </w:rPr>
      </w:pPr>
    </w:p>
    <w:p w14:paraId="2451CD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E5DB50">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008A305C">
      <w:pPr>
        <w:spacing w:line="360" w:lineRule="auto"/>
        <w:contextualSpacing/>
        <w:jc w:val="left"/>
        <w:rPr>
          <w:rFonts w:hint="eastAsia" w:ascii="宋体" w:hAnsi="宋体" w:eastAsia="宋体" w:cs="宋体"/>
          <w:color w:val="auto"/>
          <w:sz w:val="24"/>
          <w:highlight w:val="none"/>
        </w:rPr>
      </w:pPr>
    </w:p>
    <w:p w14:paraId="633B4F14">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14:paraId="7F61D54C">
      <w:pPr>
        <w:spacing w:line="360" w:lineRule="auto"/>
        <w:ind w:firstLine="480" w:firstLineChars="200"/>
        <w:contextualSpacing/>
        <w:jc w:val="left"/>
        <w:rPr>
          <w:rFonts w:hint="eastAsia" w:ascii="宋体" w:hAnsi="宋体" w:eastAsia="宋体" w:cs="宋体"/>
          <w:color w:val="auto"/>
          <w:sz w:val="24"/>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6"/>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26B3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0" w:hRule="atLeast"/>
        </w:trPr>
        <w:tc>
          <w:tcPr>
            <w:tcW w:w="9400" w:type="dxa"/>
            <w:noWrap w:val="0"/>
            <w:vAlign w:val="top"/>
          </w:tcPr>
          <w:p w14:paraId="504F6347">
            <w:pPr>
              <w:spacing w:line="360" w:lineRule="auto"/>
              <w:rPr>
                <w:rFonts w:hint="eastAsia" w:ascii="宋体" w:hAnsi="宋体" w:eastAsia="宋体" w:cs="宋体"/>
                <w:b/>
                <w:color w:val="auto"/>
                <w:sz w:val="24"/>
                <w:highlight w:val="none"/>
              </w:rPr>
            </w:pPr>
          </w:p>
          <w:p w14:paraId="488B1A2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79A0172A">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14:paraId="44E93EC1">
      <w:pPr>
        <w:adjustRightInd w:val="0"/>
        <w:snapToGrid w:val="0"/>
        <w:spacing w:line="360" w:lineRule="auto"/>
        <w:jc w:val="left"/>
        <w:rPr>
          <w:rFonts w:hint="eastAsia" w:ascii="宋体" w:hAnsi="宋体" w:eastAsia="宋体" w:cs="宋体"/>
          <w:b/>
          <w:color w:val="auto"/>
          <w:szCs w:val="21"/>
          <w:highlight w:val="none"/>
        </w:rPr>
      </w:pPr>
    </w:p>
    <w:p w14:paraId="04A891F1">
      <w:pPr>
        <w:spacing w:line="360" w:lineRule="auto"/>
        <w:ind w:firstLine="880"/>
        <w:jc w:val="left"/>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三、法定代表人授权委托书及委托代理人有效身份证正反面复印件</w:t>
      </w:r>
    </w:p>
    <w:p w14:paraId="0C2A36C4">
      <w:pPr>
        <w:spacing w:line="360" w:lineRule="auto"/>
        <w:jc w:val="center"/>
        <w:rPr>
          <w:rFonts w:hint="eastAsia" w:ascii="宋体" w:hAnsi="宋体" w:eastAsia="宋体" w:cs="宋体"/>
          <w:color w:val="auto"/>
          <w:sz w:val="44"/>
          <w:szCs w:val="44"/>
          <w:highlight w:val="none"/>
        </w:rPr>
      </w:pPr>
    </w:p>
    <w:p w14:paraId="11FFE161">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授权委托书（非联合体竞标格式）</w:t>
      </w:r>
    </w:p>
    <w:p w14:paraId="03DCE410">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14:paraId="3C0E3E9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3C69184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76F9B47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564E8D6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74F78AE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647F4C3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0E08C331">
      <w:pPr>
        <w:spacing w:line="360" w:lineRule="auto"/>
        <w:rPr>
          <w:rFonts w:hint="eastAsia" w:ascii="宋体" w:hAnsi="宋体" w:eastAsia="宋体" w:cs="宋体"/>
          <w:color w:val="auto"/>
          <w:sz w:val="24"/>
          <w:highlight w:val="none"/>
        </w:rPr>
      </w:pPr>
    </w:p>
    <w:p w14:paraId="7DCECEC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                    </w:t>
      </w:r>
    </w:p>
    <w:p w14:paraId="025C7A1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0F83B1E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14:paraId="14514D32">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6F5CBBEF">
      <w:pPr>
        <w:spacing w:line="360" w:lineRule="auto"/>
        <w:rPr>
          <w:rFonts w:hint="eastAsia" w:ascii="宋体" w:hAnsi="宋体" w:eastAsia="宋体" w:cs="宋体"/>
          <w:color w:val="auto"/>
          <w:sz w:val="24"/>
          <w:highlight w:val="none"/>
        </w:rPr>
      </w:pPr>
    </w:p>
    <w:p w14:paraId="4DD8EF6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法定代表人必须在授权委托书上亲笔签字，委托代理人必须在授权委托书上亲笔签字，</w:t>
      </w:r>
      <w:r>
        <w:rPr>
          <w:rFonts w:hint="eastAsia" w:ascii="宋体" w:hAnsi="宋体" w:eastAsia="宋体" w:cs="宋体"/>
          <w:b/>
          <w:color w:val="auto"/>
          <w:sz w:val="24"/>
          <w:highlight w:val="none"/>
        </w:rPr>
        <w:t>否则其响应文件按无效响应处理。</w:t>
      </w:r>
    </w:p>
    <w:p w14:paraId="4EC50E67">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5E3183C">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14:paraId="1A1F02D6">
      <w:pPr>
        <w:spacing w:line="360" w:lineRule="auto"/>
        <w:ind w:firstLine="42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0"/>
          <w:szCs w:val="30"/>
          <w:highlight w:val="none"/>
        </w:rPr>
        <w:t>四、商务条款偏离表</w:t>
      </w:r>
    </w:p>
    <w:p w14:paraId="4B43C6C6">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14:paraId="4EA79857">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14:paraId="2D644D65">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79F78882">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6"/>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14:paraId="0C92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72EA55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112FE63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14:paraId="0C45517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14:paraId="382A0EC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093D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D1380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67EBF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C0988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E6F1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772259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2B2E3F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0D032A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8AFE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C0C67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285CDB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556D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11487C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CD045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52CB32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7FC92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C24BE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0A6203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6567E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6D0050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D5ABF4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3E8098C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0B49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13A61D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975422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6A17B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D20DC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48593A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4EF560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72E266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263F79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3F82FE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5BD5D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14:paraId="3DD0BE51">
      <w:pPr>
        <w:pStyle w:val="14"/>
        <w:keepNext w:val="0"/>
        <w:keepLines w:val="0"/>
        <w:pageBreakBefore w:val="0"/>
        <w:widowControl w:val="0"/>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5E47B38B">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1.说明：应对照磋商文件“第二章 采购需求”中的商务条款逐条作出明确响应，并</w:t>
      </w:r>
      <w:r>
        <w:rPr>
          <w:rFonts w:hint="eastAsia" w:hAnsi="宋体" w:eastAsia="宋体" w:cs="宋体"/>
          <w:color w:val="auto"/>
          <w:sz w:val="24"/>
          <w:szCs w:val="24"/>
          <w:highlight w:val="none"/>
          <w:lang w:eastAsia="zh-CN"/>
        </w:rPr>
        <w:t>做出</w:t>
      </w:r>
      <w:r>
        <w:rPr>
          <w:rFonts w:hint="eastAsia" w:ascii="宋体" w:hAnsi="宋体" w:eastAsia="宋体" w:cs="宋体"/>
          <w:color w:val="auto"/>
          <w:sz w:val="24"/>
          <w:szCs w:val="24"/>
          <w:highlight w:val="none"/>
          <w:lang w:eastAsia="zh-CN"/>
        </w:rPr>
        <w:t>偏离说明。</w:t>
      </w:r>
    </w:p>
    <w:p w14:paraId="24C8BD4F">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商务内容低于竞争性磋商文件要求时，竞标人应当如实写明“负偏离”，否则视为虚假应标</w:t>
      </w:r>
    </w:p>
    <w:p w14:paraId="6F46D170">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3.表格内容均需按要求填写，不得留空，否则按竞标无效处理。</w:t>
      </w:r>
    </w:p>
    <w:p w14:paraId="27D0DF21">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192DA2F2">
      <w:pPr>
        <w:pStyle w:val="16"/>
        <w:spacing w:line="360" w:lineRule="auto"/>
        <w:contextualSpacing/>
        <w:rPr>
          <w:rFonts w:hint="eastAsia" w:ascii="宋体" w:hAnsi="宋体" w:eastAsia="宋体" w:cs="宋体"/>
          <w:color w:val="auto"/>
          <w:sz w:val="24"/>
          <w:highlight w:val="none"/>
          <w:lang w:eastAsia="zh-CN"/>
        </w:rPr>
      </w:pPr>
    </w:p>
    <w:p w14:paraId="7EFA64F2">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14:paraId="2F0D4255">
      <w:pP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68F6750">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五、竞标人情况介绍</w:t>
      </w:r>
    </w:p>
    <w:p w14:paraId="74009388">
      <w:pPr>
        <w:snapToGrid w:val="0"/>
        <w:spacing w:line="360" w:lineRule="auto"/>
        <w:ind w:firstLine="602" w:firstLineChars="200"/>
        <w:rPr>
          <w:rFonts w:hint="eastAsia" w:ascii="宋体" w:hAnsi="宋体" w:eastAsia="宋体" w:cs="宋体"/>
          <w:b/>
          <w:color w:val="auto"/>
          <w:sz w:val="30"/>
          <w:szCs w:val="30"/>
          <w:highlight w:val="none"/>
        </w:rPr>
      </w:pPr>
    </w:p>
    <w:p w14:paraId="663D4EA4">
      <w:pPr>
        <w:pStyle w:val="13"/>
        <w:spacing w:line="360" w:lineRule="auto"/>
        <w:rPr>
          <w:rFonts w:hint="eastAsia" w:ascii="宋体" w:hAnsi="宋体" w:eastAsia="宋体" w:cs="宋体"/>
          <w:b/>
          <w:color w:val="auto"/>
          <w:sz w:val="30"/>
          <w:szCs w:val="30"/>
          <w:highlight w:val="none"/>
        </w:rPr>
      </w:pPr>
    </w:p>
    <w:p w14:paraId="296852E0">
      <w:pPr>
        <w:pStyle w:val="13"/>
        <w:spacing w:line="360" w:lineRule="auto"/>
        <w:rPr>
          <w:rFonts w:hint="eastAsia" w:ascii="宋体" w:hAnsi="宋体" w:eastAsia="宋体" w:cs="宋体"/>
          <w:b/>
          <w:color w:val="auto"/>
          <w:sz w:val="30"/>
          <w:szCs w:val="30"/>
          <w:highlight w:val="none"/>
        </w:rPr>
      </w:pPr>
    </w:p>
    <w:p w14:paraId="1C0E1BD3">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2D65576">
      <w:pPr>
        <w:spacing w:line="360" w:lineRule="auto"/>
        <w:ind w:left="0" w:leftChars="0" w:firstLine="6098" w:firstLineChars="2541"/>
        <w:contextualSpacing/>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C081D3E">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8AAD574">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6D27D206">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511083B6">
      <w:pPr>
        <w:tabs>
          <w:tab w:val="left" w:pos="826"/>
        </w:tabs>
        <w:snapToGrid w:val="0"/>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六</w:t>
      </w:r>
      <w:r>
        <w:rPr>
          <w:rFonts w:hint="eastAsia" w:ascii="宋体" w:hAnsi="宋体" w:eastAsia="宋体" w:cs="宋体"/>
          <w:b/>
          <w:color w:val="auto"/>
          <w:sz w:val="30"/>
          <w:szCs w:val="30"/>
          <w:highlight w:val="none"/>
        </w:rPr>
        <w:t>、供应商类似业绩的证明文件</w:t>
      </w:r>
    </w:p>
    <w:p w14:paraId="49119680">
      <w:pPr>
        <w:tabs>
          <w:tab w:val="left" w:pos="826"/>
        </w:tabs>
        <w:snapToGrid w:val="0"/>
        <w:ind w:firstLine="602" w:firstLineChars="20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14:paraId="7B952E48">
      <w:pPr>
        <w:pStyle w:val="13"/>
        <w:rPr>
          <w:color w:val="auto"/>
          <w:highlight w:val="none"/>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409"/>
        <w:gridCol w:w="1284"/>
        <w:gridCol w:w="1701"/>
      </w:tblGrid>
      <w:tr w14:paraId="34F8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8CD8B85">
            <w:pPr>
              <w:jc w:val="center"/>
              <w:rPr>
                <w:rFonts w:ascii="宋体" w:hAnsi="宋体"/>
                <w:color w:val="auto"/>
                <w:sz w:val="24"/>
                <w:szCs w:val="24"/>
                <w:highlight w:val="none"/>
              </w:rPr>
            </w:pPr>
            <w:r>
              <w:rPr>
                <w:rFonts w:hint="eastAsia" w:ascii="宋体" w:hAnsi="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E565D51">
            <w:pPr>
              <w:jc w:val="center"/>
              <w:rPr>
                <w:rFonts w:ascii="宋体" w:hAnsi="宋体"/>
                <w:color w:val="auto"/>
                <w:sz w:val="24"/>
                <w:szCs w:val="24"/>
                <w:highlight w:val="none"/>
              </w:rPr>
            </w:pPr>
            <w:r>
              <w:rPr>
                <w:rFonts w:hint="eastAsia" w:ascii="宋体" w:hAnsi="宋体" w:cs="宋体"/>
                <w:color w:val="auto"/>
                <w:sz w:val="24"/>
                <w:szCs w:val="24"/>
                <w:highlight w:val="none"/>
              </w:rPr>
              <w:t>发包人名称</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E5F3B82">
            <w:pPr>
              <w:jc w:val="center"/>
              <w:rPr>
                <w:rFonts w:ascii="宋体" w:hAnsi="宋体"/>
                <w:color w:val="auto"/>
                <w:sz w:val="24"/>
                <w:szCs w:val="24"/>
                <w:highlight w:val="none"/>
              </w:rPr>
            </w:pPr>
            <w:r>
              <w:rPr>
                <w:rFonts w:hint="eastAsia" w:ascii="宋体" w:hAnsi="宋体" w:cs="宋体"/>
                <w:color w:val="auto"/>
                <w:sz w:val="24"/>
                <w:szCs w:val="24"/>
                <w:highlight w:val="none"/>
              </w:rPr>
              <w:t>工程名称</w:t>
            </w:r>
          </w:p>
          <w:p w14:paraId="4FC4F6DE">
            <w:pPr>
              <w:jc w:val="center"/>
              <w:rPr>
                <w:rFonts w:ascii="宋体" w:hAnsi="宋体"/>
                <w:color w:val="auto"/>
                <w:sz w:val="24"/>
                <w:szCs w:val="24"/>
                <w:highlight w:val="none"/>
              </w:rPr>
            </w:pPr>
            <w:r>
              <w:rPr>
                <w:rFonts w:hint="eastAsia" w:ascii="宋体" w:hAnsi="宋体" w:cs="宋体"/>
                <w:color w:val="auto"/>
                <w:sz w:val="24"/>
                <w:szCs w:val="24"/>
                <w:highlight w:val="none"/>
              </w:rPr>
              <w:t>及建设地点</w:t>
            </w:r>
          </w:p>
        </w:tc>
        <w:tc>
          <w:tcPr>
            <w:tcW w:w="1284" w:type="dxa"/>
            <w:tcBorders>
              <w:top w:val="single" w:color="auto" w:sz="4" w:space="0"/>
              <w:left w:val="single" w:color="auto" w:sz="4" w:space="0"/>
              <w:bottom w:val="single" w:color="auto" w:sz="4" w:space="0"/>
              <w:right w:val="single" w:color="auto" w:sz="4" w:space="0"/>
            </w:tcBorders>
            <w:noWrap w:val="0"/>
            <w:vAlign w:val="center"/>
          </w:tcPr>
          <w:p w14:paraId="78DA92DC">
            <w:pPr>
              <w:jc w:val="center"/>
              <w:rPr>
                <w:rFonts w:ascii="宋体" w:hAnsi="宋体"/>
                <w:color w:val="auto"/>
                <w:sz w:val="24"/>
                <w:szCs w:val="24"/>
                <w:highlight w:val="none"/>
              </w:rPr>
            </w:pPr>
            <w:r>
              <w:rPr>
                <w:rFonts w:hint="eastAsia" w:ascii="宋体" w:hAnsi="宋体" w:cs="宋体"/>
                <w:color w:val="auto"/>
                <w:sz w:val="24"/>
                <w:szCs w:val="24"/>
                <w:highlight w:val="none"/>
              </w:rPr>
              <w:t>建设规模</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92FBA4A">
            <w:pPr>
              <w:jc w:val="center"/>
              <w:rPr>
                <w:rFonts w:ascii="宋体" w:hAnsi="宋体"/>
                <w:color w:val="auto"/>
                <w:sz w:val="24"/>
                <w:szCs w:val="24"/>
                <w:highlight w:val="none"/>
              </w:rPr>
            </w:pPr>
            <w:r>
              <w:rPr>
                <w:rFonts w:hint="eastAsia" w:ascii="宋体" w:hAnsi="宋体" w:cs="宋体"/>
                <w:color w:val="auto"/>
                <w:sz w:val="24"/>
                <w:szCs w:val="24"/>
                <w:highlight w:val="none"/>
              </w:rPr>
              <w:t>合同金额</w:t>
            </w:r>
          </w:p>
          <w:p w14:paraId="6BD2CAA3">
            <w:pPr>
              <w:jc w:val="center"/>
              <w:rPr>
                <w:rFonts w:ascii="宋体" w:hAnsi="宋体"/>
                <w:color w:val="auto"/>
                <w:sz w:val="24"/>
                <w:szCs w:val="24"/>
                <w:highlight w:val="none"/>
              </w:rPr>
            </w:pPr>
            <w:r>
              <w:rPr>
                <w:rFonts w:hint="eastAsia" w:ascii="宋体" w:hAnsi="宋体" w:cs="宋体"/>
                <w:color w:val="auto"/>
                <w:sz w:val="24"/>
                <w:szCs w:val="24"/>
                <w:highlight w:val="none"/>
              </w:rPr>
              <w:t>（万元）</w:t>
            </w:r>
          </w:p>
        </w:tc>
      </w:tr>
      <w:tr w14:paraId="5A21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46379212">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8BC2D45">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5A9AF6B">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7A78ED4">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9F6D3B8">
            <w:pPr>
              <w:jc w:val="center"/>
              <w:rPr>
                <w:rFonts w:ascii="宋体" w:hAnsi="宋体"/>
                <w:color w:val="auto"/>
                <w:sz w:val="24"/>
                <w:szCs w:val="24"/>
                <w:highlight w:val="none"/>
              </w:rPr>
            </w:pPr>
          </w:p>
        </w:tc>
      </w:tr>
      <w:tr w14:paraId="3CF2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47D3CAF">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604A06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1B490A2">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4EE12B59">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AF895A6">
            <w:pPr>
              <w:jc w:val="center"/>
              <w:rPr>
                <w:rFonts w:ascii="宋体" w:hAnsi="宋体"/>
                <w:color w:val="auto"/>
                <w:sz w:val="24"/>
                <w:szCs w:val="24"/>
                <w:highlight w:val="none"/>
              </w:rPr>
            </w:pPr>
          </w:p>
        </w:tc>
      </w:tr>
      <w:tr w14:paraId="358F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525C1A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23B9CC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872D057">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7AD044C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E790E79">
            <w:pPr>
              <w:jc w:val="center"/>
              <w:rPr>
                <w:rFonts w:ascii="宋体" w:hAnsi="宋体"/>
                <w:color w:val="auto"/>
                <w:sz w:val="24"/>
                <w:szCs w:val="24"/>
                <w:highlight w:val="none"/>
              </w:rPr>
            </w:pPr>
          </w:p>
        </w:tc>
      </w:tr>
      <w:tr w14:paraId="57EB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2CA8346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150A9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4E0632B">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160EC6D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466145F">
            <w:pPr>
              <w:jc w:val="center"/>
              <w:rPr>
                <w:rFonts w:ascii="宋体" w:hAnsi="宋体"/>
                <w:color w:val="auto"/>
                <w:sz w:val="24"/>
                <w:szCs w:val="24"/>
                <w:highlight w:val="none"/>
              </w:rPr>
            </w:pPr>
          </w:p>
        </w:tc>
      </w:tr>
      <w:tr w14:paraId="46FF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638AE177">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E6EC012">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C781DAE">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674A8CA">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5917D3">
            <w:pPr>
              <w:jc w:val="center"/>
              <w:rPr>
                <w:rFonts w:ascii="宋体" w:hAnsi="宋体"/>
                <w:color w:val="auto"/>
                <w:sz w:val="24"/>
                <w:szCs w:val="24"/>
                <w:highlight w:val="none"/>
              </w:rPr>
            </w:pPr>
          </w:p>
        </w:tc>
      </w:tr>
      <w:tr w14:paraId="0618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3C7F8401">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8110FA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F237FFD">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544A64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21E6F17">
            <w:pPr>
              <w:jc w:val="center"/>
              <w:rPr>
                <w:rFonts w:ascii="宋体" w:hAnsi="宋体"/>
                <w:color w:val="auto"/>
                <w:sz w:val="24"/>
                <w:szCs w:val="24"/>
                <w:highlight w:val="none"/>
              </w:rPr>
            </w:pPr>
          </w:p>
        </w:tc>
      </w:tr>
      <w:tr w14:paraId="3D5A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AB2B6C9">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3E8DBAD">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CFF7732">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61F254CB">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B66E765">
            <w:pPr>
              <w:jc w:val="center"/>
              <w:rPr>
                <w:rFonts w:ascii="宋体" w:hAnsi="宋体"/>
                <w:color w:val="auto"/>
                <w:sz w:val="24"/>
                <w:szCs w:val="24"/>
                <w:highlight w:val="none"/>
              </w:rPr>
            </w:pPr>
          </w:p>
        </w:tc>
      </w:tr>
    </w:tbl>
    <w:p w14:paraId="3324B860">
      <w:pPr>
        <w:ind w:firstLine="480" w:firstLineChars="200"/>
        <w:rPr>
          <w:rFonts w:ascii="宋体" w:hAnsi="宋体"/>
          <w:color w:val="auto"/>
          <w:sz w:val="24"/>
          <w:szCs w:val="24"/>
          <w:highlight w:val="none"/>
        </w:rPr>
      </w:pPr>
      <w:r>
        <w:rPr>
          <w:rFonts w:hint="eastAsia" w:ascii="宋体" w:hAnsi="宋体" w:cs="楷体_GB2312"/>
          <w:color w:val="auto"/>
          <w:sz w:val="24"/>
          <w:szCs w:val="24"/>
          <w:highlight w:val="none"/>
        </w:rPr>
        <w:t>备注：</w:t>
      </w:r>
    </w:p>
    <w:p w14:paraId="1B591C92">
      <w:pPr>
        <w:ind w:firstLine="720" w:firstLineChars="300"/>
        <w:rPr>
          <w:rFonts w:ascii="宋体" w:hAnsi="宋体"/>
          <w:color w:val="auto"/>
          <w:sz w:val="24"/>
          <w:szCs w:val="24"/>
          <w:highlight w:val="none"/>
        </w:rPr>
      </w:pPr>
      <w:bookmarkStart w:id="112" w:name="OLE_LINK26"/>
      <w:r>
        <w:rPr>
          <w:rFonts w:ascii="宋体" w:hAnsi="宋体"/>
          <w:color w:val="auto"/>
          <w:sz w:val="24"/>
          <w:szCs w:val="24"/>
          <w:highlight w:val="none"/>
        </w:rPr>
        <w:t>1</w:t>
      </w:r>
      <w:r>
        <w:rPr>
          <w:rFonts w:hint="eastAsia" w:ascii="宋体" w:hAnsi="宋体" w:cs="楷体_GB2312"/>
          <w:color w:val="auto"/>
          <w:sz w:val="24"/>
          <w:szCs w:val="24"/>
          <w:highlight w:val="none"/>
        </w:rPr>
        <w:t>、</w:t>
      </w:r>
      <w:r>
        <w:rPr>
          <w:rFonts w:hint="eastAsia" w:ascii="宋体" w:hAnsi="宋体" w:eastAsia="宋体" w:cs="楷体_GB2312"/>
          <w:color w:val="auto"/>
          <w:sz w:val="24"/>
          <w:szCs w:val="24"/>
          <w:highlight w:val="none"/>
        </w:rPr>
        <w:t>附以上类似工程的</w:t>
      </w:r>
      <w:r>
        <w:rPr>
          <w:rFonts w:hint="eastAsia" w:ascii="宋体" w:hAnsi="宋体" w:eastAsia="宋体" w:cs="Tahoma"/>
          <w:color w:val="auto"/>
          <w:kern w:val="0"/>
          <w:sz w:val="24"/>
          <w:szCs w:val="24"/>
          <w:highlight w:val="none"/>
          <w:lang w:val="en-US" w:eastAsia="zh-CN"/>
        </w:rPr>
        <w:t>中标（</w:t>
      </w:r>
      <w:r>
        <w:rPr>
          <w:rFonts w:ascii="宋体" w:hAnsi="宋体" w:eastAsia="宋体" w:cs="Tahoma"/>
          <w:color w:val="auto"/>
          <w:kern w:val="0"/>
          <w:sz w:val="24"/>
          <w:szCs w:val="24"/>
          <w:highlight w:val="none"/>
        </w:rPr>
        <w:t>成交</w:t>
      </w:r>
      <w:r>
        <w:rPr>
          <w:rFonts w:hint="eastAsia" w:ascii="宋体" w:hAnsi="宋体" w:eastAsia="宋体" w:cs="Tahoma"/>
          <w:color w:val="auto"/>
          <w:kern w:val="0"/>
          <w:sz w:val="24"/>
          <w:szCs w:val="24"/>
          <w:highlight w:val="none"/>
          <w:lang w:eastAsia="zh-CN"/>
        </w:rPr>
        <w:t>）</w:t>
      </w:r>
      <w:r>
        <w:rPr>
          <w:rFonts w:hint="eastAsia" w:ascii="宋体" w:hAnsi="宋体" w:eastAsia="宋体" w:cs="楷体_GB2312"/>
          <w:color w:val="auto"/>
          <w:sz w:val="24"/>
          <w:szCs w:val="24"/>
          <w:highlight w:val="none"/>
        </w:rPr>
        <w:t>通知书或工程合同</w:t>
      </w:r>
      <w:r>
        <w:rPr>
          <w:rFonts w:hint="eastAsia" w:ascii="宋体" w:hAnsi="宋体" w:cs="楷体_GB2312"/>
          <w:color w:val="auto"/>
          <w:sz w:val="24"/>
          <w:szCs w:val="24"/>
          <w:highlight w:val="none"/>
        </w:rPr>
        <w:t>。</w:t>
      </w:r>
    </w:p>
    <w:bookmarkEnd w:id="112"/>
    <w:p w14:paraId="1EC0C818">
      <w:pPr>
        <w:jc w:val="center"/>
        <w:rPr>
          <w:rFonts w:ascii="宋体" w:hAnsi="宋体"/>
          <w:color w:val="auto"/>
          <w:sz w:val="24"/>
          <w:szCs w:val="24"/>
          <w:highlight w:val="none"/>
        </w:rPr>
      </w:pPr>
    </w:p>
    <w:p w14:paraId="53B442D2">
      <w:pPr>
        <w:widowControl/>
        <w:tabs>
          <w:tab w:val="center" w:pos="4153"/>
          <w:tab w:val="right" w:pos="8306"/>
        </w:tabs>
        <w:snapToGrid w:val="0"/>
        <w:jc w:val="left"/>
        <w:rPr>
          <w:rFonts w:ascii="宋体" w:hAnsi="宋体"/>
          <w:color w:val="auto"/>
          <w:kern w:val="0"/>
          <w:sz w:val="24"/>
          <w:szCs w:val="24"/>
          <w:highlight w:val="none"/>
        </w:rPr>
      </w:pPr>
    </w:p>
    <w:p w14:paraId="68907809">
      <w:pPr>
        <w:widowControl/>
        <w:tabs>
          <w:tab w:val="center" w:pos="4153"/>
          <w:tab w:val="right" w:pos="8306"/>
        </w:tabs>
        <w:snapToGrid w:val="0"/>
        <w:jc w:val="left"/>
        <w:rPr>
          <w:rFonts w:ascii="宋体" w:hAnsi="宋体"/>
          <w:color w:val="auto"/>
          <w:kern w:val="0"/>
          <w:sz w:val="24"/>
          <w:szCs w:val="24"/>
          <w:highlight w:val="none"/>
        </w:rPr>
      </w:pPr>
    </w:p>
    <w:p w14:paraId="082844F2">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0DFD756">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12C20DDA">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34E48559">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C76ED4E">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AEABF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14DC7A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25337DCD">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0A5163B7">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eastAsia="zh-CN"/>
        </w:rPr>
      </w:pPr>
    </w:p>
    <w:p w14:paraId="7F1653A8">
      <w:pPr>
        <w:pStyle w:val="21"/>
        <w:snapToGrid w:val="0"/>
        <w:spacing w:line="360" w:lineRule="auto"/>
        <w:ind w:left="480" w:hanging="480"/>
        <w:rPr>
          <w:rFonts w:hint="eastAsia" w:ascii="宋体" w:hAnsi="宋体" w:eastAsia="宋体" w:cs="宋体"/>
          <w:color w:val="auto"/>
          <w:sz w:val="24"/>
          <w:highlight w:val="none"/>
        </w:rPr>
      </w:pPr>
    </w:p>
    <w:p w14:paraId="6CFAD4F7">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cs="宋体"/>
          <w:b/>
          <w:color w:val="auto"/>
          <w:sz w:val="30"/>
          <w:szCs w:val="30"/>
          <w:highlight w:val="none"/>
        </w:rPr>
        <w:t>、供应商认为需要提供的其他有关资料</w:t>
      </w:r>
    </w:p>
    <w:p w14:paraId="2FEE9D69">
      <w:pPr>
        <w:jc w:val="center"/>
        <w:rPr>
          <w:rFonts w:hint="eastAsia" w:ascii="宋体" w:hAnsi="宋体" w:cs="宋体"/>
          <w:b/>
          <w:color w:val="auto"/>
          <w:sz w:val="30"/>
          <w:szCs w:val="30"/>
          <w:highlight w:val="none"/>
        </w:rPr>
      </w:pPr>
    </w:p>
    <w:p w14:paraId="7C8C5849">
      <w:pPr>
        <w:jc w:val="center"/>
        <w:rPr>
          <w:rFonts w:hint="eastAsia" w:ascii="宋体" w:hAnsi="宋体" w:cs="宋体"/>
          <w:b/>
          <w:color w:val="auto"/>
          <w:sz w:val="30"/>
          <w:szCs w:val="30"/>
          <w:highlight w:val="none"/>
        </w:rPr>
      </w:pPr>
    </w:p>
    <w:p w14:paraId="32ECA988">
      <w:pPr>
        <w:jc w:val="center"/>
        <w:rPr>
          <w:rFonts w:hint="eastAsia" w:ascii="宋体" w:hAnsi="宋体" w:cs="宋体"/>
          <w:b/>
          <w:color w:val="auto"/>
          <w:sz w:val="30"/>
          <w:szCs w:val="30"/>
          <w:highlight w:val="none"/>
        </w:rPr>
      </w:pPr>
    </w:p>
    <w:p w14:paraId="1843E05B">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9291222">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50E14DEB">
      <w:pPr>
        <w:jc w:val="center"/>
        <w:rPr>
          <w:rFonts w:hint="eastAsia" w:ascii="宋体" w:hAnsi="宋体" w:cs="宋体"/>
          <w:b/>
          <w:color w:val="auto"/>
          <w:sz w:val="30"/>
          <w:szCs w:val="30"/>
          <w:highlight w:val="none"/>
        </w:rPr>
      </w:pPr>
    </w:p>
    <w:p w14:paraId="58DF5CF7">
      <w:pPr>
        <w:jc w:val="center"/>
        <w:rPr>
          <w:rFonts w:hint="eastAsia" w:ascii="宋体" w:hAnsi="宋体" w:cs="宋体"/>
          <w:b/>
          <w:color w:val="auto"/>
          <w:sz w:val="30"/>
          <w:szCs w:val="30"/>
          <w:highlight w:val="none"/>
        </w:rPr>
      </w:pPr>
    </w:p>
    <w:p w14:paraId="7A5C1FD9">
      <w:pPr>
        <w:jc w:val="center"/>
        <w:rPr>
          <w:rFonts w:hint="eastAsia" w:ascii="宋体" w:hAnsi="宋体" w:cs="宋体"/>
          <w:b/>
          <w:color w:val="auto"/>
          <w:sz w:val="30"/>
          <w:szCs w:val="30"/>
          <w:highlight w:val="none"/>
        </w:rPr>
      </w:pPr>
    </w:p>
    <w:p w14:paraId="2AF62D5D">
      <w:pPr>
        <w:jc w:val="center"/>
        <w:rPr>
          <w:rFonts w:hint="eastAsia" w:ascii="宋体" w:hAnsi="宋体" w:cs="宋体"/>
          <w:b/>
          <w:color w:val="auto"/>
          <w:sz w:val="30"/>
          <w:szCs w:val="30"/>
          <w:highlight w:val="none"/>
        </w:rPr>
      </w:pPr>
    </w:p>
    <w:p w14:paraId="40794B40">
      <w:pPr>
        <w:pStyle w:val="42"/>
        <w:rPr>
          <w:rFonts w:hint="eastAsia" w:ascii="宋体" w:hAnsi="宋体" w:cs="宋体"/>
          <w:b/>
          <w:color w:val="auto"/>
          <w:sz w:val="30"/>
          <w:szCs w:val="30"/>
          <w:highlight w:val="none"/>
        </w:rPr>
      </w:pPr>
    </w:p>
    <w:p w14:paraId="03CB3F7C">
      <w:pPr>
        <w:pStyle w:val="42"/>
        <w:rPr>
          <w:rFonts w:hint="eastAsia" w:ascii="宋体" w:hAnsi="宋体" w:cs="宋体"/>
          <w:b/>
          <w:color w:val="auto"/>
          <w:sz w:val="30"/>
          <w:szCs w:val="30"/>
          <w:highlight w:val="none"/>
        </w:rPr>
      </w:pPr>
    </w:p>
    <w:p w14:paraId="3E60F310">
      <w:pPr>
        <w:pStyle w:val="42"/>
        <w:rPr>
          <w:rFonts w:hint="eastAsia" w:ascii="宋体" w:hAnsi="宋体" w:cs="宋体"/>
          <w:b/>
          <w:color w:val="auto"/>
          <w:sz w:val="30"/>
          <w:szCs w:val="30"/>
          <w:highlight w:val="none"/>
        </w:rPr>
      </w:pPr>
    </w:p>
    <w:p w14:paraId="53C570AA">
      <w:pPr>
        <w:pStyle w:val="42"/>
        <w:rPr>
          <w:rFonts w:hint="eastAsia" w:ascii="宋体" w:hAnsi="宋体" w:cs="宋体"/>
          <w:b/>
          <w:color w:val="auto"/>
          <w:sz w:val="30"/>
          <w:szCs w:val="30"/>
          <w:highlight w:val="none"/>
        </w:rPr>
      </w:pPr>
    </w:p>
    <w:p w14:paraId="48CE51CF">
      <w:pPr>
        <w:pStyle w:val="42"/>
        <w:rPr>
          <w:rFonts w:hint="eastAsia" w:ascii="宋体" w:hAnsi="宋体" w:cs="宋体"/>
          <w:b/>
          <w:color w:val="auto"/>
          <w:sz w:val="30"/>
          <w:szCs w:val="30"/>
          <w:highlight w:val="none"/>
        </w:rPr>
      </w:pPr>
    </w:p>
    <w:p w14:paraId="3EDACD91">
      <w:pPr>
        <w:pStyle w:val="42"/>
        <w:rPr>
          <w:rFonts w:hint="eastAsia" w:ascii="宋体" w:hAnsi="宋体" w:cs="宋体"/>
          <w:b/>
          <w:color w:val="auto"/>
          <w:sz w:val="30"/>
          <w:szCs w:val="30"/>
          <w:highlight w:val="none"/>
        </w:rPr>
      </w:pPr>
    </w:p>
    <w:p w14:paraId="78825C81">
      <w:pPr>
        <w:pStyle w:val="42"/>
        <w:rPr>
          <w:rFonts w:hint="eastAsia" w:ascii="宋体" w:hAnsi="宋体" w:cs="宋体"/>
          <w:b/>
          <w:color w:val="auto"/>
          <w:sz w:val="30"/>
          <w:szCs w:val="30"/>
          <w:highlight w:val="none"/>
        </w:rPr>
      </w:pPr>
    </w:p>
    <w:p w14:paraId="39F9D489">
      <w:pPr>
        <w:pStyle w:val="42"/>
        <w:rPr>
          <w:rFonts w:hint="eastAsia" w:ascii="宋体" w:hAnsi="宋体" w:cs="宋体"/>
          <w:b/>
          <w:color w:val="auto"/>
          <w:sz w:val="30"/>
          <w:szCs w:val="30"/>
          <w:highlight w:val="none"/>
        </w:rPr>
      </w:pPr>
    </w:p>
    <w:p w14:paraId="1B61AFA3">
      <w:pPr>
        <w:pStyle w:val="42"/>
        <w:rPr>
          <w:rFonts w:hint="eastAsia" w:ascii="宋体" w:hAnsi="宋体" w:cs="宋体"/>
          <w:b/>
          <w:color w:val="auto"/>
          <w:sz w:val="30"/>
          <w:szCs w:val="30"/>
          <w:highlight w:val="none"/>
        </w:rPr>
      </w:pPr>
    </w:p>
    <w:p w14:paraId="59EC69D2">
      <w:pPr>
        <w:pStyle w:val="42"/>
        <w:rPr>
          <w:rFonts w:hint="eastAsia" w:ascii="宋体" w:hAnsi="宋体" w:cs="宋体"/>
          <w:b/>
          <w:color w:val="auto"/>
          <w:sz w:val="30"/>
          <w:szCs w:val="30"/>
          <w:highlight w:val="none"/>
        </w:rPr>
      </w:pPr>
    </w:p>
    <w:p w14:paraId="7CFAE4AB">
      <w:pPr>
        <w:pStyle w:val="42"/>
        <w:rPr>
          <w:rFonts w:hint="eastAsia" w:ascii="宋体" w:hAnsi="宋体" w:cs="宋体"/>
          <w:b/>
          <w:color w:val="auto"/>
          <w:sz w:val="30"/>
          <w:szCs w:val="30"/>
          <w:highlight w:val="none"/>
        </w:rPr>
      </w:pPr>
    </w:p>
    <w:p w14:paraId="129A70B6">
      <w:pPr>
        <w:pStyle w:val="42"/>
        <w:rPr>
          <w:rFonts w:hint="eastAsia" w:ascii="宋体" w:hAnsi="宋体" w:cs="宋体"/>
          <w:b/>
          <w:color w:val="auto"/>
          <w:sz w:val="30"/>
          <w:szCs w:val="30"/>
          <w:highlight w:val="none"/>
        </w:rPr>
      </w:pPr>
    </w:p>
    <w:p w14:paraId="33B0354E">
      <w:pPr>
        <w:pStyle w:val="42"/>
        <w:rPr>
          <w:rFonts w:hint="eastAsia" w:ascii="宋体" w:hAnsi="宋体" w:cs="宋体"/>
          <w:b/>
          <w:color w:val="auto"/>
          <w:sz w:val="30"/>
          <w:szCs w:val="30"/>
          <w:highlight w:val="none"/>
        </w:rPr>
      </w:pPr>
    </w:p>
    <w:p w14:paraId="1A0B35E9">
      <w:pPr>
        <w:pStyle w:val="42"/>
        <w:rPr>
          <w:rFonts w:hint="eastAsia" w:ascii="宋体" w:hAnsi="宋体" w:cs="宋体"/>
          <w:b/>
          <w:color w:val="auto"/>
          <w:sz w:val="30"/>
          <w:szCs w:val="30"/>
          <w:highlight w:val="none"/>
        </w:rPr>
      </w:pPr>
    </w:p>
    <w:p w14:paraId="2A34D8BA">
      <w:pPr>
        <w:pStyle w:val="42"/>
        <w:rPr>
          <w:rFonts w:hint="eastAsia" w:ascii="宋体" w:hAnsi="宋体" w:cs="宋体"/>
          <w:b/>
          <w:color w:val="auto"/>
          <w:sz w:val="30"/>
          <w:szCs w:val="30"/>
          <w:highlight w:val="none"/>
        </w:rPr>
      </w:pPr>
    </w:p>
    <w:p w14:paraId="6CD13798">
      <w:pPr>
        <w:pStyle w:val="42"/>
        <w:rPr>
          <w:rFonts w:hint="eastAsia" w:ascii="宋体" w:hAnsi="宋体" w:cs="宋体"/>
          <w:b/>
          <w:color w:val="auto"/>
          <w:sz w:val="30"/>
          <w:szCs w:val="30"/>
          <w:highlight w:val="none"/>
        </w:rPr>
      </w:pPr>
    </w:p>
    <w:p w14:paraId="309B7509">
      <w:pPr>
        <w:pStyle w:val="42"/>
        <w:rPr>
          <w:rFonts w:hint="eastAsia" w:ascii="宋体" w:hAnsi="宋体" w:cs="宋体"/>
          <w:b/>
          <w:color w:val="auto"/>
          <w:sz w:val="30"/>
          <w:szCs w:val="30"/>
          <w:highlight w:val="none"/>
        </w:rPr>
      </w:pPr>
    </w:p>
    <w:p w14:paraId="6F342EC0">
      <w:pPr>
        <w:pStyle w:val="42"/>
        <w:rPr>
          <w:rFonts w:hint="eastAsia" w:ascii="宋体" w:hAnsi="宋体" w:cs="宋体"/>
          <w:b/>
          <w:color w:val="auto"/>
          <w:sz w:val="30"/>
          <w:szCs w:val="30"/>
          <w:highlight w:val="none"/>
        </w:rPr>
      </w:pPr>
    </w:p>
    <w:p w14:paraId="1F3BA6FF">
      <w:pPr>
        <w:pStyle w:val="42"/>
        <w:rPr>
          <w:rFonts w:hint="eastAsia" w:ascii="宋体" w:hAnsi="宋体" w:cs="宋体"/>
          <w:b/>
          <w:color w:val="auto"/>
          <w:sz w:val="30"/>
          <w:szCs w:val="30"/>
          <w:highlight w:val="none"/>
        </w:rPr>
      </w:pPr>
    </w:p>
    <w:p w14:paraId="7A5FB50E">
      <w:pPr>
        <w:pStyle w:val="42"/>
        <w:rPr>
          <w:rFonts w:hint="eastAsia" w:ascii="宋体" w:hAnsi="宋体" w:cs="宋体"/>
          <w:b/>
          <w:color w:val="auto"/>
          <w:sz w:val="30"/>
          <w:szCs w:val="30"/>
          <w:highlight w:val="none"/>
        </w:rPr>
      </w:pPr>
    </w:p>
    <w:p w14:paraId="577ADA0E">
      <w:pPr>
        <w:pStyle w:val="42"/>
        <w:rPr>
          <w:rFonts w:hint="eastAsia" w:ascii="宋体" w:hAnsi="宋体" w:cs="宋体"/>
          <w:b/>
          <w:color w:val="auto"/>
          <w:sz w:val="30"/>
          <w:szCs w:val="30"/>
          <w:highlight w:val="none"/>
        </w:rPr>
      </w:pPr>
    </w:p>
    <w:p w14:paraId="08DFB318">
      <w:pPr>
        <w:pStyle w:val="42"/>
        <w:rPr>
          <w:rFonts w:hint="eastAsia" w:ascii="宋体" w:hAnsi="宋体" w:cs="宋体"/>
          <w:b/>
          <w:color w:val="auto"/>
          <w:sz w:val="30"/>
          <w:szCs w:val="30"/>
          <w:highlight w:val="none"/>
        </w:rPr>
      </w:pPr>
    </w:p>
    <w:p w14:paraId="56F180F0">
      <w:pPr>
        <w:pStyle w:val="42"/>
        <w:rPr>
          <w:rFonts w:hint="eastAsia" w:ascii="宋体" w:hAnsi="宋体" w:cs="宋体"/>
          <w:b/>
          <w:color w:val="auto"/>
          <w:sz w:val="30"/>
          <w:szCs w:val="30"/>
          <w:highlight w:val="none"/>
        </w:rPr>
      </w:pPr>
    </w:p>
    <w:p w14:paraId="702CC701">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八</w:t>
      </w:r>
      <w:r>
        <w:rPr>
          <w:rFonts w:hint="eastAsia" w:ascii="宋体" w:hAnsi="宋体" w:cs="宋体"/>
          <w:b/>
          <w:color w:val="auto"/>
          <w:sz w:val="30"/>
          <w:szCs w:val="30"/>
          <w:highlight w:val="none"/>
          <w:lang w:eastAsia="zh-CN"/>
        </w:rPr>
        <w:t>、采购需求内容响应偏离表</w:t>
      </w:r>
    </w:p>
    <w:p w14:paraId="477AC65B">
      <w:pPr>
        <w:jc w:val="center"/>
        <w:rPr>
          <w:rFonts w:hint="eastAsia" w:ascii="宋体" w:hAnsi="宋体" w:cs="宋体"/>
          <w:b/>
          <w:color w:val="auto"/>
          <w:sz w:val="30"/>
          <w:szCs w:val="30"/>
          <w:highlight w:val="none"/>
          <w:lang w:eastAsia="zh-CN"/>
        </w:rPr>
      </w:pPr>
    </w:p>
    <w:p w14:paraId="27E2BDD5">
      <w:pPr>
        <w:spacing w:line="360" w:lineRule="auto"/>
        <w:jc w:val="center"/>
        <w:rPr>
          <w:rFonts w:hint="eastAsia" w:ascii="宋体" w:hAnsi="宋体" w:eastAsia="宋体" w:cs="宋体"/>
          <w:bCs/>
          <w:color w:val="auto"/>
          <w:sz w:val="36"/>
          <w:szCs w:val="36"/>
          <w:highlight w:val="none"/>
        </w:rPr>
      </w:pPr>
      <w:r>
        <w:rPr>
          <w:rFonts w:hint="eastAsia" w:ascii="宋体" w:hAnsi="宋体" w:eastAsia="宋体" w:cs="宋体"/>
          <w:b/>
          <w:bCs w:val="0"/>
          <w:color w:val="auto"/>
          <w:sz w:val="44"/>
          <w:szCs w:val="44"/>
          <w:highlight w:val="none"/>
          <w:lang w:val="en-US" w:eastAsia="zh-CN"/>
        </w:rPr>
        <w:t>采购</w:t>
      </w:r>
      <w:r>
        <w:rPr>
          <w:rFonts w:hint="eastAsia" w:ascii="宋体" w:hAnsi="宋体" w:eastAsia="宋体" w:cs="宋体"/>
          <w:b/>
          <w:bCs w:val="0"/>
          <w:color w:val="auto"/>
          <w:sz w:val="44"/>
          <w:szCs w:val="44"/>
          <w:highlight w:val="none"/>
        </w:rPr>
        <w:t>需求</w:t>
      </w:r>
      <w:r>
        <w:rPr>
          <w:rFonts w:hint="eastAsia" w:ascii="宋体" w:hAnsi="宋体" w:eastAsia="宋体" w:cs="宋体"/>
          <w:b/>
          <w:bCs w:val="0"/>
          <w:color w:val="auto"/>
          <w:sz w:val="44"/>
          <w:szCs w:val="44"/>
          <w:highlight w:val="none"/>
          <w:lang w:val="en-US" w:eastAsia="zh-CN"/>
        </w:rPr>
        <w:t>内容响应</w:t>
      </w:r>
      <w:r>
        <w:rPr>
          <w:rFonts w:hint="eastAsia" w:ascii="宋体" w:hAnsi="宋体" w:eastAsia="宋体" w:cs="宋体"/>
          <w:b/>
          <w:bCs w:val="0"/>
          <w:color w:val="auto"/>
          <w:sz w:val="44"/>
          <w:szCs w:val="44"/>
          <w:highlight w:val="none"/>
        </w:rPr>
        <w:t>偏离表</w:t>
      </w:r>
    </w:p>
    <w:p w14:paraId="5C3EB4AA">
      <w:pPr>
        <w:pStyle w:val="12"/>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14:paraId="3F47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14:paraId="191F96F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14:paraId="331F1B5F">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14:paraId="4BE3B6F6">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14:paraId="7DE2AA3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1655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14:paraId="468ACA8A">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CE7AA91">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37DF99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6B0F82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21B9CCB4">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B9FEE2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6193978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承诺的工程概况及采购范围</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14:paraId="2C4DAA38">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14:paraId="4318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52FD5EF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22562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7F655CC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608DBF3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3F292E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3F527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F5388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75BC818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493854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BE52C1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869DF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6BD09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A861D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2AE08988">
            <w:pPr>
              <w:pageBreakBefore w:val="0"/>
              <w:kinsoku/>
              <w:overflowPunct/>
              <w:topLinePunct w:val="0"/>
              <w:bidi w:val="0"/>
              <w:spacing w:line="360" w:lineRule="auto"/>
              <w:rPr>
                <w:rFonts w:hint="eastAsia" w:ascii="宋体" w:hAnsi="宋体" w:eastAsia="宋体" w:cs="宋体"/>
                <w:color w:val="auto"/>
                <w:szCs w:val="21"/>
                <w:highlight w:val="none"/>
              </w:rPr>
            </w:pPr>
          </w:p>
        </w:tc>
      </w:tr>
      <w:tr w14:paraId="556C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6D7DA53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EE98E7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1E9DAA5">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CEF352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DCEB60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88ED4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21CD8BB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DC7FAB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7724723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2AECE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DA6609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91772D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C2617A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19925AF7">
            <w:pPr>
              <w:pageBreakBefore w:val="0"/>
              <w:kinsoku/>
              <w:overflowPunct/>
              <w:topLinePunct w:val="0"/>
              <w:bidi w:val="0"/>
              <w:spacing w:line="360" w:lineRule="auto"/>
              <w:rPr>
                <w:rFonts w:hint="eastAsia" w:ascii="宋体" w:hAnsi="宋体" w:eastAsia="宋体" w:cs="宋体"/>
                <w:color w:val="auto"/>
                <w:szCs w:val="21"/>
                <w:highlight w:val="none"/>
              </w:rPr>
            </w:pPr>
          </w:p>
        </w:tc>
      </w:tr>
      <w:tr w14:paraId="091F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4263098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35A0CFA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14:paraId="6FF9C0B3">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43E34364">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30C9E5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06A6523F">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22647370">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5339EF17">
            <w:pPr>
              <w:pageBreakBefore w:val="0"/>
              <w:kinsoku/>
              <w:overflowPunct/>
              <w:topLinePunct w:val="0"/>
              <w:bidi w:val="0"/>
              <w:spacing w:line="360" w:lineRule="auto"/>
              <w:rPr>
                <w:rFonts w:hint="eastAsia" w:ascii="宋体" w:hAnsi="宋体" w:eastAsia="宋体" w:cs="宋体"/>
                <w:color w:val="auto"/>
                <w:szCs w:val="21"/>
                <w:highlight w:val="none"/>
              </w:rPr>
            </w:pPr>
          </w:p>
        </w:tc>
      </w:tr>
    </w:tbl>
    <w:p w14:paraId="25CD1DB1">
      <w:pPr>
        <w:pStyle w:val="12"/>
        <w:pageBreakBefore w:val="0"/>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14:paraId="0DE277B3">
      <w:pPr>
        <w:pStyle w:val="12"/>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5F7B8F7D">
      <w:pPr>
        <w:pStyle w:val="12"/>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的工程概况及采购范围逐条作出明确响应，并作出偏离说明。</w:t>
      </w:r>
    </w:p>
    <w:p w14:paraId="43D593F0">
      <w:pPr>
        <w:pStyle w:val="14"/>
        <w:pageBreakBefore w:val="0"/>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当响应文件的商务内容低于竞争性磋商采购文件要求时，竞标人应当如实写明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，否则视为虚假应标</w:t>
      </w:r>
      <w:r>
        <w:rPr>
          <w:rFonts w:hint="eastAsia" w:ascii="宋体" w:hAnsi="宋体" w:eastAsia="宋体" w:cs="宋体"/>
          <w:color w:val="auto"/>
          <w:sz w:val="21"/>
          <w:szCs w:val="21"/>
          <w:highlight w:val="none"/>
          <w:lang w:eastAsia="zh-CN"/>
        </w:rPr>
        <w:t>。</w:t>
      </w:r>
    </w:p>
    <w:p w14:paraId="4F69AC17">
      <w:pPr>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14:paraId="3530C5A3">
      <w:pPr>
        <w:pageBreakBefore w:val="0"/>
        <w:kinsoku/>
        <w:overflowPunct/>
        <w:topLinePunct w:val="0"/>
        <w:bidi w:val="0"/>
        <w:spacing w:line="360" w:lineRule="auto"/>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6CF6DEA7">
      <w:pPr>
        <w:pageBreakBefore w:val="0"/>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5. 如技术偏离表中的竞标响应与佐证材料不一致的，以佐证材料为准。</w:t>
      </w:r>
    </w:p>
    <w:p w14:paraId="5AAF9AAB">
      <w:pPr>
        <w:pageBreakBefore w:val="0"/>
        <w:kinsoku/>
        <w:overflowPunct/>
        <w:topLinePunct w:val="0"/>
        <w:autoSpaceDE w:val="0"/>
        <w:autoSpaceDN w:val="0"/>
        <w:bidi w:val="0"/>
        <w:spacing w:line="360" w:lineRule="auto"/>
        <w:ind w:left="4334" w:leftChars="2064" w:firstLine="720" w:firstLineChars="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2CF1A2">
      <w:pPr>
        <w:pageBreakBefore w:val="0"/>
        <w:kinsoku/>
        <w:overflowPunct/>
        <w:topLinePunct w:val="0"/>
        <w:autoSpaceDE w:val="0"/>
        <w:autoSpaceDN w:val="0"/>
        <w:bidi w:val="0"/>
        <w:spacing w:line="360" w:lineRule="auto"/>
        <w:ind w:firstLine="7440" w:firstLineChars="31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14C194D">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九</w:t>
      </w:r>
      <w:r>
        <w:rPr>
          <w:rFonts w:hint="eastAsia" w:ascii="宋体" w:hAnsi="宋体" w:cs="宋体"/>
          <w:b/>
          <w:color w:val="auto"/>
          <w:sz w:val="30"/>
          <w:szCs w:val="30"/>
          <w:highlight w:val="none"/>
          <w:lang w:eastAsia="zh-CN"/>
        </w:rPr>
        <w:t>、企业概况表</w:t>
      </w:r>
    </w:p>
    <w:tbl>
      <w:tblPr>
        <w:tblStyle w:val="26"/>
        <w:tblW w:w="0" w:type="auto"/>
        <w:jc w:val="center"/>
        <w:tblLayout w:type="fixed"/>
        <w:tblCellMar>
          <w:top w:w="0" w:type="dxa"/>
          <w:left w:w="0" w:type="dxa"/>
          <w:bottom w:w="0" w:type="dxa"/>
          <w:right w:w="0" w:type="dxa"/>
        </w:tblCellMar>
      </w:tblPr>
      <w:tblGrid>
        <w:gridCol w:w="2008"/>
        <w:gridCol w:w="1318"/>
        <w:gridCol w:w="1382"/>
        <w:gridCol w:w="1400"/>
        <w:gridCol w:w="1513"/>
        <w:gridCol w:w="1187"/>
      </w:tblGrid>
      <w:tr w14:paraId="2F45AAAB">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756B6E">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企业注册名称</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FAB8D0">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429F81">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建立日期</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C21982">
            <w:pPr>
              <w:spacing w:line="500" w:lineRule="exact"/>
              <w:jc w:val="center"/>
              <w:rPr>
                <w:rFonts w:ascii="新宋体" w:hAnsi="新宋体" w:eastAsia="新宋体"/>
                <w:color w:val="auto"/>
                <w:highlight w:val="none"/>
              </w:rPr>
            </w:pPr>
          </w:p>
        </w:tc>
      </w:tr>
      <w:tr w14:paraId="70737DEE">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19363C">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企业法人代表</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1A7DDE">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EE67CD">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职    称</w:t>
            </w:r>
          </w:p>
        </w:tc>
        <w:tc>
          <w:tcPr>
            <w:tcW w:w="14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702B7">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AE1DEC">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企业性质</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D61755">
            <w:pPr>
              <w:spacing w:line="500" w:lineRule="exact"/>
              <w:jc w:val="center"/>
              <w:rPr>
                <w:rFonts w:ascii="新宋体" w:hAnsi="新宋体" w:eastAsia="新宋体"/>
                <w:color w:val="auto"/>
                <w:highlight w:val="none"/>
              </w:rPr>
            </w:pPr>
          </w:p>
        </w:tc>
      </w:tr>
      <w:tr w14:paraId="6E48101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9E8998">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企业资质等级</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262380">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3D0C2">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经营方式</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B08948">
            <w:pPr>
              <w:spacing w:line="500" w:lineRule="exact"/>
              <w:jc w:val="center"/>
              <w:rPr>
                <w:rFonts w:ascii="新宋体" w:hAnsi="新宋体" w:eastAsia="新宋体"/>
                <w:color w:val="auto"/>
                <w:highlight w:val="none"/>
              </w:rPr>
            </w:pPr>
          </w:p>
        </w:tc>
      </w:tr>
      <w:tr w14:paraId="0C20CD8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D2FD43">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上级主管部门</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2D020D">
            <w:pPr>
              <w:spacing w:line="500" w:lineRule="exact"/>
              <w:jc w:val="center"/>
              <w:rPr>
                <w:rFonts w:ascii="新宋体" w:hAnsi="新宋体" w:eastAsia="新宋体"/>
                <w:color w:val="auto"/>
                <w:highlight w:val="none"/>
              </w:rPr>
            </w:pPr>
          </w:p>
        </w:tc>
      </w:tr>
      <w:tr w14:paraId="6520E493">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EDE5B4">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批准成立机构</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E266A4">
            <w:pPr>
              <w:spacing w:line="500" w:lineRule="exact"/>
              <w:rPr>
                <w:rFonts w:ascii="新宋体" w:hAnsi="新宋体" w:eastAsia="新宋体"/>
                <w:color w:val="auto"/>
                <w:highlight w:val="none"/>
              </w:rPr>
            </w:pPr>
          </w:p>
        </w:tc>
      </w:tr>
      <w:tr w14:paraId="7946A5DA">
        <w:tblPrEx>
          <w:tblCellMar>
            <w:top w:w="0" w:type="dxa"/>
            <w:left w:w="0" w:type="dxa"/>
            <w:bottom w:w="0" w:type="dxa"/>
            <w:right w:w="0" w:type="dxa"/>
          </w:tblCellMar>
        </w:tblPrEx>
        <w:trPr>
          <w:trHeight w:val="1334"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20E3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经营范围</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9694EFA">
            <w:pPr>
              <w:spacing w:line="500" w:lineRule="exact"/>
              <w:rPr>
                <w:rFonts w:ascii="新宋体" w:hAnsi="新宋体" w:eastAsia="新宋体"/>
                <w:color w:val="auto"/>
                <w:highlight w:val="none"/>
              </w:rPr>
            </w:pPr>
            <w:r>
              <w:rPr>
                <w:rFonts w:hint="eastAsia" w:ascii="新宋体" w:hAnsi="新宋体" w:eastAsia="新宋体"/>
                <w:color w:val="auto"/>
                <w:highlight w:val="none"/>
              </w:rPr>
              <w:t xml:space="preserve">                                                                  </w:t>
            </w:r>
          </w:p>
        </w:tc>
      </w:tr>
      <w:tr w14:paraId="6D69AEA0">
        <w:tblPrEx>
          <w:tblCellMar>
            <w:top w:w="0" w:type="dxa"/>
            <w:left w:w="0" w:type="dxa"/>
            <w:bottom w:w="0" w:type="dxa"/>
            <w:right w:w="0" w:type="dxa"/>
          </w:tblCellMar>
        </w:tblPrEx>
        <w:trPr>
          <w:trHeight w:val="5620"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9DC6B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企业简介</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D26E1AC">
            <w:pPr>
              <w:spacing w:line="500" w:lineRule="exact"/>
              <w:rPr>
                <w:rFonts w:ascii="新宋体" w:hAnsi="新宋体" w:eastAsia="新宋体"/>
                <w:color w:val="auto"/>
                <w:highlight w:val="none"/>
              </w:rPr>
            </w:pPr>
          </w:p>
        </w:tc>
      </w:tr>
    </w:tbl>
    <w:p w14:paraId="4567E9DC">
      <w:pPr>
        <w:snapToGrid w:val="0"/>
        <w:spacing w:line="360" w:lineRule="auto"/>
        <w:ind w:firstLine="602" w:firstLineChars="200"/>
        <w:rPr>
          <w:rFonts w:ascii="仿宋" w:hAnsi="仿宋" w:eastAsia="仿宋" w:cs="仿宋_GB2312"/>
          <w:b/>
          <w:color w:val="auto"/>
          <w:sz w:val="30"/>
          <w:szCs w:val="30"/>
          <w:highlight w:val="none"/>
        </w:rPr>
      </w:pPr>
    </w:p>
    <w:p w14:paraId="15C0CAE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20C8B190">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642F8055">
      <w:pPr>
        <w:jc w:val="center"/>
        <w:rPr>
          <w:rFonts w:hint="eastAsia" w:ascii="宋体" w:hAnsi="宋体" w:cs="宋体"/>
          <w:b/>
          <w:color w:val="auto"/>
          <w:sz w:val="30"/>
          <w:szCs w:val="30"/>
          <w:highlight w:val="none"/>
          <w:lang w:eastAsia="zh-CN"/>
        </w:rPr>
      </w:pPr>
    </w:p>
    <w:p w14:paraId="30764E79">
      <w:pPr>
        <w:jc w:val="center"/>
        <w:rPr>
          <w:rFonts w:hint="eastAsia" w:ascii="宋体" w:hAnsi="宋体" w:cs="宋体"/>
          <w:b/>
          <w:color w:val="auto"/>
          <w:sz w:val="30"/>
          <w:szCs w:val="30"/>
          <w:highlight w:val="none"/>
          <w:lang w:eastAsia="zh-CN"/>
        </w:rPr>
      </w:pPr>
    </w:p>
    <w:p w14:paraId="58E4148F">
      <w:pPr>
        <w:jc w:val="center"/>
        <w:rPr>
          <w:rFonts w:hint="eastAsia" w:ascii="宋体" w:hAnsi="宋体" w:cs="宋体"/>
          <w:b/>
          <w:color w:val="auto"/>
          <w:sz w:val="30"/>
          <w:szCs w:val="30"/>
          <w:highlight w:val="none"/>
          <w:lang w:eastAsia="zh-CN"/>
        </w:rPr>
      </w:pPr>
    </w:p>
    <w:p w14:paraId="57BECDE4">
      <w:pPr>
        <w:jc w:val="center"/>
        <w:rPr>
          <w:rFonts w:hint="eastAsia" w:ascii="宋体" w:hAnsi="宋体" w:cs="宋体"/>
          <w:b/>
          <w:color w:val="auto"/>
          <w:sz w:val="30"/>
          <w:szCs w:val="30"/>
          <w:highlight w:val="none"/>
          <w:lang w:eastAsia="zh-CN"/>
        </w:rPr>
      </w:pPr>
    </w:p>
    <w:p w14:paraId="0772BE87">
      <w:pPr>
        <w:jc w:val="center"/>
        <w:rPr>
          <w:rFonts w:hint="eastAsia" w:ascii="宋体" w:hAnsi="宋体" w:cs="宋体"/>
          <w:b/>
          <w:color w:val="auto"/>
          <w:sz w:val="30"/>
          <w:szCs w:val="30"/>
          <w:highlight w:val="none"/>
          <w:lang w:eastAsia="zh-CN"/>
        </w:rPr>
      </w:pPr>
    </w:p>
    <w:p w14:paraId="1D90C44F">
      <w:pPr>
        <w:jc w:val="center"/>
        <w:rPr>
          <w:rFonts w:hint="eastAsia" w:ascii="宋体" w:hAnsi="宋体" w:cs="宋体"/>
          <w:b/>
          <w:color w:val="auto"/>
          <w:sz w:val="30"/>
          <w:szCs w:val="30"/>
          <w:highlight w:val="none"/>
          <w:lang w:eastAsia="zh-CN"/>
        </w:rPr>
      </w:pPr>
    </w:p>
    <w:p w14:paraId="57861788">
      <w:pPr>
        <w:jc w:val="center"/>
        <w:rPr>
          <w:rFonts w:ascii="宋体" w:hAnsi="宋体"/>
          <w:b/>
          <w:color w:val="auto"/>
          <w:sz w:val="30"/>
          <w:szCs w:val="30"/>
          <w:highlight w:val="none"/>
        </w:rPr>
      </w:pPr>
      <w:r>
        <w:rPr>
          <w:rFonts w:hint="eastAsia" w:ascii="宋体" w:hAnsi="宋体" w:cs="宋体"/>
          <w:b/>
          <w:color w:val="auto"/>
          <w:sz w:val="30"/>
          <w:szCs w:val="30"/>
          <w:highlight w:val="none"/>
          <w:lang w:eastAsia="zh-CN"/>
        </w:rPr>
        <w:t>十、</w:t>
      </w:r>
      <w:r>
        <w:rPr>
          <w:rFonts w:hint="eastAsia" w:ascii="宋体" w:hAnsi="宋体" w:cs="宋体"/>
          <w:b/>
          <w:color w:val="auto"/>
          <w:sz w:val="30"/>
          <w:szCs w:val="30"/>
          <w:highlight w:val="none"/>
        </w:rPr>
        <w:t>项目经理（或建造师）简历表</w:t>
      </w:r>
    </w:p>
    <w:p w14:paraId="2412861D">
      <w:pPr>
        <w:jc w:val="center"/>
        <w:rPr>
          <w:rFonts w:ascii="宋体" w:hAnsi="宋体"/>
          <w:color w:val="auto"/>
          <w:highlight w:val="none"/>
        </w:rPr>
      </w:pPr>
    </w:p>
    <w:tbl>
      <w:tblPr>
        <w:tblStyle w:val="26"/>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14:paraId="3CFFC08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477FD4E">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6EF1A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DCFEC6">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4CBE5D">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48FCE0">
            <w:pP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2D62F1">
            <w:pPr>
              <w:jc w:val="center"/>
              <w:rPr>
                <w:rFonts w:ascii="宋体" w:hAnsi="宋体"/>
                <w:color w:val="auto"/>
                <w:szCs w:val="21"/>
                <w:highlight w:val="none"/>
              </w:rPr>
            </w:pPr>
          </w:p>
        </w:tc>
      </w:tr>
      <w:tr w14:paraId="23B7DF17">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FCA79B6">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FC858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7BB0B00">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666D8C3">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49C77E">
            <w:pP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F38C9C">
            <w:pPr>
              <w:jc w:val="center"/>
              <w:rPr>
                <w:rFonts w:ascii="宋体" w:hAnsi="宋体"/>
                <w:color w:val="auto"/>
                <w:szCs w:val="21"/>
                <w:highlight w:val="none"/>
              </w:rPr>
            </w:pPr>
          </w:p>
        </w:tc>
      </w:tr>
      <w:tr w14:paraId="69B0E4E4">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50A3B59">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9D1287">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91BFAFB">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68F6F7">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79481E4">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7B8C8C">
            <w:pPr>
              <w:jc w:val="center"/>
              <w:rPr>
                <w:rFonts w:ascii="宋体" w:hAnsi="宋体"/>
                <w:color w:val="auto"/>
                <w:szCs w:val="21"/>
                <w:highlight w:val="none"/>
              </w:rPr>
            </w:pPr>
          </w:p>
        </w:tc>
      </w:tr>
      <w:tr w14:paraId="4E18541D">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1933E27">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B38F7B9">
            <w:pPr>
              <w:jc w:val="center"/>
              <w:rPr>
                <w:rFonts w:ascii="宋体" w:hAnsi="宋体"/>
                <w:color w:val="auto"/>
                <w:szCs w:val="21"/>
                <w:highlight w:val="none"/>
              </w:rPr>
            </w:pPr>
          </w:p>
        </w:tc>
      </w:tr>
      <w:tr w14:paraId="38CB09FB">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130220">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14:paraId="1C08073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63BF5F">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09B957">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CF7F85A">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11AAFE">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4035BEE">
            <w:pPr>
              <w:jc w:val="center"/>
              <w:rPr>
                <w:rFonts w:ascii="宋体" w:hAnsi="宋体"/>
                <w:color w:val="auto"/>
                <w:szCs w:val="21"/>
                <w:highlight w:val="none"/>
              </w:rPr>
            </w:pPr>
            <w:r>
              <w:rPr>
                <w:rFonts w:hint="eastAsia" w:ascii="宋体" w:hAnsi="宋体" w:cs="宋体"/>
                <w:color w:val="auto"/>
                <w:szCs w:val="21"/>
                <w:highlight w:val="none"/>
              </w:rPr>
              <w:t>质量等级</w:t>
            </w:r>
          </w:p>
        </w:tc>
      </w:tr>
      <w:tr w14:paraId="02A2F13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790A5F">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42E6D2D">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2582EAB">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328A32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2115EC">
            <w:pPr>
              <w:jc w:val="center"/>
              <w:rPr>
                <w:rFonts w:ascii="宋体" w:hAnsi="宋体"/>
                <w:color w:val="auto"/>
                <w:szCs w:val="21"/>
                <w:highlight w:val="none"/>
              </w:rPr>
            </w:pPr>
          </w:p>
        </w:tc>
      </w:tr>
      <w:tr w14:paraId="5D62FCC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8EFE7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087F5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890116">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EECFD73">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4BCBF">
            <w:pPr>
              <w:jc w:val="center"/>
              <w:rPr>
                <w:rFonts w:ascii="宋体" w:hAnsi="宋体"/>
                <w:color w:val="auto"/>
                <w:szCs w:val="21"/>
                <w:highlight w:val="none"/>
              </w:rPr>
            </w:pPr>
          </w:p>
        </w:tc>
      </w:tr>
      <w:tr w14:paraId="2741D00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17FEC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7CCA4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DE1F9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195AB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C8A427">
            <w:pPr>
              <w:jc w:val="center"/>
              <w:rPr>
                <w:rFonts w:ascii="宋体" w:hAnsi="宋体"/>
                <w:color w:val="auto"/>
                <w:szCs w:val="21"/>
                <w:highlight w:val="none"/>
              </w:rPr>
            </w:pPr>
          </w:p>
        </w:tc>
      </w:tr>
      <w:tr w14:paraId="503A76B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D43322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773FD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066FBFC">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6ED7B2">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F898C60">
            <w:pPr>
              <w:jc w:val="center"/>
              <w:rPr>
                <w:rFonts w:ascii="宋体" w:hAnsi="宋体"/>
                <w:color w:val="auto"/>
                <w:szCs w:val="21"/>
                <w:highlight w:val="none"/>
              </w:rPr>
            </w:pPr>
          </w:p>
        </w:tc>
      </w:tr>
      <w:tr w14:paraId="6E1A52F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CFA488">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844DBB">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72C0E19">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CF6C0">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1325C22">
            <w:pPr>
              <w:jc w:val="center"/>
              <w:rPr>
                <w:rFonts w:ascii="宋体" w:hAnsi="宋体"/>
                <w:color w:val="auto"/>
                <w:szCs w:val="21"/>
                <w:highlight w:val="none"/>
              </w:rPr>
            </w:pPr>
          </w:p>
        </w:tc>
      </w:tr>
      <w:tr w14:paraId="28DC6D6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34E53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CF451F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4836A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DA6CE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CC7513">
            <w:pPr>
              <w:jc w:val="center"/>
              <w:rPr>
                <w:rFonts w:ascii="宋体" w:hAnsi="宋体"/>
                <w:color w:val="auto"/>
                <w:szCs w:val="21"/>
                <w:highlight w:val="none"/>
              </w:rPr>
            </w:pPr>
          </w:p>
        </w:tc>
      </w:tr>
      <w:tr w14:paraId="06CFEB2A">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A5EDFA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A18CC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335A8E2">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049D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BE0326">
            <w:pPr>
              <w:jc w:val="center"/>
              <w:rPr>
                <w:rFonts w:ascii="宋体" w:hAnsi="宋体"/>
                <w:color w:val="auto"/>
                <w:szCs w:val="21"/>
                <w:highlight w:val="none"/>
              </w:rPr>
            </w:pPr>
          </w:p>
        </w:tc>
      </w:tr>
      <w:tr w14:paraId="43194980">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C20F2BC">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87EA4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96A2D4">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2E74DA">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8A54B7">
            <w:pPr>
              <w:jc w:val="center"/>
              <w:rPr>
                <w:rFonts w:ascii="宋体" w:hAnsi="宋体"/>
                <w:color w:val="auto"/>
                <w:szCs w:val="21"/>
                <w:highlight w:val="none"/>
              </w:rPr>
            </w:pPr>
          </w:p>
        </w:tc>
      </w:tr>
      <w:tr w14:paraId="4A1D25B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AFFC79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5ABE4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4ECA70">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3CFFC6">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BD55DE">
            <w:pPr>
              <w:jc w:val="center"/>
              <w:rPr>
                <w:rFonts w:ascii="宋体" w:hAnsi="宋体"/>
                <w:color w:val="auto"/>
                <w:szCs w:val="21"/>
                <w:highlight w:val="none"/>
              </w:rPr>
            </w:pPr>
          </w:p>
        </w:tc>
      </w:tr>
      <w:tr w14:paraId="7F7FC99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2CE31B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FC2575A">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9759233">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E16268">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9AE6B1">
            <w:pPr>
              <w:jc w:val="center"/>
              <w:rPr>
                <w:rFonts w:ascii="宋体" w:hAnsi="宋体"/>
                <w:color w:val="auto"/>
                <w:szCs w:val="21"/>
                <w:highlight w:val="none"/>
              </w:rPr>
            </w:pPr>
          </w:p>
        </w:tc>
      </w:tr>
      <w:tr w14:paraId="6E51833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1C33F4B">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487A5E">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D56A8D">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A3100C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EF991D">
            <w:pPr>
              <w:jc w:val="center"/>
              <w:rPr>
                <w:rFonts w:ascii="宋体" w:hAnsi="宋体"/>
                <w:color w:val="auto"/>
                <w:szCs w:val="21"/>
                <w:highlight w:val="none"/>
              </w:rPr>
            </w:pPr>
          </w:p>
        </w:tc>
      </w:tr>
      <w:tr w14:paraId="0DA3651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5EEC016">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D861F6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E90B42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61B23E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ADE33E0">
            <w:pPr>
              <w:jc w:val="center"/>
              <w:rPr>
                <w:rFonts w:ascii="宋体" w:hAnsi="宋体"/>
                <w:color w:val="auto"/>
                <w:szCs w:val="21"/>
                <w:highlight w:val="none"/>
              </w:rPr>
            </w:pPr>
          </w:p>
        </w:tc>
      </w:tr>
    </w:tbl>
    <w:p w14:paraId="5A9CC666">
      <w:pPr>
        <w:rPr>
          <w:rFonts w:ascii="宋体" w:hAnsi="宋体"/>
          <w:color w:val="auto"/>
          <w:szCs w:val="21"/>
          <w:highlight w:val="none"/>
        </w:rPr>
      </w:pPr>
    </w:p>
    <w:p w14:paraId="2C5AAE8E">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14:paraId="246CB7EA">
      <w:pPr>
        <w:rPr>
          <w:rFonts w:ascii="宋体" w:hAnsi="宋体"/>
          <w:b/>
          <w:color w:val="auto"/>
          <w:szCs w:val="21"/>
          <w:highlight w:val="none"/>
        </w:rPr>
      </w:pPr>
    </w:p>
    <w:p w14:paraId="0100DD6E">
      <w:pPr>
        <w:rPr>
          <w:rFonts w:ascii="宋体" w:hAnsi="宋体"/>
          <w:b/>
          <w:color w:val="auto"/>
          <w:szCs w:val="21"/>
          <w:highlight w:val="none"/>
        </w:rPr>
      </w:pPr>
    </w:p>
    <w:p w14:paraId="054D88FA">
      <w:pPr>
        <w:rPr>
          <w:rFonts w:ascii="宋体" w:hAnsi="宋体"/>
          <w:b/>
          <w:color w:val="auto"/>
          <w:szCs w:val="21"/>
          <w:highlight w:val="none"/>
        </w:rPr>
      </w:pPr>
    </w:p>
    <w:p w14:paraId="03EDF5BC">
      <w:pPr>
        <w:rPr>
          <w:rFonts w:ascii="宋体" w:hAnsi="宋体"/>
          <w:b/>
          <w:color w:val="auto"/>
          <w:szCs w:val="21"/>
          <w:highlight w:val="none"/>
        </w:rPr>
      </w:pPr>
    </w:p>
    <w:p w14:paraId="37AE26B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1582D7B6">
      <w:pPr>
        <w:pStyle w:val="21"/>
        <w:snapToGrid w:val="0"/>
        <w:spacing w:line="360" w:lineRule="auto"/>
        <w:ind w:left="409" w:leftChars="195" w:firstLine="6240" w:firstLineChars="2600"/>
        <w:rPr>
          <w:rFonts w:hint="eastAsia" w:ascii="宋体" w:hAnsi="宋体" w:eastAsia="宋体" w:cs="宋体"/>
          <w:color w:val="auto"/>
          <w:sz w:val="24"/>
          <w:szCs w:val="24"/>
          <w:highlight w:val="none"/>
        </w:rPr>
      </w:pPr>
      <w:r>
        <w:rPr>
          <w:rFonts w:hint="eastAsia" w:ascii="宋体" w:hAnsi="宋体" w:cs="仿宋_GB2312"/>
          <w:color w:val="auto"/>
          <w:kern w:val="0"/>
          <w:sz w:val="24"/>
          <w:szCs w:val="24"/>
          <w:highlight w:val="none"/>
          <w:lang w:val="zh-CN"/>
        </w:rPr>
        <w:t>日期：  年  月   日</w:t>
      </w:r>
    </w:p>
    <w:p w14:paraId="0AA5A651">
      <w:pPr>
        <w:pStyle w:val="21"/>
        <w:snapToGrid w:val="0"/>
        <w:spacing w:line="360" w:lineRule="auto"/>
        <w:ind w:left="480" w:hanging="480"/>
        <w:rPr>
          <w:rFonts w:hint="eastAsia" w:ascii="宋体" w:hAnsi="宋体" w:eastAsia="宋体" w:cs="宋体"/>
          <w:color w:val="auto"/>
          <w:sz w:val="24"/>
          <w:highlight w:val="none"/>
        </w:rPr>
      </w:pPr>
    </w:p>
    <w:p w14:paraId="4575D984">
      <w:pPr>
        <w:pStyle w:val="21"/>
        <w:snapToGrid w:val="0"/>
        <w:spacing w:line="360" w:lineRule="auto"/>
        <w:ind w:left="480" w:hanging="480"/>
        <w:rPr>
          <w:rFonts w:hint="eastAsia" w:ascii="宋体" w:hAnsi="宋体" w:eastAsia="宋体" w:cs="宋体"/>
          <w:color w:val="auto"/>
          <w:sz w:val="24"/>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6EDCFB4">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bookmarkStart w:id="113" w:name="_Toc2647"/>
      <w:r>
        <w:rPr>
          <w:rFonts w:hint="eastAsia" w:ascii="宋体" w:hAnsi="宋体" w:cs="宋体"/>
          <w:b/>
          <w:color w:val="auto"/>
          <w:sz w:val="28"/>
          <w:szCs w:val="28"/>
          <w:highlight w:val="none"/>
          <w:lang w:val="en-US" w:eastAsia="zh-CN"/>
        </w:rPr>
        <w:t>十一</w:t>
      </w:r>
      <w:r>
        <w:rPr>
          <w:rFonts w:hint="eastAsia" w:ascii="宋体" w:hAnsi="宋体" w:cs="宋体"/>
          <w:b/>
          <w:color w:val="auto"/>
          <w:sz w:val="28"/>
          <w:szCs w:val="28"/>
          <w:highlight w:val="none"/>
        </w:rPr>
        <w:t>、项目管理机构配备情况表</w:t>
      </w:r>
      <w:bookmarkEnd w:id="113"/>
    </w:p>
    <w:p w14:paraId="07DFBDCC">
      <w:pPr>
        <w:widowControl/>
        <w:rPr>
          <w:rFonts w:hint="eastAsia" w:ascii="宋体" w:hAnsi="宋体" w:cs="宋体"/>
          <w:color w:val="auto"/>
          <w:szCs w:val="21"/>
          <w:highlight w:val="none"/>
          <w:u w:val="single"/>
        </w:rPr>
      </w:pPr>
      <w:bookmarkStart w:id="114" w:name="_Toc251052185"/>
    </w:p>
    <w:p w14:paraId="584C9A19">
      <w:pPr>
        <w:widowControl/>
        <w:ind w:firstLine="210" w:firstLineChars="100"/>
        <w:rPr>
          <w:rFonts w:hint="default" w:ascii="宋体" w:hAnsi="宋体" w:cs="宋体"/>
          <w:color w:val="auto"/>
          <w:szCs w:val="21"/>
          <w:highlight w:val="none"/>
          <w:u w:val="single"/>
          <w:lang w:val="en-US" w:eastAsia="zh-CN"/>
        </w:rPr>
      </w:pPr>
      <w:r>
        <w:rPr>
          <w:rFonts w:hint="eastAsia" w:ascii="宋体" w:hAnsi="宋体" w:cs="宋体"/>
          <w:color w:val="auto"/>
          <w:szCs w:val="21"/>
          <w:highlight w:val="none"/>
          <w:u w:val="none"/>
        </w:rPr>
        <w:t>项目名称</w:t>
      </w:r>
      <w:bookmarkEnd w:id="114"/>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single"/>
          <w:lang w:val="en-US" w:eastAsia="zh-CN"/>
        </w:rPr>
        <w:t xml:space="preserve">                    </w:t>
      </w:r>
    </w:p>
    <w:p w14:paraId="2C30E678">
      <w:pPr>
        <w:widowControl/>
        <w:ind w:firstLine="210" w:firstLineChars="100"/>
        <w:rPr>
          <w:rFonts w:hint="eastAsia" w:ascii="宋体" w:hAnsi="宋体" w:cs="宋体"/>
          <w:color w:val="auto"/>
          <w:szCs w:val="21"/>
          <w:highlight w:val="none"/>
          <w:u w:val="single"/>
          <w:lang w:val="en-US" w:eastAsia="zh-CN"/>
        </w:rPr>
      </w:pPr>
    </w:p>
    <w:p w14:paraId="03D22A49">
      <w:pPr>
        <w:widowControl/>
        <w:ind w:firstLine="210" w:firstLineChars="10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none"/>
          <w:lang w:val="en-US" w:eastAsia="zh-CN"/>
        </w:rPr>
        <w:t>项目编号：</w:t>
      </w:r>
      <w:r>
        <w:rPr>
          <w:rFonts w:hint="eastAsia" w:ascii="宋体" w:hAnsi="宋体" w:cs="宋体"/>
          <w:color w:val="auto"/>
          <w:szCs w:val="21"/>
          <w:highlight w:val="none"/>
          <w:u w:val="single"/>
          <w:lang w:val="en-US" w:eastAsia="zh-CN"/>
        </w:rPr>
        <w:t xml:space="preserve">                     </w:t>
      </w:r>
    </w:p>
    <w:p w14:paraId="6EC40497">
      <w:pPr>
        <w:widowControl/>
        <w:ind w:firstLine="210" w:firstLineChars="100"/>
        <w:rPr>
          <w:rFonts w:hint="default" w:ascii="宋体" w:hAnsi="宋体" w:cs="宋体"/>
          <w:color w:val="auto"/>
          <w:szCs w:val="21"/>
          <w:highlight w:val="none"/>
          <w:u w:val="single"/>
          <w:lang w:val="en-US" w:eastAsia="zh-CN"/>
        </w:rPr>
      </w:pPr>
    </w:p>
    <w:tbl>
      <w:tblPr>
        <w:tblStyle w:val="26"/>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14:paraId="03A2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tcBorders>
              <w:top w:val="single" w:color="auto" w:sz="4" w:space="0"/>
              <w:left w:val="single" w:color="auto" w:sz="4" w:space="0"/>
              <w:bottom w:val="single" w:color="auto" w:sz="4" w:space="0"/>
              <w:right w:val="single" w:color="auto" w:sz="4" w:space="0"/>
            </w:tcBorders>
            <w:noWrap w:val="0"/>
            <w:vAlign w:val="center"/>
          </w:tcPr>
          <w:p w14:paraId="59EA265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29" w:type="dxa"/>
            <w:vMerge w:val="restart"/>
            <w:tcBorders>
              <w:top w:val="single" w:color="auto" w:sz="4" w:space="0"/>
              <w:left w:val="single" w:color="auto" w:sz="4" w:space="0"/>
              <w:bottom w:val="single" w:color="auto" w:sz="4" w:space="0"/>
              <w:right w:val="single" w:color="auto" w:sz="4" w:space="0"/>
            </w:tcBorders>
            <w:noWrap w:val="0"/>
            <w:vAlign w:val="center"/>
          </w:tcPr>
          <w:p w14:paraId="669056BE">
            <w:pPr>
              <w:ind w:left="223" w:hanging="222" w:hangingChars="106"/>
              <w:jc w:val="center"/>
              <w:rPr>
                <w:rFonts w:ascii="宋体" w:hAnsi="宋体"/>
                <w:color w:val="auto"/>
                <w:szCs w:val="21"/>
                <w:highlight w:val="none"/>
              </w:rPr>
            </w:pPr>
            <w:bookmarkStart w:id="115" w:name="_Toc251052187"/>
            <w:r>
              <w:rPr>
                <w:rFonts w:hint="eastAsia" w:ascii="宋体" w:hAnsi="宋体" w:cs="宋体"/>
                <w:color w:val="auto"/>
                <w:szCs w:val="21"/>
                <w:highlight w:val="none"/>
              </w:rPr>
              <w:t>姓名</w:t>
            </w:r>
            <w:bookmarkEnd w:id="115"/>
          </w:p>
        </w:tc>
        <w:tc>
          <w:tcPr>
            <w:tcW w:w="816" w:type="dxa"/>
            <w:vMerge w:val="restart"/>
            <w:tcBorders>
              <w:top w:val="single" w:color="auto" w:sz="4" w:space="0"/>
              <w:left w:val="single" w:color="auto" w:sz="4" w:space="0"/>
              <w:bottom w:val="single" w:color="auto" w:sz="4" w:space="0"/>
              <w:right w:val="single" w:color="auto" w:sz="4" w:space="0"/>
            </w:tcBorders>
            <w:noWrap w:val="0"/>
            <w:vAlign w:val="center"/>
          </w:tcPr>
          <w:p w14:paraId="6933B574">
            <w:pPr>
              <w:ind w:left="223" w:hanging="222" w:hangingChars="106"/>
              <w:jc w:val="center"/>
              <w:rPr>
                <w:rFonts w:ascii="宋体" w:hAnsi="宋体"/>
                <w:color w:val="auto"/>
                <w:szCs w:val="21"/>
                <w:highlight w:val="none"/>
              </w:rPr>
            </w:pPr>
            <w:bookmarkStart w:id="116" w:name="_Toc251052188"/>
            <w:r>
              <w:rPr>
                <w:rFonts w:hint="eastAsia" w:ascii="宋体" w:hAnsi="宋体" w:cs="宋体"/>
                <w:color w:val="auto"/>
                <w:szCs w:val="21"/>
                <w:highlight w:val="none"/>
              </w:rPr>
              <w:t>职称</w:t>
            </w:r>
            <w:bookmarkEnd w:id="116"/>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14:paraId="4072825A">
            <w:pPr>
              <w:ind w:left="223" w:hanging="222" w:hangingChars="106"/>
              <w:jc w:val="center"/>
              <w:rPr>
                <w:rFonts w:ascii="宋体" w:hAnsi="宋体"/>
                <w:color w:val="auto"/>
                <w:szCs w:val="21"/>
                <w:highlight w:val="none"/>
              </w:rPr>
            </w:pPr>
            <w:bookmarkStart w:id="117" w:name="_Toc251052189"/>
            <w:r>
              <w:rPr>
                <w:rFonts w:hint="eastAsia" w:ascii="宋体" w:hAnsi="宋体" w:cs="宋体"/>
                <w:color w:val="auto"/>
                <w:szCs w:val="21"/>
                <w:highlight w:val="none"/>
              </w:rPr>
              <w:t>执业或职业资格证明</w:t>
            </w:r>
            <w:bookmarkEnd w:id="117"/>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29A1C65E">
            <w:pPr>
              <w:ind w:left="223" w:hanging="222" w:hangingChars="106"/>
              <w:jc w:val="center"/>
              <w:rPr>
                <w:rFonts w:ascii="宋体" w:hAnsi="宋体"/>
                <w:color w:val="auto"/>
                <w:szCs w:val="21"/>
                <w:highlight w:val="none"/>
              </w:rPr>
            </w:pPr>
            <w:bookmarkStart w:id="118" w:name="_Toc251052190"/>
            <w:r>
              <w:rPr>
                <w:rFonts w:hint="eastAsia" w:ascii="宋体" w:hAnsi="宋体" w:cs="宋体"/>
                <w:color w:val="auto"/>
                <w:szCs w:val="21"/>
                <w:highlight w:val="none"/>
              </w:rPr>
              <w:t>承担完工</w:t>
            </w:r>
            <w:bookmarkEnd w:id="118"/>
            <w:bookmarkStart w:id="119" w:name="_Toc251052191"/>
            <w:r>
              <w:rPr>
                <w:rFonts w:hint="eastAsia" w:ascii="宋体" w:hAnsi="宋体" w:cs="宋体"/>
                <w:color w:val="auto"/>
                <w:szCs w:val="21"/>
                <w:highlight w:val="none"/>
              </w:rPr>
              <w:t>工程情况</w:t>
            </w:r>
            <w:bookmarkEnd w:id="119"/>
          </w:p>
        </w:tc>
      </w:tr>
      <w:tr w14:paraId="236C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tcBorders>
              <w:top w:val="single" w:color="auto" w:sz="4" w:space="0"/>
              <w:left w:val="single" w:color="auto" w:sz="4" w:space="0"/>
              <w:bottom w:val="single" w:color="auto" w:sz="4" w:space="0"/>
              <w:right w:val="single" w:color="auto" w:sz="4" w:space="0"/>
            </w:tcBorders>
            <w:noWrap w:val="0"/>
            <w:vAlign w:val="center"/>
          </w:tcPr>
          <w:p w14:paraId="35CC688C">
            <w:pPr>
              <w:rPr>
                <w:rFonts w:ascii="宋体" w:hAnsi="宋体"/>
                <w:color w:val="auto"/>
                <w:szCs w:val="21"/>
                <w:highlight w:val="none"/>
              </w:rPr>
            </w:pPr>
          </w:p>
        </w:tc>
        <w:tc>
          <w:tcPr>
            <w:tcW w:w="829" w:type="dxa"/>
            <w:vMerge w:val="continue"/>
            <w:tcBorders>
              <w:top w:val="single" w:color="auto" w:sz="4" w:space="0"/>
              <w:left w:val="single" w:color="auto" w:sz="4" w:space="0"/>
              <w:bottom w:val="single" w:color="auto" w:sz="4" w:space="0"/>
              <w:right w:val="single" w:color="auto" w:sz="4" w:space="0"/>
            </w:tcBorders>
            <w:noWrap w:val="0"/>
            <w:vAlign w:val="center"/>
          </w:tcPr>
          <w:p w14:paraId="28052098">
            <w:pPr>
              <w:rPr>
                <w:rFonts w:ascii="宋体" w:hAnsi="宋体"/>
                <w:color w:val="auto"/>
                <w:szCs w:val="21"/>
                <w:highlight w:val="none"/>
              </w:rPr>
            </w:pPr>
          </w:p>
        </w:tc>
        <w:tc>
          <w:tcPr>
            <w:tcW w:w="816" w:type="dxa"/>
            <w:vMerge w:val="continue"/>
            <w:tcBorders>
              <w:top w:val="single" w:color="auto" w:sz="4" w:space="0"/>
              <w:left w:val="single" w:color="auto" w:sz="4" w:space="0"/>
              <w:bottom w:val="single" w:color="auto" w:sz="4" w:space="0"/>
              <w:right w:val="single" w:color="auto" w:sz="4" w:space="0"/>
            </w:tcBorders>
            <w:noWrap w:val="0"/>
            <w:vAlign w:val="center"/>
          </w:tcPr>
          <w:p w14:paraId="4FBDB0FD">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F494D">
            <w:pPr>
              <w:ind w:left="223" w:hanging="222" w:hangingChars="106"/>
              <w:jc w:val="center"/>
              <w:rPr>
                <w:rFonts w:ascii="宋体" w:hAnsi="宋体"/>
                <w:color w:val="auto"/>
                <w:szCs w:val="21"/>
                <w:highlight w:val="none"/>
              </w:rPr>
            </w:pPr>
            <w:bookmarkStart w:id="120" w:name="_Toc251052192"/>
            <w:r>
              <w:rPr>
                <w:rFonts w:hint="eastAsia" w:ascii="宋体" w:hAnsi="宋体" w:cs="宋体"/>
                <w:color w:val="auto"/>
                <w:szCs w:val="21"/>
                <w:highlight w:val="none"/>
              </w:rPr>
              <w:t>证书名称</w:t>
            </w:r>
            <w:bookmarkEnd w:id="120"/>
          </w:p>
        </w:tc>
        <w:tc>
          <w:tcPr>
            <w:tcW w:w="1148" w:type="dxa"/>
            <w:tcBorders>
              <w:top w:val="single" w:color="auto" w:sz="4" w:space="0"/>
              <w:left w:val="single" w:color="auto" w:sz="4" w:space="0"/>
              <w:bottom w:val="single" w:color="auto" w:sz="4" w:space="0"/>
              <w:right w:val="single" w:color="auto" w:sz="4" w:space="0"/>
            </w:tcBorders>
            <w:noWrap w:val="0"/>
            <w:vAlign w:val="center"/>
          </w:tcPr>
          <w:p w14:paraId="1EBBD805">
            <w:pPr>
              <w:ind w:left="223" w:hanging="222" w:hangingChars="106"/>
              <w:jc w:val="center"/>
              <w:rPr>
                <w:rFonts w:ascii="宋体" w:hAnsi="宋体"/>
                <w:color w:val="auto"/>
                <w:szCs w:val="21"/>
                <w:highlight w:val="none"/>
              </w:rPr>
            </w:pPr>
            <w:bookmarkStart w:id="121" w:name="_Toc251052193"/>
            <w:r>
              <w:rPr>
                <w:rFonts w:hint="eastAsia" w:ascii="宋体" w:hAnsi="宋体" w:cs="宋体"/>
                <w:color w:val="auto"/>
                <w:szCs w:val="21"/>
                <w:highlight w:val="none"/>
              </w:rPr>
              <w:t>级别</w:t>
            </w:r>
            <w:bookmarkEnd w:id="121"/>
          </w:p>
        </w:tc>
        <w:tc>
          <w:tcPr>
            <w:tcW w:w="1148" w:type="dxa"/>
            <w:tcBorders>
              <w:top w:val="single" w:color="auto" w:sz="4" w:space="0"/>
              <w:left w:val="single" w:color="auto" w:sz="4" w:space="0"/>
              <w:bottom w:val="single" w:color="auto" w:sz="4" w:space="0"/>
              <w:right w:val="single" w:color="auto" w:sz="4" w:space="0"/>
            </w:tcBorders>
            <w:noWrap w:val="0"/>
            <w:vAlign w:val="center"/>
          </w:tcPr>
          <w:p w14:paraId="2CC34181">
            <w:pPr>
              <w:ind w:left="223" w:hanging="222" w:hangingChars="106"/>
              <w:jc w:val="center"/>
              <w:rPr>
                <w:rFonts w:ascii="宋体" w:hAnsi="宋体"/>
                <w:color w:val="auto"/>
                <w:szCs w:val="21"/>
                <w:highlight w:val="none"/>
              </w:rPr>
            </w:pPr>
            <w:bookmarkStart w:id="122" w:name="_Toc251052194"/>
            <w:r>
              <w:rPr>
                <w:rFonts w:hint="eastAsia" w:ascii="宋体" w:hAnsi="宋体" w:cs="宋体"/>
                <w:color w:val="auto"/>
                <w:szCs w:val="21"/>
                <w:highlight w:val="none"/>
              </w:rPr>
              <w:t>证号</w:t>
            </w:r>
            <w:bookmarkEnd w:id="122"/>
          </w:p>
        </w:tc>
        <w:tc>
          <w:tcPr>
            <w:tcW w:w="1148" w:type="dxa"/>
            <w:tcBorders>
              <w:top w:val="single" w:color="auto" w:sz="4" w:space="0"/>
              <w:left w:val="single" w:color="auto" w:sz="4" w:space="0"/>
              <w:bottom w:val="single" w:color="auto" w:sz="4" w:space="0"/>
              <w:right w:val="single" w:color="auto" w:sz="4" w:space="0"/>
            </w:tcBorders>
            <w:noWrap w:val="0"/>
            <w:vAlign w:val="center"/>
          </w:tcPr>
          <w:p w14:paraId="4B8C971F">
            <w:pPr>
              <w:ind w:left="223" w:hanging="222" w:hangingChars="106"/>
              <w:jc w:val="center"/>
              <w:rPr>
                <w:rFonts w:ascii="宋体" w:hAnsi="宋体"/>
                <w:color w:val="auto"/>
                <w:szCs w:val="21"/>
                <w:highlight w:val="none"/>
              </w:rPr>
            </w:pPr>
            <w:bookmarkStart w:id="123" w:name="_Toc251052195"/>
            <w:r>
              <w:rPr>
                <w:rFonts w:hint="eastAsia" w:ascii="宋体" w:hAnsi="宋体" w:cs="宋体"/>
                <w:color w:val="auto"/>
                <w:szCs w:val="21"/>
                <w:highlight w:val="none"/>
              </w:rPr>
              <w:t>专业</w:t>
            </w:r>
            <w:bookmarkEnd w:id="123"/>
          </w:p>
        </w:tc>
        <w:tc>
          <w:tcPr>
            <w:tcW w:w="850" w:type="dxa"/>
            <w:tcBorders>
              <w:top w:val="single" w:color="auto" w:sz="4" w:space="0"/>
              <w:left w:val="single" w:color="auto" w:sz="4" w:space="0"/>
              <w:bottom w:val="single" w:color="auto" w:sz="4" w:space="0"/>
              <w:right w:val="single" w:color="auto" w:sz="4" w:space="0"/>
            </w:tcBorders>
            <w:noWrap w:val="0"/>
            <w:vAlign w:val="center"/>
          </w:tcPr>
          <w:p w14:paraId="74C32C71">
            <w:pPr>
              <w:ind w:left="223" w:hanging="222" w:hangingChars="106"/>
              <w:jc w:val="center"/>
              <w:rPr>
                <w:rFonts w:ascii="宋体" w:hAnsi="宋体"/>
                <w:color w:val="auto"/>
                <w:szCs w:val="21"/>
                <w:highlight w:val="none"/>
              </w:rPr>
            </w:pPr>
            <w:bookmarkStart w:id="124" w:name="_Toc251052197"/>
            <w:r>
              <w:rPr>
                <w:rFonts w:hint="eastAsia" w:ascii="宋体" w:hAnsi="宋体" w:cs="宋体"/>
                <w:color w:val="auto"/>
                <w:szCs w:val="21"/>
                <w:highlight w:val="none"/>
              </w:rPr>
              <w:t>项目数</w:t>
            </w:r>
            <w:bookmarkEnd w:id="124"/>
          </w:p>
        </w:tc>
        <w:tc>
          <w:tcPr>
            <w:tcW w:w="1276" w:type="dxa"/>
            <w:tcBorders>
              <w:top w:val="single" w:color="auto" w:sz="4" w:space="0"/>
              <w:left w:val="single" w:color="auto" w:sz="4" w:space="0"/>
              <w:bottom w:val="single" w:color="auto" w:sz="4" w:space="0"/>
              <w:right w:val="single" w:color="auto" w:sz="4" w:space="0"/>
            </w:tcBorders>
            <w:noWrap w:val="0"/>
            <w:vAlign w:val="center"/>
          </w:tcPr>
          <w:p w14:paraId="4A6F9683">
            <w:pPr>
              <w:ind w:left="223" w:hanging="222" w:hangingChars="106"/>
              <w:jc w:val="center"/>
              <w:rPr>
                <w:rFonts w:ascii="宋体" w:hAnsi="宋体"/>
                <w:color w:val="auto"/>
                <w:szCs w:val="21"/>
                <w:highlight w:val="none"/>
              </w:rPr>
            </w:pPr>
            <w:bookmarkStart w:id="125" w:name="_Toc251052198"/>
            <w:r>
              <w:rPr>
                <w:rFonts w:hint="eastAsia" w:ascii="宋体" w:hAnsi="宋体" w:cs="宋体"/>
                <w:color w:val="auto"/>
                <w:szCs w:val="21"/>
                <w:highlight w:val="none"/>
              </w:rPr>
              <w:t>主要项目</w:t>
            </w:r>
          </w:p>
          <w:p w14:paraId="65EA032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bookmarkEnd w:id="125"/>
          </w:p>
        </w:tc>
      </w:tr>
      <w:tr w14:paraId="2724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1E73CA4">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6F78A1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6705861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F7A3640">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CC1DA9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56A9F03">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D391E">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00CE4C8">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0943B4E">
            <w:pPr>
              <w:ind w:left="223" w:hanging="222" w:hangingChars="106"/>
              <w:jc w:val="center"/>
              <w:rPr>
                <w:rFonts w:ascii="宋体" w:hAnsi="宋体"/>
                <w:color w:val="auto"/>
                <w:szCs w:val="21"/>
                <w:highlight w:val="none"/>
              </w:rPr>
            </w:pPr>
          </w:p>
        </w:tc>
      </w:tr>
      <w:tr w14:paraId="5BDE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4A6EE7F2">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A45F0FA">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44682A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7E7893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ECB29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1ED7A88">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3C342A0">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BDE2AF2">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4D01F1">
            <w:pPr>
              <w:ind w:left="223" w:hanging="222" w:hangingChars="106"/>
              <w:jc w:val="center"/>
              <w:rPr>
                <w:rFonts w:ascii="宋体" w:hAnsi="宋体"/>
                <w:color w:val="auto"/>
                <w:szCs w:val="21"/>
                <w:highlight w:val="none"/>
              </w:rPr>
            </w:pPr>
          </w:p>
        </w:tc>
      </w:tr>
      <w:tr w14:paraId="3124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70FC801">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D8E5A45">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7DCAB7D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B78F09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5724D0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A4C963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D151F67">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FD0EE8D">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7425247">
            <w:pPr>
              <w:ind w:left="223" w:hanging="222" w:hangingChars="106"/>
              <w:jc w:val="center"/>
              <w:rPr>
                <w:rFonts w:ascii="宋体" w:hAnsi="宋体"/>
                <w:color w:val="auto"/>
                <w:szCs w:val="21"/>
                <w:highlight w:val="none"/>
              </w:rPr>
            </w:pPr>
          </w:p>
        </w:tc>
      </w:tr>
      <w:tr w14:paraId="3DCA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1980DD0B">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1DADF20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466AD8E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6271151">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D0A1D2B">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2F0C842">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68BA7C8">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864D0C">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B44E431">
            <w:pPr>
              <w:ind w:left="223" w:hanging="222" w:hangingChars="106"/>
              <w:jc w:val="center"/>
              <w:rPr>
                <w:rFonts w:ascii="宋体" w:hAnsi="宋体"/>
                <w:color w:val="auto"/>
                <w:szCs w:val="21"/>
                <w:highlight w:val="none"/>
              </w:rPr>
            </w:pPr>
          </w:p>
        </w:tc>
      </w:tr>
    </w:tbl>
    <w:p w14:paraId="52EF7DDA">
      <w:pPr>
        <w:jc w:val="center"/>
        <w:rPr>
          <w:rFonts w:ascii="宋体" w:hAnsi="宋体"/>
          <w:b/>
          <w:color w:val="auto"/>
          <w:szCs w:val="21"/>
          <w:highlight w:val="none"/>
        </w:rPr>
      </w:pPr>
    </w:p>
    <w:p w14:paraId="70D0DC87">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【备注：附各岗位人员资格证件（如有）扫描件。以上扫描件均为原件的扫描件】</w:t>
      </w:r>
    </w:p>
    <w:p w14:paraId="5F5FD2AA">
      <w:pPr>
        <w:spacing w:line="440" w:lineRule="exact"/>
        <w:jc w:val="center"/>
        <w:rPr>
          <w:rFonts w:ascii="宋体" w:hAnsi="宋体"/>
          <w:b/>
          <w:color w:val="auto"/>
          <w:szCs w:val="21"/>
          <w:highlight w:val="none"/>
        </w:rPr>
      </w:pPr>
    </w:p>
    <w:p w14:paraId="2156EE11">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0E2C8D91">
      <w:pPr>
        <w:pStyle w:val="13"/>
        <w:snapToGrid w:val="0"/>
        <w:spacing w:line="360" w:lineRule="auto"/>
        <w:ind w:left="480" w:firstLine="6960" w:firstLineChars="2900"/>
        <w:rPr>
          <w:rFonts w:hint="eastAsia" w:ascii="宋体" w:hAnsi="宋体" w:eastAsia="宋体" w:cs="宋体"/>
          <w:b/>
          <w:color w:val="auto"/>
          <w:sz w:val="24"/>
          <w:szCs w:val="24"/>
          <w:highlight w:val="none"/>
          <w:lang w:val="en-US"/>
        </w:rPr>
      </w:pPr>
      <w:r>
        <w:rPr>
          <w:rFonts w:hint="eastAsia" w:ascii="宋体" w:hAnsi="宋体" w:cs="仿宋_GB2312"/>
          <w:color w:val="auto"/>
          <w:kern w:val="0"/>
          <w:sz w:val="24"/>
          <w:szCs w:val="24"/>
          <w:highlight w:val="none"/>
          <w:lang w:val="zh-CN"/>
        </w:rPr>
        <w:t>日期：  年  月   日</w:t>
      </w:r>
    </w:p>
    <w:p w14:paraId="62B9EF53">
      <w:pPr>
        <w:snapToGrid w:val="0"/>
        <w:spacing w:line="360" w:lineRule="auto"/>
        <w:ind w:left="480" w:hanging="480"/>
        <w:rPr>
          <w:rFonts w:hint="eastAsia"/>
          <w:color w:val="auto"/>
          <w:sz w:val="24"/>
          <w:szCs w:val="24"/>
          <w:highlight w:val="none"/>
          <w:lang w:val="en-US"/>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54E4BFD7">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十二、施工组织设计</w:t>
      </w:r>
    </w:p>
    <w:p w14:paraId="0DDCD5F7">
      <w:pPr>
        <w:numPr>
          <w:ilvl w:val="0"/>
          <w:numId w:val="0"/>
        </w:numPr>
        <w:ind w:firstLine="630" w:firstLineChars="300"/>
        <w:outlineLvl w:val="9"/>
        <w:rPr>
          <w:rFonts w:hint="eastAsia"/>
          <w:color w:val="auto"/>
          <w:highlight w:val="none"/>
          <w:lang w:val="en-US" w:eastAsia="zh-CN"/>
        </w:rPr>
      </w:pPr>
      <w:r>
        <w:rPr>
          <w:rFonts w:hint="eastAsia" w:hAnsi="宋体"/>
          <w:color w:val="auto"/>
          <w:highlight w:val="none"/>
        </w:rPr>
        <w:t>由供应商</w:t>
      </w:r>
      <w:r>
        <w:rPr>
          <w:rFonts w:hint="eastAsia" w:hAnsi="宋体"/>
          <w:color w:val="auto"/>
          <w:highlight w:val="none"/>
          <w:lang w:eastAsia="zh-CN"/>
        </w:rPr>
        <w:t>根据</w:t>
      </w:r>
      <w:r>
        <w:rPr>
          <w:rFonts w:hint="eastAsia" w:hAnsi="宋体"/>
          <w:color w:val="auto"/>
          <w:highlight w:val="none"/>
        </w:rPr>
        <w:t>本项目“采购需求”</w:t>
      </w:r>
      <w:r>
        <w:rPr>
          <w:rFonts w:hint="eastAsia" w:hAnsi="宋体"/>
          <w:color w:val="auto"/>
          <w:highlight w:val="none"/>
          <w:lang w:eastAsia="zh-CN"/>
        </w:rPr>
        <w:t>及评审内容</w:t>
      </w:r>
      <w:r>
        <w:rPr>
          <w:rFonts w:hint="eastAsia" w:hAnsi="宋体"/>
          <w:color w:val="auto"/>
          <w:highlight w:val="none"/>
        </w:rPr>
        <w:t>自行</w:t>
      </w:r>
      <w:r>
        <w:rPr>
          <w:rFonts w:hint="eastAsia" w:hAnsi="宋体"/>
          <w:color w:val="auto"/>
          <w:highlight w:val="none"/>
          <w:lang w:eastAsia="zh-CN"/>
        </w:rPr>
        <w:t>编</w:t>
      </w:r>
      <w:r>
        <w:rPr>
          <w:rFonts w:hint="eastAsia" w:hAnsi="宋体"/>
          <w:color w:val="auto"/>
          <w:highlight w:val="none"/>
        </w:rPr>
        <w:t>写。</w:t>
      </w:r>
    </w:p>
    <w:p w14:paraId="0B696A47">
      <w:pPr>
        <w:outlineLvl w:val="9"/>
        <w:rPr>
          <w:rFonts w:hint="eastAsia"/>
          <w:color w:val="auto"/>
          <w:highlight w:val="none"/>
          <w:lang w:val="en-US" w:eastAsia="zh-CN"/>
        </w:rPr>
      </w:pPr>
    </w:p>
    <w:p w14:paraId="636DF171">
      <w:pPr>
        <w:outlineLvl w:val="9"/>
        <w:rPr>
          <w:rFonts w:hint="eastAsia"/>
          <w:color w:val="auto"/>
          <w:highlight w:val="none"/>
          <w:lang w:val="en-US" w:eastAsia="zh-CN"/>
        </w:rPr>
      </w:pPr>
    </w:p>
    <w:p w14:paraId="77D5EC0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C010FF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A71E3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5BC854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FA9C27C">
      <w:pP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FA24094">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十三、</w:t>
      </w:r>
      <w:r>
        <w:rPr>
          <w:rFonts w:hint="eastAsia" w:ascii="宋体" w:hAnsi="宋体" w:eastAsia="宋体" w:cs="宋体"/>
          <w:b/>
          <w:color w:val="auto"/>
          <w:sz w:val="28"/>
          <w:szCs w:val="28"/>
          <w:highlight w:val="none"/>
          <w:lang w:val="en-US" w:eastAsia="zh-CN"/>
        </w:rPr>
        <w:t>供应商认为需要提供的其他有关资料</w:t>
      </w:r>
    </w:p>
    <w:p w14:paraId="36AC4CAE">
      <w:pPr>
        <w:numPr>
          <w:ilvl w:val="0"/>
          <w:numId w:val="0"/>
        </w:numPr>
        <w:outlineLvl w:val="9"/>
        <w:rPr>
          <w:rFonts w:hint="eastAsia"/>
          <w:color w:val="auto"/>
          <w:highlight w:val="none"/>
          <w:lang w:val="en-US" w:eastAsia="zh-CN"/>
        </w:rPr>
      </w:pPr>
    </w:p>
    <w:p w14:paraId="58687D2A">
      <w:pPr>
        <w:outlineLvl w:val="9"/>
        <w:rPr>
          <w:rFonts w:hint="eastAsia"/>
          <w:color w:val="auto"/>
          <w:highlight w:val="none"/>
          <w:lang w:val="en-US" w:eastAsia="zh-CN"/>
        </w:rPr>
      </w:pPr>
    </w:p>
    <w:p w14:paraId="0DDD5025">
      <w:pPr>
        <w:outlineLvl w:val="9"/>
        <w:rPr>
          <w:rFonts w:hint="eastAsia"/>
          <w:color w:val="auto"/>
          <w:highlight w:val="none"/>
          <w:lang w:val="en-US" w:eastAsia="zh-CN"/>
        </w:rPr>
      </w:pPr>
    </w:p>
    <w:p w14:paraId="14718B6E">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32886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19AAF0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B509B05">
      <w:pPr>
        <w:pStyle w:val="1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14:paraId="3B9E83F4">
      <w:pPr>
        <w:pStyle w:val="17"/>
        <w:rPr>
          <w:rFonts w:hint="eastAsia" w:ascii="宋体" w:hAnsi="宋体" w:eastAsia="宋体" w:cs="宋体"/>
          <w:color w:val="auto"/>
          <w:kern w:val="0"/>
          <w:sz w:val="24"/>
          <w:highlight w:val="none"/>
          <w:lang w:val="zh-CN"/>
        </w:rPr>
      </w:pPr>
    </w:p>
    <w:p w14:paraId="0E6D60C8">
      <w:pPr>
        <w:rPr>
          <w:rFonts w:hint="eastAsia"/>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58965CD6">
      <w:pPr>
        <w:autoSpaceDE w:val="0"/>
        <w:autoSpaceDN w:val="0"/>
        <w:spacing w:line="360" w:lineRule="auto"/>
        <w:ind w:firstLine="6505" w:firstLineChars="2700"/>
        <w:rPr>
          <w:rFonts w:hint="eastAsia" w:ascii="宋体" w:hAnsi="宋体" w:eastAsia="宋体" w:cs="宋体"/>
          <w:b/>
          <w:bCs/>
          <w:color w:val="auto"/>
          <w:sz w:val="24"/>
          <w:highlight w:val="none"/>
        </w:rPr>
      </w:pPr>
    </w:p>
    <w:p w14:paraId="0C90012C">
      <w:pPr>
        <w:pStyle w:val="3"/>
        <w:spacing w:line="360" w:lineRule="auto"/>
        <w:jc w:val="center"/>
        <w:rPr>
          <w:rFonts w:hint="eastAsia" w:ascii="宋体" w:hAnsi="宋体" w:eastAsia="宋体" w:cs="宋体"/>
          <w:color w:val="auto"/>
          <w:highlight w:val="none"/>
          <w:lang w:val="en-US" w:eastAsia="zh-CN"/>
        </w:rPr>
      </w:pPr>
      <w:bookmarkStart w:id="126" w:name="_Toc80205941"/>
      <w:bookmarkStart w:id="127" w:name="_Toc9136"/>
      <w:bookmarkStart w:id="128" w:name="_Toc14497"/>
      <w:bookmarkStart w:id="129" w:name="_Toc7838"/>
      <w:r>
        <w:rPr>
          <w:rFonts w:hint="eastAsia" w:ascii="宋体" w:hAnsi="宋体" w:eastAsia="宋体" w:cs="宋体"/>
          <w:color w:val="auto"/>
          <w:highlight w:val="none"/>
          <w:lang w:val="en-US" w:eastAsia="zh-CN"/>
        </w:rPr>
        <w:t>第四节 报价文件格式</w:t>
      </w:r>
      <w:bookmarkEnd w:id="126"/>
      <w:bookmarkEnd w:id="127"/>
      <w:bookmarkEnd w:id="128"/>
      <w:bookmarkEnd w:id="129"/>
    </w:p>
    <w:p w14:paraId="25E09EEF">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7C9BA018">
      <w:pPr>
        <w:snapToGrid w:val="0"/>
        <w:spacing w:before="120" w:beforeLines="50" w:after="50" w:line="360" w:lineRule="auto"/>
        <w:rPr>
          <w:rFonts w:hint="eastAsia" w:ascii="宋体" w:hAnsi="宋体" w:eastAsia="宋体" w:cs="宋体"/>
          <w:color w:val="auto"/>
          <w:sz w:val="24"/>
          <w:szCs w:val="20"/>
          <w:highlight w:val="none"/>
        </w:rPr>
      </w:pPr>
    </w:p>
    <w:p w14:paraId="2B1FD999">
      <w:pPr>
        <w:snapToGrid w:val="0"/>
        <w:spacing w:before="120" w:beforeLines="50" w:after="50" w:line="360" w:lineRule="auto"/>
        <w:rPr>
          <w:rFonts w:hint="eastAsia" w:ascii="宋体" w:hAnsi="宋体" w:eastAsia="宋体" w:cs="宋体"/>
          <w:color w:val="auto"/>
          <w:sz w:val="24"/>
          <w:szCs w:val="20"/>
          <w:highlight w:val="none"/>
        </w:rPr>
      </w:pPr>
    </w:p>
    <w:p w14:paraId="297E267B">
      <w:pPr>
        <w:snapToGrid w:val="0"/>
        <w:spacing w:before="120" w:beforeLines="50" w:after="50" w:line="360" w:lineRule="auto"/>
        <w:rPr>
          <w:rFonts w:hint="eastAsia" w:ascii="宋体" w:hAnsi="宋体" w:eastAsia="宋体" w:cs="宋体"/>
          <w:color w:val="auto"/>
          <w:sz w:val="24"/>
          <w:szCs w:val="20"/>
          <w:highlight w:val="none"/>
        </w:rPr>
      </w:pPr>
    </w:p>
    <w:p w14:paraId="0C06B87B">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14:paraId="51C93464">
      <w:pPr>
        <w:snapToGrid w:val="0"/>
        <w:spacing w:before="120" w:beforeLines="50" w:after="50" w:line="360" w:lineRule="auto"/>
        <w:rPr>
          <w:rFonts w:hint="eastAsia" w:ascii="宋体" w:hAnsi="宋体" w:eastAsia="宋体" w:cs="宋体"/>
          <w:bCs/>
          <w:color w:val="auto"/>
          <w:sz w:val="24"/>
          <w:szCs w:val="20"/>
          <w:highlight w:val="none"/>
        </w:rPr>
      </w:pPr>
    </w:p>
    <w:p w14:paraId="0A1D3FF1">
      <w:pPr>
        <w:snapToGrid w:val="0"/>
        <w:spacing w:before="120" w:beforeLines="50" w:after="50" w:line="360" w:lineRule="auto"/>
        <w:rPr>
          <w:rFonts w:hint="eastAsia" w:ascii="宋体" w:hAnsi="宋体" w:eastAsia="宋体" w:cs="宋体"/>
          <w:bCs/>
          <w:color w:val="auto"/>
          <w:sz w:val="24"/>
          <w:szCs w:val="20"/>
          <w:highlight w:val="none"/>
        </w:rPr>
      </w:pPr>
    </w:p>
    <w:p w14:paraId="6CAED549">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E3E56C7">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F58229D">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7529F095">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2EA83D4">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6718E9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BE9A8EE">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011E575">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14:paraId="3500E17A">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14:paraId="029CFF1E">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B206AD8">
      <w:pPr>
        <w:snapToGrid w:val="0"/>
        <w:spacing w:before="120" w:beforeLines="50" w:after="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14:paraId="27C9F37B">
      <w:pPr>
        <w:spacing w:line="360" w:lineRule="auto"/>
        <w:rPr>
          <w:rFonts w:hint="eastAsia" w:ascii="宋体" w:hAnsi="宋体" w:eastAsia="宋体" w:cs="宋体"/>
          <w:color w:val="auto"/>
          <w:highlight w:val="none"/>
        </w:rPr>
      </w:pPr>
    </w:p>
    <w:p w14:paraId="6587EB73">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14:paraId="361A69E4">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14:paraId="17F0A651">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三、已标价工程量清单…………</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367C5BE2">
      <w:pPr>
        <w:spacing w:line="360" w:lineRule="auto"/>
        <w:rPr>
          <w:rFonts w:hint="eastAsia" w:ascii="宋体" w:hAnsi="宋体" w:eastAsia="宋体" w:cs="宋体"/>
          <w:color w:val="auto"/>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、供应商认为需要提供的其他有关资料……………………（页码）</w:t>
      </w:r>
    </w:p>
    <w:p w14:paraId="5142B213">
      <w:pPr>
        <w:snapToGrid w:val="0"/>
        <w:spacing w:before="120" w:beforeLines="50" w:after="50" w:line="360" w:lineRule="auto"/>
        <w:ind w:left="0" w:firstLine="0" w:firstLineChars="0"/>
        <w:jc w:val="left"/>
        <w:rPr>
          <w:rFonts w:hint="eastAsia" w:ascii="宋体" w:hAnsi="宋体" w:eastAsia="宋体" w:cs="宋体"/>
          <w:color w:val="auto"/>
          <w:sz w:val="32"/>
          <w:szCs w:val="32"/>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470A9044">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14:paraId="5C587D3E">
      <w:pPr>
        <w:pStyle w:val="16"/>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14:paraId="7785E4F0">
      <w:pPr>
        <w:pStyle w:val="16"/>
        <w:spacing w:line="360" w:lineRule="auto"/>
        <w:rPr>
          <w:rFonts w:hint="eastAsia" w:ascii="宋体" w:hAnsi="宋体" w:eastAsia="宋体" w:cs="宋体"/>
          <w:color w:val="auto"/>
          <w:sz w:val="32"/>
          <w:highlight w:val="none"/>
        </w:rPr>
      </w:pPr>
    </w:p>
    <w:p w14:paraId="29AB9FCA">
      <w:pPr>
        <w:pStyle w:val="16"/>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14:paraId="2364E6CD">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val="en-US" w:eastAsia="zh-CN"/>
        </w:rPr>
        <w:t xml:space="preserve">   （项目名称及分标号）           </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eastAsia="zh-CN"/>
        </w:rPr>
        <w:t xml:space="preserve"> </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14:paraId="4641C0E1">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14:paraId="7CC3DC62">
      <w:pPr>
        <w:pStyle w:val="16"/>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14:paraId="6A93871B">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三、资格证明文件电子版</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none"/>
          <w:lang w:val="en-US" w:eastAsia="zh-CN"/>
        </w:rPr>
        <w:t>份</w:t>
      </w:r>
      <w:r>
        <w:rPr>
          <w:rFonts w:hint="eastAsia" w:ascii="宋体" w:hAnsi="宋体" w:eastAsia="宋体" w:cs="宋体"/>
          <w:color w:val="auto"/>
          <w:sz w:val="21"/>
          <w:szCs w:val="21"/>
          <w:highlight w:val="none"/>
        </w:rPr>
        <w:t>（包含按“第三章供应商须知”提交的全部文件）；</w:t>
      </w:r>
    </w:p>
    <w:p w14:paraId="14FE5603">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14:paraId="199A51D4">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ascii="宋体" w:hAnsi="宋体"/>
          <w:color w:val="auto"/>
          <w:spacing w:val="8"/>
          <w:sz w:val="21"/>
          <w:szCs w:val="21"/>
          <w:highlight w:val="none"/>
        </w:rPr>
        <w:t>磋商</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w:t>
      </w:r>
    </w:p>
    <w:p w14:paraId="645482B3">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2、一旦我方中标，我方保证按合同书中规定的工期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日历天内完成并移交全部工程</w:t>
      </w:r>
      <w:r>
        <w:rPr>
          <w:rFonts w:hint="eastAsia" w:ascii="宋体" w:hAnsi="宋体" w:eastAsia="宋体" w:cs="宋体"/>
          <w:color w:val="auto"/>
          <w:sz w:val="21"/>
          <w:szCs w:val="21"/>
          <w:highlight w:val="none"/>
          <w:lang w:eastAsia="zh-CN"/>
        </w:rPr>
        <w:t>，</w:t>
      </w:r>
      <w:r>
        <w:rPr>
          <w:rFonts w:hint="eastAsia" w:ascii="宋体" w:hAnsi="宋体"/>
          <w:color w:val="auto"/>
          <w:sz w:val="21"/>
          <w:szCs w:val="21"/>
          <w:highlight w:val="none"/>
        </w:rPr>
        <w:t>并保证工程质量</w:t>
      </w:r>
      <w:r>
        <w:rPr>
          <w:rFonts w:hint="eastAsia" w:ascii="宋体" w:hAnsi="Courier New"/>
          <w:color w:val="auto"/>
          <w:sz w:val="21"/>
          <w:szCs w:val="21"/>
          <w:highlight w:val="none"/>
          <w:u w:val="single"/>
        </w:rPr>
        <w:t xml:space="preserve">      </w:t>
      </w:r>
      <w:r>
        <w:rPr>
          <w:rFonts w:hint="eastAsia" w:ascii="宋体" w:hAnsi="宋体" w:eastAsia="宋体" w:cs="宋体"/>
          <w:color w:val="auto"/>
          <w:sz w:val="21"/>
          <w:szCs w:val="21"/>
          <w:highlight w:val="none"/>
        </w:rPr>
        <w:t>。</w:t>
      </w:r>
    </w:p>
    <w:p w14:paraId="648FF503">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14:paraId="20F395EC">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14:paraId="451AD73E">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、如本项目采购内容涉及须符合国家强制规定的，我方承诺我方本次竞标均符合国家有关强制规定。</w:t>
      </w:r>
    </w:p>
    <w:p w14:paraId="52629772">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、我方承诺未被列入失信被执行人、重大税收违法案件当事人名单、政府采购严重违法失信行为记录名单，并已经具备《中华人民共和国政府采购法》中规定的参加政府采购活动的供应商应当具备的条件：</w:t>
      </w:r>
    </w:p>
    <w:p w14:paraId="6373276A">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14:paraId="6C2BA143">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14:paraId="6DF5DC25">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14:paraId="03FC2212">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14:paraId="682ECD6C">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14:paraId="241F93B3">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14:paraId="551B6633">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14:paraId="3C7E4888">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14:paraId="16341877">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14:paraId="47C94AFB">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、我方同意应贵方要求提供与本竞标有关的任何数据或资料。若贵方需要，我方愿意提供我方作出的一切承诺的证明材料。</w:t>
      </w:r>
    </w:p>
    <w:p w14:paraId="3833F421">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、我方完全理解贵方不一定接受响应报价最低的竞标人为成交供应商的行为。</w:t>
      </w:r>
    </w:p>
    <w:p w14:paraId="346EB8F9">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3D2965">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14:paraId="02C8A936">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14:paraId="6782079D">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14:paraId="47DE4D90">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14:paraId="704C4269">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14:paraId="683B6CFB">
      <w:pPr>
        <w:pStyle w:val="16"/>
        <w:numPr>
          <w:ilvl w:val="0"/>
          <w:numId w:val="3"/>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14:paraId="099E659A">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14:paraId="7A7F9385">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497D122C">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14:paraId="68A7437C">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14:paraId="07D8DCBA">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6B8CA7EF">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36DA4016">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45028C12">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14:paraId="64E401B3">
      <w:pPr>
        <w:pStyle w:val="15"/>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14:paraId="67134CB4">
      <w:pPr>
        <w:spacing w:line="360" w:lineRule="auto"/>
        <w:contextualSpacing/>
        <w:jc w:val="left"/>
        <w:rPr>
          <w:rFonts w:hint="eastAsia" w:ascii="宋体" w:hAnsi="宋体" w:eastAsia="宋体" w:cs="宋体"/>
          <w:color w:val="auto"/>
          <w:szCs w:val="21"/>
          <w:highlight w:val="none"/>
        </w:rPr>
      </w:pPr>
    </w:p>
    <w:p w14:paraId="7A5055B0">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B9F2939">
      <w:pPr>
        <w:autoSpaceDE w:val="0"/>
        <w:autoSpaceDN w:val="0"/>
        <w:spacing w:line="360" w:lineRule="auto"/>
        <w:ind w:left="0" w:leftChars="0" w:firstLine="5880" w:firstLineChars="24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3A8C53BE">
      <w:pPr>
        <w:spacing w:line="360" w:lineRule="auto"/>
        <w:ind w:firstLine="420" w:firstLineChars="200"/>
        <w:rPr>
          <w:rFonts w:hint="eastAsia" w:ascii="宋体" w:hAnsi="宋体" w:eastAsia="宋体" w:cs="宋体"/>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1E71D361">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二、响应报价表</w:t>
      </w:r>
    </w:p>
    <w:p w14:paraId="7C2B0A4A">
      <w:pPr>
        <w:snapToGrid w:val="0"/>
        <w:spacing w:before="50" w:after="50" w:line="360" w:lineRule="auto"/>
        <w:rPr>
          <w:rFonts w:hint="eastAsia" w:ascii="宋体" w:hAnsi="宋体" w:eastAsia="宋体" w:cs="宋体"/>
          <w:color w:val="auto"/>
          <w:sz w:val="24"/>
          <w:highlight w:val="none"/>
        </w:rPr>
      </w:pPr>
    </w:p>
    <w:p w14:paraId="1FB836E7">
      <w:pPr>
        <w:snapToGrid w:val="0"/>
        <w:spacing w:before="50" w:after="50" w:line="360" w:lineRule="auto"/>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val="en-US" w:eastAsia="zh-CN"/>
        </w:rPr>
        <w:t xml:space="preserve">                              </w:t>
      </w:r>
    </w:p>
    <w:p w14:paraId="5D79F8F0">
      <w:pP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14:paraId="443404B3">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6"/>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346"/>
        <w:gridCol w:w="1140"/>
        <w:gridCol w:w="2837"/>
        <w:gridCol w:w="1187"/>
      </w:tblGrid>
      <w:tr w14:paraId="03BC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08F2893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1F129FDE">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标的的</w:t>
            </w:r>
            <w:r>
              <w:rPr>
                <w:rFonts w:hint="eastAsia" w:ascii="宋体" w:hAnsi="宋体" w:eastAsia="宋体" w:cs="宋体"/>
                <w:color w:val="auto"/>
                <w:sz w:val="24"/>
                <w:szCs w:val="24"/>
                <w:highlight w:val="none"/>
                <w:lang w:eastAsia="zh-CN"/>
              </w:rPr>
              <w:t>名称</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421BC3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728BEC4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87" w:type="dxa"/>
            <w:tcBorders>
              <w:top w:val="single" w:color="auto" w:sz="4" w:space="0"/>
              <w:left w:val="single" w:color="auto" w:sz="4" w:space="0"/>
              <w:bottom w:val="single" w:color="auto" w:sz="4" w:space="0"/>
              <w:right w:val="single" w:color="auto" w:sz="4" w:space="0"/>
            </w:tcBorders>
            <w:noWrap w:val="0"/>
            <w:vAlign w:val="center"/>
          </w:tcPr>
          <w:p w14:paraId="6A9ED34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59BD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6B7026C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53968781">
            <w:pPr>
              <w:jc w:val="center"/>
              <w:rPr>
                <w:rFonts w:hint="eastAsia" w:ascii="宋体" w:hAnsi="宋体" w:eastAsia="宋体" w:cs="宋体"/>
                <w:color w:val="auto"/>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5A8EEA2">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43892A5C">
            <w:pPr>
              <w:jc w:val="center"/>
              <w:rPr>
                <w:rFonts w:hint="eastAsia" w:ascii="宋体" w:hAnsi="宋体" w:eastAsia="宋体" w:cs="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1B2CA834">
            <w:pPr>
              <w:jc w:val="center"/>
              <w:rPr>
                <w:rFonts w:hint="eastAsia" w:ascii="宋体" w:hAnsi="宋体" w:eastAsia="宋体" w:cs="宋体"/>
                <w:color w:val="auto"/>
                <w:sz w:val="24"/>
                <w:szCs w:val="24"/>
                <w:highlight w:val="none"/>
              </w:rPr>
            </w:pPr>
          </w:p>
        </w:tc>
      </w:tr>
      <w:tr w14:paraId="0FC9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1B4337A6">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报价合计（包含税费等所有费用）：（大写）人民币             （¥        元）</w:t>
            </w:r>
          </w:p>
        </w:tc>
      </w:tr>
      <w:tr w14:paraId="7354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73F62D28">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14:paraId="473C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6474CC1A">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工程质量要求：</w:t>
            </w:r>
          </w:p>
        </w:tc>
      </w:tr>
    </w:tbl>
    <w:p w14:paraId="38B9C56E">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C1105ED">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仿宋_GB2312"/>
          <w:color w:val="auto"/>
          <w:kern w:val="0"/>
          <w:sz w:val="24"/>
          <w:szCs w:val="22"/>
          <w:highlight w:val="none"/>
          <w:lang w:val="zh-CN"/>
        </w:rPr>
        <w:t>注</w:t>
      </w:r>
      <w:r>
        <w:rPr>
          <w:rFonts w:ascii="宋体" w:hAnsi="宋体" w:cs="仿宋_GB2312"/>
          <w:color w:val="auto"/>
          <w:kern w:val="0"/>
          <w:sz w:val="24"/>
          <w:szCs w:val="22"/>
          <w:highlight w:val="none"/>
          <w:lang w:val="zh-CN"/>
        </w:rPr>
        <w:t>：</w:t>
      </w:r>
      <w:r>
        <w:rPr>
          <w:rFonts w:hint="eastAsia" w:ascii="宋体" w:hAnsi="宋体" w:cs="仿宋_GB2312"/>
          <w:color w:val="auto"/>
          <w:kern w:val="0"/>
          <w:sz w:val="24"/>
          <w:highlight w:val="none"/>
          <w:lang w:val="zh-CN"/>
        </w:rPr>
        <w:t>符合采购文件中列明的可享受中小企业扶持政策的供应商，请填写中小企业声明函。注：供应商</w:t>
      </w:r>
      <w:r>
        <w:rPr>
          <w:rFonts w:ascii="宋体" w:hAnsi="宋体" w:cs="仿宋_GB2312"/>
          <w:color w:val="auto"/>
          <w:kern w:val="0"/>
          <w:sz w:val="24"/>
          <w:highlight w:val="none"/>
          <w:lang w:val="zh-CN"/>
        </w:rPr>
        <w:t>提供</w:t>
      </w:r>
      <w:r>
        <w:rPr>
          <w:rFonts w:hint="eastAsia" w:ascii="宋体" w:hAnsi="宋体" w:cs="仿宋_GB2312"/>
          <w:color w:val="auto"/>
          <w:kern w:val="0"/>
          <w:sz w:val="24"/>
          <w:highlight w:val="none"/>
          <w:lang w:val="zh-CN"/>
        </w:rPr>
        <w:t>的中小企业</w:t>
      </w:r>
      <w:r>
        <w:rPr>
          <w:rFonts w:ascii="宋体" w:hAnsi="宋体" w:cs="仿宋_GB2312"/>
          <w:color w:val="auto"/>
          <w:kern w:val="0"/>
          <w:sz w:val="24"/>
          <w:highlight w:val="none"/>
          <w:lang w:val="zh-CN"/>
        </w:rPr>
        <w:t>声明函内容不实的，属于提供虚假材料谋取中标、成交，依照《中华人民共和国政府采购法》等国家有关规定追究相应责任</w:t>
      </w:r>
      <w:r>
        <w:rPr>
          <w:rFonts w:hint="eastAsia" w:ascii="宋体" w:hAnsi="宋体" w:eastAsia="宋体" w:cs="宋体"/>
          <w:color w:val="auto"/>
          <w:kern w:val="0"/>
          <w:sz w:val="24"/>
          <w:highlight w:val="none"/>
          <w:lang w:val="zh-CN"/>
        </w:rPr>
        <w:t>。</w:t>
      </w:r>
    </w:p>
    <w:p w14:paraId="134C492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411B71F">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93BBFF2">
      <w:pPr>
        <w:pStyle w:val="16"/>
        <w:spacing w:line="360" w:lineRule="auto"/>
        <w:ind w:left="0" w:leftChars="0" w:firstLine="5678" w:firstLineChars="2366"/>
        <w:rPr>
          <w:rFonts w:hint="eastAsia"/>
          <w:color w:val="auto"/>
          <w:highlight w:val="none"/>
          <w:lang w:val="zh-CN"/>
        </w:rPr>
      </w:pPr>
      <w:r>
        <w:rPr>
          <w:rFonts w:hint="eastAsia" w:ascii="宋体" w:hAnsi="宋体" w:eastAsia="宋体" w:cs="宋体"/>
          <w:color w:val="auto"/>
          <w:sz w:val="24"/>
          <w:highlight w:val="none"/>
          <w:lang w:val="zh-CN"/>
        </w:rPr>
        <w:t>日期：  年  月   日</w:t>
      </w:r>
    </w:p>
    <w:p w14:paraId="56B01DE8">
      <w:pPr>
        <w:rPr>
          <w:rFonts w:hint="eastAsia"/>
          <w:color w:val="auto"/>
          <w:highlight w:val="none"/>
          <w:lang w:val="zh-CN"/>
        </w:rPr>
      </w:pPr>
    </w:p>
    <w:p w14:paraId="14011C54">
      <w:pPr>
        <w:pStyle w:val="25"/>
        <w:rPr>
          <w:rFonts w:hint="eastAsia"/>
          <w:color w:val="auto"/>
          <w:highlight w:val="none"/>
          <w:lang w:val="zh-CN"/>
        </w:rPr>
      </w:pPr>
    </w:p>
    <w:p w14:paraId="241983CB">
      <w:pPr>
        <w:rPr>
          <w:rFonts w:hint="eastAsia"/>
          <w:color w:val="auto"/>
          <w:highlight w:val="none"/>
          <w:lang w:val="zh-CN"/>
        </w:rPr>
      </w:pPr>
    </w:p>
    <w:p w14:paraId="3EE654E1">
      <w:pPr>
        <w:pStyle w:val="25"/>
        <w:rPr>
          <w:rFonts w:hint="eastAsia"/>
          <w:color w:val="auto"/>
          <w:highlight w:val="none"/>
          <w:lang w:val="zh-CN"/>
        </w:rPr>
      </w:pPr>
    </w:p>
    <w:p w14:paraId="5E3737CA">
      <w:pPr>
        <w:rPr>
          <w:rFonts w:hint="eastAsia"/>
          <w:color w:val="auto"/>
          <w:highlight w:val="none"/>
          <w:lang w:val="zh-CN"/>
        </w:rPr>
      </w:pPr>
    </w:p>
    <w:p w14:paraId="4634DE2D">
      <w:pPr>
        <w:pStyle w:val="25"/>
        <w:rPr>
          <w:rFonts w:hint="eastAsia"/>
          <w:color w:val="auto"/>
          <w:highlight w:val="none"/>
          <w:lang w:val="zh-CN"/>
        </w:rPr>
      </w:pPr>
    </w:p>
    <w:p w14:paraId="0CE3E396">
      <w:pPr>
        <w:rPr>
          <w:rFonts w:hint="eastAsia"/>
          <w:color w:val="auto"/>
          <w:highlight w:val="none"/>
          <w:lang w:val="zh-CN"/>
        </w:rPr>
      </w:pPr>
    </w:p>
    <w:p w14:paraId="16BC767A">
      <w:pPr>
        <w:snapToGrid w:val="0"/>
        <w:spacing w:line="360" w:lineRule="auto"/>
        <w:ind w:firstLine="602" w:firstLineChars="200"/>
        <w:rPr>
          <w:rFonts w:hint="eastAsia" w:ascii="宋体" w:hAnsi="宋体" w:cs="仿宋_GB2312"/>
          <w:b/>
          <w:color w:val="auto"/>
          <w:sz w:val="30"/>
          <w:szCs w:val="30"/>
          <w:highlight w:val="none"/>
        </w:rPr>
      </w:pPr>
    </w:p>
    <w:p w14:paraId="67FF1759">
      <w:pPr>
        <w:snapToGrid w:val="0"/>
        <w:spacing w:line="360" w:lineRule="auto"/>
        <w:ind w:firstLine="602" w:firstLineChars="200"/>
        <w:rPr>
          <w:rFonts w:hint="eastAsia" w:ascii="宋体" w:hAnsi="宋体" w:cs="仿宋_GB2312"/>
          <w:b/>
          <w:color w:val="auto"/>
          <w:sz w:val="30"/>
          <w:szCs w:val="30"/>
          <w:highlight w:val="none"/>
        </w:rPr>
      </w:pPr>
    </w:p>
    <w:p w14:paraId="7086CE1E">
      <w:pPr>
        <w:snapToGrid w:val="0"/>
        <w:spacing w:line="360" w:lineRule="auto"/>
        <w:ind w:firstLine="602" w:firstLineChars="200"/>
        <w:rPr>
          <w:rFonts w:hint="eastAsia" w:ascii="宋体" w:hAnsi="宋体" w:cs="仿宋_GB2312"/>
          <w:b/>
          <w:color w:val="auto"/>
          <w:sz w:val="30"/>
          <w:szCs w:val="30"/>
          <w:highlight w:val="none"/>
        </w:rPr>
      </w:pPr>
      <w:r>
        <w:rPr>
          <w:rFonts w:hint="eastAsia" w:ascii="宋体" w:hAnsi="宋体" w:cs="仿宋_GB2312"/>
          <w:b/>
          <w:color w:val="auto"/>
          <w:sz w:val="30"/>
          <w:szCs w:val="30"/>
          <w:highlight w:val="none"/>
        </w:rPr>
        <w:t>三、已标价工程量清单</w:t>
      </w:r>
    </w:p>
    <w:p w14:paraId="12AA463C">
      <w:pPr>
        <w:outlineLvl w:val="9"/>
        <w:rPr>
          <w:rFonts w:hint="eastAsia"/>
          <w:color w:val="auto"/>
          <w:highlight w:val="none"/>
          <w:lang w:val="en-US" w:eastAsia="zh-CN"/>
        </w:rPr>
      </w:pPr>
    </w:p>
    <w:p w14:paraId="318333D1">
      <w:pPr>
        <w:snapToGrid w:val="0"/>
        <w:spacing w:line="360" w:lineRule="auto"/>
        <w:ind w:firstLine="482" w:firstLineChars="200"/>
        <w:rPr>
          <w:rFonts w:hint="eastAsia" w:ascii="宋体" w:hAnsi="宋体" w:eastAsia="宋体" w:cs="宋体"/>
          <w:b/>
          <w:color w:val="auto"/>
          <w:sz w:val="30"/>
          <w:szCs w:val="30"/>
          <w:highlight w:val="none"/>
          <w:lang w:val="en-US" w:eastAsia="zh-CN"/>
        </w:rPr>
      </w:pPr>
      <w:r>
        <w:rPr>
          <w:rFonts w:hint="eastAsia" w:ascii="宋体" w:hAnsi="宋体" w:cs="仿宋_GB2312"/>
          <w:b/>
          <w:color w:val="auto"/>
          <w:sz w:val="24"/>
          <w:szCs w:val="24"/>
          <w:highlight w:val="none"/>
          <w:lang w:val="en-US" w:eastAsia="zh-CN"/>
        </w:rPr>
        <w:t>说明：</w:t>
      </w:r>
      <w:r>
        <w:rPr>
          <w:rFonts w:hint="eastAsia" w:ascii="宋体" w:hAnsi="宋体" w:cs="仿宋_GB2312"/>
          <w:b/>
          <w:bCs w:val="0"/>
          <w:color w:val="auto"/>
          <w:kern w:val="2"/>
          <w:sz w:val="24"/>
          <w:szCs w:val="24"/>
          <w:highlight w:val="none"/>
          <w:lang w:val="en-US" w:eastAsia="zh-CN"/>
        </w:rPr>
        <w:t>二次报价或最后报价与首次报价相比有调整的，请供应商提前准备好调整后的已标价工程量清单（已标价工程量清单合计金额须与相对应的竞标总报价金额保持一致），如未在规定时间内提供调整后的已标价工程量清单，由此造成的后果供应商自行承担。</w:t>
      </w:r>
    </w:p>
    <w:p w14:paraId="2FB24FA1">
      <w:pPr>
        <w:pStyle w:val="13"/>
        <w:jc w:val="center"/>
        <w:rPr>
          <w:rFonts w:hint="eastAsia" w:ascii="宋体" w:hAnsi="宋体" w:cs="宋体"/>
          <w:b/>
          <w:color w:val="auto"/>
          <w:sz w:val="24"/>
          <w:szCs w:val="24"/>
          <w:highlight w:val="none"/>
          <w:lang w:val="en-US" w:eastAsia="zh-CN"/>
        </w:rPr>
      </w:pPr>
    </w:p>
    <w:p w14:paraId="51D4AEAF">
      <w:pPr>
        <w:pStyle w:val="13"/>
        <w:jc w:val="center"/>
        <w:rPr>
          <w:rFonts w:hint="eastAsia" w:ascii="宋体" w:hAnsi="宋体" w:cs="宋体"/>
          <w:b/>
          <w:color w:val="auto"/>
          <w:sz w:val="24"/>
          <w:szCs w:val="24"/>
          <w:highlight w:val="none"/>
          <w:lang w:val="en-US" w:eastAsia="zh-CN"/>
        </w:rPr>
      </w:pPr>
    </w:p>
    <w:p w14:paraId="7F596AD7">
      <w:pPr>
        <w:pStyle w:val="13"/>
        <w:ind w:firstLine="630" w:firstLineChars="300"/>
        <w:rPr>
          <w:rFonts w:hint="eastAsia"/>
          <w:color w:val="auto"/>
          <w:highlight w:val="none"/>
          <w:lang w:val="en-US" w:eastAsia="zh-CN"/>
        </w:rPr>
      </w:pPr>
    </w:p>
    <w:p w14:paraId="4AD2D3D2">
      <w:pPr>
        <w:pStyle w:val="13"/>
        <w:ind w:firstLine="630" w:firstLineChars="300"/>
        <w:rPr>
          <w:rFonts w:hint="eastAsia"/>
          <w:color w:val="auto"/>
          <w:highlight w:val="none"/>
          <w:lang w:val="en-US" w:eastAsia="zh-CN"/>
        </w:rPr>
      </w:pPr>
    </w:p>
    <w:p w14:paraId="349E2E39">
      <w:pPr>
        <w:pStyle w:val="13"/>
        <w:ind w:firstLine="630" w:firstLineChars="300"/>
        <w:rPr>
          <w:rFonts w:hint="eastAsia"/>
          <w:color w:val="auto"/>
          <w:highlight w:val="none"/>
          <w:lang w:val="en-US" w:eastAsia="zh-CN"/>
        </w:rPr>
      </w:pPr>
    </w:p>
    <w:p w14:paraId="63C6738D">
      <w:pPr>
        <w:pStyle w:val="13"/>
        <w:ind w:firstLine="630" w:firstLineChars="300"/>
        <w:rPr>
          <w:rFonts w:hint="eastAsia"/>
          <w:color w:val="auto"/>
          <w:highlight w:val="none"/>
          <w:lang w:val="en-US" w:eastAsia="zh-CN"/>
        </w:rPr>
      </w:pPr>
    </w:p>
    <w:p w14:paraId="5DFBD027">
      <w:pPr>
        <w:pStyle w:val="13"/>
        <w:ind w:firstLine="630" w:firstLineChars="300"/>
        <w:rPr>
          <w:rFonts w:hint="eastAsia"/>
          <w:color w:val="auto"/>
          <w:highlight w:val="none"/>
          <w:lang w:val="en-US" w:eastAsia="zh-CN"/>
        </w:rPr>
      </w:pPr>
    </w:p>
    <w:p w14:paraId="008F1680">
      <w:pPr>
        <w:pStyle w:val="13"/>
        <w:ind w:firstLine="630" w:firstLineChars="300"/>
        <w:rPr>
          <w:rFonts w:hint="eastAsia"/>
          <w:color w:val="auto"/>
          <w:highlight w:val="none"/>
          <w:lang w:val="en-US" w:eastAsia="zh-CN"/>
        </w:rPr>
      </w:pPr>
    </w:p>
    <w:p w14:paraId="3087C1E3">
      <w:pPr>
        <w:pStyle w:val="13"/>
        <w:ind w:firstLine="630" w:firstLineChars="300"/>
        <w:rPr>
          <w:rFonts w:hint="eastAsia"/>
          <w:color w:val="auto"/>
          <w:highlight w:val="none"/>
          <w:lang w:val="en-US" w:eastAsia="zh-CN"/>
        </w:rPr>
      </w:pPr>
    </w:p>
    <w:p w14:paraId="382CFCF4">
      <w:pPr>
        <w:pStyle w:val="13"/>
        <w:ind w:firstLine="630" w:firstLineChars="300"/>
        <w:rPr>
          <w:rFonts w:hint="eastAsia"/>
          <w:color w:val="auto"/>
          <w:highlight w:val="none"/>
          <w:lang w:val="en-US" w:eastAsia="zh-CN"/>
        </w:rPr>
      </w:pPr>
    </w:p>
    <w:p w14:paraId="6B2E7682">
      <w:pPr>
        <w:pStyle w:val="13"/>
        <w:ind w:firstLine="630" w:firstLineChars="300"/>
        <w:rPr>
          <w:rFonts w:hint="eastAsia"/>
          <w:color w:val="auto"/>
          <w:highlight w:val="none"/>
          <w:lang w:val="en-US" w:eastAsia="zh-CN"/>
        </w:rPr>
      </w:pPr>
    </w:p>
    <w:p w14:paraId="71CEF6A3">
      <w:pPr>
        <w:pStyle w:val="13"/>
        <w:ind w:firstLine="630" w:firstLineChars="300"/>
        <w:rPr>
          <w:rFonts w:hint="eastAsia"/>
          <w:color w:val="auto"/>
          <w:highlight w:val="none"/>
          <w:lang w:val="en-US" w:eastAsia="zh-CN"/>
        </w:rPr>
      </w:pPr>
    </w:p>
    <w:p w14:paraId="4F52E7AE">
      <w:pPr>
        <w:pStyle w:val="13"/>
        <w:ind w:firstLine="630" w:firstLineChars="300"/>
        <w:rPr>
          <w:rFonts w:hint="eastAsia"/>
          <w:color w:val="auto"/>
          <w:highlight w:val="none"/>
          <w:lang w:val="en-US" w:eastAsia="zh-CN"/>
        </w:rPr>
      </w:pPr>
    </w:p>
    <w:p w14:paraId="0569966C">
      <w:pPr>
        <w:pStyle w:val="13"/>
        <w:ind w:firstLine="630" w:firstLineChars="300"/>
        <w:rPr>
          <w:rFonts w:hint="eastAsia"/>
          <w:color w:val="auto"/>
          <w:highlight w:val="none"/>
          <w:lang w:val="en-US" w:eastAsia="zh-CN"/>
        </w:rPr>
      </w:pPr>
    </w:p>
    <w:p w14:paraId="588A1091">
      <w:pPr>
        <w:pStyle w:val="13"/>
        <w:ind w:firstLine="630" w:firstLineChars="300"/>
        <w:rPr>
          <w:rFonts w:hint="eastAsia"/>
          <w:color w:val="auto"/>
          <w:highlight w:val="none"/>
          <w:lang w:val="en-US" w:eastAsia="zh-CN"/>
        </w:rPr>
      </w:pPr>
    </w:p>
    <w:p w14:paraId="55E5B469">
      <w:pPr>
        <w:pStyle w:val="13"/>
        <w:ind w:firstLine="630" w:firstLineChars="300"/>
        <w:rPr>
          <w:rFonts w:hint="eastAsia"/>
          <w:color w:val="auto"/>
          <w:highlight w:val="none"/>
          <w:lang w:val="en-US" w:eastAsia="zh-CN"/>
        </w:rPr>
      </w:pPr>
    </w:p>
    <w:p w14:paraId="3F7E6DEE">
      <w:pPr>
        <w:pStyle w:val="13"/>
        <w:ind w:firstLine="630" w:firstLineChars="300"/>
        <w:rPr>
          <w:rFonts w:hint="eastAsia"/>
          <w:color w:val="auto"/>
          <w:highlight w:val="none"/>
          <w:lang w:val="en-US" w:eastAsia="zh-CN"/>
        </w:rPr>
      </w:pPr>
    </w:p>
    <w:p w14:paraId="7FEF00F3">
      <w:pPr>
        <w:snapToGrid w:val="0"/>
        <w:spacing w:line="360" w:lineRule="auto"/>
        <w:rPr>
          <w:rFonts w:hint="eastAsia" w:ascii="宋体" w:hAnsi="宋体" w:eastAsia="宋体" w:cs="宋体"/>
          <w:b/>
          <w:color w:val="auto"/>
          <w:sz w:val="30"/>
          <w:szCs w:val="30"/>
          <w:highlight w:val="none"/>
        </w:rPr>
      </w:pPr>
    </w:p>
    <w:p w14:paraId="2BA404CC">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四</w:t>
      </w:r>
      <w:r>
        <w:rPr>
          <w:rFonts w:hint="eastAsia" w:ascii="宋体" w:hAnsi="宋体" w:cs="宋体"/>
          <w:b/>
          <w:color w:val="auto"/>
          <w:sz w:val="30"/>
          <w:szCs w:val="30"/>
          <w:highlight w:val="none"/>
          <w:lang w:eastAsia="zh-CN"/>
        </w:rPr>
        <w:t>、</w:t>
      </w:r>
      <w:r>
        <w:rPr>
          <w:rFonts w:hint="eastAsia" w:ascii="宋体" w:hAnsi="宋体" w:eastAsia="宋体" w:cs="宋体"/>
          <w:b/>
          <w:color w:val="auto"/>
          <w:sz w:val="30"/>
          <w:szCs w:val="30"/>
          <w:highlight w:val="none"/>
        </w:rPr>
        <w:t>供应商认为需要提供的其他有关资料</w:t>
      </w:r>
    </w:p>
    <w:p w14:paraId="7311622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92ABA3D">
      <w:pPr>
        <w:pStyle w:val="13"/>
        <w:spacing w:line="360" w:lineRule="auto"/>
        <w:rPr>
          <w:rFonts w:hint="eastAsia" w:ascii="宋体" w:hAnsi="宋体" w:eastAsia="宋体" w:cs="宋体"/>
          <w:color w:val="auto"/>
          <w:highlight w:val="none"/>
        </w:rPr>
      </w:pPr>
    </w:p>
    <w:p w14:paraId="35A333CD">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16A76E9">
      <w:pPr>
        <w:ind w:firstLine="2160" w:firstLineChars="900"/>
        <w:rPr>
          <w:rFonts w:hint="eastAsia"/>
          <w:color w:val="auto"/>
          <w:highlight w:val="none"/>
          <w:lang w:val="zh-CN"/>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331" w:charSpace="0"/>
        </w:sect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日期：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年</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月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日</w:t>
      </w:r>
    </w:p>
    <w:p w14:paraId="2E455B5E">
      <w:pPr>
        <w:rPr>
          <w:rFonts w:hint="eastAsia"/>
          <w:color w:val="auto"/>
          <w:highlight w:val="none"/>
          <w:lang w:val="zh-CN" w:eastAsia="zh-CN"/>
        </w:rPr>
      </w:pPr>
    </w:p>
    <w:p w14:paraId="74EE8C23">
      <w:pPr>
        <w:pStyle w:val="16"/>
        <w:spacing w:line="360" w:lineRule="auto"/>
        <w:ind w:firstLine="602" w:firstLineChars="200"/>
        <w:rPr>
          <w:rFonts w:hint="eastAsia" w:ascii="宋体" w:hAnsi="宋体" w:eastAsia="宋体" w:cs="宋体"/>
          <w:b/>
          <w:color w:val="auto"/>
          <w:kern w:val="2"/>
          <w:sz w:val="30"/>
          <w:szCs w:val="30"/>
          <w:highlight w:val="none"/>
          <w:lang w:val="en-US" w:eastAsia="zh-CN"/>
        </w:rPr>
      </w:pPr>
    </w:p>
    <w:p w14:paraId="0F2CCE81">
      <w:pPr>
        <w:spacing w:line="360" w:lineRule="auto"/>
        <w:jc w:val="center"/>
        <w:rPr>
          <w:rFonts w:hint="eastAsia" w:ascii="宋体" w:hAnsi="宋体" w:eastAsia="宋体" w:cs="宋体"/>
          <w:color w:val="auto"/>
          <w:sz w:val="24"/>
          <w:highlight w:val="none"/>
        </w:rPr>
      </w:pPr>
    </w:p>
    <w:p w14:paraId="1542A271">
      <w:pPr>
        <w:spacing w:line="360" w:lineRule="auto"/>
        <w:jc w:val="center"/>
        <w:rPr>
          <w:rFonts w:hint="eastAsia" w:ascii="宋体" w:hAnsi="宋体" w:eastAsia="宋体" w:cs="宋体"/>
          <w:color w:val="auto"/>
          <w:sz w:val="24"/>
          <w:highlight w:val="none"/>
        </w:rPr>
      </w:pPr>
    </w:p>
    <w:p w14:paraId="00D50B08">
      <w:pPr>
        <w:spacing w:line="360" w:lineRule="auto"/>
        <w:jc w:val="center"/>
        <w:rPr>
          <w:rFonts w:hint="eastAsia" w:ascii="宋体" w:hAnsi="宋体" w:eastAsia="宋体" w:cs="宋体"/>
          <w:color w:val="auto"/>
          <w:sz w:val="24"/>
          <w:highlight w:val="none"/>
        </w:rPr>
      </w:pPr>
    </w:p>
    <w:p w14:paraId="2B2A03D1">
      <w:pPr>
        <w:spacing w:line="360" w:lineRule="auto"/>
        <w:jc w:val="center"/>
        <w:rPr>
          <w:rFonts w:hint="eastAsia" w:ascii="宋体" w:hAnsi="宋体" w:eastAsia="宋体" w:cs="宋体"/>
          <w:color w:val="auto"/>
          <w:sz w:val="24"/>
          <w:highlight w:val="none"/>
        </w:rPr>
      </w:pPr>
    </w:p>
    <w:p w14:paraId="2D2C52F6">
      <w:pPr>
        <w:spacing w:line="360" w:lineRule="auto"/>
        <w:jc w:val="center"/>
        <w:rPr>
          <w:rFonts w:hint="eastAsia" w:ascii="宋体" w:hAnsi="宋体" w:eastAsia="宋体" w:cs="宋体"/>
          <w:color w:val="auto"/>
          <w:sz w:val="24"/>
          <w:highlight w:val="none"/>
        </w:rPr>
      </w:pPr>
    </w:p>
    <w:p w14:paraId="5A1EAECD">
      <w:pPr>
        <w:spacing w:line="360" w:lineRule="auto"/>
        <w:jc w:val="both"/>
        <w:rPr>
          <w:rFonts w:hint="eastAsia" w:ascii="宋体" w:hAnsi="宋体" w:eastAsia="宋体" w:cs="宋体"/>
          <w:color w:val="auto"/>
          <w:sz w:val="24"/>
          <w:highlight w:val="none"/>
        </w:rPr>
      </w:pPr>
    </w:p>
    <w:p w14:paraId="652408F1">
      <w:pPr>
        <w:spacing w:line="360" w:lineRule="auto"/>
        <w:jc w:val="center"/>
        <w:rPr>
          <w:rFonts w:hint="eastAsia" w:ascii="宋体" w:hAnsi="宋体" w:eastAsia="宋体" w:cs="宋体"/>
          <w:color w:val="auto"/>
          <w:sz w:val="24"/>
          <w:highlight w:val="none"/>
        </w:rPr>
      </w:pPr>
    </w:p>
    <w:p w14:paraId="1D659C6A">
      <w:pPr>
        <w:spacing w:line="360" w:lineRule="auto"/>
        <w:jc w:val="center"/>
        <w:rPr>
          <w:rFonts w:hint="eastAsia" w:ascii="宋体" w:hAnsi="宋体" w:eastAsia="宋体" w:cs="宋体"/>
          <w:color w:val="auto"/>
          <w:sz w:val="24"/>
          <w:highlight w:val="none"/>
        </w:rPr>
      </w:pPr>
    </w:p>
    <w:p w14:paraId="5175650F">
      <w:pPr>
        <w:spacing w:line="360" w:lineRule="auto"/>
        <w:jc w:val="center"/>
        <w:rPr>
          <w:rFonts w:hint="eastAsia" w:ascii="宋体" w:hAnsi="宋体" w:eastAsia="宋体" w:cs="宋体"/>
          <w:color w:val="auto"/>
          <w:sz w:val="24"/>
          <w:highlight w:val="none"/>
        </w:rPr>
      </w:pPr>
    </w:p>
    <w:p w14:paraId="45AE1D28">
      <w:pPr>
        <w:pStyle w:val="2"/>
        <w:spacing w:line="360" w:lineRule="auto"/>
        <w:jc w:val="center"/>
        <w:rPr>
          <w:rFonts w:hint="eastAsia" w:ascii="宋体" w:hAnsi="宋体" w:eastAsia="宋体" w:cs="宋体"/>
          <w:b w:val="0"/>
          <w:bCs w:val="0"/>
          <w:color w:val="auto"/>
          <w:highlight w:val="none"/>
        </w:rPr>
      </w:pPr>
      <w:bookmarkStart w:id="130" w:name="_Toc26628"/>
      <w:bookmarkStart w:id="131" w:name="_Toc14897"/>
      <w:bookmarkStart w:id="132" w:name="_Toc25466"/>
      <w:r>
        <w:rPr>
          <w:rFonts w:hint="eastAsia" w:ascii="宋体" w:hAnsi="宋体" w:eastAsia="宋体" w:cs="宋体"/>
          <w:b/>
          <w:bCs/>
          <w:color w:val="auto"/>
          <w:highlight w:val="none"/>
        </w:rPr>
        <w:t>第六章  合同文本</w:t>
      </w:r>
      <w:r>
        <w:rPr>
          <w:rFonts w:hint="eastAsia" w:ascii="宋体" w:hAnsi="宋体" w:eastAsia="宋体" w:cs="宋体"/>
          <w:b/>
          <w:bCs/>
          <w:color w:val="auto"/>
          <w:highlight w:val="none"/>
        </w:rPr>
        <w:br w:type="page"/>
      </w:r>
      <w:bookmarkEnd w:id="130"/>
      <w:bookmarkEnd w:id="131"/>
      <w:bookmarkEnd w:id="132"/>
    </w:p>
    <w:p w14:paraId="6B642DB3">
      <w:pPr>
        <w:spacing w:line="360" w:lineRule="auto"/>
        <w:jc w:val="center"/>
        <w:rPr>
          <w:rFonts w:hint="eastAsia" w:ascii="宋体" w:hAnsi="宋体" w:eastAsia="宋体" w:cs="宋体"/>
          <w:b/>
          <w:bCs/>
          <w:color w:val="auto"/>
          <w:highlight w:val="none"/>
        </w:rPr>
      </w:pPr>
    </w:p>
    <w:p w14:paraId="17336FF4">
      <w:pPr>
        <w:spacing w:line="360" w:lineRule="auto"/>
        <w:jc w:val="center"/>
        <w:rPr>
          <w:rFonts w:hint="eastAsia" w:ascii="宋体" w:hAnsi="宋体" w:eastAsia="宋体" w:cs="宋体"/>
          <w:b/>
          <w:bCs/>
          <w:color w:val="auto"/>
          <w:sz w:val="52"/>
          <w:highlight w:val="none"/>
        </w:rPr>
      </w:pPr>
    </w:p>
    <w:p w14:paraId="7A1B9DB9">
      <w:pPr>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rPr>
        <w:t>南 宁 市 政 府 采 购</w:t>
      </w:r>
    </w:p>
    <w:p w14:paraId="58CEF3AF">
      <w:pPr>
        <w:spacing w:line="360" w:lineRule="auto"/>
        <w:ind w:firstLine="420" w:firstLineChars="200"/>
        <w:rPr>
          <w:rFonts w:hint="eastAsia" w:ascii="宋体" w:hAnsi="宋体" w:eastAsia="宋体" w:cs="宋体"/>
          <w:color w:val="auto"/>
          <w:highlight w:val="none"/>
        </w:rPr>
      </w:pPr>
    </w:p>
    <w:p w14:paraId="3E1FFC5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17BD2B9">
      <w:pPr>
        <w:spacing w:line="360" w:lineRule="auto"/>
        <w:jc w:val="center"/>
        <w:rPr>
          <w:rFonts w:hint="eastAsia" w:ascii="宋体" w:hAnsi="宋体" w:eastAsia="宋体" w:cs="宋体"/>
          <w:b/>
          <w:bCs/>
          <w:color w:val="auto"/>
          <w:sz w:val="44"/>
          <w:highlight w:val="none"/>
        </w:rPr>
      </w:pPr>
      <w:r>
        <w:rPr>
          <w:rFonts w:hint="eastAsia" w:ascii="宋体" w:hAnsi="宋体" w:cs="宋体"/>
          <w:b/>
          <w:bCs/>
          <w:color w:val="auto"/>
          <w:sz w:val="44"/>
          <w:highlight w:val="none"/>
          <w:u w:val="single"/>
          <w:lang w:val="en-US" w:eastAsia="zh-CN"/>
        </w:rPr>
        <w:t xml:space="preserve">              </w:t>
      </w:r>
      <w:r>
        <w:rPr>
          <w:rFonts w:hint="eastAsia" w:ascii="宋体" w:hAnsi="宋体" w:cs="宋体"/>
          <w:b/>
          <w:bCs/>
          <w:color w:val="auto"/>
          <w:sz w:val="44"/>
          <w:highlight w:val="none"/>
          <w:u w:val="none"/>
          <w:lang w:val="en-US" w:eastAsia="zh-CN"/>
        </w:rPr>
        <w:t>施工</w:t>
      </w:r>
      <w:r>
        <w:rPr>
          <w:rFonts w:hint="eastAsia" w:ascii="宋体" w:hAnsi="宋体" w:eastAsia="宋体" w:cs="宋体"/>
          <w:b/>
          <w:bCs/>
          <w:color w:val="auto"/>
          <w:sz w:val="44"/>
          <w:highlight w:val="none"/>
          <w:u w:val="none"/>
        </w:rPr>
        <w:t>合</w:t>
      </w:r>
      <w:r>
        <w:rPr>
          <w:rFonts w:hint="eastAsia" w:ascii="宋体" w:hAnsi="宋体" w:eastAsia="宋体" w:cs="宋体"/>
          <w:b/>
          <w:bCs/>
          <w:color w:val="auto"/>
          <w:sz w:val="44"/>
          <w:highlight w:val="none"/>
        </w:rPr>
        <w:t>同</w:t>
      </w:r>
    </w:p>
    <w:p w14:paraId="16246A4B">
      <w:pPr>
        <w:spacing w:line="360" w:lineRule="auto"/>
        <w:jc w:val="center"/>
        <w:rPr>
          <w:rFonts w:hint="eastAsia" w:ascii="宋体" w:hAnsi="宋体" w:eastAsia="宋体" w:cs="宋体"/>
          <w:b/>
          <w:bCs/>
          <w:color w:val="auto"/>
          <w:sz w:val="44"/>
          <w:highlight w:val="none"/>
        </w:rPr>
      </w:pPr>
    </w:p>
    <w:p w14:paraId="21DC09D6">
      <w:pPr>
        <w:spacing w:line="360" w:lineRule="auto"/>
        <w:rPr>
          <w:rFonts w:hint="eastAsia" w:ascii="宋体" w:hAnsi="宋体" w:eastAsia="宋体" w:cs="宋体"/>
          <w:b/>
          <w:bCs/>
          <w:color w:val="auto"/>
          <w:sz w:val="44"/>
          <w:highlight w:val="none"/>
        </w:rPr>
      </w:pPr>
    </w:p>
    <w:p w14:paraId="38E5B2EF">
      <w:pPr>
        <w:spacing w:line="360" w:lineRule="auto"/>
        <w:ind w:left="0" w:leftChars="0" w:firstLine="1063" w:firstLineChars="294"/>
        <w:rPr>
          <w:rFonts w:hint="default"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rPr>
        <w:t>采购项目编号：</w:t>
      </w:r>
      <w:r>
        <w:rPr>
          <w:rFonts w:hint="eastAsia" w:ascii="宋体" w:hAnsi="宋体" w:cs="宋体"/>
          <w:b/>
          <w:color w:val="auto"/>
          <w:sz w:val="36"/>
          <w:szCs w:val="36"/>
          <w:highlight w:val="none"/>
          <w:u w:val="single"/>
          <w:lang w:val="en-US" w:eastAsia="zh-CN"/>
        </w:rPr>
        <w:t xml:space="preserve">                    </w:t>
      </w:r>
    </w:p>
    <w:p w14:paraId="758CF59A">
      <w:pPr>
        <w:spacing w:line="360" w:lineRule="auto"/>
        <w:ind w:left="0" w:leftChars="0" w:firstLine="1063" w:firstLineChars="294"/>
        <w:rPr>
          <w:rFonts w:hint="default" w:ascii="宋体" w:hAnsi="宋体" w:eastAsia="宋体" w:cs="宋体"/>
          <w:b/>
          <w:color w:val="auto"/>
          <w:sz w:val="36"/>
          <w:szCs w:val="36"/>
          <w:highlight w:val="none"/>
          <w:lang w:val="en-US"/>
        </w:rPr>
      </w:pPr>
      <w:r>
        <w:rPr>
          <w:rFonts w:hint="eastAsia" w:ascii="宋体" w:hAnsi="宋体" w:eastAsia="宋体" w:cs="宋体"/>
          <w:b/>
          <w:color w:val="auto"/>
          <w:sz w:val="36"/>
          <w:szCs w:val="36"/>
          <w:highlight w:val="none"/>
        </w:rPr>
        <w:t>采购计划编号：</w:t>
      </w:r>
      <w:r>
        <w:rPr>
          <w:rFonts w:hint="eastAsia" w:ascii="宋体" w:hAnsi="宋体" w:cs="宋体"/>
          <w:b/>
          <w:color w:val="auto"/>
          <w:sz w:val="36"/>
          <w:szCs w:val="36"/>
          <w:highlight w:val="none"/>
          <w:u w:val="single"/>
          <w:lang w:val="en-US" w:eastAsia="zh-CN"/>
        </w:rPr>
        <w:t xml:space="preserve">                    </w:t>
      </w:r>
    </w:p>
    <w:p w14:paraId="5E22F918">
      <w:pPr>
        <w:spacing w:line="360" w:lineRule="auto"/>
        <w:ind w:left="0" w:leftChars="0" w:firstLine="705" w:firstLineChars="294"/>
        <w:rPr>
          <w:rFonts w:hint="eastAsia" w:ascii="宋体" w:hAnsi="宋体" w:eastAsia="宋体" w:cs="宋体"/>
          <w:color w:val="auto"/>
          <w:sz w:val="24"/>
          <w:highlight w:val="none"/>
        </w:rPr>
      </w:pPr>
    </w:p>
    <w:p w14:paraId="3FAAD8B8">
      <w:pPr>
        <w:spacing w:line="360" w:lineRule="auto"/>
        <w:ind w:left="0" w:leftChars="0" w:firstLine="1063" w:firstLineChars="294"/>
        <w:rPr>
          <w:rFonts w:hint="eastAsia" w:ascii="宋体" w:hAnsi="宋体" w:eastAsia="宋体" w:cs="宋体"/>
          <w:b/>
          <w:color w:val="auto"/>
          <w:sz w:val="36"/>
          <w:szCs w:val="36"/>
          <w:highlight w:val="none"/>
          <w:u w:val="single"/>
        </w:rPr>
      </w:pPr>
    </w:p>
    <w:p w14:paraId="6396E55F">
      <w:pPr>
        <w:spacing w:line="360" w:lineRule="auto"/>
        <w:ind w:left="0" w:leftChars="0" w:firstLine="1063" w:firstLineChars="294"/>
        <w:rPr>
          <w:rFonts w:hint="eastAsia" w:ascii="宋体" w:hAnsi="宋体" w:eastAsia="宋体" w:cs="宋体"/>
          <w:b/>
          <w:color w:val="auto"/>
          <w:sz w:val="36"/>
          <w:szCs w:val="36"/>
          <w:highlight w:val="none"/>
          <w:u w:val="single"/>
        </w:rPr>
      </w:pPr>
    </w:p>
    <w:p w14:paraId="6CA73965">
      <w:pPr>
        <w:widowControl/>
        <w:kinsoku w:val="0"/>
        <w:autoSpaceDE w:val="0"/>
        <w:autoSpaceDN w:val="0"/>
        <w:adjustRightInd w:val="0"/>
        <w:snapToGrid w:val="0"/>
        <w:spacing w:line="360" w:lineRule="auto"/>
        <w:ind w:right="1234" w:firstLine="1084" w:firstLineChars="300"/>
        <w:jc w:val="left"/>
        <w:textAlignment w:val="baseline"/>
        <w:rPr>
          <w:rFonts w:hint="default" w:ascii="宋体" w:hAnsi="宋体" w:eastAsia="宋体" w:cs="宋体"/>
          <w:b/>
          <w:color w:val="auto"/>
          <w:sz w:val="36"/>
          <w:szCs w:val="36"/>
          <w:highlight w:val="none"/>
          <w:u w:val="single"/>
          <w:lang w:val="en-US"/>
        </w:rPr>
      </w:pPr>
      <w:r>
        <w:rPr>
          <w:rFonts w:hint="eastAsia" w:ascii="宋体" w:hAnsi="宋体" w:cs="宋体"/>
          <w:b/>
          <w:color w:val="auto"/>
          <w:sz w:val="36"/>
          <w:szCs w:val="36"/>
          <w:highlight w:val="none"/>
        </w:rPr>
        <w:t>发包人：</w:t>
      </w:r>
      <w:r>
        <w:rPr>
          <w:rFonts w:hint="eastAsia" w:ascii="宋体" w:hAnsi="宋体" w:cs="宋体"/>
          <w:b/>
          <w:color w:val="auto"/>
          <w:sz w:val="36"/>
          <w:szCs w:val="36"/>
          <w:highlight w:val="none"/>
          <w:u w:val="single"/>
          <w:lang w:val="en-US" w:eastAsia="zh-CN"/>
        </w:rPr>
        <w:t xml:space="preserve">                         </w:t>
      </w:r>
    </w:p>
    <w:p w14:paraId="189D60B4">
      <w:pPr>
        <w:widowControl/>
        <w:kinsoku w:val="0"/>
        <w:autoSpaceDE w:val="0"/>
        <w:autoSpaceDN w:val="0"/>
        <w:adjustRightInd w:val="0"/>
        <w:snapToGrid w:val="0"/>
        <w:spacing w:line="360" w:lineRule="auto"/>
        <w:ind w:right="1234" w:firstLine="1084" w:firstLineChars="300"/>
        <w:jc w:val="left"/>
        <w:textAlignment w:val="baseline"/>
        <w:rPr>
          <w:rFonts w:ascii="宋体" w:hAnsi="宋体" w:cs="宋体"/>
          <w:b/>
          <w:bCs/>
          <w:color w:val="auto"/>
          <w:sz w:val="44"/>
          <w:highlight w:val="none"/>
        </w:rPr>
      </w:pPr>
      <w:r>
        <w:rPr>
          <w:rFonts w:hint="eastAsia" w:ascii="宋体" w:hAnsi="宋体" w:cs="宋体"/>
          <w:b/>
          <w:color w:val="auto"/>
          <w:sz w:val="36"/>
          <w:szCs w:val="36"/>
          <w:highlight w:val="none"/>
        </w:rPr>
        <w:t>承包人：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 xml:space="preserve">            </w:t>
      </w:r>
    </w:p>
    <w:p w14:paraId="3A033B2E">
      <w:pPr>
        <w:tabs>
          <w:tab w:val="left" w:pos="7380"/>
        </w:tabs>
        <w:spacing w:line="360" w:lineRule="auto"/>
        <w:rPr>
          <w:rFonts w:ascii="宋体" w:hAnsi="宋体" w:cs="宋体"/>
          <w:b/>
          <w:bCs/>
          <w:color w:val="auto"/>
          <w:sz w:val="44"/>
          <w:highlight w:val="none"/>
        </w:rPr>
      </w:pPr>
    </w:p>
    <w:p w14:paraId="053AA27C">
      <w:pPr>
        <w:tabs>
          <w:tab w:val="left" w:pos="7380"/>
        </w:tabs>
        <w:spacing w:line="360" w:lineRule="auto"/>
        <w:jc w:val="center"/>
        <w:rPr>
          <w:rFonts w:hint="eastAsia" w:ascii="宋体" w:hAnsi="宋体" w:eastAsia="宋体" w:cs="宋体"/>
          <w:b/>
          <w:bCs/>
          <w:color w:val="auto"/>
          <w:sz w:val="44"/>
          <w:highlight w:val="none"/>
        </w:rPr>
      </w:pPr>
      <w:r>
        <w:rPr>
          <w:rFonts w:hint="eastAsia" w:ascii="宋体" w:hAnsi="宋体" w:cs="宋体"/>
          <w:color w:val="auto"/>
          <w:sz w:val="36"/>
          <w:szCs w:val="36"/>
          <w:highlight w:val="none"/>
          <w:lang w:val="zh-CN"/>
        </w:rPr>
        <w:t>签订时间：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月</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日</w:t>
      </w:r>
    </w:p>
    <w:p w14:paraId="10D63DE7">
      <w:pPr>
        <w:tabs>
          <w:tab w:val="left" w:pos="7380"/>
        </w:tabs>
        <w:spacing w:line="360" w:lineRule="auto"/>
        <w:rPr>
          <w:rFonts w:hint="eastAsia" w:ascii="宋体" w:hAnsi="宋体" w:eastAsia="宋体" w:cs="宋体"/>
          <w:b/>
          <w:bCs/>
          <w:color w:val="auto"/>
          <w:sz w:val="44"/>
          <w:highlight w:val="none"/>
        </w:rPr>
        <w:sectPr>
          <w:pgSz w:w="11911" w:h="16838"/>
          <w:pgMar w:top="1440" w:right="1083" w:bottom="1440" w:left="1083" w:header="720" w:footer="720" w:gutter="0"/>
          <w:pgNumType w:fmt="decimal"/>
          <w:cols w:space="0" w:num="1"/>
          <w:rtlGutter w:val="0"/>
          <w:docGrid w:linePitch="312" w:charSpace="0"/>
        </w:sectPr>
      </w:pPr>
    </w:p>
    <w:p w14:paraId="59982253">
      <w:pPr>
        <w:keepNext/>
        <w:numPr>
          <w:ilvl w:val="0"/>
          <w:numId w:val="0"/>
        </w:numPr>
        <w:jc w:val="center"/>
        <w:outlineLvl w:val="0"/>
        <w:rPr>
          <w:b/>
          <w:color w:val="auto"/>
          <w:sz w:val="28"/>
          <w:szCs w:val="28"/>
        </w:rPr>
      </w:pPr>
      <w:bookmarkStart w:id="133" w:name="_Toc296503025"/>
      <w:bookmarkStart w:id="134" w:name="_Toc351203480"/>
      <w:bookmarkStart w:id="135" w:name="_Toc453169024"/>
      <w:bookmarkStart w:id="136" w:name="_Toc373227552"/>
      <w:bookmarkStart w:id="137" w:name="_Toc424763321"/>
      <w:bookmarkStart w:id="138" w:name="_Toc373478199"/>
      <w:bookmarkStart w:id="139" w:name="_Toc389065255"/>
      <w:bookmarkStart w:id="140" w:name="_Toc296890982"/>
      <w:bookmarkStart w:id="141" w:name="_Toc514816429"/>
      <w:bookmarkStart w:id="142" w:name="_Toc226966690"/>
      <w:bookmarkStart w:id="143" w:name="_Toc23152614"/>
      <w:bookmarkStart w:id="144" w:name="_Toc517833854"/>
      <w:bookmarkStart w:id="145" w:name="_Toc245286537"/>
      <w:bookmarkStart w:id="146" w:name="_Toc513708194"/>
      <w:bookmarkStart w:id="147" w:name="_Toc73726754"/>
      <w:bookmarkStart w:id="148" w:name="_Toc222076476"/>
      <w:bookmarkStart w:id="149" w:name="_Toc23046720"/>
      <w:bookmarkStart w:id="150" w:name="_Toc233110796"/>
      <w:bookmarkStart w:id="151" w:name="_Toc200963732"/>
      <w:bookmarkStart w:id="152" w:name="_Toc74156247"/>
      <w:bookmarkStart w:id="153" w:name="_Toc210252775"/>
      <w:bookmarkStart w:id="154" w:name="_Toc236062972"/>
      <w:bookmarkStart w:id="155" w:name="bookmark1891"/>
      <w:bookmarkStart w:id="156" w:name="bookmark1893"/>
      <w:bookmarkStart w:id="157" w:name="_Toc14930"/>
      <w:bookmarkStart w:id="158" w:name="_Toc10268"/>
      <w:bookmarkStart w:id="159" w:name="bookmark1892"/>
      <w:bookmarkStart w:id="160" w:name="_Toc13697"/>
      <w:bookmarkStart w:id="161" w:name="_Toc23153"/>
      <w:r>
        <w:rPr>
          <w:rFonts w:hint="eastAsia"/>
          <w:b/>
          <w:color w:val="auto"/>
          <w:sz w:val="28"/>
          <w:szCs w:val="28"/>
          <w:lang w:val="en-US" w:eastAsia="zh-CN"/>
        </w:rPr>
        <w:t xml:space="preserve">第一部分 </w:t>
      </w:r>
      <w:r>
        <w:rPr>
          <w:b/>
          <w:color w:val="auto"/>
          <w:sz w:val="28"/>
          <w:szCs w:val="28"/>
        </w:rPr>
        <w:t>合同协议书</w:t>
      </w:r>
      <w:bookmarkEnd w:id="133"/>
      <w:bookmarkEnd w:id="134"/>
      <w:bookmarkEnd w:id="135"/>
      <w:bookmarkEnd w:id="136"/>
      <w:bookmarkEnd w:id="137"/>
      <w:bookmarkEnd w:id="138"/>
      <w:bookmarkEnd w:id="139"/>
      <w:bookmarkEnd w:id="140"/>
    </w:p>
    <w:p w14:paraId="038D23CB">
      <w:pPr>
        <w:keepNext/>
        <w:outlineLvl w:val="0"/>
        <w:rPr>
          <w:b/>
          <w:color w:val="auto"/>
        </w:rPr>
      </w:pPr>
    </w:p>
    <w:p w14:paraId="6E214648">
      <w:pPr>
        <w:keepNext w:val="0"/>
        <w:keepLines w:val="0"/>
        <w:pageBreakBefore w:val="0"/>
        <w:widowControl w:val="0"/>
        <w:kinsoku/>
        <w:wordWrap/>
        <w:overflowPunct/>
        <w:topLinePunct w:val="0"/>
        <w:bidi w:val="0"/>
        <w:snapToGrid/>
        <w:spacing w:line="440" w:lineRule="exact"/>
        <w:textAlignment w:val="auto"/>
        <w:rPr>
          <w:rFonts w:hint="default" w:eastAsia="宋体"/>
          <w:b w:val="0"/>
          <w:bCs w:val="0"/>
          <w:color w:val="auto"/>
          <w:szCs w:val="21"/>
          <w:u w:val="single"/>
          <w:lang w:val="en-US" w:eastAsia="zh-CN"/>
        </w:rPr>
      </w:pPr>
      <w:r>
        <w:rPr>
          <w:rFonts w:hAnsi="宋体"/>
          <w:color w:val="auto"/>
          <w:szCs w:val="21"/>
        </w:rPr>
        <w:t>发包人（全称</w:t>
      </w:r>
      <w:r>
        <w:rPr>
          <w:rFonts w:hAnsi="宋体"/>
          <w:b w:val="0"/>
          <w:bCs w:val="0"/>
          <w:color w:val="auto"/>
          <w:szCs w:val="21"/>
        </w:rPr>
        <w:t>）：</w:t>
      </w:r>
      <w:r>
        <w:rPr>
          <w:rFonts w:hint="eastAsia" w:ascii="Arial Unicode MS" w:hAnsi="Arial Unicode MS" w:cs="Arial Unicode MS"/>
          <w:b w:val="0"/>
          <w:bCs w:val="0"/>
          <w:color w:val="auto"/>
          <w:szCs w:val="21"/>
          <w:u w:val="single"/>
          <w:lang w:val="en-US" w:eastAsia="zh-CN"/>
        </w:rPr>
        <w:t xml:space="preserve">                           </w:t>
      </w:r>
    </w:p>
    <w:p w14:paraId="52F93BF2">
      <w:pPr>
        <w:keepNext w:val="0"/>
        <w:keepLines w:val="0"/>
        <w:pageBreakBefore w:val="0"/>
        <w:widowControl w:val="0"/>
        <w:kinsoku/>
        <w:wordWrap/>
        <w:overflowPunct/>
        <w:topLinePunct w:val="0"/>
        <w:bidi w:val="0"/>
        <w:snapToGrid/>
        <w:spacing w:line="440" w:lineRule="exact"/>
        <w:textAlignment w:val="auto"/>
        <w:rPr>
          <w:rFonts w:hint="default" w:eastAsia="宋体"/>
          <w:color w:val="auto"/>
          <w:szCs w:val="21"/>
          <w:u w:val="single"/>
          <w:lang w:val="en-US" w:eastAsia="zh-CN"/>
        </w:rPr>
      </w:pPr>
      <w:r>
        <w:rPr>
          <w:rFonts w:hAnsi="宋体"/>
          <w:color w:val="auto"/>
          <w:szCs w:val="21"/>
        </w:rPr>
        <w:t>承包人（全称）：</w:t>
      </w:r>
      <w:r>
        <w:rPr>
          <w:rFonts w:hint="eastAsia" w:ascii="Arial Unicode MS" w:hAnsi="Arial Unicode MS" w:cs="Arial Unicode MS"/>
          <w:b/>
          <w:color w:val="auto"/>
          <w:szCs w:val="21"/>
          <w:u w:val="single"/>
          <w:lang w:val="en-US" w:eastAsia="zh-CN"/>
        </w:rPr>
        <w:t xml:space="preserve">                            </w:t>
      </w:r>
    </w:p>
    <w:p w14:paraId="1859F070">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color w:val="auto"/>
          <w:szCs w:val="21"/>
        </w:rPr>
      </w:pPr>
      <w:r>
        <w:rPr>
          <w:rFonts w:hAnsi="宋体"/>
          <w:color w:val="auto"/>
          <w:szCs w:val="21"/>
        </w:rPr>
        <w:t>根据《</w:t>
      </w:r>
      <w:r>
        <w:rPr>
          <w:rFonts w:hint="eastAsia" w:hAnsi="宋体"/>
          <w:color w:val="auto"/>
          <w:szCs w:val="21"/>
        </w:rPr>
        <w:t>中华人民共和国民法典</w:t>
      </w:r>
      <w:r>
        <w:rPr>
          <w:rFonts w:hAnsi="宋体"/>
          <w:color w:val="auto"/>
          <w:szCs w:val="21"/>
        </w:rPr>
        <w:t>》、《中华人民共和国建筑法》及有关法律规定，遵循平等、自愿、公平和诚实信用的原则，双方就</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（项目名称）     </w:t>
      </w:r>
      <w:r>
        <w:rPr>
          <w:rFonts w:hint="eastAsia" w:ascii="宋体" w:hAnsi="宋体"/>
          <w:color w:val="auto"/>
          <w:szCs w:val="21"/>
          <w:u w:val="single"/>
        </w:rPr>
        <w:t xml:space="preserve"> </w:t>
      </w:r>
      <w:r>
        <w:rPr>
          <w:rFonts w:hAnsi="宋体"/>
          <w:color w:val="auto"/>
          <w:szCs w:val="21"/>
        </w:rPr>
        <w:t>施工及有关事项协商一致，共同达成如下协议：</w:t>
      </w:r>
      <w:bookmarkStart w:id="162" w:name="_Toc351203481"/>
    </w:p>
    <w:p w14:paraId="7DF711E3">
      <w:pPr>
        <w:keepNext w:val="0"/>
        <w:keepLines w:val="0"/>
        <w:pageBreakBefore w:val="0"/>
        <w:widowControl w:val="0"/>
        <w:kinsoku/>
        <w:wordWrap/>
        <w:overflowPunct/>
        <w:topLinePunct w:val="0"/>
        <w:bidi w:val="0"/>
        <w:snapToGrid/>
        <w:spacing w:line="440" w:lineRule="exact"/>
        <w:ind w:firstLine="422" w:firstLineChars="200"/>
        <w:textAlignment w:val="auto"/>
        <w:rPr>
          <w:b/>
          <w:bCs/>
          <w:color w:val="auto"/>
          <w:szCs w:val="21"/>
        </w:rPr>
      </w:pPr>
      <w:r>
        <w:rPr>
          <w:rFonts w:hAnsi="宋体"/>
          <w:b/>
          <w:bCs/>
          <w:color w:val="auto"/>
          <w:szCs w:val="21"/>
        </w:rPr>
        <w:t>一、工程概况</w:t>
      </w:r>
      <w:bookmarkEnd w:id="162"/>
    </w:p>
    <w:p w14:paraId="07E4D7A0">
      <w:pPr>
        <w:keepNext w:val="0"/>
        <w:keepLines w:val="0"/>
        <w:pageBreakBefore w:val="0"/>
        <w:widowControl w:val="0"/>
        <w:kinsoku/>
        <w:wordWrap/>
        <w:overflowPunct/>
        <w:topLinePunct w:val="0"/>
        <w:bidi w:val="0"/>
        <w:snapToGrid/>
        <w:spacing w:line="440" w:lineRule="exact"/>
        <w:ind w:firstLine="411" w:firstLineChars="196"/>
        <w:textAlignment w:val="auto"/>
        <w:rPr>
          <w:color w:val="auto"/>
          <w:u w:val="single"/>
        </w:rPr>
      </w:pPr>
      <w:r>
        <w:rPr>
          <w:bCs/>
          <w:color w:val="auto"/>
          <w:szCs w:val="21"/>
        </w:rPr>
        <w:t>1.</w:t>
      </w:r>
      <w:r>
        <w:rPr>
          <w:rFonts w:hint="eastAsia"/>
          <w:bCs/>
          <w:color w:val="auto"/>
          <w:szCs w:val="21"/>
        </w:rPr>
        <w:t xml:space="preserve"> </w:t>
      </w:r>
      <w:r>
        <w:rPr>
          <w:rFonts w:hAnsi="宋体"/>
          <w:bCs/>
          <w:color w:val="auto"/>
          <w:szCs w:val="21"/>
        </w:rPr>
        <w:t>工程名称</w:t>
      </w:r>
      <w:r>
        <w:rPr>
          <w:rFonts w:hAnsi="宋体"/>
          <w:color w:val="auto"/>
          <w:szCs w:val="21"/>
        </w:rPr>
        <w:t>：</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14:paraId="622343FD">
      <w:pPr>
        <w:keepNext w:val="0"/>
        <w:keepLines w:val="0"/>
        <w:pageBreakBefore w:val="0"/>
        <w:widowControl w:val="0"/>
        <w:kinsoku/>
        <w:wordWrap/>
        <w:overflowPunct/>
        <w:topLinePunct w:val="0"/>
        <w:bidi w:val="0"/>
        <w:snapToGrid/>
        <w:spacing w:line="440" w:lineRule="exact"/>
        <w:ind w:firstLine="411" w:firstLineChars="196"/>
        <w:textAlignment w:val="auto"/>
        <w:rPr>
          <w:bCs/>
          <w:color w:val="auto"/>
          <w:szCs w:val="21"/>
        </w:rPr>
      </w:pPr>
      <w:r>
        <w:rPr>
          <w:bCs/>
          <w:color w:val="auto"/>
          <w:szCs w:val="21"/>
        </w:rPr>
        <w:t>2.</w:t>
      </w:r>
      <w:r>
        <w:rPr>
          <w:rFonts w:hint="eastAsia"/>
          <w:bCs/>
          <w:color w:val="auto"/>
          <w:szCs w:val="21"/>
        </w:rPr>
        <w:t xml:space="preserve"> </w:t>
      </w:r>
      <w:r>
        <w:rPr>
          <w:rFonts w:hAnsi="宋体"/>
          <w:bCs/>
          <w:color w:val="auto"/>
          <w:szCs w:val="21"/>
        </w:rPr>
        <w:t>工程地点：</w:t>
      </w:r>
      <w:r>
        <w:rPr>
          <w:rFonts w:hint="eastAsia" w:ascii="Arial Unicode MS" w:hAnsi="Arial Unicode MS" w:cs="Arial Unicode MS"/>
          <w:color w:val="auto"/>
          <w:szCs w:val="21"/>
          <w:u w:val="single"/>
          <w:lang w:val="en-US" w:eastAsia="zh-CN"/>
        </w:rPr>
        <w:t xml:space="preserve">               </w:t>
      </w:r>
      <w:r>
        <w:rPr>
          <w:bCs/>
          <w:color w:val="auto"/>
          <w:szCs w:val="21"/>
        </w:rPr>
        <w:t xml:space="preserve"> </w:t>
      </w:r>
    </w:p>
    <w:p w14:paraId="5C674F2E">
      <w:pPr>
        <w:keepNext w:val="0"/>
        <w:keepLines w:val="0"/>
        <w:pageBreakBefore w:val="0"/>
        <w:widowControl w:val="0"/>
        <w:kinsoku/>
        <w:wordWrap/>
        <w:overflowPunct/>
        <w:topLinePunct w:val="0"/>
        <w:bidi w:val="0"/>
        <w:snapToGrid/>
        <w:spacing w:line="440" w:lineRule="exact"/>
        <w:ind w:firstLine="411" w:firstLineChars="196"/>
        <w:textAlignment w:val="auto"/>
        <w:rPr>
          <w:bCs/>
          <w:color w:val="auto"/>
          <w:szCs w:val="21"/>
        </w:rPr>
      </w:pPr>
      <w:r>
        <w:rPr>
          <w:bCs/>
          <w:color w:val="auto"/>
          <w:szCs w:val="21"/>
        </w:rPr>
        <w:t>3.</w:t>
      </w:r>
      <w:r>
        <w:rPr>
          <w:rFonts w:hint="eastAsia"/>
          <w:bCs/>
          <w:color w:val="auto"/>
          <w:szCs w:val="21"/>
        </w:rPr>
        <w:t xml:space="preserve"> </w:t>
      </w:r>
      <w:r>
        <w:rPr>
          <w:rFonts w:hAnsi="宋体"/>
          <w:bCs/>
          <w:color w:val="auto"/>
          <w:szCs w:val="21"/>
        </w:rPr>
        <w:t>工程立项批准文号：</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p>
    <w:p w14:paraId="4FF6CC4D">
      <w:pPr>
        <w:keepNext w:val="0"/>
        <w:keepLines w:val="0"/>
        <w:pageBreakBefore w:val="0"/>
        <w:widowControl w:val="0"/>
        <w:kinsoku/>
        <w:wordWrap/>
        <w:overflowPunct/>
        <w:topLinePunct w:val="0"/>
        <w:bidi w:val="0"/>
        <w:snapToGrid/>
        <w:spacing w:line="440" w:lineRule="exact"/>
        <w:ind w:firstLine="411" w:firstLineChars="196"/>
        <w:textAlignment w:val="auto"/>
        <w:rPr>
          <w:bCs/>
          <w:color w:val="auto"/>
          <w:szCs w:val="21"/>
        </w:rPr>
      </w:pPr>
      <w:r>
        <w:rPr>
          <w:bCs/>
          <w:color w:val="auto"/>
          <w:szCs w:val="21"/>
        </w:rPr>
        <w:t>4.</w:t>
      </w:r>
      <w:r>
        <w:rPr>
          <w:rFonts w:hint="eastAsia"/>
          <w:bCs/>
          <w:color w:val="auto"/>
          <w:szCs w:val="21"/>
        </w:rPr>
        <w:t xml:space="preserve"> </w:t>
      </w:r>
      <w:r>
        <w:rPr>
          <w:rFonts w:hAnsi="宋体"/>
          <w:bCs/>
          <w:color w:val="auto"/>
          <w:szCs w:val="21"/>
        </w:rPr>
        <w:t>资金来源：</w:t>
      </w:r>
      <w:r>
        <w:rPr>
          <w:rFonts w:hint="eastAsia" w:ascii="Arial Unicode MS" w:hAnsi="Arial Unicode MS" w:cs="Arial Unicode MS"/>
          <w:color w:val="auto"/>
          <w:szCs w:val="21"/>
          <w:u w:val="single"/>
          <w:lang w:val="en-US" w:eastAsia="zh-CN"/>
        </w:rPr>
        <w:t>财政资金</w:t>
      </w:r>
      <w:r>
        <w:rPr>
          <w:rFonts w:hint="eastAsia" w:ascii="Arial Unicode MS" w:hAnsi="Arial Unicode MS" w:cs="Arial Unicode MS"/>
          <w:color w:val="auto"/>
          <w:szCs w:val="21"/>
          <w:u w:val="single"/>
        </w:rPr>
        <w:t xml:space="preserve"> </w:t>
      </w:r>
      <w:r>
        <w:rPr>
          <w:rFonts w:hAnsi="宋体"/>
          <w:bCs/>
          <w:color w:val="auto"/>
          <w:szCs w:val="21"/>
        </w:rPr>
        <w:t>。</w:t>
      </w:r>
    </w:p>
    <w:p w14:paraId="5E3ADAE0">
      <w:pPr>
        <w:keepNext w:val="0"/>
        <w:keepLines w:val="0"/>
        <w:pageBreakBefore w:val="0"/>
        <w:widowControl w:val="0"/>
        <w:kinsoku/>
        <w:wordWrap/>
        <w:overflowPunct/>
        <w:topLinePunct w:val="0"/>
        <w:bidi w:val="0"/>
        <w:snapToGrid/>
        <w:spacing w:line="440" w:lineRule="exact"/>
        <w:ind w:firstLine="411" w:firstLineChars="196"/>
        <w:jc w:val="left"/>
        <w:textAlignment w:val="auto"/>
        <w:rPr>
          <w:rFonts w:hint="eastAsia" w:eastAsia="宋体"/>
          <w:bCs/>
          <w:color w:val="auto"/>
          <w:szCs w:val="21"/>
          <w:lang w:eastAsia="zh-CN"/>
        </w:rPr>
      </w:pPr>
      <w:r>
        <w:rPr>
          <w:bCs/>
          <w:color w:val="auto"/>
          <w:szCs w:val="21"/>
        </w:rPr>
        <w:t>5.</w:t>
      </w:r>
      <w:r>
        <w:rPr>
          <w:rFonts w:hint="eastAsia"/>
          <w:bCs/>
          <w:color w:val="auto"/>
          <w:szCs w:val="21"/>
        </w:rPr>
        <w:t xml:space="preserve"> </w:t>
      </w:r>
      <w:r>
        <w:rPr>
          <w:rFonts w:hAnsi="宋体"/>
          <w:bCs/>
          <w:color w:val="auto"/>
          <w:szCs w:val="21"/>
        </w:rPr>
        <w:t>工程内容：</w:t>
      </w:r>
      <w:r>
        <w:rPr>
          <w:rFonts w:hint="eastAsia" w:ascii="宋体" w:hAnsi="宋体"/>
          <w:bCs/>
          <w:color w:val="auto"/>
          <w:szCs w:val="21"/>
          <w:u w:val="single"/>
          <w:lang w:val="en-US" w:eastAsia="zh-CN"/>
        </w:rPr>
        <w:t>工程量清单和施工图纸</w:t>
      </w:r>
      <w:r>
        <w:rPr>
          <w:rFonts w:hint="eastAsia" w:ascii="宋体" w:hAnsi="宋体"/>
          <w:bCs/>
          <w:color w:val="auto"/>
          <w:szCs w:val="21"/>
          <w:u w:val="single"/>
        </w:rPr>
        <w:t>所包含的</w:t>
      </w:r>
      <w:r>
        <w:rPr>
          <w:rFonts w:hint="eastAsia" w:ascii="宋体" w:hAnsi="宋体"/>
          <w:bCs/>
          <w:color w:val="auto"/>
          <w:szCs w:val="21"/>
          <w:u w:val="single"/>
          <w:lang w:val="en-US" w:eastAsia="zh-CN"/>
        </w:rPr>
        <w:t>全部</w:t>
      </w:r>
      <w:r>
        <w:rPr>
          <w:rFonts w:hint="eastAsia" w:ascii="宋体" w:hAnsi="宋体"/>
          <w:bCs/>
          <w:color w:val="auto"/>
          <w:szCs w:val="21"/>
          <w:u w:val="single"/>
        </w:rPr>
        <w:t>内容</w:t>
      </w:r>
      <w:r>
        <w:rPr>
          <w:rFonts w:hint="eastAsia" w:ascii="宋体" w:hAnsi="宋体"/>
          <w:bCs/>
          <w:color w:val="auto"/>
          <w:szCs w:val="21"/>
          <w:u w:val="single"/>
          <w:lang w:eastAsia="zh-CN"/>
        </w:rPr>
        <w:t>。</w:t>
      </w:r>
    </w:p>
    <w:p w14:paraId="0113EB4A">
      <w:pPr>
        <w:keepNext w:val="0"/>
        <w:keepLines w:val="0"/>
        <w:pageBreakBefore w:val="0"/>
        <w:widowControl w:val="0"/>
        <w:kinsoku/>
        <w:wordWrap/>
        <w:overflowPunct/>
        <w:topLinePunct w:val="0"/>
        <w:bidi w:val="0"/>
        <w:snapToGrid/>
        <w:spacing w:line="440" w:lineRule="exact"/>
        <w:ind w:left="1575" w:leftChars="200" w:hanging="1155" w:hangingChars="550"/>
        <w:textAlignment w:val="auto"/>
        <w:rPr>
          <w:rFonts w:hint="eastAsia" w:hAnsi="宋体"/>
          <w:bCs/>
          <w:color w:val="auto"/>
          <w:szCs w:val="21"/>
        </w:rPr>
      </w:pPr>
      <w:r>
        <w:rPr>
          <w:bCs/>
          <w:color w:val="auto"/>
          <w:szCs w:val="21"/>
        </w:rPr>
        <w:t>6.</w:t>
      </w:r>
      <w:r>
        <w:rPr>
          <w:rFonts w:hint="eastAsia"/>
          <w:bCs/>
          <w:color w:val="auto"/>
          <w:szCs w:val="21"/>
        </w:rPr>
        <w:t xml:space="preserve"> </w:t>
      </w:r>
      <w:r>
        <w:rPr>
          <w:rFonts w:hAnsi="宋体"/>
          <w:bCs/>
          <w:color w:val="auto"/>
          <w:szCs w:val="21"/>
        </w:rPr>
        <w:t>工程承包范围：</w:t>
      </w:r>
    </w:p>
    <w:p w14:paraId="6C734DE1">
      <w:pPr>
        <w:keepNext w:val="0"/>
        <w:keepLines w:val="0"/>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kern w:val="0"/>
          <w:szCs w:val="21"/>
        </w:rPr>
      </w:pPr>
      <w:r>
        <w:rPr>
          <w:rFonts w:hint="eastAsia" w:ascii="宋体" w:hAnsi="宋体" w:cs="宋体"/>
          <w:color w:val="auto"/>
          <w:kern w:val="0"/>
          <w:szCs w:val="21"/>
          <w:u w:val="single"/>
          <w:lang w:val="en-US" w:eastAsia="zh-CN"/>
        </w:rPr>
        <w:t>工程量清单和施工图纸</w:t>
      </w:r>
      <w:r>
        <w:rPr>
          <w:rFonts w:hint="eastAsia" w:ascii="宋体" w:hAnsi="宋体" w:cs="宋体"/>
          <w:color w:val="auto"/>
          <w:kern w:val="0"/>
          <w:szCs w:val="21"/>
          <w:u w:val="single"/>
        </w:rPr>
        <w:t>所包含的</w:t>
      </w:r>
      <w:r>
        <w:rPr>
          <w:rFonts w:hint="eastAsia" w:ascii="宋体" w:hAnsi="宋体" w:cs="宋体"/>
          <w:color w:val="auto"/>
          <w:kern w:val="0"/>
          <w:szCs w:val="21"/>
          <w:u w:val="single"/>
          <w:lang w:val="en-US" w:eastAsia="zh-CN"/>
        </w:rPr>
        <w:t>全部</w:t>
      </w:r>
      <w:r>
        <w:rPr>
          <w:rFonts w:hint="eastAsia" w:ascii="宋体" w:hAnsi="宋体" w:cs="宋体"/>
          <w:color w:val="auto"/>
          <w:kern w:val="0"/>
          <w:szCs w:val="21"/>
          <w:u w:val="single"/>
        </w:rPr>
        <w:t>内容。</w:t>
      </w:r>
    </w:p>
    <w:p w14:paraId="004A7425">
      <w:pPr>
        <w:keepNext w:val="0"/>
        <w:keepLines w:val="0"/>
        <w:pageBreakBefore w:val="0"/>
        <w:widowControl w:val="0"/>
        <w:kinsoku/>
        <w:wordWrap/>
        <w:overflowPunct/>
        <w:topLinePunct w:val="0"/>
        <w:bidi w:val="0"/>
        <w:snapToGrid/>
        <w:spacing w:line="440" w:lineRule="exact"/>
        <w:ind w:firstLine="407" w:firstLineChars="193"/>
        <w:textAlignment w:val="auto"/>
        <w:rPr>
          <w:b/>
          <w:bCs/>
          <w:color w:val="auto"/>
          <w:szCs w:val="21"/>
        </w:rPr>
      </w:pPr>
      <w:bookmarkStart w:id="163" w:name="_Toc351203482"/>
      <w:r>
        <w:rPr>
          <w:rFonts w:hAnsi="宋体"/>
          <w:b/>
          <w:bCs/>
          <w:color w:val="auto"/>
          <w:szCs w:val="21"/>
        </w:rPr>
        <w:t>二、合同工期</w:t>
      </w:r>
      <w:bookmarkEnd w:id="163"/>
    </w:p>
    <w:p w14:paraId="2562AA74">
      <w:pPr>
        <w:keepNext w:val="0"/>
        <w:keepLines w:val="0"/>
        <w:pageBreakBefore w:val="0"/>
        <w:widowControl w:val="0"/>
        <w:kinsoku/>
        <w:wordWrap/>
        <w:overflowPunct/>
        <w:topLinePunct w:val="0"/>
        <w:bidi w:val="0"/>
        <w:snapToGrid/>
        <w:spacing w:line="440" w:lineRule="exact"/>
        <w:ind w:firstLine="459"/>
        <w:textAlignment w:val="auto"/>
        <w:rPr>
          <w:color w:val="auto"/>
          <w:szCs w:val="21"/>
        </w:rPr>
      </w:pPr>
      <w:r>
        <w:rPr>
          <w:rFonts w:hAnsi="宋体"/>
          <w:color w:val="auto"/>
          <w:szCs w:val="21"/>
        </w:rPr>
        <w:t>计划开工日期：</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年</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月</w:t>
      </w:r>
      <w:r>
        <w:rPr>
          <w:color w:val="auto"/>
          <w:u w:val="single"/>
        </w:rPr>
        <w:t xml:space="preserve"> </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日</w:t>
      </w:r>
      <w:r>
        <w:rPr>
          <w:rFonts w:hAnsi="宋体"/>
          <w:color w:val="auto"/>
          <w:szCs w:val="21"/>
        </w:rPr>
        <w:t>。</w:t>
      </w:r>
      <w:r>
        <w:rPr>
          <w:rFonts w:hint="eastAsia" w:hAnsi="宋体"/>
          <w:color w:val="auto"/>
          <w:szCs w:val="21"/>
        </w:rPr>
        <w:t>具体以发包人或发包人委托监理人发出的开工通知中载明的开工日期起算。</w:t>
      </w:r>
    </w:p>
    <w:p w14:paraId="2510D948">
      <w:pPr>
        <w:keepNext w:val="0"/>
        <w:keepLines w:val="0"/>
        <w:pageBreakBefore w:val="0"/>
        <w:widowControl w:val="0"/>
        <w:kinsoku/>
        <w:wordWrap/>
        <w:overflowPunct/>
        <w:topLinePunct w:val="0"/>
        <w:bidi w:val="0"/>
        <w:snapToGrid/>
        <w:spacing w:line="440" w:lineRule="exact"/>
        <w:ind w:firstLine="459"/>
        <w:textAlignment w:val="auto"/>
        <w:rPr>
          <w:color w:val="auto"/>
          <w:szCs w:val="21"/>
        </w:rPr>
      </w:pPr>
      <w:r>
        <w:rPr>
          <w:rFonts w:hAnsi="宋体"/>
          <w:color w:val="auto"/>
          <w:szCs w:val="21"/>
        </w:rPr>
        <w:t>计划竣工日期：</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u w:val="single"/>
        </w:rPr>
        <w:t xml:space="preserve"> </w:t>
      </w:r>
      <w:r>
        <w:rPr>
          <w:color w:val="auto"/>
        </w:rPr>
        <w:t>年</w:t>
      </w:r>
      <w:r>
        <w:rPr>
          <w:color w:val="auto"/>
          <w:u w:val="single"/>
        </w:rPr>
        <w:t xml:space="preserve"> </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月</w:t>
      </w:r>
      <w:r>
        <w:rPr>
          <w:color w:val="auto"/>
          <w:u w:val="single"/>
        </w:rPr>
        <w:t xml:space="preserve"> </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日</w:t>
      </w:r>
      <w:r>
        <w:rPr>
          <w:rFonts w:hAnsi="宋体"/>
          <w:color w:val="auto"/>
          <w:szCs w:val="21"/>
        </w:rPr>
        <w:t>。</w:t>
      </w:r>
    </w:p>
    <w:p w14:paraId="2FFAAE7B">
      <w:pPr>
        <w:keepNext w:val="0"/>
        <w:keepLines w:val="0"/>
        <w:pageBreakBefore w:val="0"/>
        <w:widowControl w:val="0"/>
        <w:kinsoku/>
        <w:wordWrap/>
        <w:overflowPunct/>
        <w:topLinePunct w:val="0"/>
        <w:bidi w:val="0"/>
        <w:snapToGrid/>
        <w:spacing w:line="440" w:lineRule="exact"/>
        <w:ind w:firstLine="459"/>
        <w:textAlignment w:val="auto"/>
        <w:rPr>
          <w:rFonts w:hAnsi="宋体"/>
          <w:color w:val="auto"/>
          <w:szCs w:val="21"/>
        </w:rPr>
      </w:pPr>
      <w:r>
        <w:rPr>
          <w:rFonts w:hAnsi="宋体"/>
          <w:color w:val="auto"/>
          <w:szCs w:val="21"/>
        </w:rPr>
        <w:t>工期总日历天数：</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Ansi="宋体"/>
          <w:color w:val="auto"/>
          <w:szCs w:val="21"/>
        </w:rPr>
        <w:t>天。工期总日历天数与根据前述计划开竣工日期计算的工期天数不一致的，以工期总日历天数为准。</w:t>
      </w:r>
    </w:p>
    <w:p w14:paraId="30F0D0A7">
      <w:pPr>
        <w:keepNext w:val="0"/>
        <w:keepLines w:val="0"/>
        <w:pageBreakBefore w:val="0"/>
        <w:widowControl w:val="0"/>
        <w:kinsoku/>
        <w:wordWrap/>
        <w:overflowPunct/>
        <w:topLinePunct w:val="0"/>
        <w:bidi w:val="0"/>
        <w:snapToGrid/>
        <w:spacing w:line="440" w:lineRule="exact"/>
        <w:ind w:firstLine="459"/>
        <w:textAlignment w:val="auto"/>
        <w:rPr>
          <w:b/>
          <w:bCs/>
          <w:color w:val="auto"/>
          <w:szCs w:val="21"/>
        </w:rPr>
      </w:pPr>
      <w:bookmarkStart w:id="164" w:name="_Toc351203483"/>
      <w:r>
        <w:rPr>
          <w:rFonts w:hAnsi="宋体"/>
          <w:b/>
          <w:bCs/>
          <w:color w:val="auto"/>
          <w:szCs w:val="21"/>
        </w:rPr>
        <w:t>三、质量标准</w:t>
      </w:r>
      <w:bookmarkEnd w:id="164"/>
    </w:p>
    <w:p w14:paraId="3314BC85">
      <w:pPr>
        <w:keepNext w:val="0"/>
        <w:keepLines w:val="0"/>
        <w:pageBreakBefore w:val="0"/>
        <w:widowControl w:val="0"/>
        <w:kinsoku/>
        <w:wordWrap/>
        <w:overflowPunct/>
        <w:topLinePunct w:val="0"/>
        <w:bidi w:val="0"/>
        <w:snapToGrid/>
        <w:spacing w:line="440" w:lineRule="exact"/>
        <w:ind w:firstLine="459"/>
        <w:textAlignment w:val="auto"/>
        <w:rPr>
          <w:rFonts w:hAnsi="宋体"/>
          <w:color w:val="auto"/>
          <w:szCs w:val="21"/>
        </w:rPr>
      </w:pPr>
      <w:r>
        <w:rPr>
          <w:rFonts w:hAnsi="宋体"/>
          <w:color w:val="auto"/>
          <w:szCs w:val="21"/>
        </w:rPr>
        <w:t>工程质量符合</w:t>
      </w:r>
      <w:r>
        <w:rPr>
          <w:rFonts w:hint="eastAsia" w:ascii="Arial Unicode MS" w:hAnsi="Arial Unicode MS" w:eastAsia="Arial Unicode MS" w:cs="Arial Unicode MS"/>
          <w:color w:val="auto"/>
          <w:szCs w:val="21"/>
          <w:u w:val="single"/>
        </w:rPr>
        <w:t xml:space="preserve">  </w:t>
      </w:r>
      <w:r>
        <w:rPr>
          <w:rFonts w:hint="eastAsia" w:hAnsi="宋体" w:eastAsia="Arial Unicode MS"/>
          <w:color w:val="auto"/>
          <w:szCs w:val="21"/>
          <w:u w:val="single"/>
          <w:lang w:val="en-US" w:eastAsia="zh-CN"/>
        </w:rPr>
        <w:t xml:space="preserve">           </w:t>
      </w:r>
      <w:r>
        <w:rPr>
          <w:rFonts w:hint="eastAsia" w:ascii="Arial Unicode MS" w:hAnsi="Arial Unicode MS" w:eastAsia="Arial Unicode MS" w:cs="Arial Unicode MS"/>
          <w:color w:val="auto"/>
          <w:szCs w:val="21"/>
          <w:u w:val="single"/>
        </w:rPr>
        <w:t xml:space="preserve">  </w:t>
      </w:r>
      <w:r>
        <w:rPr>
          <w:rFonts w:hint="eastAsia" w:ascii="宋体" w:hAnsi="宋体"/>
          <w:color w:val="auto"/>
          <w:szCs w:val="21"/>
        </w:rPr>
        <w:t>标准。</w:t>
      </w:r>
    </w:p>
    <w:p w14:paraId="3A7816E2">
      <w:pPr>
        <w:keepNext w:val="0"/>
        <w:keepLines w:val="0"/>
        <w:pageBreakBefore w:val="0"/>
        <w:widowControl w:val="0"/>
        <w:kinsoku/>
        <w:wordWrap/>
        <w:overflowPunct/>
        <w:topLinePunct w:val="0"/>
        <w:bidi w:val="0"/>
        <w:snapToGrid/>
        <w:spacing w:line="440" w:lineRule="exact"/>
        <w:ind w:firstLine="459"/>
        <w:textAlignment w:val="auto"/>
        <w:rPr>
          <w:rFonts w:hAnsi="宋体"/>
          <w:b/>
          <w:bCs/>
          <w:color w:val="auto"/>
          <w:szCs w:val="21"/>
        </w:rPr>
      </w:pPr>
      <w:bookmarkStart w:id="165" w:name="_Toc351203484"/>
      <w:r>
        <w:rPr>
          <w:rFonts w:hAnsi="宋体"/>
          <w:b/>
          <w:bCs/>
          <w:color w:val="auto"/>
          <w:szCs w:val="21"/>
        </w:rPr>
        <w:t>四、签约合同价与合同价格形式</w:t>
      </w:r>
      <w:bookmarkEnd w:id="165"/>
    </w:p>
    <w:p w14:paraId="6B4FA5C6">
      <w:pPr>
        <w:keepNext w:val="0"/>
        <w:keepLines w:val="0"/>
        <w:pageBreakBefore w:val="0"/>
        <w:widowControl w:val="0"/>
        <w:kinsoku/>
        <w:wordWrap/>
        <w:overflowPunct/>
        <w:topLinePunct w:val="0"/>
        <w:bidi w:val="0"/>
        <w:snapToGrid/>
        <w:spacing w:line="440" w:lineRule="exact"/>
        <w:ind w:firstLine="459"/>
        <w:textAlignment w:val="auto"/>
        <w:rPr>
          <w:color w:val="auto"/>
          <w:szCs w:val="21"/>
        </w:rPr>
      </w:pPr>
      <w:r>
        <w:rPr>
          <w:color w:val="auto"/>
          <w:szCs w:val="21"/>
        </w:rPr>
        <w:t>1.</w:t>
      </w:r>
      <w:r>
        <w:rPr>
          <w:rFonts w:hint="eastAsia"/>
          <w:color w:val="auto"/>
          <w:szCs w:val="21"/>
        </w:rPr>
        <w:t xml:space="preserve"> </w:t>
      </w:r>
      <w:r>
        <w:rPr>
          <w:rFonts w:hAnsi="宋体"/>
          <w:color w:val="auto"/>
          <w:szCs w:val="21"/>
        </w:rPr>
        <w:t>签约合同价为：</w:t>
      </w:r>
    </w:p>
    <w:p w14:paraId="09FF26AF">
      <w:pPr>
        <w:keepNext w:val="0"/>
        <w:keepLines w:val="0"/>
        <w:pageBreakBefore w:val="0"/>
        <w:widowControl w:val="0"/>
        <w:kinsoku/>
        <w:wordWrap/>
        <w:overflowPunct/>
        <w:topLinePunct w:val="0"/>
        <w:bidi w:val="0"/>
        <w:snapToGrid/>
        <w:spacing w:line="440" w:lineRule="exact"/>
        <w:ind w:firstLine="525" w:firstLineChars="250"/>
        <w:textAlignment w:val="auto"/>
        <w:rPr>
          <w:rFonts w:hint="eastAsia" w:hAnsi="宋体"/>
          <w:color w:val="auto"/>
          <w:szCs w:val="21"/>
        </w:rPr>
      </w:pPr>
      <w:r>
        <w:rPr>
          <w:rFonts w:hAnsi="宋体"/>
          <w:color w:val="auto"/>
          <w:szCs w:val="21"/>
        </w:rPr>
        <w:t>人民币（大写）</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b/>
          <w:bCs/>
          <w:color w:val="auto"/>
          <w:szCs w:val="21"/>
        </w:rPr>
        <w:t>（</w:t>
      </w:r>
      <w:r>
        <w:rPr>
          <w:b/>
          <w:bCs/>
          <w:color w:val="auto"/>
          <w:szCs w:val="21"/>
        </w:rPr>
        <w:t>¥</w:t>
      </w:r>
      <w:r>
        <w:rPr>
          <w:rFonts w:hint="eastAsia"/>
          <w:b/>
          <w:bCs/>
          <w:color w:val="auto"/>
          <w:szCs w:val="21"/>
          <w:u w:val="single"/>
          <w:lang w:val="en-US" w:eastAsia="zh-CN"/>
        </w:rPr>
        <w:t xml:space="preserve">          </w:t>
      </w:r>
      <w:r>
        <w:rPr>
          <w:rFonts w:hint="eastAsia"/>
          <w:b/>
          <w:bCs/>
          <w:color w:val="auto"/>
          <w:szCs w:val="21"/>
        </w:rPr>
        <w:t>）</w:t>
      </w:r>
      <w:r>
        <w:rPr>
          <w:rFonts w:hAnsi="宋体"/>
          <w:color w:val="auto"/>
          <w:szCs w:val="21"/>
        </w:rPr>
        <w:t>；</w:t>
      </w:r>
    </w:p>
    <w:p w14:paraId="2BFF499A">
      <w:pPr>
        <w:keepNext w:val="0"/>
        <w:keepLines w:val="0"/>
        <w:pageBreakBefore w:val="0"/>
        <w:widowControl w:val="0"/>
        <w:kinsoku/>
        <w:wordWrap/>
        <w:overflowPunct/>
        <w:topLinePunct w:val="0"/>
        <w:bidi w:val="0"/>
        <w:snapToGrid/>
        <w:spacing w:line="440" w:lineRule="exact"/>
        <w:ind w:firstLine="420" w:firstLineChars="200"/>
        <w:textAlignment w:val="auto"/>
        <w:rPr>
          <w:color w:val="auto"/>
          <w:szCs w:val="21"/>
        </w:rPr>
      </w:pPr>
      <w:r>
        <w:rPr>
          <w:rFonts w:hint="eastAsia"/>
          <w:color w:val="auto"/>
          <w:szCs w:val="21"/>
        </w:rPr>
        <w:t>其中：</w:t>
      </w:r>
    </w:p>
    <w:p w14:paraId="7E4AD216">
      <w:pPr>
        <w:keepNext w:val="0"/>
        <w:keepLines w:val="0"/>
        <w:pageBreakBefore w:val="0"/>
        <w:widowControl w:val="0"/>
        <w:kinsoku/>
        <w:wordWrap/>
        <w:overflowPunct/>
        <w:topLinePunct w:val="0"/>
        <w:bidi w:val="0"/>
        <w:snapToGrid/>
        <w:spacing w:line="440" w:lineRule="exact"/>
        <w:ind w:firstLine="420" w:firstLineChars="200"/>
        <w:textAlignment w:val="auto"/>
        <w:rPr>
          <w:color w:val="auto"/>
          <w:szCs w:val="21"/>
        </w:rPr>
      </w:pPr>
      <w:r>
        <w:rPr>
          <w:rFonts w:hint="eastAsia"/>
          <w:color w:val="auto"/>
          <w:szCs w:val="21"/>
        </w:rPr>
        <w:t>（</w:t>
      </w:r>
      <w:r>
        <w:rPr>
          <w:color w:val="auto"/>
          <w:szCs w:val="21"/>
        </w:rPr>
        <w:t>1</w:t>
      </w:r>
      <w:r>
        <w:rPr>
          <w:rFonts w:hint="eastAsia"/>
          <w:color w:val="auto"/>
          <w:szCs w:val="21"/>
        </w:rPr>
        <w:t>）安全文明施工费：</w:t>
      </w:r>
    </w:p>
    <w:p w14:paraId="073E8A42">
      <w:pPr>
        <w:keepNext w:val="0"/>
        <w:keepLines w:val="0"/>
        <w:pageBreakBefore w:val="0"/>
        <w:widowControl w:val="0"/>
        <w:kinsoku/>
        <w:wordWrap/>
        <w:overflowPunct/>
        <w:topLinePunct w:val="0"/>
        <w:bidi w:val="0"/>
        <w:snapToGrid/>
        <w:spacing w:line="440" w:lineRule="exact"/>
        <w:ind w:firstLine="840" w:firstLineChars="400"/>
        <w:textAlignment w:val="auto"/>
        <w:rPr>
          <w:color w:val="auto"/>
          <w:szCs w:val="21"/>
        </w:rPr>
      </w:pPr>
      <w:r>
        <w:rPr>
          <w:rFonts w:hint="eastAsia"/>
          <w:color w:val="auto"/>
          <w:szCs w:val="21"/>
        </w:rPr>
        <w:t>人民币（大写）</w:t>
      </w:r>
      <w:r>
        <w:rPr>
          <w:color w:val="auto"/>
          <w:szCs w:val="21"/>
          <w:u w:val="single"/>
        </w:rPr>
        <w:t xml:space="preserve">               </w:t>
      </w:r>
      <w:r>
        <w:rPr>
          <w:rFonts w:hint="eastAsia"/>
          <w:color w:val="auto"/>
          <w:szCs w:val="21"/>
        </w:rPr>
        <w:t>（</w:t>
      </w:r>
      <w:r>
        <w:rPr>
          <w:color w:val="auto"/>
          <w:szCs w:val="21"/>
        </w:rPr>
        <w:t xml:space="preserve">¥ </w:t>
      </w:r>
      <w:r>
        <w:rPr>
          <w:color w:val="auto"/>
          <w:szCs w:val="21"/>
          <w:u w:val="single"/>
        </w:rPr>
        <w:t xml:space="preserve">         </w:t>
      </w:r>
      <w:r>
        <w:rPr>
          <w:rFonts w:hint="eastAsia"/>
          <w:color w:val="auto"/>
          <w:szCs w:val="21"/>
        </w:rPr>
        <w:t>元）；</w:t>
      </w:r>
    </w:p>
    <w:p w14:paraId="3560104E">
      <w:pPr>
        <w:keepNext w:val="0"/>
        <w:keepLines w:val="0"/>
        <w:pageBreakBefore w:val="0"/>
        <w:widowControl w:val="0"/>
        <w:kinsoku/>
        <w:wordWrap/>
        <w:overflowPunct/>
        <w:topLinePunct w:val="0"/>
        <w:bidi w:val="0"/>
        <w:snapToGrid/>
        <w:spacing w:line="440" w:lineRule="exact"/>
        <w:ind w:firstLine="420" w:firstLineChars="200"/>
        <w:textAlignment w:val="auto"/>
        <w:rPr>
          <w:color w:val="auto"/>
          <w:szCs w:val="21"/>
        </w:rPr>
      </w:pPr>
      <w:r>
        <w:rPr>
          <w:rFonts w:hint="eastAsia"/>
          <w:color w:val="auto"/>
          <w:szCs w:val="21"/>
        </w:rPr>
        <w:t>（</w:t>
      </w:r>
      <w:r>
        <w:rPr>
          <w:color w:val="auto"/>
          <w:szCs w:val="21"/>
        </w:rPr>
        <w:t>2</w:t>
      </w:r>
      <w:r>
        <w:rPr>
          <w:rFonts w:hint="eastAsia"/>
          <w:color w:val="auto"/>
          <w:szCs w:val="21"/>
        </w:rPr>
        <w:t>）材料和工程设备暂估价金额：</w:t>
      </w:r>
    </w:p>
    <w:p w14:paraId="00067E46">
      <w:pPr>
        <w:keepNext w:val="0"/>
        <w:keepLines w:val="0"/>
        <w:pageBreakBefore w:val="0"/>
        <w:widowControl w:val="0"/>
        <w:kinsoku/>
        <w:wordWrap/>
        <w:overflowPunct/>
        <w:topLinePunct w:val="0"/>
        <w:bidi w:val="0"/>
        <w:snapToGrid/>
        <w:spacing w:line="440" w:lineRule="exact"/>
        <w:ind w:firstLine="840" w:firstLineChars="400"/>
        <w:textAlignment w:val="auto"/>
        <w:rPr>
          <w:color w:val="auto"/>
          <w:szCs w:val="21"/>
        </w:rPr>
      </w:pPr>
      <w:r>
        <w:rPr>
          <w:rFonts w:hint="eastAsia"/>
          <w:color w:val="auto"/>
          <w:szCs w:val="21"/>
        </w:rPr>
        <w:t>人民币（大写）</w:t>
      </w:r>
      <w:r>
        <w:rPr>
          <w:color w:val="auto"/>
          <w:szCs w:val="21"/>
          <w:u w:val="single"/>
        </w:rPr>
        <w:t xml:space="preserve">               </w:t>
      </w:r>
      <w:r>
        <w:rPr>
          <w:rFonts w:hint="eastAsia"/>
          <w:color w:val="auto"/>
          <w:szCs w:val="21"/>
        </w:rPr>
        <w:t>（</w:t>
      </w:r>
      <w:r>
        <w:rPr>
          <w:color w:val="auto"/>
          <w:szCs w:val="21"/>
        </w:rPr>
        <w:t>¥</w:t>
      </w:r>
      <w:r>
        <w:rPr>
          <w:color w:val="auto"/>
          <w:szCs w:val="21"/>
          <w:u w:val="single"/>
        </w:rPr>
        <w:t xml:space="preserve">          </w:t>
      </w:r>
      <w:r>
        <w:rPr>
          <w:rFonts w:hint="eastAsia"/>
          <w:color w:val="auto"/>
          <w:szCs w:val="21"/>
        </w:rPr>
        <w:t>元）；</w:t>
      </w:r>
    </w:p>
    <w:p w14:paraId="6D206B95">
      <w:pPr>
        <w:keepNext w:val="0"/>
        <w:keepLines w:val="0"/>
        <w:pageBreakBefore w:val="0"/>
        <w:widowControl w:val="0"/>
        <w:kinsoku/>
        <w:wordWrap/>
        <w:overflowPunct/>
        <w:topLinePunct w:val="0"/>
        <w:bidi w:val="0"/>
        <w:snapToGrid/>
        <w:spacing w:line="440" w:lineRule="exact"/>
        <w:ind w:firstLine="420" w:firstLineChars="200"/>
        <w:textAlignment w:val="auto"/>
        <w:rPr>
          <w:color w:val="auto"/>
          <w:szCs w:val="21"/>
        </w:rPr>
      </w:pPr>
      <w:r>
        <w:rPr>
          <w:rFonts w:hint="eastAsia"/>
          <w:color w:val="auto"/>
          <w:szCs w:val="21"/>
        </w:rPr>
        <w:t>（</w:t>
      </w:r>
      <w:r>
        <w:rPr>
          <w:color w:val="auto"/>
          <w:szCs w:val="21"/>
        </w:rPr>
        <w:t>3</w:t>
      </w:r>
      <w:r>
        <w:rPr>
          <w:rFonts w:hint="eastAsia"/>
          <w:color w:val="auto"/>
          <w:szCs w:val="21"/>
        </w:rPr>
        <w:t>）专业工程暂估价金额：</w:t>
      </w:r>
    </w:p>
    <w:p w14:paraId="1BE81D52">
      <w:pPr>
        <w:keepNext w:val="0"/>
        <w:keepLines w:val="0"/>
        <w:pageBreakBefore w:val="0"/>
        <w:widowControl w:val="0"/>
        <w:kinsoku/>
        <w:wordWrap/>
        <w:overflowPunct/>
        <w:topLinePunct w:val="0"/>
        <w:bidi w:val="0"/>
        <w:snapToGrid/>
        <w:spacing w:line="440" w:lineRule="exact"/>
        <w:ind w:firstLine="840" w:firstLineChars="400"/>
        <w:textAlignment w:val="auto"/>
        <w:rPr>
          <w:color w:val="auto"/>
          <w:szCs w:val="21"/>
        </w:rPr>
      </w:pPr>
      <w:r>
        <w:rPr>
          <w:rFonts w:hint="eastAsia"/>
          <w:color w:val="auto"/>
          <w:szCs w:val="21"/>
        </w:rPr>
        <w:t>人民币（大写）</w:t>
      </w:r>
      <w:r>
        <w:rPr>
          <w:color w:val="auto"/>
          <w:szCs w:val="21"/>
          <w:u w:val="single"/>
        </w:rPr>
        <w:t xml:space="preserve">               </w:t>
      </w:r>
      <w:r>
        <w:rPr>
          <w:rFonts w:hint="eastAsia"/>
          <w:color w:val="auto"/>
          <w:szCs w:val="21"/>
        </w:rPr>
        <w:t>（</w:t>
      </w:r>
      <w:r>
        <w:rPr>
          <w:color w:val="auto"/>
          <w:szCs w:val="21"/>
        </w:rPr>
        <w:t>¥</w:t>
      </w:r>
      <w:r>
        <w:rPr>
          <w:color w:val="auto"/>
          <w:szCs w:val="21"/>
          <w:u w:val="single"/>
        </w:rPr>
        <w:t xml:space="preserve">          </w:t>
      </w:r>
      <w:r>
        <w:rPr>
          <w:rFonts w:hint="eastAsia"/>
          <w:color w:val="auto"/>
          <w:szCs w:val="21"/>
        </w:rPr>
        <w:t>元）；</w:t>
      </w:r>
    </w:p>
    <w:p w14:paraId="573BF807">
      <w:pPr>
        <w:keepNext w:val="0"/>
        <w:keepLines w:val="0"/>
        <w:pageBreakBefore w:val="0"/>
        <w:widowControl w:val="0"/>
        <w:kinsoku/>
        <w:wordWrap/>
        <w:overflowPunct/>
        <w:topLinePunct w:val="0"/>
        <w:bidi w:val="0"/>
        <w:snapToGrid/>
        <w:spacing w:line="440" w:lineRule="exact"/>
        <w:ind w:firstLine="420" w:firstLineChars="200"/>
        <w:textAlignment w:val="auto"/>
        <w:rPr>
          <w:color w:val="auto"/>
          <w:szCs w:val="21"/>
        </w:rPr>
      </w:pPr>
      <w:r>
        <w:rPr>
          <w:rFonts w:hint="eastAsia"/>
          <w:color w:val="auto"/>
          <w:szCs w:val="21"/>
        </w:rPr>
        <w:t>（</w:t>
      </w:r>
      <w:r>
        <w:rPr>
          <w:color w:val="auto"/>
          <w:szCs w:val="21"/>
        </w:rPr>
        <w:t>4</w:t>
      </w:r>
      <w:r>
        <w:rPr>
          <w:rFonts w:hint="eastAsia"/>
          <w:color w:val="auto"/>
          <w:szCs w:val="21"/>
        </w:rPr>
        <w:t>）暂列金额：</w:t>
      </w:r>
    </w:p>
    <w:p w14:paraId="12C1E3CA">
      <w:pPr>
        <w:keepNext w:val="0"/>
        <w:keepLines w:val="0"/>
        <w:pageBreakBefore w:val="0"/>
        <w:widowControl w:val="0"/>
        <w:kinsoku/>
        <w:wordWrap/>
        <w:overflowPunct/>
        <w:topLinePunct w:val="0"/>
        <w:bidi w:val="0"/>
        <w:snapToGrid/>
        <w:spacing w:line="440" w:lineRule="exact"/>
        <w:ind w:firstLine="840" w:firstLineChars="400"/>
        <w:textAlignment w:val="auto"/>
        <w:rPr>
          <w:color w:val="auto"/>
          <w:szCs w:val="21"/>
        </w:rPr>
      </w:pPr>
      <w:r>
        <w:rPr>
          <w:rFonts w:hint="eastAsia"/>
          <w:color w:val="auto"/>
          <w:szCs w:val="21"/>
        </w:rPr>
        <w:t>人民币（大写）</w:t>
      </w:r>
      <w:r>
        <w:rPr>
          <w:color w:val="auto"/>
          <w:szCs w:val="21"/>
          <w:u w:val="single"/>
        </w:rPr>
        <w:t xml:space="preserve">               </w:t>
      </w:r>
      <w:r>
        <w:rPr>
          <w:rFonts w:hint="eastAsia"/>
          <w:color w:val="auto"/>
          <w:szCs w:val="21"/>
        </w:rPr>
        <w:t>（</w:t>
      </w:r>
      <w:r>
        <w:rPr>
          <w:color w:val="auto"/>
          <w:szCs w:val="21"/>
        </w:rPr>
        <w:t>¥</w:t>
      </w:r>
      <w:r>
        <w:rPr>
          <w:color w:val="auto"/>
          <w:szCs w:val="21"/>
          <w:u w:val="single"/>
        </w:rPr>
        <w:t xml:space="preserve">          </w:t>
      </w:r>
      <w:r>
        <w:rPr>
          <w:rFonts w:hint="eastAsia"/>
          <w:color w:val="auto"/>
          <w:szCs w:val="21"/>
        </w:rPr>
        <w:t>元）。</w:t>
      </w:r>
    </w:p>
    <w:p w14:paraId="1C325A6C">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eastAsia="宋体"/>
          <w:color w:val="auto"/>
          <w:szCs w:val="21"/>
          <w:u w:val="single"/>
          <w:lang w:val="en-US" w:eastAsia="zh-CN"/>
        </w:rPr>
      </w:pPr>
      <w:r>
        <w:rPr>
          <w:color w:val="auto"/>
          <w:szCs w:val="21"/>
        </w:rPr>
        <w:t>2.</w:t>
      </w:r>
      <w:r>
        <w:rPr>
          <w:rFonts w:hint="eastAsia"/>
          <w:color w:val="auto"/>
          <w:szCs w:val="21"/>
        </w:rPr>
        <w:t xml:space="preserve"> </w:t>
      </w:r>
      <w:r>
        <w:rPr>
          <w:rFonts w:hAnsi="宋体"/>
          <w:color w:val="auto"/>
          <w:szCs w:val="21"/>
        </w:rPr>
        <w:t>合同价格形式：</w:t>
      </w:r>
      <w:r>
        <w:rPr>
          <w:color w:val="auto"/>
          <w:szCs w:val="21"/>
          <w:u w:val="single"/>
        </w:rPr>
        <w:t xml:space="preserve">  </w:t>
      </w:r>
      <w:r>
        <w:rPr>
          <w:rFonts w:hint="eastAsia"/>
          <w:color w:val="auto"/>
          <w:szCs w:val="21"/>
          <w:u w:val="single"/>
        </w:rPr>
        <w:t>固定综合单价</w:t>
      </w:r>
      <w:r>
        <w:rPr>
          <w:rFonts w:hint="eastAsia"/>
          <w:color w:val="auto"/>
          <w:szCs w:val="21"/>
          <w:u w:val="single"/>
          <w:lang w:val="en-US" w:eastAsia="zh-CN"/>
        </w:rPr>
        <w:t xml:space="preserve"> </w:t>
      </w:r>
    </w:p>
    <w:p w14:paraId="3FB5F850">
      <w:pPr>
        <w:keepNext w:val="0"/>
        <w:keepLines w:val="0"/>
        <w:pageBreakBefore w:val="0"/>
        <w:widowControl w:val="0"/>
        <w:kinsoku/>
        <w:wordWrap/>
        <w:overflowPunct/>
        <w:topLinePunct w:val="0"/>
        <w:bidi w:val="0"/>
        <w:snapToGrid/>
        <w:spacing w:line="440" w:lineRule="exact"/>
        <w:ind w:firstLine="422" w:firstLineChars="200"/>
        <w:textAlignment w:val="auto"/>
        <w:rPr>
          <w:b/>
          <w:bCs/>
          <w:color w:val="auto"/>
          <w:szCs w:val="21"/>
        </w:rPr>
      </w:pPr>
      <w:bookmarkStart w:id="166" w:name="_Toc351203485"/>
      <w:r>
        <w:rPr>
          <w:rFonts w:hAnsi="宋体"/>
          <w:b/>
          <w:bCs/>
          <w:color w:val="auto"/>
          <w:szCs w:val="21"/>
        </w:rPr>
        <w:t>五、</w:t>
      </w:r>
      <w:bookmarkEnd w:id="166"/>
      <w:r>
        <w:rPr>
          <w:rFonts w:hAnsi="宋体"/>
          <w:b/>
          <w:bCs/>
          <w:color w:val="auto"/>
          <w:szCs w:val="21"/>
        </w:rPr>
        <w:t>项目经理</w:t>
      </w:r>
    </w:p>
    <w:p w14:paraId="7BB9D50F">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eastAsia="宋体"/>
          <w:color w:val="auto"/>
          <w:szCs w:val="21"/>
          <w:lang w:val="en-US" w:eastAsia="zh-CN"/>
        </w:rPr>
      </w:pPr>
      <w:r>
        <w:rPr>
          <w:rFonts w:hAnsi="宋体"/>
          <w:color w:val="auto"/>
          <w:szCs w:val="21"/>
        </w:rPr>
        <w:t xml:space="preserve">承包人项目经理： </w:t>
      </w:r>
      <w:r>
        <w:rPr>
          <w:rFonts w:hint="eastAsia" w:hAnsi="宋体"/>
          <w:color w:val="auto"/>
          <w:szCs w:val="21"/>
          <w:highlight w:val="none"/>
          <w:u w:val="single"/>
        </w:rPr>
        <w:t xml:space="preserve">           ，身份证号码：                联系电话：               </w:t>
      </w:r>
      <w:r>
        <w:rPr>
          <w:rFonts w:hAnsi="宋体"/>
          <w:color w:val="auto"/>
          <w:szCs w:val="21"/>
          <w:highlight w:val="none"/>
        </w:rPr>
        <w:t>。</w:t>
      </w:r>
    </w:p>
    <w:p w14:paraId="3B2AAC32">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color w:val="auto"/>
          <w:szCs w:val="21"/>
        </w:rPr>
      </w:pPr>
      <w:r>
        <w:rPr>
          <w:rFonts w:hint="eastAsia" w:ascii="Arial Unicode MS" w:hAnsi="Arial Unicode MS" w:cs="Arial Unicode MS"/>
          <w:color w:val="auto"/>
          <w:szCs w:val="21"/>
          <w:u w:val="single"/>
        </w:rPr>
        <w:t>承包人对项目经理的授权范围如下：项目经理及所有成员，其权限仅限于施工管理，不得代表承包人或以承包人的名义借款和赊购材料，在未得到承包人书面授权时，不得代表承包人签订任何合同或协议。</w:t>
      </w:r>
    </w:p>
    <w:p w14:paraId="6DDE4114">
      <w:pPr>
        <w:keepNext w:val="0"/>
        <w:keepLines w:val="0"/>
        <w:pageBreakBefore w:val="0"/>
        <w:widowControl w:val="0"/>
        <w:kinsoku/>
        <w:wordWrap/>
        <w:overflowPunct/>
        <w:topLinePunct w:val="0"/>
        <w:bidi w:val="0"/>
        <w:snapToGrid/>
        <w:spacing w:line="440" w:lineRule="exact"/>
        <w:ind w:firstLine="422" w:firstLineChars="200"/>
        <w:textAlignment w:val="auto"/>
        <w:rPr>
          <w:b/>
          <w:bCs/>
          <w:color w:val="auto"/>
          <w:szCs w:val="21"/>
        </w:rPr>
      </w:pPr>
      <w:bookmarkStart w:id="167" w:name="_Toc351203486"/>
      <w:r>
        <w:rPr>
          <w:rFonts w:hAnsi="宋体"/>
          <w:b/>
          <w:bCs/>
          <w:color w:val="auto"/>
          <w:szCs w:val="21"/>
        </w:rPr>
        <w:t>六、合同文件构成</w:t>
      </w:r>
      <w:bookmarkEnd w:id="167"/>
    </w:p>
    <w:p w14:paraId="772C28C4">
      <w:pPr>
        <w:keepNext w:val="0"/>
        <w:keepLines w:val="0"/>
        <w:pageBreakBefore w:val="0"/>
        <w:widowControl w:val="0"/>
        <w:kinsoku/>
        <w:wordWrap/>
        <w:overflowPunct/>
        <w:topLinePunct w:val="0"/>
        <w:bidi w:val="0"/>
        <w:snapToGrid/>
        <w:spacing w:line="440" w:lineRule="exact"/>
        <w:ind w:firstLine="420" w:firstLineChars="200"/>
        <w:textAlignment w:val="auto"/>
        <w:rPr>
          <w:bCs/>
          <w:color w:val="auto"/>
          <w:szCs w:val="21"/>
        </w:rPr>
      </w:pPr>
      <w:r>
        <w:rPr>
          <w:rFonts w:hAnsi="宋体"/>
          <w:bCs/>
          <w:color w:val="auto"/>
          <w:szCs w:val="21"/>
        </w:rPr>
        <w:t>本协议书与下列文件一起构成合同文件：</w:t>
      </w:r>
    </w:p>
    <w:p w14:paraId="14E5D70E">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1</w:t>
      </w:r>
      <w:r>
        <w:rPr>
          <w:rFonts w:hAnsi="宋体"/>
          <w:color w:val="auto"/>
          <w:szCs w:val="21"/>
        </w:rPr>
        <w:t>）</w:t>
      </w:r>
      <w:r>
        <w:rPr>
          <w:rFonts w:hint="eastAsia" w:hAnsi="宋体"/>
          <w:color w:val="auto"/>
          <w:szCs w:val="21"/>
          <w:lang w:val="en-US" w:eastAsia="zh-CN"/>
        </w:rPr>
        <w:t>成交</w:t>
      </w:r>
      <w:r>
        <w:rPr>
          <w:rFonts w:hAnsi="宋体"/>
          <w:color w:val="auto"/>
          <w:szCs w:val="21"/>
        </w:rPr>
        <w:t>通知书；</w:t>
      </w:r>
    </w:p>
    <w:p w14:paraId="031F0320">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2</w:t>
      </w:r>
      <w:r>
        <w:rPr>
          <w:rFonts w:hAnsi="宋体"/>
          <w:color w:val="auto"/>
          <w:szCs w:val="21"/>
        </w:rPr>
        <w:t>）</w:t>
      </w:r>
      <w:r>
        <w:rPr>
          <w:rFonts w:hint="eastAsia" w:hAnsi="宋体"/>
          <w:color w:val="auto"/>
          <w:szCs w:val="21"/>
          <w:lang w:val="en-US" w:eastAsia="zh-CN"/>
        </w:rPr>
        <w:t>响应函</w:t>
      </w:r>
      <w:r>
        <w:rPr>
          <w:rFonts w:hAnsi="宋体"/>
          <w:color w:val="auto"/>
          <w:szCs w:val="21"/>
        </w:rPr>
        <w:t>；</w:t>
      </w:r>
      <w:r>
        <w:rPr>
          <w:color w:val="auto"/>
          <w:szCs w:val="21"/>
        </w:rPr>
        <w:t xml:space="preserve"> </w:t>
      </w:r>
    </w:p>
    <w:p w14:paraId="54C85CBD">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3</w:t>
      </w:r>
      <w:r>
        <w:rPr>
          <w:rFonts w:hAnsi="宋体"/>
          <w:color w:val="auto"/>
          <w:szCs w:val="21"/>
        </w:rPr>
        <w:t>）专用合同条款及其附件；</w:t>
      </w:r>
    </w:p>
    <w:p w14:paraId="7151CB1D">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4</w:t>
      </w:r>
      <w:r>
        <w:rPr>
          <w:rFonts w:hAnsi="宋体"/>
          <w:color w:val="auto"/>
          <w:szCs w:val="21"/>
        </w:rPr>
        <w:t>）通用合同条款；</w:t>
      </w:r>
    </w:p>
    <w:p w14:paraId="30256538">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5</w:t>
      </w:r>
      <w:r>
        <w:rPr>
          <w:rFonts w:hAnsi="宋体"/>
          <w:color w:val="auto"/>
          <w:szCs w:val="21"/>
        </w:rPr>
        <w:t>）技术标准和要求；</w:t>
      </w:r>
    </w:p>
    <w:p w14:paraId="730F0095">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6</w:t>
      </w:r>
      <w:r>
        <w:rPr>
          <w:rFonts w:hAnsi="宋体"/>
          <w:color w:val="auto"/>
          <w:szCs w:val="21"/>
        </w:rPr>
        <w:t>）已标价工程量清单或预算书；</w:t>
      </w:r>
      <w:r>
        <w:rPr>
          <w:color w:val="auto"/>
          <w:szCs w:val="21"/>
        </w:rPr>
        <w:t xml:space="preserve"> </w:t>
      </w:r>
    </w:p>
    <w:p w14:paraId="4D24B7D3">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7</w:t>
      </w:r>
      <w:r>
        <w:rPr>
          <w:rFonts w:hAnsi="宋体"/>
          <w:color w:val="auto"/>
          <w:szCs w:val="21"/>
        </w:rPr>
        <w:t>）图纸；</w:t>
      </w:r>
    </w:p>
    <w:p w14:paraId="32D5D8A3">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8</w:t>
      </w:r>
      <w:r>
        <w:rPr>
          <w:rFonts w:hAnsi="宋体"/>
          <w:color w:val="auto"/>
          <w:szCs w:val="21"/>
        </w:rPr>
        <w:t>）其他合同文件。</w:t>
      </w:r>
    </w:p>
    <w:p w14:paraId="1A9EB48B">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在合同订立及履行过程中形成的与合同有关的文件均构成合同文件组成部分。</w:t>
      </w:r>
    </w:p>
    <w:p w14:paraId="087585EC">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hAnsi="宋体"/>
          <w:color w:val="auto"/>
          <w:szCs w:val="21"/>
        </w:rPr>
      </w:pPr>
      <w:r>
        <w:rPr>
          <w:rFonts w:hAnsi="宋体"/>
          <w:color w:val="auto"/>
          <w:szCs w:val="21"/>
        </w:rPr>
        <w:t>上述各项合同文件包括合同当事人就该项合同文件所作出的补充和修改，属于同一类内容的文件，应以最新签署的为准。专用合同条款及其附件须经合同当事人签字或盖章。</w:t>
      </w:r>
    </w:p>
    <w:p w14:paraId="4CC5DBA1">
      <w:pPr>
        <w:keepNext w:val="0"/>
        <w:keepLines w:val="0"/>
        <w:pageBreakBefore w:val="0"/>
        <w:widowControl w:val="0"/>
        <w:kinsoku/>
        <w:wordWrap/>
        <w:overflowPunct/>
        <w:topLinePunct w:val="0"/>
        <w:autoSpaceDE w:val="0"/>
        <w:autoSpaceDN w:val="0"/>
        <w:bidi w:val="0"/>
        <w:adjustRightInd w:val="0"/>
        <w:snapToGrid/>
        <w:spacing w:line="440" w:lineRule="exact"/>
        <w:ind w:firstLine="422" w:firstLineChars="200"/>
        <w:jc w:val="left"/>
        <w:textAlignment w:val="auto"/>
        <w:rPr>
          <w:b/>
          <w:bCs/>
          <w:color w:val="auto"/>
          <w:szCs w:val="21"/>
        </w:rPr>
      </w:pPr>
      <w:bookmarkStart w:id="168" w:name="_Toc351203487"/>
      <w:r>
        <w:rPr>
          <w:rFonts w:hAnsi="宋体"/>
          <w:b/>
          <w:bCs/>
          <w:color w:val="auto"/>
          <w:szCs w:val="21"/>
        </w:rPr>
        <w:t>七、承诺</w:t>
      </w:r>
      <w:bookmarkEnd w:id="168"/>
    </w:p>
    <w:p w14:paraId="1583D57F">
      <w:pPr>
        <w:keepNext w:val="0"/>
        <w:keepLines w:val="0"/>
        <w:pageBreakBefore w:val="0"/>
        <w:widowControl w:val="0"/>
        <w:kinsoku/>
        <w:wordWrap/>
        <w:overflowPunct/>
        <w:topLinePunct w:val="0"/>
        <w:bidi w:val="0"/>
        <w:snapToGrid/>
        <w:spacing w:line="440" w:lineRule="exact"/>
        <w:ind w:firstLine="420" w:firstLineChars="200"/>
        <w:textAlignment w:val="auto"/>
        <w:rPr>
          <w:bCs/>
          <w:color w:val="auto"/>
          <w:szCs w:val="21"/>
        </w:rPr>
      </w:pPr>
      <w:r>
        <w:rPr>
          <w:bCs/>
          <w:color w:val="auto"/>
          <w:szCs w:val="21"/>
        </w:rPr>
        <w:t>1.</w:t>
      </w:r>
      <w:r>
        <w:rPr>
          <w:rFonts w:hint="eastAsia"/>
          <w:bCs/>
          <w:color w:val="auto"/>
          <w:szCs w:val="21"/>
        </w:rPr>
        <w:t xml:space="preserve"> </w:t>
      </w:r>
      <w:r>
        <w:rPr>
          <w:rFonts w:hAnsi="宋体"/>
          <w:bCs/>
          <w:color w:val="auto"/>
          <w:szCs w:val="21"/>
        </w:rPr>
        <w:t>发包人承诺按照法律规定履行项目审批手续、筹集工程建设资金并按照合同约定的期限和方式支付合同价款。</w:t>
      </w:r>
    </w:p>
    <w:p w14:paraId="332982D1">
      <w:pPr>
        <w:keepNext w:val="0"/>
        <w:keepLines w:val="0"/>
        <w:pageBreakBefore w:val="0"/>
        <w:widowControl w:val="0"/>
        <w:kinsoku/>
        <w:wordWrap/>
        <w:overflowPunct/>
        <w:topLinePunct w:val="0"/>
        <w:bidi w:val="0"/>
        <w:snapToGrid/>
        <w:spacing w:line="440" w:lineRule="exact"/>
        <w:ind w:firstLine="420" w:firstLineChars="200"/>
        <w:textAlignment w:val="auto"/>
        <w:rPr>
          <w:bCs/>
          <w:color w:val="auto"/>
          <w:szCs w:val="21"/>
        </w:rPr>
      </w:pPr>
      <w:r>
        <w:rPr>
          <w:bCs/>
          <w:color w:val="auto"/>
          <w:szCs w:val="21"/>
        </w:rPr>
        <w:t>2.</w:t>
      </w:r>
      <w:r>
        <w:rPr>
          <w:rFonts w:hint="eastAsia"/>
          <w:bCs/>
          <w:color w:val="auto"/>
          <w:szCs w:val="21"/>
        </w:rPr>
        <w:t xml:space="preserve"> </w:t>
      </w:r>
      <w:r>
        <w:rPr>
          <w:rFonts w:hAnsi="宋体"/>
          <w:bCs/>
          <w:color w:val="auto"/>
          <w:szCs w:val="21"/>
        </w:rPr>
        <w:t>承包人承诺按照法律规定及合同约定组织完成工程施工，确保工程质量和安全，不进行转包及违法分包，并在缺陷责任期及保修期内承担相应的工程维修责任。</w:t>
      </w:r>
    </w:p>
    <w:p w14:paraId="33F7EA54">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bCs/>
          <w:color w:val="auto"/>
          <w:szCs w:val="21"/>
        </w:rPr>
        <w:t>3.</w:t>
      </w:r>
      <w:r>
        <w:rPr>
          <w:rFonts w:hint="eastAsia"/>
          <w:bCs/>
          <w:color w:val="auto"/>
          <w:szCs w:val="21"/>
        </w:rPr>
        <w:t xml:space="preserve"> </w:t>
      </w:r>
      <w:r>
        <w:rPr>
          <w:rFonts w:hAnsi="宋体"/>
          <w:bCs/>
          <w:color w:val="auto"/>
          <w:szCs w:val="21"/>
        </w:rPr>
        <w:t>发包人和承包人通过招投标形式签订合同的，双方理解并承诺不再就同一工程另行签订与合同实质性内容相背离的协议。</w:t>
      </w:r>
      <w:bookmarkStart w:id="169" w:name="_Toc351203488"/>
    </w:p>
    <w:p w14:paraId="4060FC50">
      <w:pPr>
        <w:keepNext w:val="0"/>
        <w:keepLines w:val="0"/>
        <w:pageBreakBefore w:val="0"/>
        <w:widowControl w:val="0"/>
        <w:kinsoku/>
        <w:wordWrap/>
        <w:overflowPunct/>
        <w:topLinePunct w:val="0"/>
        <w:bidi w:val="0"/>
        <w:snapToGrid/>
        <w:spacing w:line="440" w:lineRule="exact"/>
        <w:ind w:firstLine="422" w:firstLineChars="200"/>
        <w:textAlignment w:val="auto"/>
        <w:rPr>
          <w:rFonts w:hAnsi="宋体"/>
          <w:bCs/>
          <w:color w:val="auto"/>
          <w:szCs w:val="21"/>
        </w:rPr>
      </w:pPr>
      <w:r>
        <w:rPr>
          <w:rFonts w:hint="eastAsia" w:hAnsi="宋体"/>
          <w:b/>
          <w:bCs/>
          <w:color w:val="auto"/>
          <w:szCs w:val="21"/>
        </w:rPr>
        <w:t>八、送达地址确认条款</w:t>
      </w:r>
    </w:p>
    <w:p w14:paraId="4D75737A">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甲、乙双方就本合同履行过程可能发生纠纷而导致诉讼时相关文件和法律文书送达时的送达地址及法律后果作如下约定：</w:t>
      </w:r>
    </w:p>
    <w:p w14:paraId="449489E3">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1、双方确认送达地址：</w:t>
      </w:r>
    </w:p>
    <w:p w14:paraId="6701B4E9">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int="eastAsia" w:hAnsi="宋体"/>
          <w:bCs/>
          <w:color w:val="auto"/>
          <w:szCs w:val="21"/>
        </w:rPr>
        <w:t xml:space="preserve">甲方确认其有效的送达地址为： </w:t>
      </w:r>
      <w:r>
        <w:rPr>
          <w:rFonts w:hAnsi="宋体"/>
          <w:bCs/>
          <w:color w:val="auto"/>
          <w:szCs w:val="21"/>
        </w:rPr>
        <w:t xml:space="preserve">            </w:t>
      </w:r>
      <w:r>
        <w:rPr>
          <w:rFonts w:hint="eastAsia" w:hAnsi="宋体"/>
          <w:bCs/>
          <w:color w:val="auto"/>
          <w:szCs w:val="21"/>
        </w:rPr>
        <w:t>乙方确认其有效的送达地址为：</w:t>
      </w:r>
    </w:p>
    <w:p w14:paraId="02F05A81">
      <w:pPr>
        <w:keepNext w:val="0"/>
        <w:keepLines w:val="0"/>
        <w:pageBreakBefore w:val="0"/>
        <w:widowControl w:val="0"/>
        <w:kinsoku/>
        <w:wordWrap/>
        <w:overflowPunct/>
        <w:topLinePunct w:val="0"/>
        <w:bidi w:val="0"/>
        <w:snapToGrid/>
        <w:spacing w:line="440" w:lineRule="exact"/>
        <w:ind w:left="4809" w:leftChars="190" w:hanging="4410" w:hangingChars="2100"/>
        <w:textAlignment w:val="auto"/>
        <w:rPr>
          <w:rFonts w:hint="eastAsia" w:hAnsi="宋体"/>
          <w:bCs/>
          <w:color w:val="auto"/>
          <w:szCs w:val="21"/>
          <w:u w:val="single"/>
        </w:rPr>
      </w:pPr>
      <w:bookmarkStart w:id="170" w:name="_Hlk99761656"/>
      <w:r>
        <w:rPr>
          <w:rFonts w:hint="eastAsia" w:hAnsi="宋体"/>
          <w:bCs/>
          <w:color w:val="auto"/>
          <w:szCs w:val="21"/>
          <w:u w:val="single"/>
        </w:rPr>
        <w:t xml:space="preserve"> </w:t>
      </w:r>
      <w:r>
        <w:rPr>
          <w:rFonts w:hint="eastAsia" w:hAnsi="宋体"/>
          <w:bCs/>
          <w:color w:val="auto"/>
          <w:szCs w:val="21"/>
          <w:u w:val="single"/>
          <w:lang w:val="en-US" w:eastAsia="zh-CN"/>
        </w:rPr>
        <w:t xml:space="preserve">   </w:t>
      </w:r>
      <w:r>
        <w:rPr>
          <w:rFonts w:hint="eastAsia" w:hAnsi="宋体"/>
          <w:bCs/>
          <w:color w:val="auto"/>
          <w:szCs w:val="21"/>
          <w:u w:val="single"/>
          <w:lang w:eastAsia="zh-CN"/>
        </w:rPr>
        <w:t>南宁市凤岭南路9号</w:t>
      </w:r>
      <w:r>
        <w:rPr>
          <w:rFonts w:hAnsi="宋体"/>
          <w:bCs/>
          <w:color w:val="auto"/>
          <w:szCs w:val="21"/>
          <w:u w:val="single"/>
        </w:rPr>
        <w:t xml:space="preserve"> </w:t>
      </w:r>
      <w:bookmarkEnd w:id="170"/>
      <w:r>
        <w:rPr>
          <w:rFonts w:hint="eastAsia" w:hAnsi="宋体"/>
          <w:bCs/>
          <w:color w:val="auto"/>
          <w:szCs w:val="21"/>
          <w:u w:val="single"/>
          <w:lang w:val="en-US" w:eastAsia="zh-CN"/>
        </w:rPr>
        <w:t xml:space="preserve">   </w:t>
      </w:r>
      <w:r>
        <w:rPr>
          <w:rFonts w:hAnsi="宋体"/>
          <w:bCs/>
          <w:color w:val="auto"/>
          <w:szCs w:val="21"/>
        </w:rPr>
        <w:t xml:space="preserve">     </w:t>
      </w:r>
      <w:r>
        <w:rPr>
          <w:rFonts w:hint="eastAsia" w:hAnsi="宋体"/>
          <w:bCs/>
          <w:color w:val="auto"/>
          <w:szCs w:val="21"/>
          <w:lang w:val="en-US" w:eastAsia="zh-CN"/>
        </w:rPr>
        <w:t xml:space="preserve">  </w:t>
      </w:r>
      <w:r>
        <w:rPr>
          <w:rFonts w:hAnsi="宋体"/>
          <w:bCs/>
          <w:color w:val="auto"/>
          <w:szCs w:val="21"/>
        </w:rPr>
        <w:t xml:space="preserve"> </w:t>
      </w:r>
      <w:r>
        <w:rPr>
          <w:rFonts w:hint="eastAsia" w:hAnsi="宋体"/>
          <w:bCs/>
          <w:color w:val="auto"/>
          <w:szCs w:val="21"/>
          <w:lang w:val="en-US" w:eastAsia="zh-CN"/>
        </w:rPr>
        <w:t xml:space="preserve">    </w:t>
      </w:r>
      <w:r>
        <w:rPr>
          <w:rFonts w:hAnsi="宋体"/>
          <w:bCs/>
          <w:color w:val="auto"/>
          <w:szCs w:val="21"/>
        </w:rPr>
        <w:t xml:space="preserve"> </w:t>
      </w:r>
      <w:r>
        <w:rPr>
          <w:rFonts w:hint="eastAsia"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p>
    <w:p w14:paraId="4F2F6A22">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收件人：</w:t>
      </w:r>
      <w:bookmarkStart w:id="171" w:name="_Hlk99761684"/>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lang w:val="en-US" w:eastAsia="zh-CN"/>
        </w:rPr>
        <w:t>林工</w:t>
      </w:r>
      <w:r>
        <w:rPr>
          <w:rFonts w:hAnsi="宋体"/>
          <w:bCs/>
          <w:color w:val="auto"/>
          <w:szCs w:val="21"/>
          <w:u w:val="single"/>
        </w:rPr>
        <w:t xml:space="preserve">   </w:t>
      </w:r>
      <w:r>
        <w:rPr>
          <w:rFonts w:hint="eastAsia" w:hAnsi="宋体"/>
          <w:bCs/>
          <w:color w:val="auto"/>
          <w:szCs w:val="21"/>
        </w:rPr>
        <w:t xml:space="preserve"> </w:t>
      </w:r>
      <w:bookmarkEnd w:id="171"/>
      <w:r>
        <w:rPr>
          <w:rFonts w:hAnsi="宋体"/>
          <w:bCs/>
          <w:color w:val="auto"/>
          <w:szCs w:val="21"/>
        </w:rPr>
        <w:t xml:space="preserve">               </w:t>
      </w:r>
      <w:r>
        <w:rPr>
          <w:rFonts w:hint="eastAsia" w:hAnsi="宋体"/>
          <w:bCs/>
          <w:color w:val="auto"/>
          <w:szCs w:val="21"/>
          <w:lang w:val="en-US" w:eastAsia="zh-CN"/>
        </w:rPr>
        <w:t xml:space="preserve">    </w:t>
      </w:r>
      <w:r>
        <w:rPr>
          <w:rFonts w:hAnsi="宋体"/>
          <w:bCs/>
          <w:color w:val="auto"/>
          <w:szCs w:val="21"/>
        </w:rPr>
        <w:t xml:space="preserve"> </w:t>
      </w:r>
      <w:r>
        <w:rPr>
          <w:rFonts w:hint="eastAsia" w:hAnsi="宋体"/>
          <w:bCs/>
          <w:color w:val="auto"/>
          <w:szCs w:val="21"/>
        </w:rPr>
        <w:t>收件人：</w:t>
      </w:r>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r>
        <w:rPr>
          <w:rFonts w:hint="eastAsia" w:hAnsi="宋体"/>
          <w:bCs/>
          <w:color w:val="auto"/>
          <w:szCs w:val="21"/>
        </w:rPr>
        <w:t xml:space="preserve"> </w:t>
      </w:r>
    </w:p>
    <w:p w14:paraId="396FD8A2">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联系电话：</w:t>
      </w:r>
      <w:bookmarkStart w:id="172" w:name="_Hlk99761713"/>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rPr>
        <w:t>0771-5672957</w:t>
      </w:r>
      <w:r>
        <w:rPr>
          <w:rFonts w:hAnsi="宋体"/>
          <w:bCs/>
          <w:color w:val="auto"/>
          <w:szCs w:val="21"/>
          <w:u w:val="single"/>
        </w:rPr>
        <w:t xml:space="preserve">   </w:t>
      </w:r>
      <w:bookmarkEnd w:id="172"/>
      <w:r>
        <w:rPr>
          <w:rFonts w:hint="eastAsia" w:hAnsi="宋体"/>
          <w:bCs/>
          <w:color w:val="auto"/>
          <w:szCs w:val="21"/>
        </w:rPr>
        <w:t xml:space="preserve">  </w:t>
      </w:r>
      <w:r>
        <w:rPr>
          <w:rFonts w:hAnsi="宋体"/>
          <w:bCs/>
          <w:color w:val="auto"/>
          <w:szCs w:val="21"/>
        </w:rPr>
        <w:t xml:space="preserve">   </w:t>
      </w:r>
      <w:r>
        <w:rPr>
          <w:rFonts w:hint="eastAsia" w:hAnsi="宋体"/>
          <w:bCs/>
          <w:color w:val="auto"/>
          <w:szCs w:val="21"/>
          <w:lang w:val="en-US" w:eastAsia="zh-CN"/>
        </w:rPr>
        <w:t xml:space="preserve">   </w:t>
      </w:r>
      <w:r>
        <w:rPr>
          <w:rFonts w:hAnsi="宋体"/>
          <w:bCs/>
          <w:color w:val="auto"/>
          <w:szCs w:val="21"/>
        </w:rPr>
        <w:t xml:space="preserve">  </w:t>
      </w:r>
      <w:r>
        <w:rPr>
          <w:rFonts w:hint="eastAsia" w:hAnsi="宋体"/>
          <w:bCs/>
          <w:color w:val="auto"/>
          <w:szCs w:val="21"/>
          <w:lang w:val="en-US" w:eastAsia="zh-CN"/>
        </w:rPr>
        <w:t xml:space="preserve">    </w:t>
      </w:r>
      <w:r>
        <w:rPr>
          <w:rFonts w:hint="eastAsia" w:hAnsi="宋体"/>
          <w:bCs/>
          <w:color w:val="auto"/>
          <w:szCs w:val="21"/>
        </w:rPr>
        <w:t>联系电话：</w:t>
      </w:r>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p>
    <w:p w14:paraId="33683BE2">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2、地址变更通知义务：如任意一方的送达地址需要变更时应书面通知对方，或者重新签署《送达地址确认书》。在民事诉讼程序时当事人地址变更时应当向法院履行送达地址变更通知义务。任意一方的送达地址发生变更而未按前述方式履行通知义务，本合同确认的送达地址仍视为有效送达地址；履行送达地址变更通知义务的，以变更后的送达地址为有效送达地址。</w:t>
      </w:r>
    </w:p>
    <w:p w14:paraId="41098FB1">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3、因当事人提供或者确认的送达地址不准确、送达地址变更后未及时依程序告知对方和法院、当事人或指定的接收人拒绝签收等原因，导致相关通知或者法律文书未能被当事人实际接收的，以邮寄送达的，文书退回之日视为送达之日；直接送达的，送达人当场在送达回证上记明情况之日视为送达之日。</w:t>
      </w:r>
    </w:p>
    <w:p w14:paraId="1F408A1F">
      <w:pPr>
        <w:keepNext w:val="0"/>
        <w:keepLines w:val="0"/>
        <w:pageBreakBefore w:val="0"/>
        <w:widowControl w:val="0"/>
        <w:kinsoku/>
        <w:wordWrap/>
        <w:overflowPunct/>
        <w:topLinePunct w:val="0"/>
        <w:bidi w:val="0"/>
        <w:snapToGrid/>
        <w:spacing w:line="440" w:lineRule="exact"/>
        <w:ind w:firstLine="422" w:firstLineChars="200"/>
        <w:textAlignment w:val="auto"/>
        <w:rPr>
          <w:b/>
          <w:bCs/>
          <w:color w:val="auto"/>
          <w:szCs w:val="21"/>
        </w:rPr>
      </w:pPr>
      <w:r>
        <w:rPr>
          <w:rFonts w:hint="eastAsia" w:hAnsi="宋体"/>
          <w:b/>
          <w:bCs/>
          <w:color w:val="auto"/>
          <w:szCs w:val="21"/>
        </w:rPr>
        <w:t>九</w:t>
      </w:r>
      <w:r>
        <w:rPr>
          <w:rFonts w:hAnsi="宋体"/>
          <w:b/>
          <w:bCs/>
          <w:color w:val="auto"/>
          <w:szCs w:val="21"/>
        </w:rPr>
        <w:t>、词语含义</w:t>
      </w:r>
      <w:bookmarkEnd w:id="169"/>
    </w:p>
    <w:p w14:paraId="008C5CEF">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本协议书中词语含义与第二部分通用合同条款中赋予的含义相同。</w:t>
      </w:r>
    </w:p>
    <w:p w14:paraId="0F9B6047">
      <w:pPr>
        <w:keepNext w:val="0"/>
        <w:keepLines w:val="0"/>
        <w:pageBreakBefore w:val="0"/>
        <w:widowControl w:val="0"/>
        <w:kinsoku/>
        <w:wordWrap/>
        <w:overflowPunct/>
        <w:topLinePunct w:val="0"/>
        <w:bidi w:val="0"/>
        <w:snapToGrid/>
        <w:spacing w:line="440" w:lineRule="exact"/>
        <w:ind w:firstLine="422" w:firstLineChars="200"/>
        <w:textAlignment w:val="auto"/>
        <w:rPr>
          <w:b/>
          <w:bCs/>
          <w:color w:val="auto"/>
          <w:szCs w:val="21"/>
        </w:rPr>
      </w:pPr>
      <w:bookmarkStart w:id="173" w:name="_Toc351203489"/>
      <w:r>
        <w:rPr>
          <w:rFonts w:hint="eastAsia" w:hAnsi="宋体"/>
          <w:b/>
          <w:bCs/>
          <w:color w:val="auto"/>
          <w:szCs w:val="21"/>
        </w:rPr>
        <w:t>十</w:t>
      </w:r>
      <w:r>
        <w:rPr>
          <w:rFonts w:hAnsi="宋体"/>
          <w:b/>
          <w:bCs/>
          <w:color w:val="auto"/>
          <w:szCs w:val="21"/>
        </w:rPr>
        <w:t>、签订时间</w:t>
      </w:r>
      <w:bookmarkEnd w:id="173"/>
    </w:p>
    <w:p w14:paraId="6479C5DD">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本合同于</w:t>
      </w:r>
      <w:r>
        <w:rPr>
          <w:rFonts w:hint="eastAsia"/>
          <w:bCs/>
          <w:color w:val="auto"/>
          <w:szCs w:val="21"/>
          <w:u w:val="single"/>
        </w:rPr>
        <w:t xml:space="preserve"> </w:t>
      </w:r>
      <w:r>
        <w:rPr>
          <w:rFonts w:hint="eastAsia"/>
          <w:bCs/>
          <w:color w:val="auto"/>
          <w:szCs w:val="21"/>
          <w:u w:val="single"/>
          <w:lang w:val="en-US" w:eastAsia="zh-CN"/>
        </w:rPr>
        <w:t xml:space="preserve">    </w:t>
      </w:r>
      <w:r>
        <w:rPr>
          <w:bCs/>
          <w:color w:val="auto"/>
          <w:szCs w:val="21"/>
          <w:u w:val="single"/>
        </w:rPr>
        <w:t xml:space="preserve"> </w:t>
      </w:r>
      <w:r>
        <w:rPr>
          <w:rFonts w:hAnsi="宋体"/>
          <w:bCs/>
          <w:color w:val="auto"/>
          <w:szCs w:val="21"/>
        </w:rPr>
        <w:t>年</w:t>
      </w:r>
      <w:r>
        <w:rPr>
          <w:bCs/>
          <w:color w:val="auto"/>
          <w:szCs w:val="21"/>
          <w:u w:val="single"/>
        </w:rPr>
        <w:t xml:space="preserve">  </w:t>
      </w:r>
      <w:r>
        <w:rPr>
          <w:rFonts w:hint="eastAsia"/>
          <w:bCs/>
          <w:color w:val="auto"/>
          <w:szCs w:val="21"/>
          <w:u w:val="single"/>
          <w:lang w:val="en-US" w:eastAsia="zh-CN"/>
        </w:rPr>
        <w:t xml:space="preserve">   </w:t>
      </w:r>
      <w:r>
        <w:rPr>
          <w:bCs/>
          <w:color w:val="auto"/>
          <w:szCs w:val="21"/>
          <w:u w:val="single"/>
        </w:rPr>
        <w:t xml:space="preserve"> </w:t>
      </w:r>
      <w:r>
        <w:rPr>
          <w:rFonts w:hAnsi="宋体"/>
          <w:bCs/>
          <w:color w:val="auto"/>
          <w:szCs w:val="21"/>
        </w:rPr>
        <w:t>月</w:t>
      </w:r>
      <w:r>
        <w:rPr>
          <w:bCs/>
          <w:color w:val="auto"/>
          <w:szCs w:val="21"/>
          <w:u w:val="single"/>
        </w:rPr>
        <w:t xml:space="preserve"> </w:t>
      </w:r>
      <w:r>
        <w:rPr>
          <w:rFonts w:hint="eastAsia"/>
          <w:bCs/>
          <w:color w:val="auto"/>
          <w:szCs w:val="21"/>
          <w:u w:val="single"/>
          <w:lang w:val="en-US" w:eastAsia="zh-CN"/>
        </w:rPr>
        <w:t xml:space="preserve">   </w:t>
      </w:r>
      <w:r>
        <w:rPr>
          <w:bCs/>
          <w:color w:val="auto"/>
          <w:szCs w:val="21"/>
          <w:u w:val="single"/>
        </w:rPr>
        <w:t xml:space="preserve"> </w:t>
      </w:r>
      <w:r>
        <w:rPr>
          <w:rFonts w:hAnsi="宋体"/>
          <w:bCs/>
          <w:color w:val="auto"/>
          <w:szCs w:val="21"/>
        </w:rPr>
        <w:t>日签订。</w:t>
      </w:r>
    </w:p>
    <w:p w14:paraId="62748C8A">
      <w:pPr>
        <w:keepNext w:val="0"/>
        <w:keepLines w:val="0"/>
        <w:pageBreakBefore w:val="0"/>
        <w:widowControl w:val="0"/>
        <w:kinsoku/>
        <w:wordWrap/>
        <w:overflowPunct/>
        <w:topLinePunct w:val="0"/>
        <w:bidi w:val="0"/>
        <w:snapToGrid/>
        <w:spacing w:line="440" w:lineRule="exact"/>
        <w:ind w:firstLine="422" w:firstLineChars="200"/>
        <w:textAlignment w:val="auto"/>
        <w:rPr>
          <w:b/>
          <w:bCs/>
          <w:color w:val="auto"/>
          <w:szCs w:val="21"/>
        </w:rPr>
      </w:pPr>
      <w:bookmarkStart w:id="174" w:name="_Toc351203490"/>
      <w:r>
        <w:rPr>
          <w:rFonts w:hAnsi="宋体"/>
          <w:b/>
          <w:bCs/>
          <w:color w:val="auto"/>
          <w:szCs w:val="21"/>
        </w:rPr>
        <w:t>十</w:t>
      </w:r>
      <w:r>
        <w:rPr>
          <w:rFonts w:hint="eastAsia" w:hAnsi="宋体"/>
          <w:b/>
          <w:bCs/>
          <w:color w:val="auto"/>
          <w:szCs w:val="21"/>
        </w:rPr>
        <w:t>一</w:t>
      </w:r>
      <w:r>
        <w:rPr>
          <w:rFonts w:hAnsi="宋体"/>
          <w:b/>
          <w:bCs/>
          <w:color w:val="auto"/>
          <w:szCs w:val="21"/>
        </w:rPr>
        <w:t>、签订地点</w:t>
      </w:r>
      <w:bookmarkEnd w:id="174"/>
    </w:p>
    <w:p w14:paraId="1A55F039">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本合同在</w:t>
      </w:r>
      <w:r>
        <w:rPr>
          <w:bCs/>
          <w:color w:val="auto"/>
          <w:szCs w:val="21"/>
          <w:u w:val="single"/>
        </w:rPr>
        <w:t xml:space="preserve"> </w:t>
      </w:r>
      <w:r>
        <w:rPr>
          <w:rFonts w:hint="eastAsia" w:ascii="宋体" w:hAnsi="宋体"/>
          <w:bCs/>
          <w:color w:val="auto"/>
          <w:szCs w:val="21"/>
          <w:u w:val="single"/>
          <w:lang w:val="en-US" w:eastAsia="zh-CN"/>
        </w:rPr>
        <w:t xml:space="preserve">      </w:t>
      </w:r>
      <w:r>
        <w:rPr>
          <w:bCs/>
          <w:color w:val="auto"/>
          <w:szCs w:val="21"/>
          <w:u w:val="single"/>
        </w:rPr>
        <w:t xml:space="preserve"> </w:t>
      </w:r>
      <w:r>
        <w:rPr>
          <w:rFonts w:hAnsi="宋体"/>
          <w:bCs/>
          <w:color w:val="auto"/>
          <w:szCs w:val="21"/>
        </w:rPr>
        <w:t>签订。</w:t>
      </w:r>
    </w:p>
    <w:p w14:paraId="172C6965">
      <w:pPr>
        <w:keepNext w:val="0"/>
        <w:keepLines w:val="0"/>
        <w:pageBreakBefore w:val="0"/>
        <w:widowControl w:val="0"/>
        <w:kinsoku/>
        <w:wordWrap/>
        <w:overflowPunct/>
        <w:topLinePunct w:val="0"/>
        <w:bidi w:val="0"/>
        <w:snapToGrid/>
        <w:spacing w:line="440" w:lineRule="exact"/>
        <w:ind w:firstLine="422" w:firstLineChars="200"/>
        <w:textAlignment w:val="auto"/>
        <w:rPr>
          <w:b/>
          <w:bCs/>
          <w:color w:val="auto"/>
          <w:szCs w:val="21"/>
        </w:rPr>
      </w:pPr>
      <w:bookmarkStart w:id="175" w:name="_Toc351203491"/>
      <w:r>
        <w:rPr>
          <w:rFonts w:hAnsi="宋体"/>
          <w:b/>
          <w:bCs/>
          <w:color w:val="auto"/>
          <w:szCs w:val="21"/>
        </w:rPr>
        <w:t>十</w:t>
      </w:r>
      <w:r>
        <w:rPr>
          <w:rFonts w:hint="eastAsia" w:hAnsi="宋体"/>
          <w:b/>
          <w:bCs/>
          <w:color w:val="auto"/>
          <w:szCs w:val="21"/>
        </w:rPr>
        <w:t>二</w:t>
      </w:r>
      <w:r>
        <w:rPr>
          <w:rFonts w:hAnsi="宋体"/>
          <w:b/>
          <w:bCs/>
          <w:color w:val="auto"/>
          <w:szCs w:val="21"/>
        </w:rPr>
        <w:t>、补充协议</w:t>
      </w:r>
      <w:bookmarkEnd w:id="175"/>
    </w:p>
    <w:p w14:paraId="7BB05FE2">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合同未尽事宜，合同当事人另行签订补充协议，补充协议是合同的组成部分。</w:t>
      </w:r>
    </w:p>
    <w:p w14:paraId="2DC99085">
      <w:pPr>
        <w:keepNext w:val="0"/>
        <w:keepLines w:val="0"/>
        <w:pageBreakBefore w:val="0"/>
        <w:widowControl w:val="0"/>
        <w:kinsoku/>
        <w:wordWrap/>
        <w:overflowPunct/>
        <w:topLinePunct w:val="0"/>
        <w:bidi w:val="0"/>
        <w:snapToGrid/>
        <w:spacing w:line="440" w:lineRule="exact"/>
        <w:ind w:firstLine="422" w:firstLineChars="200"/>
        <w:textAlignment w:val="auto"/>
        <w:rPr>
          <w:b/>
          <w:bCs/>
          <w:color w:val="auto"/>
          <w:szCs w:val="21"/>
        </w:rPr>
      </w:pPr>
      <w:bookmarkStart w:id="176" w:name="_Toc351203492"/>
      <w:r>
        <w:rPr>
          <w:rFonts w:hAnsi="宋体"/>
          <w:b/>
          <w:bCs/>
          <w:color w:val="auto"/>
          <w:szCs w:val="21"/>
        </w:rPr>
        <w:t>十</w:t>
      </w:r>
      <w:r>
        <w:rPr>
          <w:rFonts w:hint="eastAsia" w:hAnsi="宋体"/>
          <w:b/>
          <w:bCs/>
          <w:color w:val="auto"/>
          <w:szCs w:val="21"/>
        </w:rPr>
        <w:t>三</w:t>
      </w:r>
      <w:r>
        <w:rPr>
          <w:rFonts w:hAnsi="宋体"/>
          <w:b/>
          <w:bCs/>
          <w:color w:val="auto"/>
          <w:szCs w:val="21"/>
        </w:rPr>
        <w:t>、合同生效</w:t>
      </w:r>
      <w:bookmarkEnd w:id="176"/>
    </w:p>
    <w:p w14:paraId="7D26E0CD">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本合同自</w:t>
      </w:r>
      <w:r>
        <w:rPr>
          <w:rFonts w:hint="eastAsia" w:hAnsi="宋体"/>
          <w:bCs/>
          <w:color w:val="auto"/>
          <w:szCs w:val="21"/>
          <w:u w:val="single"/>
        </w:rPr>
        <w:t xml:space="preserve"> </w:t>
      </w:r>
      <w:r>
        <w:rPr>
          <w:rFonts w:hint="eastAsia" w:ascii="宋体" w:hAnsi="宋体"/>
          <w:bCs/>
          <w:color w:val="auto"/>
          <w:szCs w:val="21"/>
          <w:u w:val="single"/>
        </w:rPr>
        <w:t xml:space="preserve">双方签字盖章后 </w:t>
      </w:r>
      <w:r>
        <w:rPr>
          <w:rFonts w:hAnsi="宋体"/>
          <w:bCs/>
          <w:color w:val="auto"/>
          <w:szCs w:val="21"/>
        </w:rPr>
        <w:t>生效。</w:t>
      </w:r>
    </w:p>
    <w:p w14:paraId="2FF819E0">
      <w:pPr>
        <w:keepNext w:val="0"/>
        <w:keepLines w:val="0"/>
        <w:pageBreakBefore w:val="0"/>
        <w:widowControl w:val="0"/>
        <w:kinsoku/>
        <w:wordWrap/>
        <w:overflowPunct/>
        <w:topLinePunct w:val="0"/>
        <w:bidi w:val="0"/>
        <w:snapToGrid/>
        <w:spacing w:line="440" w:lineRule="exact"/>
        <w:ind w:firstLine="422" w:firstLineChars="200"/>
        <w:textAlignment w:val="auto"/>
        <w:rPr>
          <w:b/>
          <w:bCs/>
          <w:color w:val="auto"/>
          <w:szCs w:val="21"/>
        </w:rPr>
      </w:pPr>
      <w:bookmarkStart w:id="177" w:name="_Toc351203493"/>
      <w:r>
        <w:rPr>
          <w:rFonts w:hAnsi="宋体"/>
          <w:b/>
          <w:bCs/>
          <w:color w:val="auto"/>
          <w:szCs w:val="21"/>
        </w:rPr>
        <w:t>十</w:t>
      </w:r>
      <w:r>
        <w:rPr>
          <w:rFonts w:hint="eastAsia" w:hAnsi="宋体"/>
          <w:b/>
          <w:bCs/>
          <w:color w:val="auto"/>
          <w:szCs w:val="21"/>
        </w:rPr>
        <w:t>四</w:t>
      </w:r>
      <w:r>
        <w:rPr>
          <w:rFonts w:hAnsi="宋体"/>
          <w:b/>
          <w:bCs/>
          <w:color w:val="auto"/>
          <w:szCs w:val="21"/>
        </w:rPr>
        <w:t>、合同份数</w:t>
      </w:r>
      <w:bookmarkEnd w:id="177"/>
    </w:p>
    <w:p w14:paraId="6315FE97">
      <w:pPr>
        <w:keepNext w:val="0"/>
        <w:keepLines w:val="0"/>
        <w:pageBreakBefore w:val="0"/>
        <w:widowControl w:val="0"/>
        <w:kinsoku/>
        <w:wordWrap/>
        <w:overflowPunct/>
        <w:topLinePunct w:val="0"/>
        <w:bidi w:val="0"/>
        <w:snapToGrid/>
        <w:spacing w:line="440" w:lineRule="exact"/>
        <w:ind w:firstLine="420" w:firstLineChars="200"/>
        <w:textAlignment w:val="auto"/>
        <w:rPr>
          <w:color w:val="auto"/>
          <w:szCs w:val="21"/>
        </w:rPr>
      </w:pPr>
      <w:r>
        <w:rPr>
          <w:rFonts w:hAnsi="宋体"/>
          <w:bCs/>
          <w:color w:val="auto"/>
          <w:szCs w:val="21"/>
        </w:rPr>
        <w:t>本合同一式</w:t>
      </w:r>
      <w:r>
        <w:rPr>
          <w:bCs/>
          <w:color w:val="auto"/>
          <w:szCs w:val="21"/>
          <w:u w:val="single"/>
        </w:rPr>
        <w:t xml:space="preserve">  </w:t>
      </w:r>
      <w:r>
        <w:rPr>
          <w:rFonts w:hint="eastAsia"/>
          <w:bCs/>
          <w:color w:val="auto"/>
          <w:szCs w:val="21"/>
          <w:u w:val="single"/>
          <w:lang w:val="en-US" w:eastAsia="zh-CN"/>
        </w:rPr>
        <w:t xml:space="preserve"> </w:t>
      </w:r>
      <w:r>
        <w:rPr>
          <w:rFonts w:hint="eastAsia"/>
          <w:bCs/>
          <w:color w:val="auto"/>
          <w:szCs w:val="21"/>
          <w:u w:val="single"/>
        </w:rPr>
        <w:t xml:space="preserve">  </w:t>
      </w:r>
      <w:r>
        <w:rPr>
          <w:rFonts w:hAnsi="宋体"/>
          <w:bCs/>
          <w:color w:val="auto"/>
          <w:szCs w:val="21"/>
        </w:rPr>
        <w:t>份，均具有同等法律效力，发包人执</w:t>
      </w:r>
      <w:r>
        <w:rPr>
          <w:bCs/>
          <w:color w:val="auto"/>
          <w:szCs w:val="21"/>
          <w:u w:val="single"/>
        </w:rPr>
        <w:t xml:space="preserve">  </w:t>
      </w:r>
      <w:r>
        <w:rPr>
          <w:rFonts w:hint="eastAsia"/>
          <w:bCs/>
          <w:color w:val="auto"/>
          <w:szCs w:val="21"/>
          <w:u w:val="single"/>
          <w:lang w:val="en-US" w:eastAsia="zh-CN"/>
        </w:rPr>
        <w:t xml:space="preserve"> </w:t>
      </w:r>
      <w:r>
        <w:rPr>
          <w:rFonts w:hint="eastAsia"/>
          <w:bCs/>
          <w:color w:val="auto"/>
          <w:szCs w:val="21"/>
          <w:u w:val="single"/>
        </w:rPr>
        <w:t xml:space="preserve">   </w:t>
      </w:r>
      <w:r>
        <w:rPr>
          <w:rFonts w:hAnsi="宋体"/>
          <w:bCs/>
          <w:color w:val="auto"/>
          <w:szCs w:val="21"/>
        </w:rPr>
        <w:t>份，承包人执</w:t>
      </w:r>
      <w:r>
        <w:rPr>
          <w:bCs/>
          <w:color w:val="auto"/>
          <w:szCs w:val="21"/>
          <w:u w:val="single"/>
        </w:rPr>
        <w:t xml:space="preserve">  </w:t>
      </w:r>
      <w:r>
        <w:rPr>
          <w:rFonts w:hint="eastAsia"/>
          <w:bCs/>
          <w:color w:val="auto"/>
          <w:szCs w:val="21"/>
          <w:u w:val="single"/>
          <w:lang w:val="en-US" w:eastAsia="zh-CN"/>
        </w:rPr>
        <w:t xml:space="preserve"> </w:t>
      </w:r>
      <w:r>
        <w:rPr>
          <w:rFonts w:hint="eastAsia"/>
          <w:bCs/>
          <w:color w:val="auto"/>
          <w:szCs w:val="21"/>
          <w:u w:val="single"/>
        </w:rPr>
        <w:t xml:space="preserve">  </w:t>
      </w:r>
      <w:r>
        <w:rPr>
          <w:rFonts w:hAnsi="宋体"/>
          <w:bCs/>
          <w:color w:val="auto"/>
          <w:szCs w:val="21"/>
        </w:rPr>
        <w:t>份。</w:t>
      </w:r>
    </w:p>
    <w:p w14:paraId="08A0015A">
      <w:pPr>
        <w:autoSpaceDE w:val="0"/>
        <w:autoSpaceDN w:val="0"/>
        <w:spacing w:line="410" w:lineRule="exact"/>
        <w:ind w:right="-649" w:rightChars="-309" w:firstLine="2940" w:firstLineChars="1400"/>
        <w:rPr>
          <w:color w:val="auto"/>
          <w:szCs w:val="21"/>
        </w:rPr>
      </w:pPr>
      <w:r>
        <w:rPr>
          <w:rFonts w:hint="eastAsia" w:ascii="宋体" w:hAnsi="宋体"/>
          <w:color w:val="auto"/>
          <w:szCs w:val="21"/>
        </w:rPr>
        <w:t>此页以下无正文</w:t>
      </w:r>
    </w:p>
    <w:p w14:paraId="691B6752">
      <w:pPr>
        <w:rPr>
          <w:rFonts w:hint="eastAsia" w:ascii="宋体" w:hAnsi="宋体"/>
          <w:color w:val="auto"/>
          <w:szCs w:val="28"/>
        </w:rPr>
      </w:pPr>
    </w:p>
    <w:tbl>
      <w:tblPr>
        <w:tblStyle w:val="26"/>
        <w:tblW w:w="0" w:type="auto"/>
        <w:jc w:val="center"/>
        <w:tblLayout w:type="fixed"/>
        <w:tblCellMar>
          <w:top w:w="0" w:type="dxa"/>
          <w:left w:w="108" w:type="dxa"/>
          <w:bottom w:w="0" w:type="dxa"/>
          <w:right w:w="108" w:type="dxa"/>
        </w:tblCellMar>
      </w:tblPr>
      <w:tblGrid>
        <w:gridCol w:w="4685"/>
        <w:gridCol w:w="4471"/>
      </w:tblGrid>
      <w:tr w14:paraId="6B0408EB">
        <w:tblPrEx>
          <w:tblCellMar>
            <w:top w:w="0" w:type="dxa"/>
            <w:left w:w="108" w:type="dxa"/>
            <w:bottom w:w="0" w:type="dxa"/>
            <w:right w:w="108" w:type="dxa"/>
          </w:tblCellMar>
        </w:tblPrEx>
        <w:trPr>
          <w:jc w:val="center"/>
        </w:trPr>
        <w:tc>
          <w:tcPr>
            <w:tcW w:w="4685" w:type="dxa"/>
            <w:noWrap w:val="0"/>
            <w:vAlign w:val="top"/>
          </w:tcPr>
          <w:p w14:paraId="724DDDEF">
            <w:pPr>
              <w:spacing w:line="360" w:lineRule="auto"/>
              <w:rPr>
                <w:rFonts w:ascii="Calibri" w:hAnsi="宋体"/>
                <w:color w:val="auto"/>
                <w:szCs w:val="21"/>
                <w:highlight w:val="none"/>
              </w:rPr>
            </w:pPr>
            <w:r>
              <w:rPr>
                <w:rFonts w:ascii="Calibri" w:hAnsi="宋体"/>
                <w:color w:val="auto"/>
                <w:szCs w:val="21"/>
                <w:highlight w:val="none"/>
              </w:rPr>
              <w:t>发包人：（公章）</w:t>
            </w:r>
          </w:p>
        </w:tc>
        <w:tc>
          <w:tcPr>
            <w:tcW w:w="4471" w:type="dxa"/>
            <w:noWrap w:val="0"/>
            <w:vAlign w:val="top"/>
          </w:tcPr>
          <w:p w14:paraId="1CD81E5E">
            <w:pPr>
              <w:spacing w:line="360" w:lineRule="auto"/>
              <w:rPr>
                <w:rFonts w:ascii="Calibri" w:hAnsi="宋体"/>
                <w:color w:val="auto"/>
                <w:szCs w:val="21"/>
                <w:highlight w:val="none"/>
              </w:rPr>
            </w:pPr>
            <w:r>
              <w:rPr>
                <w:rFonts w:ascii="Calibri" w:hAnsi="宋体"/>
                <w:color w:val="auto"/>
                <w:szCs w:val="21"/>
                <w:highlight w:val="none"/>
              </w:rPr>
              <w:t>承包人：（公章）</w:t>
            </w:r>
          </w:p>
        </w:tc>
      </w:tr>
      <w:tr w14:paraId="300B92A7">
        <w:tblPrEx>
          <w:tblCellMar>
            <w:top w:w="0" w:type="dxa"/>
            <w:left w:w="108" w:type="dxa"/>
            <w:bottom w:w="0" w:type="dxa"/>
            <w:right w:w="108" w:type="dxa"/>
          </w:tblCellMar>
        </w:tblPrEx>
        <w:trPr>
          <w:jc w:val="center"/>
        </w:trPr>
        <w:tc>
          <w:tcPr>
            <w:tcW w:w="4685" w:type="dxa"/>
            <w:noWrap w:val="0"/>
            <w:vAlign w:val="top"/>
          </w:tcPr>
          <w:p w14:paraId="75D53396">
            <w:pPr>
              <w:spacing w:line="360" w:lineRule="auto"/>
              <w:rPr>
                <w:rFonts w:ascii="Calibri" w:hAnsi="宋体"/>
                <w:color w:val="auto"/>
                <w:szCs w:val="21"/>
                <w:highlight w:val="none"/>
              </w:rPr>
            </w:pPr>
            <w:r>
              <w:rPr>
                <w:rFonts w:ascii="Calibri" w:hAnsi="宋体"/>
                <w:color w:val="auto"/>
                <w:szCs w:val="21"/>
                <w:highlight w:val="none"/>
              </w:rPr>
              <w:t>法定代表人或其委托代理人：</w:t>
            </w:r>
          </w:p>
          <w:p w14:paraId="00DA4AAB">
            <w:pPr>
              <w:spacing w:line="360" w:lineRule="auto"/>
              <w:rPr>
                <w:rFonts w:ascii="Calibri" w:hAnsi="宋体"/>
                <w:color w:val="auto"/>
                <w:szCs w:val="21"/>
                <w:highlight w:val="none"/>
              </w:rPr>
            </w:pPr>
            <w:r>
              <w:rPr>
                <w:rFonts w:ascii="Calibri" w:hAnsi="宋体"/>
                <w:color w:val="auto"/>
                <w:szCs w:val="21"/>
                <w:highlight w:val="none"/>
              </w:rPr>
              <w:t>（签字）</w:t>
            </w:r>
          </w:p>
        </w:tc>
        <w:tc>
          <w:tcPr>
            <w:tcW w:w="4471" w:type="dxa"/>
            <w:noWrap w:val="0"/>
            <w:vAlign w:val="top"/>
          </w:tcPr>
          <w:p w14:paraId="0B104854">
            <w:pPr>
              <w:spacing w:line="360" w:lineRule="auto"/>
              <w:rPr>
                <w:rFonts w:ascii="Calibri" w:hAnsi="Calibri"/>
                <w:color w:val="auto"/>
                <w:szCs w:val="21"/>
                <w:highlight w:val="none"/>
              </w:rPr>
            </w:pPr>
            <w:r>
              <w:rPr>
                <w:rFonts w:ascii="Calibri" w:hAnsi="宋体"/>
                <w:color w:val="auto"/>
                <w:szCs w:val="21"/>
                <w:highlight w:val="none"/>
              </w:rPr>
              <w:t>法定代表人或其委托代理人：</w:t>
            </w:r>
          </w:p>
          <w:p w14:paraId="1FF32AE3">
            <w:pPr>
              <w:spacing w:line="360" w:lineRule="auto"/>
              <w:rPr>
                <w:rFonts w:ascii="Calibri" w:hAnsi="宋体"/>
                <w:color w:val="auto"/>
                <w:szCs w:val="21"/>
                <w:highlight w:val="none"/>
              </w:rPr>
            </w:pPr>
            <w:r>
              <w:rPr>
                <w:rFonts w:ascii="Calibri" w:hAnsi="宋体"/>
                <w:color w:val="auto"/>
                <w:szCs w:val="21"/>
                <w:highlight w:val="none"/>
              </w:rPr>
              <w:t>（签字）</w:t>
            </w:r>
          </w:p>
        </w:tc>
      </w:tr>
      <w:tr w14:paraId="475C15D5">
        <w:tblPrEx>
          <w:tblCellMar>
            <w:top w:w="0" w:type="dxa"/>
            <w:left w:w="108" w:type="dxa"/>
            <w:bottom w:w="0" w:type="dxa"/>
            <w:right w:w="108" w:type="dxa"/>
          </w:tblCellMar>
        </w:tblPrEx>
        <w:trPr>
          <w:jc w:val="center"/>
        </w:trPr>
        <w:tc>
          <w:tcPr>
            <w:tcW w:w="4685" w:type="dxa"/>
            <w:noWrap w:val="0"/>
            <w:vAlign w:val="top"/>
          </w:tcPr>
          <w:p w14:paraId="104B4D1C">
            <w:pPr>
              <w:spacing w:line="360" w:lineRule="auto"/>
              <w:rPr>
                <w:rFonts w:ascii="Calibri" w:hAnsi="宋体"/>
                <w:color w:val="auto"/>
                <w:szCs w:val="21"/>
                <w:highlight w:val="none"/>
              </w:rPr>
            </w:pPr>
            <w:r>
              <w:rPr>
                <w:rFonts w:ascii="Calibri" w:hAnsi="宋体"/>
                <w:color w:val="auto"/>
                <w:szCs w:val="21"/>
                <w:highlight w:val="none"/>
              </w:rPr>
              <w:t>社会信用代码</w:t>
            </w:r>
            <w:r>
              <w:rPr>
                <w:rFonts w:ascii="Calibri" w:hAnsi="MingLiU_HKSCS"/>
                <w:color w:val="auto"/>
                <w:szCs w:val="21"/>
                <w:highlight w:val="none"/>
              </w:rPr>
              <w:t>：</w:t>
            </w:r>
          </w:p>
        </w:tc>
        <w:tc>
          <w:tcPr>
            <w:tcW w:w="4471" w:type="dxa"/>
            <w:noWrap w:val="0"/>
            <w:vAlign w:val="top"/>
          </w:tcPr>
          <w:p w14:paraId="7BEB2213">
            <w:pPr>
              <w:spacing w:line="360" w:lineRule="auto"/>
              <w:rPr>
                <w:rFonts w:ascii="Calibri" w:hAnsi="宋体"/>
                <w:color w:val="auto"/>
                <w:szCs w:val="21"/>
                <w:highlight w:val="none"/>
              </w:rPr>
            </w:pPr>
            <w:r>
              <w:rPr>
                <w:rFonts w:ascii="Calibri" w:hAnsi="宋体"/>
                <w:color w:val="auto"/>
                <w:szCs w:val="21"/>
                <w:highlight w:val="none"/>
              </w:rPr>
              <w:t>社会信用代码：</w:t>
            </w:r>
          </w:p>
        </w:tc>
      </w:tr>
      <w:tr w14:paraId="0547BCFA">
        <w:tblPrEx>
          <w:tblCellMar>
            <w:top w:w="0" w:type="dxa"/>
            <w:left w:w="108" w:type="dxa"/>
            <w:bottom w:w="0" w:type="dxa"/>
            <w:right w:w="108" w:type="dxa"/>
          </w:tblCellMar>
        </w:tblPrEx>
        <w:trPr>
          <w:jc w:val="center"/>
        </w:trPr>
        <w:tc>
          <w:tcPr>
            <w:tcW w:w="4685" w:type="dxa"/>
            <w:noWrap w:val="0"/>
            <w:vAlign w:val="top"/>
          </w:tcPr>
          <w:p w14:paraId="0DEE28C8">
            <w:pPr>
              <w:spacing w:line="360" w:lineRule="auto"/>
              <w:rPr>
                <w:rFonts w:ascii="Calibri" w:hAnsi="宋体"/>
                <w:color w:val="auto"/>
                <w:szCs w:val="21"/>
                <w:highlight w:val="none"/>
              </w:rPr>
            </w:pPr>
            <w:r>
              <w:rPr>
                <w:rFonts w:ascii="Calibri" w:hAnsi="宋体"/>
                <w:color w:val="auto"/>
                <w:szCs w:val="21"/>
                <w:highlight w:val="none"/>
              </w:rPr>
              <w:t>地址</w:t>
            </w:r>
            <w:r>
              <w:rPr>
                <w:rFonts w:hint="eastAsia" w:ascii="Calibri" w:hAnsi="宋体"/>
                <w:color w:val="auto"/>
                <w:szCs w:val="21"/>
                <w:highlight w:val="none"/>
              </w:rPr>
              <w:t>：</w:t>
            </w:r>
          </w:p>
        </w:tc>
        <w:tc>
          <w:tcPr>
            <w:tcW w:w="4471" w:type="dxa"/>
            <w:noWrap w:val="0"/>
            <w:vAlign w:val="top"/>
          </w:tcPr>
          <w:p w14:paraId="608A5BDC">
            <w:pPr>
              <w:spacing w:line="360" w:lineRule="auto"/>
              <w:rPr>
                <w:rFonts w:ascii="Calibri" w:hAnsi="宋体"/>
                <w:color w:val="auto"/>
                <w:szCs w:val="21"/>
                <w:highlight w:val="none"/>
              </w:rPr>
            </w:pPr>
            <w:r>
              <w:rPr>
                <w:rFonts w:ascii="Calibri" w:hAnsi="宋体"/>
                <w:color w:val="auto"/>
                <w:szCs w:val="21"/>
                <w:highlight w:val="none"/>
              </w:rPr>
              <w:t>地址</w:t>
            </w:r>
            <w:r>
              <w:rPr>
                <w:rFonts w:hint="eastAsia" w:ascii="Calibri" w:hAnsi="宋体"/>
                <w:color w:val="auto"/>
                <w:szCs w:val="21"/>
                <w:highlight w:val="none"/>
              </w:rPr>
              <w:t>：</w:t>
            </w:r>
          </w:p>
        </w:tc>
      </w:tr>
      <w:tr w14:paraId="188978A2">
        <w:tblPrEx>
          <w:tblCellMar>
            <w:top w:w="0" w:type="dxa"/>
            <w:left w:w="108" w:type="dxa"/>
            <w:bottom w:w="0" w:type="dxa"/>
            <w:right w:w="108" w:type="dxa"/>
          </w:tblCellMar>
        </w:tblPrEx>
        <w:trPr>
          <w:jc w:val="center"/>
        </w:trPr>
        <w:tc>
          <w:tcPr>
            <w:tcW w:w="4685" w:type="dxa"/>
            <w:noWrap w:val="0"/>
            <w:vAlign w:val="top"/>
          </w:tcPr>
          <w:p w14:paraId="1055F83C">
            <w:pPr>
              <w:spacing w:line="360" w:lineRule="auto"/>
              <w:rPr>
                <w:rFonts w:ascii="Calibri" w:hAnsi="宋体"/>
                <w:color w:val="auto"/>
                <w:szCs w:val="21"/>
                <w:highlight w:val="none"/>
              </w:rPr>
            </w:pPr>
            <w:r>
              <w:rPr>
                <w:rFonts w:ascii="Calibri" w:hAnsi="宋体"/>
                <w:color w:val="auto"/>
                <w:szCs w:val="21"/>
                <w:highlight w:val="none"/>
              </w:rPr>
              <w:t>邮政编码：</w:t>
            </w:r>
          </w:p>
        </w:tc>
        <w:tc>
          <w:tcPr>
            <w:tcW w:w="4471" w:type="dxa"/>
            <w:noWrap w:val="0"/>
            <w:vAlign w:val="top"/>
          </w:tcPr>
          <w:p w14:paraId="07A37315">
            <w:pPr>
              <w:spacing w:line="360" w:lineRule="auto"/>
              <w:rPr>
                <w:rFonts w:ascii="Calibri" w:hAnsi="宋体"/>
                <w:color w:val="auto"/>
                <w:szCs w:val="21"/>
                <w:highlight w:val="none"/>
              </w:rPr>
            </w:pPr>
            <w:r>
              <w:rPr>
                <w:rFonts w:ascii="Calibri" w:hAnsi="宋体"/>
                <w:color w:val="auto"/>
                <w:szCs w:val="21"/>
                <w:highlight w:val="none"/>
              </w:rPr>
              <w:t>邮政编码：</w:t>
            </w:r>
          </w:p>
        </w:tc>
      </w:tr>
      <w:tr w14:paraId="4687F8C2">
        <w:tblPrEx>
          <w:tblCellMar>
            <w:top w:w="0" w:type="dxa"/>
            <w:left w:w="108" w:type="dxa"/>
            <w:bottom w:w="0" w:type="dxa"/>
            <w:right w:w="108" w:type="dxa"/>
          </w:tblCellMar>
        </w:tblPrEx>
        <w:trPr>
          <w:jc w:val="center"/>
        </w:trPr>
        <w:tc>
          <w:tcPr>
            <w:tcW w:w="4685" w:type="dxa"/>
            <w:noWrap w:val="0"/>
            <w:vAlign w:val="top"/>
          </w:tcPr>
          <w:p w14:paraId="6853280C">
            <w:pPr>
              <w:spacing w:line="360" w:lineRule="auto"/>
              <w:rPr>
                <w:rFonts w:ascii="Calibri" w:hAnsi="宋体"/>
                <w:color w:val="auto"/>
                <w:szCs w:val="21"/>
                <w:highlight w:val="none"/>
              </w:rPr>
            </w:pPr>
            <w:r>
              <w:rPr>
                <w:rFonts w:ascii="Calibri" w:hAnsi="宋体"/>
                <w:color w:val="auto"/>
                <w:szCs w:val="21"/>
                <w:highlight w:val="none"/>
              </w:rPr>
              <w:t>法定代表人：</w:t>
            </w:r>
          </w:p>
        </w:tc>
        <w:tc>
          <w:tcPr>
            <w:tcW w:w="4471" w:type="dxa"/>
            <w:noWrap w:val="0"/>
            <w:vAlign w:val="top"/>
          </w:tcPr>
          <w:p w14:paraId="2739D689">
            <w:pPr>
              <w:spacing w:line="360" w:lineRule="auto"/>
              <w:rPr>
                <w:rFonts w:ascii="Calibri" w:hAnsi="宋体"/>
                <w:color w:val="auto"/>
                <w:szCs w:val="21"/>
                <w:highlight w:val="none"/>
              </w:rPr>
            </w:pPr>
            <w:r>
              <w:rPr>
                <w:rFonts w:ascii="Calibri" w:hAnsi="宋体"/>
                <w:color w:val="auto"/>
                <w:szCs w:val="21"/>
                <w:highlight w:val="none"/>
              </w:rPr>
              <w:t>法定代表人：</w:t>
            </w:r>
          </w:p>
        </w:tc>
      </w:tr>
      <w:tr w14:paraId="1B6813EB">
        <w:tblPrEx>
          <w:tblCellMar>
            <w:top w:w="0" w:type="dxa"/>
            <w:left w:w="108" w:type="dxa"/>
            <w:bottom w:w="0" w:type="dxa"/>
            <w:right w:w="108" w:type="dxa"/>
          </w:tblCellMar>
        </w:tblPrEx>
        <w:trPr>
          <w:jc w:val="center"/>
        </w:trPr>
        <w:tc>
          <w:tcPr>
            <w:tcW w:w="4685" w:type="dxa"/>
            <w:noWrap w:val="0"/>
            <w:vAlign w:val="top"/>
          </w:tcPr>
          <w:p w14:paraId="20D983A3">
            <w:pPr>
              <w:spacing w:line="360" w:lineRule="auto"/>
              <w:rPr>
                <w:rFonts w:ascii="Calibri" w:hAnsi="宋体"/>
                <w:color w:val="auto"/>
                <w:szCs w:val="21"/>
                <w:highlight w:val="none"/>
              </w:rPr>
            </w:pPr>
            <w:r>
              <w:rPr>
                <w:rFonts w:ascii="Calibri" w:hAnsi="宋体"/>
                <w:color w:val="auto"/>
                <w:szCs w:val="21"/>
                <w:highlight w:val="none"/>
              </w:rPr>
              <w:t>委托代理人：</w:t>
            </w:r>
          </w:p>
        </w:tc>
        <w:tc>
          <w:tcPr>
            <w:tcW w:w="4471" w:type="dxa"/>
            <w:noWrap w:val="0"/>
            <w:vAlign w:val="top"/>
          </w:tcPr>
          <w:p w14:paraId="355FC6E2">
            <w:pPr>
              <w:spacing w:line="360" w:lineRule="auto"/>
              <w:rPr>
                <w:rFonts w:ascii="Calibri" w:hAnsi="宋体"/>
                <w:color w:val="auto"/>
                <w:szCs w:val="21"/>
                <w:highlight w:val="none"/>
              </w:rPr>
            </w:pPr>
            <w:r>
              <w:rPr>
                <w:rFonts w:ascii="Calibri" w:hAnsi="宋体"/>
                <w:color w:val="auto"/>
                <w:szCs w:val="21"/>
                <w:highlight w:val="none"/>
              </w:rPr>
              <w:t>委托代理人：</w:t>
            </w:r>
          </w:p>
        </w:tc>
      </w:tr>
      <w:tr w14:paraId="6B2361B3">
        <w:tblPrEx>
          <w:tblCellMar>
            <w:top w:w="0" w:type="dxa"/>
            <w:left w:w="108" w:type="dxa"/>
            <w:bottom w:w="0" w:type="dxa"/>
            <w:right w:w="108" w:type="dxa"/>
          </w:tblCellMar>
        </w:tblPrEx>
        <w:trPr>
          <w:jc w:val="center"/>
        </w:trPr>
        <w:tc>
          <w:tcPr>
            <w:tcW w:w="4685" w:type="dxa"/>
            <w:noWrap w:val="0"/>
            <w:vAlign w:val="top"/>
          </w:tcPr>
          <w:p w14:paraId="180CC18E">
            <w:pPr>
              <w:spacing w:line="360" w:lineRule="auto"/>
              <w:rPr>
                <w:rFonts w:ascii="Calibri" w:hAnsi="宋体"/>
                <w:color w:val="auto"/>
                <w:szCs w:val="21"/>
                <w:highlight w:val="none"/>
              </w:rPr>
            </w:pPr>
            <w:r>
              <w:rPr>
                <w:rFonts w:ascii="Calibri" w:hAnsi="宋体"/>
                <w:color w:val="auto"/>
                <w:szCs w:val="21"/>
                <w:highlight w:val="none"/>
              </w:rPr>
              <w:t>电话：</w:t>
            </w:r>
          </w:p>
        </w:tc>
        <w:tc>
          <w:tcPr>
            <w:tcW w:w="4471" w:type="dxa"/>
            <w:noWrap w:val="0"/>
            <w:vAlign w:val="top"/>
          </w:tcPr>
          <w:p w14:paraId="5E0906E6">
            <w:pPr>
              <w:spacing w:line="360" w:lineRule="auto"/>
              <w:rPr>
                <w:rFonts w:ascii="Calibri" w:hAnsi="宋体"/>
                <w:color w:val="auto"/>
                <w:szCs w:val="21"/>
                <w:highlight w:val="none"/>
              </w:rPr>
            </w:pPr>
            <w:r>
              <w:rPr>
                <w:rFonts w:ascii="Calibri" w:hAnsi="宋体"/>
                <w:color w:val="auto"/>
                <w:szCs w:val="21"/>
                <w:highlight w:val="none"/>
              </w:rPr>
              <w:t>电话：</w:t>
            </w:r>
          </w:p>
        </w:tc>
      </w:tr>
      <w:tr w14:paraId="41423214">
        <w:tblPrEx>
          <w:tblCellMar>
            <w:top w:w="0" w:type="dxa"/>
            <w:left w:w="108" w:type="dxa"/>
            <w:bottom w:w="0" w:type="dxa"/>
            <w:right w:w="108" w:type="dxa"/>
          </w:tblCellMar>
        </w:tblPrEx>
        <w:trPr>
          <w:jc w:val="center"/>
        </w:trPr>
        <w:tc>
          <w:tcPr>
            <w:tcW w:w="4685" w:type="dxa"/>
            <w:noWrap w:val="0"/>
            <w:vAlign w:val="top"/>
          </w:tcPr>
          <w:p w14:paraId="03257A18">
            <w:pPr>
              <w:spacing w:line="360" w:lineRule="auto"/>
              <w:rPr>
                <w:rFonts w:ascii="Calibri" w:hAnsi="宋体"/>
                <w:color w:val="auto"/>
                <w:szCs w:val="21"/>
                <w:highlight w:val="none"/>
              </w:rPr>
            </w:pPr>
            <w:r>
              <w:rPr>
                <w:rFonts w:ascii="Calibri" w:hAnsi="宋体"/>
                <w:color w:val="auto"/>
                <w:szCs w:val="21"/>
                <w:highlight w:val="none"/>
              </w:rPr>
              <w:t>传真：</w:t>
            </w:r>
          </w:p>
        </w:tc>
        <w:tc>
          <w:tcPr>
            <w:tcW w:w="4471" w:type="dxa"/>
            <w:noWrap w:val="0"/>
            <w:vAlign w:val="top"/>
          </w:tcPr>
          <w:p w14:paraId="6B35245E">
            <w:pPr>
              <w:spacing w:line="360" w:lineRule="auto"/>
              <w:rPr>
                <w:rFonts w:ascii="Calibri" w:hAnsi="宋体"/>
                <w:color w:val="auto"/>
                <w:szCs w:val="21"/>
                <w:highlight w:val="none"/>
              </w:rPr>
            </w:pPr>
            <w:r>
              <w:rPr>
                <w:rFonts w:ascii="Calibri" w:hAnsi="宋体"/>
                <w:color w:val="auto"/>
                <w:szCs w:val="21"/>
                <w:highlight w:val="none"/>
              </w:rPr>
              <w:t>传真：</w:t>
            </w:r>
          </w:p>
        </w:tc>
      </w:tr>
      <w:tr w14:paraId="2A600DC1">
        <w:tblPrEx>
          <w:tblCellMar>
            <w:top w:w="0" w:type="dxa"/>
            <w:left w:w="108" w:type="dxa"/>
            <w:bottom w:w="0" w:type="dxa"/>
            <w:right w:w="108" w:type="dxa"/>
          </w:tblCellMar>
        </w:tblPrEx>
        <w:trPr>
          <w:jc w:val="center"/>
        </w:trPr>
        <w:tc>
          <w:tcPr>
            <w:tcW w:w="4685" w:type="dxa"/>
            <w:noWrap w:val="0"/>
            <w:vAlign w:val="top"/>
          </w:tcPr>
          <w:p w14:paraId="3F4F499A">
            <w:pPr>
              <w:spacing w:line="360" w:lineRule="auto"/>
              <w:rPr>
                <w:rFonts w:ascii="Calibri" w:hAnsi="宋体"/>
                <w:color w:val="auto"/>
                <w:szCs w:val="21"/>
                <w:highlight w:val="none"/>
              </w:rPr>
            </w:pPr>
            <w:r>
              <w:rPr>
                <w:rFonts w:ascii="Calibri" w:hAnsi="宋体"/>
                <w:color w:val="auto"/>
                <w:szCs w:val="21"/>
                <w:highlight w:val="none"/>
              </w:rPr>
              <w:t>电子信箱：</w:t>
            </w:r>
          </w:p>
        </w:tc>
        <w:tc>
          <w:tcPr>
            <w:tcW w:w="4471" w:type="dxa"/>
            <w:noWrap w:val="0"/>
            <w:vAlign w:val="top"/>
          </w:tcPr>
          <w:p w14:paraId="11A1B5A1">
            <w:pPr>
              <w:spacing w:line="360" w:lineRule="auto"/>
              <w:rPr>
                <w:rFonts w:ascii="Calibri" w:hAnsi="宋体"/>
                <w:color w:val="auto"/>
                <w:szCs w:val="21"/>
                <w:highlight w:val="none"/>
              </w:rPr>
            </w:pPr>
            <w:r>
              <w:rPr>
                <w:rFonts w:ascii="Calibri" w:hAnsi="宋体"/>
                <w:color w:val="auto"/>
                <w:szCs w:val="21"/>
                <w:highlight w:val="none"/>
              </w:rPr>
              <w:t>电子信箱：</w:t>
            </w:r>
          </w:p>
        </w:tc>
      </w:tr>
      <w:tr w14:paraId="1B842075">
        <w:tblPrEx>
          <w:tblCellMar>
            <w:top w:w="0" w:type="dxa"/>
            <w:left w:w="108" w:type="dxa"/>
            <w:bottom w:w="0" w:type="dxa"/>
            <w:right w:w="108" w:type="dxa"/>
          </w:tblCellMar>
        </w:tblPrEx>
        <w:trPr>
          <w:jc w:val="center"/>
        </w:trPr>
        <w:tc>
          <w:tcPr>
            <w:tcW w:w="4685" w:type="dxa"/>
            <w:noWrap w:val="0"/>
            <w:vAlign w:val="top"/>
          </w:tcPr>
          <w:p w14:paraId="26112630">
            <w:pPr>
              <w:spacing w:line="360" w:lineRule="auto"/>
              <w:rPr>
                <w:rFonts w:ascii="Calibri" w:hAnsi="宋体"/>
                <w:color w:val="auto"/>
                <w:szCs w:val="21"/>
                <w:highlight w:val="none"/>
              </w:rPr>
            </w:pPr>
            <w:r>
              <w:rPr>
                <w:rFonts w:ascii="Calibri" w:hAnsi="宋体"/>
                <w:color w:val="auto"/>
                <w:szCs w:val="21"/>
                <w:highlight w:val="none"/>
              </w:rPr>
              <w:t>开户银行：</w:t>
            </w:r>
          </w:p>
        </w:tc>
        <w:tc>
          <w:tcPr>
            <w:tcW w:w="4471" w:type="dxa"/>
            <w:noWrap w:val="0"/>
            <w:vAlign w:val="top"/>
          </w:tcPr>
          <w:p w14:paraId="294FEBB0">
            <w:pPr>
              <w:spacing w:line="360" w:lineRule="auto"/>
              <w:rPr>
                <w:rFonts w:ascii="Calibri" w:hAnsi="宋体"/>
                <w:color w:val="auto"/>
                <w:szCs w:val="21"/>
                <w:highlight w:val="none"/>
              </w:rPr>
            </w:pPr>
            <w:r>
              <w:rPr>
                <w:rFonts w:ascii="Calibri" w:hAnsi="宋体"/>
                <w:color w:val="auto"/>
                <w:szCs w:val="21"/>
                <w:highlight w:val="none"/>
              </w:rPr>
              <w:t>开户银行：</w:t>
            </w:r>
          </w:p>
        </w:tc>
      </w:tr>
      <w:tr w14:paraId="352EDFC6">
        <w:tblPrEx>
          <w:tblCellMar>
            <w:top w:w="0" w:type="dxa"/>
            <w:left w:w="108" w:type="dxa"/>
            <w:bottom w:w="0" w:type="dxa"/>
            <w:right w:w="108" w:type="dxa"/>
          </w:tblCellMar>
        </w:tblPrEx>
        <w:trPr>
          <w:jc w:val="center"/>
        </w:trPr>
        <w:tc>
          <w:tcPr>
            <w:tcW w:w="4685" w:type="dxa"/>
            <w:noWrap w:val="0"/>
            <w:vAlign w:val="top"/>
          </w:tcPr>
          <w:p w14:paraId="393648DF">
            <w:pPr>
              <w:spacing w:line="360" w:lineRule="auto"/>
              <w:rPr>
                <w:rFonts w:ascii="Calibri" w:hAnsi="宋体"/>
                <w:color w:val="auto"/>
                <w:szCs w:val="21"/>
                <w:highlight w:val="none"/>
              </w:rPr>
            </w:pPr>
            <w:r>
              <w:rPr>
                <w:rFonts w:ascii="Calibri" w:hAnsi="宋体"/>
                <w:color w:val="auto"/>
                <w:szCs w:val="21"/>
                <w:highlight w:val="none"/>
              </w:rPr>
              <w:t>账号：</w:t>
            </w:r>
          </w:p>
        </w:tc>
        <w:tc>
          <w:tcPr>
            <w:tcW w:w="4471" w:type="dxa"/>
            <w:noWrap w:val="0"/>
            <w:vAlign w:val="top"/>
          </w:tcPr>
          <w:p w14:paraId="33614A54">
            <w:pPr>
              <w:spacing w:line="360" w:lineRule="auto"/>
              <w:rPr>
                <w:rFonts w:ascii="Calibri" w:hAnsi="宋体"/>
                <w:color w:val="auto"/>
                <w:szCs w:val="21"/>
                <w:highlight w:val="none"/>
              </w:rPr>
            </w:pPr>
            <w:r>
              <w:rPr>
                <w:rFonts w:ascii="Calibri" w:hAnsi="宋体"/>
                <w:color w:val="auto"/>
                <w:szCs w:val="21"/>
                <w:highlight w:val="none"/>
              </w:rPr>
              <w:t>账号：</w:t>
            </w:r>
          </w:p>
        </w:tc>
      </w:tr>
    </w:tbl>
    <w:p w14:paraId="2D922D8B">
      <w:pPr>
        <w:autoSpaceDE w:val="0"/>
        <w:autoSpaceDN w:val="0"/>
        <w:spacing w:line="410" w:lineRule="exact"/>
        <w:ind w:right="-649" w:rightChars="-309"/>
        <w:rPr>
          <w:rFonts w:hint="eastAsia" w:ascii="宋体" w:hAnsi="宋体"/>
          <w:color w:val="auto"/>
          <w:szCs w:val="21"/>
        </w:rPr>
      </w:pPr>
    </w:p>
    <w:p w14:paraId="7F4B8CD9">
      <w:pPr>
        <w:keepNext/>
        <w:pageBreakBefore/>
        <w:spacing w:line="600" w:lineRule="exact"/>
        <w:jc w:val="center"/>
        <w:outlineLvl w:val="0"/>
        <w:rPr>
          <w:rFonts w:hint="eastAsia"/>
          <w:b/>
          <w:color w:val="auto"/>
        </w:rPr>
      </w:pPr>
      <w:bookmarkStart w:id="178" w:name="_Toc453169025"/>
      <w:r>
        <w:rPr>
          <w:rFonts w:hint="eastAsia"/>
          <w:b/>
          <w:color w:val="auto"/>
          <w:sz w:val="28"/>
          <w:szCs w:val="28"/>
        </w:rPr>
        <w:t>第二部分 通用合同条款</w:t>
      </w:r>
      <w:bookmarkEnd w:id="178"/>
    </w:p>
    <w:p w14:paraId="2E23D9BB">
      <w:pPr>
        <w:spacing w:line="600" w:lineRule="exact"/>
        <w:jc w:val="center"/>
        <w:rPr>
          <w:rFonts w:hint="eastAsia" w:hAnsi="宋体"/>
          <w:b/>
          <w:color w:val="auto"/>
          <w:kern w:val="0"/>
          <w:szCs w:val="21"/>
        </w:rPr>
      </w:pPr>
      <w:r>
        <w:rPr>
          <w:rFonts w:hint="eastAsia" w:hAnsi="宋体"/>
          <w:b/>
          <w:color w:val="auto"/>
          <w:kern w:val="0"/>
          <w:szCs w:val="21"/>
        </w:rPr>
        <w:t>采用《</w:t>
      </w:r>
      <w:r>
        <w:rPr>
          <w:rFonts w:hAnsi="宋体"/>
          <w:b/>
          <w:color w:val="auto"/>
          <w:kern w:val="0"/>
          <w:szCs w:val="21"/>
        </w:rPr>
        <w:t>建设工程施工合同（示范文本）</w:t>
      </w:r>
      <w:r>
        <w:rPr>
          <w:rFonts w:hint="eastAsia" w:hAnsi="宋体"/>
          <w:b/>
          <w:color w:val="auto"/>
          <w:kern w:val="0"/>
          <w:szCs w:val="21"/>
        </w:rPr>
        <w:t>》</w:t>
      </w:r>
      <w:r>
        <w:rPr>
          <w:rFonts w:hAnsi="宋体"/>
          <w:b/>
          <w:color w:val="auto"/>
          <w:kern w:val="0"/>
          <w:szCs w:val="21"/>
        </w:rPr>
        <w:t>（GF—201</w:t>
      </w:r>
      <w:r>
        <w:rPr>
          <w:rFonts w:hint="eastAsia" w:hAnsi="宋体"/>
          <w:b/>
          <w:color w:val="auto"/>
          <w:kern w:val="0"/>
          <w:szCs w:val="21"/>
        </w:rPr>
        <w:t>7</w:t>
      </w:r>
      <w:r>
        <w:rPr>
          <w:rFonts w:hAnsi="宋体"/>
          <w:b/>
          <w:color w:val="auto"/>
          <w:kern w:val="0"/>
          <w:szCs w:val="21"/>
        </w:rPr>
        <w:t>—</w:t>
      </w:r>
      <w:r>
        <w:rPr>
          <w:rFonts w:hint="eastAsia" w:hAnsi="宋体"/>
          <w:b/>
          <w:color w:val="auto"/>
          <w:kern w:val="0"/>
          <w:szCs w:val="21"/>
        </w:rPr>
        <w:t>0201）</w:t>
      </w:r>
    </w:p>
    <w:p w14:paraId="37FE3934">
      <w:pPr>
        <w:tabs>
          <w:tab w:val="left" w:pos="900"/>
        </w:tabs>
        <w:adjustRightInd w:val="0"/>
        <w:spacing w:before="120" w:line="600" w:lineRule="exact"/>
        <w:textAlignment w:val="baseline"/>
        <w:outlineLvl w:val="2"/>
        <w:rPr>
          <w:rFonts w:ascii="宋体" w:hAnsi="宋体"/>
          <w:b/>
          <w:color w:val="auto"/>
          <w:kern w:val="0"/>
          <w:sz w:val="28"/>
          <w:szCs w:val="28"/>
        </w:rPr>
      </w:pPr>
    </w:p>
    <w:p w14:paraId="7D002ABE">
      <w:pPr>
        <w:tabs>
          <w:tab w:val="left" w:pos="900"/>
        </w:tabs>
        <w:adjustRightInd w:val="0"/>
        <w:spacing w:before="120" w:line="600" w:lineRule="exact"/>
        <w:textAlignment w:val="baseline"/>
        <w:outlineLvl w:val="2"/>
        <w:rPr>
          <w:rFonts w:ascii="宋体" w:hAnsi="宋体"/>
          <w:b/>
          <w:color w:val="auto"/>
          <w:kern w:val="0"/>
          <w:sz w:val="28"/>
          <w:szCs w:val="28"/>
        </w:rPr>
      </w:pPr>
    </w:p>
    <w:p w14:paraId="6D835021">
      <w:pPr>
        <w:tabs>
          <w:tab w:val="left" w:pos="900"/>
        </w:tabs>
        <w:adjustRightInd w:val="0"/>
        <w:spacing w:before="120" w:line="600" w:lineRule="exact"/>
        <w:textAlignment w:val="baseline"/>
        <w:outlineLvl w:val="2"/>
        <w:rPr>
          <w:rFonts w:ascii="宋体" w:hAnsi="宋体"/>
          <w:b/>
          <w:color w:val="auto"/>
          <w:kern w:val="0"/>
          <w:sz w:val="28"/>
          <w:szCs w:val="28"/>
        </w:rPr>
      </w:pPr>
    </w:p>
    <w:p w14:paraId="638D8FE4">
      <w:pPr>
        <w:tabs>
          <w:tab w:val="left" w:pos="900"/>
        </w:tabs>
        <w:adjustRightInd w:val="0"/>
        <w:spacing w:before="120" w:line="600" w:lineRule="exact"/>
        <w:textAlignment w:val="baseline"/>
        <w:outlineLvl w:val="2"/>
        <w:rPr>
          <w:rFonts w:ascii="宋体" w:hAnsi="宋体"/>
          <w:b/>
          <w:color w:val="auto"/>
          <w:kern w:val="0"/>
          <w:sz w:val="28"/>
          <w:szCs w:val="28"/>
        </w:rPr>
      </w:pPr>
    </w:p>
    <w:p w14:paraId="1EE745C4">
      <w:pPr>
        <w:tabs>
          <w:tab w:val="left" w:pos="900"/>
        </w:tabs>
        <w:adjustRightInd w:val="0"/>
        <w:spacing w:before="120" w:line="600" w:lineRule="exact"/>
        <w:textAlignment w:val="baseline"/>
        <w:outlineLvl w:val="2"/>
        <w:rPr>
          <w:rFonts w:ascii="宋体" w:hAnsi="宋体"/>
          <w:b/>
          <w:color w:val="auto"/>
          <w:kern w:val="0"/>
          <w:sz w:val="28"/>
          <w:szCs w:val="28"/>
        </w:rPr>
      </w:pPr>
    </w:p>
    <w:p w14:paraId="119FC1DE">
      <w:pPr>
        <w:tabs>
          <w:tab w:val="left" w:pos="900"/>
        </w:tabs>
        <w:adjustRightInd w:val="0"/>
        <w:spacing w:before="120" w:line="600" w:lineRule="exact"/>
        <w:textAlignment w:val="baseline"/>
        <w:outlineLvl w:val="2"/>
        <w:rPr>
          <w:rFonts w:ascii="宋体" w:hAnsi="宋体"/>
          <w:b/>
          <w:color w:val="auto"/>
          <w:kern w:val="0"/>
          <w:sz w:val="28"/>
          <w:szCs w:val="28"/>
        </w:rPr>
      </w:pPr>
    </w:p>
    <w:p w14:paraId="007C5B16">
      <w:pPr>
        <w:tabs>
          <w:tab w:val="left" w:pos="900"/>
        </w:tabs>
        <w:adjustRightInd w:val="0"/>
        <w:spacing w:before="120" w:line="600" w:lineRule="exact"/>
        <w:textAlignment w:val="baseline"/>
        <w:outlineLvl w:val="2"/>
        <w:rPr>
          <w:rFonts w:ascii="宋体" w:hAnsi="宋体"/>
          <w:b/>
          <w:color w:val="auto"/>
          <w:kern w:val="0"/>
          <w:sz w:val="28"/>
          <w:szCs w:val="28"/>
        </w:rPr>
      </w:pPr>
    </w:p>
    <w:p w14:paraId="17F81DF1">
      <w:pPr>
        <w:tabs>
          <w:tab w:val="left" w:pos="900"/>
        </w:tabs>
        <w:adjustRightInd w:val="0"/>
        <w:spacing w:before="120" w:line="600" w:lineRule="exact"/>
        <w:textAlignment w:val="baseline"/>
        <w:outlineLvl w:val="2"/>
        <w:rPr>
          <w:rFonts w:ascii="宋体" w:hAnsi="宋体"/>
          <w:b/>
          <w:color w:val="auto"/>
          <w:kern w:val="0"/>
          <w:sz w:val="28"/>
          <w:szCs w:val="28"/>
        </w:rPr>
      </w:pPr>
    </w:p>
    <w:p w14:paraId="3CBF92A6">
      <w:pPr>
        <w:tabs>
          <w:tab w:val="left" w:pos="900"/>
        </w:tabs>
        <w:adjustRightInd w:val="0"/>
        <w:spacing w:before="120" w:line="600" w:lineRule="exact"/>
        <w:textAlignment w:val="baseline"/>
        <w:outlineLvl w:val="2"/>
        <w:rPr>
          <w:rFonts w:ascii="宋体" w:hAnsi="宋体"/>
          <w:b/>
          <w:color w:val="auto"/>
          <w:kern w:val="0"/>
          <w:sz w:val="28"/>
          <w:szCs w:val="28"/>
        </w:rPr>
      </w:pPr>
    </w:p>
    <w:p w14:paraId="1797536A">
      <w:pPr>
        <w:tabs>
          <w:tab w:val="left" w:pos="900"/>
        </w:tabs>
        <w:adjustRightInd w:val="0"/>
        <w:spacing w:before="120" w:line="600" w:lineRule="exact"/>
        <w:textAlignment w:val="baseline"/>
        <w:outlineLvl w:val="2"/>
        <w:rPr>
          <w:rFonts w:ascii="宋体" w:hAnsi="宋体"/>
          <w:b/>
          <w:color w:val="auto"/>
          <w:kern w:val="0"/>
          <w:sz w:val="28"/>
          <w:szCs w:val="28"/>
        </w:rPr>
      </w:pPr>
    </w:p>
    <w:p w14:paraId="3549CB3E">
      <w:pPr>
        <w:tabs>
          <w:tab w:val="left" w:pos="900"/>
        </w:tabs>
        <w:adjustRightInd w:val="0"/>
        <w:spacing w:before="120" w:line="600" w:lineRule="exact"/>
        <w:textAlignment w:val="baseline"/>
        <w:outlineLvl w:val="2"/>
        <w:rPr>
          <w:rFonts w:ascii="宋体" w:hAnsi="宋体"/>
          <w:b/>
          <w:color w:val="auto"/>
          <w:kern w:val="0"/>
          <w:sz w:val="28"/>
          <w:szCs w:val="28"/>
        </w:rPr>
      </w:pPr>
    </w:p>
    <w:p w14:paraId="5A218C4D">
      <w:pPr>
        <w:tabs>
          <w:tab w:val="left" w:pos="900"/>
        </w:tabs>
        <w:adjustRightInd w:val="0"/>
        <w:spacing w:before="120" w:line="600" w:lineRule="exact"/>
        <w:textAlignment w:val="baseline"/>
        <w:outlineLvl w:val="2"/>
        <w:rPr>
          <w:rFonts w:ascii="宋体" w:hAnsi="宋体"/>
          <w:b/>
          <w:color w:val="auto"/>
          <w:kern w:val="0"/>
          <w:sz w:val="28"/>
          <w:szCs w:val="28"/>
        </w:rPr>
      </w:pPr>
    </w:p>
    <w:p w14:paraId="5AD97717">
      <w:pPr>
        <w:tabs>
          <w:tab w:val="left" w:pos="900"/>
        </w:tabs>
        <w:adjustRightInd w:val="0"/>
        <w:spacing w:before="120" w:line="600" w:lineRule="exact"/>
        <w:textAlignment w:val="baseline"/>
        <w:outlineLvl w:val="2"/>
        <w:rPr>
          <w:rFonts w:ascii="宋体" w:hAnsi="宋体"/>
          <w:b/>
          <w:color w:val="auto"/>
          <w:kern w:val="0"/>
          <w:sz w:val="28"/>
          <w:szCs w:val="28"/>
        </w:rPr>
      </w:pPr>
    </w:p>
    <w:p w14:paraId="718D9143">
      <w:pPr>
        <w:tabs>
          <w:tab w:val="left" w:pos="900"/>
        </w:tabs>
        <w:adjustRightInd w:val="0"/>
        <w:spacing w:before="120" w:line="600" w:lineRule="exact"/>
        <w:textAlignment w:val="baseline"/>
        <w:outlineLvl w:val="2"/>
        <w:rPr>
          <w:rFonts w:ascii="宋体" w:hAnsi="宋体"/>
          <w:b/>
          <w:color w:val="auto"/>
          <w:kern w:val="0"/>
          <w:sz w:val="28"/>
          <w:szCs w:val="28"/>
        </w:rPr>
      </w:pPr>
    </w:p>
    <w:p w14:paraId="1CE4B950">
      <w:pPr>
        <w:tabs>
          <w:tab w:val="left" w:pos="900"/>
        </w:tabs>
        <w:adjustRightInd w:val="0"/>
        <w:spacing w:before="120" w:line="600" w:lineRule="exact"/>
        <w:textAlignment w:val="baseline"/>
        <w:outlineLvl w:val="2"/>
        <w:rPr>
          <w:rFonts w:ascii="宋体" w:hAnsi="宋体"/>
          <w:b/>
          <w:color w:val="auto"/>
          <w:kern w:val="0"/>
          <w:sz w:val="28"/>
          <w:szCs w:val="28"/>
        </w:rPr>
      </w:pPr>
    </w:p>
    <w:p w14:paraId="29FB641F">
      <w:pPr>
        <w:tabs>
          <w:tab w:val="left" w:pos="900"/>
        </w:tabs>
        <w:adjustRightInd w:val="0"/>
        <w:spacing w:before="120" w:line="600" w:lineRule="exact"/>
        <w:textAlignment w:val="baseline"/>
        <w:outlineLvl w:val="2"/>
        <w:rPr>
          <w:rFonts w:ascii="宋体" w:hAnsi="宋体"/>
          <w:b/>
          <w:color w:val="auto"/>
          <w:kern w:val="0"/>
          <w:sz w:val="28"/>
          <w:szCs w:val="28"/>
        </w:rPr>
      </w:pPr>
    </w:p>
    <w:p w14:paraId="701F4FDB">
      <w:pPr>
        <w:tabs>
          <w:tab w:val="left" w:pos="900"/>
        </w:tabs>
        <w:adjustRightInd w:val="0"/>
        <w:spacing w:before="120" w:line="600" w:lineRule="exact"/>
        <w:textAlignment w:val="baseline"/>
        <w:outlineLvl w:val="2"/>
        <w:rPr>
          <w:rFonts w:ascii="宋体" w:hAnsi="宋体"/>
          <w:b/>
          <w:color w:val="auto"/>
          <w:kern w:val="0"/>
          <w:sz w:val="28"/>
          <w:szCs w:val="28"/>
        </w:rPr>
      </w:pPr>
    </w:p>
    <w:p w14:paraId="10C11DCF">
      <w:pPr>
        <w:keepNext/>
        <w:jc w:val="center"/>
        <w:outlineLvl w:val="0"/>
        <w:rPr>
          <w:rFonts w:hint="eastAsia"/>
          <w:b/>
          <w:color w:val="auto"/>
        </w:rPr>
      </w:pPr>
      <w:bookmarkStart w:id="179" w:name="_Toc453169026"/>
      <w:r>
        <w:rPr>
          <w:rFonts w:hint="eastAsia"/>
          <w:b/>
          <w:color w:val="auto"/>
          <w:sz w:val="28"/>
          <w:szCs w:val="28"/>
        </w:rPr>
        <w:t>第三部分 专用合同条款</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79"/>
      <w:bookmarkStart w:id="180" w:name="_Toc351203633"/>
      <w:bookmarkStart w:id="181" w:name="_Toc389065258"/>
      <w:bookmarkStart w:id="182" w:name="_Toc373478339"/>
      <w:bookmarkStart w:id="183" w:name="_Toc373227692"/>
      <w:bookmarkStart w:id="184" w:name="_Toc424763324"/>
    </w:p>
    <w:p w14:paraId="31AEE4BF">
      <w:pPr>
        <w:tabs>
          <w:tab w:val="left" w:pos="900"/>
        </w:tabs>
        <w:adjustRightInd w:val="0"/>
        <w:spacing w:before="120" w:line="600" w:lineRule="exact"/>
        <w:textAlignment w:val="baseline"/>
        <w:outlineLvl w:val="2"/>
        <w:rPr>
          <w:rFonts w:ascii="宋体" w:hAnsi="宋体" w:eastAsia="黑体"/>
          <w:color w:val="auto"/>
          <w:spacing w:val="9"/>
          <w:kern w:val="0"/>
          <w:sz w:val="28"/>
          <w:szCs w:val="21"/>
        </w:rPr>
      </w:pPr>
      <w:bookmarkStart w:id="185" w:name="_Toc453169027"/>
      <w:r>
        <w:rPr>
          <w:rFonts w:eastAsia="黑体"/>
          <w:b/>
          <w:color w:val="auto"/>
          <w:kern w:val="0"/>
          <w:szCs w:val="21"/>
        </w:rPr>
        <w:t>1</w:t>
      </w:r>
      <w:bookmarkStart w:id="186" w:name="_Toc292559361"/>
      <w:bookmarkStart w:id="187" w:name="_Toc296891196"/>
      <w:bookmarkStart w:id="188" w:name="_Toc292559866"/>
      <w:bookmarkStart w:id="189" w:name="_Toc296346657"/>
      <w:bookmarkStart w:id="190" w:name="_Toc296347155"/>
      <w:bookmarkStart w:id="191" w:name="_Toc296944495"/>
      <w:bookmarkStart w:id="192" w:name="_Toc297048342"/>
      <w:bookmarkStart w:id="193" w:name="_Toc296503156"/>
      <w:bookmarkStart w:id="194" w:name="_Toc297120456"/>
      <w:bookmarkStart w:id="195" w:name="_Toc296890984"/>
      <w:r>
        <w:rPr>
          <w:rFonts w:eastAsia="黑体"/>
          <w:b/>
          <w:color w:val="auto"/>
          <w:kern w:val="0"/>
          <w:szCs w:val="21"/>
        </w:rPr>
        <w:t xml:space="preserve">. </w:t>
      </w:r>
      <w:r>
        <w:rPr>
          <w:rFonts w:hAnsi="宋体" w:eastAsia="黑体"/>
          <w:b/>
          <w:color w:val="auto"/>
          <w:kern w:val="0"/>
          <w:szCs w:val="21"/>
        </w:rPr>
        <w:t>一般约定</w:t>
      </w:r>
      <w:bookmarkEnd w:id="180"/>
      <w:bookmarkEnd w:id="181"/>
      <w:bookmarkEnd w:id="182"/>
      <w:bookmarkEnd w:id="183"/>
      <w:bookmarkEnd w:id="184"/>
      <w:bookmarkEnd w:id="185"/>
    </w:p>
    <w:bookmarkEnd w:id="186"/>
    <w:bookmarkEnd w:id="187"/>
    <w:bookmarkEnd w:id="188"/>
    <w:bookmarkEnd w:id="189"/>
    <w:bookmarkEnd w:id="190"/>
    <w:bookmarkEnd w:id="191"/>
    <w:bookmarkEnd w:id="192"/>
    <w:bookmarkEnd w:id="193"/>
    <w:bookmarkEnd w:id="194"/>
    <w:bookmarkEnd w:id="195"/>
    <w:p w14:paraId="75C84CDC">
      <w:pPr>
        <w:tabs>
          <w:tab w:val="left" w:pos="900"/>
        </w:tabs>
        <w:adjustRightInd w:val="0"/>
        <w:spacing w:before="120" w:line="360" w:lineRule="auto"/>
        <w:textAlignment w:val="baseline"/>
        <w:outlineLvl w:val="2"/>
        <w:rPr>
          <w:rFonts w:eastAsia="黑体"/>
          <w:b/>
          <w:color w:val="auto"/>
          <w:kern w:val="0"/>
          <w:szCs w:val="21"/>
        </w:rPr>
      </w:pPr>
      <w:bookmarkStart w:id="196" w:name="_Toc389065259"/>
      <w:bookmarkStart w:id="197" w:name="_Toc373478340"/>
      <w:bookmarkStart w:id="198" w:name="_Toc424763325"/>
      <w:bookmarkStart w:id="199" w:name="_Toc453169028"/>
      <w:bookmarkStart w:id="200" w:name="_Toc373227693"/>
      <w:r>
        <w:rPr>
          <w:rFonts w:eastAsia="黑体"/>
          <w:b/>
          <w:color w:val="auto"/>
          <w:kern w:val="0"/>
          <w:szCs w:val="21"/>
        </w:rPr>
        <w:t xml:space="preserve">1.1 </w:t>
      </w:r>
      <w:r>
        <w:rPr>
          <w:rFonts w:hAnsi="宋体" w:eastAsia="黑体"/>
          <w:b/>
          <w:color w:val="auto"/>
          <w:kern w:val="0"/>
          <w:szCs w:val="21"/>
        </w:rPr>
        <w:t>词语定义</w:t>
      </w:r>
      <w:bookmarkEnd w:id="196"/>
      <w:bookmarkEnd w:id="197"/>
      <w:bookmarkEnd w:id="198"/>
      <w:bookmarkEnd w:id="199"/>
      <w:bookmarkEnd w:id="200"/>
    </w:p>
    <w:p w14:paraId="7E05B0F6">
      <w:pPr>
        <w:spacing w:line="360" w:lineRule="auto"/>
        <w:ind w:firstLine="420" w:firstLineChars="200"/>
        <w:rPr>
          <w:color w:val="auto"/>
          <w:kern w:val="0"/>
          <w:szCs w:val="21"/>
        </w:rPr>
      </w:pPr>
      <w:r>
        <w:rPr>
          <w:color w:val="auto"/>
          <w:kern w:val="0"/>
          <w:szCs w:val="21"/>
        </w:rPr>
        <w:t>1.1.1</w:t>
      </w:r>
      <w:r>
        <w:rPr>
          <w:rFonts w:hint="eastAsia"/>
          <w:color w:val="auto"/>
          <w:kern w:val="0"/>
          <w:szCs w:val="21"/>
        </w:rPr>
        <w:t xml:space="preserve"> </w:t>
      </w:r>
      <w:r>
        <w:rPr>
          <w:rFonts w:hAnsi="宋体"/>
          <w:color w:val="auto"/>
          <w:kern w:val="0"/>
          <w:szCs w:val="21"/>
        </w:rPr>
        <w:t>合同</w:t>
      </w:r>
    </w:p>
    <w:p w14:paraId="09655562">
      <w:pPr>
        <w:spacing w:line="360" w:lineRule="auto"/>
        <w:ind w:firstLine="420" w:firstLineChars="200"/>
        <w:rPr>
          <w:color w:val="auto"/>
          <w:kern w:val="0"/>
          <w:szCs w:val="21"/>
        </w:rPr>
      </w:pPr>
      <w:r>
        <w:rPr>
          <w:color w:val="auto"/>
          <w:kern w:val="0"/>
          <w:szCs w:val="21"/>
        </w:rPr>
        <w:t>1.1.1.10</w:t>
      </w:r>
      <w:r>
        <w:rPr>
          <w:rFonts w:hint="eastAsia"/>
          <w:color w:val="auto"/>
          <w:kern w:val="0"/>
          <w:szCs w:val="21"/>
        </w:rPr>
        <w:t xml:space="preserve"> </w:t>
      </w:r>
      <w:r>
        <w:rPr>
          <w:rFonts w:hAnsi="宋体"/>
          <w:color w:val="auto"/>
          <w:kern w:val="0"/>
          <w:szCs w:val="21"/>
        </w:rPr>
        <w:t>其他合同文件包括：</w:t>
      </w:r>
      <w:r>
        <w:rPr>
          <w:rFonts w:hint="eastAsia" w:hAnsi="宋体"/>
          <w:color w:val="auto"/>
          <w:szCs w:val="21"/>
          <w:u w:val="single"/>
        </w:rPr>
        <w:t>本合同专用条款、本合同通用条款、本合同协议书、成交通知书、磋商函及磋商函附录、技术标准和要求、已标价工程量清单、响应文件及其附件，磋商文件及其附件（含补充通知和答疑）；双方有关工程的洽商、变更等书面协议或文件视为本合同的组成部分</w:t>
      </w:r>
      <w:r>
        <w:rPr>
          <w:color w:val="auto"/>
          <w:szCs w:val="21"/>
          <w:u w:val="single"/>
        </w:rPr>
        <w:t xml:space="preserve"> </w:t>
      </w:r>
      <w:r>
        <w:rPr>
          <w:rFonts w:hAnsi="宋体"/>
          <w:color w:val="auto"/>
          <w:szCs w:val="21"/>
        </w:rPr>
        <w:t>。</w:t>
      </w:r>
    </w:p>
    <w:p w14:paraId="46F899EE">
      <w:pPr>
        <w:spacing w:line="360" w:lineRule="auto"/>
        <w:ind w:firstLine="420" w:firstLineChars="200"/>
        <w:rPr>
          <w:color w:val="auto"/>
          <w:szCs w:val="21"/>
        </w:rPr>
      </w:pPr>
      <w:r>
        <w:rPr>
          <w:color w:val="auto"/>
          <w:szCs w:val="21"/>
        </w:rPr>
        <w:t xml:space="preserve">1.1.2 </w:t>
      </w:r>
      <w:r>
        <w:rPr>
          <w:rFonts w:hAnsi="宋体"/>
          <w:color w:val="auto"/>
          <w:szCs w:val="21"/>
        </w:rPr>
        <w:t>合同当事人及其他相关方</w:t>
      </w:r>
    </w:p>
    <w:p w14:paraId="780E5E21">
      <w:pPr>
        <w:spacing w:line="360" w:lineRule="auto"/>
        <w:ind w:firstLine="420" w:firstLineChars="200"/>
        <w:rPr>
          <w:color w:val="auto"/>
          <w:szCs w:val="21"/>
        </w:rPr>
      </w:pPr>
      <w:r>
        <w:rPr>
          <w:color w:val="auto"/>
          <w:szCs w:val="21"/>
        </w:rPr>
        <w:t>1.1.2.4</w:t>
      </w:r>
      <w:r>
        <w:rPr>
          <w:rFonts w:hint="eastAsia"/>
          <w:color w:val="auto"/>
          <w:szCs w:val="21"/>
        </w:rPr>
        <w:t xml:space="preserve"> </w:t>
      </w:r>
      <w:r>
        <w:rPr>
          <w:rFonts w:hAnsi="宋体"/>
          <w:color w:val="auto"/>
          <w:szCs w:val="21"/>
        </w:rPr>
        <w:t>监理人：</w:t>
      </w:r>
    </w:p>
    <w:p w14:paraId="74F7DA1A">
      <w:pPr>
        <w:spacing w:line="360" w:lineRule="auto"/>
        <w:ind w:firstLine="420" w:firstLineChars="200"/>
        <w:rPr>
          <w:color w:val="auto"/>
          <w:szCs w:val="21"/>
        </w:rPr>
      </w:pPr>
      <w:r>
        <w:rPr>
          <w:rFonts w:hAnsi="宋体"/>
          <w:color w:val="auto"/>
          <w:szCs w:val="21"/>
        </w:rPr>
        <w:t>名</w:t>
      </w:r>
      <w:r>
        <w:rPr>
          <w:color w:val="auto"/>
          <w:szCs w:val="21"/>
        </w:rPr>
        <w:t xml:space="preserve">    </w:t>
      </w:r>
      <w:r>
        <w:rPr>
          <w:rFonts w:hAnsi="宋体"/>
          <w:color w:val="auto"/>
          <w:szCs w:val="21"/>
        </w:rPr>
        <w:t>称：</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5B0EA22C">
      <w:pPr>
        <w:spacing w:line="360" w:lineRule="auto"/>
        <w:ind w:firstLine="420" w:firstLineChars="200"/>
        <w:rPr>
          <w:color w:val="auto"/>
          <w:szCs w:val="21"/>
        </w:rPr>
      </w:pPr>
      <w:r>
        <w:rPr>
          <w:rFonts w:hAnsi="宋体"/>
          <w:color w:val="auto"/>
          <w:szCs w:val="21"/>
        </w:rPr>
        <w:t>资质类别和等级：</w:t>
      </w:r>
      <w:r>
        <w:rPr>
          <w:rFonts w:hint="eastAsia" w:hAnsi="宋体"/>
          <w:color w:val="auto"/>
          <w:szCs w:val="21"/>
          <w:u w:val="single"/>
        </w:rPr>
        <w:t xml:space="preserve"> </w:t>
      </w:r>
      <w:r>
        <w:rPr>
          <w:rFonts w:hint="eastAsia" w:hAnsi="宋体"/>
          <w:color w:val="auto"/>
          <w:szCs w:val="21"/>
          <w:u w:val="single"/>
          <w:lang w:val="en-US" w:eastAsia="zh-CN"/>
        </w:rPr>
        <w:t xml:space="preserve">             </w:t>
      </w:r>
      <w:r>
        <w:rPr>
          <w:color w:val="auto"/>
          <w:szCs w:val="21"/>
          <w:u w:val="single"/>
        </w:rPr>
        <w:t xml:space="preserve"> </w:t>
      </w:r>
      <w:r>
        <w:rPr>
          <w:rFonts w:hAnsi="宋体"/>
          <w:color w:val="auto"/>
          <w:szCs w:val="21"/>
        </w:rPr>
        <w:t>；</w:t>
      </w:r>
    </w:p>
    <w:p w14:paraId="20EAB59E">
      <w:pPr>
        <w:spacing w:line="360" w:lineRule="auto"/>
        <w:ind w:firstLine="420" w:firstLineChars="200"/>
        <w:rPr>
          <w:color w:val="auto"/>
          <w:szCs w:val="21"/>
        </w:rPr>
      </w:pPr>
      <w:r>
        <w:rPr>
          <w:rFonts w:hAnsi="宋体"/>
          <w:color w:val="auto"/>
          <w:szCs w:val="21"/>
        </w:rPr>
        <w:t>联系电话：</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2397D037">
      <w:pPr>
        <w:spacing w:line="360" w:lineRule="auto"/>
        <w:ind w:firstLine="420" w:firstLineChars="200"/>
        <w:rPr>
          <w:color w:val="auto"/>
          <w:szCs w:val="21"/>
        </w:rPr>
      </w:pPr>
      <w:r>
        <w:rPr>
          <w:rFonts w:hAnsi="宋体"/>
          <w:color w:val="auto"/>
          <w:szCs w:val="21"/>
        </w:rPr>
        <w:t>电子信箱：</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6A007A29">
      <w:pPr>
        <w:spacing w:line="360" w:lineRule="auto"/>
        <w:ind w:firstLine="420" w:firstLineChars="200"/>
        <w:rPr>
          <w:color w:val="auto"/>
          <w:szCs w:val="21"/>
        </w:rPr>
      </w:pPr>
      <w:r>
        <w:rPr>
          <w:rFonts w:hAnsi="宋体"/>
          <w:color w:val="auto"/>
          <w:szCs w:val="21"/>
        </w:rPr>
        <w:t>通信地址：</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20017BBE">
      <w:pPr>
        <w:spacing w:line="360" w:lineRule="auto"/>
        <w:ind w:firstLine="420" w:firstLineChars="200"/>
        <w:rPr>
          <w:color w:val="auto"/>
          <w:szCs w:val="21"/>
        </w:rPr>
      </w:pPr>
      <w:r>
        <w:rPr>
          <w:color w:val="auto"/>
          <w:szCs w:val="21"/>
        </w:rPr>
        <w:t xml:space="preserve">1.1.2.5 </w:t>
      </w:r>
      <w:r>
        <w:rPr>
          <w:rFonts w:hAnsi="宋体"/>
          <w:color w:val="auto"/>
          <w:szCs w:val="21"/>
        </w:rPr>
        <w:t>设计人：</w:t>
      </w:r>
    </w:p>
    <w:p w14:paraId="49C0E19C">
      <w:pPr>
        <w:spacing w:line="360" w:lineRule="auto"/>
        <w:ind w:firstLine="420" w:firstLineChars="200"/>
        <w:rPr>
          <w:rFonts w:ascii="宋体" w:hAnsi="宋体"/>
          <w:color w:val="auto"/>
          <w:szCs w:val="21"/>
        </w:rPr>
      </w:pPr>
      <w:r>
        <w:rPr>
          <w:rFonts w:ascii="宋体" w:hAnsi="宋体"/>
          <w:color w:val="auto"/>
          <w:szCs w:val="21"/>
        </w:rPr>
        <w:t>名    称：</w:t>
      </w:r>
      <w:r>
        <w:rPr>
          <w:rFonts w:hint="eastAsia" w:ascii="宋体" w:hAnsi="宋体" w:cs="宋体"/>
          <w:color w:val="auto"/>
          <w:szCs w:val="21"/>
          <w:u w:val="single"/>
          <w:lang w:val="en-US" w:eastAsia="zh-CN"/>
        </w:rPr>
        <w:t xml:space="preserve">          </w:t>
      </w:r>
      <w:r>
        <w:rPr>
          <w:rFonts w:ascii="宋体" w:hAnsi="宋体"/>
          <w:color w:val="auto"/>
          <w:szCs w:val="21"/>
        </w:rPr>
        <w:t>；</w:t>
      </w:r>
    </w:p>
    <w:p w14:paraId="6419ABDF">
      <w:pPr>
        <w:spacing w:line="360" w:lineRule="auto"/>
        <w:ind w:firstLine="420" w:firstLineChars="200"/>
        <w:rPr>
          <w:rFonts w:ascii="宋体" w:hAnsi="宋体"/>
          <w:color w:val="auto"/>
          <w:szCs w:val="21"/>
        </w:rPr>
      </w:pPr>
      <w:r>
        <w:rPr>
          <w:rFonts w:ascii="宋体" w:hAnsi="宋体"/>
          <w:color w:val="auto"/>
          <w:szCs w:val="21"/>
        </w:rPr>
        <w:t>资质类别和等级：</w:t>
      </w:r>
      <w:r>
        <w:rPr>
          <w:rFonts w:hint="eastAsia" w:ascii="宋体" w:hAnsi="宋体" w:cs="宋体"/>
          <w:color w:val="auto"/>
          <w:szCs w:val="21"/>
          <w:u w:val="single"/>
          <w:lang w:val="en-US" w:eastAsia="zh-CN"/>
        </w:rPr>
        <w:t xml:space="preserve">          </w:t>
      </w:r>
      <w:r>
        <w:rPr>
          <w:rFonts w:ascii="宋体" w:hAnsi="宋体"/>
          <w:color w:val="auto"/>
          <w:szCs w:val="21"/>
        </w:rPr>
        <w:t>；</w:t>
      </w:r>
    </w:p>
    <w:p w14:paraId="475B13CA">
      <w:pPr>
        <w:spacing w:line="360" w:lineRule="auto"/>
        <w:ind w:firstLine="420" w:firstLineChars="200"/>
        <w:rPr>
          <w:rFonts w:ascii="宋体" w:hAnsi="宋体"/>
          <w:color w:val="auto"/>
          <w:szCs w:val="21"/>
        </w:rPr>
      </w:pPr>
      <w:r>
        <w:rPr>
          <w:rFonts w:ascii="宋体" w:hAnsi="宋体"/>
          <w:color w:val="auto"/>
          <w:szCs w:val="21"/>
        </w:rPr>
        <w:t>联系电话：</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ascii="宋体" w:hAnsi="宋体"/>
          <w:color w:val="auto"/>
          <w:szCs w:val="21"/>
        </w:rPr>
        <w:t>；</w:t>
      </w:r>
    </w:p>
    <w:p w14:paraId="3D93C916">
      <w:pPr>
        <w:spacing w:line="360" w:lineRule="auto"/>
        <w:ind w:firstLine="420" w:firstLineChars="200"/>
        <w:rPr>
          <w:rFonts w:ascii="宋体" w:hAnsi="宋体"/>
          <w:color w:val="auto"/>
          <w:szCs w:val="21"/>
        </w:rPr>
      </w:pPr>
      <w:r>
        <w:rPr>
          <w:rFonts w:ascii="宋体" w:hAnsi="宋体"/>
          <w:color w:val="auto"/>
          <w:szCs w:val="21"/>
        </w:rPr>
        <w:t>电子信箱：</w:t>
      </w:r>
      <w:r>
        <w:rPr>
          <w:rFonts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ascii="宋体" w:hAnsi="宋体"/>
          <w:color w:val="auto"/>
          <w:szCs w:val="21"/>
        </w:rPr>
        <w:t>；</w:t>
      </w:r>
    </w:p>
    <w:p w14:paraId="5DC3D98F">
      <w:pPr>
        <w:spacing w:line="360" w:lineRule="auto"/>
        <w:ind w:firstLine="420" w:firstLineChars="200"/>
        <w:jc w:val="left"/>
        <w:rPr>
          <w:color w:val="auto"/>
          <w:szCs w:val="21"/>
        </w:rPr>
      </w:pPr>
      <w:r>
        <w:rPr>
          <w:rFonts w:ascii="宋体" w:hAnsi="宋体"/>
          <w:color w:val="auto"/>
          <w:szCs w:val="21"/>
        </w:rPr>
        <w:t>通信地址：</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ascii="宋体" w:hAnsi="宋体"/>
          <w:color w:val="auto"/>
          <w:szCs w:val="21"/>
        </w:rPr>
        <w:t>。</w:t>
      </w:r>
    </w:p>
    <w:p w14:paraId="4E6497F8">
      <w:pPr>
        <w:spacing w:line="360" w:lineRule="auto"/>
        <w:ind w:firstLine="420" w:firstLineChars="200"/>
        <w:rPr>
          <w:color w:val="auto"/>
          <w:szCs w:val="21"/>
        </w:rPr>
      </w:pPr>
      <w:r>
        <w:rPr>
          <w:color w:val="auto"/>
          <w:szCs w:val="21"/>
        </w:rPr>
        <w:t xml:space="preserve">1.1.3 </w:t>
      </w:r>
      <w:r>
        <w:rPr>
          <w:rFonts w:hAnsi="宋体"/>
          <w:color w:val="auto"/>
          <w:szCs w:val="21"/>
        </w:rPr>
        <w:t>工程和设备</w:t>
      </w:r>
    </w:p>
    <w:p w14:paraId="152D5EDF">
      <w:pPr>
        <w:spacing w:line="360" w:lineRule="auto"/>
        <w:ind w:firstLine="420" w:firstLineChars="200"/>
        <w:jc w:val="left"/>
        <w:rPr>
          <w:rFonts w:hAnsi="宋体"/>
          <w:color w:val="auto"/>
          <w:szCs w:val="21"/>
        </w:rPr>
      </w:pPr>
      <w:bookmarkStart w:id="201" w:name="_Toc3746"/>
      <w:bookmarkStart w:id="202" w:name="_Toc11155"/>
      <w:r>
        <w:rPr>
          <w:rFonts w:hAnsi="宋体"/>
          <w:color w:val="auto"/>
          <w:szCs w:val="21"/>
        </w:rPr>
        <w:t xml:space="preserve">1.1.3.7 </w:t>
      </w:r>
      <w:r>
        <w:rPr>
          <w:rFonts w:hint="eastAsia" w:hAnsi="宋体"/>
          <w:color w:val="auto"/>
          <w:szCs w:val="21"/>
        </w:rPr>
        <w:t>作为施工现场组成部分的其他场所包括：</w:t>
      </w:r>
      <w:r>
        <w:rPr>
          <w:rFonts w:hint="eastAsia" w:hAnsi="宋体"/>
          <w:color w:val="auto"/>
          <w:szCs w:val="21"/>
          <w:u w:val="single"/>
        </w:rPr>
        <w:t>按现有条件施工</w:t>
      </w:r>
      <w:r>
        <w:rPr>
          <w:rFonts w:hint="eastAsia" w:hAnsi="宋体"/>
          <w:color w:val="auto"/>
          <w:szCs w:val="21"/>
        </w:rPr>
        <w:t>。</w:t>
      </w:r>
      <w:bookmarkEnd w:id="201"/>
      <w:bookmarkEnd w:id="202"/>
    </w:p>
    <w:p w14:paraId="08B4ABAC">
      <w:pPr>
        <w:spacing w:line="360" w:lineRule="auto"/>
        <w:ind w:firstLine="420" w:firstLineChars="200"/>
        <w:jc w:val="left"/>
        <w:rPr>
          <w:rFonts w:hAnsi="宋体"/>
          <w:color w:val="auto"/>
          <w:szCs w:val="21"/>
        </w:rPr>
      </w:pPr>
      <w:r>
        <w:rPr>
          <w:rFonts w:hAnsi="宋体"/>
          <w:color w:val="auto"/>
          <w:szCs w:val="21"/>
        </w:rPr>
        <w:t xml:space="preserve">1.1.3.9 </w:t>
      </w:r>
      <w:r>
        <w:rPr>
          <w:rFonts w:hint="eastAsia" w:hAnsi="宋体"/>
          <w:color w:val="auto"/>
          <w:szCs w:val="21"/>
        </w:rPr>
        <w:t>永久占地包括：</w:t>
      </w:r>
      <w:r>
        <w:rPr>
          <w:rFonts w:hAnsi="宋体"/>
          <w:color w:val="auto"/>
          <w:szCs w:val="21"/>
          <w:u w:val="single"/>
        </w:rPr>
        <w:t xml:space="preserve"> </w:t>
      </w:r>
      <w:r>
        <w:rPr>
          <w:rFonts w:hint="eastAsia" w:hAnsi="宋体"/>
          <w:color w:val="auto"/>
          <w:szCs w:val="21"/>
          <w:u w:val="single"/>
        </w:rPr>
        <w:t>施工图所示占地线范围，范围、坐标详见施工图</w:t>
      </w:r>
      <w:r>
        <w:rPr>
          <w:rFonts w:hAnsi="宋体"/>
          <w:color w:val="auto"/>
          <w:szCs w:val="21"/>
          <w:u w:val="single"/>
        </w:rPr>
        <w:t xml:space="preserve">  </w:t>
      </w:r>
      <w:r>
        <w:rPr>
          <w:rFonts w:hint="eastAsia" w:hAnsi="宋体"/>
          <w:color w:val="auto"/>
          <w:szCs w:val="21"/>
        </w:rPr>
        <w:t>。</w:t>
      </w:r>
    </w:p>
    <w:p w14:paraId="15F687EE">
      <w:pPr>
        <w:spacing w:line="360" w:lineRule="auto"/>
        <w:ind w:firstLine="420" w:firstLineChars="200"/>
        <w:jc w:val="left"/>
        <w:rPr>
          <w:color w:val="auto"/>
          <w:szCs w:val="21"/>
        </w:rPr>
      </w:pPr>
      <w:r>
        <w:rPr>
          <w:rFonts w:hAnsi="宋体"/>
          <w:color w:val="auto"/>
          <w:szCs w:val="21"/>
        </w:rPr>
        <w:t xml:space="preserve">1.1.3.10 </w:t>
      </w:r>
      <w:r>
        <w:rPr>
          <w:rFonts w:hint="eastAsia" w:hAnsi="宋体"/>
          <w:color w:val="auto"/>
          <w:szCs w:val="21"/>
        </w:rPr>
        <w:t>临时占地包括：</w:t>
      </w:r>
      <w:r>
        <w:rPr>
          <w:rFonts w:hAnsi="宋体"/>
          <w:color w:val="auto"/>
          <w:szCs w:val="21"/>
          <w:u w:val="single"/>
        </w:rPr>
        <w:t xml:space="preserve"> </w:t>
      </w:r>
      <w:r>
        <w:rPr>
          <w:rFonts w:hint="eastAsia" w:hAnsi="宋体"/>
          <w:color w:val="auto"/>
          <w:szCs w:val="21"/>
          <w:u w:val="single"/>
        </w:rPr>
        <w:t>发包人用地红线内双方指定的用于承包人堆放施工材料、设备及办公生活等临时用地，超出指定用地范围须不得影响其它项目施工和通行等，且须报经建设单位同意</w:t>
      </w:r>
      <w:r>
        <w:rPr>
          <w:rFonts w:hAnsi="宋体"/>
          <w:color w:val="auto"/>
          <w:szCs w:val="21"/>
          <w:u w:val="single"/>
        </w:rPr>
        <w:t xml:space="preserve"> </w:t>
      </w:r>
      <w:r>
        <w:rPr>
          <w:rFonts w:hint="eastAsia" w:hAnsi="宋体"/>
          <w:color w:val="auto"/>
          <w:szCs w:val="21"/>
        </w:rPr>
        <w:t>。</w:t>
      </w:r>
    </w:p>
    <w:p w14:paraId="66F9FE3B">
      <w:pPr>
        <w:tabs>
          <w:tab w:val="left" w:pos="900"/>
        </w:tabs>
        <w:adjustRightInd w:val="0"/>
        <w:spacing w:before="120" w:line="360" w:lineRule="auto"/>
        <w:textAlignment w:val="baseline"/>
        <w:outlineLvl w:val="2"/>
        <w:rPr>
          <w:rFonts w:eastAsia="黑体"/>
          <w:b/>
          <w:color w:val="auto"/>
          <w:kern w:val="0"/>
          <w:szCs w:val="21"/>
        </w:rPr>
      </w:pPr>
      <w:bookmarkStart w:id="203" w:name="_Toc424763326"/>
      <w:bookmarkStart w:id="204" w:name="_Toc373227694"/>
      <w:bookmarkStart w:id="205" w:name="_Toc453169029"/>
      <w:bookmarkStart w:id="206" w:name="_Toc389065260"/>
      <w:bookmarkStart w:id="207" w:name="_Toc373478341"/>
      <w:r>
        <w:rPr>
          <w:rFonts w:eastAsia="黑体"/>
          <w:b/>
          <w:color w:val="auto"/>
          <w:kern w:val="0"/>
          <w:szCs w:val="21"/>
        </w:rPr>
        <w:t>1.3</w:t>
      </w:r>
      <w:r>
        <w:rPr>
          <w:rFonts w:hint="eastAsia" w:eastAsia="黑体"/>
          <w:b/>
          <w:color w:val="auto"/>
          <w:kern w:val="0"/>
          <w:szCs w:val="21"/>
        </w:rPr>
        <w:t xml:space="preserve"> </w:t>
      </w:r>
      <w:r>
        <w:rPr>
          <w:rFonts w:hAnsi="宋体" w:eastAsia="黑体"/>
          <w:b/>
          <w:color w:val="auto"/>
          <w:kern w:val="0"/>
          <w:szCs w:val="21"/>
        </w:rPr>
        <w:t>法律</w:t>
      </w:r>
      <w:bookmarkEnd w:id="203"/>
      <w:bookmarkEnd w:id="204"/>
      <w:bookmarkEnd w:id="205"/>
      <w:bookmarkEnd w:id="206"/>
      <w:bookmarkEnd w:id="207"/>
    </w:p>
    <w:p w14:paraId="635D155A">
      <w:pPr>
        <w:autoSpaceDE w:val="0"/>
        <w:autoSpaceDN w:val="0"/>
        <w:adjustRightInd w:val="0"/>
        <w:spacing w:line="360" w:lineRule="auto"/>
        <w:ind w:firstLine="420" w:firstLineChars="200"/>
        <w:jc w:val="left"/>
        <w:rPr>
          <w:rFonts w:hAnsi="宋体"/>
          <w:color w:val="auto"/>
          <w:kern w:val="0"/>
          <w:szCs w:val="21"/>
        </w:rPr>
      </w:pPr>
      <w:r>
        <w:rPr>
          <w:rFonts w:hAnsi="宋体"/>
          <w:color w:val="auto"/>
          <w:kern w:val="0"/>
          <w:szCs w:val="21"/>
        </w:rPr>
        <w:t>适用于合同的其他规范性文件：</w:t>
      </w:r>
      <w:r>
        <w:rPr>
          <w:rFonts w:hint="eastAsia" w:hAnsi="宋体"/>
          <w:color w:val="auto"/>
          <w:kern w:val="0"/>
          <w:szCs w:val="21"/>
          <w:u w:val="single"/>
        </w:rPr>
        <w:t>中华人民共和国法律、行政法规、部门规章，以及工程所在地的地方法规、自治条例、单行条例和地方政府规章。当上述法律法规中没有相关规定时，则以政府相关主管部门颁布的文件、政策和规章为准</w:t>
      </w:r>
      <w:r>
        <w:rPr>
          <w:rFonts w:hint="eastAsia" w:hAnsi="宋体"/>
          <w:color w:val="auto"/>
          <w:kern w:val="0"/>
          <w:szCs w:val="21"/>
        </w:rPr>
        <w:t>。</w:t>
      </w:r>
    </w:p>
    <w:p w14:paraId="64DC6A41">
      <w:pPr>
        <w:tabs>
          <w:tab w:val="left" w:pos="900"/>
        </w:tabs>
        <w:adjustRightInd w:val="0"/>
        <w:spacing w:before="120" w:line="360" w:lineRule="auto"/>
        <w:textAlignment w:val="baseline"/>
        <w:outlineLvl w:val="2"/>
        <w:rPr>
          <w:rFonts w:eastAsia="黑体"/>
          <w:b/>
          <w:color w:val="auto"/>
          <w:kern w:val="0"/>
          <w:szCs w:val="21"/>
        </w:rPr>
      </w:pPr>
      <w:bookmarkStart w:id="208" w:name="_Toc373227695"/>
      <w:bookmarkStart w:id="209" w:name="_Toc424763327"/>
      <w:bookmarkStart w:id="210" w:name="_Toc453169030"/>
      <w:bookmarkStart w:id="211" w:name="_Toc389065261"/>
      <w:bookmarkStart w:id="212" w:name="_Toc373478342"/>
      <w:r>
        <w:rPr>
          <w:rFonts w:eastAsia="黑体"/>
          <w:b/>
          <w:color w:val="auto"/>
          <w:kern w:val="0"/>
          <w:szCs w:val="21"/>
        </w:rPr>
        <w:t xml:space="preserve">1.4 </w:t>
      </w:r>
      <w:r>
        <w:rPr>
          <w:rFonts w:hAnsi="宋体" w:eastAsia="黑体"/>
          <w:b/>
          <w:color w:val="auto"/>
          <w:kern w:val="0"/>
          <w:szCs w:val="21"/>
        </w:rPr>
        <w:t>标准和规范</w:t>
      </w:r>
      <w:bookmarkEnd w:id="208"/>
      <w:bookmarkEnd w:id="209"/>
      <w:bookmarkEnd w:id="210"/>
      <w:bookmarkEnd w:id="211"/>
      <w:bookmarkEnd w:id="212"/>
    </w:p>
    <w:p w14:paraId="42565F20">
      <w:pPr>
        <w:spacing w:line="360" w:lineRule="auto"/>
        <w:rPr>
          <w:color w:val="auto"/>
          <w:szCs w:val="21"/>
        </w:rPr>
      </w:pPr>
      <w:r>
        <w:rPr>
          <w:color w:val="auto"/>
          <w:szCs w:val="21"/>
        </w:rPr>
        <w:t>1.4.1</w:t>
      </w:r>
      <w:r>
        <w:rPr>
          <w:rFonts w:hint="eastAsia"/>
          <w:color w:val="auto"/>
          <w:szCs w:val="21"/>
        </w:rPr>
        <w:t xml:space="preserve"> </w:t>
      </w:r>
      <w:r>
        <w:rPr>
          <w:rFonts w:hAnsi="宋体"/>
          <w:color w:val="auto"/>
          <w:szCs w:val="21"/>
        </w:rPr>
        <w:t>适用于工程的标准规范包括：</w:t>
      </w:r>
      <w:r>
        <w:rPr>
          <w:rFonts w:hint="eastAsia"/>
          <w:color w:val="auto"/>
          <w:szCs w:val="21"/>
          <w:u w:val="single"/>
        </w:rPr>
        <w:t xml:space="preserve">现行的国家标准、规范，行业标准、规范及地方相关法律法规 </w:t>
      </w:r>
      <w:r>
        <w:rPr>
          <w:rFonts w:hAnsi="宋体"/>
          <w:color w:val="auto"/>
          <w:szCs w:val="21"/>
        </w:rPr>
        <w:t>。</w:t>
      </w:r>
    </w:p>
    <w:p w14:paraId="5E5B166D">
      <w:pPr>
        <w:spacing w:line="360" w:lineRule="auto"/>
        <w:rPr>
          <w:color w:val="auto"/>
          <w:kern w:val="0"/>
          <w:szCs w:val="21"/>
        </w:rPr>
      </w:pPr>
      <w:r>
        <w:rPr>
          <w:color w:val="auto"/>
          <w:kern w:val="0"/>
          <w:szCs w:val="21"/>
        </w:rPr>
        <w:t xml:space="preserve">1.4.2 </w:t>
      </w:r>
      <w:r>
        <w:rPr>
          <w:rFonts w:hAnsi="宋体"/>
          <w:color w:val="auto"/>
          <w:kern w:val="0"/>
          <w:szCs w:val="21"/>
        </w:rPr>
        <w:t>发包人提供国外标准、规范的名称：</w:t>
      </w:r>
      <w:r>
        <w:rPr>
          <w:rFonts w:hint="eastAsia" w:hAnsi="宋体"/>
          <w:color w:val="auto"/>
          <w:kern w:val="0"/>
          <w:szCs w:val="21"/>
          <w:u w:val="single"/>
        </w:rPr>
        <w:t xml:space="preserve">  </w:t>
      </w:r>
      <w:r>
        <w:rPr>
          <w:rFonts w:hint="eastAsia" w:hAnsi="宋体"/>
          <w:color w:val="auto"/>
          <w:szCs w:val="21"/>
          <w:u w:val="single"/>
        </w:rPr>
        <w:t xml:space="preserve">无   </w:t>
      </w:r>
      <w:r>
        <w:rPr>
          <w:rFonts w:hint="eastAsia" w:hAnsi="宋体"/>
          <w:color w:val="auto"/>
          <w:szCs w:val="21"/>
        </w:rPr>
        <w:t>；</w:t>
      </w:r>
    </w:p>
    <w:p w14:paraId="145A2893">
      <w:pPr>
        <w:spacing w:line="360" w:lineRule="auto"/>
        <w:ind w:firstLine="420" w:firstLineChars="200"/>
        <w:rPr>
          <w:color w:val="auto"/>
          <w:kern w:val="0"/>
          <w:szCs w:val="21"/>
        </w:rPr>
      </w:pPr>
      <w:r>
        <w:rPr>
          <w:rFonts w:hAnsi="宋体"/>
          <w:color w:val="auto"/>
          <w:kern w:val="0"/>
          <w:szCs w:val="21"/>
        </w:rPr>
        <w:t>发包人提供国外标准、规范的份数：</w:t>
      </w:r>
      <w:r>
        <w:rPr>
          <w:rFonts w:hint="eastAsia" w:hAnsi="宋体"/>
          <w:color w:val="auto"/>
          <w:kern w:val="0"/>
          <w:szCs w:val="21"/>
          <w:u w:val="single"/>
        </w:rPr>
        <w:t xml:space="preserve">  </w:t>
      </w:r>
      <w:r>
        <w:rPr>
          <w:rFonts w:hint="eastAsia" w:hAnsi="宋体"/>
          <w:color w:val="auto"/>
          <w:szCs w:val="21"/>
          <w:u w:val="single"/>
        </w:rPr>
        <w:t xml:space="preserve">无   </w:t>
      </w:r>
      <w:r>
        <w:rPr>
          <w:rFonts w:hAnsi="宋体"/>
          <w:color w:val="auto"/>
          <w:kern w:val="0"/>
          <w:szCs w:val="21"/>
        </w:rPr>
        <w:t>；</w:t>
      </w:r>
    </w:p>
    <w:p w14:paraId="1161C269">
      <w:pPr>
        <w:spacing w:line="360" w:lineRule="auto"/>
        <w:ind w:firstLine="420" w:firstLineChars="200"/>
        <w:rPr>
          <w:color w:val="auto"/>
          <w:szCs w:val="21"/>
        </w:rPr>
      </w:pPr>
      <w:r>
        <w:rPr>
          <w:rFonts w:hAnsi="宋体"/>
          <w:color w:val="auto"/>
          <w:kern w:val="0"/>
          <w:szCs w:val="21"/>
        </w:rPr>
        <w:t>发包人提供国外标准、规范的名称：</w:t>
      </w:r>
      <w:r>
        <w:rPr>
          <w:rFonts w:hint="eastAsia" w:hAnsi="宋体"/>
          <w:color w:val="auto"/>
          <w:kern w:val="0"/>
          <w:szCs w:val="21"/>
          <w:u w:val="single"/>
        </w:rPr>
        <w:t xml:space="preserve">  </w:t>
      </w:r>
      <w:r>
        <w:rPr>
          <w:rFonts w:hint="eastAsia" w:hAnsi="宋体"/>
          <w:color w:val="auto"/>
          <w:szCs w:val="21"/>
          <w:u w:val="single"/>
        </w:rPr>
        <w:t xml:space="preserve">无   </w:t>
      </w:r>
      <w:r>
        <w:rPr>
          <w:rFonts w:hAnsi="宋体"/>
          <w:color w:val="auto"/>
          <w:kern w:val="0"/>
          <w:szCs w:val="21"/>
        </w:rPr>
        <w:t>。</w:t>
      </w:r>
    </w:p>
    <w:p w14:paraId="13BAB838">
      <w:pPr>
        <w:spacing w:line="360" w:lineRule="auto"/>
        <w:rPr>
          <w:color w:val="auto"/>
          <w:szCs w:val="21"/>
        </w:rPr>
      </w:pPr>
      <w:r>
        <w:rPr>
          <w:color w:val="auto"/>
          <w:szCs w:val="21"/>
        </w:rPr>
        <w:t>1.4.3</w:t>
      </w:r>
      <w:r>
        <w:rPr>
          <w:rFonts w:hint="eastAsia"/>
          <w:color w:val="auto"/>
          <w:szCs w:val="21"/>
        </w:rPr>
        <w:t xml:space="preserve"> </w:t>
      </w:r>
      <w:r>
        <w:rPr>
          <w:rFonts w:hAnsi="宋体"/>
          <w:color w:val="auto"/>
          <w:szCs w:val="21"/>
        </w:rPr>
        <w:t>发包人对工程的技术标准和功能要求的特殊要求：</w:t>
      </w:r>
      <w:r>
        <w:rPr>
          <w:rFonts w:hint="eastAsia" w:hAnsi="宋体"/>
          <w:color w:val="auto"/>
          <w:szCs w:val="21"/>
          <w:u w:val="single"/>
        </w:rPr>
        <w:t xml:space="preserve">  无  </w:t>
      </w:r>
      <w:r>
        <w:rPr>
          <w:rFonts w:hAnsi="宋体"/>
          <w:color w:val="auto"/>
          <w:szCs w:val="21"/>
        </w:rPr>
        <w:t>。</w:t>
      </w:r>
    </w:p>
    <w:p w14:paraId="3A6E8C2B">
      <w:pPr>
        <w:tabs>
          <w:tab w:val="left" w:pos="900"/>
        </w:tabs>
        <w:adjustRightInd w:val="0"/>
        <w:spacing w:before="120" w:line="360" w:lineRule="auto"/>
        <w:textAlignment w:val="baseline"/>
        <w:outlineLvl w:val="2"/>
        <w:rPr>
          <w:rFonts w:eastAsia="黑体"/>
          <w:b/>
          <w:color w:val="auto"/>
          <w:kern w:val="0"/>
          <w:szCs w:val="21"/>
        </w:rPr>
      </w:pPr>
      <w:r>
        <w:rPr>
          <w:rFonts w:eastAsia="黑体"/>
          <w:b/>
          <w:color w:val="auto"/>
          <w:kern w:val="0"/>
          <w:szCs w:val="21"/>
        </w:rPr>
        <w:t>1.5 合同文件的优先顺序</w:t>
      </w:r>
    </w:p>
    <w:p w14:paraId="32A1BB36">
      <w:pPr>
        <w:spacing w:line="360" w:lineRule="auto"/>
        <w:ind w:firstLine="420" w:firstLineChars="200"/>
        <w:rPr>
          <w:rFonts w:hint="eastAsia" w:hAnsi="宋体"/>
          <w:color w:val="auto"/>
          <w:szCs w:val="21"/>
        </w:rPr>
      </w:pPr>
      <w:r>
        <w:rPr>
          <w:rFonts w:hAnsi="宋体"/>
          <w:color w:val="auto"/>
          <w:szCs w:val="21"/>
        </w:rPr>
        <w:t>合同文件组成及优先顺序为：</w:t>
      </w:r>
    </w:p>
    <w:p w14:paraId="051952C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 xml:space="preserve">）合同协议书； </w:t>
      </w:r>
    </w:p>
    <w:p w14:paraId="32D8881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成交</w:t>
      </w:r>
      <w:r>
        <w:rPr>
          <w:rFonts w:hint="eastAsia" w:ascii="宋体" w:hAnsi="宋体" w:cs="宋体"/>
          <w:color w:val="auto"/>
          <w:szCs w:val="21"/>
        </w:rPr>
        <w:t>通知书（如果有）；</w:t>
      </w:r>
    </w:p>
    <w:p w14:paraId="094A67F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lang w:val="en-US" w:eastAsia="zh-CN"/>
        </w:rPr>
        <w:t>响应函</w:t>
      </w:r>
      <w:r>
        <w:rPr>
          <w:rFonts w:hint="eastAsia" w:ascii="宋体" w:hAnsi="宋体" w:cs="宋体"/>
          <w:color w:val="auto"/>
          <w:szCs w:val="21"/>
        </w:rPr>
        <w:t>（如果有）；</w:t>
      </w:r>
    </w:p>
    <w:p w14:paraId="7B96CA0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（4）专用合同条款及其附件；</w:t>
      </w:r>
    </w:p>
    <w:p w14:paraId="2773548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（5）通用合同条款；</w:t>
      </w:r>
    </w:p>
    <w:p w14:paraId="7C38CF4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（6）技术标准和要求； </w:t>
      </w:r>
    </w:p>
    <w:p w14:paraId="67DE85D0">
      <w:pPr>
        <w:spacing w:line="360" w:lineRule="auto"/>
        <w:ind w:firstLine="420" w:firstLineChars="200"/>
        <w:rPr>
          <w:rFonts w:hint="eastAsia" w:hAnsi="宋体"/>
          <w:color w:val="auto"/>
          <w:kern w:val="0"/>
          <w:szCs w:val="21"/>
        </w:rPr>
      </w:pPr>
      <w:r>
        <w:rPr>
          <w:rFonts w:hint="eastAsia" w:ascii="宋体" w:hAnsi="宋体" w:cs="宋体"/>
          <w:color w:val="auto"/>
          <w:szCs w:val="21"/>
        </w:rPr>
        <w:t>（7）图纸；</w:t>
      </w:r>
    </w:p>
    <w:p w14:paraId="671FC90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（8）</w:t>
      </w:r>
      <w:r>
        <w:rPr>
          <w:rFonts w:ascii="宋体" w:hAnsi="宋体" w:cs="宋体"/>
          <w:color w:val="auto"/>
          <w:szCs w:val="21"/>
        </w:rPr>
        <w:t>已标价工程量清单</w:t>
      </w:r>
      <w:r>
        <w:rPr>
          <w:rFonts w:hint="eastAsia" w:ascii="宋体" w:hAnsi="宋体" w:cs="宋体"/>
          <w:color w:val="auto"/>
          <w:szCs w:val="21"/>
        </w:rPr>
        <w:t>或预算书</w:t>
      </w:r>
      <w:r>
        <w:rPr>
          <w:rFonts w:ascii="宋体" w:hAnsi="宋体" w:cs="宋体"/>
          <w:color w:val="auto"/>
          <w:szCs w:val="21"/>
        </w:rPr>
        <w:t>；</w:t>
      </w:r>
    </w:p>
    <w:p w14:paraId="26A1EC5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（9）补充协议</w:t>
      </w:r>
      <w:bookmarkStart w:id="213" w:name="_Hlk99762786"/>
      <w:r>
        <w:rPr>
          <w:rFonts w:hint="eastAsia" w:ascii="宋体" w:hAnsi="宋体" w:cs="宋体"/>
          <w:color w:val="auto"/>
          <w:szCs w:val="21"/>
        </w:rPr>
        <w:t>（如果有）</w:t>
      </w:r>
      <w:bookmarkEnd w:id="213"/>
      <w:r>
        <w:rPr>
          <w:rFonts w:hint="eastAsia" w:ascii="宋体" w:hAnsi="宋体" w:cs="宋体"/>
          <w:color w:val="auto"/>
          <w:szCs w:val="21"/>
        </w:rPr>
        <w:t>；</w:t>
      </w:r>
    </w:p>
    <w:p w14:paraId="63E9DD00">
      <w:pPr>
        <w:spacing w:line="360" w:lineRule="auto"/>
        <w:ind w:firstLine="420" w:firstLineChars="200"/>
        <w:rPr>
          <w:rFonts w:hAnsi="宋体"/>
          <w:color w:val="auto"/>
          <w:szCs w:val="21"/>
        </w:rPr>
      </w:pPr>
      <w:r>
        <w:rPr>
          <w:rFonts w:hint="eastAsia" w:ascii="宋体" w:hAnsi="宋体" w:cs="宋体"/>
          <w:color w:val="auto"/>
          <w:szCs w:val="21"/>
        </w:rPr>
        <w:t>（10）其他合同文件</w:t>
      </w:r>
      <w:r>
        <w:rPr>
          <w:rFonts w:hint="eastAsia" w:ascii="宋体" w:hAnsi="宋体"/>
          <w:color w:val="auto"/>
          <w:szCs w:val="21"/>
        </w:rPr>
        <w:t>。</w:t>
      </w:r>
    </w:p>
    <w:p w14:paraId="22DC7693">
      <w:pPr>
        <w:tabs>
          <w:tab w:val="left" w:pos="900"/>
        </w:tabs>
        <w:adjustRightInd w:val="0"/>
        <w:spacing w:before="120" w:line="360" w:lineRule="auto"/>
        <w:textAlignment w:val="baseline"/>
        <w:outlineLvl w:val="2"/>
        <w:rPr>
          <w:rFonts w:eastAsia="黑体"/>
          <w:b/>
          <w:color w:val="auto"/>
          <w:kern w:val="0"/>
          <w:szCs w:val="21"/>
        </w:rPr>
      </w:pPr>
      <w:bookmarkStart w:id="214" w:name="_Toc424763329"/>
      <w:bookmarkStart w:id="215" w:name="_Toc389065263"/>
      <w:bookmarkStart w:id="216" w:name="_Toc373227697"/>
      <w:bookmarkStart w:id="217" w:name="_Toc453169032"/>
      <w:bookmarkStart w:id="218" w:name="_Toc373478344"/>
      <w:r>
        <w:rPr>
          <w:rFonts w:eastAsia="黑体"/>
          <w:b/>
          <w:color w:val="auto"/>
          <w:kern w:val="0"/>
          <w:szCs w:val="21"/>
        </w:rPr>
        <w:t>1.6 图纸和承包人文件</w:t>
      </w:r>
      <w:bookmarkEnd w:id="214"/>
      <w:bookmarkEnd w:id="215"/>
      <w:bookmarkEnd w:id="216"/>
      <w:bookmarkEnd w:id="217"/>
      <w:bookmarkEnd w:id="218"/>
      <w:r>
        <w:rPr>
          <w:rFonts w:eastAsia="黑体"/>
          <w:b/>
          <w:color w:val="auto"/>
          <w:kern w:val="0"/>
          <w:szCs w:val="21"/>
        </w:rPr>
        <w:tab/>
      </w:r>
    </w:p>
    <w:p w14:paraId="2AEAEA38">
      <w:pPr>
        <w:spacing w:line="360" w:lineRule="auto"/>
        <w:ind w:firstLine="420" w:firstLineChars="200"/>
        <w:rPr>
          <w:color w:val="auto"/>
          <w:szCs w:val="21"/>
        </w:rPr>
      </w:pPr>
      <w:r>
        <w:rPr>
          <w:color w:val="auto"/>
          <w:szCs w:val="21"/>
        </w:rPr>
        <w:t xml:space="preserve">1.6.1 </w:t>
      </w:r>
      <w:r>
        <w:rPr>
          <w:rFonts w:hAnsi="宋体"/>
          <w:color w:val="auto"/>
          <w:szCs w:val="21"/>
        </w:rPr>
        <w:t>图纸的提供</w:t>
      </w:r>
    </w:p>
    <w:p w14:paraId="5BB7F0F7">
      <w:pPr>
        <w:spacing w:line="360" w:lineRule="auto"/>
        <w:ind w:firstLine="420" w:firstLineChars="200"/>
        <w:rPr>
          <w:color w:val="auto"/>
          <w:szCs w:val="21"/>
          <w:highlight w:val="none"/>
        </w:rPr>
      </w:pPr>
      <w:r>
        <w:rPr>
          <w:rFonts w:hAnsi="宋体"/>
          <w:color w:val="auto"/>
          <w:szCs w:val="21"/>
          <w:highlight w:val="none"/>
        </w:rPr>
        <w:t>发包人向承包人提供图纸的期限：</w:t>
      </w:r>
      <w:r>
        <w:rPr>
          <w:rFonts w:hint="eastAsia" w:hAnsi="宋体"/>
          <w:color w:val="auto"/>
          <w:szCs w:val="21"/>
          <w:highlight w:val="none"/>
          <w:u w:val="single"/>
        </w:rPr>
        <w:t>开工前</w:t>
      </w:r>
      <w:r>
        <w:rPr>
          <w:rFonts w:hint="eastAsia" w:hAnsi="宋体"/>
          <w:color w:val="auto"/>
          <w:szCs w:val="21"/>
          <w:highlight w:val="none"/>
          <w:u w:val="single"/>
          <w:lang w:val="en-US" w:eastAsia="zh-CN"/>
        </w:rPr>
        <w:t>7</w:t>
      </w:r>
      <w:r>
        <w:rPr>
          <w:rFonts w:hAnsi="宋体"/>
          <w:color w:val="auto"/>
          <w:szCs w:val="21"/>
          <w:highlight w:val="none"/>
          <w:u w:val="single"/>
        </w:rPr>
        <w:t>天内</w:t>
      </w:r>
      <w:r>
        <w:rPr>
          <w:rFonts w:hAnsi="宋体"/>
          <w:color w:val="auto"/>
          <w:szCs w:val="21"/>
          <w:highlight w:val="none"/>
        </w:rPr>
        <w:t>；</w:t>
      </w:r>
    </w:p>
    <w:p w14:paraId="7669945F">
      <w:pPr>
        <w:spacing w:line="360" w:lineRule="auto"/>
        <w:ind w:firstLine="420" w:firstLineChars="200"/>
        <w:rPr>
          <w:color w:val="auto"/>
          <w:szCs w:val="21"/>
          <w:highlight w:val="none"/>
        </w:rPr>
      </w:pPr>
      <w:r>
        <w:rPr>
          <w:rFonts w:hAnsi="宋体"/>
          <w:color w:val="auto"/>
          <w:szCs w:val="21"/>
          <w:highlight w:val="none"/>
        </w:rPr>
        <w:t>发包人向承包人提供图纸的数量：</w:t>
      </w:r>
      <w:r>
        <w:rPr>
          <w:rFonts w:hint="eastAsia"/>
          <w:color w:val="auto"/>
          <w:szCs w:val="21"/>
          <w:highlight w:val="none"/>
          <w:u w:val="single"/>
        </w:rPr>
        <w:t xml:space="preserve"> 肆套，承包人需要增加图纸套数的，发包人应代为复制，复制费用由承包人承担 </w:t>
      </w:r>
      <w:r>
        <w:rPr>
          <w:rFonts w:hAnsi="宋体"/>
          <w:color w:val="auto"/>
          <w:szCs w:val="21"/>
          <w:highlight w:val="none"/>
        </w:rPr>
        <w:t>；</w:t>
      </w:r>
    </w:p>
    <w:p w14:paraId="5F63F635">
      <w:pPr>
        <w:spacing w:line="360" w:lineRule="auto"/>
        <w:ind w:firstLine="420" w:firstLineChars="200"/>
        <w:rPr>
          <w:rFonts w:ascii="宋体" w:hAnsi="宋体"/>
          <w:color w:val="auto"/>
          <w:szCs w:val="21"/>
        </w:rPr>
      </w:pPr>
      <w:r>
        <w:rPr>
          <w:rFonts w:hAnsi="宋体"/>
          <w:color w:val="auto"/>
          <w:szCs w:val="21"/>
          <w:highlight w:val="none"/>
        </w:rPr>
        <w:t>发包人向承包人提供图纸的内容：</w:t>
      </w:r>
      <w:r>
        <w:rPr>
          <w:rFonts w:hAnsi="宋体"/>
          <w:color w:val="auto"/>
          <w:szCs w:val="32"/>
          <w:highlight w:val="none"/>
          <w:u w:val="single"/>
        </w:rPr>
        <w:t>本合同发包内容中的全部图纸（含设计变更）</w:t>
      </w:r>
      <w:r>
        <w:rPr>
          <w:rFonts w:hAnsi="宋体"/>
          <w:color w:val="auto"/>
          <w:szCs w:val="21"/>
          <w:highlight w:val="none"/>
        </w:rPr>
        <w:t>。</w:t>
      </w:r>
    </w:p>
    <w:p w14:paraId="07EC532D">
      <w:pPr>
        <w:spacing w:line="360" w:lineRule="auto"/>
        <w:ind w:firstLine="420" w:firstLineChars="200"/>
        <w:rPr>
          <w:rFonts w:ascii="宋体" w:hAnsi="宋体"/>
          <w:color w:val="auto"/>
          <w:szCs w:val="21"/>
        </w:rPr>
      </w:pPr>
      <w:r>
        <w:rPr>
          <w:rFonts w:ascii="宋体" w:hAnsi="宋体"/>
          <w:color w:val="auto"/>
          <w:szCs w:val="21"/>
        </w:rPr>
        <w:t>1.6.4 承包人文件</w:t>
      </w:r>
    </w:p>
    <w:p w14:paraId="3B65BF1C">
      <w:pPr>
        <w:spacing w:line="360" w:lineRule="auto"/>
        <w:ind w:firstLine="420" w:firstLineChars="200"/>
        <w:jc w:val="left"/>
        <w:rPr>
          <w:color w:val="auto"/>
          <w:szCs w:val="21"/>
          <w:highlight w:val="none"/>
          <w:u w:val="single"/>
        </w:rPr>
      </w:pPr>
      <w:r>
        <w:rPr>
          <w:rFonts w:hAnsi="宋体"/>
          <w:color w:val="auto"/>
          <w:szCs w:val="21"/>
          <w:highlight w:val="none"/>
        </w:rPr>
        <w:t>需要由承包人提供的文件，包括：</w:t>
      </w:r>
      <w:r>
        <w:rPr>
          <w:rFonts w:hint="eastAsia" w:hAnsi="宋体"/>
          <w:color w:val="auto"/>
          <w:szCs w:val="32"/>
          <w:highlight w:val="none"/>
          <w:u w:val="single"/>
        </w:rPr>
        <w:t xml:space="preserve"> （1）开工前7天应提供完善的施工组织设计和安全专项方案；（2）承包人在开工前应向发包人提供有关人员上岗证、有关设备合格证年审证等证件，并需保证现场施工劳动力、机械设备能满足本工程进度要求；（3）其他需要由承包人提供的文件由双方另行确定 </w:t>
      </w:r>
      <w:r>
        <w:rPr>
          <w:rFonts w:hAnsi="宋体"/>
          <w:color w:val="auto"/>
          <w:szCs w:val="21"/>
          <w:highlight w:val="none"/>
        </w:rPr>
        <w:t>；</w:t>
      </w:r>
    </w:p>
    <w:p w14:paraId="496C46D7">
      <w:pPr>
        <w:spacing w:line="360" w:lineRule="auto"/>
        <w:ind w:firstLine="420" w:firstLineChars="200"/>
        <w:rPr>
          <w:color w:val="auto"/>
          <w:szCs w:val="21"/>
          <w:highlight w:val="none"/>
        </w:rPr>
      </w:pPr>
      <w:r>
        <w:rPr>
          <w:rFonts w:hAnsi="宋体"/>
          <w:color w:val="auto"/>
          <w:szCs w:val="21"/>
          <w:highlight w:val="none"/>
        </w:rPr>
        <w:t>承包人提供的文件的期限为：</w:t>
      </w:r>
      <w:r>
        <w:rPr>
          <w:rFonts w:hint="eastAsia" w:hAnsi="宋体"/>
          <w:color w:val="auto"/>
          <w:szCs w:val="32"/>
          <w:highlight w:val="none"/>
          <w:u w:val="single"/>
        </w:rPr>
        <w:t>本合同未约定的，由发包人确定，应给予承包人合理的时间</w:t>
      </w:r>
      <w:r>
        <w:rPr>
          <w:rFonts w:hAnsi="宋体"/>
          <w:color w:val="auto"/>
          <w:szCs w:val="21"/>
          <w:highlight w:val="none"/>
        </w:rPr>
        <w:t>；</w:t>
      </w:r>
    </w:p>
    <w:p w14:paraId="382AB973">
      <w:pPr>
        <w:spacing w:line="360" w:lineRule="auto"/>
        <w:ind w:firstLine="420" w:firstLineChars="200"/>
        <w:rPr>
          <w:rFonts w:ascii="Calibri" w:hAnsi="宋体"/>
          <w:color w:val="auto"/>
          <w:szCs w:val="21"/>
          <w:highlight w:val="none"/>
          <w:u w:val="single"/>
        </w:rPr>
      </w:pPr>
      <w:r>
        <w:rPr>
          <w:rFonts w:hAnsi="宋体"/>
          <w:color w:val="auto"/>
          <w:szCs w:val="21"/>
          <w:highlight w:val="none"/>
        </w:rPr>
        <w:t>承包人提供的文件的数量为：</w:t>
      </w:r>
      <w:r>
        <w:rPr>
          <w:rFonts w:hint="eastAsia" w:ascii="Calibri" w:hAnsi="宋体"/>
          <w:color w:val="auto"/>
          <w:szCs w:val="21"/>
          <w:highlight w:val="none"/>
          <w:u w:val="single"/>
        </w:rPr>
        <w:t>一式</w:t>
      </w:r>
      <w:r>
        <w:rPr>
          <w:rFonts w:hint="eastAsia" w:ascii="Calibri" w:hAnsi="宋体"/>
          <w:color w:val="auto"/>
          <w:szCs w:val="21"/>
          <w:highlight w:val="none"/>
          <w:u w:val="single"/>
          <w:lang w:val="en-US" w:eastAsia="zh-CN"/>
        </w:rPr>
        <w:t>肆</w:t>
      </w:r>
      <w:r>
        <w:rPr>
          <w:rFonts w:hint="eastAsia" w:ascii="Calibri" w:hAnsi="宋体"/>
          <w:color w:val="auto"/>
          <w:szCs w:val="21"/>
          <w:highlight w:val="none"/>
          <w:u w:val="single"/>
        </w:rPr>
        <w:t>份</w:t>
      </w:r>
      <w:r>
        <w:rPr>
          <w:rFonts w:hAnsi="宋体"/>
          <w:color w:val="auto"/>
          <w:szCs w:val="21"/>
          <w:highlight w:val="none"/>
        </w:rPr>
        <w:t>；</w:t>
      </w:r>
    </w:p>
    <w:p w14:paraId="65338CF2">
      <w:pPr>
        <w:spacing w:line="360" w:lineRule="auto"/>
        <w:ind w:firstLine="420" w:firstLineChars="200"/>
        <w:rPr>
          <w:color w:val="auto"/>
          <w:szCs w:val="21"/>
          <w:highlight w:val="none"/>
        </w:rPr>
      </w:pPr>
      <w:r>
        <w:rPr>
          <w:rFonts w:hAnsi="宋体"/>
          <w:color w:val="auto"/>
          <w:szCs w:val="21"/>
          <w:highlight w:val="none"/>
        </w:rPr>
        <w:t>承包人提供的文件的形式为：</w:t>
      </w:r>
      <w:r>
        <w:rPr>
          <w:rFonts w:hAnsi="宋体"/>
          <w:color w:val="auto"/>
          <w:szCs w:val="21"/>
          <w:highlight w:val="none"/>
          <w:u w:val="single"/>
        </w:rPr>
        <w:t>纸质</w:t>
      </w:r>
      <w:r>
        <w:rPr>
          <w:rFonts w:hAnsi="宋体"/>
          <w:color w:val="auto"/>
          <w:szCs w:val="21"/>
          <w:highlight w:val="none"/>
        </w:rPr>
        <w:t>；</w:t>
      </w:r>
    </w:p>
    <w:p w14:paraId="138A43E5">
      <w:pPr>
        <w:spacing w:line="360" w:lineRule="auto"/>
        <w:ind w:firstLine="420" w:firstLineChars="200"/>
        <w:rPr>
          <w:rFonts w:ascii="宋体" w:hAnsi="宋体"/>
          <w:color w:val="auto"/>
          <w:szCs w:val="21"/>
        </w:rPr>
      </w:pPr>
      <w:r>
        <w:rPr>
          <w:rFonts w:hAnsi="宋体"/>
          <w:color w:val="auto"/>
          <w:szCs w:val="21"/>
          <w:highlight w:val="none"/>
        </w:rPr>
        <w:t>发包人审批承包人文件的期限：</w:t>
      </w:r>
      <w:r>
        <w:rPr>
          <w:rFonts w:hint="eastAsia" w:ascii="宋体" w:hAnsi="宋体" w:cs="宋体"/>
          <w:color w:val="auto"/>
          <w:szCs w:val="21"/>
          <w:highlight w:val="none"/>
          <w:u w:val="single"/>
        </w:rPr>
        <w:t>收到之日起7天内</w:t>
      </w:r>
      <w:r>
        <w:rPr>
          <w:rFonts w:ascii="宋体" w:hAnsi="宋体"/>
          <w:color w:val="auto"/>
          <w:highlight w:val="none"/>
        </w:rPr>
        <w:t>。</w:t>
      </w:r>
    </w:p>
    <w:p w14:paraId="394DA2B0">
      <w:pPr>
        <w:spacing w:line="360" w:lineRule="auto"/>
        <w:ind w:firstLine="420" w:firstLineChars="200"/>
        <w:rPr>
          <w:color w:val="auto"/>
          <w:szCs w:val="21"/>
        </w:rPr>
      </w:pPr>
      <w:r>
        <w:rPr>
          <w:color w:val="auto"/>
          <w:szCs w:val="21"/>
        </w:rPr>
        <w:t xml:space="preserve">1.6.5 </w:t>
      </w:r>
      <w:r>
        <w:rPr>
          <w:rFonts w:hAnsi="宋体"/>
          <w:color w:val="auto"/>
          <w:szCs w:val="21"/>
        </w:rPr>
        <w:t>现场图纸准备</w:t>
      </w:r>
    </w:p>
    <w:p w14:paraId="1D1C4021">
      <w:pPr>
        <w:spacing w:line="360" w:lineRule="auto"/>
        <w:ind w:firstLine="420" w:firstLineChars="200"/>
        <w:rPr>
          <w:color w:val="auto"/>
          <w:szCs w:val="21"/>
        </w:rPr>
      </w:pPr>
      <w:r>
        <w:rPr>
          <w:rFonts w:hAnsi="宋体"/>
          <w:color w:val="auto"/>
          <w:szCs w:val="21"/>
        </w:rPr>
        <w:t>关于现场图纸准备的约定：</w:t>
      </w:r>
      <w:r>
        <w:rPr>
          <w:rFonts w:hint="eastAsia" w:hAnsi="宋体"/>
          <w:color w:val="auto"/>
          <w:szCs w:val="21"/>
          <w:u w:val="single"/>
        </w:rPr>
        <w:t>按通用条款，无特殊约定</w:t>
      </w:r>
      <w:r>
        <w:rPr>
          <w:rFonts w:hAnsi="宋体"/>
          <w:color w:val="auto"/>
          <w:szCs w:val="21"/>
        </w:rPr>
        <w:t>。</w:t>
      </w:r>
    </w:p>
    <w:p w14:paraId="1A6AC9DA">
      <w:pPr>
        <w:tabs>
          <w:tab w:val="left" w:pos="900"/>
        </w:tabs>
        <w:adjustRightInd w:val="0"/>
        <w:spacing w:before="120" w:line="360" w:lineRule="auto"/>
        <w:textAlignment w:val="baseline"/>
        <w:outlineLvl w:val="2"/>
        <w:rPr>
          <w:rFonts w:eastAsia="黑体"/>
          <w:b/>
          <w:color w:val="auto"/>
          <w:kern w:val="0"/>
          <w:szCs w:val="21"/>
        </w:rPr>
      </w:pPr>
      <w:bookmarkStart w:id="219" w:name="_Toc373478345"/>
      <w:bookmarkStart w:id="220" w:name="_Toc373227698"/>
      <w:bookmarkStart w:id="221" w:name="_Toc424763330"/>
      <w:bookmarkStart w:id="222" w:name="_Toc389065264"/>
      <w:bookmarkStart w:id="223" w:name="_Toc453169033"/>
      <w:r>
        <w:rPr>
          <w:rFonts w:eastAsia="黑体"/>
          <w:b/>
          <w:color w:val="auto"/>
          <w:kern w:val="0"/>
          <w:szCs w:val="21"/>
        </w:rPr>
        <w:t xml:space="preserve">1.7 </w:t>
      </w:r>
      <w:r>
        <w:rPr>
          <w:rFonts w:hAnsi="宋体" w:eastAsia="黑体"/>
          <w:b/>
          <w:color w:val="auto"/>
          <w:kern w:val="0"/>
          <w:szCs w:val="21"/>
        </w:rPr>
        <w:t>联络</w:t>
      </w:r>
      <w:bookmarkEnd w:id="219"/>
      <w:bookmarkEnd w:id="220"/>
      <w:bookmarkEnd w:id="221"/>
      <w:bookmarkEnd w:id="222"/>
      <w:bookmarkEnd w:id="223"/>
    </w:p>
    <w:p w14:paraId="196633D6">
      <w:pPr>
        <w:spacing w:line="360" w:lineRule="auto"/>
        <w:ind w:firstLine="420" w:firstLineChars="200"/>
        <w:rPr>
          <w:color w:val="auto"/>
          <w:kern w:val="0"/>
          <w:szCs w:val="21"/>
        </w:rPr>
      </w:pPr>
      <w:r>
        <w:rPr>
          <w:color w:val="auto"/>
          <w:kern w:val="0"/>
          <w:szCs w:val="21"/>
        </w:rPr>
        <w:t>1.7.1</w:t>
      </w:r>
      <w:r>
        <w:rPr>
          <w:rFonts w:hAnsi="宋体"/>
          <w:color w:val="auto"/>
          <w:kern w:val="0"/>
          <w:szCs w:val="21"/>
        </w:rPr>
        <w:t>发包人和承包人应当在</w:t>
      </w:r>
      <w:r>
        <w:rPr>
          <w:rFonts w:hint="eastAsia" w:hAnsi="宋体"/>
          <w:color w:val="auto"/>
          <w:kern w:val="0"/>
          <w:szCs w:val="21"/>
          <w:u w:val="single"/>
        </w:rPr>
        <w:t xml:space="preserve"> </w:t>
      </w:r>
      <w:r>
        <w:rPr>
          <w:rFonts w:ascii="Arial" w:hAnsi="Arial" w:cs="Arial"/>
          <w:b/>
          <w:color w:val="auto"/>
          <w:szCs w:val="21"/>
          <w:u w:val="single"/>
        </w:rPr>
        <w:t>5</w:t>
      </w:r>
      <w:r>
        <w:rPr>
          <w:rFonts w:hAnsi="宋体"/>
          <w:color w:val="auto"/>
          <w:kern w:val="0"/>
          <w:szCs w:val="21"/>
        </w:rPr>
        <w:t>天内将与合同有关的通知、批准、证明、证书、指示、指令、要求、请求、同意、意见、确定和决定等书面函件送达对方当事人。</w:t>
      </w:r>
    </w:p>
    <w:p w14:paraId="4FB05CD9">
      <w:pPr>
        <w:spacing w:line="360" w:lineRule="auto"/>
        <w:ind w:firstLine="420" w:firstLineChars="200"/>
        <w:rPr>
          <w:color w:val="auto"/>
          <w:kern w:val="0"/>
          <w:szCs w:val="21"/>
        </w:rPr>
      </w:pPr>
      <w:r>
        <w:rPr>
          <w:color w:val="auto"/>
          <w:kern w:val="0"/>
          <w:szCs w:val="21"/>
        </w:rPr>
        <w:t xml:space="preserve">1.7.2 </w:t>
      </w:r>
      <w:r>
        <w:rPr>
          <w:rFonts w:hAnsi="宋体"/>
          <w:color w:val="auto"/>
          <w:kern w:val="0"/>
          <w:szCs w:val="21"/>
        </w:rPr>
        <w:t>发包人接收文件的地点：</w:t>
      </w:r>
      <w:r>
        <w:rPr>
          <w:rFonts w:hint="eastAsia" w:ascii="宋体" w:hAnsi="宋体" w:cs="宋体"/>
          <w:color w:val="auto"/>
          <w:szCs w:val="21"/>
          <w:u w:val="single"/>
          <w:lang w:val="en-US" w:eastAsia="zh-CN"/>
        </w:rPr>
        <w:t xml:space="preserve">                 </w:t>
      </w:r>
      <w:r>
        <w:rPr>
          <w:rFonts w:hAnsi="宋体"/>
          <w:color w:val="auto"/>
          <w:kern w:val="0"/>
          <w:szCs w:val="21"/>
        </w:rPr>
        <w:t>；</w:t>
      </w:r>
    </w:p>
    <w:p w14:paraId="1DFD6670">
      <w:pPr>
        <w:spacing w:line="360" w:lineRule="auto"/>
        <w:ind w:firstLine="420" w:firstLineChars="200"/>
        <w:rPr>
          <w:color w:val="auto"/>
          <w:kern w:val="0"/>
          <w:szCs w:val="21"/>
        </w:rPr>
      </w:pPr>
      <w:r>
        <w:rPr>
          <w:rFonts w:hAnsi="宋体"/>
          <w:color w:val="auto"/>
          <w:kern w:val="0"/>
          <w:szCs w:val="21"/>
        </w:rPr>
        <w:t>发包人指定的接收人为：</w:t>
      </w:r>
      <w:r>
        <w:rPr>
          <w:rFonts w:hint="eastAsia" w:hAnsi="宋体"/>
          <w:color w:val="auto"/>
          <w:kern w:val="0"/>
          <w:szCs w:val="21"/>
          <w:highlight w:val="none"/>
          <w:u w:val="single"/>
        </w:rPr>
        <w:t xml:space="preserve">            </w:t>
      </w:r>
      <w:r>
        <w:rPr>
          <w:rFonts w:hint="eastAsia" w:ascii="Calibri" w:hAnsi="宋体"/>
          <w:color w:val="auto"/>
          <w:szCs w:val="21"/>
          <w:highlight w:val="none"/>
          <w:u w:val="single"/>
        </w:rPr>
        <w:t xml:space="preserve">，身份证号码：             联系电话：      </w:t>
      </w:r>
      <w:r>
        <w:rPr>
          <w:rFonts w:hAnsi="宋体"/>
          <w:color w:val="auto"/>
          <w:kern w:val="0"/>
          <w:szCs w:val="21"/>
          <w:highlight w:val="none"/>
        </w:rPr>
        <w:t>。</w:t>
      </w:r>
    </w:p>
    <w:p w14:paraId="283C6FAC">
      <w:pPr>
        <w:spacing w:line="360" w:lineRule="auto"/>
        <w:ind w:firstLine="420" w:firstLineChars="200"/>
        <w:rPr>
          <w:color w:val="auto"/>
          <w:kern w:val="0"/>
          <w:szCs w:val="21"/>
        </w:rPr>
      </w:pPr>
      <w:r>
        <w:rPr>
          <w:rFonts w:hAnsi="宋体"/>
          <w:color w:val="auto"/>
          <w:kern w:val="0"/>
          <w:szCs w:val="21"/>
        </w:rPr>
        <w:t>承包人接收文件的地点：</w:t>
      </w:r>
      <w:r>
        <w:rPr>
          <w:rFonts w:hint="eastAsia" w:ascii="宋体" w:hAnsi="宋体" w:cs="宋体"/>
          <w:color w:val="auto"/>
          <w:szCs w:val="21"/>
          <w:u w:val="single"/>
        </w:rPr>
        <w:t>承包人施工现场项目部</w:t>
      </w:r>
      <w:r>
        <w:rPr>
          <w:rFonts w:hAnsi="宋体"/>
          <w:color w:val="auto"/>
          <w:kern w:val="0"/>
          <w:szCs w:val="21"/>
        </w:rPr>
        <w:t>；</w:t>
      </w:r>
    </w:p>
    <w:p w14:paraId="36480CDD">
      <w:pPr>
        <w:spacing w:line="360" w:lineRule="auto"/>
        <w:ind w:firstLine="420" w:firstLineChars="200"/>
        <w:rPr>
          <w:color w:val="auto"/>
          <w:kern w:val="0"/>
          <w:szCs w:val="21"/>
        </w:rPr>
      </w:pPr>
      <w:r>
        <w:rPr>
          <w:rFonts w:hAnsi="宋体"/>
          <w:color w:val="auto"/>
          <w:kern w:val="0"/>
          <w:szCs w:val="21"/>
        </w:rPr>
        <w:t>承包人指定的接收人为：</w:t>
      </w:r>
      <w:r>
        <w:rPr>
          <w:rFonts w:hint="eastAsia" w:ascii="宋体" w:hAnsi="宋体" w:cs="宋体"/>
          <w:color w:val="auto"/>
          <w:szCs w:val="21"/>
          <w:u w:val="single"/>
        </w:rPr>
        <w:t>承包人指定的接收人为合同协议书中载明的承包人项目经理本人或者项目经理的授权代表，授权代表必须有承包人出具的授权委托书</w:t>
      </w:r>
      <w:r>
        <w:rPr>
          <w:rFonts w:hAnsi="宋体"/>
          <w:color w:val="auto"/>
          <w:kern w:val="0"/>
          <w:szCs w:val="21"/>
        </w:rPr>
        <w:t>。</w:t>
      </w:r>
    </w:p>
    <w:p w14:paraId="011AC531">
      <w:pPr>
        <w:spacing w:line="360" w:lineRule="auto"/>
        <w:ind w:firstLine="420" w:firstLineChars="200"/>
        <w:rPr>
          <w:color w:val="auto"/>
          <w:kern w:val="0"/>
          <w:szCs w:val="21"/>
        </w:rPr>
      </w:pPr>
      <w:r>
        <w:rPr>
          <w:rFonts w:hAnsi="宋体"/>
          <w:color w:val="auto"/>
          <w:kern w:val="0"/>
          <w:szCs w:val="21"/>
        </w:rPr>
        <w:t>监理人接收文件的地点：</w:t>
      </w:r>
      <w:r>
        <w:rPr>
          <w:rFonts w:hint="eastAsia" w:ascii="宋体" w:hAnsi="宋体" w:cs="宋体"/>
          <w:color w:val="auto"/>
          <w:szCs w:val="21"/>
          <w:u w:val="single"/>
          <w:lang w:val="en-US" w:eastAsia="zh-CN"/>
        </w:rPr>
        <w:t xml:space="preserve">               </w:t>
      </w:r>
      <w:r>
        <w:rPr>
          <w:rFonts w:hAnsi="宋体"/>
          <w:color w:val="auto"/>
          <w:kern w:val="0"/>
          <w:szCs w:val="21"/>
        </w:rPr>
        <w:t>；</w:t>
      </w:r>
    </w:p>
    <w:p w14:paraId="45D7C90E">
      <w:pPr>
        <w:spacing w:line="360" w:lineRule="auto"/>
        <w:ind w:firstLine="420" w:firstLineChars="200"/>
        <w:rPr>
          <w:color w:val="auto"/>
          <w:kern w:val="0"/>
          <w:szCs w:val="21"/>
        </w:rPr>
      </w:pPr>
      <w:r>
        <w:rPr>
          <w:rFonts w:hAnsi="宋体"/>
          <w:color w:val="auto"/>
          <w:kern w:val="0"/>
          <w:szCs w:val="21"/>
        </w:rPr>
        <w:t>监理人指定的接收人为：</w:t>
      </w:r>
      <w:r>
        <w:rPr>
          <w:rFonts w:hint="eastAsia" w:hAnsi="宋体"/>
          <w:color w:val="auto"/>
          <w:kern w:val="0"/>
          <w:szCs w:val="21"/>
          <w:u w:val="single"/>
        </w:rPr>
        <w:t xml:space="preserve">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  </w:t>
      </w:r>
      <w:r>
        <w:rPr>
          <w:rFonts w:hAnsi="宋体"/>
          <w:color w:val="auto"/>
          <w:kern w:val="0"/>
          <w:szCs w:val="21"/>
        </w:rPr>
        <w:t>。</w:t>
      </w:r>
    </w:p>
    <w:p w14:paraId="2831B7DB">
      <w:pPr>
        <w:tabs>
          <w:tab w:val="left" w:pos="900"/>
        </w:tabs>
        <w:adjustRightInd w:val="0"/>
        <w:spacing w:before="120" w:line="360" w:lineRule="auto"/>
        <w:textAlignment w:val="baseline"/>
        <w:outlineLvl w:val="2"/>
        <w:rPr>
          <w:rFonts w:eastAsia="黑体"/>
          <w:b/>
          <w:color w:val="auto"/>
          <w:kern w:val="0"/>
          <w:szCs w:val="21"/>
        </w:rPr>
      </w:pPr>
      <w:bookmarkStart w:id="224" w:name="_Toc373227699"/>
      <w:bookmarkStart w:id="225" w:name="_Toc453169034"/>
      <w:bookmarkStart w:id="226" w:name="_Toc373478346"/>
      <w:bookmarkStart w:id="227" w:name="_Toc424763331"/>
      <w:bookmarkStart w:id="228" w:name="_Toc389065265"/>
      <w:r>
        <w:rPr>
          <w:rFonts w:eastAsia="黑体"/>
          <w:b/>
          <w:color w:val="auto"/>
          <w:kern w:val="0"/>
          <w:szCs w:val="21"/>
        </w:rPr>
        <w:t xml:space="preserve">1.10 </w:t>
      </w:r>
      <w:r>
        <w:rPr>
          <w:rFonts w:hAnsi="宋体" w:eastAsia="黑体"/>
          <w:b/>
          <w:color w:val="auto"/>
          <w:kern w:val="0"/>
          <w:szCs w:val="21"/>
        </w:rPr>
        <w:t>交通运输</w:t>
      </w:r>
      <w:bookmarkEnd w:id="224"/>
      <w:bookmarkEnd w:id="225"/>
      <w:bookmarkEnd w:id="226"/>
      <w:bookmarkEnd w:id="227"/>
      <w:bookmarkEnd w:id="228"/>
    </w:p>
    <w:p w14:paraId="0869D606">
      <w:pPr>
        <w:spacing w:line="360" w:lineRule="auto"/>
        <w:ind w:firstLine="420" w:firstLineChars="200"/>
        <w:rPr>
          <w:color w:val="auto"/>
          <w:szCs w:val="21"/>
        </w:rPr>
      </w:pPr>
      <w:r>
        <w:rPr>
          <w:color w:val="auto"/>
          <w:szCs w:val="21"/>
        </w:rPr>
        <w:t>1</w:t>
      </w:r>
      <w:bookmarkStart w:id="229" w:name="_Toc303539100"/>
      <w:bookmarkStart w:id="230" w:name="_Toc318581155"/>
      <w:bookmarkStart w:id="231" w:name="_Toc300934943"/>
      <w:bookmarkStart w:id="232" w:name="_Toc312677986"/>
      <w:bookmarkStart w:id="233" w:name="_Toc304295521"/>
      <w:r>
        <w:rPr>
          <w:color w:val="auto"/>
          <w:szCs w:val="21"/>
        </w:rPr>
        <w:t xml:space="preserve">.10.1 </w:t>
      </w:r>
      <w:r>
        <w:rPr>
          <w:rFonts w:hAnsi="宋体"/>
          <w:color w:val="auto"/>
          <w:szCs w:val="21"/>
        </w:rPr>
        <w:t>出入现场的权利</w:t>
      </w:r>
    </w:p>
    <w:p w14:paraId="7ACE4050">
      <w:pPr>
        <w:spacing w:line="360" w:lineRule="auto"/>
        <w:ind w:firstLine="420" w:firstLineChars="200"/>
        <w:rPr>
          <w:color w:val="auto"/>
          <w:szCs w:val="21"/>
          <w:u w:val="single"/>
        </w:rPr>
      </w:pPr>
      <w:r>
        <w:rPr>
          <w:rFonts w:hAnsi="宋体"/>
          <w:color w:val="auto"/>
          <w:szCs w:val="21"/>
        </w:rPr>
        <w:t>关于出入现场的权利的约定：</w:t>
      </w:r>
      <w:r>
        <w:rPr>
          <w:rFonts w:ascii="宋体" w:hAnsi="宋体"/>
          <w:color w:val="auto"/>
          <w:szCs w:val="21"/>
          <w:u w:val="single"/>
        </w:rPr>
        <w:t>按《通用条款》</w:t>
      </w:r>
      <w:r>
        <w:rPr>
          <w:rFonts w:hint="eastAsia" w:ascii="宋体" w:hAnsi="宋体"/>
          <w:color w:val="auto"/>
          <w:szCs w:val="21"/>
          <w:u w:val="single"/>
          <w:lang w:val="en-US" w:eastAsia="zh-CN"/>
        </w:rPr>
        <w:t>执行</w:t>
      </w:r>
      <w:r>
        <w:rPr>
          <w:rFonts w:hAnsi="宋体"/>
          <w:color w:val="auto"/>
          <w:szCs w:val="21"/>
        </w:rPr>
        <w:t>。</w:t>
      </w:r>
    </w:p>
    <w:bookmarkEnd w:id="229"/>
    <w:bookmarkEnd w:id="230"/>
    <w:bookmarkEnd w:id="231"/>
    <w:bookmarkEnd w:id="232"/>
    <w:bookmarkEnd w:id="233"/>
    <w:p w14:paraId="33CBB773">
      <w:pPr>
        <w:spacing w:line="360" w:lineRule="auto"/>
        <w:ind w:firstLine="420" w:firstLineChars="200"/>
        <w:jc w:val="left"/>
        <w:rPr>
          <w:color w:val="auto"/>
          <w:szCs w:val="21"/>
        </w:rPr>
      </w:pPr>
      <w:r>
        <w:rPr>
          <w:color w:val="auto"/>
          <w:szCs w:val="21"/>
        </w:rPr>
        <w:t>1</w:t>
      </w:r>
      <w:bookmarkStart w:id="234" w:name="_Toc303539101"/>
      <w:bookmarkStart w:id="235" w:name="_Toc312677987"/>
      <w:bookmarkStart w:id="236" w:name="_Toc318581156"/>
      <w:bookmarkStart w:id="237" w:name="_Toc300934944"/>
      <w:bookmarkStart w:id="238" w:name="_Toc304295522"/>
      <w:r>
        <w:rPr>
          <w:color w:val="auto"/>
          <w:szCs w:val="21"/>
        </w:rPr>
        <w:t xml:space="preserve">.10.3 </w:t>
      </w:r>
      <w:r>
        <w:rPr>
          <w:rFonts w:hAnsi="宋体"/>
          <w:color w:val="auto"/>
          <w:szCs w:val="21"/>
        </w:rPr>
        <w:t>场内交通</w:t>
      </w:r>
    </w:p>
    <w:p w14:paraId="2D9AF3CD">
      <w:pPr>
        <w:spacing w:line="360" w:lineRule="auto"/>
        <w:ind w:firstLine="420" w:firstLineChars="200"/>
        <w:jc w:val="left"/>
        <w:rPr>
          <w:b w:val="0"/>
          <w:bCs w:val="0"/>
          <w:color w:val="auto"/>
          <w:kern w:val="0"/>
          <w:szCs w:val="21"/>
        </w:rPr>
      </w:pPr>
      <w:r>
        <w:rPr>
          <w:rFonts w:hAnsi="宋体"/>
          <w:color w:val="auto"/>
          <w:kern w:val="0"/>
          <w:szCs w:val="21"/>
        </w:rPr>
        <w:t>关于场外交通和场内交通的边界的</w:t>
      </w:r>
      <w:r>
        <w:rPr>
          <w:rFonts w:hAnsi="宋体"/>
          <w:b w:val="0"/>
          <w:bCs w:val="0"/>
          <w:color w:val="auto"/>
          <w:kern w:val="0"/>
          <w:szCs w:val="21"/>
        </w:rPr>
        <w:t>约定：</w:t>
      </w:r>
      <w:r>
        <w:rPr>
          <w:rFonts w:hint="eastAsia" w:ascii="宋体" w:hAnsi="宋体"/>
          <w:b w:val="0"/>
          <w:bCs w:val="0"/>
          <w:color w:val="auto"/>
          <w:szCs w:val="21"/>
          <w:u w:val="single"/>
        </w:rPr>
        <w:t>原则上以工程用地红线界定</w:t>
      </w:r>
      <w:r>
        <w:rPr>
          <w:rFonts w:hAnsi="宋体"/>
          <w:b w:val="0"/>
          <w:bCs w:val="0"/>
          <w:color w:val="auto"/>
          <w:szCs w:val="21"/>
        </w:rPr>
        <w:t>。</w:t>
      </w:r>
    </w:p>
    <w:p w14:paraId="0CA0BC89">
      <w:pPr>
        <w:spacing w:line="360" w:lineRule="auto"/>
        <w:ind w:firstLine="420" w:firstLineChars="200"/>
        <w:jc w:val="left"/>
        <w:rPr>
          <w:color w:val="auto"/>
          <w:szCs w:val="21"/>
        </w:rPr>
      </w:pPr>
      <w:r>
        <w:rPr>
          <w:rFonts w:hAnsi="宋体"/>
          <w:color w:val="auto"/>
          <w:szCs w:val="21"/>
        </w:rPr>
        <w:t>关于发包人向承包人免费提供满足工程施工需要的场内道路和交通设施的约定：</w:t>
      </w:r>
      <w:r>
        <w:rPr>
          <w:rFonts w:hint="eastAsia" w:hAnsi="宋体"/>
          <w:color w:val="auto"/>
          <w:szCs w:val="21"/>
          <w:u w:val="single"/>
        </w:rPr>
        <w:t>按通用条款，无特殊约定</w:t>
      </w:r>
      <w:r>
        <w:rPr>
          <w:rFonts w:hAnsi="宋体"/>
          <w:color w:val="auto"/>
          <w:szCs w:val="21"/>
        </w:rPr>
        <w:t>。</w:t>
      </w:r>
      <w:bookmarkEnd w:id="234"/>
      <w:bookmarkEnd w:id="235"/>
      <w:bookmarkEnd w:id="236"/>
      <w:bookmarkEnd w:id="237"/>
      <w:bookmarkEnd w:id="238"/>
      <w:bookmarkStart w:id="239" w:name="_Toc318581157"/>
    </w:p>
    <w:p w14:paraId="5FBC5A46">
      <w:pPr>
        <w:spacing w:line="360" w:lineRule="auto"/>
        <w:ind w:firstLine="420" w:firstLineChars="200"/>
        <w:jc w:val="left"/>
        <w:rPr>
          <w:color w:val="auto"/>
          <w:szCs w:val="21"/>
        </w:rPr>
      </w:pPr>
      <w:r>
        <w:rPr>
          <w:color w:val="auto"/>
          <w:szCs w:val="21"/>
        </w:rPr>
        <w:t>1.10.4</w:t>
      </w:r>
      <w:r>
        <w:rPr>
          <w:rFonts w:hint="eastAsia"/>
          <w:color w:val="auto"/>
          <w:szCs w:val="21"/>
        </w:rPr>
        <w:t xml:space="preserve"> </w:t>
      </w:r>
      <w:r>
        <w:rPr>
          <w:rFonts w:hAnsi="宋体"/>
          <w:color w:val="auto"/>
          <w:szCs w:val="21"/>
        </w:rPr>
        <w:t>超大件和超重件的运输</w:t>
      </w:r>
    </w:p>
    <w:p w14:paraId="1800E8E8">
      <w:pPr>
        <w:spacing w:line="360" w:lineRule="auto"/>
        <w:ind w:firstLine="420" w:firstLineChars="200"/>
        <w:jc w:val="left"/>
        <w:rPr>
          <w:color w:val="auto"/>
          <w:szCs w:val="21"/>
          <w:u w:val="single"/>
        </w:rPr>
      </w:pPr>
      <w:r>
        <w:rPr>
          <w:rFonts w:hAnsi="宋体"/>
          <w:color w:val="auto"/>
          <w:szCs w:val="21"/>
        </w:rPr>
        <w:t>运输超大件或超重件所需的道路和桥梁临时加固改造费用和其他有关费用由</w:t>
      </w:r>
      <w:r>
        <w:rPr>
          <w:color w:val="auto"/>
          <w:szCs w:val="21"/>
          <w:u w:val="single"/>
        </w:rPr>
        <w:t xml:space="preserve"> </w:t>
      </w:r>
      <w:r>
        <w:rPr>
          <w:rFonts w:hint="eastAsia"/>
          <w:color w:val="auto"/>
          <w:szCs w:val="21"/>
          <w:u w:val="single"/>
        </w:rPr>
        <w:t>承包人</w:t>
      </w:r>
      <w:r>
        <w:rPr>
          <w:rFonts w:hAnsi="宋体"/>
          <w:color w:val="auto"/>
          <w:szCs w:val="21"/>
        </w:rPr>
        <w:t>承担。</w:t>
      </w:r>
    </w:p>
    <w:bookmarkEnd w:id="239"/>
    <w:p w14:paraId="448A003A">
      <w:pPr>
        <w:tabs>
          <w:tab w:val="left" w:pos="900"/>
        </w:tabs>
        <w:adjustRightInd w:val="0"/>
        <w:spacing w:before="120" w:line="360" w:lineRule="auto"/>
        <w:textAlignment w:val="baseline"/>
        <w:outlineLvl w:val="2"/>
        <w:rPr>
          <w:rFonts w:eastAsia="黑体"/>
          <w:b/>
          <w:color w:val="auto"/>
          <w:kern w:val="0"/>
          <w:szCs w:val="21"/>
        </w:rPr>
      </w:pPr>
      <w:bookmarkStart w:id="240" w:name="_Toc373227700"/>
      <w:bookmarkStart w:id="241" w:name="_Toc453169035"/>
      <w:bookmarkStart w:id="242" w:name="_Toc389065266"/>
      <w:bookmarkStart w:id="243" w:name="_Toc424763332"/>
      <w:bookmarkStart w:id="244" w:name="_Toc373478347"/>
      <w:r>
        <w:rPr>
          <w:rFonts w:eastAsia="黑体"/>
          <w:b/>
          <w:color w:val="auto"/>
          <w:kern w:val="0"/>
          <w:szCs w:val="21"/>
        </w:rPr>
        <w:t xml:space="preserve">1.11 </w:t>
      </w:r>
      <w:r>
        <w:rPr>
          <w:rFonts w:hAnsi="宋体" w:eastAsia="黑体"/>
          <w:b/>
          <w:color w:val="auto"/>
          <w:kern w:val="0"/>
          <w:szCs w:val="21"/>
        </w:rPr>
        <w:t>知识产权</w:t>
      </w:r>
      <w:bookmarkEnd w:id="240"/>
      <w:bookmarkEnd w:id="241"/>
      <w:bookmarkEnd w:id="242"/>
      <w:bookmarkEnd w:id="243"/>
      <w:bookmarkEnd w:id="244"/>
    </w:p>
    <w:p w14:paraId="047952B4">
      <w:pPr>
        <w:spacing w:line="360" w:lineRule="auto"/>
        <w:ind w:firstLine="420" w:firstLineChars="200"/>
        <w:rPr>
          <w:color w:val="auto"/>
          <w:szCs w:val="21"/>
        </w:rPr>
      </w:pPr>
      <w:r>
        <w:rPr>
          <w:color w:val="auto"/>
          <w:szCs w:val="21"/>
        </w:rPr>
        <w:t>1.11.1</w:t>
      </w:r>
      <w:r>
        <w:rPr>
          <w:rFonts w:hint="eastAsia"/>
          <w:color w:val="auto"/>
          <w:szCs w:val="21"/>
        </w:rPr>
        <w:t xml:space="preserve"> </w:t>
      </w:r>
      <w:r>
        <w:rPr>
          <w:rFonts w:hAnsi="宋体"/>
          <w:color w:val="auto"/>
          <w:szCs w:val="21"/>
        </w:rPr>
        <w:t>关于发包人提供给承包人的图纸、发包人为实施工程自行编制或委托编制的技术规范以及反映发包人关于合同要求或其他类似性质的文件的著作权的归属：</w:t>
      </w:r>
      <w:r>
        <w:rPr>
          <w:rFonts w:hint="eastAsia" w:hAnsi="宋体"/>
          <w:color w:val="auto"/>
          <w:szCs w:val="21"/>
          <w:u w:val="single"/>
        </w:rPr>
        <w:t>按通用条款，无特殊约定</w:t>
      </w:r>
      <w:r>
        <w:rPr>
          <w:rFonts w:hAnsi="宋体"/>
          <w:color w:val="auto"/>
          <w:szCs w:val="21"/>
        </w:rPr>
        <w:t>。</w:t>
      </w:r>
    </w:p>
    <w:p w14:paraId="22C5333D">
      <w:pPr>
        <w:spacing w:line="360" w:lineRule="auto"/>
        <w:ind w:firstLine="420" w:firstLineChars="200"/>
        <w:rPr>
          <w:color w:val="auto"/>
          <w:szCs w:val="21"/>
        </w:rPr>
      </w:pPr>
      <w:r>
        <w:rPr>
          <w:rFonts w:hAnsi="宋体"/>
          <w:color w:val="auto"/>
          <w:szCs w:val="21"/>
        </w:rPr>
        <w:t>关于发包人提供的上述文件的使用限制的要求：</w:t>
      </w:r>
      <w:r>
        <w:rPr>
          <w:rFonts w:hint="eastAsia" w:hAnsi="宋体"/>
          <w:color w:val="auto"/>
          <w:szCs w:val="21"/>
          <w:u w:val="single"/>
        </w:rPr>
        <w:t>按通用条款，无特殊约定</w:t>
      </w:r>
      <w:r>
        <w:rPr>
          <w:rFonts w:hAnsi="宋体"/>
          <w:color w:val="auto"/>
          <w:szCs w:val="21"/>
        </w:rPr>
        <w:t>。</w:t>
      </w:r>
    </w:p>
    <w:p w14:paraId="0F9B5325">
      <w:pPr>
        <w:spacing w:line="360" w:lineRule="auto"/>
        <w:ind w:firstLine="420" w:firstLineChars="200"/>
        <w:rPr>
          <w:color w:val="auto"/>
          <w:szCs w:val="21"/>
        </w:rPr>
      </w:pPr>
      <w:r>
        <w:rPr>
          <w:color w:val="auto"/>
          <w:szCs w:val="21"/>
        </w:rPr>
        <w:t xml:space="preserve">1.11.2 </w:t>
      </w:r>
      <w:r>
        <w:rPr>
          <w:rFonts w:hAnsi="宋体"/>
          <w:color w:val="auto"/>
          <w:szCs w:val="21"/>
        </w:rPr>
        <w:t>关于承包人为实施工程所编制文件的著作权的归属：</w:t>
      </w:r>
      <w:r>
        <w:rPr>
          <w:rFonts w:hint="eastAsia" w:ascii="宋体" w:hAnsi="宋体"/>
          <w:color w:val="auto"/>
          <w:szCs w:val="21"/>
          <w:u w:val="single"/>
        </w:rPr>
        <w:t>除署名权以外的著作权属于发包人</w:t>
      </w:r>
      <w:r>
        <w:rPr>
          <w:rFonts w:hAnsi="宋体"/>
          <w:color w:val="auto"/>
          <w:szCs w:val="21"/>
        </w:rPr>
        <w:t>。</w:t>
      </w:r>
    </w:p>
    <w:p w14:paraId="5F7481D3">
      <w:pPr>
        <w:spacing w:line="360" w:lineRule="auto"/>
        <w:ind w:firstLine="420" w:firstLineChars="200"/>
        <w:rPr>
          <w:color w:val="auto"/>
          <w:szCs w:val="21"/>
          <w:u w:val="single"/>
        </w:rPr>
      </w:pPr>
      <w:r>
        <w:rPr>
          <w:rFonts w:hAnsi="宋体"/>
          <w:color w:val="auto"/>
          <w:szCs w:val="21"/>
        </w:rPr>
        <w:t>关于承包人提供的上述文件的使用限制的要求：</w:t>
      </w:r>
      <w:r>
        <w:rPr>
          <w:rFonts w:hint="eastAsia" w:hAnsi="宋体"/>
          <w:color w:val="auto"/>
          <w:szCs w:val="21"/>
          <w:u w:val="single"/>
        </w:rPr>
        <w:t>按通用条款，无特殊约定</w:t>
      </w:r>
      <w:r>
        <w:rPr>
          <w:rFonts w:hAnsi="宋体"/>
          <w:color w:val="auto"/>
          <w:szCs w:val="21"/>
        </w:rPr>
        <w:t>。</w:t>
      </w:r>
    </w:p>
    <w:p w14:paraId="5FBE1F10">
      <w:pPr>
        <w:spacing w:line="360" w:lineRule="auto"/>
        <w:ind w:firstLine="420" w:firstLineChars="200"/>
        <w:rPr>
          <w:color w:val="auto"/>
          <w:kern w:val="0"/>
          <w:szCs w:val="21"/>
        </w:rPr>
      </w:pPr>
      <w:r>
        <w:rPr>
          <w:color w:val="auto"/>
          <w:szCs w:val="21"/>
        </w:rPr>
        <w:t xml:space="preserve">1.11.4 </w:t>
      </w:r>
      <w:r>
        <w:rPr>
          <w:rFonts w:hAnsi="宋体"/>
          <w:color w:val="auto"/>
          <w:szCs w:val="21"/>
        </w:rPr>
        <w:t>承包人在施工过程中所采用的专利、专有技术、技术秘密的使用费的承担方式：</w:t>
      </w:r>
      <w:r>
        <w:rPr>
          <w:rFonts w:hint="eastAsia" w:ascii="宋体" w:hAnsi="宋体"/>
          <w:color w:val="auto"/>
          <w:szCs w:val="21"/>
          <w:u w:val="single"/>
          <w:lang w:val="en-US" w:eastAsia="zh-Hans"/>
        </w:rPr>
        <w:t>承包人承担</w:t>
      </w:r>
      <w:r>
        <w:rPr>
          <w:rFonts w:hAnsi="宋体"/>
          <w:color w:val="auto"/>
          <w:kern w:val="0"/>
          <w:szCs w:val="21"/>
        </w:rPr>
        <w:t>。</w:t>
      </w:r>
    </w:p>
    <w:p w14:paraId="5509A8B8">
      <w:pPr>
        <w:tabs>
          <w:tab w:val="left" w:pos="900"/>
        </w:tabs>
        <w:adjustRightInd w:val="0"/>
        <w:spacing w:before="120" w:line="360" w:lineRule="auto"/>
        <w:textAlignment w:val="baseline"/>
        <w:outlineLvl w:val="2"/>
        <w:rPr>
          <w:rFonts w:eastAsia="黑体"/>
          <w:b/>
          <w:color w:val="auto"/>
          <w:kern w:val="0"/>
          <w:szCs w:val="21"/>
        </w:rPr>
      </w:pPr>
      <w:bookmarkStart w:id="245" w:name="_Toc389065267"/>
      <w:bookmarkStart w:id="246" w:name="_Toc453169036"/>
      <w:bookmarkStart w:id="247" w:name="_Toc373227701"/>
      <w:bookmarkStart w:id="248" w:name="_Toc424763333"/>
      <w:bookmarkStart w:id="249" w:name="_Toc373478348"/>
      <w:r>
        <w:rPr>
          <w:rFonts w:eastAsia="黑体"/>
          <w:b/>
          <w:color w:val="auto"/>
          <w:kern w:val="0"/>
          <w:szCs w:val="21"/>
        </w:rPr>
        <w:t>1.13工程量清单错误的修正</w:t>
      </w:r>
      <w:bookmarkEnd w:id="245"/>
      <w:bookmarkEnd w:id="246"/>
      <w:bookmarkEnd w:id="247"/>
      <w:bookmarkEnd w:id="248"/>
      <w:bookmarkEnd w:id="249"/>
    </w:p>
    <w:p w14:paraId="3F459166">
      <w:pPr>
        <w:pStyle w:val="37"/>
        <w:bidi w:val="0"/>
        <w:spacing w:line="360" w:lineRule="auto"/>
        <w:ind w:firstLine="420" w:firstLineChars="200"/>
        <w:rPr>
          <w:rStyle w:val="28"/>
          <w:rFonts w:ascii="Times New Roman" w:hAnsi="Times New Roman" w:eastAsia="宋体" w:cs="Times New Roman"/>
          <w:color w:val="auto"/>
          <w:szCs w:val="21"/>
        </w:rPr>
      </w:pPr>
      <w:bookmarkStart w:id="250" w:name="_Toc373478349"/>
      <w:bookmarkStart w:id="251" w:name="_Toc351203634"/>
      <w:bookmarkStart w:id="252" w:name="_Toc373227702"/>
      <w:bookmarkStart w:id="253" w:name="_Toc389065268"/>
      <w:bookmarkStart w:id="254" w:name="_Toc424763334"/>
      <w:r>
        <w:rPr>
          <w:rStyle w:val="28"/>
          <w:rFonts w:ascii="Times New Roman" w:hAnsi="宋体" w:eastAsia="宋体" w:cs="Times New Roman"/>
          <w:color w:val="auto"/>
          <w:szCs w:val="21"/>
        </w:rPr>
        <w:t>出现工程量清单工程量偏差时，是否调整合同价格：</w:t>
      </w:r>
      <w:r>
        <w:rPr>
          <w:rStyle w:val="28"/>
          <w:rFonts w:hint="eastAsia" w:ascii="宋体" w:hAnsi="宋体" w:cs="宋体"/>
          <w:color w:val="auto"/>
          <w:u w:val="single"/>
          <w:lang w:eastAsia="zh-CN"/>
        </w:rPr>
        <w:t>□</w:t>
      </w:r>
      <w:r>
        <w:rPr>
          <w:rStyle w:val="28"/>
          <w:rFonts w:hint="eastAsia" w:ascii="Times New Roman" w:hAnsi="宋体" w:eastAsia="宋体" w:cs="宋体"/>
          <w:color w:val="auto"/>
          <w:u w:val="single"/>
        </w:rPr>
        <w:t xml:space="preserve">是     </w:t>
      </w:r>
      <w:r>
        <w:rPr>
          <w:rStyle w:val="28"/>
          <w:rFonts w:hint="eastAsia" w:ascii="宋体" w:hAnsi="宋体" w:cs="宋体"/>
          <w:color w:val="auto"/>
          <w:u w:val="single"/>
          <w:lang w:eastAsia="zh-CN"/>
        </w:rPr>
        <w:t>□</w:t>
      </w:r>
      <w:r>
        <w:rPr>
          <w:rStyle w:val="28"/>
          <w:rFonts w:hint="eastAsia" w:ascii="Times New Roman" w:hAnsi="宋体" w:eastAsia="宋体" w:cs="宋体"/>
          <w:color w:val="auto"/>
          <w:u w:val="single"/>
        </w:rPr>
        <w:t>否</w:t>
      </w:r>
      <w:r>
        <w:rPr>
          <w:rStyle w:val="28"/>
          <w:rFonts w:ascii="Times New Roman" w:hAnsi="宋体" w:eastAsia="宋体" w:cs="Times New Roman"/>
          <w:color w:val="auto"/>
          <w:kern w:val="0"/>
          <w:szCs w:val="21"/>
        </w:rPr>
        <w:t>。</w:t>
      </w:r>
    </w:p>
    <w:p w14:paraId="5428AFE4">
      <w:pPr>
        <w:pStyle w:val="37"/>
        <w:bidi w:val="0"/>
        <w:spacing w:line="360" w:lineRule="auto"/>
        <w:ind w:firstLine="420" w:firstLineChars="200"/>
        <w:rPr>
          <w:rStyle w:val="28"/>
          <w:rFonts w:ascii="Times New Roman" w:hAnsi="宋体" w:eastAsia="宋体" w:cs="Times New Roman"/>
          <w:color w:val="auto"/>
          <w:szCs w:val="21"/>
        </w:rPr>
      </w:pPr>
      <w:r>
        <w:rPr>
          <w:rStyle w:val="28"/>
          <w:rFonts w:ascii="Times New Roman" w:hAnsi="宋体" w:eastAsia="宋体" w:cs="Times New Roman"/>
          <w:color w:val="auto"/>
          <w:szCs w:val="21"/>
        </w:rPr>
        <w:t>允许调整合同价格的工程量偏差范围及其调整办法：</w:t>
      </w:r>
    </w:p>
    <w:p w14:paraId="0FE278AE">
      <w:pPr>
        <w:pStyle w:val="37"/>
        <w:bidi w:val="0"/>
        <w:spacing w:line="360" w:lineRule="auto"/>
        <w:ind w:firstLine="420" w:firstLineChars="200"/>
        <w:rPr>
          <w:rFonts w:hint="eastAsia" w:ascii="Times New Roman" w:hAnsi="宋体" w:eastAsia="宋体" w:cs="宋体"/>
          <w:color w:val="auto"/>
          <w:highlight w:val="none"/>
          <w:u w:val="single"/>
        </w:rPr>
      </w:pPr>
      <w:r>
        <w:rPr>
          <w:rFonts w:hint="eastAsia" w:ascii="Times New Roman" w:hAnsi="宋体" w:eastAsia="宋体" w:cs="宋体"/>
          <w:color w:val="auto"/>
          <w:highlight w:val="none"/>
          <w:u w:val="single"/>
        </w:rPr>
        <w:t>□除严重不平衡报价外，无论分部分项工程量清单项目中的工程量变化多少均不调整。</w:t>
      </w:r>
    </w:p>
    <w:p w14:paraId="235D8F5F">
      <w:pPr>
        <w:spacing w:line="360" w:lineRule="auto"/>
        <w:ind w:firstLine="420" w:firstLineChars="200"/>
        <w:rPr>
          <w:rFonts w:hint="eastAsia" w:hAnsi="宋体"/>
          <w:color w:val="auto"/>
          <w:kern w:val="0"/>
          <w:szCs w:val="21"/>
        </w:rPr>
      </w:pPr>
      <w:r>
        <w:rPr>
          <w:rFonts w:hint="eastAsia" w:hAnsi="宋体" w:cs="宋体"/>
          <w:color w:val="auto"/>
          <w:highlight w:val="none"/>
          <w:u w:val="single"/>
          <w:lang w:eastAsia="zh-CN"/>
        </w:rPr>
        <w:t>□</w:t>
      </w:r>
      <w:r>
        <w:rPr>
          <w:rFonts w:hint="eastAsia" w:ascii="Times New Roman" w:hAnsi="宋体" w:eastAsia="宋体" w:cs="宋体"/>
          <w:color w:val="auto"/>
          <w:highlight w:val="none"/>
          <w:u w:val="single"/>
        </w:rPr>
        <w:t>承包人实际完成的某单项清单项目工程量与招标工程量清单工程量偏差超过15%且该单项清单造价超过合同总价15%以上的，超过后增加部分工程量或减少后剩余部分工程量的综合单价</w:t>
      </w:r>
      <w:r>
        <w:rPr>
          <w:rFonts w:hint="eastAsia" w:ascii="Calibri" w:hAnsi="宋体" w:eastAsia="宋体" w:cs="宋体"/>
          <w:color w:val="auto"/>
          <w:szCs w:val="24"/>
          <w:u w:val="single"/>
        </w:rPr>
        <w:t>（主要材料除外）按已标价工程量清单或预算书相同项目单价认定，已标价工程量清单或预算书中无相同项目，则按建设期《</w:t>
      </w:r>
      <w:r>
        <w:rPr>
          <w:rFonts w:hint="eastAsia" w:ascii="Times New Roman" w:hAnsi="Times New Roman" w:eastAsia="宋体" w:cs="Times New Roman"/>
          <w:color w:val="auto"/>
          <w:szCs w:val="24"/>
          <w:u w:val="single"/>
        </w:rPr>
        <w:t>南宁</w:t>
      </w:r>
      <w:r>
        <w:rPr>
          <w:rFonts w:hint="eastAsia" w:ascii="Times New Roman" w:hAnsi="宋体" w:eastAsia="宋体" w:cs="宋体"/>
          <w:color w:val="auto"/>
          <w:szCs w:val="24"/>
          <w:u w:val="single"/>
        </w:rPr>
        <w:t>市建设工程造价信息</w:t>
      </w:r>
      <w:r>
        <w:rPr>
          <w:rFonts w:hint="eastAsia" w:ascii="Calibri" w:hAnsi="宋体" w:eastAsia="宋体" w:cs="宋体"/>
          <w:color w:val="auto"/>
          <w:szCs w:val="24"/>
          <w:u w:val="single"/>
        </w:rPr>
        <w:t>》认定。</w:t>
      </w:r>
    </w:p>
    <w:p w14:paraId="6AFB3E6F">
      <w:pPr>
        <w:spacing w:line="360" w:lineRule="auto"/>
        <w:rPr>
          <w:b/>
          <w:color w:val="auto"/>
          <w:szCs w:val="21"/>
        </w:rPr>
      </w:pPr>
    </w:p>
    <w:p w14:paraId="42E1FAA2">
      <w:pPr>
        <w:spacing w:line="360" w:lineRule="auto"/>
        <w:rPr>
          <w:b/>
          <w:color w:val="auto"/>
          <w:szCs w:val="21"/>
          <w:u w:val="single"/>
        </w:rPr>
      </w:pPr>
      <w:r>
        <w:rPr>
          <w:b/>
          <w:color w:val="auto"/>
          <w:szCs w:val="21"/>
        </w:rPr>
        <w:t>2</w:t>
      </w:r>
      <w:bookmarkStart w:id="255" w:name="_Toc296347156"/>
      <w:bookmarkStart w:id="256" w:name="_Toc292559867"/>
      <w:bookmarkStart w:id="257" w:name="_Toc297048343"/>
      <w:bookmarkStart w:id="258" w:name="_Toc296891197"/>
      <w:bookmarkStart w:id="259" w:name="_Toc296944496"/>
      <w:bookmarkStart w:id="260" w:name="_Toc297120457"/>
      <w:bookmarkStart w:id="261" w:name="_Toc296346658"/>
      <w:bookmarkStart w:id="262" w:name="_Toc296890985"/>
      <w:bookmarkStart w:id="263" w:name="_Toc292559362"/>
      <w:bookmarkStart w:id="264" w:name="_Toc296503157"/>
      <w:r>
        <w:rPr>
          <w:b/>
          <w:color w:val="auto"/>
          <w:szCs w:val="21"/>
        </w:rPr>
        <w:t xml:space="preserve">. </w:t>
      </w:r>
      <w:r>
        <w:rPr>
          <w:rFonts w:hAnsi="宋体"/>
          <w:b/>
          <w:color w:val="auto"/>
          <w:szCs w:val="21"/>
        </w:rPr>
        <w:t>发包人</w:t>
      </w:r>
      <w:bookmarkEnd w:id="250"/>
      <w:bookmarkEnd w:id="251"/>
      <w:bookmarkEnd w:id="252"/>
      <w:bookmarkEnd w:id="253"/>
      <w:bookmarkEnd w:id="254"/>
    </w:p>
    <w:bookmarkEnd w:id="255"/>
    <w:bookmarkEnd w:id="256"/>
    <w:bookmarkEnd w:id="257"/>
    <w:bookmarkEnd w:id="258"/>
    <w:bookmarkEnd w:id="259"/>
    <w:bookmarkEnd w:id="260"/>
    <w:bookmarkEnd w:id="261"/>
    <w:bookmarkEnd w:id="262"/>
    <w:bookmarkEnd w:id="263"/>
    <w:bookmarkEnd w:id="264"/>
    <w:p w14:paraId="133F5187">
      <w:pPr>
        <w:tabs>
          <w:tab w:val="left" w:pos="900"/>
        </w:tabs>
        <w:adjustRightInd w:val="0"/>
        <w:spacing w:before="120" w:line="360" w:lineRule="auto"/>
        <w:textAlignment w:val="baseline"/>
        <w:outlineLvl w:val="2"/>
        <w:rPr>
          <w:rFonts w:eastAsia="黑体"/>
          <w:b/>
          <w:color w:val="auto"/>
          <w:kern w:val="0"/>
          <w:szCs w:val="21"/>
        </w:rPr>
      </w:pPr>
      <w:bookmarkStart w:id="265" w:name="_Toc424763335"/>
      <w:bookmarkStart w:id="266" w:name="_Toc453169037"/>
      <w:bookmarkStart w:id="267" w:name="_Toc373227703"/>
      <w:bookmarkStart w:id="268" w:name="_Toc373478350"/>
      <w:bookmarkStart w:id="269" w:name="_Toc389065269"/>
      <w:r>
        <w:rPr>
          <w:rFonts w:eastAsia="黑体"/>
          <w:b/>
          <w:color w:val="auto"/>
          <w:kern w:val="0"/>
          <w:szCs w:val="21"/>
        </w:rPr>
        <w:t xml:space="preserve">2.2 </w:t>
      </w:r>
      <w:r>
        <w:rPr>
          <w:rFonts w:hAnsi="宋体" w:eastAsia="黑体"/>
          <w:b/>
          <w:color w:val="auto"/>
          <w:kern w:val="0"/>
          <w:szCs w:val="21"/>
        </w:rPr>
        <w:t>发包人代表</w:t>
      </w:r>
      <w:bookmarkEnd w:id="265"/>
      <w:bookmarkEnd w:id="266"/>
      <w:bookmarkEnd w:id="267"/>
      <w:bookmarkEnd w:id="268"/>
      <w:bookmarkEnd w:id="269"/>
    </w:p>
    <w:p w14:paraId="5020FB70">
      <w:pPr>
        <w:spacing w:line="360" w:lineRule="auto"/>
        <w:ind w:firstLine="420" w:firstLineChars="200"/>
        <w:rPr>
          <w:color w:val="auto"/>
          <w:szCs w:val="21"/>
        </w:rPr>
      </w:pPr>
      <w:r>
        <w:rPr>
          <w:rFonts w:hAnsi="宋体"/>
          <w:color w:val="auto"/>
          <w:szCs w:val="21"/>
        </w:rPr>
        <w:t>发包人代表：</w:t>
      </w:r>
    </w:p>
    <w:p w14:paraId="1BE28794">
      <w:pPr>
        <w:spacing w:line="360" w:lineRule="auto"/>
        <w:ind w:firstLine="420" w:firstLineChars="200"/>
        <w:rPr>
          <w:color w:val="auto"/>
          <w:szCs w:val="21"/>
        </w:rPr>
      </w:pPr>
      <w:r>
        <w:rPr>
          <w:rFonts w:hAnsi="宋体"/>
          <w:color w:val="auto"/>
          <w:szCs w:val="21"/>
        </w:rPr>
        <w:t>姓</w:t>
      </w:r>
      <w:r>
        <w:rPr>
          <w:color w:val="auto"/>
          <w:szCs w:val="21"/>
        </w:rPr>
        <w:t xml:space="preserve">    </w:t>
      </w:r>
      <w:r>
        <w:rPr>
          <w:rFonts w:hAnsi="宋体"/>
          <w:color w:val="auto"/>
          <w:szCs w:val="21"/>
        </w:rPr>
        <w:t>名：</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Ansi="宋体"/>
          <w:color w:val="auto"/>
          <w:szCs w:val="21"/>
        </w:rPr>
        <w:t>；</w:t>
      </w:r>
    </w:p>
    <w:p w14:paraId="76E7DF13">
      <w:pPr>
        <w:spacing w:line="360" w:lineRule="auto"/>
        <w:ind w:firstLine="420" w:firstLineChars="200"/>
        <w:rPr>
          <w:color w:val="auto"/>
          <w:szCs w:val="21"/>
        </w:rPr>
      </w:pPr>
      <w:r>
        <w:rPr>
          <w:rFonts w:hAnsi="宋体"/>
          <w:color w:val="auto"/>
          <w:szCs w:val="21"/>
        </w:rPr>
        <w:t>身份证号：</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 xml:space="preserve">  </w:t>
      </w:r>
      <w:r>
        <w:rPr>
          <w:rFonts w:hint="eastAsia"/>
          <w:color w:val="auto"/>
          <w:szCs w:val="21"/>
          <w:u w:val="single"/>
        </w:rPr>
        <w:t xml:space="preserve">           </w:t>
      </w:r>
      <w:r>
        <w:rPr>
          <w:color w:val="auto"/>
          <w:szCs w:val="21"/>
          <w:u w:val="single"/>
        </w:rPr>
        <w:t xml:space="preserve"> </w:t>
      </w:r>
      <w:r>
        <w:rPr>
          <w:rFonts w:hAnsi="宋体"/>
          <w:color w:val="auto"/>
          <w:szCs w:val="21"/>
        </w:rPr>
        <w:t>；</w:t>
      </w:r>
    </w:p>
    <w:p w14:paraId="4E3DD512">
      <w:pPr>
        <w:spacing w:line="360" w:lineRule="auto"/>
        <w:ind w:firstLine="420" w:firstLineChars="200"/>
        <w:rPr>
          <w:color w:val="auto"/>
          <w:szCs w:val="21"/>
        </w:rPr>
      </w:pPr>
      <w:r>
        <w:rPr>
          <w:rFonts w:hAnsi="宋体"/>
          <w:color w:val="auto"/>
          <w:szCs w:val="21"/>
        </w:rPr>
        <w:t>职</w:t>
      </w:r>
      <w:r>
        <w:rPr>
          <w:color w:val="auto"/>
          <w:szCs w:val="21"/>
        </w:rPr>
        <w:t xml:space="preserve">    </w:t>
      </w:r>
      <w:r>
        <w:rPr>
          <w:rFonts w:hAnsi="宋体"/>
          <w:color w:val="auto"/>
          <w:szCs w:val="21"/>
        </w:rPr>
        <w:t>务：</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Ansi="宋体"/>
          <w:color w:val="auto"/>
          <w:szCs w:val="21"/>
        </w:rPr>
        <w:t>；</w:t>
      </w:r>
    </w:p>
    <w:p w14:paraId="7FF536F8">
      <w:pPr>
        <w:spacing w:line="360" w:lineRule="auto"/>
        <w:ind w:firstLine="420" w:firstLineChars="200"/>
        <w:rPr>
          <w:color w:val="auto"/>
          <w:szCs w:val="21"/>
        </w:rPr>
      </w:pPr>
      <w:r>
        <w:rPr>
          <w:rFonts w:hAnsi="宋体"/>
          <w:color w:val="auto"/>
          <w:szCs w:val="21"/>
        </w:rPr>
        <w:t>联系电话：</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Ansi="宋体"/>
          <w:color w:val="auto"/>
          <w:szCs w:val="21"/>
        </w:rPr>
        <w:t>；</w:t>
      </w:r>
    </w:p>
    <w:p w14:paraId="15A5848F">
      <w:pPr>
        <w:spacing w:line="360" w:lineRule="auto"/>
        <w:ind w:firstLine="420" w:firstLineChars="200"/>
        <w:rPr>
          <w:color w:val="auto"/>
          <w:szCs w:val="21"/>
        </w:rPr>
      </w:pPr>
      <w:r>
        <w:rPr>
          <w:rFonts w:hAnsi="宋体"/>
          <w:color w:val="auto"/>
          <w:szCs w:val="21"/>
        </w:rPr>
        <w:t>电子信箱：</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Ansi="宋体"/>
          <w:color w:val="auto"/>
          <w:szCs w:val="21"/>
        </w:rPr>
        <w:t>；</w:t>
      </w:r>
    </w:p>
    <w:p w14:paraId="6B1D28F1">
      <w:pPr>
        <w:spacing w:line="360" w:lineRule="auto"/>
        <w:ind w:firstLine="420" w:firstLineChars="200"/>
        <w:rPr>
          <w:color w:val="auto"/>
          <w:szCs w:val="21"/>
        </w:rPr>
      </w:pPr>
      <w:r>
        <w:rPr>
          <w:rFonts w:hAnsi="宋体"/>
          <w:color w:val="auto"/>
          <w:szCs w:val="21"/>
        </w:rPr>
        <w:t>通信地址：</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Ansi="宋体"/>
          <w:color w:val="auto"/>
          <w:szCs w:val="21"/>
        </w:rPr>
        <w:t>；</w:t>
      </w:r>
    </w:p>
    <w:p w14:paraId="78B7913D">
      <w:pPr>
        <w:spacing w:line="360" w:lineRule="auto"/>
        <w:ind w:firstLine="420" w:firstLineChars="200"/>
        <w:rPr>
          <w:color w:val="auto"/>
          <w:szCs w:val="21"/>
          <w:u w:val="single"/>
        </w:rPr>
      </w:pPr>
      <w:r>
        <w:rPr>
          <w:rFonts w:hAnsi="宋体"/>
          <w:color w:val="auto"/>
          <w:szCs w:val="21"/>
        </w:rPr>
        <w:t>发包人对发包人代表的授权范围如下：</w:t>
      </w:r>
      <w:r>
        <w:rPr>
          <w:rFonts w:hint="eastAsia" w:ascii="宋体" w:hAnsi="宋体" w:cs="宋体"/>
          <w:color w:val="auto"/>
          <w:szCs w:val="21"/>
          <w:u w:val="single"/>
        </w:rPr>
        <w:t>代表发包人</w:t>
      </w:r>
      <w:r>
        <w:rPr>
          <w:rFonts w:hint="eastAsia" w:ascii="宋体" w:hAnsi="宋体"/>
          <w:color w:val="auto"/>
          <w:szCs w:val="21"/>
          <w:u w:val="single"/>
        </w:rPr>
        <w:t>履行合同</w:t>
      </w:r>
      <w:r>
        <w:rPr>
          <w:rFonts w:hint="eastAsia" w:ascii="宋体" w:hAnsi="宋体" w:cs="宋体"/>
          <w:color w:val="auto"/>
          <w:szCs w:val="21"/>
          <w:u w:val="single"/>
        </w:rPr>
        <w:t>,</w:t>
      </w:r>
      <w:r>
        <w:rPr>
          <w:rFonts w:hint="eastAsia" w:ascii="宋体" w:hAnsi="宋体"/>
          <w:color w:val="auto"/>
          <w:szCs w:val="21"/>
          <w:u w:val="single"/>
        </w:rPr>
        <w:t>负责现场监督管理,以发包人名义办理工程变更、签证、索赔、工程量确认、工程结算、工程款支付等审批确认手续，对承包人要求进行答复，签发文件，负责协调处理与本工程项目有关的所有事项。但无权豁免合同中承包方的义务与责任。</w:t>
      </w:r>
    </w:p>
    <w:p w14:paraId="70450EF9">
      <w:pPr>
        <w:tabs>
          <w:tab w:val="left" w:pos="900"/>
        </w:tabs>
        <w:adjustRightInd w:val="0"/>
        <w:spacing w:before="120" w:line="360" w:lineRule="auto"/>
        <w:textAlignment w:val="baseline"/>
        <w:outlineLvl w:val="2"/>
        <w:rPr>
          <w:rFonts w:eastAsia="黑体"/>
          <w:b/>
          <w:color w:val="auto"/>
          <w:kern w:val="0"/>
          <w:szCs w:val="21"/>
        </w:rPr>
      </w:pPr>
      <w:bookmarkStart w:id="270" w:name="_Toc373227704"/>
      <w:bookmarkStart w:id="271" w:name="_Toc424763336"/>
      <w:bookmarkStart w:id="272" w:name="_Toc453169038"/>
      <w:bookmarkStart w:id="273" w:name="_Toc373478351"/>
      <w:bookmarkStart w:id="274" w:name="_Toc389065270"/>
      <w:r>
        <w:rPr>
          <w:rFonts w:eastAsia="黑体"/>
          <w:b/>
          <w:color w:val="auto"/>
          <w:kern w:val="0"/>
          <w:szCs w:val="21"/>
        </w:rPr>
        <w:t>2.4 施工现场、施工条件和基础资料的提供</w:t>
      </w:r>
      <w:bookmarkEnd w:id="270"/>
      <w:bookmarkEnd w:id="271"/>
      <w:bookmarkEnd w:id="272"/>
      <w:bookmarkEnd w:id="273"/>
      <w:bookmarkEnd w:id="274"/>
    </w:p>
    <w:p w14:paraId="4DFA663B">
      <w:pPr>
        <w:spacing w:line="360" w:lineRule="auto"/>
        <w:ind w:firstLine="420" w:firstLineChars="200"/>
        <w:rPr>
          <w:color w:val="auto"/>
          <w:szCs w:val="21"/>
        </w:rPr>
      </w:pPr>
      <w:r>
        <w:rPr>
          <w:color w:val="auto"/>
          <w:szCs w:val="21"/>
        </w:rPr>
        <w:t xml:space="preserve">2.4.1 </w:t>
      </w:r>
      <w:r>
        <w:rPr>
          <w:rFonts w:hAnsi="宋体"/>
          <w:color w:val="auto"/>
          <w:szCs w:val="21"/>
        </w:rPr>
        <w:t>提供施工现场</w:t>
      </w:r>
    </w:p>
    <w:p w14:paraId="4CB74660">
      <w:pPr>
        <w:spacing w:line="360" w:lineRule="auto"/>
        <w:ind w:firstLine="420" w:firstLineChars="200"/>
        <w:jc w:val="left"/>
        <w:rPr>
          <w:color w:val="auto"/>
          <w:szCs w:val="21"/>
        </w:rPr>
      </w:pPr>
      <w:r>
        <w:rPr>
          <w:rFonts w:hAnsi="宋体"/>
          <w:color w:val="auto"/>
          <w:szCs w:val="21"/>
        </w:rPr>
        <w:t>关于发包人移交施工现场的期限要求：</w:t>
      </w:r>
      <w:r>
        <w:rPr>
          <w:rFonts w:hint="eastAsia" w:ascii="宋体" w:hAnsi="宋体"/>
          <w:color w:val="auto"/>
          <w:szCs w:val="21"/>
          <w:u w:val="single"/>
          <w:lang w:val="en-US" w:eastAsia="zh-CN"/>
        </w:rPr>
        <w:t>发包人应最迟于开工工期7天前向承包人移交施工现场</w:t>
      </w:r>
      <w:r>
        <w:rPr>
          <w:color w:val="auto"/>
          <w:szCs w:val="21"/>
          <w:u w:val="single"/>
        </w:rPr>
        <w:t xml:space="preserve"> </w:t>
      </w:r>
      <w:r>
        <w:rPr>
          <w:rFonts w:hAnsi="宋体"/>
          <w:color w:val="auto"/>
          <w:szCs w:val="21"/>
        </w:rPr>
        <w:t>。</w:t>
      </w:r>
    </w:p>
    <w:p w14:paraId="502F2777">
      <w:pPr>
        <w:spacing w:line="360" w:lineRule="auto"/>
        <w:ind w:firstLine="420" w:firstLineChars="200"/>
        <w:rPr>
          <w:color w:val="auto"/>
          <w:szCs w:val="21"/>
        </w:rPr>
      </w:pPr>
      <w:r>
        <w:rPr>
          <w:color w:val="auto"/>
          <w:szCs w:val="21"/>
        </w:rPr>
        <w:t xml:space="preserve">2.4.2 </w:t>
      </w:r>
      <w:r>
        <w:rPr>
          <w:rFonts w:hAnsi="宋体"/>
          <w:color w:val="auto"/>
          <w:szCs w:val="21"/>
        </w:rPr>
        <w:t>提供施工条件</w:t>
      </w:r>
    </w:p>
    <w:p w14:paraId="349E32E3">
      <w:pPr>
        <w:spacing w:line="360" w:lineRule="auto"/>
        <w:ind w:firstLine="420" w:firstLineChars="200"/>
        <w:rPr>
          <w:color w:val="auto"/>
          <w:szCs w:val="21"/>
          <w:u w:val="single"/>
        </w:rPr>
      </w:pPr>
      <w:r>
        <w:rPr>
          <w:rFonts w:hAnsi="宋体"/>
          <w:color w:val="auto"/>
          <w:szCs w:val="21"/>
        </w:rPr>
        <w:t>关于发包人应负责提供施工所需要的条件，包括：</w:t>
      </w:r>
      <w:r>
        <w:rPr>
          <w:rFonts w:hint="eastAsia" w:hAnsi="宋体"/>
          <w:color w:val="auto"/>
          <w:szCs w:val="21"/>
          <w:u w:val="single"/>
        </w:rPr>
        <w:t>按通用条款，无特殊约定</w:t>
      </w:r>
      <w:r>
        <w:rPr>
          <w:rFonts w:hAnsi="宋体"/>
          <w:color w:val="auto"/>
          <w:szCs w:val="21"/>
        </w:rPr>
        <w:t>。</w:t>
      </w:r>
    </w:p>
    <w:p w14:paraId="3A66D11B">
      <w:pPr>
        <w:tabs>
          <w:tab w:val="left" w:pos="900"/>
        </w:tabs>
        <w:adjustRightInd w:val="0"/>
        <w:spacing w:before="120" w:line="360" w:lineRule="auto"/>
        <w:textAlignment w:val="baseline"/>
        <w:outlineLvl w:val="2"/>
        <w:rPr>
          <w:rFonts w:eastAsia="黑体"/>
          <w:b/>
          <w:color w:val="auto"/>
          <w:kern w:val="0"/>
          <w:szCs w:val="21"/>
        </w:rPr>
      </w:pPr>
      <w:bookmarkStart w:id="275" w:name="_Toc453169039"/>
      <w:bookmarkStart w:id="276" w:name="_Toc424763337"/>
      <w:bookmarkStart w:id="277" w:name="_Toc373227705"/>
      <w:bookmarkStart w:id="278" w:name="_Toc389065271"/>
      <w:bookmarkStart w:id="279" w:name="_Toc373478352"/>
      <w:r>
        <w:rPr>
          <w:rFonts w:eastAsia="黑体"/>
          <w:b/>
          <w:color w:val="auto"/>
          <w:kern w:val="0"/>
          <w:szCs w:val="21"/>
        </w:rPr>
        <w:t>2.5 资金来源证明及支付担保</w:t>
      </w:r>
      <w:bookmarkEnd w:id="275"/>
      <w:bookmarkEnd w:id="276"/>
      <w:bookmarkEnd w:id="277"/>
      <w:bookmarkEnd w:id="278"/>
      <w:bookmarkEnd w:id="279"/>
    </w:p>
    <w:p w14:paraId="14F96FE7">
      <w:pPr>
        <w:spacing w:line="360" w:lineRule="auto"/>
        <w:ind w:firstLine="420" w:firstLineChars="200"/>
        <w:rPr>
          <w:color w:val="auto"/>
          <w:szCs w:val="21"/>
        </w:rPr>
      </w:pPr>
      <w:r>
        <w:rPr>
          <w:rFonts w:hAnsi="宋体"/>
          <w:color w:val="auto"/>
          <w:szCs w:val="21"/>
        </w:rPr>
        <w:t>发包人提供资金来源证明的期限要求：</w:t>
      </w:r>
      <w:r>
        <w:rPr>
          <w:rFonts w:hint="eastAsia" w:hAnsi="宋体"/>
          <w:color w:val="auto"/>
          <w:szCs w:val="21"/>
          <w:u w:val="single"/>
        </w:rPr>
        <w:t>不提供</w:t>
      </w:r>
      <w:r>
        <w:rPr>
          <w:color w:val="auto"/>
          <w:szCs w:val="21"/>
          <w:u w:val="single"/>
        </w:rPr>
        <w:t xml:space="preserve">  </w:t>
      </w:r>
      <w:r>
        <w:rPr>
          <w:rFonts w:hAnsi="宋体"/>
          <w:color w:val="auto"/>
          <w:szCs w:val="21"/>
        </w:rPr>
        <w:t>。</w:t>
      </w:r>
    </w:p>
    <w:p w14:paraId="6082FA93">
      <w:pPr>
        <w:spacing w:line="360" w:lineRule="auto"/>
        <w:ind w:firstLine="420" w:firstLineChars="200"/>
        <w:rPr>
          <w:color w:val="auto"/>
          <w:szCs w:val="21"/>
        </w:rPr>
      </w:pPr>
      <w:r>
        <w:rPr>
          <w:rFonts w:hAnsi="宋体"/>
          <w:color w:val="auto"/>
          <w:szCs w:val="21"/>
        </w:rPr>
        <w:t>发包人是否提供支付担保：</w:t>
      </w:r>
      <w:r>
        <w:rPr>
          <w:color w:val="auto"/>
          <w:szCs w:val="21"/>
          <w:u w:val="single"/>
        </w:rPr>
        <w:t xml:space="preserve">    </w:t>
      </w:r>
      <w:r>
        <w:rPr>
          <w:rFonts w:hint="eastAsia" w:hAnsi="宋体"/>
          <w:color w:val="auto"/>
          <w:szCs w:val="21"/>
          <w:u w:val="single"/>
        </w:rPr>
        <w:t>不提供</w:t>
      </w:r>
      <w:r>
        <w:rPr>
          <w:color w:val="auto"/>
          <w:szCs w:val="21"/>
          <w:u w:val="single"/>
        </w:rPr>
        <w:t xml:space="preserve">         </w:t>
      </w:r>
      <w:r>
        <w:rPr>
          <w:rFonts w:hAnsi="宋体"/>
          <w:color w:val="auto"/>
          <w:szCs w:val="21"/>
        </w:rPr>
        <w:t>。</w:t>
      </w:r>
    </w:p>
    <w:p w14:paraId="396CFF74">
      <w:pPr>
        <w:spacing w:line="360" w:lineRule="auto"/>
        <w:ind w:firstLine="420" w:firstLineChars="200"/>
        <w:rPr>
          <w:rFonts w:hint="eastAsia" w:hAnsi="宋体"/>
          <w:color w:val="auto"/>
          <w:szCs w:val="21"/>
        </w:rPr>
      </w:pPr>
      <w:r>
        <w:rPr>
          <w:rFonts w:hAnsi="宋体"/>
          <w:color w:val="auto"/>
          <w:szCs w:val="21"/>
        </w:rPr>
        <w:t>发包人提供支付担保的形式：</w:t>
      </w:r>
      <w:r>
        <w:rPr>
          <w:color w:val="auto"/>
          <w:szCs w:val="21"/>
          <w:u w:val="single"/>
        </w:rPr>
        <w:t xml:space="preserve">  </w:t>
      </w:r>
      <w:r>
        <w:rPr>
          <w:rFonts w:hint="eastAsia" w:hAnsi="宋体"/>
          <w:color w:val="auto"/>
          <w:szCs w:val="21"/>
          <w:u w:val="single"/>
        </w:rPr>
        <w:t>不提供</w:t>
      </w:r>
      <w:r>
        <w:rPr>
          <w:color w:val="auto"/>
          <w:szCs w:val="21"/>
          <w:u w:val="single"/>
        </w:rPr>
        <w:t xml:space="preserve">             </w:t>
      </w:r>
      <w:r>
        <w:rPr>
          <w:rFonts w:hAnsi="宋体"/>
          <w:color w:val="auto"/>
          <w:szCs w:val="21"/>
        </w:rPr>
        <w:t>。</w:t>
      </w:r>
      <w:bookmarkStart w:id="280" w:name="_Toc351203635"/>
      <w:bookmarkStart w:id="281" w:name="_Toc373478353"/>
      <w:bookmarkStart w:id="282" w:name="_Toc424763338"/>
      <w:bookmarkStart w:id="283" w:name="_Toc389065272"/>
      <w:bookmarkStart w:id="284" w:name="_Toc373227706"/>
    </w:p>
    <w:p w14:paraId="724640BB">
      <w:pPr>
        <w:spacing w:line="360" w:lineRule="auto"/>
        <w:rPr>
          <w:rFonts w:hAnsi="宋体"/>
          <w:b/>
          <w:color w:val="auto"/>
          <w:szCs w:val="21"/>
        </w:rPr>
      </w:pPr>
      <w:r>
        <w:rPr>
          <w:b/>
          <w:color w:val="auto"/>
          <w:szCs w:val="21"/>
        </w:rPr>
        <w:t>3</w:t>
      </w:r>
      <w:bookmarkStart w:id="285" w:name="_Toc296944497"/>
      <w:bookmarkStart w:id="286" w:name="_Toc292559868"/>
      <w:bookmarkStart w:id="287" w:name="_Toc297120458"/>
      <w:bookmarkStart w:id="288" w:name="_Toc296890986"/>
      <w:bookmarkStart w:id="289" w:name="_Toc296346659"/>
      <w:bookmarkStart w:id="290" w:name="_Toc296891198"/>
      <w:bookmarkStart w:id="291" w:name="_Toc296503158"/>
      <w:bookmarkStart w:id="292" w:name="_Toc292559363"/>
      <w:bookmarkStart w:id="293" w:name="_Toc297048344"/>
      <w:bookmarkStart w:id="294" w:name="_Toc296347157"/>
      <w:r>
        <w:rPr>
          <w:b/>
          <w:color w:val="auto"/>
          <w:szCs w:val="21"/>
        </w:rPr>
        <w:t xml:space="preserve">. </w:t>
      </w:r>
      <w:r>
        <w:rPr>
          <w:rFonts w:hAnsi="宋体"/>
          <w:b/>
          <w:color w:val="auto"/>
          <w:szCs w:val="21"/>
        </w:rPr>
        <w:t>承包人</w:t>
      </w:r>
      <w:bookmarkEnd w:id="280"/>
      <w:bookmarkEnd w:id="281"/>
      <w:bookmarkEnd w:id="282"/>
      <w:bookmarkEnd w:id="283"/>
      <w:bookmarkEnd w:id="284"/>
    </w:p>
    <w:bookmarkEnd w:id="285"/>
    <w:bookmarkEnd w:id="286"/>
    <w:bookmarkEnd w:id="287"/>
    <w:bookmarkEnd w:id="288"/>
    <w:bookmarkEnd w:id="289"/>
    <w:bookmarkEnd w:id="290"/>
    <w:bookmarkEnd w:id="291"/>
    <w:bookmarkEnd w:id="292"/>
    <w:bookmarkEnd w:id="293"/>
    <w:bookmarkEnd w:id="294"/>
    <w:p w14:paraId="2E37589F">
      <w:pPr>
        <w:tabs>
          <w:tab w:val="left" w:pos="900"/>
        </w:tabs>
        <w:adjustRightInd w:val="0"/>
        <w:spacing w:before="120" w:line="360" w:lineRule="auto"/>
        <w:textAlignment w:val="baseline"/>
        <w:outlineLvl w:val="2"/>
        <w:rPr>
          <w:rFonts w:eastAsia="黑体"/>
          <w:b/>
          <w:color w:val="auto"/>
          <w:kern w:val="0"/>
          <w:szCs w:val="21"/>
        </w:rPr>
      </w:pPr>
      <w:bookmarkStart w:id="295" w:name="_Toc453169040"/>
      <w:bookmarkStart w:id="296" w:name="_Toc424763339"/>
      <w:bookmarkStart w:id="297" w:name="_Toc373227707"/>
      <w:bookmarkStart w:id="298" w:name="_Toc389065273"/>
      <w:bookmarkStart w:id="299" w:name="_Toc373478354"/>
      <w:r>
        <w:rPr>
          <w:rFonts w:eastAsia="黑体"/>
          <w:b/>
          <w:color w:val="auto"/>
          <w:kern w:val="0"/>
          <w:szCs w:val="21"/>
        </w:rPr>
        <w:t>3.1 承包人的一般义务</w:t>
      </w:r>
      <w:bookmarkEnd w:id="295"/>
      <w:bookmarkEnd w:id="296"/>
      <w:bookmarkEnd w:id="297"/>
      <w:bookmarkEnd w:id="298"/>
      <w:bookmarkEnd w:id="299"/>
    </w:p>
    <w:p w14:paraId="4266D8E2">
      <w:pPr>
        <w:spacing w:line="360" w:lineRule="auto"/>
        <w:ind w:firstLine="420" w:firstLineChars="200"/>
        <w:jc w:val="left"/>
        <w:rPr>
          <w:rFonts w:hint="eastAsia" w:hAnsi="宋体"/>
          <w:color w:val="auto"/>
          <w:szCs w:val="21"/>
        </w:rPr>
      </w:pPr>
      <w:r>
        <w:rPr>
          <w:rFonts w:hAnsi="宋体"/>
          <w:color w:val="auto"/>
          <w:kern w:val="0"/>
          <w:szCs w:val="21"/>
        </w:rPr>
        <w:t>（</w:t>
      </w:r>
      <w:r>
        <w:rPr>
          <w:rFonts w:hint="eastAsia"/>
          <w:color w:val="auto"/>
          <w:kern w:val="0"/>
          <w:szCs w:val="21"/>
        </w:rPr>
        <w:t>9</w:t>
      </w:r>
      <w:r>
        <w:rPr>
          <w:rFonts w:hAnsi="宋体"/>
          <w:color w:val="auto"/>
          <w:kern w:val="0"/>
          <w:szCs w:val="21"/>
        </w:rPr>
        <w:t>）</w:t>
      </w:r>
      <w:r>
        <w:rPr>
          <w:rFonts w:hAnsi="宋体"/>
          <w:color w:val="auto"/>
          <w:szCs w:val="21"/>
        </w:rPr>
        <w:t>承包人提交的竣工资料的内</w:t>
      </w:r>
      <w:r>
        <w:rPr>
          <w:rFonts w:hint="eastAsia" w:hAnsi="宋体"/>
          <w:color w:val="auto"/>
          <w:szCs w:val="21"/>
        </w:rPr>
        <w:t>容</w:t>
      </w:r>
      <w:r>
        <w:rPr>
          <w:rFonts w:hAnsi="宋体"/>
          <w:color w:val="auto"/>
          <w:szCs w:val="21"/>
        </w:rPr>
        <w:t>：</w:t>
      </w:r>
    </w:p>
    <w:p w14:paraId="52CBFD72">
      <w:pPr>
        <w:spacing w:line="360" w:lineRule="auto"/>
        <w:ind w:firstLine="420" w:firstLineChars="200"/>
        <w:jc w:val="left"/>
        <w:rPr>
          <w:rFonts w:hint="eastAsia" w:hAnsi="宋体"/>
          <w:color w:val="auto"/>
          <w:szCs w:val="21"/>
        </w:rPr>
      </w:pPr>
      <w:r>
        <w:rPr>
          <w:rFonts w:hint="eastAsia" w:ascii="宋体" w:hAnsi="宋体"/>
          <w:color w:val="auto"/>
          <w:szCs w:val="21"/>
          <w:u w:val="single"/>
        </w:rPr>
        <w:t>按照法律规定和合同约定编制的竣工资料，符合工程所在地建设行政主管部门和（或）城市建设档案管理机构及发包人有关施工资料的要求，并立卷及归档</w:t>
      </w:r>
      <w:r>
        <w:rPr>
          <w:rFonts w:hAnsi="宋体"/>
          <w:color w:val="auto"/>
          <w:szCs w:val="21"/>
        </w:rPr>
        <w:t>。</w:t>
      </w:r>
    </w:p>
    <w:p w14:paraId="1BE38A9C">
      <w:pPr>
        <w:spacing w:line="360" w:lineRule="auto"/>
        <w:ind w:firstLine="420" w:firstLineChars="200"/>
        <w:jc w:val="left"/>
        <w:rPr>
          <w:color w:val="auto"/>
          <w:szCs w:val="21"/>
        </w:rPr>
      </w:pPr>
      <w:r>
        <w:rPr>
          <w:rFonts w:hAnsi="宋体"/>
          <w:color w:val="auto"/>
          <w:szCs w:val="21"/>
        </w:rPr>
        <w:t>承包人需要提交的竣工资料套数：</w:t>
      </w:r>
      <w:r>
        <w:rPr>
          <w:rFonts w:hint="eastAsia" w:ascii="宋体" w:hAnsi="宋体"/>
          <w:color w:val="auto"/>
          <w:szCs w:val="21"/>
          <w:u w:val="single"/>
        </w:rPr>
        <w:t>书面文件各肆套，电子光盘一张</w:t>
      </w:r>
      <w:r>
        <w:rPr>
          <w:rFonts w:hAnsi="宋体"/>
          <w:color w:val="auto"/>
          <w:szCs w:val="21"/>
        </w:rPr>
        <w:t>。</w:t>
      </w:r>
    </w:p>
    <w:p w14:paraId="02A8E451">
      <w:pPr>
        <w:spacing w:line="360" w:lineRule="auto"/>
        <w:ind w:left="424" w:leftChars="202"/>
        <w:jc w:val="left"/>
        <w:rPr>
          <w:color w:val="auto"/>
          <w:szCs w:val="21"/>
        </w:rPr>
      </w:pPr>
      <w:r>
        <w:rPr>
          <w:rFonts w:hAnsi="宋体"/>
          <w:color w:val="auto"/>
          <w:szCs w:val="21"/>
        </w:rPr>
        <w:t>承包人提交的竣工资料的费用承担：</w:t>
      </w:r>
      <w:r>
        <w:rPr>
          <w:rFonts w:hint="eastAsia" w:ascii="宋体" w:hAnsi="宋体"/>
          <w:color w:val="auto"/>
          <w:szCs w:val="21"/>
          <w:u w:val="single"/>
        </w:rPr>
        <w:t>承包人承担</w:t>
      </w:r>
      <w:r>
        <w:rPr>
          <w:rFonts w:hAnsi="宋体"/>
          <w:color w:val="auto"/>
          <w:szCs w:val="21"/>
        </w:rPr>
        <w:t>。</w:t>
      </w:r>
    </w:p>
    <w:p w14:paraId="13C8546E">
      <w:pPr>
        <w:spacing w:line="360" w:lineRule="auto"/>
        <w:ind w:left="424" w:leftChars="202"/>
        <w:jc w:val="left"/>
        <w:rPr>
          <w:color w:val="auto"/>
          <w:szCs w:val="21"/>
        </w:rPr>
      </w:pPr>
      <w:r>
        <w:rPr>
          <w:rFonts w:hAnsi="宋体"/>
          <w:color w:val="auto"/>
          <w:szCs w:val="21"/>
        </w:rPr>
        <w:t>承包人提交的竣工资料移交时间：</w:t>
      </w:r>
      <w:r>
        <w:rPr>
          <w:rFonts w:hint="eastAsia" w:ascii="宋体" w:hAnsi="宋体"/>
          <w:color w:val="auto"/>
          <w:szCs w:val="21"/>
          <w:u w:val="single"/>
        </w:rPr>
        <w:t>工程竣工验收合格后28天内</w:t>
      </w:r>
      <w:r>
        <w:rPr>
          <w:rFonts w:hAnsi="宋体"/>
          <w:color w:val="auto"/>
          <w:szCs w:val="21"/>
        </w:rPr>
        <w:t>。</w:t>
      </w:r>
    </w:p>
    <w:p w14:paraId="6F3A1F8E">
      <w:pPr>
        <w:spacing w:line="360" w:lineRule="auto"/>
        <w:ind w:firstLine="420" w:firstLineChars="200"/>
        <w:jc w:val="left"/>
        <w:rPr>
          <w:color w:val="auto"/>
          <w:szCs w:val="21"/>
        </w:rPr>
      </w:pPr>
      <w:r>
        <w:rPr>
          <w:rFonts w:hAnsi="宋体"/>
          <w:color w:val="auto"/>
          <w:szCs w:val="21"/>
        </w:rPr>
        <w:t>承包人提交的竣工资料形式要求：</w:t>
      </w:r>
      <w:r>
        <w:rPr>
          <w:rFonts w:hint="eastAsia" w:ascii="宋体" w:hAnsi="宋体"/>
          <w:color w:val="auto"/>
          <w:szCs w:val="21"/>
          <w:u w:val="single"/>
        </w:rPr>
        <w:t>纸质（装订成册）及电子文档</w:t>
      </w:r>
      <w:r>
        <w:rPr>
          <w:rFonts w:hAnsi="宋体"/>
          <w:color w:val="auto"/>
          <w:szCs w:val="21"/>
        </w:rPr>
        <w:t>。</w:t>
      </w:r>
    </w:p>
    <w:p w14:paraId="0EA85E08">
      <w:pPr>
        <w:spacing w:line="360" w:lineRule="auto"/>
        <w:ind w:firstLine="420" w:firstLineChars="200"/>
        <w:rPr>
          <w:color w:val="auto"/>
          <w:kern w:val="0"/>
          <w:szCs w:val="21"/>
        </w:rPr>
      </w:pPr>
      <w:r>
        <w:rPr>
          <w:rFonts w:hAnsi="宋体"/>
          <w:color w:val="auto"/>
          <w:kern w:val="0"/>
          <w:szCs w:val="21"/>
        </w:rPr>
        <w:t>（</w:t>
      </w:r>
      <w:r>
        <w:rPr>
          <w:rFonts w:hint="eastAsia"/>
          <w:color w:val="auto"/>
          <w:kern w:val="0"/>
          <w:szCs w:val="21"/>
        </w:rPr>
        <w:t>10</w:t>
      </w:r>
      <w:r>
        <w:rPr>
          <w:rFonts w:hAnsi="宋体"/>
          <w:color w:val="auto"/>
          <w:kern w:val="0"/>
          <w:szCs w:val="21"/>
        </w:rPr>
        <w:t>）承包人应履行的其他义务：</w:t>
      </w:r>
    </w:p>
    <w:p w14:paraId="7B371C0A">
      <w:pPr>
        <w:spacing w:line="360" w:lineRule="auto"/>
        <w:ind w:firstLine="420" w:firstLineChars="200"/>
        <w:rPr>
          <w:rFonts w:hint="eastAsia" w:ascii="宋体" w:hAnsi="宋体"/>
          <w:color w:val="auto"/>
          <w:szCs w:val="21"/>
          <w:u w:val="single"/>
        </w:rPr>
      </w:pPr>
      <w:r>
        <w:rPr>
          <w:rFonts w:hint="eastAsia" w:ascii="宋体" w:hAnsi="宋体"/>
          <w:color w:val="auto"/>
          <w:szCs w:val="21"/>
          <w:u w:val="single"/>
        </w:rPr>
        <w:t>遵守</w:t>
      </w:r>
      <w:r>
        <w:rPr>
          <w:rFonts w:ascii="宋体" w:hAnsi="宋体"/>
          <w:color w:val="auto"/>
          <w:szCs w:val="21"/>
          <w:u w:val="single"/>
        </w:rPr>
        <w:t>相关安全管理规定，施工过程中服从</w:t>
      </w:r>
      <w:r>
        <w:rPr>
          <w:rFonts w:hint="eastAsia" w:ascii="宋体" w:hAnsi="宋体"/>
          <w:color w:val="auto"/>
          <w:szCs w:val="21"/>
          <w:u w:val="single"/>
        </w:rPr>
        <w:t>业主及</w:t>
      </w:r>
      <w:r>
        <w:rPr>
          <w:rFonts w:ascii="宋体" w:hAnsi="宋体"/>
          <w:color w:val="auto"/>
          <w:szCs w:val="21"/>
          <w:u w:val="single"/>
        </w:rPr>
        <w:t>相关监管部门的监督和管理</w:t>
      </w:r>
      <w:r>
        <w:rPr>
          <w:rFonts w:hint="eastAsia" w:ascii="宋体" w:hAnsi="宋体"/>
          <w:color w:val="auto"/>
          <w:szCs w:val="21"/>
          <w:u w:val="single"/>
        </w:rPr>
        <w:t>；</w:t>
      </w:r>
    </w:p>
    <w:p w14:paraId="006B0122">
      <w:pPr>
        <w:tabs>
          <w:tab w:val="left" w:pos="900"/>
        </w:tabs>
        <w:adjustRightInd w:val="0"/>
        <w:spacing w:before="120" w:line="360" w:lineRule="auto"/>
        <w:textAlignment w:val="baseline"/>
        <w:outlineLvl w:val="2"/>
        <w:rPr>
          <w:rFonts w:eastAsia="黑体"/>
          <w:b/>
          <w:color w:val="auto"/>
          <w:kern w:val="0"/>
          <w:szCs w:val="21"/>
        </w:rPr>
      </w:pPr>
      <w:bookmarkStart w:id="300" w:name="_Toc453169041"/>
      <w:bookmarkStart w:id="301" w:name="_Toc373478355"/>
      <w:bookmarkStart w:id="302" w:name="_Toc424763340"/>
      <w:bookmarkStart w:id="303" w:name="_Toc373227708"/>
      <w:bookmarkStart w:id="304" w:name="_Toc389065274"/>
      <w:r>
        <w:rPr>
          <w:rFonts w:eastAsia="黑体"/>
          <w:b/>
          <w:color w:val="auto"/>
          <w:kern w:val="0"/>
          <w:szCs w:val="21"/>
        </w:rPr>
        <w:t xml:space="preserve">3.2 </w:t>
      </w:r>
      <w:r>
        <w:rPr>
          <w:rFonts w:hAnsi="宋体" w:eastAsia="黑体"/>
          <w:b/>
          <w:color w:val="auto"/>
          <w:kern w:val="0"/>
          <w:szCs w:val="21"/>
        </w:rPr>
        <w:t>项目经理</w:t>
      </w:r>
      <w:bookmarkEnd w:id="300"/>
      <w:bookmarkEnd w:id="301"/>
      <w:bookmarkEnd w:id="302"/>
      <w:bookmarkEnd w:id="303"/>
      <w:bookmarkEnd w:id="304"/>
    </w:p>
    <w:p w14:paraId="3192AF24">
      <w:pPr>
        <w:spacing w:line="360" w:lineRule="auto"/>
        <w:ind w:firstLine="420" w:firstLineChars="200"/>
        <w:rPr>
          <w:color w:val="auto"/>
          <w:szCs w:val="21"/>
        </w:rPr>
      </w:pPr>
      <w:r>
        <w:rPr>
          <w:color w:val="auto"/>
          <w:kern w:val="0"/>
          <w:szCs w:val="21"/>
        </w:rPr>
        <w:t xml:space="preserve">3.2.1 </w:t>
      </w:r>
      <w:r>
        <w:rPr>
          <w:rFonts w:hAnsi="宋体"/>
          <w:color w:val="auto"/>
          <w:szCs w:val="21"/>
        </w:rPr>
        <w:t>项目经理：</w:t>
      </w:r>
    </w:p>
    <w:p w14:paraId="3CCFA331">
      <w:pPr>
        <w:spacing w:line="360" w:lineRule="auto"/>
        <w:ind w:firstLine="420" w:firstLineChars="200"/>
        <w:rPr>
          <w:color w:val="auto"/>
          <w:szCs w:val="21"/>
        </w:rPr>
      </w:pPr>
      <w:r>
        <w:rPr>
          <w:rFonts w:hAnsi="宋体"/>
          <w:color w:val="auto"/>
          <w:szCs w:val="21"/>
        </w:rPr>
        <w:t>姓名：</w:t>
      </w:r>
      <w:r>
        <w:rPr>
          <w:rFonts w:hint="eastAsia" w:hAnsi="宋体"/>
          <w:color w:val="auto"/>
          <w:szCs w:val="21"/>
          <w:u w:val="single"/>
          <w:lang w:val="en-US" w:eastAsia="zh-CN"/>
        </w:rPr>
        <w:t xml:space="preserve">            </w:t>
      </w:r>
      <w:r>
        <w:rPr>
          <w:rFonts w:hAnsi="宋体"/>
          <w:color w:val="auto"/>
          <w:szCs w:val="21"/>
        </w:rPr>
        <w:t>；</w:t>
      </w:r>
    </w:p>
    <w:p w14:paraId="30D08A42">
      <w:pPr>
        <w:pStyle w:val="38"/>
        <w:spacing w:line="360" w:lineRule="auto"/>
        <w:ind w:firstLine="420" w:firstLineChars="200"/>
        <w:rPr>
          <w:color w:val="auto"/>
          <w:szCs w:val="21"/>
        </w:rPr>
      </w:pPr>
      <w:r>
        <w:rPr>
          <w:rFonts w:hAnsi="宋体"/>
          <w:color w:val="auto"/>
          <w:szCs w:val="21"/>
        </w:rPr>
        <w:t>身份证号：</w:t>
      </w:r>
      <w:r>
        <w:rPr>
          <w:rFonts w:hint="eastAsia" w:hAnsi="宋体"/>
          <w:color w:val="auto"/>
          <w:szCs w:val="21"/>
          <w:u w:val="single"/>
        </w:rPr>
        <w:t xml:space="preserve"> </w:t>
      </w:r>
      <w:r>
        <w:rPr>
          <w:rFonts w:hint="eastAsia"/>
          <w:color w:val="auto"/>
          <w:u w:val="single"/>
          <w:lang w:val="en-US" w:eastAsia="zh-CN"/>
        </w:rPr>
        <w:t xml:space="preserve">          </w:t>
      </w:r>
      <w:r>
        <w:rPr>
          <w:rFonts w:hint="eastAsia" w:hAnsi="宋体"/>
          <w:color w:val="auto"/>
          <w:szCs w:val="21"/>
          <w:u w:val="single"/>
        </w:rPr>
        <w:t xml:space="preserve"> </w:t>
      </w:r>
      <w:r>
        <w:rPr>
          <w:rFonts w:hAnsi="宋体"/>
          <w:color w:val="auto"/>
          <w:szCs w:val="21"/>
        </w:rPr>
        <w:t>；</w:t>
      </w:r>
    </w:p>
    <w:p w14:paraId="31E71D62">
      <w:pPr>
        <w:pStyle w:val="38"/>
        <w:spacing w:line="360" w:lineRule="auto"/>
        <w:ind w:firstLine="420" w:firstLineChars="200"/>
        <w:rPr>
          <w:color w:val="auto"/>
          <w:szCs w:val="21"/>
        </w:rPr>
      </w:pPr>
      <w:r>
        <w:rPr>
          <w:rFonts w:hAnsi="宋体"/>
          <w:color w:val="auto"/>
          <w:szCs w:val="21"/>
        </w:rPr>
        <w:t>建造师执业资格等级：</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5C137A0E">
      <w:pPr>
        <w:pStyle w:val="38"/>
        <w:spacing w:line="360" w:lineRule="auto"/>
        <w:ind w:firstLine="420" w:firstLineChars="200"/>
        <w:rPr>
          <w:color w:val="auto"/>
          <w:szCs w:val="21"/>
        </w:rPr>
      </w:pPr>
      <w:r>
        <w:rPr>
          <w:rFonts w:hAnsi="宋体"/>
          <w:color w:val="auto"/>
          <w:szCs w:val="21"/>
        </w:rPr>
        <w:t>建造师注册证书号：</w:t>
      </w:r>
      <w:r>
        <w:rPr>
          <w:rFonts w:hint="eastAsia" w:hAnsi="宋体"/>
          <w:color w:val="auto"/>
          <w:szCs w:val="21"/>
          <w:u w:val="single"/>
        </w:rPr>
        <w:t xml:space="preserve"> </w:t>
      </w:r>
      <w:r>
        <w:rPr>
          <w:rFonts w:hint="eastAsia"/>
          <w:color w:val="auto"/>
          <w:u w:val="single"/>
          <w:lang w:val="en-US" w:eastAsia="zh-CN"/>
        </w:rPr>
        <w:t xml:space="preserve">             </w:t>
      </w:r>
      <w:r>
        <w:rPr>
          <w:rFonts w:hint="eastAsia"/>
          <w:color w:val="auto"/>
          <w:u w:val="single"/>
        </w:rPr>
        <w:t xml:space="preserve"> </w:t>
      </w:r>
      <w:r>
        <w:rPr>
          <w:rFonts w:hAnsi="宋体"/>
          <w:color w:val="auto"/>
          <w:szCs w:val="21"/>
        </w:rPr>
        <w:t>；</w:t>
      </w:r>
    </w:p>
    <w:p w14:paraId="738D3BEF">
      <w:pPr>
        <w:pStyle w:val="38"/>
        <w:spacing w:line="360" w:lineRule="auto"/>
        <w:ind w:firstLine="420" w:firstLineChars="200"/>
        <w:rPr>
          <w:color w:val="auto"/>
          <w:szCs w:val="21"/>
        </w:rPr>
      </w:pPr>
      <w:r>
        <w:rPr>
          <w:rFonts w:hAnsi="宋体"/>
          <w:color w:val="auto"/>
          <w:szCs w:val="21"/>
        </w:rPr>
        <w:t>建造师执业印章号：</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42CD8238">
      <w:pPr>
        <w:pStyle w:val="38"/>
        <w:spacing w:line="360" w:lineRule="auto"/>
        <w:ind w:firstLine="420" w:firstLineChars="200"/>
        <w:rPr>
          <w:rFonts w:hAnsi="宋体"/>
          <w:color w:val="auto"/>
          <w:szCs w:val="21"/>
        </w:rPr>
      </w:pPr>
      <w:r>
        <w:rPr>
          <w:rFonts w:hAnsi="宋体"/>
          <w:color w:val="auto"/>
          <w:szCs w:val="21"/>
        </w:rPr>
        <w:t>安全生产考核合格证书号：</w:t>
      </w:r>
      <w:r>
        <w:rPr>
          <w:rFonts w:hint="eastAsia" w:hAnsi="宋体"/>
          <w:color w:val="auto"/>
          <w:szCs w:val="21"/>
          <w:u w:val="single"/>
        </w:rPr>
        <w:t xml:space="preserve"> </w:t>
      </w:r>
      <w:r>
        <w:rPr>
          <w:rFonts w:hint="eastAsia"/>
          <w:color w:val="auto"/>
          <w:u w:val="single"/>
          <w:lang w:val="en-US" w:eastAsia="zh-CN"/>
        </w:rPr>
        <w:t xml:space="preserve">            </w:t>
      </w:r>
      <w:r>
        <w:rPr>
          <w:rFonts w:hint="eastAsia"/>
          <w:color w:val="auto"/>
          <w:u w:val="single"/>
        </w:rPr>
        <w:t xml:space="preserve"> </w:t>
      </w:r>
      <w:r>
        <w:rPr>
          <w:rFonts w:hAnsi="宋体"/>
          <w:color w:val="auto"/>
          <w:szCs w:val="21"/>
        </w:rPr>
        <w:t>；</w:t>
      </w:r>
    </w:p>
    <w:p w14:paraId="2B5C5889">
      <w:pPr>
        <w:pStyle w:val="38"/>
        <w:spacing w:line="360" w:lineRule="auto"/>
        <w:ind w:firstLine="420" w:firstLineChars="200"/>
        <w:rPr>
          <w:color w:val="auto"/>
          <w:szCs w:val="21"/>
        </w:rPr>
      </w:pPr>
      <w:r>
        <w:rPr>
          <w:rFonts w:hAnsi="宋体"/>
          <w:color w:val="auto"/>
          <w:szCs w:val="21"/>
        </w:rPr>
        <w:t>联系电话：</w:t>
      </w:r>
      <w:r>
        <w:rPr>
          <w:rFonts w:hint="eastAsia" w:hAnsi="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2BC373F2">
      <w:pPr>
        <w:pStyle w:val="38"/>
        <w:spacing w:line="360" w:lineRule="auto"/>
        <w:ind w:firstLine="420" w:firstLineChars="200"/>
        <w:rPr>
          <w:color w:val="auto"/>
          <w:szCs w:val="21"/>
        </w:rPr>
      </w:pPr>
      <w:r>
        <w:rPr>
          <w:rFonts w:hAnsi="宋体"/>
          <w:color w:val="auto"/>
          <w:szCs w:val="21"/>
        </w:rPr>
        <w:t>电子信箱：</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Ansi="宋体"/>
          <w:color w:val="auto"/>
          <w:szCs w:val="21"/>
          <w:u w:val="single"/>
        </w:rPr>
        <w:t xml:space="preserve"> </w:t>
      </w:r>
      <w:r>
        <w:rPr>
          <w:rFonts w:hint="eastAsia" w:hAnsi="宋体"/>
          <w:color w:val="auto"/>
          <w:szCs w:val="21"/>
          <w:u w:val="single"/>
        </w:rPr>
        <w:t xml:space="preserve"> </w:t>
      </w:r>
      <w:r>
        <w:rPr>
          <w:rFonts w:hAnsi="宋体"/>
          <w:color w:val="auto"/>
          <w:szCs w:val="21"/>
        </w:rPr>
        <w:t>；</w:t>
      </w:r>
    </w:p>
    <w:p w14:paraId="4C28A12E">
      <w:pPr>
        <w:pStyle w:val="38"/>
        <w:spacing w:line="360" w:lineRule="auto"/>
        <w:ind w:firstLine="420" w:firstLineChars="200"/>
        <w:rPr>
          <w:rFonts w:hint="eastAsia"/>
          <w:color w:val="auto"/>
          <w:szCs w:val="21"/>
        </w:rPr>
      </w:pPr>
      <w:r>
        <w:rPr>
          <w:rFonts w:hAnsi="宋体"/>
          <w:color w:val="auto"/>
          <w:szCs w:val="21"/>
        </w:rPr>
        <w:t>通信地址：</w:t>
      </w:r>
      <w:r>
        <w:rPr>
          <w:rFonts w:hint="eastAsia" w:ascii="宋体" w:hAnsi="宋体" w:cs="宋体"/>
          <w:color w:val="auto"/>
          <w:szCs w:val="21"/>
          <w:u w:val="single"/>
          <w:lang w:val="en-US" w:eastAsia="zh-CN"/>
        </w:rPr>
        <w:t xml:space="preserve">                </w:t>
      </w:r>
      <w:r>
        <w:rPr>
          <w:rFonts w:hint="eastAsia" w:ascii="宋体" w:hAnsi="宋体"/>
          <w:color w:val="auto"/>
          <w:szCs w:val="21"/>
          <w:u w:val="single"/>
        </w:rPr>
        <w:t xml:space="preserve"> </w:t>
      </w:r>
      <w:r>
        <w:rPr>
          <w:rFonts w:hAnsi="宋体"/>
          <w:color w:val="auto"/>
          <w:szCs w:val="21"/>
        </w:rPr>
        <w:t>；</w:t>
      </w:r>
    </w:p>
    <w:p w14:paraId="05CDD56B">
      <w:pPr>
        <w:spacing w:line="360" w:lineRule="auto"/>
        <w:ind w:firstLine="420" w:firstLineChars="200"/>
        <w:rPr>
          <w:color w:val="auto"/>
          <w:szCs w:val="21"/>
          <w:highlight w:val="none"/>
        </w:rPr>
      </w:pPr>
      <w:r>
        <w:rPr>
          <w:color w:val="auto"/>
          <w:szCs w:val="21"/>
          <w:highlight w:val="none"/>
        </w:rPr>
        <w:t>承包人对项目经理的授权范围如下：</w:t>
      </w:r>
      <w:r>
        <w:rPr>
          <w:color w:val="auto"/>
          <w:szCs w:val="21"/>
          <w:highlight w:val="none"/>
          <w:u w:val="single"/>
        </w:rPr>
        <w:t>项目经理仅限于工程的现场施工管理，但未经承包人盖章同意，不得以承包人名义向外采购材料设备、租用建筑周转材料、雇用劳动力、签订分包合同等从事一切为承包人设立义务或责任的行为。</w:t>
      </w:r>
    </w:p>
    <w:p w14:paraId="1A88F071">
      <w:pPr>
        <w:spacing w:line="360" w:lineRule="auto"/>
        <w:ind w:firstLine="420" w:firstLineChars="200"/>
        <w:jc w:val="left"/>
        <w:rPr>
          <w:rFonts w:ascii="Calibri" w:hAnsi="Calibri"/>
          <w:color w:val="auto"/>
          <w:kern w:val="0"/>
          <w:szCs w:val="21"/>
          <w:highlight w:val="none"/>
        </w:rPr>
      </w:pPr>
      <w:r>
        <w:rPr>
          <w:color w:val="auto"/>
          <w:kern w:val="0"/>
          <w:szCs w:val="21"/>
          <w:highlight w:val="none"/>
        </w:rPr>
        <w:t>关于项目经理每月在施工现场的时间要求：</w:t>
      </w:r>
      <w:r>
        <w:rPr>
          <w:rFonts w:hint="eastAsia"/>
          <w:color w:val="auto"/>
          <w:kern w:val="0"/>
          <w:szCs w:val="21"/>
          <w:highlight w:val="none"/>
          <w:u w:val="single"/>
        </w:rPr>
        <w:t>每月</w:t>
      </w:r>
      <w:r>
        <w:rPr>
          <w:rFonts w:hint="eastAsia" w:ascii="Calibri" w:hAnsi="Calibri"/>
          <w:color w:val="auto"/>
          <w:kern w:val="0"/>
          <w:szCs w:val="21"/>
          <w:highlight w:val="none"/>
          <w:u w:val="single"/>
        </w:rPr>
        <w:t>不少于2</w:t>
      </w:r>
      <w:r>
        <w:rPr>
          <w:rFonts w:hint="eastAsia" w:ascii="Calibri" w:hAnsi="Calibri"/>
          <w:color w:val="auto"/>
          <w:kern w:val="0"/>
          <w:szCs w:val="21"/>
          <w:highlight w:val="none"/>
          <w:u w:val="single"/>
          <w:lang w:val="en-US" w:eastAsia="zh-CN"/>
        </w:rPr>
        <w:t>2</w:t>
      </w:r>
      <w:r>
        <w:rPr>
          <w:rFonts w:hint="eastAsia" w:ascii="Calibri" w:hAnsi="Calibri"/>
          <w:color w:val="auto"/>
          <w:kern w:val="0"/>
          <w:szCs w:val="21"/>
          <w:highlight w:val="none"/>
          <w:u w:val="single"/>
        </w:rPr>
        <w:t>天</w:t>
      </w:r>
      <w:r>
        <w:rPr>
          <w:rFonts w:hint="eastAsia" w:ascii="Calibri" w:hAnsi="Calibri"/>
          <w:color w:val="auto"/>
          <w:kern w:val="0"/>
          <w:szCs w:val="21"/>
          <w:highlight w:val="none"/>
        </w:rPr>
        <w:t>。</w:t>
      </w:r>
    </w:p>
    <w:p w14:paraId="1215DC64">
      <w:pPr>
        <w:spacing w:line="360" w:lineRule="auto"/>
        <w:ind w:firstLine="420" w:firstLineChars="200"/>
        <w:rPr>
          <w:color w:val="auto"/>
          <w:kern w:val="0"/>
          <w:szCs w:val="21"/>
          <w:highlight w:val="none"/>
        </w:rPr>
      </w:pPr>
      <w:r>
        <w:rPr>
          <w:color w:val="auto"/>
          <w:kern w:val="0"/>
          <w:szCs w:val="21"/>
          <w:highlight w:val="none"/>
        </w:rPr>
        <w:t>承包人未提交劳动合同，以及没有为项目经理缴纳社会保险证明的违约责任：</w:t>
      </w:r>
      <w:r>
        <w:rPr>
          <w:color w:val="auto"/>
          <w:szCs w:val="21"/>
          <w:highlight w:val="none"/>
          <w:u w:val="single"/>
        </w:rPr>
        <w:t>发包人有权要求承包人更换合格的项目经理，</w:t>
      </w:r>
      <w:r>
        <w:rPr>
          <w:color w:val="auto"/>
          <w:kern w:val="0"/>
          <w:szCs w:val="21"/>
          <w:highlight w:val="none"/>
          <w:u w:val="single"/>
        </w:rPr>
        <w:t>由此增加的费用和（或）延误的工期由承包人承担，如不按要求更换，</w:t>
      </w:r>
      <w:r>
        <w:rPr>
          <w:rFonts w:hint="eastAsia" w:ascii="宋体" w:hAnsi="宋体" w:eastAsia="宋体" w:cs="宋体"/>
          <w:color w:val="auto"/>
          <w:kern w:val="0"/>
          <w:szCs w:val="21"/>
          <w:highlight w:val="none"/>
          <w:u w:val="single"/>
        </w:rPr>
        <w:t>发包人</w:t>
      </w:r>
      <w:r>
        <w:rPr>
          <w:rFonts w:hint="eastAsia" w:ascii="宋体" w:hAnsi="宋体" w:eastAsia="宋体" w:cs="宋体"/>
          <w:color w:val="auto"/>
          <w:szCs w:val="22"/>
          <w:highlight w:val="none"/>
          <w:u w:val="single"/>
        </w:rPr>
        <w:t>有权通知解除合同</w:t>
      </w:r>
      <w:r>
        <w:rPr>
          <w:color w:val="auto"/>
          <w:szCs w:val="21"/>
          <w:highlight w:val="none"/>
        </w:rPr>
        <w:t>。</w:t>
      </w:r>
    </w:p>
    <w:p w14:paraId="5EDCE56E">
      <w:pPr>
        <w:spacing w:line="360" w:lineRule="auto"/>
        <w:ind w:firstLine="420" w:firstLineChars="200"/>
        <w:rPr>
          <w:b w:val="0"/>
          <w:bCs w:val="0"/>
          <w:color w:val="auto"/>
          <w:szCs w:val="21"/>
          <w:highlight w:val="none"/>
          <w:u w:val="single"/>
        </w:rPr>
      </w:pPr>
      <w:r>
        <w:rPr>
          <w:color w:val="auto"/>
          <w:kern w:val="0"/>
          <w:szCs w:val="21"/>
          <w:highlight w:val="none"/>
        </w:rPr>
        <w:t>项目经理未经批准，擅自离开施工现场的违约责</w:t>
      </w:r>
      <w:r>
        <w:rPr>
          <w:b w:val="0"/>
          <w:bCs w:val="0"/>
          <w:color w:val="auto"/>
          <w:kern w:val="0"/>
          <w:szCs w:val="21"/>
          <w:highlight w:val="none"/>
        </w:rPr>
        <w:t>任：</w:t>
      </w:r>
      <w:r>
        <w:rPr>
          <w:b w:val="0"/>
          <w:bCs w:val="0"/>
          <w:color w:val="auto"/>
          <w:szCs w:val="21"/>
          <w:highlight w:val="none"/>
          <w:u w:val="single"/>
        </w:rPr>
        <w:t>未经发包人同意或无正当理由，项目经理擅自离岗的，视为承包人违约，发包人有权处违约金</w:t>
      </w:r>
      <w:r>
        <w:rPr>
          <w:rFonts w:hint="eastAsia"/>
          <w:b w:val="0"/>
          <w:bCs w:val="0"/>
          <w:color w:val="auto"/>
          <w:szCs w:val="21"/>
          <w:highlight w:val="none"/>
          <w:u w:val="single"/>
        </w:rPr>
        <w:t>500</w:t>
      </w:r>
      <w:r>
        <w:rPr>
          <w:b w:val="0"/>
          <w:bCs w:val="0"/>
          <w:color w:val="auto"/>
          <w:szCs w:val="21"/>
          <w:highlight w:val="none"/>
          <w:u w:val="single"/>
        </w:rPr>
        <w:t>元/人•天(人民币)</w:t>
      </w:r>
      <w:r>
        <w:rPr>
          <w:b w:val="0"/>
          <w:bCs w:val="0"/>
          <w:color w:val="auto"/>
          <w:szCs w:val="21"/>
          <w:highlight w:val="none"/>
        </w:rPr>
        <w:t>。</w:t>
      </w:r>
    </w:p>
    <w:p w14:paraId="3F7C443F">
      <w:pPr>
        <w:spacing w:line="360" w:lineRule="auto"/>
        <w:ind w:firstLine="420" w:firstLineChars="200"/>
        <w:rPr>
          <w:b/>
          <w:color w:val="auto"/>
          <w:szCs w:val="21"/>
          <w:highlight w:val="none"/>
          <w:u w:val="single"/>
        </w:rPr>
      </w:pPr>
      <w:r>
        <w:rPr>
          <w:color w:val="auto"/>
          <w:szCs w:val="21"/>
          <w:highlight w:val="none"/>
        </w:rPr>
        <w:t>3.2.3 承包人擅自更换项目经理的违约责任：</w:t>
      </w:r>
      <w:r>
        <w:rPr>
          <w:rFonts w:hint="eastAsia"/>
          <w:b w:val="0"/>
          <w:bCs/>
          <w:color w:val="auto"/>
          <w:szCs w:val="21"/>
          <w:highlight w:val="none"/>
          <w:u w:val="single"/>
        </w:rPr>
        <w:t xml:space="preserve"> </w:t>
      </w:r>
      <w:r>
        <w:rPr>
          <w:rFonts w:hint="eastAsia"/>
          <w:b w:val="0"/>
          <w:bCs/>
          <w:color w:val="auto"/>
          <w:szCs w:val="21"/>
          <w:highlight w:val="none"/>
          <w:u w:val="single"/>
          <w:lang w:val="en-US" w:eastAsia="zh-CN"/>
        </w:rPr>
        <w:t>承包人项目经理必须与承包人投标时所承诺的人员一致，并在  （开工日期）  前到任。项目经理不得同时兼任其他任何项目的项目经理（符合桂建管﹝2013﹞17号和桂建管﹝2014﹞25号文除外）。未经发包人书面同意，承包人擅自更换项目经理的视为违约，违约金处500  元/人•次（人民币）</w:t>
      </w:r>
      <w:r>
        <w:rPr>
          <w:rFonts w:hint="eastAsia"/>
          <w:b w:val="0"/>
          <w:bCs/>
          <w:color w:val="auto"/>
          <w:szCs w:val="21"/>
          <w:highlight w:val="none"/>
          <w:u w:val="single"/>
        </w:rPr>
        <w:t xml:space="preserve"> </w:t>
      </w:r>
      <w:r>
        <w:rPr>
          <w:b w:val="0"/>
          <w:bCs/>
          <w:color w:val="auto"/>
          <w:szCs w:val="21"/>
          <w:highlight w:val="none"/>
          <w:u w:val="single"/>
        </w:rPr>
        <w:t>。</w:t>
      </w:r>
    </w:p>
    <w:p w14:paraId="43D62DCD">
      <w:pPr>
        <w:spacing w:line="360" w:lineRule="auto"/>
        <w:ind w:firstLine="420" w:firstLineChars="200"/>
        <w:rPr>
          <w:color w:val="auto"/>
          <w:szCs w:val="21"/>
        </w:rPr>
      </w:pPr>
      <w:r>
        <w:rPr>
          <w:color w:val="auto"/>
          <w:szCs w:val="21"/>
          <w:highlight w:val="none"/>
        </w:rPr>
        <w:t>3.2.4 承包人无正当理由拒绝更换项目经理的违约责任</w:t>
      </w:r>
      <w:r>
        <w:rPr>
          <w:b w:val="0"/>
          <w:bCs w:val="0"/>
          <w:color w:val="auto"/>
          <w:szCs w:val="21"/>
          <w:highlight w:val="none"/>
        </w:rPr>
        <w:t>：</w:t>
      </w:r>
      <w:r>
        <w:rPr>
          <w:b w:val="0"/>
          <w:bCs w:val="0"/>
          <w:color w:val="auto"/>
          <w:szCs w:val="21"/>
          <w:highlight w:val="none"/>
          <w:u w:val="single"/>
        </w:rPr>
        <w:t>承包人项目经理因不称职，发包人要求调换而未及时调换的，视为承包人违约，必须向发包人交纳</w:t>
      </w:r>
      <w:r>
        <w:rPr>
          <w:rFonts w:hint="eastAsia"/>
          <w:b w:val="0"/>
          <w:bCs w:val="0"/>
          <w:color w:val="auto"/>
          <w:szCs w:val="21"/>
          <w:highlight w:val="none"/>
          <w:u w:val="single"/>
        </w:rPr>
        <w:t>违约</w:t>
      </w:r>
      <w:r>
        <w:rPr>
          <w:b w:val="0"/>
          <w:bCs w:val="0"/>
          <w:color w:val="auto"/>
          <w:szCs w:val="21"/>
          <w:highlight w:val="none"/>
          <w:u w:val="single"/>
        </w:rPr>
        <w:t>金</w:t>
      </w:r>
      <w:r>
        <w:rPr>
          <w:rFonts w:hint="eastAsia"/>
          <w:b w:val="0"/>
          <w:bCs w:val="0"/>
          <w:color w:val="auto"/>
          <w:szCs w:val="21"/>
          <w:highlight w:val="none"/>
          <w:u w:val="single"/>
        </w:rPr>
        <w:t xml:space="preserve">1000 </w:t>
      </w:r>
      <w:r>
        <w:rPr>
          <w:b w:val="0"/>
          <w:bCs w:val="0"/>
          <w:color w:val="auto"/>
          <w:szCs w:val="21"/>
          <w:highlight w:val="none"/>
          <w:u w:val="single"/>
        </w:rPr>
        <w:t>元/人•次(人民币)</w:t>
      </w:r>
      <w:r>
        <w:rPr>
          <w:b w:val="0"/>
          <w:bCs w:val="0"/>
          <w:color w:val="auto"/>
          <w:szCs w:val="21"/>
          <w:highlight w:val="none"/>
        </w:rPr>
        <w:t>。</w:t>
      </w:r>
    </w:p>
    <w:p w14:paraId="4AA1CE67">
      <w:pPr>
        <w:tabs>
          <w:tab w:val="left" w:pos="900"/>
        </w:tabs>
        <w:adjustRightInd w:val="0"/>
        <w:spacing w:before="120" w:line="360" w:lineRule="auto"/>
        <w:textAlignment w:val="baseline"/>
        <w:outlineLvl w:val="2"/>
        <w:rPr>
          <w:rFonts w:eastAsia="黑体"/>
          <w:b/>
          <w:color w:val="auto"/>
          <w:kern w:val="0"/>
          <w:szCs w:val="21"/>
        </w:rPr>
      </w:pPr>
      <w:bookmarkStart w:id="305" w:name="_Toc389065275"/>
      <w:bookmarkStart w:id="306" w:name="_Toc453169042"/>
      <w:bookmarkStart w:id="307" w:name="_Toc373478356"/>
      <w:bookmarkStart w:id="308" w:name="_Toc373227709"/>
      <w:bookmarkStart w:id="309" w:name="_Toc424763341"/>
      <w:r>
        <w:rPr>
          <w:rFonts w:eastAsia="黑体"/>
          <w:b/>
          <w:color w:val="auto"/>
          <w:kern w:val="0"/>
          <w:szCs w:val="21"/>
        </w:rPr>
        <w:t xml:space="preserve">3.3 </w:t>
      </w:r>
      <w:r>
        <w:rPr>
          <w:rFonts w:hAnsi="宋体" w:eastAsia="黑体"/>
          <w:b/>
          <w:color w:val="auto"/>
          <w:kern w:val="0"/>
          <w:szCs w:val="21"/>
        </w:rPr>
        <w:t>承包人人员</w:t>
      </w:r>
      <w:bookmarkEnd w:id="305"/>
      <w:bookmarkEnd w:id="306"/>
      <w:bookmarkEnd w:id="307"/>
      <w:bookmarkEnd w:id="308"/>
      <w:bookmarkEnd w:id="309"/>
    </w:p>
    <w:p w14:paraId="059EF943">
      <w:pPr>
        <w:spacing w:line="360" w:lineRule="auto"/>
        <w:ind w:firstLine="420" w:firstLineChars="200"/>
        <w:rPr>
          <w:color w:val="auto"/>
          <w:szCs w:val="21"/>
          <w:highlight w:val="none"/>
        </w:rPr>
      </w:pPr>
      <w:r>
        <w:rPr>
          <w:color w:val="auto"/>
          <w:szCs w:val="21"/>
          <w:highlight w:val="none"/>
        </w:rPr>
        <w:t>3.3.1 承包人提交项目管理机构及施工现场管理人员安排报告的期限：</w:t>
      </w:r>
      <w:r>
        <w:rPr>
          <w:color w:val="auto"/>
          <w:szCs w:val="21"/>
          <w:highlight w:val="none"/>
          <w:u w:val="single"/>
        </w:rPr>
        <w:t>开工前</w:t>
      </w:r>
      <w:r>
        <w:rPr>
          <w:rFonts w:hint="eastAsia"/>
          <w:color w:val="auto"/>
          <w:szCs w:val="21"/>
          <w:highlight w:val="none"/>
          <w:u w:val="single"/>
          <w:lang w:val="en-US" w:eastAsia="zh-CN"/>
        </w:rPr>
        <w:t>7</w:t>
      </w:r>
      <w:r>
        <w:rPr>
          <w:rFonts w:hint="eastAsia"/>
          <w:color w:val="auto"/>
          <w:szCs w:val="21"/>
          <w:highlight w:val="none"/>
          <w:u w:val="single"/>
        </w:rPr>
        <w:t xml:space="preserve"> </w:t>
      </w:r>
      <w:r>
        <w:rPr>
          <w:color w:val="auto"/>
          <w:szCs w:val="21"/>
          <w:highlight w:val="none"/>
          <w:u w:val="single"/>
        </w:rPr>
        <w:t>天内</w:t>
      </w:r>
      <w:r>
        <w:rPr>
          <w:color w:val="auto"/>
          <w:szCs w:val="21"/>
          <w:highlight w:val="none"/>
        </w:rPr>
        <w:t>。</w:t>
      </w:r>
    </w:p>
    <w:p w14:paraId="27DBC9FE">
      <w:pPr>
        <w:spacing w:line="360" w:lineRule="auto"/>
        <w:ind w:firstLine="420" w:firstLineChars="200"/>
        <w:rPr>
          <w:b w:val="0"/>
          <w:bCs w:val="0"/>
          <w:color w:val="auto"/>
          <w:szCs w:val="21"/>
          <w:highlight w:val="none"/>
        </w:rPr>
      </w:pPr>
      <w:r>
        <w:rPr>
          <w:color w:val="auto"/>
          <w:szCs w:val="21"/>
          <w:highlight w:val="none"/>
        </w:rPr>
        <w:t>3.3.2 承包人无正当理由拒绝撤换主要施工管理人</w:t>
      </w:r>
      <w:r>
        <w:rPr>
          <w:b w:val="0"/>
          <w:bCs w:val="0"/>
          <w:color w:val="auto"/>
          <w:szCs w:val="21"/>
          <w:highlight w:val="none"/>
        </w:rPr>
        <w:t>员的违约责任：</w:t>
      </w:r>
      <w:r>
        <w:rPr>
          <w:b w:val="0"/>
          <w:bCs w:val="0"/>
          <w:color w:val="auto"/>
          <w:szCs w:val="21"/>
          <w:highlight w:val="none"/>
          <w:u w:val="single"/>
        </w:rPr>
        <w:t>承包人主要施工管理人员因不称职，发包人要求调换而无正当理由拒绝撤换或未及时调换的，视为承包人违约，必须向发包人交纳</w:t>
      </w:r>
      <w:r>
        <w:rPr>
          <w:rFonts w:hint="eastAsia"/>
          <w:b w:val="0"/>
          <w:bCs w:val="0"/>
          <w:color w:val="auto"/>
          <w:szCs w:val="21"/>
          <w:highlight w:val="none"/>
          <w:u w:val="single"/>
        </w:rPr>
        <w:t>违约</w:t>
      </w:r>
      <w:r>
        <w:rPr>
          <w:b w:val="0"/>
          <w:bCs w:val="0"/>
          <w:color w:val="auto"/>
          <w:szCs w:val="21"/>
          <w:highlight w:val="none"/>
          <w:u w:val="single"/>
        </w:rPr>
        <w:t>金，</w:t>
      </w:r>
      <w:r>
        <w:rPr>
          <w:rFonts w:hint="eastAsia"/>
          <w:b w:val="0"/>
          <w:bCs w:val="0"/>
          <w:color w:val="auto"/>
          <w:szCs w:val="21"/>
          <w:highlight w:val="none"/>
          <w:u w:val="single"/>
        </w:rPr>
        <w:t>违约金</w:t>
      </w:r>
      <w:r>
        <w:rPr>
          <w:b w:val="0"/>
          <w:bCs w:val="0"/>
          <w:color w:val="auto"/>
          <w:szCs w:val="21"/>
          <w:highlight w:val="none"/>
          <w:u w:val="single"/>
        </w:rPr>
        <w:t>标准：技术负责人</w:t>
      </w:r>
      <w:r>
        <w:rPr>
          <w:rFonts w:hint="eastAsia"/>
          <w:b w:val="0"/>
          <w:bCs w:val="0"/>
          <w:color w:val="auto"/>
          <w:szCs w:val="21"/>
          <w:highlight w:val="none"/>
          <w:u w:val="single"/>
          <w:lang w:val="en-US" w:eastAsia="zh-CN"/>
        </w:rPr>
        <w:t>8</w:t>
      </w:r>
      <w:r>
        <w:rPr>
          <w:rFonts w:hint="eastAsia"/>
          <w:b w:val="0"/>
          <w:bCs w:val="0"/>
          <w:color w:val="auto"/>
          <w:szCs w:val="21"/>
          <w:highlight w:val="none"/>
          <w:u w:val="single"/>
        </w:rPr>
        <w:t>00</w:t>
      </w:r>
      <w:r>
        <w:rPr>
          <w:b w:val="0"/>
          <w:bCs w:val="0"/>
          <w:color w:val="auto"/>
          <w:szCs w:val="21"/>
          <w:highlight w:val="none"/>
          <w:u w:val="single"/>
        </w:rPr>
        <w:t>元/人•次(人民币)；专业工程师</w:t>
      </w:r>
      <w:r>
        <w:rPr>
          <w:rFonts w:hint="eastAsia"/>
          <w:b w:val="0"/>
          <w:bCs w:val="0"/>
          <w:color w:val="auto"/>
          <w:szCs w:val="21"/>
          <w:highlight w:val="none"/>
          <w:u w:val="single"/>
        </w:rPr>
        <w:t>500</w:t>
      </w:r>
      <w:r>
        <w:rPr>
          <w:b w:val="0"/>
          <w:bCs w:val="0"/>
          <w:color w:val="auto"/>
          <w:szCs w:val="21"/>
          <w:highlight w:val="none"/>
          <w:u w:val="single"/>
        </w:rPr>
        <w:t>元/人•次(人民币)</w:t>
      </w:r>
      <w:r>
        <w:rPr>
          <w:b w:val="0"/>
          <w:bCs w:val="0"/>
          <w:color w:val="auto"/>
          <w:szCs w:val="21"/>
          <w:highlight w:val="none"/>
        </w:rPr>
        <w:t>。</w:t>
      </w:r>
    </w:p>
    <w:p w14:paraId="4E647DC2">
      <w:pPr>
        <w:spacing w:line="360" w:lineRule="auto"/>
        <w:ind w:firstLine="420" w:firstLineChars="200"/>
        <w:rPr>
          <w:b w:val="0"/>
          <w:bCs w:val="0"/>
          <w:color w:val="auto"/>
          <w:szCs w:val="21"/>
          <w:highlight w:val="none"/>
          <w:u w:val="single"/>
        </w:rPr>
      </w:pPr>
      <w:r>
        <w:rPr>
          <w:b w:val="0"/>
          <w:bCs w:val="0"/>
          <w:color w:val="auto"/>
          <w:szCs w:val="21"/>
          <w:highlight w:val="none"/>
        </w:rPr>
        <w:t>3.3.3承包人主要施工管理人员离开施工现场的批准要求：</w:t>
      </w:r>
      <w:r>
        <w:rPr>
          <w:b w:val="0"/>
          <w:bCs w:val="0"/>
          <w:color w:val="auto"/>
          <w:szCs w:val="21"/>
          <w:highlight w:val="none"/>
          <w:u w:val="single"/>
        </w:rPr>
        <w:t>向发包人提出申请，并提供相关证明材料，经发包人同意后方可离开</w:t>
      </w:r>
      <w:r>
        <w:rPr>
          <w:b w:val="0"/>
          <w:bCs w:val="0"/>
          <w:color w:val="auto"/>
          <w:szCs w:val="21"/>
          <w:highlight w:val="none"/>
        </w:rPr>
        <w:t>。</w:t>
      </w:r>
    </w:p>
    <w:p w14:paraId="4BFD7097">
      <w:pPr>
        <w:spacing w:line="360" w:lineRule="auto"/>
        <w:ind w:firstLine="420" w:firstLineChars="200"/>
        <w:rPr>
          <w:b w:val="0"/>
          <w:bCs w:val="0"/>
          <w:color w:val="auto"/>
          <w:szCs w:val="21"/>
          <w:highlight w:val="none"/>
        </w:rPr>
      </w:pPr>
      <w:r>
        <w:rPr>
          <w:b w:val="0"/>
          <w:bCs w:val="0"/>
          <w:color w:val="auto"/>
          <w:szCs w:val="21"/>
          <w:highlight w:val="none"/>
        </w:rPr>
        <w:t>3.3.4承包人擅自更换主要施工管理人员的违约责任：</w:t>
      </w:r>
      <w:r>
        <w:rPr>
          <w:rFonts w:hint="eastAsia"/>
          <w:b w:val="0"/>
          <w:bCs w:val="0"/>
          <w:color w:val="auto"/>
          <w:szCs w:val="21"/>
          <w:highlight w:val="none"/>
          <w:u w:val="single"/>
        </w:rPr>
        <w:t xml:space="preserve"> 技术负责人、专业工程师未经发包人书面同意不准擅自更换，擅自更换技术负责人、专业工程师的，视为承包人违约，承包人须向发包人交纳违约金，违约金标准：技术负责人</w:t>
      </w:r>
      <w:r>
        <w:rPr>
          <w:rFonts w:hint="eastAsia"/>
          <w:b w:val="0"/>
          <w:bCs w:val="0"/>
          <w:color w:val="auto"/>
          <w:szCs w:val="21"/>
          <w:highlight w:val="none"/>
          <w:u w:val="single"/>
          <w:lang w:val="en-US" w:eastAsia="zh-CN"/>
        </w:rPr>
        <w:t>8</w:t>
      </w:r>
      <w:r>
        <w:rPr>
          <w:rFonts w:hint="eastAsia"/>
          <w:b w:val="0"/>
          <w:bCs w:val="0"/>
          <w:color w:val="auto"/>
          <w:szCs w:val="21"/>
          <w:highlight w:val="none"/>
          <w:u w:val="single"/>
        </w:rPr>
        <w:t>00元/人•次(人民币)；专业工程师</w:t>
      </w:r>
      <w:r>
        <w:rPr>
          <w:rFonts w:hint="eastAsia"/>
          <w:b w:val="0"/>
          <w:bCs w:val="0"/>
          <w:color w:val="auto"/>
          <w:szCs w:val="21"/>
          <w:highlight w:val="none"/>
          <w:u w:val="single"/>
          <w:lang w:val="en-US" w:eastAsia="zh-CN"/>
        </w:rPr>
        <w:t>5</w:t>
      </w:r>
      <w:r>
        <w:rPr>
          <w:rFonts w:hint="eastAsia"/>
          <w:b w:val="0"/>
          <w:bCs w:val="0"/>
          <w:color w:val="auto"/>
          <w:szCs w:val="21"/>
          <w:highlight w:val="none"/>
          <w:u w:val="single"/>
        </w:rPr>
        <w:t xml:space="preserve">00元/人•次(人民币) </w:t>
      </w:r>
      <w:r>
        <w:rPr>
          <w:b w:val="0"/>
          <w:bCs w:val="0"/>
          <w:color w:val="auto"/>
          <w:szCs w:val="21"/>
          <w:highlight w:val="none"/>
        </w:rPr>
        <w:t>。</w:t>
      </w:r>
    </w:p>
    <w:p w14:paraId="3E2BB144">
      <w:pPr>
        <w:spacing w:line="360" w:lineRule="auto"/>
        <w:ind w:firstLine="420" w:firstLineChars="200"/>
        <w:rPr>
          <w:rFonts w:eastAsia="黑体"/>
          <w:b/>
          <w:color w:val="auto"/>
          <w:kern w:val="0"/>
          <w:szCs w:val="21"/>
        </w:rPr>
      </w:pPr>
      <w:r>
        <w:rPr>
          <w:b w:val="0"/>
          <w:bCs w:val="0"/>
          <w:color w:val="auto"/>
          <w:szCs w:val="21"/>
          <w:highlight w:val="none"/>
        </w:rPr>
        <w:t>承包人主要施工管理人员擅自离开施工现场的违约责任：</w:t>
      </w:r>
      <w:r>
        <w:rPr>
          <w:rFonts w:hint="eastAsia"/>
          <w:b w:val="0"/>
          <w:bCs w:val="0"/>
          <w:color w:val="auto"/>
          <w:szCs w:val="21"/>
          <w:highlight w:val="none"/>
          <w:u w:val="single"/>
          <w:lang w:val="en-US" w:eastAsia="zh-CN"/>
        </w:rPr>
        <w:t>未经发包人同意，技术负责人、专业工程师擅自离岗的，视为承包人违约，须向发包人交纳违约金，违约金标准：技术负责人800/人•次(人民币)；专业工程师500元/人•次(人民币)</w:t>
      </w:r>
      <w:r>
        <w:rPr>
          <w:b w:val="0"/>
          <w:bCs w:val="0"/>
          <w:color w:val="auto"/>
          <w:szCs w:val="21"/>
          <w:highlight w:val="none"/>
          <w:u w:val="single"/>
        </w:rPr>
        <w:t>；</w:t>
      </w:r>
      <w:bookmarkStart w:id="310" w:name="_Toc373478357"/>
      <w:bookmarkStart w:id="311" w:name="_Toc424763342"/>
      <w:bookmarkStart w:id="312" w:name="_Toc453169043"/>
      <w:bookmarkStart w:id="313" w:name="_Toc389065276"/>
      <w:bookmarkStart w:id="314" w:name="_Toc373227710"/>
    </w:p>
    <w:p w14:paraId="68442FA2">
      <w:pPr>
        <w:tabs>
          <w:tab w:val="left" w:pos="900"/>
        </w:tabs>
        <w:adjustRightInd w:val="0"/>
        <w:spacing w:before="120" w:line="360" w:lineRule="auto"/>
        <w:textAlignment w:val="baseline"/>
        <w:outlineLvl w:val="2"/>
        <w:rPr>
          <w:rFonts w:eastAsia="黑体"/>
          <w:b/>
          <w:color w:val="auto"/>
          <w:kern w:val="0"/>
          <w:szCs w:val="21"/>
        </w:rPr>
      </w:pPr>
      <w:r>
        <w:rPr>
          <w:rFonts w:eastAsia="黑体"/>
          <w:b/>
          <w:color w:val="auto"/>
          <w:kern w:val="0"/>
          <w:szCs w:val="21"/>
        </w:rPr>
        <w:t>3</w:t>
      </w:r>
      <w:bookmarkStart w:id="315" w:name="_Toc304295523"/>
      <w:bookmarkStart w:id="316" w:name="_Toc297048345"/>
      <w:bookmarkStart w:id="317" w:name="_Toc300934945"/>
      <w:bookmarkStart w:id="318" w:name="_Toc297123492"/>
      <w:bookmarkStart w:id="319" w:name="_Toc297216151"/>
      <w:bookmarkStart w:id="320" w:name="_Toc292559364"/>
      <w:bookmarkStart w:id="321" w:name="_Toc303539102"/>
      <w:bookmarkStart w:id="322" w:name="_Toc312677988"/>
      <w:bookmarkStart w:id="323" w:name="_Toc296891199"/>
      <w:bookmarkStart w:id="324" w:name="_Toc296890987"/>
      <w:bookmarkStart w:id="325" w:name="_Toc292559869"/>
      <w:bookmarkStart w:id="326" w:name="_Toc297120459"/>
      <w:bookmarkStart w:id="327" w:name="_Toc296347158"/>
      <w:bookmarkStart w:id="328" w:name="_Toc296944498"/>
      <w:bookmarkStart w:id="329" w:name="_Toc296346660"/>
      <w:bookmarkStart w:id="330" w:name="_Toc296503159"/>
      <w:r>
        <w:rPr>
          <w:rFonts w:eastAsia="黑体"/>
          <w:b/>
          <w:color w:val="auto"/>
          <w:kern w:val="0"/>
          <w:szCs w:val="21"/>
        </w:rPr>
        <w:t xml:space="preserve">.5 </w:t>
      </w:r>
      <w:r>
        <w:rPr>
          <w:rFonts w:hAnsi="宋体" w:eastAsia="黑体"/>
          <w:b/>
          <w:color w:val="auto"/>
          <w:kern w:val="0"/>
          <w:szCs w:val="21"/>
        </w:rPr>
        <w:t>分包</w:t>
      </w:r>
      <w:bookmarkEnd w:id="310"/>
      <w:bookmarkEnd w:id="311"/>
      <w:bookmarkEnd w:id="312"/>
      <w:bookmarkEnd w:id="313"/>
      <w:bookmarkEnd w:id="314"/>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14:paraId="343C29D0">
      <w:pPr>
        <w:pStyle w:val="37"/>
        <w:bidi w:val="0"/>
        <w:spacing w:line="360" w:lineRule="auto"/>
        <w:ind w:firstLine="420" w:firstLineChars="200"/>
        <w:rPr>
          <w:rStyle w:val="28"/>
          <w:rFonts w:ascii="Times New Roman" w:hAnsi="Times New Roman" w:eastAsia="宋体" w:cs="Times New Roman"/>
          <w:color w:val="000000"/>
          <w:szCs w:val="21"/>
        </w:rPr>
      </w:pPr>
      <w:bookmarkStart w:id="331" w:name="_Toc373478358"/>
      <w:bookmarkStart w:id="332" w:name="_Toc389065277"/>
      <w:bookmarkStart w:id="333" w:name="_Toc373227711"/>
      <w:r>
        <w:rPr>
          <w:rStyle w:val="28"/>
          <w:rFonts w:ascii="Times New Roman" w:hAnsi="Times New Roman" w:eastAsia="宋体" w:cs="Times New Roman"/>
          <w:color w:val="000000"/>
          <w:szCs w:val="21"/>
        </w:rPr>
        <w:t>3</w:t>
      </w:r>
      <w:bookmarkStart w:id="334" w:name="_Toc297123493"/>
      <w:bookmarkStart w:id="335" w:name="_Toc296944499"/>
      <w:bookmarkStart w:id="336" w:name="_Toc296891200"/>
      <w:bookmarkStart w:id="337" w:name="_Toc292559870"/>
      <w:bookmarkStart w:id="338" w:name="_Toc304295524"/>
      <w:bookmarkStart w:id="339" w:name="_Toc296347159"/>
      <w:bookmarkStart w:id="340" w:name="_Toc312677989"/>
      <w:bookmarkStart w:id="341" w:name="_Toc303539103"/>
      <w:bookmarkStart w:id="342" w:name="_Toc296503160"/>
      <w:bookmarkStart w:id="343" w:name="_Toc297048346"/>
      <w:bookmarkStart w:id="344" w:name="_Toc296890988"/>
      <w:bookmarkStart w:id="345" w:name="_Toc297216152"/>
      <w:bookmarkStart w:id="346" w:name="_Toc296346661"/>
      <w:bookmarkStart w:id="347" w:name="_Toc297120460"/>
      <w:bookmarkStart w:id="348" w:name="_Toc318581158"/>
      <w:bookmarkStart w:id="349" w:name="_Toc300934946"/>
      <w:bookmarkStart w:id="350" w:name="_Toc292559365"/>
      <w:r>
        <w:rPr>
          <w:rStyle w:val="28"/>
          <w:rFonts w:ascii="Times New Roman" w:hAnsi="Times New Roman" w:eastAsia="宋体" w:cs="Times New Roman"/>
          <w:color w:val="000000"/>
          <w:szCs w:val="21"/>
        </w:rPr>
        <w:t xml:space="preserve">.5.1 </w:t>
      </w:r>
      <w:r>
        <w:rPr>
          <w:rStyle w:val="28"/>
          <w:rFonts w:ascii="Times New Roman" w:hAnsi="宋体" w:eastAsia="宋体" w:cs="Times New Roman"/>
          <w:color w:val="000000"/>
          <w:szCs w:val="21"/>
        </w:rPr>
        <w:t>分包的一般约定</w:t>
      </w:r>
    </w:p>
    <w:p w14:paraId="04C952AA">
      <w:pPr>
        <w:pStyle w:val="37"/>
        <w:bidi w:val="0"/>
        <w:spacing w:line="360" w:lineRule="auto"/>
        <w:ind w:firstLine="420" w:firstLineChars="200"/>
        <w:jc w:val="left"/>
        <w:rPr>
          <w:rStyle w:val="28"/>
          <w:rFonts w:hint="eastAsia" w:ascii="Times New Roman" w:hAnsi="Times New Roman" w:eastAsia="微软雅黑" w:cs="Times New Roman"/>
          <w:color w:val="000000"/>
          <w:szCs w:val="21"/>
          <w:lang w:eastAsia="zh-CN"/>
        </w:rPr>
      </w:pPr>
      <w:r>
        <w:rPr>
          <w:rStyle w:val="28"/>
          <w:rFonts w:ascii="Times New Roman" w:hAnsi="宋体" w:eastAsia="宋体" w:cs="Times New Roman"/>
          <w:color w:val="000000"/>
          <w:szCs w:val="21"/>
        </w:rPr>
        <w:t>禁止分包的工程包括：</w:t>
      </w:r>
      <w:r>
        <w:rPr>
          <w:rFonts w:hint="eastAsia" w:ascii="Times New Roman" w:hAnsi="Times New Roman" w:eastAsia="宋体" w:cs="Times New Roman"/>
          <w:color w:val="000000"/>
          <w:u w:val="single"/>
        </w:rPr>
        <w:t>本项目不允许分包</w:t>
      </w:r>
      <w:r>
        <w:rPr>
          <w:rFonts w:ascii="Times New Roman" w:hAnsi="Times New Roman" w:eastAsia="宋体" w:cs="Times New Roman"/>
          <w:color w:val="000000"/>
          <w:szCs w:val="21"/>
          <w:u w:val="single"/>
        </w:rPr>
        <w:t xml:space="preserve">  </w:t>
      </w:r>
      <w:r>
        <w:rPr>
          <w:rStyle w:val="28"/>
          <w:rFonts w:hint="eastAsia" w:ascii="Times New Roman" w:hAnsi="宋体" w:eastAsia="宋体" w:cs="Times New Roman"/>
          <w:color w:val="000000"/>
          <w:szCs w:val="21"/>
          <w:lang w:eastAsia="zh-CN"/>
        </w:rPr>
        <w:t>。</w:t>
      </w:r>
    </w:p>
    <w:p w14:paraId="72699805">
      <w:pPr>
        <w:pStyle w:val="37"/>
        <w:bidi w:val="0"/>
        <w:spacing w:line="360" w:lineRule="auto"/>
        <w:ind w:firstLine="420" w:firstLineChars="200"/>
        <w:jc w:val="left"/>
        <w:rPr>
          <w:rStyle w:val="28"/>
          <w:rFonts w:ascii="Times New Roman" w:hAnsi="宋体" w:eastAsia="宋体" w:cs="Times New Roman"/>
          <w:color w:val="000000"/>
          <w:szCs w:val="21"/>
        </w:rPr>
      </w:pPr>
      <w:r>
        <w:rPr>
          <w:rStyle w:val="28"/>
          <w:rFonts w:ascii="Times New Roman" w:hAnsi="宋体" w:eastAsia="宋体" w:cs="Times New Roman"/>
          <w:color w:val="000000"/>
          <w:szCs w:val="21"/>
        </w:rPr>
        <w:t>主体结构、关键性工作的范围：</w:t>
      </w:r>
      <w:r>
        <w:rPr>
          <w:rStyle w:val="28"/>
          <w:rFonts w:hint="eastAsia" w:ascii="Times New Roman" w:hAnsi="宋体" w:eastAsia="宋体" w:cs="Times New Roman"/>
          <w:color w:val="000000"/>
          <w:szCs w:val="21"/>
          <w:u w:val="single"/>
          <w:lang w:val="en-US" w:eastAsia="zh-CN"/>
        </w:rPr>
        <w:t xml:space="preserve">  </w:t>
      </w:r>
      <w:r>
        <w:rPr>
          <w:rStyle w:val="28"/>
          <w:rFonts w:hint="eastAsia" w:ascii="Times New Roman" w:hAnsi="宋体" w:eastAsia="宋体" w:cs="宋体"/>
          <w:color w:val="000000"/>
          <w:u w:val="single"/>
          <w:lang w:eastAsia="zh-CN"/>
        </w:rPr>
        <w:t>无</w:t>
      </w:r>
      <w:r>
        <w:rPr>
          <w:rStyle w:val="28"/>
          <w:rFonts w:hint="eastAsia" w:ascii="Times New Roman" w:hAnsi="宋体" w:eastAsia="宋体" w:cs="宋体"/>
          <w:color w:val="000000"/>
          <w:u w:val="single"/>
          <w:lang w:val="en-US" w:eastAsia="zh-CN"/>
        </w:rPr>
        <w:t xml:space="preserve">   </w:t>
      </w:r>
      <w:r>
        <w:rPr>
          <w:rStyle w:val="28"/>
          <w:rFonts w:ascii="Times New Roman" w:hAnsi="宋体" w:eastAsia="宋体" w:cs="Times New Roman"/>
          <w:color w:val="000000"/>
          <w:szCs w:val="21"/>
        </w:rPr>
        <w: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78AE302B">
      <w:pPr>
        <w:spacing w:line="360" w:lineRule="auto"/>
        <w:ind w:firstLine="420" w:firstLineChars="200"/>
        <w:rPr>
          <w:color w:val="auto"/>
          <w:szCs w:val="21"/>
          <w:highlight w:val="none"/>
        </w:rPr>
      </w:pPr>
      <w:r>
        <w:rPr>
          <w:color w:val="auto"/>
          <w:szCs w:val="21"/>
          <w:highlight w:val="none"/>
        </w:rPr>
        <w:t>3.5.2分包的确定</w:t>
      </w:r>
    </w:p>
    <w:p w14:paraId="00CE700F">
      <w:pPr>
        <w:spacing w:line="360" w:lineRule="auto"/>
        <w:ind w:firstLine="420" w:firstLineChars="200"/>
        <w:jc w:val="left"/>
        <w:rPr>
          <w:color w:val="auto"/>
          <w:szCs w:val="21"/>
          <w:highlight w:val="none"/>
        </w:rPr>
      </w:pPr>
      <w:r>
        <w:rPr>
          <w:color w:val="auto"/>
          <w:szCs w:val="21"/>
          <w:highlight w:val="none"/>
        </w:rPr>
        <w:t>允许分包的专业工程包括：</w:t>
      </w:r>
      <w:r>
        <w:rPr>
          <w:rFonts w:hint="eastAsia" w:ascii="Times New Roman" w:hAnsi="Times New Roman" w:eastAsia="宋体" w:cs="Times New Roman"/>
          <w:color w:val="000000"/>
          <w:u w:val="single"/>
        </w:rPr>
        <w:t>本项目不允许分包</w:t>
      </w:r>
      <w:r>
        <w:rPr>
          <w:color w:val="auto"/>
          <w:szCs w:val="21"/>
          <w:highlight w:val="none"/>
        </w:rPr>
        <w:t>。</w:t>
      </w:r>
    </w:p>
    <w:p w14:paraId="79F1EFE6">
      <w:pPr>
        <w:spacing w:line="360" w:lineRule="auto"/>
        <w:ind w:firstLine="420" w:firstLineChars="200"/>
        <w:jc w:val="left"/>
        <w:rPr>
          <w:color w:val="auto"/>
          <w:szCs w:val="21"/>
          <w:highlight w:val="none"/>
        </w:rPr>
      </w:pPr>
      <w:r>
        <w:rPr>
          <w:color w:val="auto"/>
          <w:szCs w:val="21"/>
          <w:highlight w:val="none"/>
        </w:rPr>
        <w:t>其他关于分包的约定：</w:t>
      </w:r>
      <w:r>
        <w:rPr>
          <w:rFonts w:hint="eastAsia"/>
          <w:color w:val="auto"/>
          <w:szCs w:val="21"/>
          <w:highlight w:val="none"/>
          <w:u w:val="single"/>
        </w:rPr>
        <w:t xml:space="preserve">  </w:t>
      </w:r>
      <w:r>
        <w:rPr>
          <w:rFonts w:hint="eastAsia"/>
          <w:color w:val="auto"/>
          <w:szCs w:val="21"/>
          <w:highlight w:val="none"/>
          <w:u w:val="single"/>
          <w:lang w:val="en-US" w:eastAsia="zh-CN"/>
        </w:rPr>
        <w:t>无</w:t>
      </w:r>
      <w:r>
        <w:rPr>
          <w:rFonts w:hint="eastAsia"/>
          <w:color w:val="auto"/>
          <w:szCs w:val="21"/>
          <w:highlight w:val="none"/>
          <w:u w:val="single"/>
        </w:rPr>
        <w:t xml:space="preserve">  </w:t>
      </w:r>
      <w:r>
        <w:rPr>
          <w:rFonts w:hint="eastAsia"/>
          <w:color w:val="auto"/>
          <w:szCs w:val="21"/>
          <w:highlight w:val="none"/>
        </w:rPr>
        <w:t>。</w:t>
      </w:r>
    </w:p>
    <w:p w14:paraId="69121B2D">
      <w:pPr>
        <w:spacing w:line="360" w:lineRule="auto"/>
        <w:ind w:firstLine="420" w:firstLineChars="200"/>
        <w:jc w:val="left"/>
        <w:rPr>
          <w:color w:val="auto"/>
          <w:szCs w:val="21"/>
          <w:highlight w:val="none"/>
        </w:rPr>
      </w:pPr>
      <w:r>
        <w:rPr>
          <w:color w:val="auto"/>
          <w:szCs w:val="21"/>
          <w:highlight w:val="none"/>
        </w:rPr>
        <w:t>3.5.4 分包合同价款</w:t>
      </w:r>
    </w:p>
    <w:p w14:paraId="1D8DE354">
      <w:pPr>
        <w:spacing w:line="360" w:lineRule="auto"/>
        <w:ind w:firstLine="420" w:firstLineChars="200"/>
        <w:rPr>
          <w:color w:val="auto"/>
          <w:szCs w:val="21"/>
        </w:rPr>
      </w:pPr>
      <w:r>
        <w:rPr>
          <w:color w:val="auto"/>
          <w:szCs w:val="21"/>
          <w:highlight w:val="none"/>
        </w:rPr>
        <w:t>关于分包合同价款支付的约定：</w:t>
      </w:r>
      <w:r>
        <w:rPr>
          <w:rFonts w:hint="eastAsia"/>
          <w:color w:val="auto"/>
          <w:szCs w:val="21"/>
          <w:highlight w:val="none"/>
          <w:u w:val="single"/>
        </w:rPr>
        <w:t xml:space="preserve">  </w:t>
      </w:r>
      <w:r>
        <w:rPr>
          <w:rFonts w:hint="eastAsia"/>
          <w:color w:val="auto"/>
          <w:szCs w:val="21"/>
          <w:highlight w:val="none"/>
          <w:u w:val="single"/>
          <w:lang w:val="en-US" w:eastAsia="zh-CN"/>
        </w:rPr>
        <w:t xml:space="preserve">无 </w:t>
      </w:r>
      <w:r>
        <w:rPr>
          <w:rFonts w:hint="eastAsia"/>
          <w:color w:val="auto"/>
          <w:szCs w:val="21"/>
          <w:highlight w:val="none"/>
          <w:u w:val="single"/>
        </w:rPr>
        <w:t xml:space="preserve"> </w:t>
      </w:r>
      <w:r>
        <w:rPr>
          <w:color w:val="auto"/>
          <w:szCs w:val="21"/>
          <w:highlight w:val="none"/>
        </w:rPr>
        <w:t>。</w:t>
      </w:r>
    </w:p>
    <w:p w14:paraId="22D9FC57">
      <w:pPr>
        <w:tabs>
          <w:tab w:val="left" w:pos="900"/>
        </w:tabs>
        <w:adjustRightInd w:val="0"/>
        <w:spacing w:before="120" w:line="360" w:lineRule="auto"/>
        <w:textAlignment w:val="baseline"/>
        <w:outlineLvl w:val="2"/>
        <w:rPr>
          <w:rFonts w:eastAsia="黑体"/>
          <w:b/>
          <w:color w:val="auto"/>
          <w:kern w:val="0"/>
          <w:szCs w:val="21"/>
        </w:rPr>
      </w:pPr>
      <w:bookmarkStart w:id="351" w:name="_Toc424763343"/>
      <w:bookmarkStart w:id="352" w:name="_Toc453169044"/>
      <w:r>
        <w:rPr>
          <w:rFonts w:eastAsia="黑体"/>
          <w:b/>
          <w:color w:val="auto"/>
          <w:kern w:val="0"/>
          <w:szCs w:val="21"/>
        </w:rPr>
        <w:t>3.6 工程照管与成品、半成品保护</w:t>
      </w:r>
      <w:bookmarkEnd w:id="331"/>
      <w:bookmarkEnd w:id="332"/>
      <w:bookmarkEnd w:id="333"/>
      <w:bookmarkEnd w:id="351"/>
      <w:bookmarkEnd w:id="352"/>
    </w:p>
    <w:p w14:paraId="78C8A8E8">
      <w:pPr>
        <w:spacing w:line="360" w:lineRule="auto"/>
        <w:ind w:firstLine="420" w:firstLineChars="200"/>
        <w:rPr>
          <w:color w:val="auto"/>
          <w:kern w:val="0"/>
          <w:szCs w:val="21"/>
          <w:u w:val="single"/>
        </w:rPr>
      </w:pPr>
      <w:r>
        <w:rPr>
          <w:rFonts w:hAnsi="宋体"/>
          <w:color w:val="auto"/>
          <w:kern w:val="0"/>
          <w:szCs w:val="21"/>
        </w:rPr>
        <w:t>承包人负责照管工程及工程相关的材料、工程设备的起始时间：</w:t>
      </w:r>
      <w:r>
        <w:rPr>
          <w:rFonts w:hint="eastAsia" w:hAnsi="宋体"/>
          <w:color w:val="auto"/>
          <w:szCs w:val="21"/>
          <w:u w:val="single"/>
        </w:rPr>
        <w:t>工程接收证书颁发前，承包人应负责照管和维护工程。工程接收证书颁发时尚有部分未竣工工程的，承包人还应负责该未竣工工程的照管和维护工作，直到竣工后移交给发包人为止。因发包人原因不能及时办理竣工验收以及移交所引起的照管和保护费用由发包人承担</w:t>
      </w:r>
      <w:r>
        <w:rPr>
          <w:rFonts w:hAnsi="宋体"/>
          <w:color w:val="auto"/>
          <w:kern w:val="0"/>
          <w:szCs w:val="21"/>
        </w:rPr>
        <w:t>。</w:t>
      </w:r>
    </w:p>
    <w:p w14:paraId="522BFEB8">
      <w:pPr>
        <w:tabs>
          <w:tab w:val="left" w:pos="900"/>
        </w:tabs>
        <w:adjustRightInd w:val="0"/>
        <w:spacing w:before="120" w:line="360" w:lineRule="auto"/>
        <w:textAlignment w:val="baseline"/>
        <w:outlineLvl w:val="2"/>
        <w:rPr>
          <w:rFonts w:eastAsia="黑体"/>
          <w:b/>
          <w:color w:val="auto"/>
          <w:kern w:val="0"/>
          <w:szCs w:val="21"/>
        </w:rPr>
      </w:pPr>
      <w:bookmarkStart w:id="353" w:name="_Toc389065278"/>
      <w:bookmarkStart w:id="354" w:name="_Toc373227712"/>
      <w:bookmarkStart w:id="355" w:name="_Toc373478359"/>
      <w:bookmarkStart w:id="356" w:name="_Toc453169045"/>
      <w:bookmarkStart w:id="357" w:name="_Toc424763344"/>
      <w:r>
        <w:rPr>
          <w:rFonts w:eastAsia="黑体"/>
          <w:b/>
          <w:color w:val="auto"/>
          <w:kern w:val="0"/>
          <w:szCs w:val="21"/>
        </w:rPr>
        <w:t xml:space="preserve">3.7 </w:t>
      </w:r>
      <w:r>
        <w:rPr>
          <w:rFonts w:hAnsi="宋体" w:eastAsia="黑体"/>
          <w:b/>
          <w:color w:val="auto"/>
          <w:kern w:val="0"/>
          <w:szCs w:val="21"/>
        </w:rPr>
        <w:t>履约</w:t>
      </w:r>
      <w:bookmarkEnd w:id="353"/>
      <w:bookmarkEnd w:id="354"/>
      <w:bookmarkEnd w:id="355"/>
      <w:r>
        <w:rPr>
          <w:rFonts w:hint="eastAsia" w:hAnsi="宋体" w:eastAsia="黑体"/>
          <w:b/>
          <w:color w:val="auto"/>
          <w:kern w:val="0"/>
          <w:szCs w:val="21"/>
        </w:rPr>
        <w:t>保证金</w:t>
      </w:r>
      <w:bookmarkEnd w:id="356"/>
      <w:bookmarkEnd w:id="357"/>
    </w:p>
    <w:p w14:paraId="4A9E3822">
      <w:pPr>
        <w:spacing w:line="360" w:lineRule="auto"/>
        <w:ind w:firstLine="420" w:firstLineChars="200"/>
        <w:rPr>
          <w:rFonts w:hint="eastAsia" w:hAnsi="宋体"/>
          <w:color w:val="auto"/>
          <w:szCs w:val="21"/>
          <w:u w:val="single"/>
        </w:rPr>
      </w:pPr>
      <w:bookmarkStart w:id="358" w:name="_Toc351203636"/>
      <w:bookmarkStart w:id="359" w:name="_Toc373478360"/>
      <w:bookmarkStart w:id="360" w:name="_Toc373227713"/>
      <w:bookmarkStart w:id="361" w:name="_Toc389065279"/>
      <w:r>
        <w:rPr>
          <w:rFonts w:hAnsi="宋体"/>
          <w:color w:val="auto"/>
          <w:szCs w:val="21"/>
        </w:rPr>
        <w:t>承包人提供履约担保的形式、金额及期限的：</w:t>
      </w:r>
      <w:r>
        <w:rPr>
          <w:rFonts w:hint="eastAsia" w:hAnsi="宋体"/>
          <w:color w:val="auto"/>
          <w:szCs w:val="21"/>
          <w:u w:val="single"/>
        </w:rPr>
        <w:t xml:space="preserve">  /  </w:t>
      </w:r>
      <w:r>
        <w:rPr>
          <w:rFonts w:hAnsi="宋体"/>
          <w:color w:val="auto"/>
          <w:szCs w:val="21"/>
        </w:rPr>
        <w:t>。</w:t>
      </w:r>
      <w:bookmarkStart w:id="362" w:name="_Toc424763345"/>
    </w:p>
    <w:p w14:paraId="25349ECE">
      <w:pPr>
        <w:spacing w:line="360" w:lineRule="auto"/>
        <w:rPr>
          <w:rFonts w:hAnsi="宋体"/>
          <w:b/>
          <w:color w:val="auto"/>
          <w:szCs w:val="21"/>
          <w:u w:val="single"/>
        </w:rPr>
      </w:pPr>
      <w:r>
        <w:rPr>
          <w:b/>
          <w:color w:val="auto"/>
          <w:szCs w:val="21"/>
        </w:rPr>
        <w:t>4</w:t>
      </w:r>
      <w:bookmarkStart w:id="363" w:name="_Toc296891202"/>
      <w:bookmarkStart w:id="364" w:name="_Toc297120462"/>
      <w:bookmarkStart w:id="365" w:name="_Toc296890990"/>
      <w:bookmarkStart w:id="366" w:name="_Toc267251413"/>
      <w:bookmarkStart w:id="367" w:name="_Toc296346663"/>
      <w:bookmarkStart w:id="368" w:name="_Toc296347161"/>
      <w:bookmarkStart w:id="369" w:name="_Toc296944501"/>
      <w:bookmarkStart w:id="370" w:name="_Toc296503162"/>
      <w:bookmarkStart w:id="371" w:name="_Toc292559871"/>
      <w:bookmarkStart w:id="372" w:name="_Toc297048348"/>
      <w:bookmarkStart w:id="373" w:name="_Toc292559366"/>
      <w:r>
        <w:rPr>
          <w:b/>
          <w:color w:val="auto"/>
          <w:szCs w:val="21"/>
        </w:rPr>
        <w:t xml:space="preserve">. </w:t>
      </w:r>
      <w:r>
        <w:rPr>
          <w:rFonts w:hAnsi="宋体"/>
          <w:b/>
          <w:color w:val="auto"/>
          <w:szCs w:val="21"/>
        </w:rPr>
        <w:t>监</w:t>
      </w:r>
      <w:bookmarkEnd w:id="363"/>
      <w:bookmarkEnd w:id="364"/>
      <w:bookmarkEnd w:id="365"/>
      <w:bookmarkEnd w:id="366"/>
      <w:bookmarkEnd w:id="367"/>
      <w:bookmarkEnd w:id="368"/>
      <w:bookmarkEnd w:id="369"/>
      <w:bookmarkEnd w:id="370"/>
      <w:bookmarkEnd w:id="371"/>
      <w:bookmarkEnd w:id="372"/>
      <w:bookmarkEnd w:id="373"/>
      <w:r>
        <w:rPr>
          <w:rFonts w:hAnsi="宋体"/>
          <w:b/>
          <w:color w:val="auto"/>
          <w:szCs w:val="21"/>
        </w:rPr>
        <w:t>理人</w:t>
      </w:r>
      <w:bookmarkEnd w:id="358"/>
      <w:bookmarkEnd w:id="359"/>
      <w:bookmarkEnd w:id="360"/>
      <w:bookmarkEnd w:id="361"/>
      <w:bookmarkEnd w:id="362"/>
    </w:p>
    <w:p w14:paraId="19F45631">
      <w:pPr>
        <w:tabs>
          <w:tab w:val="left" w:pos="900"/>
        </w:tabs>
        <w:adjustRightInd w:val="0"/>
        <w:spacing w:before="120" w:line="360" w:lineRule="auto"/>
        <w:textAlignment w:val="baseline"/>
        <w:outlineLvl w:val="2"/>
        <w:rPr>
          <w:rFonts w:eastAsia="黑体"/>
          <w:b/>
          <w:color w:val="auto"/>
          <w:kern w:val="0"/>
          <w:szCs w:val="21"/>
        </w:rPr>
      </w:pPr>
      <w:bookmarkStart w:id="374" w:name="_Toc424763346"/>
      <w:bookmarkStart w:id="375" w:name="_Toc373227714"/>
      <w:bookmarkStart w:id="376" w:name="_Toc453169046"/>
      <w:bookmarkStart w:id="377" w:name="_Toc389065280"/>
      <w:bookmarkStart w:id="378" w:name="_Toc373478361"/>
      <w:r>
        <w:rPr>
          <w:rFonts w:eastAsia="黑体"/>
          <w:b/>
          <w:color w:val="auto"/>
          <w:kern w:val="0"/>
          <w:szCs w:val="21"/>
        </w:rPr>
        <w:t>4.1</w:t>
      </w:r>
      <w:r>
        <w:rPr>
          <w:rFonts w:hint="eastAsia" w:eastAsia="黑体"/>
          <w:b/>
          <w:color w:val="auto"/>
          <w:kern w:val="0"/>
          <w:szCs w:val="21"/>
        </w:rPr>
        <w:t xml:space="preserve"> </w:t>
      </w:r>
      <w:r>
        <w:rPr>
          <w:rFonts w:eastAsia="黑体"/>
          <w:b/>
          <w:color w:val="auto"/>
          <w:kern w:val="0"/>
          <w:szCs w:val="21"/>
        </w:rPr>
        <w:t>监理人的一般规定</w:t>
      </w:r>
      <w:bookmarkEnd w:id="374"/>
      <w:bookmarkEnd w:id="375"/>
      <w:bookmarkEnd w:id="376"/>
      <w:bookmarkEnd w:id="377"/>
      <w:bookmarkEnd w:id="378"/>
    </w:p>
    <w:p w14:paraId="68686F06">
      <w:pPr>
        <w:pStyle w:val="37"/>
        <w:bidi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宋体" w:eastAsia="宋体" w:cs="Times New Roman"/>
          <w:color w:val="auto"/>
          <w:szCs w:val="21"/>
        </w:rPr>
        <w:t>关于监理人的监理内容：</w:t>
      </w:r>
      <w:r>
        <w:rPr>
          <w:rStyle w:val="28"/>
          <w:rFonts w:hint="eastAsia" w:ascii="宋体" w:hAnsi="宋体" w:eastAsia="宋体" w:cs="仿宋_GB2312"/>
          <w:b/>
          <w:bCs/>
          <w:color w:val="auto"/>
          <w:u w:val="single"/>
        </w:rPr>
        <w:t>按监理合同中约定的条款执</w:t>
      </w:r>
      <w:r>
        <w:rPr>
          <w:rStyle w:val="28"/>
          <w:rFonts w:hint="eastAsia" w:ascii="宋体" w:hAnsi="宋体" w:eastAsia="宋体" w:cs="仿宋_GB2312"/>
          <w:b/>
          <w:bCs/>
          <w:color w:val="auto"/>
          <w:u w:val="single"/>
          <w:lang w:eastAsia="zh-CN"/>
        </w:rPr>
        <w:t>行</w:t>
      </w:r>
      <w:r>
        <w:rPr>
          <w:rStyle w:val="28"/>
          <w:rFonts w:ascii="Times New Roman" w:hAnsi="Times New Roman" w:eastAsia="宋体" w:cs="Times New Roman"/>
          <w:color w:val="auto"/>
          <w:szCs w:val="21"/>
          <w:u w:val="single"/>
        </w:rPr>
        <w:t xml:space="preserve"> </w:t>
      </w:r>
      <w:r>
        <w:rPr>
          <w:rStyle w:val="28"/>
          <w:rFonts w:ascii="Times New Roman" w:hAnsi="宋体" w:eastAsia="宋体" w:cs="Times New Roman"/>
          <w:color w:val="auto"/>
          <w:szCs w:val="21"/>
        </w:rPr>
        <w:t>。</w:t>
      </w:r>
    </w:p>
    <w:p w14:paraId="351F64F5">
      <w:pPr>
        <w:pStyle w:val="37"/>
        <w:bidi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宋体" w:eastAsia="宋体" w:cs="Times New Roman"/>
          <w:color w:val="auto"/>
          <w:szCs w:val="21"/>
        </w:rPr>
        <w:t>关于监理人的监理权限：</w:t>
      </w:r>
      <w:r>
        <w:rPr>
          <w:rStyle w:val="28"/>
          <w:rFonts w:hint="eastAsia" w:ascii="宋体" w:hAnsi="宋体" w:eastAsia="宋体" w:cs="仿宋_GB2312"/>
          <w:b/>
          <w:bCs/>
          <w:color w:val="auto"/>
          <w:u w:val="single"/>
        </w:rPr>
        <w:t>按监理合同中约定的条款执</w:t>
      </w:r>
      <w:r>
        <w:rPr>
          <w:rStyle w:val="28"/>
          <w:rFonts w:hint="eastAsia" w:ascii="宋体" w:hAnsi="宋体" w:eastAsia="宋体" w:cs="仿宋_GB2312"/>
          <w:b/>
          <w:bCs/>
          <w:color w:val="auto"/>
          <w:u w:val="single"/>
          <w:lang w:eastAsia="zh-CN"/>
        </w:rPr>
        <w:t>行</w:t>
      </w:r>
      <w:r>
        <w:rPr>
          <w:rStyle w:val="28"/>
          <w:rFonts w:ascii="Times New Roman" w:hAnsi="宋体" w:eastAsia="宋体" w:cs="Times New Roman"/>
          <w:color w:val="auto"/>
          <w:szCs w:val="21"/>
        </w:rPr>
        <w:t>。</w:t>
      </w:r>
      <w:r>
        <w:rPr>
          <w:rStyle w:val="28"/>
          <w:rFonts w:ascii="Times New Roman" w:hAnsi="Times New Roman" w:eastAsia="宋体" w:cs="Times New Roman"/>
          <w:color w:val="auto"/>
          <w:szCs w:val="21"/>
        </w:rPr>
        <w:t xml:space="preserve"> </w:t>
      </w:r>
    </w:p>
    <w:p w14:paraId="1F23DAA2">
      <w:pPr>
        <w:spacing w:line="360" w:lineRule="auto"/>
        <w:ind w:firstLine="420" w:firstLineChars="200"/>
        <w:rPr>
          <w:color w:val="auto"/>
          <w:szCs w:val="21"/>
        </w:rPr>
      </w:pPr>
      <w:r>
        <w:rPr>
          <w:rStyle w:val="28"/>
          <w:rFonts w:ascii="Times New Roman" w:hAnsi="宋体" w:eastAsia="宋体" w:cs="Times New Roman"/>
          <w:color w:val="auto"/>
          <w:szCs w:val="21"/>
        </w:rPr>
        <w:t>关于监理人在施工现场的办公场所、生活场所的提供和费用承担的约定：</w:t>
      </w:r>
      <w:r>
        <w:rPr>
          <w:rStyle w:val="28"/>
          <w:rFonts w:hint="eastAsia" w:ascii="宋体" w:hAnsi="宋体" w:eastAsia="宋体" w:cs="仿宋_GB2312"/>
          <w:b/>
          <w:bCs/>
          <w:color w:val="auto"/>
          <w:u w:val="single"/>
        </w:rPr>
        <w:t>按监理合同中约定的条款执</w:t>
      </w:r>
      <w:r>
        <w:rPr>
          <w:rStyle w:val="28"/>
          <w:rFonts w:hint="eastAsia" w:ascii="宋体" w:hAnsi="宋体" w:eastAsia="宋体" w:cs="仿宋_GB2312"/>
          <w:b/>
          <w:bCs/>
          <w:color w:val="auto"/>
          <w:u w:val="single"/>
          <w:lang w:eastAsia="zh-CN"/>
        </w:rPr>
        <w:t>行</w:t>
      </w:r>
      <w:r>
        <w:rPr>
          <w:rFonts w:hint="eastAsia" w:ascii="Times New Roman" w:hAnsi="宋体" w:eastAsia="宋体" w:cs="宋体"/>
          <w:color w:val="auto"/>
          <w:highlight w:val="none"/>
        </w:rPr>
        <w:t>。</w:t>
      </w:r>
    </w:p>
    <w:p w14:paraId="4DB760A2">
      <w:pPr>
        <w:tabs>
          <w:tab w:val="left" w:pos="900"/>
        </w:tabs>
        <w:adjustRightInd w:val="0"/>
        <w:spacing w:before="120" w:line="360" w:lineRule="auto"/>
        <w:textAlignment w:val="baseline"/>
        <w:outlineLvl w:val="2"/>
        <w:rPr>
          <w:rFonts w:eastAsia="黑体"/>
          <w:b/>
          <w:color w:val="auto"/>
          <w:kern w:val="0"/>
          <w:szCs w:val="21"/>
        </w:rPr>
      </w:pPr>
      <w:bookmarkStart w:id="379" w:name="_Toc453169047"/>
      <w:bookmarkStart w:id="380" w:name="_Toc389065281"/>
      <w:bookmarkStart w:id="381" w:name="_Toc373478362"/>
      <w:bookmarkStart w:id="382" w:name="_Toc424763347"/>
      <w:bookmarkStart w:id="383" w:name="_Toc373227715"/>
      <w:r>
        <w:rPr>
          <w:rFonts w:eastAsia="黑体"/>
          <w:b/>
          <w:color w:val="auto"/>
          <w:kern w:val="0"/>
          <w:szCs w:val="21"/>
        </w:rPr>
        <w:t xml:space="preserve">4.2 </w:t>
      </w:r>
      <w:r>
        <w:rPr>
          <w:rFonts w:hAnsi="宋体" w:eastAsia="黑体"/>
          <w:b/>
          <w:color w:val="auto"/>
          <w:kern w:val="0"/>
          <w:szCs w:val="21"/>
        </w:rPr>
        <w:t>监理人员</w:t>
      </w:r>
      <w:bookmarkEnd w:id="379"/>
      <w:bookmarkEnd w:id="380"/>
      <w:bookmarkEnd w:id="381"/>
      <w:bookmarkEnd w:id="382"/>
      <w:bookmarkEnd w:id="383"/>
    </w:p>
    <w:p w14:paraId="505F8D88">
      <w:pPr>
        <w:spacing w:line="360" w:lineRule="auto"/>
        <w:ind w:firstLine="420" w:firstLineChars="200"/>
        <w:rPr>
          <w:color w:val="auto"/>
          <w:szCs w:val="21"/>
        </w:rPr>
      </w:pPr>
      <w:r>
        <w:rPr>
          <w:rFonts w:hAnsi="宋体"/>
          <w:color w:val="auto"/>
          <w:szCs w:val="21"/>
        </w:rPr>
        <w:t>总监理工程师：</w:t>
      </w:r>
    </w:p>
    <w:p w14:paraId="09CF246B">
      <w:pPr>
        <w:spacing w:line="360" w:lineRule="auto"/>
        <w:ind w:firstLine="420" w:firstLineChars="200"/>
        <w:rPr>
          <w:color w:val="auto"/>
          <w:szCs w:val="21"/>
        </w:rPr>
      </w:pPr>
      <w:r>
        <w:rPr>
          <w:rFonts w:hAnsi="宋体"/>
          <w:color w:val="auto"/>
          <w:szCs w:val="21"/>
        </w:rPr>
        <w:t>姓</w:t>
      </w:r>
      <w:r>
        <w:rPr>
          <w:color w:val="auto"/>
          <w:szCs w:val="21"/>
        </w:rPr>
        <w:t xml:space="preserve">    </w:t>
      </w:r>
      <w:r>
        <w:rPr>
          <w:rFonts w:hAnsi="宋体"/>
          <w:color w:val="auto"/>
          <w:szCs w:val="21"/>
        </w:rPr>
        <w:t>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ascii="宋体" w:hAnsi="宋体"/>
          <w:color w:val="auto"/>
          <w:szCs w:val="21"/>
          <w:u w:val="single"/>
        </w:rPr>
        <w:t xml:space="preserve"> </w:t>
      </w:r>
      <w:r>
        <w:rPr>
          <w:rFonts w:hAnsi="宋体"/>
          <w:color w:val="auto"/>
          <w:szCs w:val="21"/>
        </w:rPr>
        <w:t>；</w:t>
      </w:r>
    </w:p>
    <w:p w14:paraId="54DB7150">
      <w:pPr>
        <w:spacing w:line="360" w:lineRule="auto"/>
        <w:ind w:firstLine="420" w:firstLineChars="200"/>
        <w:rPr>
          <w:color w:val="auto"/>
          <w:szCs w:val="21"/>
        </w:rPr>
      </w:pPr>
      <w:r>
        <w:rPr>
          <w:rFonts w:hAnsi="宋体"/>
          <w:color w:val="auto"/>
          <w:szCs w:val="21"/>
        </w:rPr>
        <w:t>职</w:t>
      </w:r>
      <w:r>
        <w:rPr>
          <w:color w:val="auto"/>
          <w:szCs w:val="21"/>
        </w:rPr>
        <w:t xml:space="preserve">    </w:t>
      </w:r>
      <w:r>
        <w:rPr>
          <w:rFonts w:hAnsi="宋体"/>
          <w:color w:val="auto"/>
          <w:szCs w:val="21"/>
        </w:rPr>
        <w:t>务：</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4D2AE1BE">
      <w:pPr>
        <w:spacing w:line="360" w:lineRule="auto"/>
        <w:ind w:firstLine="420" w:firstLineChars="200"/>
        <w:rPr>
          <w:color w:val="auto"/>
          <w:szCs w:val="21"/>
        </w:rPr>
      </w:pPr>
      <w:r>
        <w:rPr>
          <w:rFonts w:hAnsi="宋体"/>
          <w:color w:val="auto"/>
          <w:szCs w:val="21"/>
        </w:rPr>
        <w:t>监理工程师执业资格证书号：</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rPr>
        <w:t>；</w:t>
      </w:r>
    </w:p>
    <w:p w14:paraId="254174B8">
      <w:pPr>
        <w:spacing w:line="360" w:lineRule="auto"/>
        <w:ind w:firstLine="420" w:firstLineChars="200"/>
        <w:rPr>
          <w:rFonts w:hint="eastAsia" w:hAnsi="宋体" w:eastAsia="宋体"/>
          <w:color w:val="auto"/>
          <w:szCs w:val="21"/>
          <w:u w:val="single"/>
          <w:lang w:eastAsia="zh-CN"/>
        </w:rPr>
      </w:pPr>
      <w:r>
        <w:rPr>
          <w:rFonts w:hAnsi="宋体"/>
          <w:color w:val="auto"/>
          <w:szCs w:val="21"/>
        </w:rPr>
        <w:t>联系电话：</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none"/>
        </w:rPr>
        <w:t xml:space="preserve"> </w:t>
      </w:r>
      <w:r>
        <w:rPr>
          <w:rFonts w:hint="eastAsia" w:hAnsi="宋体"/>
          <w:color w:val="auto"/>
          <w:szCs w:val="21"/>
          <w:u w:val="none"/>
          <w:lang w:eastAsia="zh-CN"/>
        </w:rPr>
        <w:t>；</w:t>
      </w:r>
    </w:p>
    <w:p w14:paraId="63BE1CE2">
      <w:pPr>
        <w:spacing w:line="360" w:lineRule="auto"/>
        <w:ind w:firstLine="420" w:firstLineChars="200"/>
        <w:rPr>
          <w:color w:val="auto"/>
          <w:szCs w:val="21"/>
        </w:rPr>
      </w:pPr>
      <w:r>
        <w:rPr>
          <w:rFonts w:hAnsi="宋体"/>
          <w:color w:val="auto"/>
          <w:szCs w:val="21"/>
        </w:rPr>
        <w:t>电子信箱：</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4B27BCEA">
      <w:pPr>
        <w:spacing w:line="360" w:lineRule="auto"/>
        <w:ind w:firstLine="420" w:firstLineChars="200"/>
        <w:rPr>
          <w:color w:val="auto"/>
          <w:szCs w:val="21"/>
        </w:rPr>
      </w:pPr>
      <w:r>
        <w:rPr>
          <w:rFonts w:hAnsi="宋体"/>
          <w:color w:val="auto"/>
          <w:szCs w:val="21"/>
        </w:rPr>
        <w:t>通信地址：</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2F23C0C4">
      <w:pPr>
        <w:spacing w:line="360" w:lineRule="auto"/>
        <w:ind w:firstLine="420" w:firstLineChars="200"/>
        <w:rPr>
          <w:color w:val="auto"/>
          <w:szCs w:val="21"/>
        </w:rPr>
      </w:pPr>
      <w:r>
        <w:rPr>
          <w:rFonts w:hAnsi="宋体"/>
          <w:color w:val="auto"/>
          <w:szCs w:val="21"/>
        </w:rPr>
        <w:t>关于监理人的其他约定：</w:t>
      </w:r>
      <w:r>
        <w:rPr>
          <w:rFonts w:hint="eastAsia" w:hAnsi="宋体"/>
          <w:color w:val="auto"/>
          <w:szCs w:val="21"/>
          <w:u w:val="single"/>
        </w:rPr>
        <w:t xml:space="preserve"> </w:t>
      </w:r>
      <w:r>
        <w:rPr>
          <w:rFonts w:hint="eastAsia" w:ascii="宋体" w:hAnsi="宋体"/>
          <w:color w:val="auto"/>
          <w:szCs w:val="21"/>
          <w:u w:val="single"/>
        </w:rPr>
        <w:t xml:space="preserve">按监理合同条款相关内容 </w:t>
      </w:r>
      <w:r>
        <w:rPr>
          <w:rFonts w:hAnsi="宋体"/>
          <w:color w:val="auto"/>
          <w:szCs w:val="21"/>
        </w:rPr>
        <w:t>；</w:t>
      </w:r>
    </w:p>
    <w:p w14:paraId="7B6CD545">
      <w:pPr>
        <w:tabs>
          <w:tab w:val="left" w:pos="900"/>
        </w:tabs>
        <w:adjustRightInd w:val="0"/>
        <w:spacing w:before="120" w:line="360" w:lineRule="auto"/>
        <w:textAlignment w:val="baseline"/>
        <w:outlineLvl w:val="2"/>
        <w:rPr>
          <w:rFonts w:eastAsia="黑体"/>
          <w:b/>
          <w:color w:val="auto"/>
          <w:kern w:val="0"/>
          <w:szCs w:val="21"/>
        </w:rPr>
      </w:pPr>
      <w:bookmarkStart w:id="384" w:name="_Toc373227716"/>
      <w:bookmarkStart w:id="385" w:name="_Toc373478363"/>
      <w:bookmarkStart w:id="386" w:name="_Toc453169048"/>
      <w:bookmarkStart w:id="387" w:name="_Toc389065282"/>
      <w:bookmarkStart w:id="388" w:name="_Toc424763348"/>
      <w:r>
        <w:rPr>
          <w:rFonts w:eastAsia="黑体"/>
          <w:b/>
          <w:color w:val="auto"/>
          <w:kern w:val="0"/>
          <w:szCs w:val="21"/>
        </w:rPr>
        <w:t xml:space="preserve">4.4 </w:t>
      </w:r>
      <w:r>
        <w:rPr>
          <w:rFonts w:hAnsi="宋体" w:eastAsia="黑体"/>
          <w:b/>
          <w:color w:val="auto"/>
          <w:kern w:val="0"/>
          <w:szCs w:val="21"/>
        </w:rPr>
        <w:t>商定或确定</w:t>
      </w:r>
      <w:bookmarkEnd w:id="384"/>
      <w:bookmarkEnd w:id="385"/>
      <w:bookmarkEnd w:id="386"/>
      <w:bookmarkEnd w:id="387"/>
      <w:bookmarkEnd w:id="388"/>
    </w:p>
    <w:p w14:paraId="4862AACB">
      <w:pPr>
        <w:spacing w:line="360" w:lineRule="auto"/>
        <w:ind w:firstLine="420" w:firstLineChars="200"/>
        <w:rPr>
          <w:color w:val="auto"/>
          <w:szCs w:val="21"/>
        </w:rPr>
      </w:pPr>
      <w:bookmarkStart w:id="389" w:name="_Toc267251418"/>
      <w:r>
        <w:rPr>
          <w:rFonts w:hAnsi="宋体"/>
          <w:color w:val="auto"/>
          <w:szCs w:val="21"/>
        </w:rPr>
        <w:t>在发包人和承包人不能通过协商达成一致意见时，发包人</w:t>
      </w:r>
      <w:r>
        <w:rPr>
          <w:rFonts w:hint="eastAsia" w:hAnsi="宋体"/>
          <w:color w:val="auto"/>
          <w:szCs w:val="21"/>
        </w:rPr>
        <w:t>和承包人共同</w:t>
      </w:r>
      <w:r>
        <w:rPr>
          <w:rFonts w:hAnsi="宋体"/>
          <w:color w:val="auto"/>
          <w:szCs w:val="21"/>
        </w:rPr>
        <w:t>授权</w:t>
      </w:r>
      <w:r>
        <w:rPr>
          <w:rFonts w:hint="eastAsia" w:hAnsi="宋体"/>
          <w:color w:val="auto"/>
          <w:szCs w:val="21"/>
        </w:rPr>
        <w:t>并认可</w:t>
      </w:r>
      <w:r>
        <w:rPr>
          <w:rFonts w:hAnsi="宋体"/>
          <w:color w:val="auto"/>
          <w:szCs w:val="21"/>
        </w:rPr>
        <w:t>监理人对以下事项进行确定：</w:t>
      </w:r>
    </w:p>
    <w:p w14:paraId="17119E3E">
      <w:pPr>
        <w:autoSpaceDE w:val="0"/>
        <w:autoSpaceDN w:val="0"/>
        <w:adjustRightInd w:val="0"/>
        <w:spacing w:line="360" w:lineRule="auto"/>
        <w:ind w:firstLine="420" w:firstLineChars="200"/>
        <w:jc w:val="left"/>
        <w:rPr>
          <w:rFonts w:ascii="宋体" w:hAnsi="宋体"/>
          <w:color w:val="auto"/>
          <w:kern w:val="0"/>
          <w:szCs w:val="21"/>
        </w:rPr>
      </w:pPr>
      <w:bookmarkStart w:id="390" w:name="_Toc373478364"/>
      <w:bookmarkStart w:id="391" w:name="_Toc424763349"/>
      <w:bookmarkStart w:id="392" w:name="_Toc389065283"/>
      <w:bookmarkStart w:id="393" w:name="_Toc351203637"/>
      <w:bookmarkStart w:id="394" w:name="_Toc373227717"/>
      <w:r>
        <w:rPr>
          <w:rFonts w:ascii="宋体" w:hAnsi="宋体"/>
          <w:color w:val="auto"/>
          <w:kern w:val="0"/>
          <w:szCs w:val="21"/>
        </w:rPr>
        <w:t>（1）</w:t>
      </w:r>
      <w:r>
        <w:rPr>
          <w:rFonts w:ascii="宋体" w:hAnsi="宋体"/>
          <w:color w:val="auto"/>
          <w:szCs w:val="21"/>
          <w:u w:val="single"/>
        </w:rPr>
        <w:t xml:space="preserve"> </w:t>
      </w:r>
      <w:r>
        <w:rPr>
          <w:rFonts w:hint="eastAsia" w:ascii="宋体" w:hAnsi="宋体"/>
          <w:color w:val="auto"/>
          <w:szCs w:val="21"/>
          <w:u w:val="single"/>
        </w:rPr>
        <w:t>参考市场价格确定替代材料或者工程设备的价格</w:t>
      </w:r>
      <w:r>
        <w:rPr>
          <w:rFonts w:ascii="宋体" w:hAnsi="宋体"/>
          <w:color w:val="auto"/>
          <w:szCs w:val="21"/>
        </w:rPr>
        <w:t>；</w:t>
      </w:r>
    </w:p>
    <w:p w14:paraId="08717010">
      <w:pPr>
        <w:autoSpaceDE w:val="0"/>
        <w:autoSpaceDN w:val="0"/>
        <w:adjustRightInd w:val="0"/>
        <w:spacing w:line="360" w:lineRule="auto"/>
        <w:ind w:firstLine="420" w:firstLineChars="200"/>
        <w:jc w:val="left"/>
        <w:rPr>
          <w:rFonts w:hint="eastAsia" w:ascii="宋体" w:hAnsi="宋体"/>
          <w:color w:val="auto"/>
          <w:szCs w:val="21"/>
        </w:rPr>
      </w:pPr>
      <w:r>
        <w:rPr>
          <w:rFonts w:ascii="宋体" w:hAnsi="宋体"/>
          <w:color w:val="auto"/>
          <w:kern w:val="0"/>
          <w:szCs w:val="21"/>
        </w:rPr>
        <w:t>（2）</w:t>
      </w:r>
      <w:r>
        <w:rPr>
          <w:rFonts w:ascii="宋体" w:hAnsi="宋体"/>
          <w:color w:val="auto"/>
          <w:szCs w:val="21"/>
          <w:u w:val="single"/>
        </w:rPr>
        <w:t xml:space="preserve"> </w:t>
      </w:r>
      <w:r>
        <w:rPr>
          <w:rFonts w:hint="eastAsia" w:ascii="宋体" w:hAnsi="宋体"/>
          <w:color w:val="auto"/>
          <w:szCs w:val="21"/>
          <w:u w:val="single"/>
        </w:rPr>
        <w:t>变更工作的工期调整和价格</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w:t>
      </w:r>
    </w:p>
    <w:p w14:paraId="3B3F9FDD">
      <w:pPr>
        <w:autoSpaceDE w:val="0"/>
        <w:autoSpaceDN w:val="0"/>
        <w:adjustRightInd w:val="0"/>
        <w:spacing w:line="360" w:lineRule="auto"/>
        <w:ind w:firstLine="420" w:firstLineChars="200"/>
        <w:jc w:val="left"/>
        <w:rPr>
          <w:rFonts w:hint="eastAsia" w:ascii="宋体" w:hAnsi="宋体"/>
          <w:color w:val="auto"/>
          <w:szCs w:val="21"/>
        </w:rPr>
      </w:pPr>
      <w:r>
        <w:rPr>
          <w:rFonts w:ascii="宋体" w:hAnsi="宋体"/>
          <w:color w:val="auto"/>
          <w:kern w:val="0"/>
          <w:szCs w:val="21"/>
        </w:rPr>
        <w:t>（3）</w:t>
      </w:r>
      <w:r>
        <w:rPr>
          <w:rFonts w:hint="eastAsia" w:ascii="宋体" w:hAnsi="宋体"/>
          <w:color w:val="auto"/>
          <w:szCs w:val="21"/>
          <w:u w:val="single"/>
        </w:rPr>
        <w:t xml:space="preserve">双方商定的其他内容                     </w:t>
      </w:r>
      <w:r>
        <w:rPr>
          <w:rFonts w:ascii="宋体" w:hAnsi="宋体"/>
          <w:color w:val="auto"/>
          <w:szCs w:val="21"/>
        </w:rPr>
        <w:t>。</w:t>
      </w:r>
    </w:p>
    <w:p w14:paraId="52E26258">
      <w:pPr>
        <w:autoSpaceDE w:val="0"/>
        <w:autoSpaceDN w:val="0"/>
        <w:adjustRightInd w:val="0"/>
        <w:spacing w:line="360" w:lineRule="auto"/>
        <w:jc w:val="left"/>
        <w:rPr>
          <w:rFonts w:ascii="宋体" w:hAnsi="宋体"/>
          <w:b/>
          <w:color w:val="auto"/>
          <w:kern w:val="0"/>
          <w:szCs w:val="21"/>
        </w:rPr>
      </w:pPr>
      <w:r>
        <w:rPr>
          <w:b/>
          <w:color w:val="auto"/>
          <w:szCs w:val="21"/>
        </w:rPr>
        <w:t>5</w:t>
      </w:r>
      <w:bookmarkEnd w:id="389"/>
      <w:bookmarkStart w:id="395" w:name="_Toc296503163"/>
      <w:bookmarkStart w:id="396" w:name="_Toc296346664"/>
      <w:bookmarkStart w:id="397" w:name="_Toc296891203"/>
      <w:bookmarkStart w:id="398" w:name="_Toc292559367"/>
      <w:bookmarkStart w:id="399" w:name="_Toc296347162"/>
      <w:bookmarkStart w:id="400" w:name="_Toc296944502"/>
      <w:bookmarkStart w:id="401" w:name="_Toc292559872"/>
      <w:bookmarkStart w:id="402" w:name="_Toc297048349"/>
      <w:bookmarkStart w:id="403" w:name="_Toc297120463"/>
      <w:bookmarkStart w:id="404" w:name="_Toc296890991"/>
      <w:r>
        <w:rPr>
          <w:b/>
          <w:color w:val="auto"/>
          <w:szCs w:val="21"/>
        </w:rPr>
        <w:t xml:space="preserve">. </w:t>
      </w:r>
      <w:r>
        <w:rPr>
          <w:rFonts w:hAnsi="宋体"/>
          <w:b/>
          <w:color w:val="auto"/>
          <w:szCs w:val="21"/>
        </w:rPr>
        <w:t>工程质量</w:t>
      </w:r>
      <w:bookmarkEnd w:id="390"/>
      <w:bookmarkEnd w:id="391"/>
      <w:bookmarkEnd w:id="392"/>
      <w:bookmarkEnd w:id="393"/>
      <w:bookmarkEnd w:id="394"/>
    </w:p>
    <w:p w14:paraId="3278AE0E">
      <w:pPr>
        <w:tabs>
          <w:tab w:val="left" w:pos="900"/>
        </w:tabs>
        <w:adjustRightInd w:val="0"/>
        <w:spacing w:before="120" w:line="360" w:lineRule="auto"/>
        <w:textAlignment w:val="baseline"/>
        <w:outlineLvl w:val="2"/>
        <w:rPr>
          <w:rFonts w:eastAsia="黑体"/>
          <w:b/>
          <w:color w:val="auto"/>
          <w:kern w:val="0"/>
          <w:szCs w:val="21"/>
        </w:rPr>
      </w:pPr>
      <w:bookmarkStart w:id="405" w:name="_Toc389065284"/>
      <w:bookmarkStart w:id="406" w:name="_Toc424763350"/>
      <w:bookmarkStart w:id="407" w:name="_Toc373478365"/>
      <w:bookmarkStart w:id="408" w:name="_Toc373227718"/>
      <w:bookmarkStart w:id="409" w:name="_Toc453169049"/>
      <w:r>
        <w:rPr>
          <w:rFonts w:eastAsia="黑体"/>
          <w:b/>
          <w:color w:val="auto"/>
          <w:kern w:val="0"/>
          <w:szCs w:val="21"/>
        </w:rPr>
        <w:t xml:space="preserve">5.1 </w:t>
      </w:r>
      <w:r>
        <w:rPr>
          <w:rFonts w:hAnsi="宋体" w:eastAsia="黑体"/>
          <w:b/>
          <w:color w:val="auto"/>
          <w:kern w:val="0"/>
          <w:szCs w:val="21"/>
        </w:rPr>
        <w:t>质量要求</w:t>
      </w:r>
      <w:bookmarkEnd w:id="405"/>
      <w:bookmarkEnd w:id="406"/>
      <w:bookmarkEnd w:id="407"/>
      <w:bookmarkEnd w:id="408"/>
      <w:bookmarkEnd w:id="409"/>
    </w:p>
    <w:p w14:paraId="15D0D4AA">
      <w:pPr>
        <w:spacing w:line="360" w:lineRule="auto"/>
        <w:ind w:firstLine="420" w:firstLineChars="200"/>
        <w:jc w:val="left"/>
        <w:rPr>
          <w:color w:val="auto"/>
          <w:szCs w:val="21"/>
          <w:u w:val="single"/>
        </w:rPr>
      </w:pPr>
      <w:r>
        <w:rPr>
          <w:color w:val="auto"/>
          <w:szCs w:val="21"/>
        </w:rPr>
        <w:t>5</w:t>
      </w:r>
      <w:bookmarkStart w:id="410" w:name="_Toc312677997"/>
      <w:bookmarkStart w:id="411" w:name="_Toc304295527"/>
      <w:bookmarkStart w:id="412" w:name="_Toc318581164"/>
      <w:bookmarkStart w:id="413" w:name="_Toc303539106"/>
      <w:bookmarkStart w:id="414" w:name="_Toc297216155"/>
      <w:bookmarkStart w:id="415" w:name="_Toc297123496"/>
      <w:bookmarkStart w:id="416" w:name="_Toc300934949"/>
      <w:r>
        <w:rPr>
          <w:color w:val="auto"/>
          <w:szCs w:val="21"/>
        </w:rPr>
        <w:t xml:space="preserve">.1.1 </w:t>
      </w:r>
      <w:r>
        <w:rPr>
          <w:rFonts w:hAnsi="宋体"/>
          <w:color w:val="auto"/>
          <w:szCs w:val="21"/>
        </w:rPr>
        <w:t>特殊质量标准和要求：</w:t>
      </w:r>
      <w:r>
        <w:rPr>
          <w:rFonts w:hint="eastAsia"/>
          <w:color w:val="auto"/>
          <w:szCs w:val="21"/>
          <w:u w:val="single"/>
          <w:lang w:val="en-US" w:eastAsia="zh-CN"/>
        </w:rPr>
        <w:t>严格执行广西壮族自治区住房和城乡建设厅《关于严格实行房屋建筑和市政基础设施工程质量终身责任承诺、永久性质量责任标牌、终身责任信息档案等制度的通知》(桂建管[2014]96号)和南宁市城乡建设委员会《南宁市城乡建设委员会关于落实建设工程质量终身责任，加强工程质量管理的通知》（南建质安【2014】155号）要求，落实建设工程质量终身责任</w:t>
      </w:r>
      <w:r>
        <w:rPr>
          <w:color w:val="auto"/>
          <w:szCs w:val="21"/>
          <w:u w:val="single"/>
        </w:rPr>
        <w:t xml:space="preserve"> </w:t>
      </w:r>
      <w:r>
        <w:rPr>
          <w:rFonts w:hAnsi="宋体"/>
          <w:color w:val="auto"/>
          <w:szCs w:val="21"/>
        </w:rPr>
        <w:t>。</w:t>
      </w:r>
    </w:p>
    <w:p w14:paraId="5AC02DFB">
      <w:pPr>
        <w:spacing w:line="360" w:lineRule="auto"/>
        <w:ind w:firstLine="420" w:firstLineChars="200"/>
        <w:jc w:val="left"/>
        <w:rPr>
          <w:color w:val="auto"/>
          <w:szCs w:val="21"/>
        </w:rPr>
      </w:pPr>
      <w:r>
        <w:rPr>
          <w:rFonts w:hAnsi="宋体"/>
          <w:color w:val="auto"/>
          <w:szCs w:val="21"/>
        </w:rPr>
        <w:t>关于工程奖项的约定：</w:t>
      </w:r>
      <w:r>
        <w:rPr>
          <w:color w:val="auto"/>
          <w:szCs w:val="21"/>
          <w:u w:val="single"/>
        </w:rPr>
        <w:t xml:space="preserve">       </w:t>
      </w:r>
      <w:r>
        <w:rPr>
          <w:rFonts w:hint="eastAsia"/>
          <w:color w:val="auto"/>
          <w:szCs w:val="21"/>
          <w:u w:val="single"/>
        </w:rPr>
        <w:t>无</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Ansi="宋体"/>
          <w:color w:val="auto"/>
          <w:szCs w:val="21"/>
        </w:rPr>
        <w:t>。</w:t>
      </w:r>
    </w:p>
    <w:p w14:paraId="73FC3462">
      <w:pPr>
        <w:spacing w:line="360" w:lineRule="auto"/>
        <w:ind w:firstLine="420" w:firstLineChars="200"/>
        <w:jc w:val="left"/>
        <w:rPr>
          <w:color w:val="auto"/>
          <w:szCs w:val="21"/>
        </w:rPr>
      </w:pPr>
      <w:r>
        <w:rPr>
          <w:color w:val="auto"/>
          <w:szCs w:val="21"/>
        </w:rPr>
        <w:t xml:space="preserve">5.3 </w:t>
      </w:r>
      <w:r>
        <w:rPr>
          <w:rFonts w:hAnsi="宋体"/>
          <w:color w:val="auto"/>
          <w:szCs w:val="21"/>
        </w:rPr>
        <w:t>隐蔽工程检查</w:t>
      </w:r>
    </w:p>
    <w:p w14:paraId="6E4D32DF">
      <w:pPr>
        <w:spacing w:line="360" w:lineRule="auto"/>
        <w:ind w:firstLine="420" w:firstLineChars="200"/>
        <w:jc w:val="left"/>
        <w:rPr>
          <w:rFonts w:hint="eastAsia"/>
          <w:color w:val="auto"/>
          <w:szCs w:val="21"/>
          <w:u w:val="single"/>
        </w:rPr>
      </w:pPr>
      <w:r>
        <w:rPr>
          <w:color w:val="auto"/>
          <w:szCs w:val="21"/>
        </w:rPr>
        <w:t>5.3.2</w:t>
      </w:r>
      <w:r>
        <w:rPr>
          <w:rFonts w:hAnsi="宋体"/>
          <w:color w:val="auto"/>
          <w:szCs w:val="21"/>
        </w:rPr>
        <w:t>承包人提前通知监理人隐蔽工程检查的期限的约定：</w:t>
      </w:r>
      <w:r>
        <w:rPr>
          <w:rFonts w:hAnsi="宋体"/>
          <w:color w:val="auto"/>
          <w:szCs w:val="21"/>
          <w:u w:val="single"/>
        </w:rPr>
        <w:t>工程隐蔽或中间验收前</w:t>
      </w:r>
      <w:r>
        <w:rPr>
          <w:rFonts w:hint="eastAsia" w:hAnsi="宋体"/>
          <w:color w:val="auto"/>
          <w:szCs w:val="21"/>
          <w:u w:val="single"/>
        </w:rPr>
        <w:t>24</w:t>
      </w:r>
      <w:r>
        <w:rPr>
          <w:rFonts w:hAnsi="宋体"/>
          <w:color w:val="auto"/>
          <w:szCs w:val="21"/>
          <w:u w:val="singl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375B5209">
      <w:pPr>
        <w:spacing w:line="360" w:lineRule="auto"/>
        <w:ind w:firstLine="420" w:firstLineChars="200"/>
        <w:jc w:val="left"/>
        <w:rPr>
          <w:color w:val="auto"/>
          <w:szCs w:val="21"/>
        </w:rPr>
      </w:pPr>
      <w:r>
        <w:rPr>
          <w:rFonts w:hAnsi="宋体"/>
          <w:color w:val="auto"/>
          <w:szCs w:val="21"/>
        </w:rPr>
        <w:t>监理人不能按时进行检查时，应提前</w:t>
      </w:r>
      <w:r>
        <w:rPr>
          <w:color w:val="auto"/>
          <w:szCs w:val="21"/>
          <w:u w:val="single"/>
        </w:rPr>
        <w:t xml:space="preserve">  </w:t>
      </w:r>
      <w:r>
        <w:rPr>
          <w:rFonts w:hint="eastAsia"/>
          <w:color w:val="auto"/>
          <w:szCs w:val="21"/>
          <w:u w:val="single"/>
        </w:rPr>
        <w:t>24</w:t>
      </w:r>
      <w:r>
        <w:rPr>
          <w:color w:val="auto"/>
          <w:szCs w:val="21"/>
          <w:u w:val="single"/>
        </w:rPr>
        <w:t xml:space="preserve">  </w:t>
      </w:r>
      <w:r>
        <w:rPr>
          <w:rFonts w:hAnsi="宋体"/>
          <w:color w:val="auto"/>
          <w:szCs w:val="21"/>
        </w:rPr>
        <w:t>小时提交书面延期要求。</w:t>
      </w:r>
    </w:p>
    <w:p w14:paraId="0DF0FA17">
      <w:pPr>
        <w:spacing w:line="360" w:lineRule="auto"/>
        <w:ind w:firstLine="420" w:firstLineChars="200"/>
        <w:jc w:val="left"/>
        <w:rPr>
          <w:rFonts w:hint="eastAsia" w:hAnsi="宋体"/>
          <w:color w:val="auto"/>
          <w:szCs w:val="21"/>
        </w:rPr>
      </w:pPr>
      <w:r>
        <w:rPr>
          <w:rFonts w:hAnsi="宋体"/>
          <w:color w:val="auto"/>
          <w:szCs w:val="21"/>
        </w:rPr>
        <w:t>关于延期最长不得超过：</w:t>
      </w:r>
      <w:r>
        <w:rPr>
          <w:color w:val="auto"/>
          <w:szCs w:val="21"/>
          <w:u w:val="single"/>
        </w:rPr>
        <w:t xml:space="preserve">   </w:t>
      </w:r>
      <w:r>
        <w:rPr>
          <w:rFonts w:hint="eastAsia"/>
          <w:color w:val="auto"/>
          <w:szCs w:val="21"/>
          <w:u w:val="single"/>
        </w:rPr>
        <w:t>48</w:t>
      </w:r>
      <w:r>
        <w:rPr>
          <w:color w:val="auto"/>
          <w:szCs w:val="21"/>
          <w:u w:val="single"/>
        </w:rPr>
        <w:t xml:space="preserve">   </w:t>
      </w:r>
      <w:r>
        <w:rPr>
          <w:rFonts w:hAnsi="宋体"/>
          <w:color w:val="auto"/>
          <w:szCs w:val="21"/>
        </w:rPr>
        <w:t>小时。</w:t>
      </w:r>
      <w:bookmarkStart w:id="417" w:name="_Toc424763351"/>
      <w:bookmarkStart w:id="418" w:name="_Toc373478366"/>
      <w:bookmarkStart w:id="419" w:name="_Toc373227719"/>
      <w:bookmarkStart w:id="420" w:name="_Toc389065285"/>
      <w:bookmarkStart w:id="421" w:name="_Toc351203638"/>
    </w:p>
    <w:p w14:paraId="037E0D3B">
      <w:pPr>
        <w:spacing w:line="360" w:lineRule="auto"/>
        <w:jc w:val="left"/>
        <w:rPr>
          <w:b/>
          <w:color w:val="auto"/>
          <w:szCs w:val="21"/>
        </w:rPr>
      </w:pPr>
      <w:r>
        <w:rPr>
          <w:b/>
          <w:color w:val="auto"/>
          <w:szCs w:val="21"/>
        </w:rPr>
        <w:t>6. 安全文明施工与环境保护</w:t>
      </w:r>
      <w:bookmarkEnd w:id="417"/>
      <w:bookmarkEnd w:id="418"/>
      <w:bookmarkEnd w:id="419"/>
      <w:bookmarkEnd w:id="420"/>
      <w:bookmarkEnd w:id="421"/>
    </w:p>
    <w:p w14:paraId="58A40391">
      <w:pPr>
        <w:tabs>
          <w:tab w:val="left" w:pos="900"/>
        </w:tabs>
        <w:adjustRightInd w:val="0"/>
        <w:spacing w:before="120" w:line="360" w:lineRule="auto"/>
        <w:textAlignment w:val="baseline"/>
        <w:outlineLvl w:val="2"/>
        <w:rPr>
          <w:rFonts w:eastAsia="黑体"/>
          <w:b/>
          <w:color w:val="auto"/>
          <w:kern w:val="0"/>
          <w:szCs w:val="21"/>
        </w:rPr>
      </w:pPr>
      <w:bookmarkStart w:id="422" w:name="_Toc373227720"/>
      <w:bookmarkStart w:id="423" w:name="_Toc424763352"/>
      <w:bookmarkStart w:id="424" w:name="_Toc373478367"/>
      <w:bookmarkStart w:id="425" w:name="_Toc453169050"/>
      <w:bookmarkStart w:id="426" w:name="_Toc389065286"/>
      <w:r>
        <w:rPr>
          <w:rFonts w:eastAsia="黑体"/>
          <w:b/>
          <w:color w:val="auto"/>
          <w:kern w:val="0"/>
          <w:szCs w:val="21"/>
        </w:rPr>
        <w:t>6.1</w:t>
      </w:r>
      <w:r>
        <w:rPr>
          <w:rFonts w:hint="eastAsia" w:eastAsia="黑体"/>
          <w:b/>
          <w:color w:val="auto"/>
          <w:kern w:val="0"/>
          <w:szCs w:val="21"/>
        </w:rPr>
        <w:t xml:space="preserve"> </w:t>
      </w:r>
      <w:r>
        <w:rPr>
          <w:rFonts w:eastAsia="黑体"/>
          <w:b/>
          <w:color w:val="auto"/>
          <w:kern w:val="0"/>
          <w:szCs w:val="21"/>
        </w:rPr>
        <w:t>安全文明施工</w:t>
      </w:r>
      <w:bookmarkEnd w:id="422"/>
      <w:bookmarkEnd w:id="423"/>
      <w:bookmarkEnd w:id="424"/>
      <w:bookmarkEnd w:id="425"/>
      <w:bookmarkEnd w:id="426"/>
    </w:p>
    <w:p w14:paraId="06B89D84">
      <w:pPr>
        <w:spacing w:line="360" w:lineRule="auto"/>
        <w:ind w:firstLine="420" w:firstLineChars="200"/>
        <w:jc w:val="left"/>
        <w:rPr>
          <w:rFonts w:hAnsi="宋体"/>
          <w:color w:val="auto"/>
          <w:szCs w:val="21"/>
        </w:rPr>
      </w:pPr>
      <w:r>
        <w:rPr>
          <w:color w:val="auto"/>
          <w:szCs w:val="21"/>
        </w:rPr>
        <w:t xml:space="preserve">6.1.1 </w:t>
      </w:r>
      <w:r>
        <w:rPr>
          <w:rFonts w:hAnsi="宋体"/>
          <w:color w:val="auto"/>
          <w:szCs w:val="21"/>
        </w:rPr>
        <w:t>项目安全生产的达标目标及相应事项的约定：</w:t>
      </w:r>
      <w:r>
        <w:rPr>
          <w:rFonts w:hint="eastAsia" w:hAnsi="宋体"/>
          <w:color w:val="auto"/>
          <w:szCs w:val="21"/>
          <w:u w:val="single"/>
        </w:rPr>
        <w:t>按通用条款，无特殊约定</w:t>
      </w:r>
      <w:r>
        <w:rPr>
          <w:rFonts w:hAnsi="宋体"/>
          <w:color w:val="auto"/>
          <w:szCs w:val="21"/>
        </w:rPr>
        <w:t>。</w:t>
      </w:r>
    </w:p>
    <w:p w14:paraId="030F17B8">
      <w:pPr>
        <w:spacing w:line="360" w:lineRule="auto"/>
        <w:ind w:firstLine="420" w:firstLineChars="200"/>
        <w:jc w:val="left"/>
        <w:rPr>
          <w:color w:val="auto"/>
          <w:szCs w:val="21"/>
        </w:rPr>
      </w:pPr>
      <w:r>
        <w:rPr>
          <w:rFonts w:hAnsi="宋体"/>
          <w:color w:val="auto"/>
          <w:szCs w:val="21"/>
        </w:rPr>
        <w:t>关于</w:t>
      </w:r>
      <w:r>
        <w:rPr>
          <w:rFonts w:hint="eastAsia" w:hAnsi="宋体"/>
          <w:color w:val="auto"/>
          <w:szCs w:val="21"/>
        </w:rPr>
        <w:t>安全文明施工</w:t>
      </w:r>
      <w:r>
        <w:rPr>
          <w:rFonts w:hAnsi="宋体"/>
          <w:color w:val="auto"/>
          <w:szCs w:val="21"/>
        </w:rPr>
        <w:t>奖项的约定：</w:t>
      </w:r>
      <w:r>
        <w:rPr>
          <w:rFonts w:hint="eastAsia" w:hAnsi="宋体"/>
          <w:color w:val="auto"/>
          <w:szCs w:val="21"/>
          <w:u w:val="single"/>
        </w:rPr>
        <w:t xml:space="preserve">按通用条款，无特殊约定 </w:t>
      </w:r>
      <w:r>
        <w:rPr>
          <w:rFonts w:hAnsi="宋体"/>
          <w:color w:val="auto"/>
          <w:szCs w:val="21"/>
        </w:rPr>
        <w:t>。</w:t>
      </w:r>
    </w:p>
    <w:p w14:paraId="1C1BB269">
      <w:pPr>
        <w:spacing w:line="360" w:lineRule="auto"/>
        <w:ind w:firstLine="420" w:firstLineChars="200"/>
        <w:jc w:val="left"/>
        <w:rPr>
          <w:color w:val="auto"/>
          <w:szCs w:val="21"/>
          <w:u w:val="single"/>
        </w:rPr>
      </w:pPr>
      <w:r>
        <w:rPr>
          <w:color w:val="auto"/>
          <w:szCs w:val="21"/>
        </w:rPr>
        <w:t xml:space="preserve">6.1.4 </w:t>
      </w:r>
      <w:r>
        <w:rPr>
          <w:rFonts w:hAnsi="宋体"/>
          <w:color w:val="auto"/>
          <w:szCs w:val="21"/>
        </w:rPr>
        <w:t>关于治安保卫的特别约定：</w:t>
      </w:r>
      <w:r>
        <w:rPr>
          <w:rFonts w:hAnsi="宋体"/>
          <w:color w:val="auto"/>
          <w:szCs w:val="21"/>
          <w:u w:val="single"/>
        </w:rPr>
        <w:t>承包人应承担施工安全保卫工作及施工照明的责任，承包人应采取一切合理的预防措施，防止人员伤亡、财产损失事故，费用由承包人承担。承包人</w:t>
      </w:r>
      <w:r>
        <w:rPr>
          <w:rFonts w:hint="eastAsia" w:hAnsi="宋体"/>
          <w:color w:val="auto"/>
          <w:szCs w:val="21"/>
          <w:u w:val="single"/>
        </w:rPr>
        <w:t>在</w:t>
      </w:r>
      <w:r>
        <w:rPr>
          <w:rFonts w:hAnsi="宋体"/>
          <w:color w:val="auto"/>
          <w:szCs w:val="21"/>
          <w:u w:val="single"/>
        </w:rPr>
        <w:t>生活</w:t>
      </w:r>
      <w:r>
        <w:rPr>
          <w:rFonts w:hint="eastAsia" w:hAnsi="宋体"/>
          <w:color w:val="auto"/>
          <w:szCs w:val="21"/>
          <w:u w:val="single"/>
        </w:rPr>
        <w:t>区域</w:t>
      </w:r>
      <w:r>
        <w:rPr>
          <w:rFonts w:hAnsi="宋体"/>
          <w:color w:val="auto"/>
          <w:szCs w:val="21"/>
          <w:u w:val="single"/>
        </w:rPr>
        <w:t>及施工</w:t>
      </w:r>
      <w:r>
        <w:rPr>
          <w:rFonts w:hint="eastAsia" w:hAnsi="宋体"/>
          <w:color w:val="auto"/>
          <w:szCs w:val="21"/>
          <w:u w:val="single"/>
        </w:rPr>
        <w:t>现</w:t>
      </w:r>
      <w:r>
        <w:rPr>
          <w:rFonts w:hAnsi="宋体"/>
          <w:color w:val="auto"/>
          <w:szCs w:val="21"/>
          <w:u w:val="single"/>
        </w:rPr>
        <w:t>场应自费配备</w:t>
      </w:r>
      <w:r>
        <w:rPr>
          <w:rFonts w:hint="eastAsia" w:hAnsi="宋体"/>
          <w:color w:val="auto"/>
          <w:szCs w:val="21"/>
          <w:u w:val="single"/>
        </w:rPr>
        <w:t>充足完整的</w:t>
      </w:r>
      <w:r>
        <w:rPr>
          <w:rFonts w:hAnsi="宋体"/>
          <w:color w:val="auto"/>
          <w:szCs w:val="21"/>
          <w:u w:val="single"/>
        </w:rPr>
        <w:t>消防设备，防止火灾发生。</w:t>
      </w:r>
    </w:p>
    <w:p w14:paraId="4DEC9F0D">
      <w:pPr>
        <w:spacing w:line="360" w:lineRule="auto"/>
        <w:ind w:firstLine="420" w:firstLineChars="200"/>
        <w:jc w:val="left"/>
        <w:rPr>
          <w:color w:val="auto"/>
          <w:szCs w:val="21"/>
        </w:rPr>
      </w:pPr>
      <w:r>
        <w:rPr>
          <w:rFonts w:hAnsi="宋体"/>
          <w:color w:val="auto"/>
          <w:szCs w:val="21"/>
        </w:rPr>
        <w:t>关于编制施工场地治安管理计划的约定：</w:t>
      </w:r>
      <w:r>
        <w:rPr>
          <w:rFonts w:hint="eastAsia" w:hAnsi="宋体"/>
          <w:color w:val="auto"/>
          <w:szCs w:val="21"/>
          <w:u w:val="single"/>
        </w:rPr>
        <w:t>按通用条款，无特殊约定</w:t>
      </w:r>
      <w:r>
        <w:rPr>
          <w:rFonts w:hAnsi="宋体"/>
          <w:color w:val="auto"/>
          <w:szCs w:val="21"/>
        </w:rPr>
        <w:t>。</w:t>
      </w:r>
    </w:p>
    <w:p w14:paraId="6281B7DC">
      <w:pPr>
        <w:spacing w:line="360" w:lineRule="auto"/>
        <w:ind w:firstLine="420" w:firstLineChars="200"/>
        <w:jc w:val="left"/>
        <w:rPr>
          <w:color w:val="auto"/>
          <w:szCs w:val="21"/>
        </w:rPr>
      </w:pPr>
      <w:r>
        <w:rPr>
          <w:color w:val="auto"/>
          <w:szCs w:val="21"/>
        </w:rPr>
        <w:t xml:space="preserve">6.1.5 </w:t>
      </w:r>
      <w:r>
        <w:rPr>
          <w:rFonts w:hAnsi="宋体"/>
          <w:color w:val="auto"/>
          <w:szCs w:val="21"/>
        </w:rPr>
        <w:t>文明施工</w:t>
      </w:r>
    </w:p>
    <w:p w14:paraId="774F1056">
      <w:pPr>
        <w:spacing w:line="360" w:lineRule="auto"/>
        <w:ind w:firstLine="420" w:firstLineChars="200"/>
        <w:jc w:val="left"/>
        <w:rPr>
          <w:color w:val="auto"/>
          <w:szCs w:val="21"/>
          <w:u w:val="none"/>
        </w:rPr>
      </w:pPr>
      <w:r>
        <w:rPr>
          <w:rFonts w:hAnsi="宋体"/>
          <w:color w:val="auto"/>
          <w:szCs w:val="21"/>
        </w:rPr>
        <w:t>合同当事人对文明施工的要</w:t>
      </w:r>
      <w:r>
        <w:rPr>
          <w:rFonts w:hAnsi="宋体"/>
          <w:color w:val="auto"/>
          <w:szCs w:val="21"/>
          <w:u w:val="none"/>
        </w:rPr>
        <w:t>求：</w:t>
      </w:r>
      <w:r>
        <w:rPr>
          <w:rFonts w:hint="eastAsia" w:hAnsi="宋体"/>
          <w:color w:val="auto"/>
          <w:szCs w:val="21"/>
          <w:u w:val="none"/>
        </w:rPr>
        <w:t>严格执行《大气污染防治法》（主席令第三十一号）、《南宁市建设工程质量和安全生产管理办法》（南宁市人民政府令 第46号）、《南宁市建设工程质量安全标准化图集》、《南宁市建设工程施工现场管理若干规定》（南宁市人民政府令 第8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r>
        <w:rPr>
          <w:color w:val="auto"/>
          <w:szCs w:val="21"/>
          <w:u w:val="none"/>
        </w:rPr>
        <w:t>。</w:t>
      </w:r>
    </w:p>
    <w:p w14:paraId="684CA904">
      <w:pPr>
        <w:autoSpaceDE w:val="0"/>
        <w:autoSpaceDN w:val="0"/>
        <w:adjustRightInd w:val="0"/>
        <w:spacing w:line="360" w:lineRule="auto"/>
        <w:ind w:firstLine="420" w:firstLineChars="200"/>
        <w:jc w:val="left"/>
        <w:rPr>
          <w:b w:val="0"/>
          <w:bCs w:val="0"/>
          <w:color w:val="auto"/>
          <w:szCs w:val="21"/>
          <w:highlight w:val="none"/>
        </w:rPr>
      </w:pPr>
      <w:r>
        <w:rPr>
          <w:color w:val="auto"/>
          <w:szCs w:val="21"/>
          <w:highlight w:val="none"/>
        </w:rPr>
        <w:t>6.1.6 关于安全文明施工费支付比例和支付期限</w:t>
      </w:r>
      <w:r>
        <w:rPr>
          <w:b w:val="0"/>
          <w:bCs w:val="0"/>
          <w:color w:val="auto"/>
          <w:szCs w:val="21"/>
          <w:highlight w:val="none"/>
        </w:rPr>
        <w:t>的约定：</w:t>
      </w:r>
    </w:p>
    <w:p w14:paraId="06400612">
      <w:pPr>
        <w:autoSpaceDE w:val="0"/>
        <w:autoSpaceDN w:val="0"/>
        <w:adjustRightInd w:val="0"/>
        <w:spacing w:line="360" w:lineRule="auto"/>
        <w:ind w:firstLine="420" w:firstLineChars="200"/>
        <w:jc w:val="left"/>
        <w:rPr>
          <w:rFonts w:hint="eastAsia"/>
          <w:b w:val="0"/>
          <w:bCs w:val="0"/>
          <w:color w:val="auto"/>
          <w:szCs w:val="21"/>
          <w:highlight w:val="none"/>
        </w:rPr>
      </w:pPr>
      <w:r>
        <w:rPr>
          <w:rFonts w:hint="eastAsia"/>
          <w:b w:val="0"/>
          <w:bCs w:val="0"/>
          <w:color w:val="auto"/>
          <w:szCs w:val="21"/>
          <w:highlight w:val="none"/>
        </w:rPr>
        <w:t>（1）本合同价款已包含安全文明施工费</w:t>
      </w:r>
      <w:r>
        <w:rPr>
          <w:rFonts w:hint="eastAsia"/>
          <w:b w:val="0"/>
          <w:bCs w:val="0"/>
          <w:color w:val="auto"/>
          <w:szCs w:val="21"/>
          <w:highlight w:val="none"/>
          <w:u w:val="single"/>
        </w:rPr>
        <w:t xml:space="preserve">          </w:t>
      </w:r>
      <w:r>
        <w:rPr>
          <w:rFonts w:hint="eastAsia"/>
          <w:b w:val="0"/>
          <w:bCs w:val="0"/>
          <w:color w:val="auto"/>
          <w:szCs w:val="21"/>
          <w:highlight w:val="none"/>
        </w:rPr>
        <w:t>元。</w:t>
      </w:r>
    </w:p>
    <w:p w14:paraId="68E0F0B1">
      <w:pPr>
        <w:autoSpaceDE w:val="0"/>
        <w:autoSpaceDN w:val="0"/>
        <w:adjustRightInd w:val="0"/>
        <w:spacing w:line="360" w:lineRule="auto"/>
        <w:ind w:firstLine="420" w:firstLineChars="200"/>
        <w:jc w:val="left"/>
        <w:rPr>
          <w:rFonts w:hint="eastAsia"/>
          <w:b w:val="0"/>
          <w:bCs w:val="0"/>
          <w:color w:val="auto"/>
          <w:szCs w:val="21"/>
          <w:highlight w:val="none"/>
        </w:rPr>
      </w:pPr>
      <w:r>
        <w:rPr>
          <w:rFonts w:hint="eastAsia"/>
          <w:b w:val="0"/>
          <w:bCs w:val="0"/>
          <w:color w:val="auto"/>
          <w:szCs w:val="21"/>
          <w:highlight w:val="none"/>
        </w:rPr>
        <w:t>（2）使用要求：专款专用。具体按</w:t>
      </w:r>
      <w:r>
        <w:rPr>
          <w:rFonts w:hint="eastAsia"/>
          <w:b w:val="0"/>
          <w:bCs w:val="0"/>
          <w:color w:val="auto"/>
          <w:szCs w:val="21"/>
          <w:highlight w:val="none"/>
          <w:u w:val="single"/>
        </w:rPr>
        <w:t>《广西壮族自治区建设工程安全文明施工费使用管理细则》（桂建质〔2015〕16号）</w:t>
      </w:r>
      <w:r>
        <w:rPr>
          <w:rFonts w:hint="eastAsia"/>
          <w:b w:val="0"/>
          <w:bCs w:val="0"/>
          <w:color w:val="auto"/>
          <w:szCs w:val="21"/>
          <w:highlight w:val="none"/>
        </w:rPr>
        <w:t>相关规定执行。</w:t>
      </w:r>
    </w:p>
    <w:p w14:paraId="7C6FDE90">
      <w:pPr>
        <w:autoSpaceDE w:val="0"/>
        <w:autoSpaceDN w:val="0"/>
        <w:adjustRightInd w:val="0"/>
        <w:spacing w:line="360" w:lineRule="auto"/>
        <w:ind w:firstLine="420" w:firstLineChars="200"/>
        <w:jc w:val="left"/>
        <w:rPr>
          <w:rFonts w:hint="eastAsia"/>
          <w:b w:val="0"/>
          <w:bCs w:val="0"/>
          <w:color w:val="auto"/>
          <w:szCs w:val="21"/>
          <w:highlight w:val="none"/>
        </w:rPr>
      </w:pPr>
      <w:r>
        <w:rPr>
          <w:rFonts w:hint="eastAsia"/>
          <w:b w:val="0"/>
          <w:bCs w:val="0"/>
          <w:color w:val="auto"/>
          <w:szCs w:val="21"/>
          <w:highlight w:val="none"/>
        </w:rPr>
        <w:t>（3）支付约定：在本合同签订后</w:t>
      </w:r>
      <w:r>
        <w:rPr>
          <w:rFonts w:hint="eastAsia"/>
          <w:b w:val="0"/>
          <w:bCs w:val="0"/>
          <w:color w:val="auto"/>
          <w:szCs w:val="21"/>
          <w:highlight w:val="none"/>
          <w:u w:val="single"/>
        </w:rPr>
        <w:t xml:space="preserve">  </w:t>
      </w:r>
      <w:r>
        <w:rPr>
          <w:rFonts w:hint="eastAsia"/>
          <w:b w:val="0"/>
          <w:bCs w:val="0"/>
          <w:color w:val="auto"/>
          <w:szCs w:val="21"/>
          <w:highlight w:val="none"/>
          <w:u w:val="single"/>
          <w:lang w:val="en-US" w:eastAsia="zh-CN"/>
        </w:rPr>
        <w:t xml:space="preserve"> </w:t>
      </w:r>
      <w:r>
        <w:rPr>
          <w:rFonts w:hint="eastAsia"/>
          <w:b w:val="0"/>
          <w:bCs w:val="0"/>
          <w:color w:val="auto"/>
          <w:szCs w:val="21"/>
          <w:highlight w:val="none"/>
          <w:u w:val="single"/>
        </w:rPr>
        <w:t xml:space="preserve">  </w:t>
      </w:r>
      <w:r>
        <w:rPr>
          <w:rFonts w:hint="eastAsia"/>
          <w:b w:val="0"/>
          <w:bCs w:val="0"/>
          <w:color w:val="auto"/>
          <w:szCs w:val="21"/>
          <w:highlight w:val="none"/>
        </w:rPr>
        <w:t>个工作日内，预付安全文明施工费总额的</w:t>
      </w:r>
      <w:r>
        <w:rPr>
          <w:rFonts w:hint="eastAsia"/>
          <w:b w:val="0"/>
          <w:bCs w:val="0"/>
          <w:color w:val="auto"/>
          <w:szCs w:val="21"/>
          <w:highlight w:val="none"/>
          <w:u w:val="single"/>
        </w:rPr>
        <w:t xml:space="preserve">     </w:t>
      </w:r>
      <w:r>
        <w:rPr>
          <w:rFonts w:hint="eastAsia"/>
          <w:b w:val="0"/>
          <w:bCs w:val="0"/>
          <w:color w:val="auto"/>
          <w:szCs w:val="21"/>
          <w:highlight w:val="none"/>
        </w:rPr>
        <w:t>（30-50 %），其余部分与进度款同期支付，安全文明施工费预付款在工程进度款累计金额超过合同价的</w:t>
      </w:r>
      <w:r>
        <w:rPr>
          <w:rFonts w:hint="eastAsia"/>
          <w:b w:val="0"/>
          <w:bCs w:val="0"/>
          <w:color w:val="auto"/>
          <w:szCs w:val="21"/>
          <w:highlight w:val="none"/>
          <w:u w:val="single"/>
        </w:rPr>
        <w:t xml:space="preserve">   </w:t>
      </w:r>
      <w:r>
        <w:rPr>
          <w:rFonts w:hint="eastAsia"/>
          <w:b w:val="0"/>
          <w:bCs w:val="0"/>
          <w:color w:val="auto"/>
          <w:szCs w:val="21"/>
          <w:highlight w:val="none"/>
        </w:rPr>
        <w:t>%时开始起扣，每月从支付给承包商的工程款内按安全文明预付款占合同总价的同一百分比扣回。</w:t>
      </w:r>
    </w:p>
    <w:p w14:paraId="5DCDCF7C">
      <w:pPr>
        <w:autoSpaceDE w:val="0"/>
        <w:autoSpaceDN w:val="0"/>
        <w:adjustRightInd w:val="0"/>
        <w:spacing w:line="360" w:lineRule="auto"/>
        <w:ind w:firstLine="420" w:firstLineChars="200"/>
        <w:jc w:val="left"/>
        <w:rPr>
          <w:rFonts w:hint="eastAsia"/>
          <w:b w:val="0"/>
          <w:bCs w:val="0"/>
          <w:color w:val="auto"/>
          <w:szCs w:val="21"/>
          <w:highlight w:val="none"/>
        </w:rPr>
      </w:pPr>
      <w:r>
        <w:rPr>
          <w:rFonts w:hint="eastAsia"/>
          <w:b w:val="0"/>
          <w:bCs w:val="0"/>
          <w:color w:val="auto"/>
          <w:szCs w:val="21"/>
          <w:highlight w:val="none"/>
        </w:rPr>
        <w:t>（4）建设单位按规定将安全生产费用转入施工单位设立的安全生产费用专户。</w:t>
      </w:r>
    </w:p>
    <w:p w14:paraId="298FE93A">
      <w:pPr>
        <w:autoSpaceDE w:val="0"/>
        <w:autoSpaceDN w:val="0"/>
        <w:adjustRightInd w:val="0"/>
        <w:spacing w:line="360" w:lineRule="auto"/>
        <w:ind w:firstLine="420" w:firstLineChars="200"/>
        <w:jc w:val="left"/>
        <w:rPr>
          <w:rFonts w:hint="eastAsia"/>
          <w:b w:val="0"/>
          <w:bCs w:val="0"/>
          <w:color w:val="auto"/>
          <w:szCs w:val="21"/>
          <w:highlight w:val="none"/>
        </w:rPr>
      </w:pPr>
      <w:r>
        <w:rPr>
          <w:rFonts w:hint="eastAsia"/>
          <w:b w:val="0"/>
          <w:bCs w:val="0"/>
          <w:color w:val="auto"/>
          <w:szCs w:val="21"/>
          <w:highlight w:val="none"/>
        </w:rPr>
        <w:t>（5）工程施工完成后安全生产费用尚有结余的，结余部分由建设单位收回。</w:t>
      </w:r>
    </w:p>
    <w:p w14:paraId="74683B60">
      <w:pPr>
        <w:autoSpaceDE w:val="0"/>
        <w:autoSpaceDN w:val="0"/>
        <w:adjustRightInd w:val="0"/>
        <w:spacing w:line="360" w:lineRule="auto"/>
        <w:ind w:firstLine="420" w:firstLineChars="200"/>
        <w:jc w:val="left"/>
        <w:rPr>
          <w:rFonts w:hint="eastAsia"/>
          <w:b w:val="0"/>
          <w:bCs w:val="0"/>
          <w:color w:val="auto"/>
          <w:szCs w:val="21"/>
          <w:highlight w:val="none"/>
        </w:rPr>
      </w:pPr>
      <w:r>
        <w:rPr>
          <w:rFonts w:hint="eastAsia"/>
          <w:b w:val="0"/>
          <w:bCs w:val="0"/>
          <w:color w:val="auto"/>
          <w:szCs w:val="21"/>
          <w:highlight w:val="none"/>
        </w:rPr>
        <w:t>（6）施工单位将安全生产费用使用情况定期报告建设单位和监理单位，并提供相应的材料接受建设行政主管部门对此事项监管。</w:t>
      </w:r>
    </w:p>
    <w:p w14:paraId="56197194">
      <w:pPr>
        <w:autoSpaceDE w:val="0"/>
        <w:autoSpaceDN w:val="0"/>
        <w:adjustRightInd w:val="0"/>
        <w:spacing w:line="360" w:lineRule="auto"/>
        <w:ind w:firstLine="420" w:firstLineChars="200"/>
        <w:jc w:val="left"/>
        <w:rPr>
          <w:rFonts w:hint="eastAsia" w:hAnsi="宋体"/>
          <w:color w:val="auto"/>
          <w:kern w:val="0"/>
          <w:szCs w:val="21"/>
        </w:rPr>
      </w:pPr>
      <w:r>
        <w:rPr>
          <w:rFonts w:hint="eastAsia"/>
          <w:b w:val="0"/>
          <w:bCs w:val="0"/>
          <w:color w:val="auto"/>
          <w:szCs w:val="21"/>
          <w:highlight w:val="none"/>
        </w:rPr>
        <w:t xml:space="preserve">（7）安全生产费用专户：       安全生产费用专户。     </w:t>
      </w:r>
      <w:r>
        <w:rPr>
          <w:rFonts w:hint="eastAsia"/>
          <w:b w:val="0"/>
          <w:bCs w:val="0"/>
          <w:color w:val="auto"/>
          <w:szCs w:val="21"/>
          <w:highlight w:val="none"/>
          <w:lang w:val="en-US" w:eastAsia="zh-CN"/>
        </w:rPr>
        <w:t xml:space="preserve">      </w:t>
      </w:r>
      <w:r>
        <w:rPr>
          <w:rFonts w:hint="eastAsia"/>
          <w:b w:val="0"/>
          <w:bCs w:val="0"/>
          <w:color w:val="auto"/>
          <w:szCs w:val="21"/>
          <w:highlight w:val="none"/>
        </w:rPr>
        <w:t>账号：        。</w:t>
      </w:r>
    </w:p>
    <w:p w14:paraId="401082DB">
      <w:pPr>
        <w:tabs>
          <w:tab w:val="left" w:pos="900"/>
        </w:tabs>
        <w:adjustRightInd w:val="0"/>
        <w:spacing w:before="120" w:line="360" w:lineRule="auto"/>
        <w:textAlignment w:val="baseline"/>
        <w:outlineLvl w:val="2"/>
        <w:rPr>
          <w:rFonts w:eastAsia="黑体"/>
          <w:b/>
          <w:color w:val="auto"/>
          <w:kern w:val="0"/>
          <w:szCs w:val="21"/>
        </w:rPr>
      </w:pPr>
      <w:bookmarkStart w:id="427" w:name="_Toc424763353"/>
      <w:bookmarkStart w:id="428" w:name="_Toc373227721"/>
      <w:bookmarkStart w:id="429" w:name="_Toc389065287"/>
      <w:bookmarkStart w:id="430" w:name="_Toc373478368"/>
      <w:bookmarkStart w:id="431" w:name="_Toc453169051"/>
      <w:r>
        <w:rPr>
          <w:rFonts w:eastAsia="黑体"/>
          <w:b/>
          <w:color w:val="auto"/>
          <w:kern w:val="0"/>
          <w:szCs w:val="21"/>
        </w:rPr>
        <w:t>6.3</w:t>
      </w:r>
      <w:r>
        <w:rPr>
          <w:rFonts w:hint="eastAsia" w:eastAsia="黑体"/>
          <w:b/>
          <w:color w:val="auto"/>
          <w:kern w:val="0"/>
          <w:szCs w:val="21"/>
        </w:rPr>
        <w:t xml:space="preserve"> </w:t>
      </w:r>
      <w:r>
        <w:rPr>
          <w:rFonts w:hAnsi="宋体" w:eastAsia="黑体"/>
          <w:b/>
          <w:color w:val="auto"/>
          <w:kern w:val="0"/>
          <w:szCs w:val="21"/>
        </w:rPr>
        <w:t>环境保护</w:t>
      </w:r>
      <w:bookmarkEnd w:id="427"/>
      <w:bookmarkEnd w:id="428"/>
      <w:bookmarkEnd w:id="429"/>
      <w:bookmarkEnd w:id="430"/>
      <w:bookmarkEnd w:id="431"/>
    </w:p>
    <w:p w14:paraId="70C59728">
      <w:pPr>
        <w:spacing w:line="360" w:lineRule="auto"/>
        <w:ind w:firstLine="420" w:firstLineChars="200"/>
        <w:jc w:val="left"/>
        <w:rPr>
          <w:color w:val="auto"/>
          <w:szCs w:val="21"/>
          <w:u w:val="none"/>
        </w:rPr>
      </w:pPr>
      <w:r>
        <w:rPr>
          <w:rFonts w:hAnsi="宋体"/>
          <w:color w:val="auto"/>
          <w:szCs w:val="21"/>
          <w:u w:val="none"/>
        </w:rPr>
        <w:t>因施工需要，经发包人批准，由承包人</w:t>
      </w:r>
      <w:r>
        <w:rPr>
          <w:rFonts w:hint="eastAsia" w:hAnsi="宋体"/>
          <w:color w:val="auto"/>
          <w:szCs w:val="21"/>
          <w:u w:val="none"/>
        </w:rPr>
        <w:t>依法</w:t>
      </w:r>
      <w:r>
        <w:rPr>
          <w:rFonts w:hAnsi="宋体"/>
          <w:color w:val="auto"/>
          <w:szCs w:val="21"/>
          <w:u w:val="none"/>
        </w:rPr>
        <w:t>办理有关施工场地交通、环卫和施工噪音管理等手续，费用由承包人负责。</w:t>
      </w:r>
    </w:p>
    <w:p w14:paraId="0936ECD0">
      <w:pPr>
        <w:spacing w:line="360" w:lineRule="auto"/>
        <w:ind w:firstLine="420" w:firstLineChars="200"/>
        <w:jc w:val="left"/>
        <w:rPr>
          <w:rFonts w:hAnsi="宋体"/>
          <w:color w:val="auto"/>
          <w:szCs w:val="21"/>
          <w:u w:val="none"/>
        </w:rPr>
      </w:pPr>
      <w:r>
        <w:rPr>
          <w:rFonts w:hAnsi="宋体"/>
          <w:color w:val="auto"/>
          <w:szCs w:val="21"/>
          <w:u w:val="none"/>
        </w:rPr>
        <w:t>经过城市道路的施工车辆，必须按交警、城管、运输等部门相关规定执行。由于施工车辆造成的道路、环境等污染，其责任和</w:t>
      </w:r>
      <w:r>
        <w:rPr>
          <w:rFonts w:hint="eastAsia" w:hAnsi="宋体"/>
          <w:color w:val="auto"/>
          <w:szCs w:val="21"/>
          <w:u w:val="none"/>
        </w:rPr>
        <w:t>清除</w:t>
      </w:r>
      <w:r>
        <w:rPr>
          <w:rFonts w:hAnsi="宋体"/>
          <w:color w:val="auto"/>
          <w:szCs w:val="21"/>
          <w:u w:val="none"/>
        </w:rPr>
        <w:t>费用均由承包人承担。</w:t>
      </w:r>
      <w:bookmarkEnd w:id="410"/>
      <w:bookmarkEnd w:id="411"/>
      <w:bookmarkEnd w:id="412"/>
      <w:bookmarkEnd w:id="413"/>
      <w:bookmarkEnd w:id="414"/>
      <w:bookmarkEnd w:id="415"/>
      <w:bookmarkEnd w:id="416"/>
      <w:bookmarkStart w:id="432" w:name="_Toc389065288"/>
      <w:bookmarkStart w:id="433" w:name="_Toc373478369"/>
      <w:bookmarkStart w:id="434" w:name="_Toc351203639"/>
      <w:bookmarkStart w:id="435" w:name="_Toc424763354"/>
      <w:bookmarkStart w:id="436" w:name="_Toc373227722"/>
    </w:p>
    <w:p w14:paraId="2F867B36">
      <w:pPr>
        <w:spacing w:line="360" w:lineRule="auto"/>
        <w:ind w:firstLine="420" w:firstLineChars="200"/>
        <w:jc w:val="left"/>
        <w:rPr>
          <w:rFonts w:hint="eastAsia" w:hAnsi="宋体"/>
          <w:color w:val="auto"/>
          <w:szCs w:val="21"/>
          <w:u w:val="single"/>
        </w:rPr>
      </w:pPr>
      <w:r>
        <w:rPr>
          <w:rFonts w:hint="eastAsia" w:hAnsi="宋体"/>
          <w:color w:val="auto"/>
          <w:szCs w:val="21"/>
          <w:u w:val="single"/>
        </w:rPr>
        <w:t>根据《南宁市挥发性有机物污染防治实施方案（2019-2020年）》（南环委办〔2019〕166号）文件精神，宜优先使用低VOCs含量的涂料、油漆和有机溶剂。</w:t>
      </w:r>
    </w:p>
    <w:p w14:paraId="08214474">
      <w:pPr>
        <w:spacing w:line="360" w:lineRule="auto"/>
        <w:jc w:val="left"/>
        <w:rPr>
          <w:b/>
          <w:color w:val="auto"/>
          <w:szCs w:val="21"/>
          <w:u w:val="single"/>
        </w:rPr>
      </w:pPr>
      <w:r>
        <w:rPr>
          <w:b/>
          <w:color w:val="auto"/>
          <w:szCs w:val="21"/>
        </w:rPr>
        <w:t>7. 工期和进度</w:t>
      </w:r>
      <w:bookmarkEnd w:id="432"/>
      <w:bookmarkEnd w:id="433"/>
      <w:bookmarkEnd w:id="434"/>
      <w:bookmarkEnd w:id="435"/>
      <w:bookmarkEnd w:id="436"/>
    </w:p>
    <w:p w14:paraId="1CDF522D">
      <w:pPr>
        <w:tabs>
          <w:tab w:val="left" w:pos="900"/>
        </w:tabs>
        <w:adjustRightInd w:val="0"/>
        <w:spacing w:before="120" w:line="360" w:lineRule="auto"/>
        <w:textAlignment w:val="baseline"/>
        <w:outlineLvl w:val="2"/>
        <w:rPr>
          <w:rFonts w:eastAsia="黑体"/>
          <w:b/>
          <w:color w:val="auto"/>
          <w:kern w:val="0"/>
          <w:szCs w:val="21"/>
        </w:rPr>
      </w:pPr>
      <w:bookmarkStart w:id="437" w:name="_Toc373478370"/>
      <w:bookmarkStart w:id="438" w:name="_Toc389065289"/>
      <w:bookmarkStart w:id="439" w:name="_Toc424763355"/>
      <w:bookmarkStart w:id="440" w:name="_Toc373227723"/>
      <w:bookmarkStart w:id="441" w:name="_Toc453169052"/>
      <w:r>
        <w:rPr>
          <w:rFonts w:eastAsia="黑体"/>
          <w:b/>
          <w:color w:val="auto"/>
          <w:kern w:val="0"/>
          <w:szCs w:val="21"/>
        </w:rPr>
        <w:t>7.1 施工组织设计</w:t>
      </w:r>
      <w:bookmarkEnd w:id="437"/>
      <w:bookmarkEnd w:id="438"/>
      <w:bookmarkEnd w:id="439"/>
      <w:bookmarkEnd w:id="440"/>
      <w:bookmarkEnd w:id="441"/>
    </w:p>
    <w:p w14:paraId="3F2976DC">
      <w:pPr>
        <w:autoSpaceDE w:val="0"/>
        <w:autoSpaceDN w:val="0"/>
        <w:adjustRightInd w:val="0"/>
        <w:spacing w:line="360" w:lineRule="auto"/>
        <w:ind w:firstLine="420" w:firstLineChars="200"/>
        <w:jc w:val="left"/>
        <w:rPr>
          <w:color w:val="auto"/>
          <w:szCs w:val="21"/>
          <w:u w:val="single"/>
        </w:rPr>
      </w:pPr>
      <w:r>
        <w:rPr>
          <w:color w:val="auto"/>
          <w:szCs w:val="21"/>
        </w:rPr>
        <w:t xml:space="preserve">7.1.1 </w:t>
      </w:r>
      <w:r>
        <w:rPr>
          <w:rFonts w:hAnsi="宋体"/>
          <w:color w:val="auto"/>
          <w:szCs w:val="21"/>
        </w:rPr>
        <w:t>合</w:t>
      </w:r>
      <w:r>
        <w:rPr>
          <w:rFonts w:hAnsi="宋体"/>
          <w:color w:val="auto"/>
          <w:kern w:val="0"/>
          <w:szCs w:val="21"/>
        </w:rPr>
        <w:t>同当事人约定的施工组织设计应包括的其他内容：</w:t>
      </w:r>
      <w:r>
        <w:rPr>
          <w:rFonts w:hint="eastAsia" w:ascii="宋体" w:hAnsi="宋体"/>
          <w:color w:val="auto"/>
          <w:szCs w:val="21"/>
          <w:u w:val="single"/>
        </w:rPr>
        <w:t xml:space="preserve">  按通用合同条款或双方另行约定 </w:t>
      </w:r>
      <w:r>
        <w:rPr>
          <w:rFonts w:hAnsi="宋体"/>
          <w:color w:val="auto"/>
          <w:szCs w:val="21"/>
        </w:rPr>
        <w:t>。</w:t>
      </w:r>
    </w:p>
    <w:p w14:paraId="3E1955B6">
      <w:pPr>
        <w:autoSpaceDE w:val="0"/>
        <w:autoSpaceDN w:val="0"/>
        <w:adjustRightInd w:val="0"/>
        <w:spacing w:line="360" w:lineRule="auto"/>
        <w:ind w:firstLine="420" w:firstLineChars="200"/>
        <w:jc w:val="left"/>
        <w:rPr>
          <w:color w:val="auto"/>
          <w:kern w:val="0"/>
          <w:szCs w:val="21"/>
        </w:rPr>
      </w:pPr>
      <w:r>
        <w:rPr>
          <w:color w:val="auto"/>
          <w:szCs w:val="21"/>
        </w:rPr>
        <w:t xml:space="preserve">7.1.2 </w:t>
      </w:r>
      <w:r>
        <w:rPr>
          <w:rFonts w:hAnsi="宋体"/>
          <w:color w:val="auto"/>
          <w:kern w:val="0"/>
          <w:szCs w:val="21"/>
        </w:rPr>
        <w:t>施工组织设计的提交和修改</w:t>
      </w:r>
    </w:p>
    <w:p w14:paraId="585FA335">
      <w:pPr>
        <w:autoSpaceDE w:val="0"/>
        <w:autoSpaceDN w:val="0"/>
        <w:adjustRightInd w:val="0"/>
        <w:spacing w:line="360" w:lineRule="auto"/>
        <w:ind w:firstLine="420" w:firstLineChars="200"/>
        <w:jc w:val="left"/>
        <w:rPr>
          <w:color w:val="auto"/>
          <w:szCs w:val="21"/>
          <w:highlight w:val="none"/>
          <w:u w:val="single"/>
        </w:rPr>
      </w:pPr>
      <w:r>
        <w:rPr>
          <w:color w:val="auto"/>
          <w:kern w:val="0"/>
          <w:szCs w:val="21"/>
          <w:highlight w:val="none"/>
        </w:rPr>
        <w:t>承包人提交详细施工组织设计的期限的约定：</w:t>
      </w:r>
      <w:r>
        <w:rPr>
          <w:color w:val="auto"/>
          <w:szCs w:val="21"/>
          <w:highlight w:val="none"/>
          <w:u w:val="single"/>
        </w:rPr>
        <w:t>合同签订后七天内</w:t>
      </w:r>
      <w:r>
        <w:rPr>
          <w:color w:val="auto"/>
          <w:szCs w:val="21"/>
          <w:highlight w:val="none"/>
        </w:rPr>
        <w:t>。</w:t>
      </w:r>
    </w:p>
    <w:p w14:paraId="069DEEC8">
      <w:pPr>
        <w:spacing w:line="360" w:lineRule="auto"/>
        <w:ind w:firstLine="420" w:firstLineChars="200"/>
        <w:jc w:val="left"/>
        <w:rPr>
          <w:color w:val="auto"/>
          <w:szCs w:val="21"/>
        </w:rPr>
      </w:pPr>
      <w:r>
        <w:rPr>
          <w:color w:val="auto"/>
          <w:szCs w:val="21"/>
          <w:highlight w:val="none"/>
        </w:rPr>
        <w:t>发包人和监理人在收到详细的施工组织设计后确认或提出修改意见的期限：</w:t>
      </w:r>
      <w:r>
        <w:rPr>
          <w:color w:val="auto"/>
          <w:szCs w:val="21"/>
          <w:highlight w:val="none"/>
          <w:u w:val="single"/>
        </w:rPr>
        <w:t>收到后7天内</w:t>
      </w:r>
      <w:r>
        <w:rPr>
          <w:rFonts w:hint="eastAsia"/>
          <w:color w:val="auto"/>
          <w:szCs w:val="21"/>
          <w:highlight w:val="none"/>
          <w:u w:val="single"/>
        </w:rPr>
        <w:t>,</w:t>
      </w:r>
      <w:r>
        <w:rPr>
          <w:rFonts w:hint="eastAsia" w:ascii="宋体" w:hAnsi="宋体"/>
          <w:color w:val="auto"/>
          <w:highlight w:val="none"/>
          <w:u w:val="single"/>
        </w:rPr>
        <w:t xml:space="preserve"> 逾期视为已确认</w:t>
      </w:r>
      <w:r>
        <w:rPr>
          <w:rFonts w:ascii="宋体" w:hAnsi="宋体"/>
          <w:color w:val="auto"/>
          <w:highlight w:val="none"/>
        </w:rPr>
        <w:t>。</w:t>
      </w:r>
    </w:p>
    <w:p w14:paraId="02037EFE">
      <w:pPr>
        <w:tabs>
          <w:tab w:val="left" w:pos="900"/>
        </w:tabs>
        <w:adjustRightInd w:val="0"/>
        <w:spacing w:before="120" w:line="360" w:lineRule="auto"/>
        <w:textAlignment w:val="baseline"/>
        <w:outlineLvl w:val="2"/>
        <w:rPr>
          <w:rFonts w:eastAsia="黑体"/>
          <w:b/>
          <w:color w:val="auto"/>
          <w:kern w:val="0"/>
          <w:szCs w:val="21"/>
        </w:rPr>
      </w:pPr>
      <w:bookmarkStart w:id="442" w:name="_Toc389065290"/>
      <w:bookmarkStart w:id="443" w:name="_Toc373478371"/>
      <w:bookmarkStart w:id="444" w:name="_Toc453169053"/>
      <w:bookmarkStart w:id="445" w:name="_Toc424763356"/>
      <w:bookmarkStart w:id="446" w:name="_Toc373227724"/>
      <w:r>
        <w:rPr>
          <w:rFonts w:eastAsia="黑体"/>
          <w:b/>
          <w:color w:val="auto"/>
          <w:kern w:val="0"/>
          <w:szCs w:val="21"/>
        </w:rPr>
        <w:t>7</w:t>
      </w:r>
      <w:bookmarkStart w:id="447" w:name="_Toc297123514"/>
      <w:bookmarkStart w:id="448" w:name="_Toc312678005"/>
      <w:bookmarkStart w:id="449" w:name="_Toc297216173"/>
      <w:bookmarkStart w:id="450" w:name="_Toc304295541"/>
      <w:bookmarkStart w:id="451" w:name="_Toc303539123"/>
      <w:bookmarkStart w:id="452" w:name="_Toc300934966"/>
      <w:bookmarkStart w:id="453" w:name="_Toc312677479"/>
      <w:r>
        <w:rPr>
          <w:rFonts w:eastAsia="黑体"/>
          <w:b/>
          <w:color w:val="auto"/>
          <w:kern w:val="0"/>
          <w:szCs w:val="21"/>
        </w:rPr>
        <w:t>.2 施工进度计划</w:t>
      </w:r>
      <w:bookmarkEnd w:id="442"/>
      <w:bookmarkEnd w:id="443"/>
      <w:bookmarkEnd w:id="444"/>
      <w:bookmarkEnd w:id="445"/>
      <w:bookmarkEnd w:id="446"/>
    </w:p>
    <w:p w14:paraId="4A7A731C">
      <w:pPr>
        <w:spacing w:line="360" w:lineRule="auto"/>
        <w:ind w:firstLine="420" w:firstLineChars="200"/>
        <w:jc w:val="left"/>
        <w:rPr>
          <w:color w:val="auto"/>
          <w:szCs w:val="21"/>
        </w:rPr>
      </w:pPr>
      <w:r>
        <w:rPr>
          <w:color w:val="auto"/>
          <w:szCs w:val="21"/>
        </w:rPr>
        <w:t xml:space="preserve">7.2.2 </w:t>
      </w:r>
      <w:r>
        <w:rPr>
          <w:rFonts w:hAnsi="宋体"/>
          <w:color w:val="auto"/>
          <w:szCs w:val="21"/>
        </w:rPr>
        <w:t>施工进度计划的修订</w:t>
      </w:r>
    </w:p>
    <w:p w14:paraId="67E7222E">
      <w:pPr>
        <w:spacing w:line="360" w:lineRule="auto"/>
        <w:ind w:firstLine="420" w:firstLineChars="200"/>
        <w:jc w:val="left"/>
        <w:rPr>
          <w:rFonts w:hAnsi="宋体"/>
          <w:color w:val="auto"/>
          <w:szCs w:val="21"/>
          <w:u w:val="single"/>
        </w:rPr>
      </w:pPr>
      <w:r>
        <w:rPr>
          <w:rFonts w:hAnsi="宋体"/>
          <w:color w:val="auto"/>
          <w:szCs w:val="21"/>
        </w:rPr>
        <w:t>发包人和监理人在收到修订的施工进度计划后确认或提出修改意见的期限：</w:t>
      </w:r>
      <w:r>
        <w:rPr>
          <w:rFonts w:hint="eastAsia" w:ascii="宋体" w:hAnsi="宋体"/>
          <w:color w:val="auto"/>
          <w:szCs w:val="21"/>
          <w:u w:val="single"/>
        </w:rPr>
        <w:t>收到后15天内</w:t>
      </w:r>
      <w:r>
        <w:rPr>
          <w:rFonts w:ascii="宋体" w:hAnsi="宋体"/>
          <w:color w:val="auto"/>
          <w:szCs w:val="21"/>
          <w:u w:val="single"/>
        </w:rPr>
        <w:t>。</w:t>
      </w:r>
    </w:p>
    <w:p w14:paraId="10DFDA99">
      <w:pPr>
        <w:tabs>
          <w:tab w:val="left" w:pos="900"/>
        </w:tabs>
        <w:adjustRightInd w:val="0"/>
        <w:spacing w:before="120" w:line="360" w:lineRule="auto"/>
        <w:textAlignment w:val="baseline"/>
        <w:outlineLvl w:val="2"/>
        <w:rPr>
          <w:rFonts w:eastAsia="黑体"/>
          <w:b/>
          <w:color w:val="auto"/>
          <w:kern w:val="0"/>
          <w:szCs w:val="21"/>
        </w:rPr>
      </w:pPr>
      <w:bookmarkStart w:id="454" w:name="_Toc424763357"/>
      <w:bookmarkStart w:id="455" w:name="_Toc453169054"/>
      <w:bookmarkStart w:id="456" w:name="_Toc373227725"/>
      <w:bookmarkStart w:id="457" w:name="_Toc373478372"/>
      <w:bookmarkStart w:id="458" w:name="_Toc389065291"/>
      <w:r>
        <w:rPr>
          <w:rFonts w:eastAsia="黑体"/>
          <w:b/>
          <w:color w:val="auto"/>
          <w:kern w:val="0"/>
          <w:szCs w:val="21"/>
        </w:rPr>
        <w:t>7.3 开工</w:t>
      </w:r>
      <w:bookmarkEnd w:id="454"/>
      <w:bookmarkEnd w:id="455"/>
      <w:bookmarkEnd w:id="456"/>
      <w:bookmarkEnd w:id="457"/>
      <w:bookmarkEnd w:id="458"/>
    </w:p>
    <w:p w14:paraId="7543E1E5">
      <w:pPr>
        <w:spacing w:line="360" w:lineRule="auto"/>
        <w:ind w:firstLine="420" w:firstLineChars="200"/>
        <w:jc w:val="left"/>
        <w:rPr>
          <w:color w:val="auto"/>
          <w:szCs w:val="21"/>
        </w:rPr>
      </w:pPr>
      <w:r>
        <w:rPr>
          <w:color w:val="auto"/>
          <w:szCs w:val="21"/>
        </w:rPr>
        <w:t xml:space="preserve">7.3.1 </w:t>
      </w:r>
      <w:r>
        <w:rPr>
          <w:rFonts w:hAnsi="宋体"/>
          <w:color w:val="auto"/>
          <w:szCs w:val="21"/>
        </w:rPr>
        <w:t>开工准备</w:t>
      </w:r>
    </w:p>
    <w:p w14:paraId="1E331DB0">
      <w:pPr>
        <w:spacing w:line="360" w:lineRule="auto"/>
        <w:ind w:firstLine="426"/>
        <w:jc w:val="left"/>
        <w:rPr>
          <w:color w:val="auto"/>
          <w:szCs w:val="21"/>
          <w:u w:val="single"/>
        </w:rPr>
      </w:pPr>
      <w:r>
        <w:rPr>
          <w:rFonts w:hAnsi="宋体"/>
          <w:color w:val="auto"/>
          <w:szCs w:val="21"/>
        </w:rPr>
        <w:t>关于承包人提交</w:t>
      </w:r>
      <w:r>
        <w:rPr>
          <w:rFonts w:hAnsi="宋体"/>
          <w:color w:val="auto"/>
          <w:kern w:val="0"/>
          <w:szCs w:val="21"/>
        </w:rPr>
        <w:t>工程开工报审表的期限：</w:t>
      </w:r>
      <w:r>
        <w:rPr>
          <w:rFonts w:hint="eastAsia" w:hAnsi="宋体"/>
          <w:color w:val="auto"/>
          <w:szCs w:val="21"/>
          <w:u w:val="single"/>
        </w:rPr>
        <w:t>按通用条款，无特殊约定</w:t>
      </w:r>
      <w:r>
        <w:rPr>
          <w:rFonts w:hAnsi="宋体"/>
          <w:color w:val="auto"/>
          <w:szCs w:val="21"/>
        </w:rPr>
        <w:t>。</w:t>
      </w:r>
    </w:p>
    <w:p w14:paraId="6E8CD366">
      <w:pPr>
        <w:spacing w:line="360" w:lineRule="auto"/>
        <w:ind w:firstLine="426"/>
        <w:jc w:val="left"/>
        <w:rPr>
          <w:color w:val="auto"/>
          <w:szCs w:val="21"/>
          <w:u w:val="single"/>
        </w:rPr>
      </w:pPr>
      <w:r>
        <w:rPr>
          <w:rFonts w:hAnsi="宋体"/>
          <w:color w:val="auto"/>
          <w:szCs w:val="21"/>
        </w:rPr>
        <w:t>关于发包人应完成的其他开工准备工作及期限：</w:t>
      </w:r>
      <w:r>
        <w:rPr>
          <w:rFonts w:hint="eastAsia" w:hAnsi="宋体"/>
          <w:color w:val="auto"/>
          <w:szCs w:val="21"/>
          <w:u w:val="single"/>
        </w:rPr>
        <w:t>按通用条款，无特殊约定</w:t>
      </w:r>
      <w:r>
        <w:rPr>
          <w:rFonts w:hAnsi="宋体"/>
          <w:color w:val="auto"/>
          <w:szCs w:val="21"/>
        </w:rPr>
        <w:t>。</w:t>
      </w:r>
    </w:p>
    <w:p w14:paraId="5005B4FE">
      <w:pPr>
        <w:spacing w:line="360" w:lineRule="auto"/>
        <w:ind w:firstLine="420" w:firstLineChars="200"/>
        <w:jc w:val="left"/>
        <w:rPr>
          <w:color w:val="auto"/>
          <w:szCs w:val="21"/>
          <w:u w:val="single"/>
        </w:rPr>
      </w:pPr>
      <w:r>
        <w:rPr>
          <w:rFonts w:hAnsi="宋体"/>
          <w:color w:val="auto"/>
          <w:szCs w:val="21"/>
        </w:rPr>
        <w:t>关于承包人应完成的其他开工准备工作及期限：</w:t>
      </w:r>
      <w:r>
        <w:rPr>
          <w:rFonts w:hint="eastAsia" w:hAnsi="宋体"/>
          <w:color w:val="auto"/>
          <w:szCs w:val="21"/>
          <w:u w:val="single"/>
        </w:rPr>
        <w:t>按通用条款，无特殊约定</w:t>
      </w:r>
      <w:r>
        <w:rPr>
          <w:rFonts w:hAnsi="宋体"/>
          <w:color w:val="auto"/>
          <w:szCs w:val="21"/>
        </w:rPr>
        <w:t>。</w:t>
      </w:r>
    </w:p>
    <w:p w14:paraId="652E3717">
      <w:pPr>
        <w:spacing w:line="360" w:lineRule="auto"/>
        <w:ind w:firstLine="420" w:firstLineChars="200"/>
        <w:jc w:val="left"/>
        <w:rPr>
          <w:color w:val="auto"/>
          <w:szCs w:val="21"/>
        </w:rPr>
      </w:pPr>
      <w:r>
        <w:rPr>
          <w:color w:val="auto"/>
          <w:szCs w:val="21"/>
        </w:rPr>
        <w:t>7.3.2</w:t>
      </w:r>
      <w:r>
        <w:rPr>
          <w:rFonts w:hint="eastAsia"/>
          <w:color w:val="auto"/>
          <w:szCs w:val="21"/>
        </w:rPr>
        <w:t xml:space="preserve"> </w:t>
      </w:r>
      <w:r>
        <w:rPr>
          <w:rFonts w:hAnsi="宋体"/>
          <w:color w:val="auto"/>
          <w:szCs w:val="21"/>
        </w:rPr>
        <w:t>开工通知</w:t>
      </w:r>
    </w:p>
    <w:p w14:paraId="1B135943">
      <w:pPr>
        <w:spacing w:line="360" w:lineRule="auto"/>
        <w:ind w:firstLine="420" w:firstLineChars="200"/>
        <w:jc w:val="left"/>
        <w:rPr>
          <w:color w:val="auto"/>
          <w:szCs w:val="21"/>
        </w:rPr>
      </w:pPr>
      <w:r>
        <w:rPr>
          <w:rFonts w:hAnsi="宋体"/>
          <w:color w:val="auto"/>
          <w:szCs w:val="21"/>
        </w:rPr>
        <w:t>因发包人原因造成监理人未能在计划开工日期之日起</w:t>
      </w:r>
      <w:r>
        <w:rPr>
          <w:color w:val="auto"/>
          <w:szCs w:val="21"/>
          <w:u w:val="single"/>
        </w:rPr>
        <w:t xml:space="preserve"> </w:t>
      </w:r>
      <w:r>
        <w:rPr>
          <w:rFonts w:hint="eastAsia"/>
          <w:color w:val="auto"/>
          <w:szCs w:val="21"/>
          <w:u w:val="single"/>
        </w:rPr>
        <w:t>90</w:t>
      </w:r>
      <w:r>
        <w:rPr>
          <w:color w:val="auto"/>
          <w:szCs w:val="21"/>
          <w:u w:val="single"/>
        </w:rPr>
        <w:t xml:space="preserve"> </w:t>
      </w:r>
      <w:r>
        <w:rPr>
          <w:rFonts w:hAnsi="宋体"/>
          <w:color w:val="auto"/>
          <w:szCs w:val="21"/>
        </w:rPr>
        <w:t>天内发出开工通知的，承包人有权提出价格调整要求，或者解除合同。</w:t>
      </w:r>
    </w:p>
    <w:bookmarkEnd w:id="447"/>
    <w:bookmarkEnd w:id="448"/>
    <w:bookmarkEnd w:id="449"/>
    <w:bookmarkEnd w:id="450"/>
    <w:bookmarkEnd w:id="451"/>
    <w:bookmarkEnd w:id="452"/>
    <w:bookmarkEnd w:id="453"/>
    <w:p w14:paraId="128B189D">
      <w:pPr>
        <w:tabs>
          <w:tab w:val="left" w:pos="900"/>
        </w:tabs>
        <w:adjustRightInd w:val="0"/>
        <w:spacing w:before="120" w:line="360" w:lineRule="auto"/>
        <w:textAlignment w:val="baseline"/>
        <w:outlineLvl w:val="2"/>
        <w:rPr>
          <w:rFonts w:eastAsia="黑体"/>
          <w:b/>
          <w:color w:val="auto"/>
          <w:kern w:val="0"/>
          <w:szCs w:val="21"/>
        </w:rPr>
      </w:pPr>
      <w:bookmarkStart w:id="459" w:name="_Toc373227726"/>
      <w:bookmarkStart w:id="460" w:name="_Toc373478373"/>
      <w:bookmarkStart w:id="461" w:name="_Toc424763358"/>
      <w:bookmarkStart w:id="462" w:name="_Toc453169055"/>
      <w:bookmarkStart w:id="463" w:name="_Toc389065292"/>
      <w:r>
        <w:rPr>
          <w:rFonts w:eastAsia="黑体"/>
          <w:b/>
          <w:color w:val="auto"/>
          <w:kern w:val="0"/>
          <w:szCs w:val="21"/>
        </w:rPr>
        <w:t xml:space="preserve">7.4 </w:t>
      </w:r>
      <w:r>
        <w:rPr>
          <w:rFonts w:hAnsi="宋体" w:eastAsia="黑体"/>
          <w:b/>
          <w:color w:val="auto"/>
          <w:kern w:val="0"/>
          <w:szCs w:val="21"/>
        </w:rPr>
        <w:t>测量放线</w:t>
      </w:r>
      <w:bookmarkEnd w:id="459"/>
      <w:bookmarkEnd w:id="460"/>
      <w:bookmarkEnd w:id="461"/>
      <w:bookmarkEnd w:id="462"/>
      <w:bookmarkEnd w:id="463"/>
    </w:p>
    <w:p w14:paraId="1EDD4229">
      <w:pPr>
        <w:spacing w:line="360" w:lineRule="auto"/>
        <w:ind w:firstLine="420" w:firstLineChars="200"/>
        <w:jc w:val="left"/>
        <w:rPr>
          <w:rFonts w:hAnsi="宋体"/>
          <w:color w:val="auto"/>
          <w:szCs w:val="21"/>
        </w:rPr>
      </w:pPr>
      <w:r>
        <w:rPr>
          <w:color w:val="auto"/>
          <w:szCs w:val="21"/>
        </w:rPr>
        <w:t>7.4.1</w:t>
      </w:r>
      <w:r>
        <w:rPr>
          <w:rFonts w:hAnsi="宋体"/>
          <w:color w:val="auto"/>
          <w:szCs w:val="21"/>
        </w:rPr>
        <w:t>发包人通过监理人向承包人提供测量基准点、基准线和水准点及其书面资料的期限：</w:t>
      </w:r>
    </w:p>
    <w:p w14:paraId="3E31D75C">
      <w:pPr>
        <w:spacing w:line="360" w:lineRule="auto"/>
        <w:jc w:val="left"/>
        <w:rPr>
          <w:color w:val="auto"/>
          <w:szCs w:val="21"/>
          <w:u w:val="single"/>
        </w:rPr>
      </w:pPr>
      <w:r>
        <w:rPr>
          <w:rFonts w:hint="eastAsia" w:ascii="宋体" w:hAnsi="宋体"/>
          <w:color w:val="auto"/>
          <w:szCs w:val="21"/>
          <w:u w:val="single"/>
        </w:rPr>
        <w:t>开工日期前7天</w:t>
      </w:r>
      <w:r>
        <w:rPr>
          <w:rFonts w:hAnsi="宋体"/>
          <w:color w:val="auto"/>
          <w:szCs w:val="21"/>
        </w:rPr>
        <w:t>。</w:t>
      </w:r>
    </w:p>
    <w:p w14:paraId="711A9461">
      <w:pPr>
        <w:tabs>
          <w:tab w:val="left" w:pos="900"/>
        </w:tabs>
        <w:adjustRightInd w:val="0"/>
        <w:spacing w:before="120" w:line="360" w:lineRule="auto"/>
        <w:textAlignment w:val="baseline"/>
        <w:outlineLvl w:val="2"/>
        <w:rPr>
          <w:rFonts w:eastAsia="黑体"/>
          <w:b/>
          <w:color w:val="auto"/>
          <w:kern w:val="0"/>
          <w:szCs w:val="21"/>
        </w:rPr>
      </w:pPr>
      <w:bookmarkStart w:id="464" w:name="_Toc424763359"/>
      <w:bookmarkStart w:id="465" w:name="_Toc373227727"/>
      <w:bookmarkStart w:id="466" w:name="_Toc373478374"/>
      <w:bookmarkStart w:id="467" w:name="_Toc389065293"/>
      <w:bookmarkStart w:id="468" w:name="_Toc453169056"/>
      <w:r>
        <w:rPr>
          <w:rFonts w:eastAsia="黑体"/>
          <w:b/>
          <w:color w:val="auto"/>
          <w:kern w:val="0"/>
          <w:szCs w:val="21"/>
        </w:rPr>
        <w:t>7</w:t>
      </w:r>
      <w:bookmarkStart w:id="469" w:name="_Toc297216175"/>
      <w:bookmarkStart w:id="470" w:name="_Toc312677484"/>
      <w:bookmarkStart w:id="471" w:name="_Toc300934968"/>
      <w:bookmarkStart w:id="472" w:name="_Toc304295546"/>
      <w:bookmarkStart w:id="473" w:name="_Toc303539125"/>
      <w:bookmarkStart w:id="474" w:name="_Toc312678010"/>
      <w:bookmarkStart w:id="475" w:name="_Toc297123516"/>
      <w:r>
        <w:rPr>
          <w:rFonts w:eastAsia="黑体"/>
          <w:b/>
          <w:color w:val="auto"/>
          <w:kern w:val="0"/>
          <w:szCs w:val="21"/>
        </w:rPr>
        <w:t xml:space="preserve">.5 </w:t>
      </w:r>
      <w:r>
        <w:rPr>
          <w:rFonts w:hAnsi="宋体" w:eastAsia="黑体"/>
          <w:b/>
          <w:color w:val="auto"/>
          <w:kern w:val="0"/>
          <w:szCs w:val="21"/>
        </w:rPr>
        <w:t>工期延误</w:t>
      </w:r>
      <w:bookmarkEnd w:id="464"/>
      <w:bookmarkEnd w:id="465"/>
      <w:bookmarkEnd w:id="466"/>
      <w:bookmarkEnd w:id="467"/>
      <w:bookmarkEnd w:id="468"/>
    </w:p>
    <w:bookmarkEnd w:id="469"/>
    <w:bookmarkEnd w:id="470"/>
    <w:bookmarkEnd w:id="471"/>
    <w:bookmarkEnd w:id="472"/>
    <w:bookmarkEnd w:id="473"/>
    <w:bookmarkEnd w:id="474"/>
    <w:bookmarkEnd w:id="475"/>
    <w:p w14:paraId="7E567C7D">
      <w:pPr>
        <w:spacing w:line="360" w:lineRule="auto"/>
        <w:ind w:firstLine="420" w:firstLineChars="200"/>
        <w:jc w:val="left"/>
        <w:rPr>
          <w:color w:val="auto"/>
          <w:szCs w:val="21"/>
          <w:highlight w:val="none"/>
        </w:rPr>
      </w:pPr>
      <w:bookmarkStart w:id="476" w:name="_Toc312678014"/>
      <w:bookmarkStart w:id="477" w:name="_Toc318581171"/>
      <w:r>
        <w:rPr>
          <w:color w:val="auto"/>
          <w:szCs w:val="21"/>
          <w:highlight w:val="none"/>
        </w:rPr>
        <w:t>7.5.1 因发包人原因导致工期延误</w:t>
      </w:r>
    </w:p>
    <w:p w14:paraId="042B6B77">
      <w:pPr>
        <w:spacing w:line="360" w:lineRule="auto"/>
        <w:ind w:firstLine="420" w:firstLineChars="200"/>
        <w:jc w:val="left"/>
        <w:rPr>
          <w:color w:val="auto"/>
          <w:szCs w:val="21"/>
          <w:highlight w:val="none"/>
          <w:u w:val="single"/>
        </w:rPr>
      </w:pPr>
      <w:r>
        <w:rPr>
          <w:color w:val="auto"/>
          <w:szCs w:val="21"/>
          <w:highlight w:val="none"/>
        </w:rPr>
        <w:t>（7）因发包人原因导致工期延误的其他情形：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cs="宋体"/>
          <w:color w:val="auto"/>
          <w:szCs w:val="21"/>
          <w:highlight w:val="none"/>
          <w:u w:val="single"/>
        </w:rPr>
        <w:t xml:space="preserve"> </w:t>
      </w:r>
      <w:r>
        <w:rPr>
          <w:color w:val="auto"/>
          <w:szCs w:val="21"/>
          <w:highlight w:val="none"/>
          <w:u w:val="single"/>
        </w:rPr>
        <w:t>。</w:t>
      </w:r>
    </w:p>
    <w:p w14:paraId="4DB9553E">
      <w:pPr>
        <w:spacing w:line="360" w:lineRule="auto"/>
        <w:ind w:firstLine="420" w:firstLineChars="200"/>
        <w:jc w:val="left"/>
        <w:rPr>
          <w:color w:val="auto"/>
          <w:szCs w:val="21"/>
          <w:highlight w:val="none"/>
        </w:rPr>
      </w:pPr>
      <w:r>
        <w:rPr>
          <w:color w:val="auto"/>
          <w:szCs w:val="21"/>
          <w:highlight w:val="none"/>
        </w:rPr>
        <w:t>7.5.2 因承包人原因导致工期延误</w:t>
      </w:r>
    </w:p>
    <w:p w14:paraId="1066D6F9">
      <w:pPr>
        <w:spacing w:line="360" w:lineRule="auto"/>
        <w:ind w:firstLine="420" w:firstLineChars="200"/>
        <w:jc w:val="left"/>
        <w:rPr>
          <w:color w:val="auto"/>
          <w:szCs w:val="21"/>
          <w:highlight w:val="none"/>
        </w:rPr>
      </w:pPr>
      <w:r>
        <w:rPr>
          <w:color w:val="auto"/>
          <w:szCs w:val="21"/>
          <w:highlight w:val="none"/>
        </w:rPr>
        <w:t>双方约定经监理工程师确认，工期相应顺延的情况：</w:t>
      </w:r>
      <w:r>
        <w:rPr>
          <w:color w:val="auto"/>
          <w:szCs w:val="21"/>
          <w:highlight w:val="none"/>
          <w:u w:val="single"/>
        </w:rPr>
        <w:t>按通用条款第7.5.1条款</w:t>
      </w:r>
      <w:r>
        <w:rPr>
          <w:color w:val="auto"/>
          <w:szCs w:val="21"/>
          <w:highlight w:val="none"/>
        </w:rPr>
        <w:t>。</w:t>
      </w:r>
    </w:p>
    <w:p w14:paraId="2804D601">
      <w:pPr>
        <w:spacing w:line="360" w:lineRule="auto"/>
        <w:ind w:firstLine="420" w:firstLineChars="200"/>
        <w:jc w:val="left"/>
        <w:rPr>
          <w:b w:val="0"/>
          <w:bCs w:val="0"/>
          <w:color w:val="auto"/>
          <w:szCs w:val="21"/>
          <w:highlight w:val="none"/>
          <w:u w:val="single"/>
        </w:rPr>
      </w:pPr>
      <w:r>
        <w:rPr>
          <w:color w:val="auto"/>
          <w:szCs w:val="21"/>
          <w:highlight w:val="none"/>
        </w:rPr>
        <w:t>因承包人原因造成工期延误，逾期竣工违约</w:t>
      </w:r>
      <w:r>
        <w:rPr>
          <w:b w:val="0"/>
          <w:bCs w:val="0"/>
          <w:color w:val="auto"/>
          <w:szCs w:val="21"/>
          <w:highlight w:val="none"/>
        </w:rPr>
        <w:t>金的计算方法为：</w:t>
      </w:r>
      <w:r>
        <w:rPr>
          <w:rFonts w:hint="eastAsia"/>
          <w:b w:val="0"/>
          <w:bCs w:val="0"/>
          <w:color w:val="auto"/>
          <w:szCs w:val="21"/>
          <w:highlight w:val="none"/>
          <w:u w:val="single"/>
        </w:rPr>
        <w:t xml:space="preserve"> </w:t>
      </w:r>
      <w:r>
        <w:rPr>
          <w:rFonts w:hint="eastAsia"/>
          <w:b w:val="0"/>
          <w:bCs w:val="0"/>
          <w:color w:val="auto"/>
          <w:szCs w:val="21"/>
          <w:highlight w:val="none"/>
          <w:u w:val="single"/>
          <w:lang w:eastAsia="zh-CN"/>
        </w:rPr>
        <w:t>非上述原因，承包人不能按合同约定的时间竣工，承包人应承担违约责任。应向发包人支付误期赔偿费（每天赔偿金额为合同价款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p>
    <w:p w14:paraId="0F6FBDB5">
      <w:pPr>
        <w:spacing w:line="360" w:lineRule="auto"/>
        <w:ind w:firstLine="420" w:firstLineChars="200"/>
        <w:jc w:val="left"/>
        <w:rPr>
          <w:color w:val="auto"/>
          <w:szCs w:val="21"/>
        </w:rPr>
      </w:pPr>
      <w:r>
        <w:rPr>
          <w:b w:val="0"/>
          <w:bCs w:val="0"/>
          <w:color w:val="auto"/>
          <w:szCs w:val="21"/>
          <w:highlight w:val="none"/>
        </w:rPr>
        <w:t>因承包人原因造成工期延误，逾期竣工违约金的上限：</w:t>
      </w:r>
      <w:r>
        <w:rPr>
          <w:b w:val="0"/>
          <w:bCs w:val="0"/>
          <w:color w:val="auto"/>
          <w:szCs w:val="21"/>
          <w:highlight w:val="none"/>
          <w:u w:val="single"/>
        </w:rPr>
        <w:t>合同价的</w:t>
      </w:r>
      <w:r>
        <w:rPr>
          <w:rFonts w:hint="eastAsia"/>
          <w:b w:val="0"/>
          <w:bCs w:val="0"/>
          <w:color w:val="auto"/>
          <w:szCs w:val="21"/>
          <w:highlight w:val="none"/>
          <w:u w:val="single"/>
          <w:lang w:val="en-US" w:eastAsia="zh-CN"/>
        </w:rPr>
        <w:t>5</w:t>
      </w:r>
      <w:r>
        <w:rPr>
          <w:b w:val="0"/>
          <w:bCs w:val="0"/>
          <w:color w:val="auto"/>
          <w:szCs w:val="21"/>
          <w:highlight w:val="none"/>
          <w:u w:val="single"/>
        </w:rPr>
        <w:t>%</w:t>
      </w:r>
      <w:r>
        <w:rPr>
          <w:b w:val="0"/>
          <w:bCs w:val="0"/>
          <w:color w:val="auto"/>
          <w:szCs w:val="21"/>
          <w:highlight w:val="none"/>
        </w:rPr>
        <w:t>。</w:t>
      </w:r>
    </w:p>
    <w:bookmarkEnd w:id="476"/>
    <w:bookmarkEnd w:id="477"/>
    <w:p w14:paraId="48D1B8E8">
      <w:pPr>
        <w:tabs>
          <w:tab w:val="left" w:pos="900"/>
        </w:tabs>
        <w:adjustRightInd w:val="0"/>
        <w:spacing w:before="120" w:line="360" w:lineRule="auto"/>
        <w:textAlignment w:val="baseline"/>
        <w:outlineLvl w:val="2"/>
        <w:rPr>
          <w:rFonts w:eastAsia="黑体"/>
          <w:b/>
          <w:color w:val="auto"/>
          <w:kern w:val="0"/>
          <w:szCs w:val="21"/>
        </w:rPr>
      </w:pPr>
      <w:bookmarkStart w:id="478" w:name="_Toc373227728"/>
      <w:bookmarkStart w:id="479" w:name="_Toc453169057"/>
      <w:bookmarkStart w:id="480" w:name="_Toc373478375"/>
      <w:bookmarkStart w:id="481" w:name="_Toc389065294"/>
      <w:bookmarkStart w:id="482" w:name="_Toc424763360"/>
      <w:r>
        <w:rPr>
          <w:rFonts w:eastAsia="黑体"/>
          <w:b/>
          <w:color w:val="auto"/>
          <w:kern w:val="0"/>
          <w:szCs w:val="21"/>
        </w:rPr>
        <w:t>7</w:t>
      </w:r>
      <w:bookmarkStart w:id="483" w:name="_Toc304295549"/>
      <w:bookmarkStart w:id="484" w:name="_Toc303539128"/>
      <w:bookmarkStart w:id="485" w:name="_Toc312678015"/>
      <w:bookmarkStart w:id="486" w:name="_Toc300934971"/>
      <w:bookmarkStart w:id="487" w:name="_Toc297216178"/>
      <w:bookmarkStart w:id="488" w:name="_Toc297123519"/>
      <w:r>
        <w:rPr>
          <w:rFonts w:eastAsia="黑体"/>
          <w:b/>
          <w:color w:val="auto"/>
          <w:kern w:val="0"/>
          <w:szCs w:val="21"/>
        </w:rPr>
        <w:t>.6 不</w:t>
      </w:r>
      <w:bookmarkEnd w:id="483"/>
      <w:bookmarkEnd w:id="484"/>
      <w:bookmarkEnd w:id="485"/>
      <w:bookmarkEnd w:id="486"/>
      <w:bookmarkEnd w:id="487"/>
      <w:bookmarkEnd w:id="488"/>
      <w:r>
        <w:rPr>
          <w:rFonts w:eastAsia="黑体"/>
          <w:b/>
          <w:color w:val="auto"/>
          <w:kern w:val="0"/>
          <w:szCs w:val="21"/>
        </w:rPr>
        <w:t>利物质条件</w:t>
      </w:r>
      <w:bookmarkEnd w:id="478"/>
      <w:bookmarkEnd w:id="479"/>
      <w:bookmarkEnd w:id="480"/>
      <w:bookmarkEnd w:id="481"/>
      <w:bookmarkEnd w:id="482"/>
    </w:p>
    <w:p w14:paraId="542D6050">
      <w:pPr>
        <w:spacing w:line="360" w:lineRule="auto"/>
        <w:ind w:firstLine="420" w:firstLineChars="200"/>
        <w:jc w:val="left"/>
        <w:rPr>
          <w:color w:val="auto"/>
          <w:szCs w:val="21"/>
          <w:u w:val="single"/>
        </w:rPr>
      </w:pPr>
      <w:bookmarkStart w:id="489" w:name="_Toc304295550"/>
      <w:bookmarkStart w:id="490" w:name="_Toc312678016"/>
      <w:bookmarkStart w:id="491" w:name="_Toc297216179"/>
      <w:bookmarkStart w:id="492" w:name="_Toc300934972"/>
      <w:bookmarkStart w:id="493" w:name="_Toc303539129"/>
      <w:bookmarkStart w:id="494" w:name="_Toc297123520"/>
      <w:bookmarkStart w:id="495" w:name="_Toc318581172"/>
      <w:r>
        <w:rPr>
          <w:rFonts w:hAnsi="宋体"/>
          <w:color w:val="auto"/>
          <w:szCs w:val="21"/>
        </w:rPr>
        <w:t>不利物质条件的其他情形和有关约定：</w:t>
      </w:r>
      <w:r>
        <w:rPr>
          <w:color w:val="auto"/>
          <w:szCs w:val="21"/>
          <w:u w:val="single"/>
        </w:rPr>
        <w:t xml:space="preserve"> </w:t>
      </w:r>
      <w:r>
        <w:rPr>
          <w:rFonts w:hint="eastAsia" w:ascii="宋体" w:hAnsi="宋体"/>
          <w:color w:val="auto"/>
          <w:highlight w:val="none"/>
          <w:u w:val="single"/>
        </w:rPr>
        <w:t>双方协商确定</w:t>
      </w:r>
      <w:r>
        <w:rPr>
          <w:color w:val="auto"/>
          <w:szCs w:val="21"/>
          <w:u w:val="single"/>
        </w:rPr>
        <w:t xml:space="preserve"> </w:t>
      </w:r>
      <w:r>
        <w:rPr>
          <w:rFonts w:hAnsi="宋体"/>
          <w:color w:val="auto"/>
          <w:szCs w:val="21"/>
        </w:rPr>
        <w:t>。</w:t>
      </w:r>
    </w:p>
    <w:bookmarkEnd w:id="489"/>
    <w:bookmarkEnd w:id="490"/>
    <w:bookmarkEnd w:id="491"/>
    <w:bookmarkEnd w:id="492"/>
    <w:bookmarkEnd w:id="493"/>
    <w:bookmarkEnd w:id="494"/>
    <w:bookmarkEnd w:id="495"/>
    <w:p w14:paraId="7DE6BAB3">
      <w:pPr>
        <w:tabs>
          <w:tab w:val="left" w:pos="900"/>
        </w:tabs>
        <w:adjustRightInd w:val="0"/>
        <w:spacing w:before="120" w:line="360" w:lineRule="auto"/>
        <w:textAlignment w:val="baseline"/>
        <w:outlineLvl w:val="2"/>
        <w:rPr>
          <w:rFonts w:hint="eastAsia" w:eastAsia="黑体"/>
          <w:b/>
          <w:color w:val="auto"/>
          <w:kern w:val="0"/>
          <w:szCs w:val="21"/>
        </w:rPr>
      </w:pPr>
      <w:bookmarkStart w:id="496" w:name="_Toc373478377"/>
      <w:bookmarkStart w:id="497" w:name="_Toc453169058"/>
      <w:bookmarkStart w:id="498" w:name="_Toc389065296"/>
      <w:bookmarkStart w:id="499" w:name="_Toc373227730"/>
      <w:bookmarkStart w:id="500" w:name="_Toc424763362"/>
      <w:r>
        <w:rPr>
          <w:rFonts w:hint="eastAsia" w:eastAsia="黑体"/>
          <w:b/>
          <w:color w:val="auto"/>
          <w:kern w:val="0"/>
          <w:szCs w:val="21"/>
        </w:rPr>
        <w:t>7.7 异常恶劣的气候条件</w:t>
      </w:r>
    </w:p>
    <w:p w14:paraId="3F0732C3">
      <w:pPr>
        <w:spacing w:line="360" w:lineRule="auto"/>
        <w:ind w:firstLine="420" w:firstLineChars="200"/>
        <w:jc w:val="left"/>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发包人和承包人同意以下情形视为异常恶劣的气候条件：</w:t>
      </w:r>
    </w:p>
    <w:p w14:paraId="04AF6FDD">
      <w:pPr>
        <w:spacing w:line="360" w:lineRule="auto"/>
        <w:ind w:firstLine="420" w:firstLineChars="200"/>
        <w:jc w:val="left"/>
        <w:rPr>
          <w:rFonts w:hint="eastAsia" w:ascii="Times New Roman" w:hAnsi="Times New Roman" w:eastAsia="宋体" w:cs="Times New Roman"/>
          <w:color w:val="auto"/>
          <w:szCs w:val="21"/>
          <w:highlight w:val="none"/>
          <w:u w:val="single"/>
        </w:rPr>
      </w:pPr>
      <w:r>
        <w:rPr>
          <w:rFonts w:hint="eastAsia" w:ascii="Times New Roman" w:hAnsi="Times New Roman" w:eastAsia="宋体" w:cs="Times New Roman"/>
          <w:color w:val="auto"/>
          <w:szCs w:val="21"/>
          <w:highlight w:val="none"/>
          <w:u w:val="single"/>
        </w:rPr>
        <w:t>（1）8级以上的持续3天的大风；</w:t>
      </w:r>
    </w:p>
    <w:p w14:paraId="75DBFA62">
      <w:pPr>
        <w:spacing w:line="360" w:lineRule="auto"/>
        <w:ind w:firstLine="420" w:firstLineChars="200"/>
        <w:jc w:val="left"/>
        <w:rPr>
          <w:rFonts w:hint="eastAsia" w:ascii="Times New Roman" w:hAnsi="Times New Roman" w:eastAsia="宋体" w:cs="Times New Roman"/>
          <w:color w:val="auto"/>
          <w:szCs w:val="21"/>
          <w:highlight w:val="none"/>
          <w:u w:val="single"/>
        </w:rPr>
      </w:pPr>
      <w:r>
        <w:rPr>
          <w:rFonts w:hint="eastAsia" w:ascii="Times New Roman" w:hAnsi="Times New Roman" w:eastAsia="宋体" w:cs="Times New Roman"/>
          <w:color w:val="auto"/>
          <w:szCs w:val="21"/>
          <w:highlight w:val="none"/>
          <w:u w:val="single"/>
        </w:rPr>
        <w:t>（2）暴雨级以上的持续3天的大雨；20年以上未发生过的洪水；</w:t>
      </w:r>
    </w:p>
    <w:p w14:paraId="7119C58F">
      <w:pPr>
        <w:spacing w:line="360" w:lineRule="auto"/>
        <w:ind w:firstLine="420" w:firstLineChars="200"/>
        <w:jc w:val="left"/>
        <w:rPr>
          <w:rFonts w:eastAsia="黑体"/>
          <w:b/>
          <w:color w:val="auto"/>
          <w:kern w:val="0"/>
          <w:szCs w:val="21"/>
        </w:rPr>
      </w:pPr>
      <w:r>
        <w:rPr>
          <w:rFonts w:hint="eastAsia" w:ascii="Times New Roman" w:hAnsi="Times New Roman" w:eastAsia="宋体" w:cs="Times New Roman"/>
          <w:color w:val="auto"/>
          <w:szCs w:val="21"/>
          <w:highlight w:val="none"/>
          <w:u w:val="single"/>
        </w:rPr>
        <w:t>（3）20年以上未发生过，持续3天的高温天气；20年以上未发生过，持续3天的严寒天气。以上异常恶劣的气候的认定以当地气象部门出具的材料为准。</w:t>
      </w:r>
    </w:p>
    <w:p w14:paraId="7DD9A48C">
      <w:pPr>
        <w:tabs>
          <w:tab w:val="left" w:pos="900"/>
        </w:tabs>
        <w:adjustRightInd w:val="0"/>
        <w:spacing w:before="120" w:line="360" w:lineRule="auto"/>
        <w:textAlignment w:val="baseline"/>
        <w:outlineLvl w:val="2"/>
        <w:rPr>
          <w:rFonts w:eastAsia="黑体"/>
          <w:b/>
          <w:color w:val="auto"/>
          <w:kern w:val="0"/>
          <w:szCs w:val="21"/>
        </w:rPr>
      </w:pPr>
      <w:r>
        <w:rPr>
          <w:rFonts w:eastAsia="黑体"/>
          <w:b/>
          <w:color w:val="auto"/>
          <w:kern w:val="0"/>
          <w:szCs w:val="21"/>
        </w:rPr>
        <w:t xml:space="preserve">7.9 </w:t>
      </w:r>
      <w:r>
        <w:rPr>
          <w:rFonts w:hAnsi="宋体" w:eastAsia="黑体"/>
          <w:b/>
          <w:color w:val="auto"/>
          <w:kern w:val="0"/>
          <w:szCs w:val="21"/>
        </w:rPr>
        <w:t>提前竣工</w:t>
      </w:r>
      <w:bookmarkEnd w:id="496"/>
      <w:bookmarkEnd w:id="497"/>
      <w:bookmarkEnd w:id="498"/>
      <w:bookmarkEnd w:id="499"/>
      <w:bookmarkEnd w:id="500"/>
    </w:p>
    <w:p w14:paraId="70657084">
      <w:pPr>
        <w:spacing w:line="360" w:lineRule="auto"/>
        <w:ind w:firstLine="420" w:firstLineChars="200"/>
        <w:jc w:val="left"/>
        <w:rPr>
          <w:rFonts w:hint="eastAsia" w:hAnsi="宋体"/>
          <w:color w:val="auto"/>
          <w:szCs w:val="21"/>
        </w:rPr>
      </w:pPr>
      <w:r>
        <w:rPr>
          <w:color w:val="auto"/>
          <w:szCs w:val="21"/>
        </w:rPr>
        <w:t>7.9.2</w:t>
      </w:r>
      <w:r>
        <w:rPr>
          <w:rFonts w:hAnsi="宋体"/>
          <w:color w:val="auto"/>
          <w:szCs w:val="21"/>
        </w:rPr>
        <w:t>提前竣工</w:t>
      </w:r>
      <w:r>
        <w:rPr>
          <w:rFonts w:hint="eastAsia" w:hAnsi="宋体"/>
          <w:color w:val="auto"/>
          <w:szCs w:val="21"/>
        </w:rPr>
        <w:t>（赶工）增加费</w:t>
      </w:r>
      <w:r>
        <w:rPr>
          <w:rFonts w:hAnsi="宋体"/>
          <w:color w:val="auto"/>
          <w:szCs w:val="21"/>
        </w:rPr>
        <w:t>的</w:t>
      </w:r>
      <w:r>
        <w:rPr>
          <w:rFonts w:hint="eastAsia" w:hAnsi="宋体"/>
          <w:color w:val="auto"/>
          <w:szCs w:val="21"/>
        </w:rPr>
        <w:t>计算方法</w:t>
      </w:r>
      <w:r>
        <w:rPr>
          <w:rFonts w:hAnsi="宋体"/>
          <w:color w:val="auto"/>
          <w:szCs w:val="21"/>
        </w:rPr>
        <w:t>：</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bookmarkStart w:id="501" w:name="_Toc373478378"/>
      <w:bookmarkStart w:id="502" w:name="_Toc424763363"/>
      <w:bookmarkStart w:id="503" w:name="_Toc389065297"/>
      <w:bookmarkStart w:id="504" w:name="_Toc351203640"/>
      <w:bookmarkStart w:id="505" w:name="_Toc373227731"/>
    </w:p>
    <w:p w14:paraId="156B39FE">
      <w:pPr>
        <w:spacing w:line="360" w:lineRule="auto"/>
        <w:jc w:val="left"/>
        <w:rPr>
          <w:rFonts w:hAnsi="宋体"/>
          <w:b/>
          <w:color w:val="auto"/>
          <w:szCs w:val="21"/>
        </w:rPr>
      </w:pPr>
      <w:r>
        <w:rPr>
          <w:b/>
          <w:color w:val="auto"/>
          <w:szCs w:val="21"/>
        </w:rPr>
        <w:t>8. 材料与设备</w:t>
      </w:r>
      <w:bookmarkEnd w:id="501"/>
      <w:bookmarkEnd w:id="502"/>
      <w:bookmarkEnd w:id="503"/>
      <w:bookmarkEnd w:id="504"/>
      <w:bookmarkEnd w:id="505"/>
    </w:p>
    <w:bookmarkEnd w:id="395"/>
    <w:bookmarkEnd w:id="396"/>
    <w:bookmarkEnd w:id="397"/>
    <w:bookmarkEnd w:id="398"/>
    <w:bookmarkEnd w:id="399"/>
    <w:bookmarkEnd w:id="400"/>
    <w:bookmarkEnd w:id="401"/>
    <w:bookmarkEnd w:id="402"/>
    <w:bookmarkEnd w:id="403"/>
    <w:bookmarkEnd w:id="404"/>
    <w:p w14:paraId="3C11A118">
      <w:pPr>
        <w:tabs>
          <w:tab w:val="left" w:pos="900"/>
        </w:tabs>
        <w:adjustRightInd w:val="0"/>
        <w:spacing w:before="120" w:line="360" w:lineRule="auto"/>
        <w:textAlignment w:val="baseline"/>
        <w:outlineLvl w:val="2"/>
        <w:rPr>
          <w:rFonts w:hint="eastAsia" w:eastAsia="黑体"/>
          <w:b/>
          <w:color w:val="auto"/>
          <w:kern w:val="0"/>
          <w:szCs w:val="21"/>
        </w:rPr>
      </w:pPr>
      <w:bookmarkStart w:id="506" w:name="_Toc373478380"/>
      <w:bookmarkStart w:id="507" w:name="_Toc453169059"/>
      <w:bookmarkStart w:id="508" w:name="_Toc373227733"/>
      <w:bookmarkStart w:id="509" w:name="_Toc424763365"/>
      <w:bookmarkStart w:id="510" w:name="_Toc389065299"/>
      <w:r>
        <w:rPr>
          <w:rFonts w:hint="eastAsia" w:eastAsia="黑体"/>
          <w:b/>
          <w:color w:val="auto"/>
          <w:kern w:val="0"/>
          <w:szCs w:val="21"/>
        </w:rPr>
        <w:t>8.2 承包人采购材料与工程设备</w:t>
      </w:r>
    </w:p>
    <w:p w14:paraId="319AF824">
      <w:pPr>
        <w:pStyle w:val="37"/>
        <w:autoSpaceDE w:val="0"/>
        <w:autoSpaceDN w:val="0"/>
        <w:bidi w:val="0"/>
        <w:adjustRightInd w:val="0"/>
        <w:spacing w:line="360" w:lineRule="auto"/>
        <w:ind w:firstLine="420" w:firstLineChars="200"/>
        <w:jc w:val="left"/>
        <w:rPr>
          <w:rStyle w:val="28"/>
          <w:rFonts w:hint="eastAsia" w:ascii="Times New Roman" w:hAnsi="Times New Roman" w:eastAsia="宋体" w:cs="Times New Roman"/>
          <w:color w:val="auto"/>
          <w:szCs w:val="21"/>
        </w:rPr>
      </w:pPr>
      <w:r>
        <w:rPr>
          <w:rStyle w:val="28"/>
          <w:rFonts w:hint="eastAsia" w:ascii="Times New Roman" w:hAnsi="Times New Roman" w:eastAsia="宋体" w:cs="Times New Roman"/>
          <w:color w:val="auto"/>
          <w:szCs w:val="21"/>
        </w:rPr>
        <w:t>除已标价工程量清单《发包人提供主要材料和工程设备一览表》（表-21）中明确的材料、工程设备外，由承包人负责材料和工程设备的采购、运输和保管。《承包人提供主要材料和工程设备一览表》（表-22）见已标价工程量清单。</w:t>
      </w:r>
    </w:p>
    <w:p w14:paraId="3D24505F">
      <w:pPr>
        <w:pStyle w:val="37"/>
        <w:autoSpaceDE w:val="0"/>
        <w:autoSpaceDN w:val="0"/>
        <w:bidi w:val="0"/>
        <w:adjustRightInd w:val="0"/>
        <w:spacing w:line="360" w:lineRule="auto"/>
        <w:ind w:firstLine="420" w:firstLineChars="200"/>
        <w:jc w:val="left"/>
        <w:rPr>
          <w:rStyle w:val="28"/>
          <w:rFonts w:hint="eastAsia" w:ascii="Times New Roman" w:hAnsi="Times New Roman" w:eastAsia="宋体" w:cs="Times New Roman"/>
          <w:color w:val="auto"/>
          <w:szCs w:val="21"/>
        </w:rPr>
      </w:pPr>
      <w:r>
        <w:rPr>
          <w:rStyle w:val="28"/>
          <w:rFonts w:hint="eastAsia" w:ascii="Times New Roman" w:hAnsi="Times New Roman" w:eastAsia="宋体" w:cs="Times New Roman"/>
          <w:color w:val="auto"/>
          <w:szCs w:val="21"/>
        </w:rPr>
        <w:t>对发包人在招标时有“参照或相当于**品牌、级别”约定的材料或设备，承包人采购时必须按类似于或优于所约定品牌、等级进行采购，施工期间该部分材料或设备如未超过招标约定的风险幅度的，结算时按投标单价支付，不得调整。</w:t>
      </w:r>
    </w:p>
    <w:p w14:paraId="6E4A49F0">
      <w:pPr>
        <w:pStyle w:val="37"/>
        <w:autoSpaceDE w:val="0"/>
        <w:autoSpaceDN w:val="0"/>
        <w:bidi w:val="0"/>
        <w:adjustRightInd w:val="0"/>
        <w:spacing w:line="360" w:lineRule="auto"/>
        <w:ind w:firstLine="420" w:firstLineChars="200"/>
        <w:jc w:val="left"/>
        <w:rPr>
          <w:rStyle w:val="28"/>
          <w:rFonts w:hint="eastAsia" w:ascii="Times New Roman" w:hAnsi="Times New Roman" w:eastAsia="宋体" w:cs="Times New Roman"/>
          <w:color w:val="auto"/>
          <w:szCs w:val="21"/>
        </w:rPr>
      </w:pPr>
      <w:r>
        <w:rPr>
          <w:rStyle w:val="28"/>
          <w:rFonts w:hint="eastAsia" w:ascii="Times New Roman" w:hAnsi="Times New Roman" w:eastAsia="宋体" w:cs="Times New Roman"/>
          <w:color w:val="auto"/>
          <w:szCs w:val="21"/>
        </w:rPr>
        <w:t xml:space="preserve">满足南宁市城乡建设委员会南宁市工业和信息化委员会关于重新印发《南宁市城乡建设委员会和南宁市工业和信息化委员会关于推广应用高性能混凝土的通知》的通知（南建规【2016】1号）要求的，本工程必须使用高性能混凝土。 </w:t>
      </w:r>
    </w:p>
    <w:p w14:paraId="7C7061AD">
      <w:pPr>
        <w:pStyle w:val="37"/>
        <w:autoSpaceDE w:val="0"/>
        <w:autoSpaceDN w:val="0"/>
        <w:bidi w:val="0"/>
        <w:adjustRightInd w:val="0"/>
        <w:spacing w:line="360" w:lineRule="auto"/>
        <w:ind w:firstLine="420" w:firstLineChars="200"/>
        <w:jc w:val="left"/>
        <w:rPr>
          <w:rStyle w:val="28"/>
          <w:rFonts w:hint="eastAsia" w:ascii="Times New Roman" w:hAnsi="Times New Roman" w:eastAsia="宋体" w:cs="Times New Roman"/>
          <w:color w:val="auto"/>
          <w:szCs w:val="21"/>
        </w:rPr>
      </w:pPr>
      <w:r>
        <w:rPr>
          <w:rStyle w:val="28"/>
          <w:rFonts w:hint="eastAsia" w:ascii="Times New Roman" w:hAnsi="Times New Roman" w:eastAsia="宋体" w:cs="Times New Roman"/>
          <w:color w:val="auto"/>
          <w:szCs w:val="21"/>
        </w:rPr>
        <w:t>满足南宁市人民政府印发的《南宁市人民政府关于推广使用预拌砂浆的实施意见》（南府规〔2016〕12 号）要求的，本工程必须使用预拌砂浆。</w:t>
      </w:r>
    </w:p>
    <w:p w14:paraId="66806D92">
      <w:pPr>
        <w:pStyle w:val="37"/>
        <w:autoSpaceDE w:val="0"/>
        <w:autoSpaceDN w:val="0"/>
        <w:bidi w:val="0"/>
        <w:adjustRightInd w:val="0"/>
        <w:spacing w:line="360" w:lineRule="auto"/>
        <w:ind w:firstLine="420" w:firstLineChars="200"/>
        <w:jc w:val="left"/>
        <w:rPr>
          <w:rFonts w:eastAsia="黑体"/>
          <w:b/>
          <w:color w:val="auto"/>
          <w:kern w:val="0"/>
          <w:szCs w:val="21"/>
        </w:rPr>
      </w:pPr>
      <w:r>
        <w:rPr>
          <w:rStyle w:val="28"/>
          <w:rFonts w:hint="eastAsia" w:ascii="Times New Roman" w:hAnsi="Times New Roman" w:eastAsia="宋体" w:cs="Times New Roman"/>
          <w:color w:val="auto"/>
          <w:szCs w:val="21"/>
        </w:rPr>
        <w:t>满足《南宁市松材线虫病防控工作领导小组工作制度》要求，要求涉木产品供货商对应施检疫的产品提供《植物检疫证书》；涉及松木质包装材料的，积极配合林业部门做好检疫工作。</w:t>
      </w:r>
    </w:p>
    <w:p w14:paraId="6DE38865">
      <w:pPr>
        <w:tabs>
          <w:tab w:val="left" w:pos="900"/>
        </w:tabs>
        <w:adjustRightInd w:val="0"/>
        <w:spacing w:before="120" w:line="360" w:lineRule="auto"/>
        <w:textAlignment w:val="baseline"/>
        <w:outlineLvl w:val="2"/>
        <w:rPr>
          <w:rFonts w:eastAsia="黑体"/>
          <w:b/>
          <w:color w:val="auto"/>
          <w:kern w:val="0"/>
          <w:szCs w:val="21"/>
        </w:rPr>
      </w:pPr>
      <w:r>
        <w:rPr>
          <w:rFonts w:eastAsia="黑体"/>
          <w:b/>
          <w:color w:val="auto"/>
          <w:kern w:val="0"/>
          <w:szCs w:val="21"/>
        </w:rPr>
        <w:t>8</w:t>
      </w:r>
      <w:bookmarkStart w:id="511" w:name="_Toc297216186"/>
      <w:bookmarkStart w:id="512" w:name="_Toc312678019"/>
      <w:bookmarkStart w:id="513" w:name="_Toc297123527"/>
      <w:bookmarkStart w:id="514" w:name="_Toc300934979"/>
      <w:bookmarkStart w:id="515" w:name="_Toc296944506"/>
      <w:bookmarkStart w:id="516" w:name="_Toc296347166"/>
      <w:bookmarkStart w:id="517" w:name="_Toc296503167"/>
      <w:bookmarkStart w:id="518" w:name="_Toc292559877"/>
      <w:bookmarkStart w:id="519" w:name="_Toc280868654"/>
      <w:bookmarkStart w:id="520" w:name="_Toc312677493"/>
      <w:bookmarkStart w:id="521" w:name="_Toc296891207"/>
      <w:bookmarkStart w:id="522" w:name="_Toc296890995"/>
      <w:bookmarkStart w:id="523" w:name="_Toc297048353"/>
      <w:bookmarkStart w:id="524" w:name="_Toc297120467"/>
      <w:bookmarkStart w:id="525" w:name="_Toc296346668"/>
      <w:bookmarkStart w:id="526" w:name="_Toc292559372"/>
      <w:bookmarkStart w:id="527" w:name="_Toc303539136"/>
      <w:bookmarkStart w:id="528" w:name="_Toc304295556"/>
      <w:bookmarkStart w:id="529" w:name="_Toc280868655"/>
      <w:bookmarkStart w:id="530" w:name="_Toc280868656"/>
      <w:bookmarkStart w:id="531" w:name="_Toc267251424"/>
      <w:r>
        <w:rPr>
          <w:rFonts w:eastAsia="黑体"/>
          <w:b/>
          <w:color w:val="auto"/>
          <w:kern w:val="0"/>
          <w:szCs w:val="21"/>
        </w:rPr>
        <w:t>.4</w:t>
      </w:r>
      <w:r>
        <w:rPr>
          <w:rFonts w:hint="eastAsia" w:eastAsia="黑体"/>
          <w:b/>
          <w:color w:val="auto"/>
          <w:kern w:val="0"/>
          <w:szCs w:val="21"/>
        </w:rPr>
        <w:t xml:space="preserve"> </w:t>
      </w:r>
      <w:r>
        <w:rPr>
          <w:rFonts w:eastAsia="黑体"/>
          <w:b/>
          <w:color w:val="auto"/>
          <w:kern w:val="0"/>
          <w:szCs w:val="21"/>
        </w:rPr>
        <w:t>材料与工程设备的保管与使用</w:t>
      </w:r>
      <w:bookmarkEnd w:id="506"/>
      <w:bookmarkEnd w:id="507"/>
      <w:bookmarkEnd w:id="508"/>
      <w:bookmarkEnd w:id="509"/>
      <w:bookmarkEnd w:id="510"/>
    </w:p>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14:paraId="64A72DD6">
      <w:pPr>
        <w:spacing w:line="360" w:lineRule="auto"/>
        <w:ind w:firstLine="420" w:firstLineChars="200"/>
        <w:jc w:val="left"/>
        <w:rPr>
          <w:color w:val="auto"/>
          <w:szCs w:val="21"/>
          <w:u w:val="single"/>
        </w:rPr>
      </w:pPr>
      <w:r>
        <w:rPr>
          <w:color w:val="auto"/>
          <w:szCs w:val="21"/>
        </w:rPr>
        <w:t>8</w:t>
      </w:r>
      <w:bookmarkStart w:id="532" w:name="_Toc292559373"/>
      <w:bookmarkStart w:id="533" w:name="_Toc292559878"/>
      <w:bookmarkStart w:id="534" w:name="_Toc297048354"/>
      <w:bookmarkStart w:id="535" w:name="_Toc312678020"/>
      <w:bookmarkStart w:id="536" w:name="_Toc296347167"/>
      <w:bookmarkStart w:id="537" w:name="_Toc312677494"/>
      <w:bookmarkStart w:id="538" w:name="_Toc296944507"/>
      <w:bookmarkStart w:id="539" w:name="_Toc304295557"/>
      <w:bookmarkStart w:id="540" w:name="_Toc297216187"/>
      <w:bookmarkStart w:id="541" w:name="_Toc297120468"/>
      <w:bookmarkStart w:id="542" w:name="_Toc297123528"/>
      <w:bookmarkStart w:id="543" w:name="_Toc303539137"/>
      <w:bookmarkStart w:id="544" w:name="_Toc318581173"/>
      <w:bookmarkStart w:id="545" w:name="_Toc296890996"/>
      <w:bookmarkStart w:id="546" w:name="_Toc296891208"/>
      <w:bookmarkStart w:id="547" w:name="_Toc296346669"/>
      <w:bookmarkStart w:id="548" w:name="_Toc296503168"/>
      <w:bookmarkStart w:id="549" w:name="_Toc300934980"/>
      <w:r>
        <w:rPr>
          <w:color w:val="auto"/>
          <w:szCs w:val="21"/>
        </w:rPr>
        <w:t>.4.1</w:t>
      </w:r>
      <w:r>
        <w:rPr>
          <w:rFonts w:hAnsi="宋体"/>
          <w:color w:val="auto"/>
          <w:szCs w:val="21"/>
        </w:rPr>
        <w:t>发包人供应的材料设备的保管费用的承担：</w:t>
      </w:r>
      <w:r>
        <w:rPr>
          <w:rFonts w:hint="eastAsia" w:ascii="宋体" w:hAnsi="宋体"/>
          <w:color w:val="auto"/>
          <w:szCs w:val="21"/>
          <w:u w:val="single"/>
        </w:rPr>
        <w:t xml:space="preserve">  /  </w:t>
      </w:r>
      <w:r>
        <w:rPr>
          <w:rFonts w:hAnsi="宋体"/>
          <w:color w:val="auto"/>
          <w:szCs w:val="21"/>
        </w:rPr>
        <w:t>。</w:t>
      </w:r>
    </w:p>
    <w:bookmarkEnd w:id="532"/>
    <w:bookmarkEnd w:id="533"/>
    <w:p w14:paraId="02677951">
      <w:pPr>
        <w:tabs>
          <w:tab w:val="left" w:pos="900"/>
        </w:tabs>
        <w:adjustRightInd w:val="0"/>
        <w:spacing w:before="120" w:line="360" w:lineRule="auto"/>
        <w:textAlignment w:val="baseline"/>
        <w:outlineLvl w:val="2"/>
        <w:rPr>
          <w:rFonts w:hint="eastAsia" w:eastAsia="黑体"/>
          <w:b/>
          <w:color w:val="auto"/>
          <w:kern w:val="0"/>
          <w:szCs w:val="21"/>
        </w:rPr>
      </w:pPr>
      <w:bookmarkStart w:id="550" w:name="_Toc373227735"/>
      <w:bookmarkStart w:id="551" w:name="_Toc389065301"/>
      <w:bookmarkStart w:id="552" w:name="_Toc373478382"/>
      <w:bookmarkStart w:id="553" w:name="_Toc453169060"/>
      <w:bookmarkStart w:id="554" w:name="_Toc424763367"/>
      <w:r>
        <w:rPr>
          <w:rFonts w:hint="eastAsia" w:eastAsia="黑体"/>
          <w:b/>
          <w:color w:val="auto"/>
          <w:kern w:val="0"/>
          <w:szCs w:val="21"/>
        </w:rPr>
        <w:t>8.6 样品</w:t>
      </w:r>
    </w:p>
    <w:p w14:paraId="360D4F82">
      <w:pPr>
        <w:tabs>
          <w:tab w:val="left" w:pos="900"/>
        </w:tabs>
        <w:adjustRightInd w:val="0"/>
        <w:spacing w:before="120" w:line="360" w:lineRule="auto"/>
        <w:textAlignment w:val="baseline"/>
        <w:outlineLvl w:val="2"/>
        <w:rPr>
          <w:rFonts w:hint="eastAsia" w:eastAsia="黑体"/>
          <w:b/>
          <w:color w:val="auto"/>
          <w:kern w:val="0"/>
          <w:szCs w:val="21"/>
        </w:rPr>
      </w:pPr>
      <w:r>
        <w:rPr>
          <w:rFonts w:hint="eastAsia" w:eastAsia="黑体"/>
          <w:b/>
          <w:color w:val="auto"/>
          <w:kern w:val="0"/>
          <w:szCs w:val="21"/>
        </w:rPr>
        <w:t>8.6.1 样品的报送与封存</w:t>
      </w:r>
    </w:p>
    <w:p w14:paraId="152A768C">
      <w:pPr>
        <w:pStyle w:val="37"/>
        <w:autoSpaceDE w:val="0"/>
        <w:autoSpaceDN w:val="0"/>
        <w:bidi w:val="0"/>
        <w:adjustRightInd w:val="0"/>
        <w:spacing w:line="360" w:lineRule="auto"/>
        <w:ind w:firstLine="420" w:firstLineChars="200"/>
        <w:jc w:val="left"/>
        <w:rPr>
          <w:rFonts w:eastAsia="黑体"/>
          <w:b/>
          <w:color w:val="auto"/>
          <w:kern w:val="0"/>
          <w:szCs w:val="21"/>
          <w:u w:val="single"/>
        </w:rPr>
      </w:pPr>
      <w:r>
        <w:rPr>
          <w:rStyle w:val="28"/>
          <w:rFonts w:hint="eastAsia" w:ascii="Times New Roman" w:hAnsi="Times New Roman" w:eastAsia="宋体" w:cs="Times New Roman"/>
          <w:color w:val="auto"/>
          <w:szCs w:val="21"/>
        </w:rPr>
        <w:t>需要承包人报送样品的材料或工程设备，样品的种类、名称、规格、数量要求：</w:t>
      </w:r>
      <w:r>
        <w:rPr>
          <w:rStyle w:val="28"/>
          <w:rFonts w:hint="eastAsia" w:ascii="Times New Roman" w:hAnsi="Times New Roman" w:eastAsia="宋体" w:cs="Times New Roman"/>
          <w:color w:val="auto"/>
          <w:szCs w:val="21"/>
          <w:u w:val="single"/>
        </w:rPr>
        <w:t>主要材料涉及品种、款式、颜色等方面内容的，承包人应提交准备合格的材料样品送发包人选定。</w:t>
      </w:r>
    </w:p>
    <w:p w14:paraId="5CC45EA6">
      <w:pPr>
        <w:tabs>
          <w:tab w:val="left" w:pos="900"/>
        </w:tabs>
        <w:adjustRightInd w:val="0"/>
        <w:spacing w:before="120" w:line="360" w:lineRule="auto"/>
        <w:textAlignment w:val="baseline"/>
        <w:outlineLvl w:val="2"/>
        <w:rPr>
          <w:rFonts w:eastAsia="黑体"/>
          <w:b/>
          <w:color w:val="auto"/>
          <w:kern w:val="0"/>
          <w:szCs w:val="21"/>
        </w:rPr>
      </w:pPr>
      <w:r>
        <w:rPr>
          <w:rFonts w:eastAsia="黑体"/>
          <w:b/>
          <w:color w:val="auto"/>
          <w:kern w:val="0"/>
          <w:szCs w:val="21"/>
        </w:rPr>
        <w:t>8.8 施工设备和临时设施</w:t>
      </w:r>
      <w:bookmarkEnd w:id="550"/>
      <w:bookmarkEnd w:id="551"/>
      <w:bookmarkEnd w:id="552"/>
      <w:bookmarkEnd w:id="553"/>
      <w:bookmarkEnd w:id="554"/>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14:paraId="0466ED65">
      <w:pPr>
        <w:pStyle w:val="37"/>
        <w:autoSpaceDE w:val="0"/>
        <w:autoSpaceDN w:val="0"/>
        <w:bidi w:val="0"/>
        <w:adjustRightInd w:val="0"/>
        <w:spacing w:line="360" w:lineRule="auto"/>
        <w:ind w:firstLine="420" w:firstLineChars="200"/>
        <w:jc w:val="left"/>
        <w:rPr>
          <w:rStyle w:val="28"/>
          <w:rFonts w:ascii="Times New Roman" w:hAnsi="Times New Roman" w:eastAsia="宋体" w:cs="Times New Roman"/>
          <w:color w:val="auto"/>
          <w:szCs w:val="21"/>
        </w:rPr>
      </w:pPr>
      <w:bookmarkStart w:id="555" w:name="_Toc389065302"/>
      <w:bookmarkStart w:id="556" w:name="_Toc373478383"/>
      <w:bookmarkStart w:id="557" w:name="_Toc351203641"/>
      <w:bookmarkStart w:id="558" w:name="_Toc373227736"/>
      <w:bookmarkStart w:id="559" w:name="_Toc424763368"/>
      <w:r>
        <w:rPr>
          <w:rStyle w:val="28"/>
          <w:rFonts w:ascii="Times New Roman" w:hAnsi="Times New Roman" w:eastAsia="宋体" w:cs="Times New Roman"/>
          <w:color w:val="auto"/>
          <w:szCs w:val="21"/>
        </w:rPr>
        <w:t xml:space="preserve">8.8.1 </w:t>
      </w:r>
      <w:r>
        <w:rPr>
          <w:rStyle w:val="28"/>
          <w:rFonts w:ascii="Times New Roman" w:hAnsi="宋体" w:eastAsia="宋体" w:cs="Times New Roman"/>
          <w:color w:val="auto"/>
          <w:szCs w:val="21"/>
        </w:rPr>
        <w:t>承包人提供的施工设备和临时设施</w:t>
      </w:r>
    </w:p>
    <w:p w14:paraId="6ED4FF26">
      <w:pPr>
        <w:pStyle w:val="37"/>
        <w:autoSpaceDE w:val="0"/>
        <w:autoSpaceDN w:val="0"/>
        <w:bidi w:val="0"/>
        <w:adjustRightInd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宋体" w:eastAsia="宋体" w:cs="Times New Roman"/>
          <w:color w:val="auto"/>
          <w:szCs w:val="21"/>
        </w:rPr>
        <w:t>除专用合同条款另有约定的其他独立承包人和监理人指示的他人提供条件外，承包人运入施工场地的所有施工设备以及在施工场地建设的临时设施仅限于用于合同工程。</w:t>
      </w:r>
      <w:r>
        <w:rPr>
          <w:rStyle w:val="28"/>
          <w:rFonts w:hint="eastAsia" w:ascii="宋体" w:hAnsi="宋体" w:eastAsia="宋体" w:cs="Times New Roman"/>
          <w:color w:val="auto"/>
          <w:szCs w:val="21"/>
        </w:rPr>
        <w:t>承包人用于本工程的主要机械设备清单见合同附件4。</w:t>
      </w:r>
    </w:p>
    <w:p w14:paraId="5A03D41B">
      <w:pPr>
        <w:pStyle w:val="37"/>
        <w:autoSpaceDE w:val="0"/>
        <w:autoSpaceDN w:val="0"/>
        <w:bidi w:val="0"/>
        <w:adjustRightInd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宋体" w:eastAsia="宋体" w:cs="Times New Roman"/>
          <w:color w:val="auto"/>
          <w:szCs w:val="21"/>
        </w:rPr>
        <w:t>关于修建临时设施费用承担的约定：</w:t>
      </w:r>
    </w:p>
    <w:p w14:paraId="458447BD">
      <w:pPr>
        <w:pStyle w:val="57"/>
        <w:autoSpaceDE w:val="0"/>
        <w:autoSpaceDN w:val="0"/>
        <w:bidi w:val="0"/>
        <w:adjustRightInd w:val="0"/>
        <w:spacing w:line="360" w:lineRule="auto"/>
        <w:ind w:firstLine="420" w:firstLineChars="200"/>
        <w:jc w:val="left"/>
        <w:rPr>
          <w:rStyle w:val="28"/>
          <w:rFonts w:ascii="宋体" w:hAnsi="宋体" w:eastAsia="宋体"/>
          <w:color w:val="auto"/>
          <w:kern w:val="0"/>
          <w:u w:val="single"/>
        </w:rPr>
      </w:pPr>
      <w:r>
        <w:rPr>
          <w:rStyle w:val="28"/>
          <w:rFonts w:hint="eastAsia" w:ascii="宋体" w:hAnsi="宋体" w:eastAsia="宋体" w:cs="Times New Roman"/>
          <w:color w:val="auto"/>
          <w:kern w:val="0"/>
          <w:u w:val="single"/>
        </w:rPr>
        <w:t>①承包人的临时用地（含项目部驻地等）租用费、临时用地的环保、恢复、临时用地的青苗补偿及地面附着物拆除等费用均由承包人负责，以上费用在投标报价中综合考虑。</w:t>
      </w:r>
    </w:p>
    <w:p w14:paraId="59A230FD">
      <w:pPr>
        <w:pStyle w:val="57"/>
        <w:autoSpaceDE w:val="0"/>
        <w:autoSpaceDN w:val="0"/>
        <w:bidi w:val="0"/>
        <w:adjustRightInd w:val="0"/>
        <w:spacing w:line="360" w:lineRule="auto"/>
        <w:ind w:firstLine="420" w:firstLineChars="200"/>
        <w:jc w:val="left"/>
        <w:rPr>
          <w:rStyle w:val="28"/>
          <w:rFonts w:hint="eastAsia" w:ascii="宋体" w:hAnsi="宋体" w:eastAsia="宋体"/>
          <w:color w:val="auto"/>
          <w:kern w:val="0"/>
          <w:u w:val="single"/>
        </w:rPr>
      </w:pPr>
      <w:r>
        <w:rPr>
          <w:rStyle w:val="28"/>
          <w:rFonts w:hint="eastAsia" w:ascii="宋体" w:hAnsi="宋体" w:eastAsia="宋体" w:cs="Times New Roman"/>
          <w:color w:val="auto"/>
          <w:kern w:val="0"/>
          <w:u w:val="single"/>
        </w:rPr>
        <w:t>②承包人负责合同实施期间其合同段内临时交通道路（含场内外连接公共交通道路）和交通设施的修建、维修、养护和交通管理工作，并承担一切费用。</w:t>
      </w:r>
    </w:p>
    <w:p w14:paraId="055EB0C0">
      <w:pPr>
        <w:pStyle w:val="57"/>
        <w:autoSpaceDE w:val="0"/>
        <w:autoSpaceDN w:val="0"/>
        <w:bidi w:val="0"/>
        <w:adjustRightInd w:val="0"/>
        <w:spacing w:line="360" w:lineRule="auto"/>
        <w:ind w:firstLine="420" w:firstLineChars="200"/>
        <w:jc w:val="left"/>
        <w:rPr>
          <w:rStyle w:val="28"/>
          <w:rFonts w:hint="eastAsia" w:ascii="宋体" w:hAnsi="宋体" w:eastAsia="宋体"/>
          <w:color w:val="auto"/>
          <w:kern w:val="0"/>
          <w:u w:val="single"/>
        </w:rPr>
      </w:pPr>
      <w:r>
        <w:rPr>
          <w:rStyle w:val="28"/>
          <w:rFonts w:hint="eastAsia" w:ascii="宋体" w:hAnsi="宋体" w:eastAsia="宋体" w:cs="Times New Roman"/>
          <w:color w:val="auto"/>
          <w:kern w:val="0"/>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6E6B0F81">
      <w:pPr>
        <w:pStyle w:val="37"/>
        <w:autoSpaceDE w:val="0"/>
        <w:autoSpaceDN w:val="0"/>
        <w:bidi w:val="0"/>
        <w:adjustRightInd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Times New Roman" w:eastAsia="宋体" w:cs="Times New Roman"/>
          <w:color w:val="auto"/>
          <w:szCs w:val="21"/>
        </w:rPr>
        <w:t xml:space="preserve">8.8.2 </w:t>
      </w:r>
      <w:r>
        <w:rPr>
          <w:rStyle w:val="28"/>
          <w:rFonts w:ascii="Times New Roman" w:hAnsi="宋体" w:eastAsia="宋体" w:cs="Times New Roman"/>
          <w:color w:val="auto"/>
          <w:szCs w:val="21"/>
        </w:rPr>
        <w:t>发包人提供的施工设备和临时设施</w:t>
      </w:r>
    </w:p>
    <w:p w14:paraId="3C0A64A9">
      <w:pPr>
        <w:pStyle w:val="37"/>
        <w:autoSpaceDE w:val="0"/>
        <w:autoSpaceDN w:val="0"/>
        <w:bidi w:val="0"/>
        <w:adjustRightInd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宋体" w:eastAsia="宋体" w:cs="Times New Roman"/>
          <w:color w:val="auto"/>
          <w:szCs w:val="21"/>
        </w:rPr>
        <w:t>发包人提供的施工设备和临时设施：</w:t>
      </w:r>
      <w:r>
        <w:rPr>
          <w:rStyle w:val="28"/>
          <w:rFonts w:hint="eastAsia" w:ascii="宋体" w:hAnsi="宋体" w:eastAsia="宋体" w:cs="Times New Roman"/>
          <w:color w:val="auto"/>
          <w:u w:val="single"/>
          <w:lang w:eastAsia="zh-CN"/>
        </w:rPr>
        <w:t>无</w:t>
      </w:r>
      <w:r>
        <w:rPr>
          <w:rStyle w:val="28"/>
          <w:rFonts w:ascii="Times New Roman" w:hAnsi="宋体" w:eastAsia="宋体" w:cs="Times New Roman"/>
          <w:color w:val="auto"/>
          <w:szCs w:val="21"/>
        </w:rPr>
        <w:t>。</w:t>
      </w:r>
    </w:p>
    <w:p w14:paraId="77B5654D">
      <w:pPr>
        <w:autoSpaceDE w:val="0"/>
        <w:autoSpaceDN w:val="0"/>
        <w:adjustRightInd w:val="0"/>
        <w:spacing w:line="360" w:lineRule="auto"/>
        <w:ind w:firstLine="420" w:firstLineChars="200"/>
        <w:jc w:val="left"/>
        <w:rPr>
          <w:rFonts w:hAnsi="宋体"/>
          <w:color w:val="auto"/>
          <w:szCs w:val="21"/>
        </w:rPr>
      </w:pPr>
      <w:r>
        <w:rPr>
          <w:rStyle w:val="28"/>
          <w:rFonts w:ascii="Times New Roman" w:hAnsi="宋体" w:eastAsia="宋体" w:cs="Times New Roman"/>
          <w:color w:val="auto"/>
          <w:szCs w:val="21"/>
        </w:rPr>
        <w:t>发包人提供的施工设备和临时设施的运行、维护、拆除、清运费用的承担人：</w:t>
      </w:r>
      <w:r>
        <w:rPr>
          <w:rStyle w:val="28"/>
          <w:rFonts w:hint="eastAsia" w:ascii="宋体" w:hAnsi="宋体" w:eastAsia="宋体" w:cs="Times New Roman"/>
          <w:color w:val="auto"/>
          <w:kern w:val="0"/>
          <w:u w:val="single"/>
        </w:rPr>
        <w:t>由承包人承担</w:t>
      </w:r>
      <w:r>
        <w:rPr>
          <w:rFonts w:hint="eastAsia" w:ascii="Times New Roman" w:hAnsi="宋体" w:eastAsia="宋体" w:cs="宋体"/>
          <w:color w:val="auto"/>
          <w:highlight w:val="none"/>
        </w:rPr>
        <w:t>。</w:t>
      </w:r>
    </w:p>
    <w:p w14:paraId="0515CA90">
      <w:pPr>
        <w:autoSpaceDE w:val="0"/>
        <w:autoSpaceDN w:val="0"/>
        <w:adjustRightInd w:val="0"/>
        <w:spacing w:line="360" w:lineRule="auto"/>
        <w:ind w:firstLine="0" w:firstLineChars="0"/>
        <w:jc w:val="left"/>
        <w:rPr>
          <w:color w:val="auto"/>
          <w:szCs w:val="21"/>
        </w:rPr>
      </w:pPr>
      <w:r>
        <w:rPr>
          <w:b/>
          <w:color w:val="auto"/>
          <w:szCs w:val="21"/>
        </w:rPr>
        <w:t>9</w:t>
      </w:r>
      <w:bookmarkEnd w:id="529"/>
      <w:bookmarkEnd w:id="530"/>
      <w:bookmarkEnd w:id="531"/>
      <w:bookmarkStart w:id="560" w:name="_Toc300934982"/>
      <w:bookmarkStart w:id="561" w:name="_Toc297216192"/>
      <w:bookmarkStart w:id="562" w:name="_Toc303539139"/>
      <w:bookmarkStart w:id="563" w:name="_Toc304295559"/>
      <w:bookmarkStart w:id="564" w:name="_Toc297123533"/>
      <w:bookmarkStart w:id="565" w:name="_Toc312678021"/>
      <w:bookmarkStart w:id="566" w:name="_Toc312677495"/>
      <w:bookmarkStart w:id="567" w:name="_Toc292559378"/>
      <w:bookmarkStart w:id="568" w:name="_Toc297048359"/>
      <w:bookmarkStart w:id="569" w:name="_Toc296944512"/>
      <w:bookmarkStart w:id="570" w:name="_Toc296891001"/>
      <w:bookmarkStart w:id="571" w:name="_Toc292559883"/>
      <w:bookmarkStart w:id="572" w:name="_Toc267251428"/>
      <w:bookmarkStart w:id="573" w:name="_Toc296503173"/>
      <w:bookmarkStart w:id="574" w:name="_Toc296346674"/>
      <w:bookmarkStart w:id="575" w:name="_Toc297120473"/>
      <w:bookmarkStart w:id="576" w:name="_Toc296347172"/>
      <w:bookmarkStart w:id="577" w:name="_Toc267251427"/>
      <w:bookmarkStart w:id="578" w:name="_Toc296891213"/>
      <w:r>
        <w:rPr>
          <w:b/>
          <w:color w:val="auto"/>
          <w:szCs w:val="21"/>
        </w:rPr>
        <w:t>. 试验与检验</w:t>
      </w:r>
      <w:bookmarkEnd w:id="555"/>
      <w:bookmarkEnd w:id="556"/>
      <w:bookmarkEnd w:id="557"/>
      <w:bookmarkEnd w:id="558"/>
      <w:bookmarkEnd w:id="559"/>
    </w:p>
    <w:bookmarkEnd w:id="560"/>
    <w:bookmarkEnd w:id="561"/>
    <w:bookmarkEnd w:id="562"/>
    <w:bookmarkEnd w:id="563"/>
    <w:bookmarkEnd w:id="564"/>
    <w:bookmarkEnd w:id="565"/>
    <w:bookmarkEnd w:id="566"/>
    <w:p w14:paraId="05A70355">
      <w:pPr>
        <w:tabs>
          <w:tab w:val="left" w:pos="900"/>
        </w:tabs>
        <w:adjustRightInd w:val="0"/>
        <w:spacing w:before="120" w:line="360" w:lineRule="auto"/>
        <w:textAlignment w:val="baseline"/>
        <w:outlineLvl w:val="2"/>
        <w:rPr>
          <w:rFonts w:eastAsia="黑体"/>
          <w:b/>
          <w:color w:val="auto"/>
          <w:kern w:val="0"/>
          <w:szCs w:val="21"/>
        </w:rPr>
      </w:pPr>
      <w:bookmarkStart w:id="579" w:name="_Toc389065303"/>
      <w:bookmarkStart w:id="580" w:name="_Toc373478384"/>
      <w:bookmarkStart w:id="581" w:name="_Toc424763369"/>
      <w:bookmarkStart w:id="582" w:name="_Toc373227737"/>
      <w:bookmarkStart w:id="583" w:name="_Toc453169061"/>
      <w:r>
        <w:rPr>
          <w:rFonts w:eastAsia="黑体"/>
          <w:b/>
          <w:color w:val="auto"/>
          <w:kern w:val="0"/>
          <w:szCs w:val="21"/>
        </w:rPr>
        <w:t>9</w:t>
      </w:r>
      <w:bookmarkStart w:id="584" w:name="_Toc312678022"/>
      <w:bookmarkStart w:id="585" w:name="_Toc297123534"/>
      <w:bookmarkStart w:id="586" w:name="_Toc300934983"/>
      <w:bookmarkStart w:id="587" w:name="_Toc303539140"/>
      <w:bookmarkStart w:id="588" w:name="_Toc297216193"/>
      <w:bookmarkStart w:id="589" w:name="_Toc304295560"/>
      <w:bookmarkStart w:id="590" w:name="_Toc312677496"/>
      <w:r>
        <w:rPr>
          <w:rFonts w:eastAsia="黑体"/>
          <w:b/>
          <w:color w:val="auto"/>
          <w:kern w:val="0"/>
          <w:szCs w:val="21"/>
        </w:rPr>
        <w:t>.1</w:t>
      </w:r>
      <w:r>
        <w:rPr>
          <w:rFonts w:hint="eastAsia" w:eastAsia="黑体"/>
          <w:b/>
          <w:color w:val="auto"/>
          <w:kern w:val="0"/>
          <w:szCs w:val="21"/>
        </w:rPr>
        <w:t xml:space="preserve"> </w:t>
      </w:r>
      <w:r>
        <w:rPr>
          <w:rFonts w:eastAsia="黑体"/>
          <w:b/>
          <w:color w:val="auto"/>
          <w:kern w:val="0"/>
          <w:szCs w:val="21"/>
        </w:rPr>
        <w:t>试验设备与试验人员</w:t>
      </w:r>
      <w:bookmarkEnd w:id="579"/>
      <w:bookmarkEnd w:id="580"/>
      <w:bookmarkEnd w:id="581"/>
      <w:bookmarkEnd w:id="582"/>
      <w:bookmarkEnd w:id="583"/>
    </w:p>
    <w:bookmarkEnd w:id="584"/>
    <w:bookmarkEnd w:id="585"/>
    <w:bookmarkEnd w:id="586"/>
    <w:bookmarkEnd w:id="587"/>
    <w:bookmarkEnd w:id="588"/>
    <w:bookmarkEnd w:id="589"/>
    <w:bookmarkEnd w:id="590"/>
    <w:p w14:paraId="348B4DF4">
      <w:pPr>
        <w:spacing w:line="360" w:lineRule="auto"/>
        <w:ind w:firstLine="420" w:firstLineChars="200"/>
        <w:jc w:val="left"/>
        <w:rPr>
          <w:color w:val="auto"/>
          <w:szCs w:val="21"/>
        </w:rPr>
      </w:pPr>
      <w:r>
        <w:rPr>
          <w:color w:val="auto"/>
          <w:szCs w:val="21"/>
        </w:rPr>
        <w:t>9</w:t>
      </w:r>
      <w:bookmarkStart w:id="591" w:name="_Toc312677497"/>
      <w:bookmarkStart w:id="592" w:name="_Toc297123535"/>
      <w:bookmarkStart w:id="593" w:name="_Toc303539141"/>
      <w:bookmarkStart w:id="594" w:name="_Toc312678023"/>
      <w:bookmarkStart w:id="595" w:name="_Toc300934984"/>
      <w:bookmarkStart w:id="596" w:name="_Toc304295561"/>
      <w:bookmarkStart w:id="597" w:name="_Toc297216194"/>
      <w:bookmarkStart w:id="598" w:name="_Toc318581174"/>
      <w:r>
        <w:rPr>
          <w:color w:val="auto"/>
          <w:szCs w:val="21"/>
        </w:rPr>
        <w:t xml:space="preserve">.1.2 </w:t>
      </w:r>
      <w:r>
        <w:rPr>
          <w:rFonts w:hAnsi="宋体"/>
          <w:color w:val="auto"/>
          <w:szCs w:val="21"/>
        </w:rPr>
        <w:t>试验设备</w:t>
      </w:r>
    </w:p>
    <w:p w14:paraId="252C6E64">
      <w:pPr>
        <w:spacing w:line="360" w:lineRule="auto"/>
        <w:ind w:firstLine="420" w:firstLineChars="200"/>
        <w:jc w:val="left"/>
        <w:rPr>
          <w:color w:val="auto"/>
          <w:szCs w:val="21"/>
          <w:u w:val="single"/>
        </w:rPr>
      </w:pPr>
      <w:r>
        <w:rPr>
          <w:rFonts w:hAnsi="宋体"/>
          <w:color w:val="auto"/>
          <w:szCs w:val="21"/>
        </w:rPr>
        <w:t>施工现场需要配置的试验场所：</w:t>
      </w:r>
      <w:bookmarkEnd w:id="591"/>
      <w:bookmarkEnd w:id="592"/>
      <w:bookmarkEnd w:id="593"/>
      <w:bookmarkEnd w:id="594"/>
      <w:bookmarkEnd w:id="595"/>
      <w:bookmarkEnd w:id="596"/>
      <w:bookmarkEnd w:id="597"/>
      <w:bookmarkStart w:id="599" w:name="_Toc297123536"/>
      <w:bookmarkStart w:id="600" w:name="_Toc303539142"/>
      <w:bookmarkStart w:id="601" w:name="_Toc297216195"/>
      <w:bookmarkStart w:id="602" w:name="_Toc300934985"/>
      <w:bookmarkStart w:id="603" w:name="_Toc312677498"/>
      <w:bookmarkStart w:id="604" w:name="_Toc304295562"/>
      <w:bookmarkStart w:id="605" w:name="_Toc312678024"/>
      <w:r>
        <w:rPr>
          <w:rFonts w:hint="eastAsia" w:ascii="宋体" w:hAnsi="宋体"/>
          <w:color w:val="auto"/>
          <w:szCs w:val="21"/>
          <w:u w:val="single"/>
        </w:rPr>
        <w:t xml:space="preserve">  </w:t>
      </w:r>
      <w:r>
        <w:rPr>
          <w:color w:val="auto"/>
          <w:szCs w:val="21"/>
          <w:highlight w:val="none"/>
          <w:u w:val="single"/>
        </w:rPr>
        <w:t>按有关规定执行</w:t>
      </w:r>
      <w:r>
        <w:rPr>
          <w:rFonts w:hint="eastAsia" w:ascii="宋体" w:hAnsi="宋体"/>
          <w:color w:val="auto"/>
          <w:szCs w:val="21"/>
          <w:u w:val="single"/>
        </w:rPr>
        <w:t xml:space="preserve">  </w:t>
      </w:r>
      <w:r>
        <w:rPr>
          <w:rFonts w:hAnsi="宋体"/>
          <w:color w:val="auto"/>
          <w:szCs w:val="21"/>
        </w:rPr>
        <w:t>。</w:t>
      </w:r>
    </w:p>
    <w:p w14:paraId="16DFBF59">
      <w:pPr>
        <w:spacing w:line="360" w:lineRule="auto"/>
        <w:ind w:firstLine="420" w:firstLineChars="200"/>
        <w:jc w:val="left"/>
        <w:rPr>
          <w:color w:val="auto"/>
          <w:szCs w:val="21"/>
          <w:u w:val="single"/>
        </w:rPr>
      </w:pPr>
      <w:r>
        <w:rPr>
          <w:rFonts w:hAnsi="宋体"/>
          <w:color w:val="auto"/>
          <w:szCs w:val="21"/>
        </w:rPr>
        <w:t>施工现场需要配备的试验设备：</w:t>
      </w:r>
      <w:r>
        <w:rPr>
          <w:color w:val="auto"/>
          <w:szCs w:val="21"/>
          <w:highlight w:val="none"/>
          <w:u w:val="single"/>
        </w:rPr>
        <w:t>按有关规定执行</w:t>
      </w:r>
      <w:r>
        <w:rPr>
          <w:rFonts w:hAnsi="宋体"/>
          <w:color w:val="auto"/>
          <w:szCs w:val="21"/>
        </w:rPr>
        <w:t>。</w:t>
      </w:r>
    </w:p>
    <w:p w14:paraId="263052E2">
      <w:pPr>
        <w:spacing w:line="360" w:lineRule="auto"/>
        <w:ind w:firstLine="420" w:firstLineChars="200"/>
        <w:jc w:val="left"/>
        <w:rPr>
          <w:color w:val="auto"/>
          <w:szCs w:val="21"/>
          <w:u w:val="single"/>
        </w:rPr>
      </w:pPr>
      <w:r>
        <w:rPr>
          <w:rFonts w:hAnsi="宋体"/>
          <w:color w:val="auto"/>
          <w:szCs w:val="21"/>
        </w:rPr>
        <w:t>施工现场需要具备的其他试验条件：</w:t>
      </w:r>
      <w:r>
        <w:rPr>
          <w:color w:val="auto"/>
          <w:szCs w:val="21"/>
          <w:u w:val="single"/>
        </w:rPr>
        <w:t xml:space="preserve"> 需要时双方协商 </w:t>
      </w:r>
      <w:r>
        <w:rPr>
          <w:rFonts w:hAnsi="宋体"/>
          <w:color w:val="auto"/>
          <w:szCs w:val="21"/>
        </w:rPr>
        <w:t>。</w:t>
      </w:r>
    </w:p>
    <w:p w14:paraId="62EA0322">
      <w:pPr>
        <w:tabs>
          <w:tab w:val="left" w:pos="900"/>
        </w:tabs>
        <w:adjustRightInd w:val="0"/>
        <w:spacing w:before="120" w:line="360" w:lineRule="auto"/>
        <w:textAlignment w:val="baseline"/>
        <w:outlineLvl w:val="2"/>
        <w:rPr>
          <w:rFonts w:eastAsia="黑体"/>
          <w:b/>
          <w:color w:val="auto"/>
          <w:kern w:val="0"/>
          <w:szCs w:val="21"/>
        </w:rPr>
      </w:pPr>
      <w:bookmarkStart w:id="606" w:name="_Toc424763370"/>
      <w:bookmarkStart w:id="607" w:name="_Toc373227738"/>
      <w:bookmarkStart w:id="608" w:name="_Toc373478385"/>
      <w:bookmarkStart w:id="609" w:name="_Toc453169062"/>
      <w:bookmarkStart w:id="610" w:name="_Toc389065304"/>
      <w:r>
        <w:rPr>
          <w:rFonts w:eastAsia="黑体"/>
          <w:b/>
          <w:color w:val="auto"/>
          <w:kern w:val="0"/>
          <w:szCs w:val="21"/>
        </w:rPr>
        <w:t xml:space="preserve">9.4 </w:t>
      </w:r>
      <w:r>
        <w:rPr>
          <w:rFonts w:hAnsi="宋体" w:eastAsia="黑体"/>
          <w:b/>
          <w:color w:val="auto"/>
          <w:kern w:val="0"/>
          <w:szCs w:val="21"/>
        </w:rPr>
        <w:t>现场工艺试验</w:t>
      </w:r>
      <w:bookmarkEnd w:id="606"/>
      <w:bookmarkEnd w:id="607"/>
      <w:bookmarkEnd w:id="608"/>
      <w:bookmarkEnd w:id="609"/>
      <w:bookmarkEnd w:id="610"/>
      <w:r>
        <w:rPr>
          <w:rFonts w:eastAsia="黑体"/>
          <w:b/>
          <w:color w:val="auto"/>
          <w:kern w:val="0"/>
          <w:szCs w:val="21"/>
        </w:rPr>
        <w:t xml:space="preserve"> </w:t>
      </w:r>
    </w:p>
    <w:p w14:paraId="157A90EE">
      <w:pPr>
        <w:spacing w:line="360" w:lineRule="auto"/>
        <w:ind w:firstLine="420" w:firstLineChars="200"/>
        <w:jc w:val="left"/>
        <w:rPr>
          <w:color w:val="auto"/>
          <w:szCs w:val="21"/>
        </w:rPr>
      </w:pPr>
      <w:r>
        <w:rPr>
          <w:rFonts w:hAnsi="宋体"/>
          <w:color w:val="auto"/>
          <w:szCs w:val="21"/>
        </w:rPr>
        <w:t>现场工艺试验的有关约定：</w:t>
      </w:r>
      <w:r>
        <w:rPr>
          <w:color w:val="auto"/>
          <w:szCs w:val="21"/>
          <w:u w:val="single"/>
        </w:rPr>
        <w:t xml:space="preserve">  </w:t>
      </w:r>
      <w:r>
        <w:rPr>
          <w:rFonts w:hint="eastAsia" w:ascii="宋体" w:hAnsi="宋体"/>
          <w:color w:val="auto"/>
          <w:szCs w:val="21"/>
          <w:u w:val="single"/>
        </w:rPr>
        <w:t xml:space="preserve">满足国家试验相关规定 </w:t>
      </w:r>
      <w:r>
        <w:rPr>
          <w:rFonts w:hAnsi="宋体"/>
          <w:color w:val="auto"/>
          <w:szCs w:val="21"/>
        </w:rPr>
        <w:t>。</w:t>
      </w:r>
    </w:p>
    <w:p w14:paraId="61C2B2AE">
      <w:pPr>
        <w:tabs>
          <w:tab w:val="left" w:pos="900"/>
        </w:tabs>
        <w:adjustRightInd w:val="0"/>
        <w:spacing w:before="120" w:line="360" w:lineRule="auto"/>
        <w:textAlignment w:val="baseline"/>
        <w:outlineLvl w:val="2"/>
        <w:rPr>
          <w:rFonts w:eastAsia="黑体"/>
          <w:b/>
          <w:color w:val="auto"/>
          <w:kern w:val="0"/>
          <w:szCs w:val="21"/>
        </w:rPr>
      </w:pPr>
      <w:bookmarkStart w:id="611" w:name="_Toc424763371"/>
      <w:bookmarkStart w:id="612" w:name="_Toc453169063"/>
      <w:bookmarkStart w:id="613" w:name="OLE_LINK1"/>
      <w:r>
        <w:rPr>
          <w:rFonts w:eastAsia="黑体"/>
          <w:b/>
          <w:color w:val="auto"/>
          <w:kern w:val="0"/>
          <w:szCs w:val="21"/>
        </w:rPr>
        <w:t xml:space="preserve">9.5 </w:t>
      </w:r>
      <w:r>
        <w:rPr>
          <w:rFonts w:hAnsi="宋体" w:eastAsia="黑体"/>
          <w:b/>
          <w:color w:val="auto"/>
          <w:kern w:val="0"/>
          <w:szCs w:val="21"/>
        </w:rPr>
        <w:t>检验费用</w:t>
      </w:r>
      <w:bookmarkEnd w:id="611"/>
      <w:bookmarkEnd w:id="612"/>
    </w:p>
    <w:p w14:paraId="03711C43">
      <w:pPr>
        <w:spacing w:line="360" w:lineRule="auto"/>
        <w:ind w:firstLine="411" w:firstLineChars="196"/>
        <w:rPr>
          <w:rFonts w:hint="eastAsia" w:hAnsi="宋体"/>
          <w:color w:val="auto"/>
          <w:szCs w:val="21"/>
        </w:rPr>
      </w:pPr>
      <w:r>
        <w:rPr>
          <w:rFonts w:hAnsi="宋体"/>
          <w:color w:val="auto"/>
          <w:szCs w:val="21"/>
        </w:rPr>
        <w:t>根据《建设工程质量检测管理办法》（建设部令第</w:t>
      </w:r>
      <w:r>
        <w:rPr>
          <w:color w:val="auto"/>
          <w:szCs w:val="21"/>
        </w:rPr>
        <w:t>141</w:t>
      </w:r>
      <w:r>
        <w:rPr>
          <w:rFonts w:hAnsi="宋体"/>
          <w:color w:val="auto"/>
          <w:szCs w:val="21"/>
        </w:rPr>
        <w:t>号）以及</w:t>
      </w:r>
      <w:r>
        <w:rPr>
          <w:rFonts w:hAnsi="宋体"/>
          <w:bCs/>
          <w:color w:val="auto"/>
          <w:szCs w:val="21"/>
        </w:rPr>
        <w:t>《广西壮族自治区建设工程质量检测管理规定》</w:t>
      </w:r>
      <w:r>
        <w:rPr>
          <w:rFonts w:hint="eastAsia"/>
          <w:bCs/>
          <w:color w:val="auto"/>
          <w:szCs w:val="21"/>
        </w:rPr>
        <w:t>（</w:t>
      </w:r>
      <w:r>
        <w:rPr>
          <w:rFonts w:hAnsi="宋体"/>
          <w:bCs/>
          <w:color w:val="auto"/>
          <w:szCs w:val="21"/>
        </w:rPr>
        <w:t>桂建管</w:t>
      </w:r>
      <w:r>
        <w:rPr>
          <w:rFonts w:hint="eastAsia"/>
          <w:bCs/>
          <w:color w:val="auto"/>
          <w:szCs w:val="21"/>
        </w:rPr>
        <w:t>〔</w:t>
      </w:r>
      <w:r>
        <w:rPr>
          <w:bCs/>
          <w:color w:val="auto"/>
          <w:szCs w:val="21"/>
        </w:rPr>
        <w:t>2013</w:t>
      </w:r>
      <w:r>
        <w:rPr>
          <w:rFonts w:hint="eastAsia"/>
          <w:bCs/>
          <w:color w:val="auto"/>
          <w:szCs w:val="21"/>
        </w:rPr>
        <w:t>〕</w:t>
      </w:r>
      <w:r>
        <w:rPr>
          <w:bCs/>
          <w:color w:val="auto"/>
          <w:szCs w:val="21"/>
        </w:rPr>
        <w:t>11</w:t>
      </w:r>
      <w:r>
        <w:rPr>
          <w:rFonts w:hAnsi="宋体"/>
          <w:bCs/>
          <w:color w:val="auto"/>
          <w:szCs w:val="21"/>
        </w:rPr>
        <w:t>号</w:t>
      </w:r>
      <w:r>
        <w:rPr>
          <w:rFonts w:hint="eastAsia"/>
          <w:bCs/>
          <w:color w:val="auto"/>
          <w:szCs w:val="21"/>
        </w:rPr>
        <w:t>）</w:t>
      </w:r>
      <w:r>
        <w:rPr>
          <w:rFonts w:hAnsi="宋体"/>
          <w:color w:val="auto"/>
          <w:szCs w:val="21"/>
        </w:rPr>
        <w:t>规定，工程质量检测业务由</w:t>
      </w:r>
      <w:r>
        <w:rPr>
          <w:rFonts w:hint="eastAsia" w:hAnsi="宋体"/>
          <w:color w:val="auto"/>
          <w:szCs w:val="21"/>
        </w:rPr>
        <w:t>发包</w:t>
      </w:r>
      <w:r>
        <w:rPr>
          <w:rFonts w:hAnsi="宋体"/>
          <w:color w:val="auto"/>
          <w:szCs w:val="21"/>
        </w:rPr>
        <w:t>人委托有相应资质的检测机构检测。费用从</w:t>
      </w:r>
      <w:r>
        <w:rPr>
          <w:rFonts w:hint="eastAsia" w:hAnsi="宋体"/>
          <w:color w:val="auto"/>
          <w:szCs w:val="21"/>
        </w:rPr>
        <w:t>发包</w:t>
      </w:r>
      <w:r>
        <w:rPr>
          <w:rFonts w:hAnsi="宋体"/>
          <w:color w:val="auto"/>
          <w:szCs w:val="21"/>
        </w:rPr>
        <w:t>人的项目建设经费中支出并直接支付给检测机构，不计入合同价款内。</w:t>
      </w:r>
      <w:bookmarkEnd w:id="598"/>
      <w:bookmarkEnd w:id="599"/>
      <w:bookmarkEnd w:id="600"/>
      <w:bookmarkEnd w:id="601"/>
      <w:bookmarkEnd w:id="602"/>
      <w:bookmarkEnd w:id="603"/>
      <w:bookmarkEnd w:id="604"/>
      <w:bookmarkEnd w:id="605"/>
      <w:bookmarkEnd w:id="613"/>
      <w:bookmarkStart w:id="614" w:name="_Toc389065305"/>
      <w:bookmarkStart w:id="615" w:name="_Toc351203642"/>
      <w:bookmarkStart w:id="616" w:name="_Toc373227739"/>
      <w:bookmarkStart w:id="617" w:name="_Toc373478386"/>
      <w:bookmarkStart w:id="618" w:name="_Toc424763372"/>
    </w:p>
    <w:p w14:paraId="181EE546">
      <w:pPr>
        <w:spacing w:line="360" w:lineRule="auto"/>
        <w:rPr>
          <w:b/>
          <w:color w:val="auto"/>
          <w:szCs w:val="21"/>
        </w:rPr>
      </w:pPr>
      <w:r>
        <w:rPr>
          <w:b/>
          <w:color w:val="auto"/>
          <w:szCs w:val="21"/>
        </w:rPr>
        <w:t>1</w:t>
      </w:r>
      <w:bookmarkEnd w:id="567"/>
      <w:bookmarkEnd w:id="568"/>
      <w:bookmarkEnd w:id="569"/>
      <w:bookmarkEnd w:id="570"/>
      <w:bookmarkEnd w:id="571"/>
      <w:bookmarkEnd w:id="572"/>
      <w:bookmarkEnd w:id="573"/>
      <w:bookmarkEnd w:id="574"/>
      <w:bookmarkEnd w:id="575"/>
      <w:bookmarkEnd w:id="576"/>
      <w:bookmarkEnd w:id="577"/>
      <w:bookmarkEnd w:id="578"/>
      <w:bookmarkStart w:id="619" w:name="_Toc297048379"/>
      <w:bookmarkStart w:id="620" w:name="_Toc292559398"/>
      <w:bookmarkStart w:id="621" w:name="_Toc296347192"/>
      <w:bookmarkStart w:id="622" w:name="_Toc296891021"/>
      <w:bookmarkStart w:id="623" w:name="_Toc297123540"/>
      <w:bookmarkStart w:id="624" w:name="_Toc296891233"/>
      <w:bookmarkStart w:id="625" w:name="_Toc296346694"/>
      <w:bookmarkStart w:id="626" w:name="_Toc297120493"/>
      <w:bookmarkStart w:id="627" w:name="_Toc300934989"/>
      <w:bookmarkStart w:id="628" w:name="_Toc296503193"/>
      <w:bookmarkStart w:id="629" w:name="_Toc292559903"/>
      <w:bookmarkStart w:id="630" w:name="_Toc297216199"/>
      <w:bookmarkStart w:id="631" w:name="_Toc303539146"/>
      <w:bookmarkStart w:id="632" w:name="_Toc296944532"/>
      <w:bookmarkStart w:id="633" w:name="_Toc304295566"/>
      <w:bookmarkStart w:id="634" w:name="_Toc312678025"/>
      <w:bookmarkStart w:id="635" w:name="_Toc312677499"/>
      <w:bookmarkStart w:id="636" w:name="_Toc267251435"/>
      <w:bookmarkStart w:id="637" w:name="_Toc267251433"/>
      <w:bookmarkStart w:id="638" w:name="_Toc267251441"/>
      <w:bookmarkStart w:id="639" w:name="_Toc267251440"/>
      <w:bookmarkStart w:id="640" w:name="_Toc267251437"/>
      <w:bookmarkStart w:id="641" w:name="_Toc267251439"/>
      <w:bookmarkStart w:id="642" w:name="_Toc267251442"/>
      <w:r>
        <w:rPr>
          <w:b/>
          <w:color w:val="auto"/>
          <w:szCs w:val="21"/>
        </w:rPr>
        <w:t xml:space="preserve">0. </w:t>
      </w:r>
      <w:r>
        <w:rPr>
          <w:rFonts w:hAnsi="宋体"/>
          <w:b/>
          <w:color w:val="auto"/>
          <w:szCs w:val="21"/>
        </w:rPr>
        <w:t>变更</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bookmarkEnd w:id="634"/>
    <w:bookmarkEnd w:id="635"/>
    <w:p w14:paraId="76D898DA">
      <w:pPr>
        <w:tabs>
          <w:tab w:val="left" w:pos="900"/>
        </w:tabs>
        <w:adjustRightInd w:val="0"/>
        <w:spacing w:before="120" w:line="360" w:lineRule="auto"/>
        <w:textAlignment w:val="baseline"/>
        <w:outlineLvl w:val="2"/>
        <w:rPr>
          <w:rFonts w:eastAsia="黑体"/>
          <w:b/>
          <w:color w:val="auto"/>
          <w:kern w:val="0"/>
          <w:szCs w:val="21"/>
        </w:rPr>
      </w:pPr>
      <w:bookmarkStart w:id="643" w:name="_Toc424763373"/>
      <w:bookmarkStart w:id="644" w:name="_Toc453169064"/>
      <w:bookmarkStart w:id="645" w:name="_Toc373478387"/>
      <w:bookmarkStart w:id="646" w:name="_Toc389065306"/>
      <w:bookmarkStart w:id="647" w:name="_Toc373227740"/>
      <w:r>
        <w:rPr>
          <w:rFonts w:eastAsia="黑体"/>
          <w:b/>
          <w:color w:val="auto"/>
          <w:kern w:val="0"/>
          <w:szCs w:val="21"/>
        </w:rPr>
        <w:t>1</w:t>
      </w:r>
      <w:bookmarkStart w:id="648" w:name="_Toc297123541"/>
      <w:bookmarkStart w:id="649" w:name="_Toc312678026"/>
      <w:bookmarkStart w:id="650" w:name="_Toc296891022"/>
      <w:bookmarkStart w:id="651" w:name="_Toc292559904"/>
      <w:bookmarkStart w:id="652" w:name="_Toc292559399"/>
      <w:bookmarkStart w:id="653" w:name="_Toc296503194"/>
      <w:bookmarkStart w:id="654" w:name="_Toc296347193"/>
      <w:bookmarkStart w:id="655" w:name="_Toc312677500"/>
      <w:bookmarkStart w:id="656" w:name="_Toc303539147"/>
      <w:bookmarkStart w:id="657" w:name="_Toc297216200"/>
      <w:bookmarkStart w:id="658" w:name="_Toc304295567"/>
      <w:bookmarkStart w:id="659" w:name="_Toc296944533"/>
      <w:bookmarkStart w:id="660" w:name="_Toc300934990"/>
      <w:bookmarkStart w:id="661" w:name="_Toc297120494"/>
      <w:bookmarkStart w:id="662" w:name="_Toc297048380"/>
      <w:bookmarkStart w:id="663" w:name="_Toc296891234"/>
      <w:bookmarkStart w:id="664" w:name="_Toc296346695"/>
      <w:r>
        <w:rPr>
          <w:rFonts w:eastAsia="黑体"/>
          <w:b/>
          <w:color w:val="auto"/>
          <w:kern w:val="0"/>
          <w:szCs w:val="21"/>
        </w:rPr>
        <w:t>0.1</w:t>
      </w:r>
      <w:r>
        <w:rPr>
          <w:rFonts w:hint="eastAsia" w:eastAsia="黑体"/>
          <w:b/>
          <w:color w:val="auto"/>
          <w:kern w:val="0"/>
          <w:szCs w:val="21"/>
        </w:rPr>
        <w:t xml:space="preserve"> </w:t>
      </w:r>
      <w:r>
        <w:rPr>
          <w:rFonts w:hAnsi="宋体" w:eastAsia="黑体"/>
          <w:b/>
          <w:color w:val="auto"/>
          <w:kern w:val="0"/>
          <w:szCs w:val="21"/>
        </w:rPr>
        <w:t>变更的范围</w:t>
      </w:r>
      <w:bookmarkEnd w:id="643"/>
      <w:bookmarkEnd w:id="644"/>
      <w:bookmarkEnd w:id="645"/>
      <w:bookmarkEnd w:id="646"/>
      <w:bookmarkEnd w:id="647"/>
    </w:p>
    <w:p w14:paraId="516EDA3A">
      <w:pPr>
        <w:spacing w:line="360" w:lineRule="auto"/>
        <w:ind w:firstLine="426"/>
        <w:jc w:val="left"/>
        <w:rPr>
          <w:color w:val="auto"/>
          <w:szCs w:val="21"/>
        </w:rPr>
      </w:pPr>
      <w:r>
        <w:rPr>
          <w:rFonts w:hAnsi="宋体"/>
          <w:color w:val="auto"/>
          <w:szCs w:val="21"/>
        </w:rPr>
        <w:t>关于变更的范围的约定：</w:t>
      </w:r>
      <w:r>
        <w:rPr>
          <w:rFonts w:hint="eastAsia" w:hAnsi="宋体"/>
          <w:color w:val="auto"/>
          <w:szCs w:val="21"/>
          <w:u w:val="single"/>
        </w:rPr>
        <w:t>按通用条款，无特殊约定</w:t>
      </w:r>
      <w:r>
        <w:rPr>
          <w:rFonts w:hAnsi="宋体"/>
          <w:color w:val="auto"/>
          <w:szCs w:val="21"/>
        </w:rPr>
        <w:t>。</w:t>
      </w:r>
    </w:p>
    <w:p w14:paraId="11A92D2B">
      <w:pPr>
        <w:tabs>
          <w:tab w:val="left" w:pos="900"/>
        </w:tabs>
        <w:adjustRightInd w:val="0"/>
        <w:spacing w:before="120" w:line="360" w:lineRule="auto"/>
        <w:textAlignment w:val="baseline"/>
        <w:outlineLvl w:val="2"/>
        <w:rPr>
          <w:rFonts w:eastAsia="黑体"/>
          <w:b/>
          <w:color w:val="auto"/>
          <w:kern w:val="0"/>
          <w:szCs w:val="21"/>
        </w:rPr>
      </w:pPr>
      <w:bookmarkStart w:id="665" w:name="_Toc424763374"/>
      <w:bookmarkStart w:id="666" w:name="_Toc389065307"/>
      <w:bookmarkStart w:id="667" w:name="_Toc373227741"/>
      <w:bookmarkStart w:id="668" w:name="_Toc453169065"/>
      <w:bookmarkStart w:id="669" w:name="_Toc373478388"/>
      <w:r>
        <w:rPr>
          <w:rFonts w:eastAsia="黑体"/>
          <w:b/>
          <w:color w:val="auto"/>
          <w:kern w:val="0"/>
          <w:szCs w:val="21"/>
        </w:rPr>
        <w:t xml:space="preserve">10.3 </w:t>
      </w:r>
      <w:r>
        <w:rPr>
          <w:rFonts w:hAnsi="宋体" w:eastAsia="黑体"/>
          <w:b/>
          <w:color w:val="auto"/>
          <w:kern w:val="0"/>
          <w:szCs w:val="21"/>
        </w:rPr>
        <w:t>变更程序</w:t>
      </w:r>
      <w:bookmarkEnd w:id="665"/>
      <w:bookmarkEnd w:id="666"/>
      <w:bookmarkEnd w:id="667"/>
      <w:bookmarkEnd w:id="668"/>
      <w:bookmarkEnd w:id="669"/>
    </w:p>
    <w:p w14:paraId="29AE80F4">
      <w:pPr>
        <w:spacing w:line="360" w:lineRule="auto"/>
        <w:ind w:firstLine="441" w:firstLineChars="210"/>
        <w:rPr>
          <w:bCs/>
          <w:color w:val="auto"/>
          <w:szCs w:val="21"/>
        </w:rPr>
      </w:pPr>
      <w:r>
        <w:rPr>
          <w:bCs/>
          <w:color w:val="auto"/>
          <w:szCs w:val="21"/>
        </w:rPr>
        <w:t>10.3.1</w:t>
      </w:r>
      <w:r>
        <w:rPr>
          <w:rFonts w:hint="eastAsia"/>
          <w:bCs/>
          <w:color w:val="auto"/>
          <w:szCs w:val="21"/>
        </w:rPr>
        <w:t xml:space="preserve"> </w:t>
      </w:r>
      <w:r>
        <w:rPr>
          <w:bCs/>
          <w:color w:val="auto"/>
          <w:szCs w:val="21"/>
        </w:rPr>
        <w:t>国有投资项目：</w:t>
      </w:r>
    </w:p>
    <w:p w14:paraId="5FD88A6E">
      <w:pPr>
        <w:spacing w:line="360" w:lineRule="auto"/>
        <w:ind w:firstLine="441" w:firstLineChars="210"/>
        <w:rPr>
          <w:bCs/>
          <w:color w:val="auto"/>
          <w:szCs w:val="21"/>
        </w:rPr>
      </w:pPr>
      <w:r>
        <w:rPr>
          <w:rFonts w:hAnsi="宋体"/>
          <w:bCs/>
          <w:color w:val="auto"/>
          <w:szCs w:val="21"/>
        </w:rPr>
        <w:t>⑴</w:t>
      </w:r>
      <w:r>
        <w:rPr>
          <w:bCs/>
          <w:color w:val="auto"/>
          <w:szCs w:val="21"/>
        </w:rPr>
        <w:t>设计变更和工程签证，按各市政府或相关部门的规定办理。属不可抗力（自然灾害、突发事件等）造成变更的，按特事特办原则予以办理。</w:t>
      </w:r>
    </w:p>
    <w:p w14:paraId="07CC0DC0">
      <w:pPr>
        <w:spacing w:line="360" w:lineRule="auto"/>
        <w:ind w:firstLine="441" w:firstLineChars="210"/>
        <w:rPr>
          <w:bCs/>
          <w:color w:val="auto"/>
          <w:szCs w:val="21"/>
        </w:rPr>
      </w:pPr>
      <w:r>
        <w:rPr>
          <w:rFonts w:hAnsi="宋体"/>
          <w:bCs/>
          <w:color w:val="auto"/>
          <w:szCs w:val="21"/>
        </w:rPr>
        <w:t>⑵</w:t>
      </w:r>
      <w:r>
        <w:rPr>
          <w:bCs/>
          <w:color w:val="auto"/>
          <w:szCs w:val="21"/>
        </w:rPr>
        <w:t>建设单位在实施项目过程中，若发生单价变动，由建设单位、监理单位、施工单位及其他相关单位共同商定并签字确认。</w:t>
      </w:r>
    </w:p>
    <w:p w14:paraId="18B70931">
      <w:pPr>
        <w:spacing w:line="360" w:lineRule="auto"/>
        <w:ind w:firstLine="420" w:firstLineChars="200"/>
        <w:jc w:val="left"/>
        <w:rPr>
          <w:bCs/>
          <w:color w:val="auto"/>
          <w:szCs w:val="21"/>
        </w:rPr>
      </w:pPr>
      <w:r>
        <w:rPr>
          <w:rFonts w:hAnsi="宋体"/>
          <w:bCs/>
          <w:color w:val="auto"/>
          <w:szCs w:val="21"/>
        </w:rPr>
        <w:t>⑶</w:t>
      </w:r>
      <w:r>
        <w:rPr>
          <w:bCs/>
          <w:color w:val="auto"/>
          <w:szCs w:val="21"/>
        </w:rPr>
        <w:t xml:space="preserve"> 当合同规定的合同价款调整情况发生后，承包人未在规定时间内通知发包人，或者未在规定时间内提出调整报告，发包人可以根据有关资料，决定是否调整和调整的金额，并书面通知承包人。</w:t>
      </w:r>
    </w:p>
    <w:p w14:paraId="083B5F3F">
      <w:pPr>
        <w:tabs>
          <w:tab w:val="left" w:pos="900"/>
        </w:tabs>
        <w:adjustRightInd w:val="0"/>
        <w:spacing w:before="120" w:line="360" w:lineRule="auto"/>
        <w:textAlignment w:val="baseline"/>
        <w:outlineLvl w:val="2"/>
        <w:rPr>
          <w:rFonts w:eastAsia="黑体"/>
          <w:b/>
          <w:color w:val="auto"/>
          <w:kern w:val="0"/>
          <w:szCs w:val="21"/>
        </w:rPr>
      </w:pPr>
      <w:bookmarkStart w:id="670" w:name="_Toc424763375"/>
      <w:bookmarkStart w:id="671" w:name="_Toc373478389"/>
      <w:bookmarkStart w:id="672" w:name="_Toc389065308"/>
      <w:bookmarkStart w:id="673" w:name="_Toc373227742"/>
      <w:bookmarkStart w:id="674" w:name="_Toc453169066"/>
      <w:r>
        <w:rPr>
          <w:rFonts w:eastAsia="黑体"/>
          <w:b/>
          <w:color w:val="auto"/>
          <w:kern w:val="0"/>
          <w:szCs w:val="21"/>
        </w:rPr>
        <w:t xml:space="preserve">10.4 </w:t>
      </w:r>
      <w:r>
        <w:rPr>
          <w:rFonts w:hAnsi="宋体" w:eastAsia="黑体"/>
          <w:b/>
          <w:color w:val="auto"/>
          <w:kern w:val="0"/>
          <w:szCs w:val="21"/>
        </w:rPr>
        <w:t>变更估价</w:t>
      </w:r>
      <w:bookmarkEnd w:id="670"/>
      <w:bookmarkEnd w:id="671"/>
      <w:bookmarkEnd w:id="672"/>
      <w:bookmarkEnd w:id="673"/>
      <w:bookmarkEnd w:id="674"/>
    </w:p>
    <w:p w14:paraId="4EE56D82">
      <w:pPr>
        <w:spacing w:line="360" w:lineRule="auto"/>
        <w:ind w:firstLine="420" w:firstLineChars="200"/>
        <w:jc w:val="left"/>
        <w:rPr>
          <w:color w:val="auto"/>
          <w:szCs w:val="21"/>
        </w:rPr>
      </w:pPr>
      <w:r>
        <w:rPr>
          <w:color w:val="auto"/>
          <w:szCs w:val="21"/>
        </w:rPr>
        <w:t xml:space="preserve">10.4.1 </w:t>
      </w:r>
      <w:r>
        <w:rPr>
          <w:rFonts w:hAnsi="宋体"/>
          <w:color w:val="auto"/>
          <w:szCs w:val="21"/>
        </w:rPr>
        <w:t>变更估价原则</w:t>
      </w:r>
    </w:p>
    <w:p w14:paraId="27714551">
      <w:pPr>
        <w:pStyle w:val="37"/>
        <w:bidi w:val="0"/>
        <w:spacing w:line="360" w:lineRule="auto"/>
        <w:ind w:firstLine="420" w:firstLineChars="200"/>
        <w:jc w:val="left"/>
        <w:rPr>
          <w:rStyle w:val="28"/>
          <w:rFonts w:hint="eastAsia" w:ascii="Times New Roman" w:hAnsi="Times New Roman" w:eastAsia="宋体" w:cs="Times New Roman"/>
          <w:color w:val="auto"/>
        </w:rPr>
      </w:pPr>
      <w:bookmarkStart w:id="675" w:name="_Toc251051742"/>
      <w:r>
        <w:rPr>
          <w:rStyle w:val="28"/>
          <w:rFonts w:hint="eastAsia" w:ascii="Times New Roman" w:hAnsi="宋体" w:eastAsia="宋体" w:cs="宋体"/>
          <w:color w:val="auto"/>
        </w:rPr>
        <w:t>关于变更估价的约定</w:t>
      </w:r>
      <w:r>
        <w:rPr>
          <w:rStyle w:val="28"/>
          <w:rFonts w:ascii="Times New Roman" w:hAnsi="Times New Roman" w:eastAsia="宋体" w:cs="Times New Roman"/>
          <w:color w:val="auto"/>
        </w:rPr>
        <w:t xml:space="preserve">: </w:t>
      </w:r>
      <w:bookmarkEnd w:id="675"/>
      <w:r>
        <w:rPr>
          <w:rStyle w:val="28"/>
          <w:rFonts w:hint="eastAsia" w:ascii="Times New Roman" w:hAnsi="Times New Roman" w:eastAsia="宋体" w:cs="Times New Roman"/>
          <w:color w:val="auto"/>
          <w:u w:val="single"/>
        </w:rPr>
        <w:t>工程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下浮系数（中标价/招标控制价）%，□不乘下浮系数）计算，其中：材料设备价格按施工期间的《南宁市建设工程造价信息》相应信息价的加权平均值计算，《南宁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Style w:val="28"/>
          <w:rFonts w:hint="eastAsia" w:ascii="Times New Roman" w:hAnsi="Times New Roman" w:eastAsia="宋体" w:cs="Times New Roman"/>
          <w:color w:val="auto"/>
        </w:rPr>
        <w:t>。以上约定同时适用于招标工程量清单缺项以及工程量清单项目特征与图纸不符时的价款确定。</w:t>
      </w:r>
      <w:r>
        <w:rPr>
          <w:rStyle w:val="28"/>
          <w:rFonts w:hint="eastAsia" w:ascii="Times New Roman" w:hAnsi="Times New Roman" w:eastAsia="宋体" w:cs="Times New Roman"/>
          <w:color w:val="auto"/>
          <w:u w:val="single"/>
        </w:rPr>
        <w:t>对于政府及国有资金投资的项目，新增项目的单价必须经相关部门审定</w:t>
      </w:r>
      <w:r>
        <w:rPr>
          <w:rStyle w:val="28"/>
          <w:rFonts w:hint="eastAsia" w:ascii="Times New Roman" w:hAnsi="Times New Roman" w:eastAsia="宋体" w:cs="Times New Roman"/>
          <w:color w:val="auto"/>
        </w:rPr>
        <w:t>。</w:t>
      </w:r>
    </w:p>
    <w:p w14:paraId="42CE62C4">
      <w:pPr>
        <w:spacing w:line="360" w:lineRule="auto"/>
        <w:ind w:firstLine="420" w:firstLineChars="200"/>
        <w:jc w:val="left"/>
        <w:rPr>
          <w:color w:val="auto"/>
          <w:szCs w:val="21"/>
          <w:u w:val="single"/>
        </w:rPr>
      </w:pPr>
      <w:r>
        <w:rPr>
          <w:rStyle w:val="28"/>
          <w:rFonts w:hint="eastAsia" w:ascii="Times New Roman" w:hAnsi="Times New Roman" w:eastAsia="宋体" w:cs="Times New Roman"/>
          <w:color w:val="auto"/>
          <w:szCs w:val="21"/>
          <w:u w:val="single"/>
        </w:rPr>
        <w:t>工程变更导致实际完成的变更工程量与已标价清单或预算书中列明的该项目工程量有偏差时，其综合单价的确定按专用条款“1.13工程量清单错误的修正”执行。</w:t>
      </w:r>
    </w:p>
    <w:p w14:paraId="352F857A">
      <w:pPr>
        <w:tabs>
          <w:tab w:val="left" w:pos="900"/>
        </w:tabs>
        <w:adjustRightInd w:val="0"/>
        <w:spacing w:before="120" w:line="360" w:lineRule="auto"/>
        <w:textAlignment w:val="baseline"/>
        <w:outlineLvl w:val="2"/>
        <w:rPr>
          <w:rFonts w:eastAsia="黑体"/>
          <w:b/>
          <w:color w:val="auto"/>
          <w:kern w:val="0"/>
          <w:szCs w:val="21"/>
        </w:rPr>
      </w:pPr>
      <w:bookmarkStart w:id="676" w:name="_Toc389065309"/>
      <w:bookmarkStart w:id="677" w:name="_Toc424763376"/>
      <w:bookmarkStart w:id="678" w:name="_Toc453169067"/>
      <w:bookmarkStart w:id="679" w:name="_Toc373227743"/>
      <w:bookmarkStart w:id="680" w:name="_Toc373478390"/>
      <w:r>
        <w:rPr>
          <w:rFonts w:eastAsia="黑体"/>
          <w:b/>
          <w:color w:val="auto"/>
          <w:kern w:val="0"/>
          <w:szCs w:val="21"/>
        </w:rPr>
        <w:t>1</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Start w:id="681" w:name="_Toc300934993"/>
      <w:bookmarkStart w:id="682" w:name="_Toc292559907"/>
      <w:bookmarkStart w:id="683" w:name="_Toc297048383"/>
      <w:bookmarkStart w:id="684" w:name="_Toc296347196"/>
      <w:bookmarkStart w:id="685" w:name="_Toc292559402"/>
      <w:bookmarkStart w:id="686" w:name="_Toc296891237"/>
      <w:bookmarkStart w:id="687" w:name="_Toc297216203"/>
      <w:bookmarkStart w:id="688" w:name="_Toc297120497"/>
      <w:bookmarkStart w:id="689" w:name="_Toc297123544"/>
      <w:bookmarkStart w:id="690" w:name="_Toc303539150"/>
      <w:bookmarkStart w:id="691" w:name="_Toc296944536"/>
      <w:bookmarkStart w:id="692" w:name="_Toc296503197"/>
      <w:bookmarkStart w:id="693" w:name="_Toc296891025"/>
      <w:bookmarkStart w:id="694" w:name="_Toc296346698"/>
      <w:bookmarkStart w:id="695" w:name="_Toc304295570"/>
      <w:bookmarkStart w:id="696" w:name="_Toc312677503"/>
      <w:bookmarkStart w:id="697" w:name="_Toc312678029"/>
      <w:r>
        <w:rPr>
          <w:rFonts w:eastAsia="黑体"/>
          <w:b/>
          <w:color w:val="auto"/>
          <w:kern w:val="0"/>
          <w:szCs w:val="21"/>
        </w:rPr>
        <w:t>0.5</w:t>
      </w:r>
      <w:r>
        <w:rPr>
          <w:rFonts w:hint="eastAsia" w:eastAsia="黑体"/>
          <w:b/>
          <w:color w:val="auto"/>
          <w:kern w:val="0"/>
          <w:szCs w:val="21"/>
        </w:rPr>
        <w:t xml:space="preserve"> </w:t>
      </w:r>
      <w:r>
        <w:rPr>
          <w:rFonts w:eastAsia="黑体"/>
          <w:b/>
          <w:color w:val="auto"/>
          <w:kern w:val="0"/>
          <w:szCs w:val="21"/>
        </w:rPr>
        <w:t>承</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Start w:id="698" w:name="_Toc296944542"/>
      <w:bookmarkStart w:id="699" w:name="_Toc297120503"/>
      <w:bookmarkStart w:id="700" w:name="_Toc300934994"/>
      <w:bookmarkStart w:id="701" w:name="_Toc296347202"/>
      <w:bookmarkStart w:id="702" w:name="_Toc296503203"/>
      <w:bookmarkStart w:id="703" w:name="_Toc297123545"/>
      <w:bookmarkStart w:id="704" w:name="_Toc292559408"/>
      <w:bookmarkStart w:id="705" w:name="_Toc296891243"/>
      <w:bookmarkStart w:id="706" w:name="_Toc297216204"/>
      <w:bookmarkStart w:id="707" w:name="_Toc303539151"/>
      <w:bookmarkStart w:id="708" w:name="_Toc297048389"/>
      <w:bookmarkStart w:id="709" w:name="_Toc296891031"/>
      <w:bookmarkStart w:id="710" w:name="_Toc292559913"/>
      <w:bookmarkStart w:id="711" w:name="_Toc296346704"/>
      <w:r>
        <w:rPr>
          <w:rFonts w:eastAsia="黑体"/>
          <w:b/>
          <w:color w:val="auto"/>
          <w:kern w:val="0"/>
          <w:szCs w:val="21"/>
        </w:rPr>
        <w:t>包人的合理化建议</w:t>
      </w:r>
      <w:bookmarkEnd w:id="676"/>
      <w:bookmarkEnd w:id="677"/>
      <w:bookmarkEnd w:id="678"/>
      <w:bookmarkEnd w:id="679"/>
      <w:bookmarkEnd w:id="680"/>
    </w:p>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14:paraId="580CF352">
      <w:pPr>
        <w:spacing w:line="360" w:lineRule="auto"/>
        <w:ind w:firstLine="420" w:firstLineChars="200"/>
        <w:jc w:val="left"/>
        <w:rPr>
          <w:color w:val="auto"/>
          <w:szCs w:val="21"/>
        </w:rPr>
      </w:pPr>
      <w:r>
        <w:rPr>
          <w:rFonts w:hAnsi="宋体"/>
          <w:color w:val="auto"/>
          <w:szCs w:val="21"/>
        </w:rPr>
        <w:t>监理人审查承包人合理化建议的期限：</w:t>
      </w:r>
      <w:r>
        <w:rPr>
          <w:rFonts w:hint="eastAsia" w:hAnsi="宋体"/>
          <w:color w:val="auto"/>
          <w:szCs w:val="21"/>
          <w:u w:val="single"/>
        </w:rPr>
        <w:t>按通用条款，无特殊约定</w:t>
      </w:r>
      <w:r>
        <w:rPr>
          <w:rFonts w:hAnsi="宋体"/>
          <w:color w:val="auto"/>
          <w:szCs w:val="21"/>
        </w:rPr>
        <w:t>。</w:t>
      </w:r>
    </w:p>
    <w:p w14:paraId="3A170633">
      <w:pPr>
        <w:spacing w:line="360" w:lineRule="auto"/>
        <w:ind w:firstLine="420" w:firstLineChars="200"/>
        <w:jc w:val="left"/>
        <w:rPr>
          <w:color w:val="auto"/>
          <w:szCs w:val="21"/>
        </w:rPr>
      </w:pPr>
      <w:r>
        <w:rPr>
          <w:rFonts w:hAnsi="宋体"/>
          <w:color w:val="auto"/>
          <w:szCs w:val="21"/>
        </w:rPr>
        <w:t>发包人审批承包人合理化建议的期限：</w:t>
      </w:r>
      <w:r>
        <w:rPr>
          <w:rFonts w:hint="eastAsia" w:hAnsi="宋体"/>
          <w:color w:val="auto"/>
          <w:szCs w:val="21"/>
          <w:u w:val="single"/>
        </w:rPr>
        <w:t>按通用条款，无特殊约定</w:t>
      </w:r>
      <w:r>
        <w:rPr>
          <w:rFonts w:hAnsi="宋体"/>
          <w:color w:val="auto"/>
          <w:szCs w:val="21"/>
        </w:rPr>
        <w:t>。</w:t>
      </w:r>
    </w:p>
    <w:p w14:paraId="1567819E">
      <w:pPr>
        <w:spacing w:line="360" w:lineRule="auto"/>
        <w:ind w:firstLine="420" w:firstLineChars="200"/>
        <w:jc w:val="left"/>
        <w:rPr>
          <w:color w:val="auto"/>
          <w:szCs w:val="21"/>
          <w:u w:val="single"/>
        </w:rPr>
      </w:pPr>
      <w:r>
        <w:rPr>
          <w:rFonts w:hAnsi="宋体"/>
          <w:color w:val="auto"/>
          <w:szCs w:val="21"/>
        </w:rPr>
        <w:t>承</w:t>
      </w:r>
      <w:bookmarkStart w:id="712" w:name="_Toc292559914"/>
      <w:bookmarkStart w:id="713" w:name="_Toc296346705"/>
      <w:bookmarkStart w:id="714" w:name="_Toc296347203"/>
      <w:bookmarkStart w:id="715" w:name="_Toc296503204"/>
      <w:bookmarkStart w:id="716" w:name="_Toc300934995"/>
      <w:bookmarkStart w:id="717" w:name="_Toc297048390"/>
      <w:bookmarkStart w:id="718" w:name="_Toc296944543"/>
      <w:bookmarkStart w:id="719" w:name="_Toc292559409"/>
      <w:bookmarkStart w:id="720" w:name="_Toc296891244"/>
      <w:bookmarkStart w:id="721" w:name="_Toc297216205"/>
      <w:bookmarkStart w:id="722" w:name="_Toc296891032"/>
      <w:bookmarkStart w:id="723" w:name="_Toc312678030"/>
      <w:bookmarkStart w:id="724" w:name="_Toc303539152"/>
      <w:bookmarkStart w:id="725" w:name="_Toc318581175"/>
      <w:bookmarkStart w:id="726" w:name="_Toc297123546"/>
      <w:bookmarkStart w:id="727" w:name="_Toc304295571"/>
      <w:bookmarkStart w:id="728" w:name="_Toc312677504"/>
      <w:bookmarkStart w:id="729" w:name="_Toc297120504"/>
      <w:r>
        <w:rPr>
          <w:rFonts w:hAnsi="宋体"/>
          <w:color w:val="auto"/>
          <w:szCs w:val="21"/>
        </w:rPr>
        <w:t>包人提出的合理化建议降低了合同价格或者提高了工程经济效益的奖励的方法和金额为：</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14:paraId="3B14A401">
      <w:pPr>
        <w:tabs>
          <w:tab w:val="left" w:pos="900"/>
        </w:tabs>
        <w:adjustRightInd w:val="0"/>
        <w:spacing w:before="120" w:line="360" w:lineRule="auto"/>
        <w:textAlignment w:val="baseline"/>
        <w:outlineLvl w:val="2"/>
        <w:rPr>
          <w:rFonts w:eastAsia="黑体"/>
          <w:b/>
          <w:color w:val="auto"/>
          <w:kern w:val="0"/>
          <w:szCs w:val="21"/>
        </w:rPr>
      </w:pPr>
      <w:bookmarkStart w:id="730" w:name="_Toc373227744"/>
      <w:bookmarkStart w:id="731" w:name="_Toc453169068"/>
      <w:bookmarkStart w:id="732" w:name="_Toc373478391"/>
      <w:bookmarkStart w:id="733" w:name="_Toc424763377"/>
      <w:bookmarkStart w:id="734" w:name="_Toc389065310"/>
    </w:p>
    <w:p w14:paraId="71D12349">
      <w:pPr>
        <w:tabs>
          <w:tab w:val="left" w:pos="900"/>
        </w:tabs>
        <w:adjustRightInd w:val="0"/>
        <w:spacing w:before="120" w:line="360" w:lineRule="auto"/>
        <w:textAlignment w:val="baseline"/>
        <w:outlineLvl w:val="2"/>
        <w:rPr>
          <w:rFonts w:eastAsia="黑体"/>
          <w:b/>
          <w:color w:val="auto"/>
          <w:kern w:val="0"/>
          <w:szCs w:val="21"/>
        </w:rPr>
      </w:pPr>
      <w:r>
        <w:rPr>
          <w:rFonts w:eastAsia="黑体"/>
          <w:b/>
          <w:color w:val="auto"/>
          <w:kern w:val="0"/>
          <w:szCs w:val="21"/>
        </w:rPr>
        <w:t>1</w:t>
      </w:r>
      <w:bookmarkStart w:id="735" w:name="_Toc296891027"/>
      <w:bookmarkStart w:id="736" w:name="_Toc300934997"/>
      <w:bookmarkStart w:id="737" w:name="_Toc296944538"/>
      <w:bookmarkStart w:id="738" w:name="_Toc312677507"/>
      <w:bookmarkStart w:id="739" w:name="_Toc304295574"/>
      <w:bookmarkStart w:id="740" w:name="_Toc296891239"/>
      <w:bookmarkStart w:id="741" w:name="_Toc297216207"/>
      <w:bookmarkStart w:id="742" w:name="_Toc292559404"/>
      <w:bookmarkStart w:id="743" w:name="_Toc297123548"/>
      <w:bookmarkStart w:id="744" w:name="_Toc292559909"/>
      <w:bookmarkStart w:id="745" w:name="_Toc297120499"/>
      <w:bookmarkStart w:id="746" w:name="_Toc296503199"/>
      <w:bookmarkStart w:id="747" w:name="_Toc296347198"/>
      <w:bookmarkStart w:id="748" w:name="_Toc312678033"/>
      <w:bookmarkStart w:id="749" w:name="_Toc297048385"/>
      <w:bookmarkStart w:id="750" w:name="_Toc303539154"/>
      <w:bookmarkStart w:id="751" w:name="_Toc296346700"/>
      <w:r>
        <w:rPr>
          <w:rFonts w:eastAsia="黑体"/>
          <w:b/>
          <w:color w:val="auto"/>
          <w:kern w:val="0"/>
          <w:szCs w:val="21"/>
        </w:rPr>
        <w:t xml:space="preserve">0.7 </w:t>
      </w:r>
      <w:r>
        <w:rPr>
          <w:rFonts w:hAnsi="宋体" w:eastAsia="黑体"/>
          <w:b/>
          <w:color w:val="auto"/>
          <w:kern w:val="0"/>
          <w:szCs w:val="21"/>
        </w:rPr>
        <w:t>暂估价</w:t>
      </w:r>
      <w:bookmarkEnd w:id="730"/>
      <w:bookmarkEnd w:id="731"/>
      <w:bookmarkEnd w:id="732"/>
      <w:bookmarkEnd w:id="733"/>
      <w:bookmarkEnd w:id="734"/>
    </w:p>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14:paraId="59A22826">
      <w:pPr>
        <w:pStyle w:val="37"/>
        <w:bidi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宋体" w:eastAsia="宋体" w:cs="Times New Roman"/>
          <w:color w:val="auto"/>
          <w:kern w:val="0"/>
          <w:szCs w:val="21"/>
        </w:rPr>
        <w:t>暂估价材料和工程设备的明细详见</w:t>
      </w:r>
      <w:r>
        <w:rPr>
          <w:rStyle w:val="28"/>
          <w:rFonts w:hint="eastAsia" w:ascii="Times New Roman" w:hAnsi="宋体" w:eastAsia="宋体" w:cs="Times New Roman"/>
          <w:color w:val="auto"/>
          <w:kern w:val="0"/>
          <w:szCs w:val="21"/>
        </w:rPr>
        <w:t>已标价工程量清单《</w:t>
      </w:r>
      <w:r>
        <w:rPr>
          <w:rStyle w:val="28"/>
          <w:rFonts w:ascii="Times New Roman" w:hAnsi="Times New Roman" w:eastAsia="宋体" w:cs="Times New Roman"/>
          <w:color w:val="auto"/>
          <w:szCs w:val="21"/>
        </w:rPr>
        <w:t>材料（工程设备）暂估价格及调整表</w:t>
      </w:r>
      <w:r>
        <w:rPr>
          <w:rStyle w:val="28"/>
          <w:rFonts w:hint="eastAsia" w:ascii="Times New Roman" w:hAnsi="Times New Roman" w:eastAsia="宋体" w:cs="Times New Roman"/>
          <w:color w:val="auto"/>
          <w:szCs w:val="21"/>
        </w:rPr>
        <w:t>》</w:t>
      </w:r>
      <w:r>
        <w:rPr>
          <w:rStyle w:val="28"/>
          <w:rFonts w:hint="eastAsia" w:ascii="Times New Roman" w:hAnsi="宋体" w:eastAsia="宋体" w:cs="Times New Roman"/>
          <w:color w:val="auto"/>
          <w:kern w:val="0"/>
          <w:szCs w:val="21"/>
        </w:rPr>
        <w:t>（表12-2）和《</w:t>
      </w:r>
      <w:r>
        <w:rPr>
          <w:rStyle w:val="28"/>
          <w:rFonts w:ascii="Times New Roman" w:hAnsi="Times New Roman" w:eastAsia="宋体" w:cs="Times New Roman"/>
          <w:color w:val="auto"/>
          <w:szCs w:val="21"/>
        </w:rPr>
        <w:t>专业工程暂估价表</w:t>
      </w:r>
      <w:r>
        <w:rPr>
          <w:rStyle w:val="28"/>
          <w:rFonts w:hint="eastAsia" w:ascii="Times New Roman" w:hAnsi="Times New Roman" w:eastAsia="宋体" w:cs="Times New Roman"/>
          <w:color w:val="auto"/>
          <w:szCs w:val="21"/>
        </w:rPr>
        <w:t>》（</w:t>
      </w:r>
      <w:r>
        <w:rPr>
          <w:rStyle w:val="28"/>
          <w:rFonts w:hint="eastAsia" w:ascii="Times New Roman" w:hAnsi="宋体" w:eastAsia="宋体" w:cs="Times New Roman"/>
          <w:color w:val="auto"/>
          <w:kern w:val="0"/>
          <w:szCs w:val="21"/>
        </w:rPr>
        <w:t>表12-3）</w:t>
      </w:r>
      <w:r>
        <w:rPr>
          <w:rStyle w:val="28"/>
          <w:rFonts w:ascii="Times New Roman" w:hAnsi="宋体" w:eastAsia="宋体" w:cs="Times New Roman"/>
          <w:color w:val="auto"/>
          <w:kern w:val="0"/>
          <w:szCs w:val="21"/>
        </w:rPr>
        <w:t>。</w:t>
      </w:r>
    </w:p>
    <w:p w14:paraId="59A14853">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10.7.1 依法必须招标的暂估价项目</w:t>
      </w:r>
    </w:p>
    <w:p w14:paraId="4AF38608">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对于依法必须招标的暂估价项目的确认和批准采取通用条款第10.7.1条的第</w:t>
      </w:r>
      <w:r>
        <w:rPr>
          <w:rFonts w:hint="eastAsia" w:ascii="Times New Roman" w:hAnsi="宋体" w:eastAsia="宋体" w:cs="宋体"/>
          <w:color w:val="auto"/>
          <w:highlight w:val="none"/>
          <w:u w:val="single"/>
          <w:lang w:val="en-US" w:eastAsia="zh-CN"/>
        </w:rPr>
        <w:t xml:space="preserve"> </w:t>
      </w:r>
      <w:r>
        <w:rPr>
          <w:rFonts w:hint="eastAsia" w:ascii="Times New Roman" w:hAnsi="宋体" w:eastAsia="宋体" w:cs="宋体"/>
          <w:color w:val="auto"/>
          <w:highlight w:val="none"/>
          <w:u w:val="single"/>
        </w:rPr>
        <w:t>1</w:t>
      </w:r>
      <w:r>
        <w:rPr>
          <w:rFonts w:hint="eastAsia" w:ascii="Times New Roman" w:hAnsi="宋体" w:eastAsia="宋体" w:cs="宋体"/>
          <w:color w:val="auto"/>
          <w:highlight w:val="none"/>
          <w:u w:val="single"/>
          <w:lang w:val="en-US" w:eastAsia="zh-CN"/>
        </w:rPr>
        <w:t xml:space="preserve"> </w:t>
      </w:r>
      <w:r>
        <w:rPr>
          <w:rFonts w:hint="eastAsia" w:ascii="Times New Roman" w:hAnsi="宋体" w:eastAsia="宋体" w:cs="宋体"/>
          <w:color w:val="auto"/>
          <w:highlight w:val="none"/>
        </w:rPr>
        <w:t>种方式确定。</w:t>
      </w:r>
    </w:p>
    <w:p w14:paraId="6B42FBDD">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10.7.2 不属于依法必须招标的暂估价项目</w:t>
      </w:r>
    </w:p>
    <w:p w14:paraId="53F7A30C">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对于不属于依法必须招标的暂估价项目的确认和批准采取通用条款第10.7.2条的第</w:t>
      </w:r>
      <w:r>
        <w:rPr>
          <w:rFonts w:hint="eastAsia" w:ascii="Times New Roman" w:hAnsi="宋体" w:eastAsia="宋体" w:cs="宋体"/>
          <w:color w:val="auto"/>
          <w:highlight w:val="none"/>
          <w:u w:val="single"/>
          <w:lang w:val="en-US" w:eastAsia="zh-CN"/>
        </w:rPr>
        <w:t xml:space="preserve"> </w:t>
      </w:r>
      <w:r>
        <w:rPr>
          <w:rFonts w:hint="eastAsia" w:ascii="Times New Roman" w:hAnsi="宋体" w:eastAsia="宋体" w:cs="宋体"/>
          <w:color w:val="auto"/>
          <w:highlight w:val="none"/>
          <w:u w:val="single"/>
        </w:rPr>
        <w:t>1</w:t>
      </w:r>
      <w:r>
        <w:rPr>
          <w:rFonts w:hint="eastAsia" w:ascii="Times New Roman" w:hAnsi="宋体" w:eastAsia="宋体" w:cs="宋体"/>
          <w:color w:val="auto"/>
          <w:highlight w:val="none"/>
          <w:u w:val="single"/>
          <w:lang w:val="en-US" w:eastAsia="zh-CN"/>
        </w:rPr>
        <w:t xml:space="preserve"> </w:t>
      </w:r>
      <w:r>
        <w:rPr>
          <w:rFonts w:hint="eastAsia" w:ascii="Times New Roman" w:hAnsi="宋体" w:eastAsia="宋体" w:cs="宋体"/>
          <w:color w:val="auto"/>
          <w:highlight w:val="none"/>
        </w:rPr>
        <w:t>种方式确定。</w:t>
      </w:r>
    </w:p>
    <w:p w14:paraId="5B26F30E">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第3种方式：承包人直接实施的暂估价项目</w:t>
      </w:r>
    </w:p>
    <w:p w14:paraId="4AC11342">
      <w:pPr>
        <w:spacing w:line="360" w:lineRule="auto"/>
        <w:ind w:firstLine="420" w:firstLineChars="200"/>
        <w:jc w:val="left"/>
        <w:rPr>
          <w:color w:val="auto"/>
          <w:szCs w:val="21"/>
        </w:rPr>
      </w:pPr>
      <w:r>
        <w:rPr>
          <w:rFonts w:hint="eastAsia" w:ascii="Times New Roman" w:hAnsi="宋体" w:eastAsia="宋体" w:cs="宋体"/>
          <w:color w:val="auto"/>
          <w:highlight w:val="none"/>
        </w:rPr>
        <w:t>承包人直接实施的暂估价项目的约定：</w:t>
      </w:r>
      <w:r>
        <w:rPr>
          <w:rFonts w:hint="eastAsia" w:ascii="Times New Roman" w:hAnsi="宋体" w:eastAsia="宋体" w:cs="宋体"/>
          <w:color w:val="auto"/>
          <w:highlight w:val="none"/>
          <w:u w:val="single"/>
        </w:rPr>
        <w:t>报经发包人同意之后方可实施</w:t>
      </w:r>
      <w:r>
        <w:rPr>
          <w:rFonts w:hint="eastAsia" w:ascii="Times New Roman" w:hAnsi="宋体" w:eastAsia="宋体" w:cs="宋体"/>
          <w:color w:val="auto"/>
          <w:highlight w:val="none"/>
        </w:rPr>
        <w:t>。</w:t>
      </w:r>
    </w:p>
    <w:p w14:paraId="68D46DBE">
      <w:pPr>
        <w:tabs>
          <w:tab w:val="left" w:pos="900"/>
        </w:tabs>
        <w:adjustRightInd w:val="0"/>
        <w:spacing w:before="120" w:line="360" w:lineRule="auto"/>
        <w:textAlignment w:val="baseline"/>
        <w:outlineLvl w:val="2"/>
        <w:rPr>
          <w:rFonts w:eastAsia="黑体"/>
          <w:b/>
          <w:color w:val="auto"/>
          <w:kern w:val="0"/>
          <w:szCs w:val="21"/>
        </w:rPr>
      </w:pPr>
      <w:bookmarkStart w:id="752" w:name="_Toc373478392"/>
      <w:bookmarkStart w:id="753" w:name="_Toc453169069"/>
      <w:bookmarkStart w:id="754" w:name="_Toc424763378"/>
      <w:bookmarkStart w:id="755" w:name="_Toc373227745"/>
      <w:bookmarkStart w:id="756" w:name="_Toc389065311"/>
      <w:r>
        <w:rPr>
          <w:rFonts w:eastAsia="黑体"/>
          <w:b/>
          <w:color w:val="auto"/>
          <w:kern w:val="0"/>
          <w:szCs w:val="21"/>
        </w:rPr>
        <w:t xml:space="preserve">10.8 </w:t>
      </w:r>
      <w:r>
        <w:rPr>
          <w:rFonts w:hAnsi="宋体" w:eastAsia="黑体"/>
          <w:b/>
          <w:color w:val="auto"/>
          <w:kern w:val="0"/>
          <w:szCs w:val="21"/>
        </w:rPr>
        <w:t>暂列金额</w:t>
      </w:r>
      <w:bookmarkEnd w:id="752"/>
      <w:bookmarkEnd w:id="753"/>
      <w:bookmarkEnd w:id="754"/>
      <w:bookmarkEnd w:id="755"/>
      <w:bookmarkEnd w:id="756"/>
    </w:p>
    <w:p w14:paraId="61E87E34">
      <w:pPr>
        <w:autoSpaceDE w:val="0"/>
        <w:autoSpaceDN w:val="0"/>
        <w:adjustRightInd w:val="0"/>
        <w:spacing w:line="360" w:lineRule="auto"/>
        <w:ind w:firstLine="420" w:firstLineChars="200"/>
        <w:jc w:val="left"/>
        <w:rPr>
          <w:rFonts w:hint="eastAsia" w:hAnsi="宋体"/>
          <w:color w:val="auto"/>
          <w:kern w:val="0"/>
          <w:szCs w:val="21"/>
        </w:rPr>
      </w:pPr>
      <w:bookmarkStart w:id="757" w:name="_Toc424763379"/>
      <w:bookmarkStart w:id="758" w:name="_Toc373227746"/>
      <w:bookmarkStart w:id="759" w:name="_Toc373478393"/>
      <w:bookmarkStart w:id="760" w:name="_Toc389065312"/>
      <w:bookmarkStart w:id="761" w:name="_Toc351203643"/>
      <w:r>
        <w:rPr>
          <w:rFonts w:hint="eastAsia" w:ascii="Times New Roman" w:hAnsi="宋体" w:eastAsia="宋体" w:cs="宋体"/>
          <w:color w:val="auto"/>
          <w:kern w:val="0"/>
          <w:highlight w:val="none"/>
        </w:rPr>
        <w:t>合同当事人关于暂列金额使用的约定：</w:t>
      </w:r>
      <w:r>
        <w:rPr>
          <w:rFonts w:hint="eastAsia" w:ascii="Times New Roman" w:hAnsi="Times New Roman" w:eastAsia="宋体" w:cs="Times New Roman"/>
          <w:color w:val="auto"/>
          <w:highlight w:val="none"/>
          <w:u w:val="single"/>
        </w:rPr>
        <w:t>（1）已签订合同价中的暂列金额按照发包人的要求使用，承包人无权使用此暂列金额；（2）此费用按实际发生经发包人签证后确定，按实际结算。暂列金额不列入工程付款的基数。发包人按照规定所作支付后，暂列金额如有余额归发包人</w:t>
      </w:r>
      <w:r>
        <w:rPr>
          <w:rFonts w:ascii="Times New Roman" w:hAnsi="Times New Roman" w:eastAsia="宋体" w:cs="Times New Roman"/>
          <w:color w:val="auto"/>
          <w:highlight w:val="none"/>
          <w:u w:val="single"/>
        </w:rPr>
        <w:t xml:space="preserve"> </w:t>
      </w:r>
      <w:r>
        <w:rPr>
          <w:rFonts w:hint="eastAsia" w:ascii="Times New Roman" w:hAnsi="宋体" w:eastAsia="宋体" w:cs="宋体"/>
          <w:color w:val="auto"/>
          <w:kern w:val="0"/>
          <w:highlight w:val="none"/>
        </w:rPr>
        <w:t>。</w:t>
      </w:r>
    </w:p>
    <w:p w14:paraId="6777841F">
      <w:pPr>
        <w:autoSpaceDE w:val="0"/>
        <w:autoSpaceDN w:val="0"/>
        <w:adjustRightInd w:val="0"/>
        <w:spacing w:line="360" w:lineRule="auto"/>
        <w:jc w:val="left"/>
        <w:rPr>
          <w:b/>
          <w:color w:val="auto"/>
          <w:szCs w:val="21"/>
          <w:u w:val="single"/>
        </w:rPr>
      </w:pPr>
      <w:r>
        <w:rPr>
          <w:b/>
          <w:color w:val="auto"/>
          <w:szCs w:val="21"/>
        </w:rPr>
        <w:t xml:space="preserve">11. </w:t>
      </w:r>
      <w:r>
        <w:rPr>
          <w:rFonts w:hAnsi="宋体"/>
          <w:b/>
          <w:color w:val="auto"/>
          <w:szCs w:val="21"/>
        </w:rPr>
        <w:t>价格调整</w:t>
      </w:r>
      <w:bookmarkEnd w:id="757"/>
      <w:bookmarkEnd w:id="758"/>
      <w:bookmarkEnd w:id="759"/>
      <w:bookmarkEnd w:id="760"/>
      <w:bookmarkEnd w:id="761"/>
    </w:p>
    <w:p w14:paraId="41610DEE">
      <w:pPr>
        <w:tabs>
          <w:tab w:val="left" w:pos="900"/>
        </w:tabs>
        <w:adjustRightInd w:val="0"/>
        <w:spacing w:before="120" w:line="360" w:lineRule="auto"/>
        <w:textAlignment w:val="baseline"/>
        <w:outlineLvl w:val="2"/>
        <w:rPr>
          <w:rFonts w:eastAsia="黑体"/>
          <w:b/>
          <w:color w:val="auto"/>
          <w:kern w:val="0"/>
          <w:szCs w:val="21"/>
        </w:rPr>
      </w:pPr>
      <w:bookmarkStart w:id="762" w:name="_Toc453169070"/>
      <w:bookmarkStart w:id="763" w:name="_Toc389065313"/>
      <w:bookmarkStart w:id="764" w:name="_Toc424763380"/>
      <w:bookmarkStart w:id="765" w:name="_Toc373478394"/>
      <w:bookmarkStart w:id="766" w:name="_Toc373227747"/>
      <w:bookmarkStart w:id="767" w:name="_Toc292559406"/>
      <w:bookmarkStart w:id="768" w:name="_Toc296347200"/>
      <w:bookmarkStart w:id="769" w:name="_Toc297123550"/>
      <w:bookmarkStart w:id="770" w:name="_Toc292559911"/>
      <w:bookmarkStart w:id="771" w:name="_Toc300935000"/>
      <w:bookmarkStart w:id="772" w:name="_Toc296891241"/>
      <w:bookmarkStart w:id="773" w:name="_Toc296346702"/>
      <w:bookmarkStart w:id="774" w:name="_Toc304295577"/>
      <w:bookmarkStart w:id="775" w:name="_Toc296944540"/>
      <w:bookmarkStart w:id="776" w:name="_Toc297120501"/>
      <w:bookmarkStart w:id="777" w:name="_Toc297216209"/>
      <w:bookmarkStart w:id="778" w:name="_Toc312678039"/>
      <w:bookmarkStart w:id="779" w:name="_Toc297048387"/>
      <w:bookmarkStart w:id="780" w:name="_Toc303539157"/>
      <w:bookmarkStart w:id="781" w:name="_Toc296503201"/>
      <w:bookmarkStart w:id="782" w:name="_Toc296891029"/>
      <w:r>
        <w:rPr>
          <w:rFonts w:eastAsia="黑体"/>
          <w:b/>
          <w:color w:val="auto"/>
          <w:kern w:val="0"/>
          <w:szCs w:val="21"/>
        </w:rPr>
        <w:t>11.1 市场价格波动引起的调整</w:t>
      </w:r>
      <w:bookmarkEnd w:id="762"/>
      <w:bookmarkEnd w:id="763"/>
      <w:bookmarkEnd w:id="764"/>
      <w:bookmarkEnd w:id="765"/>
      <w:bookmarkEnd w:id="766"/>
    </w:p>
    <w:bookmarkEnd w:id="636"/>
    <w:bookmarkEnd w:id="637"/>
    <w:bookmarkEnd w:id="638"/>
    <w:bookmarkEnd w:id="639"/>
    <w:bookmarkEnd w:id="640"/>
    <w:bookmarkEnd w:id="641"/>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14:paraId="51F94C7A">
      <w:pPr>
        <w:spacing w:line="360" w:lineRule="auto"/>
        <w:ind w:firstLine="420" w:firstLineChars="200"/>
        <w:jc w:val="left"/>
        <w:rPr>
          <w:color w:val="auto"/>
          <w:szCs w:val="21"/>
          <w:highlight w:val="none"/>
        </w:rPr>
      </w:pPr>
      <w:bookmarkStart w:id="783" w:name="_Toc292559410"/>
      <w:bookmarkStart w:id="784" w:name="_Toc296944544"/>
      <w:bookmarkStart w:id="785" w:name="_Toc296891245"/>
      <w:bookmarkStart w:id="786" w:name="_Toc296503205"/>
      <w:bookmarkStart w:id="787" w:name="_Toc296346706"/>
      <w:bookmarkStart w:id="788" w:name="_Toc296347204"/>
      <w:bookmarkStart w:id="789" w:name="_Toc292559915"/>
      <w:bookmarkStart w:id="790" w:name="_Toc296891033"/>
      <w:bookmarkStart w:id="791" w:name="_Toc297120505"/>
      <w:bookmarkStart w:id="792" w:name="_Toc297048391"/>
      <w:bookmarkStart w:id="793" w:name="_Toc373478395"/>
      <w:bookmarkStart w:id="794" w:name="_Toc351203644"/>
      <w:bookmarkStart w:id="795" w:name="_Toc424763381"/>
      <w:bookmarkStart w:id="796" w:name="_Toc373227748"/>
      <w:bookmarkStart w:id="797" w:name="_Toc297216211"/>
      <w:bookmarkStart w:id="798" w:name="_Toc303539159"/>
      <w:bookmarkStart w:id="799" w:name="_Toc297123552"/>
      <w:bookmarkStart w:id="800" w:name="_Toc312678040"/>
      <w:bookmarkStart w:id="801" w:name="_Toc304295579"/>
      <w:bookmarkStart w:id="802" w:name="_Toc300935002"/>
      <w:r>
        <w:rPr>
          <w:color w:val="auto"/>
          <w:szCs w:val="21"/>
          <w:highlight w:val="none"/>
        </w:rPr>
        <w:t>市场价格波动是否调整合同价格的约定：</w:t>
      </w:r>
      <w:r>
        <w:rPr>
          <w:rFonts w:hint="eastAsia"/>
          <w:color w:val="auto"/>
          <w:szCs w:val="21"/>
          <w:highlight w:val="none"/>
          <w:u w:val="single"/>
          <w:lang w:eastAsia="zh-CN"/>
        </w:rPr>
        <w:t>调整</w:t>
      </w:r>
      <w:r>
        <w:rPr>
          <w:color w:val="auto"/>
          <w:szCs w:val="21"/>
          <w:highlight w:val="none"/>
        </w:rPr>
        <w:t>。</w:t>
      </w:r>
    </w:p>
    <w:p w14:paraId="064F0950">
      <w:pPr>
        <w:spacing w:line="360" w:lineRule="auto"/>
        <w:ind w:firstLine="420" w:firstLineChars="200"/>
        <w:jc w:val="left"/>
        <w:rPr>
          <w:color w:val="auto"/>
          <w:szCs w:val="21"/>
          <w:highlight w:val="none"/>
        </w:rPr>
      </w:pPr>
      <w:r>
        <w:rPr>
          <w:rFonts w:hint="eastAsia"/>
          <w:color w:val="auto"/>
          <w:szCs w:val="21"/>
          <w:highlight w:val="none"/>
        </w:rPr>
        <w:t>因市场价格波动调整合同价格，采用以下第</w:t>
      </w:r>
      <w:r>
        <w:rPr>
          <w:rFonts w:hint="eastAsia"/>
          <w:color w:val="auto"/>
          <w:szCs w:val="21"/>
          <w:highlight w:val="none"/>
          <w:u w:val="single"/>
        </w:rPr>
        <w:t xml:space="preserve">  </w:t>
      </w:r>
      <w:r>
        <w:rPr>
          <w:rFonts w:hint="eastAsia"/>
          <w:color w:val="auto"/>
          <w:szCs w:val="21"/>
          <w:highlight w:val="none"/>
          <w:u w:val="single"/>
          <w:lang w:val="en-US" w:eastAsia="zh-CN"/>
        </w:rPr>
        <w:t>3</w:t>
      </w:r>
      <w:r>
        <w:rPr>
          <w:rFonts w:hint="eastAsia"/>
          <w:color w:val="auto"/>
          <w:szCs w:val="21"/>
          <w:highlight w:val="none"/>
          <w:u w:val="single"/>
        </w:rPr>
        <w:t xml:space="preserve">  </w:t>
      </w:r>
      <w:r>
        <w:rPr>
          <w:rFonts w:hint="eastAsia"/>
          <w:color w:val="auto"/>
          <w:szCs w:val="21"/>
          <w:highlight w:val="none"/>
        </w:rPr>
        <w:t>种方式对合同价格进行调整：</w:t>
      </w:r>
    </w:p>
    <w:p w14:paraId="2886498C">
      <w:pPr>
        <w:spacing w:line="360" w:lineRule="auto"/>
        <w:ind w:firstLine="420" w:firstLineChars="200"/>
        <w:jc w:val="left"/>
        <w:rPr>
          <w:color w:val="auto"/>
          <w:szCs w:val="21"/>
          <w:highlight w:val="none"/>
        </w:rPr>
      </w:pPr>
      <w:r>
        <w:rPr>
          <w:rFonts w:hint="eastAsia"/>
          <w:color w:val="auto"/>
          <w:szCs w:val="21"/>
          <w:highlight w:val="none"/>
        </w:rPr>
        <w:t>第1种方式：采用价格指数进行价格调整。</w:t>
      </w:r>
    </w:p>
    <w:p w14:paraId="21B7DDDE">
      <w:pPr>
        <w:spacing w:line="360" w:lineRule="auto"/>
        <w:ind w:firstLine="420" w:firstLineChars="200"/>
        <w:jc w:val="left"/>
        <w:rPr>
          <w:color w:val="auto"/>
          <w:szCs w:val="21"/>
          <w:highlight w:val="none"/>
        </w:rPr>
      </w:pPr>
      <w:r>
        <w:rPr>
          <w:rFonts w:hint="eastAsia"/>
          <w:color w:val="auto"/>
          <w:szCs w:val="21"/>
          <w:highlight w:val="none"/>
        </w:rPr>
        <w:t>关于各可调因子、定值和变值权重，以及基本价格指数及其来源的约定：；</w:t>
      </w:r>
    </w:p>
    <w:p w14:paraId="3B38123E">
      <w:pPr>
        <w:spacing w:line="360" w:lineRule="auto"/>
        <w:ind w:firstLine="420" w:firstLineChars="200"/>
        <w:jc w:val="left"/>
        <w:rPr>
          <w:color w:val="auto"/>
          <w:szCs w:val="21"/>
          <w:highlight w:val="none"/>
        </w:rPr>
      </w:pPr>
      <w:r>
        <w:rPr>
          <w:rFonts w:hint="eastAsia"/>
          <w:color w:val="auto"/>
          <w:szCs w:val="21"/>
          <w:highlight w:val="none"/>
        </w:rPr>
        <w:t>第2种方式：采用造价信息进行价格调整。</w:t>
      </w:r>
    </w:p>
    <w:p w14:paraId="26B92FE9">
      <w:pPr>
        <w:spacing w:line="360" w:lineRule="auto"/>
        <w:ind w:firstLine="420" w:firstLineChars="200"/>
        <w:jc w:val="left"/>
        <w:rPr>
          <w:color w:val="auto"/>
          <w:szCs w:val="21"/>
          <w:highlight w:val="none"/>
        </w:rPr>
      </w:pPr>
      <w:r>
        <w:rPr>
          <w:rFonts w:hint="eastAsia"/>
          <w:color w:val="auto"/>
          <w:szCs w:val="21"/>
          <w:highlight w:val="none"/>
        </w:rPr>
        <w:t>（2）关于基准价格的约定：</w:t>
      </w:r>
      <w:r>
        <w:rPr>
          <w:rFonts w:hint="eastAsia"/>
          <w:color w:val="auto"/>
          <w:szCs w:val="21"/>
          <w:highlight w:val="none"/>
          <w:u w:val="single"/>
        </w:rPr>
        <w:t>编制招标控制价时采用的《南宁市建设工程造价信息》公布价的信息价</w:t>
      </w:r>
      <w:r>
        <w:rPr>
          <w:rFonts w:hint="eastAsia"/>
          <w:color w:val="auto"/>
          <w:szCs w:val="21"/>
          <w:highlight w:val="none"/>
        </w:rPr>
        <w:t>。</w:t>
      </w:r>
    </w:p>
    <w:p w14:paraId="70B43B49">
      <w:pPr>
        <w:spacing w:line="360" w:lineRule="auto"/>
        <w:ind w:firstLine="420" w:firstLineChars="200"/>
        <w:jc w:val="left"/>
        <w:rPr>
          <w:rFonts w:hint="eastAsia"/>
          <w:color w:val="auto"/>
          <w:szCs w:val="21"/>
          <w:highlight w:val="none"/>
        </w:rPr>
      </w:pPr>
      <w:r>
        <w:rPr>
          <w:rFonts w:hint="eastAsia"/>
          <w:color w:val="auto"/>
          <w:szCs w:val="21"/>
          <w:highlight w:val="none"/>
        </w:rPr>
        <w:t>专用合同条款①承包人在已标价工程量清单或预算书中载明的材料单价低于基准价格的：专用合同条款合同履行期间材料单价涨幅以基准价格为基础超过5%时，或材料单价跌幅以已标价工程量清单或预算书中载明材料单价为基础超过5%时，其超过部分据实调整。</w:t>
      </w:r>
    </w:p>
    <w:p w14:paraId="6EE8A296">
      <w:pPr>
        <w:spacing w:line="360" w:lineRule="auto"/>
        <w:ind w:firstLine="420" w:firstLineChars="200"/>
        <w:jc w:val="left"/>
        <w:rPr>
          <w:rFonts w:hint="eastAsia"/>
          <w:color w:val="auto"/>
          <w:szCs w:val="21"/>
          <w:highlight w:val="none"/>
        </w:rPr>
      </w:pPr>
      <w:r>
        <w:rPr>
          <w:rFonts w:hint="eastAsia"/>
          <w:color w:val="auto"/>
          <w:szCs w:val="21"/>
          <w:highlight w:val="none"/>
        </w:rPr>
        <w:t>②承包人在已标价工程量清单或预算书中载明的材料单价高于基准价格的：专用合同条款合同履行期间材料单价跌幅以基准价格为基础超过5%时，材料单价涨幅以已标价工程量清单或预算书中载明材料单价为基础超过5%时，其超过部分据实调整。</w:t>
      </w:r>
    </w:p>
    <w:p w14:paraId="57C0DAAB">
      <w:pPr>
        <w:spacing w:line="360" w:lineRule="auto"/>
        <w:ind w:firstLine="420" w:firstLineChars="200"/>
        <w:jc w:val="left"/>
        <w:rPr>
          <w:color w:val="auto"/>
          <w:szCs w:val="21"/>
          <w:highlight w:val="none"/>
        </w:rPr>
      </w:pPr>
      <w:r>
        <w:rPr>
          <w:rFonts w:hint="eastAsia"/>
          <w:color w:val="auto"/>
          <w:szCs w:val="21"/>
          <w:highlight w:val="none"/>
        </w:rPr>
        <w:t>③承包人在已标价工程量清单或预算书中载明的材料单价等于基准单价的：专用合同条款合同履行期间材料单价涨跌幅以基准单价为基础超过±5%时，其超过部分据实调整。</w:t>
      </w:r>
    </w:p>
    <w:p w14:paraId="1F009816">
      <w:pPr>
        <w:spacing w:line="360" w:lineRule="auto"/>
        <w:ind w:firstLine="420" w:firstLineChars="200"/>
        <w:jc w:val="left"/>
        <w:rPr>
          <w:rFonts w:hint="eastAsia"/>
          <w:b/>
          <w:color w:val="auto"/>
          <w:szCs w:val="21"/>
        </w:rPr>
      </w:pPr>
      <w:r>
        <w:rPr>
          <w:rFonts w:hint="eastAsia"/>
          <w:color w:val="auto"/>
          <w:szCs w:val="21"/>
          <w:highlight w:val="none"/>
        </w:rPr>
        <w:t>第3种方式：</w:t>
      </w:r>
      <w:r>
        <w:rPr>
          <w:rFonts w:hint="eastAsia"/>
          <w:color w:val="auto"/>
          <w:szCs w:val="21"/>
          <w:highlight w:val="none"/>
          <w:u w:val="single"/>
        </w:rPr>
        <w:t>其他价格调整方式：除合同约定可以调整的主要材料外，材料单价在合同实施期间不因市场价格变化因素而变动，因征地拆迁影响及重大设计变更 等发包人的原因，在招标后延迟开工或中途停建重新复工的施工工期内，主要材料涨跌的调整幅度按南重点办【2014】29 号文执行</w:t>
      </w:r>
      <w:r>
        <w:rPr>
          <w:rFonts w:hint="eastAsia"/>
          <w:color w:val="auto"/>
          <w:szCs w:val="21"/>
          <w:highlight w:val="none"/>
        </w:rPr>
        <w:t>。</w:t>
      </w:r>
    </w:p>
    <w:p w14:paraId="25DD15D5">
      <w:pPr>
        <w:spacing w:line="360" w:lineRule="auto"/>
        <w:jc w:val="left"/>
        <w:rPr>
          <w:rFonts w:hAnsi="宋体"/>
          <w:b/>
          <w:color w:val="auto"/>
          <w:kern w:val="0"/>
          <w:szCs w:val="21"/>
        </w:rPr>
      </w:pPr>
      <w:r>
        <w:rPr>
          <w:b/>
          <w:color w:val="auto"/>
          <w:szCs w:val="21"/>
        </w:rPr>
        <w:t xml:space="preserve">12. </w:t>
      </w:r>
      <w:bookmarkEnd w:id="783"/>
      <w:bookmarkEnd w:id="784"/>
      <w:bookmarkEnd w:id="785"/>
      <w:bookmarkEnd w:id="786"/>
      <w:bookmarkEnd w:id="787"/>
      <w:bookmarkEnd w:id="788"/>
      <w:bookmarkEnd w:id="789"/>
      <w:bookmarkEnd w:id="790"/>
      <w:bookmarkEnd w:id="791"/>
      <w:bookmarkEnd w:id="792"/>
      <w:r>
        <w:rPr>
          <w:b/>
          <w:color w:val="auto"/>
          <w:szCs w:val="21"/>
        </w:rPr>
        <w:t>合同价格、计量与支付</w:t>
      </w:r>
      <w:bookmarkEnd w:id="793"/>
      <w:bookmarkEnd w:id="794"/>
      <w:bookmarkEnd w:id="795"/>
      <w:bookmarkEnd w:id="796"/>
    </w:p>
    <w:bookmarkEnd w:id="797"/>
    <w:bookmarkEnd w:id="798"/>
    <w:bookmarkEnd w:id="799"/>
    <w:bookmarkEnd w:id="800"/>
    <w:bookmarkEnd w:id="801"/>
    <w:bookmarkEnd w:id="802"/>
    <w:p w14:paraId="273E84D3">
      <w:pPr>
        <w:tabs>
          <w:tab w:val="left" w:pos="900"/>
        </w:tabs>
        <w:adjustRightInd w:val="0"/>
        <w:spacing w:before="120" w:line="360" w:lineRule="auto"/>
        <w:textAlignment w:val="baseline"/>
        <w:outlineLvl w:val="2"/>
        <w:rPr>
          <w:rFonts w:eastAsia="黑体"/>
          <w:b/>
          <w:color w:val="auto"/>
          <w:kern w:val="0"/>
          <w:szCs w:val="21"/>
        </w:rPr>
      </w:pPr>
      <w:bookmarkStart w:id="803" w:name="_Toc292559916"/>
      <w:bookmarkStart w:id="804" w:name="_Toc267251461"/>
      <w:bookmarkStart w:id="805" w:name="_Toc292559411"/>
      <w:bookmarkStart w:id="806" w:name="_Toc296503206"/>
      <w:bookmarkStart w:id="807" w:name="_Toc297048392"/>
      <w:bookmarkStart w:id="808" w:name="_Toc296891034"/>
      <w:bookmarkStart w:id="809" w:name="_Toc296944545"/>
      <w:bookmarkStart w:id="810" w:name="_Toc296891246"/>
      <w:bookmarkStart w:id="811" w:name="_Toc296347205"/>
      <w:bookmarkStart w:id="812" w:name="_Toc297120506"/>
      <w:bookmarkStart w:id="813" w:name="_Toc296346707"/>
      <w:bookmarkStart w:id="814" w:name="_Toc424763382"/>
      <w:bookmarkStart w:id="815" w:name="_Toc389065314"/>
      <w:bookmarkStart w:id="816" w:name="_Toc373478396"/>
      <w:bookmarkStart w:id="817" w:name="_Toc373227749"/>
      <w:bookmarkStart w:id="818" w:name="_Toc453169071"/>
      <w:bookmarkStart w:id="819" w:name="_Toc304295580"/>
      <w:bookmarkStart w:id="820" w:name="_Toc297123553"/>
      <w:bookmarkStart w:id="821" w:name="_Toc300935003"/>
      <w:bookmarkStart w:id="822" w:name="_Toc297216212"/>
      <w:bookmarkStart w:id="823" w:name="_Toc303539160"/>
      <w:bookmarkStart w:id="824" w:name="_Toc312678041"/>
      <w:r>
        <w:rPr>
          <w:rFonts w:eastAsia="黑体"/>
          <w:b/>
          <w:color w:val="auto"/>
          <w:kern w:val="0"/>
          <w:szCs w:val="21"/>
        </w:rPr>
        <w:t xml:space="preserve">12.1 </w:t>
      </w:r>
      <w:r>
        <w:rPr>
          <w:rFonts w:hAnsi="宋体" w:eastAsia="黑体"/>
          <w:b/>
          <w:color w:val="auto"/>
          <w:kern w:val="0"/>
          <w:szCs w:val="21"/>
        </w:rPr>
        <w:t>合</w:t>
      </w:r>
      <w:bookmarkEnd w:id="803"/>
      <w:bookmarkEnd w:id="804"/>
      <w:bookmarkEnd w:id="805"/>
      <w:r>
        <w:rPr>
          <w:rFonts w:hAnsi="宋体" w:eastAsia="黑体"/>
          <w:b/>
          <w:color w:val="auto"/>
          <w:kern w:val="0"/>
          <w:szCs w:val="21"/>
        </w:rPr>
        <w:t>同价</w:t>
      </w:r>
      <w:bookmarkEnd w:id="806"/>
      <w:bookmarkEnd w:id="807"/>
      <w:bookmarkEnd w:id="808"/>
      <w:bookmarkEnd w:id="809"/>
      <w:bookmarkEnd w:id="810"/>
      <w:bookmarkEnd w:id="811"/>
      <w:bookmarkEnd w:id="812"/>
      <w:bookmarkEnd w:id="813"/>
      <w:r>
        <w:rPr>
          <w:rFonts w:hAnsi="宋体" w:eastAsia="黑体"/>
          <w:b/>
          <w:color w:val="auto"/>
          <w:kern w:val="0"/>
          <w:szCs w:val="21"/>
        </w:rPr>
        <w:t>格形式</w:t>
      </w:r>
      <w:bookmarkEnd w:id="814"/>
      <w:bookmarkEnd w:id="815"/>
      <w:bookmarkEnd w:id="816"/>
      <w:bookmarkEnd w:id="817"/>
      <w:bookmarkEnd w:id="818"/>
    </w:p>
    <w:bookmarkEnd w:id="819"/>
    <w:bookmarkEnd w:id="820"/>
    <w:bookmarkEnd w:id="821"/>
    <w:bookmarkEnd w:id="822"/>
    <w:bookmarkEnd w:id="823"/>
    <w:bookmarkEnd w:id="824"/>
    <w:p w14:paraId="45BDD3D1">
      <w:pPr>
        <w:spacing w:line="360" w:lineRule="auto"/>
        <w:ind w:firstLine="420" w:firstLineChars="200"/>
        <w:jc w:val="left"/>
        <w:rPr>
          <w:b w:val="0"/>
          <w:bCs w:val="0"/>
          <w:color w:val="auto"/>
          <w:szCs w:val="21"/>
          <w:highlight w:val="none"/>
        </w:rPr>
      </w:pPr>
      <w:bookmarkStart w:id="825" w:name="_Toc373227750"/>
      <w:bookmarkStart w:id="826" w:name="_Toc373478397"/>
      <w:bookmarkStart w:id="827" w:name="_Toc389065315"/>
      <w:bookmarkStart w:id="828" w:name="_Toc296347206"/>
      <w:bookmarkStart w:id="829" w:name="_Toc296891035"/>
      <w:bookmarkStart w:id="830" w:name="_Toc292559917"/>
      <w:bookmarkStart w:id="831" w:name="_Toc296503207"/>
      <w:bookmarkStart w:id="832" w:name="_Toc297216213"/>
      <w:bookmarkStart w:id="833" w:name="_Toc312678042"/>
      <w:bookmarkStart w:id="834" w:name="_Toc300935004"/>
      <w:bookmarkStart w:id="835" w:name="_Toc297120507"/>
      <w:bookmarkStart w:id="836" w:name="_Toc296891247"/>
      <w:bookmarkStart w:id="837" w:name="_Toc297048393"/>
      <w:bookmarkStart w:id="838" w:name="_Toc303539161"/>
      <w:bookmarkStart w:id="839" w:name="_Toc304295581"/>
      <w:bookmarkStart w:id="840" w:name="_Toc296346708"/>
      <w:bookmarkStart w:id="841" w:name="_Toc296944546"/>
      <w:bookmarkStart w:id="842" w:name="_Toc292559412"/>
      <w:bookmarkStart w:id="843" w:name="_Toc297123554"/>
      <w:r>
        <w:rPr>
          <w:b w:val="0"/>
          <w:bCs w:val="0"/>
          <w:color w:val="auto"/>
          <w:szCs w:val="21"/>
          <w:highlight w:val="none"/>
        </w:rPr>
        <w:t>（1）单价合同。</w:t>
      </w:r>
    </w:p>
    <w:p w14:paraId="376A9A14">
      <w:pPr>
        <w:spacing w:line="360" w:lineRule="auto"/>
        <w:ind w:firstLine="420" w:firstLineChars="200"/>
        <w:jc w:val="left"/>
        <w:rPr>
          <w:b w:val="0"/>
          <w:bCs w:val="0"/>
          <w:color w:val="auto"/>
          <w:szCs w:val="21"/>
          <w:highlight w:val="none"/>
        </w:rPr>
      </w:pPr>
      <w:r>
        <w:rPr>
          <w:b w:val="0"/>
          <w:bCs w:val="0"/>
          <w:color w:val="auto"/>
          <w:szCs w:val="21"/>
          <w:highlight w:val="none"/>
        </w:rPr>
        <w:t>本合同价款采用</w:t>
      </w:r>
      <w:r>
        <w:rPr>
          <w:rFonts w:hint="eastAsia"/>
          <w:b w:val="0"/>
          <w:bCs w:val="0"/>
          <w:color w:val="auto"/>
          <w:szCs w:val="21"/>
          <w:highlight w:val="none"/>
          <w:u w:val="single"/>
          <w:lang w:val="en-US" w:eastAsia="zh-CN"/>
        </w:rPr>
        <w:t xml:space="preserve"> </w:t>
      </w:r>
      <w:r>
        <w:rPr>
          <w:b w:val="0"/>
          <w:bCs w:val="0"/>
          <w:color w:val="auto"/>
          <w:szCs w:val="21"/>
          <w:highlight w:val="none"/>
          <w:u w:val="single"/>
        </w:rPr>
        <w:t>固定综合单价</w:t>
      </w:r>
      <w:r>
        <w:rPr>
          <w:rFonts w:hint="eastAsia"/>
          <w:b w:val="0"/>
          <w:bCs w:val="0"/>
          <w:color w:val="auto"/>
          <w:szCs w:val="21"/>
          <w:highlight w:val="none"/>
          <w:u w:val="single"/>
          <w:lang w:val="en-US" w:eastAsia="zh-CN"/>
        </w:rPr>
        <w:t xml:space="preserve"> </w:t>
      </w:r>
      <w:r>
        <w:rPr>
          <w:b w:val="0"/>
          <w:bCs w:val="0"/>
          <w:color w:val="auto"/>
          <w:szCs w:val="21"/>
          <w:highlight w:val="none"/>
        </w:rPr>
        <w:t>方式确定，工程量按实际结算。</w:t>
      </w:r>
    </w:p>
    <w:p w14:paraId="5A407470">
      <w:pPr>
        <w:spacing w:line="360" w:lineRule="auto"/>
        <w:ind w:firstLine="420" w:firstLineChars="200"/>
        <w:jc w:val="left"/>
        <w:rPr>
          <w:rFonts w:hAnsi="宋体"/>
          <w:b w:val="0"/>
          <w:bCs w:val="0"/>
          <w:color w:val="auto"/>
          <w:highlight w:val="none"/>
        </w:rPr>
      </w:pPr>
      <w:r>
        <w:rPr>
          <w:b w:val="0"/>
          <w:bCs w:val="0"/>
          <w:color w:val="auto"/>
          <w:szCs w:val="21"/>
          <w:highlight w:val="none"/>
        </w:rPr>
        <w:t>综合单价中包括的风险范围：</w:t>
      </w:r>
      <w:r>
        <w:rPr>
          <w:rFonts w:hint="eastAsia" w:ascii="宋体" w:hAnsi="宋体"/>
          <w:b w:val="0"/>
          <w:bCs w:val="0"/>
          <w:color w:val="auto"/>
          <w:highlight w:val="none"/>
          <w:u w:val="single"/>
        </w:rPr>
        <w:t>除工程变更、项目特征不符、工程量清单缺项、工程量偏差、《承包人提供主要材料和设备一览表》中约定的材料和设备价格变动风险、政策性调整以外的其他风险</w:t>
      </w:r>
      <w:r>
        <w:rPr>
          <w:rFonts w:ascii="宋体" w:hAnsi="宋体"/>
          <w:b w:val="0"/>
          <w:bCs w:val="0"/>
          <w:color w:val="auto"/>
          <w:highlight w:val="none"/>
          <w:u w:val="single"/>
        </w:rPr>
        <w:t>。</w:t>
      </w:r>
    </w:p>
    <w:p w14:paraId="4EE3169C">
      <w:pPr>
        <w:spacing w:line="360" w:lineRule="auto"/>
        <w:ind w:firstLine="420" w:firstLineChars="200"/>
        <w:jc w:val="left"/>
        <w:rPr>
          <w:rFonts w:ascii="宋体" w:hAnsi="宋体"/>
          <w:b w:val="0"/>
          <w:bCs w:val="0"/>
          <w:color w:val="auto"/>
          <w:highlight w:val="none"/>
        </w:rPr>
      </w:pPr>
      <w:r>
        <w:rPr>
          <w:rFonts w:ascii="宋体" w:hAnsi="宋体"/>
          <w:b w:val="0"/>
          <w:bCs w:val="0"/>
          <w:color w:val="auto"/>
          <w:highlight w:val="none"/>
        </w:rPr>
        <w:t>风险范围以外合同价格的调整方法：</w:t>
      </w:r>
    </w:p>
    <w:p w14:paraId="428A1DA8">
      <w:pPr>
        <w:spacing w:line="360" w:lineRule="auto"/>
        <w:ind w:firstLine="420" w:firstLineChars="200"/>
        <w:jc w:val="left"/>
        <w:rPr>
          <w:rFonts w:ascii="宋体" w:hAnsi="宋体"/>
          <w:color w:val="auto"/>
          <w:highlight w:val="none"/>
        </w:rPr>
      </w:pPr>
      <w:r>
        <w:rPr>
          <w:rFonts w:ascii="宋体" w:hAnsi="宋体"/>
          <w:b w:val="0"/>
          <w:bCs w:val="0"/>
          <w:color w:val="auto"/>
          <w:highlight w:val="none"/>
        </w:rPr>
        <w:t>①工程变更：按10.4.1变更</w:t>
      </w:r>
      <w:r>
        <w:rPr>
          <w:rFonts w:ascii="宋体" w:hAnsi="宋体"/>
          <w:color w:val="auto"/>
          <w:highlight w:val="none"/>
        </w:rPr>
        <w:t>估价原则的约定调整。</w:t>
      </w:r>
    </w:p>
    <w:p w14:paraId="471314BF">
      <w:pPr>
        <w:spacing w:line="360" w:lineRule="auto"/>
        <w:ind w:firstLine="420" w:firstLineChars="200"/>
        <w:jc w:val="left"/>
        <w:rPr>
          <w:rFonts w:ascii="宋体" w:hAnsi="宋体"/>
          <w:color w:val="auto"/>
          <w:highlight w:val="none"/>
        </w:rPr>
      </w:pPr>
      <w:r>
        <w:rPr>
          <w:rFonts w:ascii="宋体" w:hAnsi="宋体"/>
          <w:color w:val="auto"/>
          <w:highlight w:val="none"/>
        </w:rPr>
        <w:t>②政策性调整：按自治区建设行政主管部门颁布的文件执行。</w:t>
      </w:r>
    </w:p>
    <w:p w14:paraId="04906044">
      <w:pPr>
        <w:spacing w:line="360" w:lineRule="auto"/>
        <w:ind w:firstLine="420" w:firstLineChars="200"/>
        <w:jc w:val="left"/>
        <w:rPr>
          <w:rFonts w:ascii="宋体" w:hAnsi="宋体"/>
          <w:color w:val="auto"/>
          <w:highlight w:val="none"/>
        </w:rPr>
      </w:pPr>
      <w:r>
        <w:rPr>
          <w:rFonts w:ascii="宋体" w:hAnsi="宋体"/>
          <w:color w:val="auto"/>
          <w:highlight w:val="none"/>
        </w:rPr>
        <w:t>③材料价格风险：按11.1的约定调整。</w:t>
      </w:r>
    </w:p>
    <w:p w14:paraId="572132FC">
      <w:pPr>
        <w:spacing w:line="360" w:lineRule="auto"/>
        <w:ind w:firstLine="420" w:firstLineChars="200"/>
        <w:jc w:val="left"/>
        <w:rPr>
          <w:rFonts w:hAnsi="宋体"/>
          <w:color w:val="auto"/>
          <w:highlight w:val="none"/>
        </w:rPr>
      </w:pPr>
      <w:r>
        <w:rPr>
          <w:rFonts w:hAnsi="宋体"/>
          <w:color w:val="auto"/>
          <w:highlight w:val="none"/>
        </w:rPr>
        <w:t>④其它：</w:t>
      </w:r>
      <w:r>
        <w:rPr>
          <w:rFonts w:hint="eastAsia" w:hAnsi="宋体"/>
          <w:color w:val="auto"/>
          <w:highlight w:val="none"/>
          <w:u w:val="single"/>
        </w:rPr>
        <w:t>/</w:t>
      </w:r>
      <w:r>
        <w:rPr>
          <w:rFonts w:ascii="宋体" w:hAnsi="宋体"/>
          <w:color w:val="auto"/>
          <w:highlight w:val="none"/>
        </w:rPr>
        <w:t>。</w:t>
      </w:r>
    </w:p>
    <w:p w14:paraId="398E9BA9">
      <w:pPr>
        <w:spacing w:line="360" w:lineRule="auto"/>
        <w:ind w:firstLine="420" w:firstLineChars="200"/>
        <w:jc w:val="left"/>
        <w:rPr>
          <w:rFonts w:hAnsi="宋体"/>
          <w:color w:val="auto"/>
          <w:highlight w:val="none"/>
        </w:rPr>
      </w:pPr>
      <w:r>
        <w:rPr>
          <w:rFonts w:hint="eastAsia" w:ascii="宋体" w:hAnsi="宋体"/>
          <w:color w:val="auto"/>
          <w:highlight w:val="none"/>
        </w:rPr>
        <w:t>（</w:t>
      </w:r>
      <w:r>
        <w:rPr>
          <w:rFonts w:hAnsi="宋体"/>
          <w:color w:val="auto"/>
          <w:highlight w:val="none"/>
        </w:rPr>
        <w:t>2</w:t>
      </w:r>
      <w:r>
        <w:rPr>
          <w:rFonts w:hint="eastAsia" w:ascii="宋体" w:hAnsi="宋体"/>
          <w:color w:val="auto"/>
          <w:highlight w:val="none"/>
        </w:rPr>
        <w:t>）</w:t>
      </w:r>
      <w:r>
        <w:rPr>
          <w:rFonts w:ascii="宋体" w:hAnsi="宋体"/>
          <w:color w:val="auto"/>
          <w:highlight w:val="none"/>
        </w:rPr>
        <w:t>总价合同。</w:t>
      </w:r>
    </w:p>
    <w:p w14:paraId="2161902A">
      <w:pPr>
        <w:spacing w:line="360" w:lineRule="auto"/>
        <w:ind w:firstLine="420" w:firstLineChars="200"/>
        <w:jc w:val="left"/>
        <w:rPr>
          <w:rFonts w:hAnsi="宋体"/>
          <w:color w:val="auto"/>
          <w:highlight w:val="none"/>
        </w:rPr>
      </w:pPr>
      <w:r>
        <w:rPr>
          <w:rFonts w:ascii="宋体" w:hAnsi="宋体"/>
          <w:color w:val="auto"/>
          <w:highlight w:val="none"/>
        </w:rPr>
        <w:t>总价包含的风险范围：</w:t>
      </w:r>
      <w:r>
        <w:rPr>
          <w:rFonts w:hint="eastAsia" w:hAnsi="宋体"/>
          <w:color w:val="auto"/>
          <w:highlight w:val="none"/>
          <w:u w:val="single"/>
        </w:rPr>
        <w:t>/</w:t>
      </w:r>
      <w:r>
        <w:rPr>
          <w:rFonts w:ascii="宋体" w:hAnsi="宋体"/>
          <w:color w:val="auto"/>
          <w:highlight w:val="none"/>
        </w:rPr>
        <w:t>。</w:t>
      </w:r>
    </w:p>
    <w:p w14:paraId="7463218B">
      <w:pPr>
        <w:spacing w:line="360" w:lineRule="auto"/>
        <w:ind w:firstLine="420" w:firstLineChars="200"/>
        <w:jc w:val="left"/>
        <w:rPr>
          <w:color w:val="auto"/>
          <w:highlight w:val="none"/>
        </w:rPr>
      </w:pPr>
      <w:r>
        <w:rPr>
          <w:rFonts w:ascii="宋体" w:hAnsi="宋体"/>
          <w:color w:val="auto"/>
          <w:highlight w:val="none"/>
        </w:rPr>
        <w:t>风险范围以外合同价格的调整方法：</w:t>
      </w:r>
      <w:r>
        <w:rPr>
          <w:rFonts w:hint="eastAsia"/>
          <w:color w:val="auto"/>
          <w:highlight w:val="none"/>
          <w:u w:val="single"/>
        </w:rPr>
        <w:t xml:space="preserve">/   </w:t>
      </w:r>
      <w:r>
        <w:rPr>
          <w:rFonts w:ascii="宋体" w:hAnsi="宋体"/>
          <w:color w:val="auto"/>
          <w:highlight w:val="none"/>
        </w:rPr>
        <w:t>。</w:t>
      </w:r>
    </w:p>
    <w:p w14:paraId="5335524C">
      <w:pPr>
        <w:ind w:firstLine="210" w:firstLineChars="100"/>
        <w:rPr>
          <w:rFonts w:ascii="宋体" w:hAnsi="宋体"/>
          <w:color w:val="auto"/>
          <w:szCs w:val="21"/>
        </w:rPr>
      </w:pPr>
      <w:r>
        <w:rPr>
          <w:rFonts w:hint="eastAsia" w:ascii="宋体" w:hAnsi="宋体"/>
          <w:color w:val="auto"/>
          <w:highlight w:val="none"/>
        </w:rPr>
        <w:t>（</w:t>
      </w:r>
      <w:r>
        <w:rPr>
          <w:color w:val="auto"/>
          <w:highlight w:val="none"/>
        </w:rPr>
        <w:t>3</w:t>
      </w:r>
      <w:r>
        <w:rPr>
          <w:rFonts w:hint="eastAsia" w:ascii="宋体" w:hAnsi="宋体"/>
          <w:color w:val="auto"/>
          <w:highlight w:val="none"/>
        </w:rPr>
        <w:t>）</w:t>
      </w:r>
      <w:r>
        <w:rPr>
          <w:rFonts w:ascii="宋体" w:hAnsi="宋体"/>
          <w:color w:val="auto"/>
          <w:highlight w:val="none"/>
        </w:rPr>
        <w:t>其他价格方式：</w:t>
      </w:r>
      <w:r>
        <w:rPr>
          <w:rFonts w:hint="eastAsia"/>
          <w:color w:val="auto"/>
          <w:highlight w:val="none"/>
          <w:u w:val="single"/>
        </w:rPr>
        <w:t>/</w:t>
      </w:r>
      <w:r>
        <w:rPr>
          <w:rFonts w:ascii="宋体" w:hAnsi="宋体"/>
          <w:color w:val="auto"/>
          <w:highlight w:val="none"/>
        </w:rPr>
        <w:t>。</w:t>
      </w:r>
    </w:p>
    <w:p w14:paraId="3A3239EE">
      <w:pPr>
        <w:tabs>
          <w:tab w:val="left" w:pos="900"/>
        </w:tabs>
        <w:adjustRightInd w:val="0"/>
        <w:spacing w:before="120" w:line="360" w:lineRule="auto"/>
        <w:textAlignment w:val="baseline"/>
        <w:outlineLvl w:val="2"/>
        <w:rPr>
          <w:rFonts w:eastAsia="黑体"/>
          <w:b/>
          <w:color w:val="auto"/>
          <w:kern w:val="0"/>
          <w:szCs w:val="21"/>
        </w:rPr>
      </w:pPr>
      <w:bookmarkStart w:id="844" w:name="_Toc424763383"/>
      <w:bookmarkStart w:id="845" w:name="_Toc453169072"/>
    </w:p>
    <w:p w14:paraId="10F98072">
      <w:pPr>
        <w:tabs>
          <w:tab w:val="left" w:pos="900"/>
        </w:tabs>
        <w:adjustRightInd w:val="0"/>
        <w:spacing w:before="120" w:line="360" w:lineRule="auto"/>
        <w:textAlignment w:val="baseline"/>
        <w:outlineLvl w:val="2"/>
        <w:rPr>
          <w:rFonts w:eastAsia="黑体"/>
          <w:b/>
          <w:color w:val="auto"/>
          <w:kern w:val="0"/>
          <w:szCs w:val="21"/>
        </w:rPr>
      </w:pPr>
      <w:r>
        <w:rPr>
          <w:rFonts w:eastAsia="黑体"/>
          <w:b/>
          <w:color w:val="auto"/>
          <w:kern w:val="0"/>
          <w:szCs w:val="21"/>
        </w:rPr>
        <w:t xml:space="preserve">12.2 </w:t>
      </w:r>
      <w:r>
        <w:rPr>
          <w:rFonts w:hAnsi="宋体" w:eastAsia="黑体"/>
          <w:b/>
          <w:color w:val="auto"/>
          <w:kern w:val="0"/>
          <w:szCs w:val="21"/>
        </w:rPr>
        <w:t>预付款</w:t>
      </w:r>
      <w:bookmarkEnd w:id="825"/>
      <w:bookmarkEnd w:id="826"/>
      <w:bookmarkEnd w:id="827"/>
      <w:bookmarkEnd w:id="844"/>
      <w:bookmarkEnd w:id="845"/>
    </w:p>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14:paraId="6C09A248">
      <w:pPr>
        <w:spacing w:line="360" w:lineRule="auto"/>
        <w:ind w:firstLine="420" w:firstLineChars="200"/>
        <w:jc w:val="left"/>
        <w:rPr>
          <w:color w:val="auto"/>
          <w:szCs w:val="21"/>
          <w:highlight w:val="none"/>
        </w:rPr>
      </w:pPr>
      <w:bookmarkStart w:id="846" w:name="_Toc373227751"/>
      <w:bookmarkStart w:id="847" w:name="_Toc389065316"/>
      <w:bookmarkStart w:id="848" w:name="_Toc373478398"/>
      <w:bookmarkStart w:id="849" w:name="_Toc424763384"/>
      <w:r>
        <w:rPr>
          <w:color w:val="auto"/>
          <w:szCs w:val="21"/>
          <w:highlight w:val="none"/>
        </w:rPr>
        <w:t>12.2.1 预付款的支付</w:t>
      </w:r>
    </w:p>
    <w:p w14:paraId="5B3066A5">
      <w:pPr>
        <w:spacing w:line="360" w:lineRule="auto"/>
        <w:ind w:firstLine="420" w:firstLineChars="200"/>
        <w:jc w:val="left"/>
        <w:rPr>
          <w:rFonts w:ascii="宋体" w:hAnsi="宋体"/>
          <w:color w:val="auto"/>
          <w:highlight w:val="none"/>
        </w:rPr>
      </w:pPr>
      <w:r>
        <w:rPr>
          <w:rFonts w:ascii="宋体" w:hAnsi="宋体"/>
          <w:color w:val="auto"/>
          <w:highlight w:val="none"/>
        </w:rPr>
        <w:t>预付款支付比例或金额：</w:t>
      </w:r>
      <w:r>
        <w:rPr>
          <w:rFonts w:hint="eastAsia" w:ascii="宋体" w:hAnsi="宋体"/>
          <w:color w:val="auto"/>
          <w:highlight w:val="none"/>
          <w:u w:val="single"/>
        </w:rPr>
        <w:t>合同总价（扣除暂列金额）的</w:t>
      </w:r>
      <w:r>
        <w:rPr>
          <w:rFonts w:hint="eastAsia" w:ascii="宋体" w:hAnsi="宋体"/>
          <w:color w:val="auto"/>
          <w:highlight w:val="none"/>
          <w:u w:val="single"/>
          <w:lang w:val="en-US" w:eastAsia="zh-CN"/>
        </w:rPr>
        <w:t>30</w:t>
      </w:r>
      <w:r>
        <w:rPr>
          <w:rFonts w:hint="eastAsia" w:ascii="宋体" w:hAnsi="宋体"/>
          <w:color w:val="auto"/>
          <w:highlight w:val="none"/>
          <w:u w:val="single"/>
        </w:rPr>
        <w:t xml:space="preserve">% </w:t>
      </w:r>
      <w:r>
        <w:rPr>
          <w:rFonts w:ascii="宋体" w:hAnsi="宋体"/>
          <w:color w:val="auto"/>
          <w:highlight w:val="none"/>
        </w:rPr>
        <w:t>。</w:t>
      </w:r>
    </w:p>
    <w:p w14:paraId="51A3FD8A">
      <w:pPr>
        <w:spacing w:line="360" w:lineRule="auto"/>
        <w:ind w:firstLine="420" w:firstLineChars="200"/>
        <w:jc w:val="left"/>
        <w:rPr>
          <w:rFonts w:ascii="宋体" w:hAnsi="宋体"/>
          <w:color w:val="auto"/>
          <w:highlight w:val="none"/>
        </w:rPr>
      </w:pPr>
      <w:r>
        <w:rPr>
          <w:rFonts w:ascii="宋体" w:hAnsi="宋体"/>
          <w:color w:val="auto"/>
          <w:highlight w:val="none"/>
        </w:rPr>
        <w:t>预付款支付期限：</w:t>
      </w:r>
      <w:r>
        <w:rPr>
          <w:rFonts w:hint="eastAsia" w:ascii="宋体" w:hAnsi="宋体"/>
          <w:color w:val="auto"/>
          <w:highlight w:val="none"/>
          <w:u w:val="single"/>
          <w:lang w:val="en-US" w:eastAsia="zh-CN"/>
        </w:rPr>
        <w:t xml:space="preserve">                      </w:t>
      </w:r>
      <w:r>
        <w:rPr>
          <w:rFonts w:ascii="宋体" w:hAnsi="宋体"/>
          <w:color w:val="auto"/>
          <w:highlight w:val="none"/>
        </w:rPr>
        <w:t>。</w:t>
      </w:r>
    </w:p>
    <w:p w14:paraId="0E531CE4">
      <w:pPr>
        <w:spacing w:line="360" w:lineRule="auto"/>
        <w:ind w:firstLine="420" w:firstLineChars="200"/>
        <w:jc w:val="left"/>
        <w:rPr>
          <w:color w:val="auto"/>
          <w:highlight w:val="none"/>
        </w:rPr>
      </w:pPr>
      <w:r>
        <w:rPr>
          <w:rFonts w:ascii="宋体" w:hAnsi="宋体"/>
          <w:color w:val="auto"/>
          <w:highlight w:val="none"/>
        </w:rPr>
        <w:t>预付款扣回的方式：</w:t>
      </w:r>
      <w:r>
        <w:rPr>
          <w:rFonts w:hint="eastAsia" w:ascii="宋体" w:hAnsi="宋体"/>
          <w:color w:val="auto"/>
          <w:highlight w:val="none"/>
          <w:u w:val="single"/>
          <w:lang w:val="en-US" w:eastAsia="zh-CN"/>
        </w:rPr>
        <w:t xml:space="preserve">                     </w:t>
      </w:r>
      <w:r>
        <w:rPr>
          <w:rFonts w:ascii="宋体" w:hAnsi="宋体"/>
          <w:color w:val="auto"/>
          <w:highlight w:val="none"/>
        </w:rPr>
        <w:t>。</w:t>
      </w:r>
    </w:p>
    <w:p w14:paraId="3D72D432">
      <w:pPr>
        <w:spacing w:line="360" w:lineRule="auto"/>
        <w:ind w:firstLine="420" w:firstLineChars="200"/>
        <w:jc w:val="left"/>
        <w:rPr>
          <w:color w:val="auto"/>
          <w:highlight w:val="none"/>
        </w:rPr>
      </w:pPr>
      <w:r>
        <w:rPr>
          <w:color w:val="auto"/>
          <w:highlight w:val="none"/>
        </w:rPr>
        <w:t xml:space="preserve">12.2.2 </w:t>
      </w:r>
      <w:r>
        <w:rPr>
          <w:rFonts w:ascii="宋体" w:hAnsi="宋体"/>
          <w:color w:val="auto"/>
          <w:highlight w:val="none"/>
        </w:rPr>
        <w:t>预付款担保</w:t>
      </w:r>
    </w:p>
    <w:p w14:paraId="48BE9F7F">
      <w:pPr>
        <w:spacing w:line="360" w:lineRule="auto"/>
        <w:ind w:firstLine="420" w:firstLineChars="200"/>
        <w:jc w:val="left"/>
        <w:rPr>
          <w:color w:val="auto"/>
          <w:highlight w:val="none"/>
        </w:rPr>
      </w:pPr>
      <w:r>
        <w:rPr>
          <w:rFonts w:ascii="宋体" w:hAnsi="宋体"/>
          <w:color w:val="auto"/>
          <w:highlight w:val="none"/>
        </w:rPr>
        <w:t>承包人提交预付款担保的期限：</w:t>
      </w:r>
      <w:r>
        <w:rPr>
          <w:rFonts w:hint="eastAsia" w:ascii="宋体" w:hAnsi="宋体"/>
          <w:color w:val="auto"/>
          <w:highlight w:val="none"/>
          <w:u w:val="single"/>
          <w:lang w:val="en-US" w:eastAsia="zh-CN"/>
        </w:rPr>
        <w:t xml:space="preserve">  </w:t>
      </w:r>
      <w:r>
        <w:rPr>
          <w:rFonts w:hint="eastAsia"/>
          <w:color w:val="auto"/>
          <w:highlight w:val="none"/>
          <w:u w:val="single"/>
        </w:rPr>
        <w:t>/</w:t>
      </w:r>
      <w:r>
        <w:rPr>
          <w:rFonts w:hint="eastAsia"/>
          <w:color w:val="auto"/>
          <w:highlight w:val="none"/>
          <w:u w:val="single"/>
          <w:lang w:val="en-US" w:eastAsia="zh-CN"/>
        </w:rPr>
        <w:t xml:space="preserve">   </w:t>
      </w:r>
      <w:r>
        <w:rPr>
          <w:rFonts w:ascii="宋体" w:hAnsi="宋体"/>
          <w:color w:val="auto"/>
          <w:highlight w:val="none"/>
        </w:rPr>
        <w:t>。</w:t>
      </w:r>
    </w:p>
    <w:p w14:paraId="37D680C9">
      <w:pPr>
        <w:spacing w:line="360" w:lineRule="auto"/>
        <w:ind w:firstLine="420" w:firstLineChars="200"/>
        <w:jc w:val="left"/>
        <w:rPr>
          <w:rFonts w:hAnsi="宋体"/>
          <w:color w:val="auto"/>
          <w:highlight w:val="none"/>
        </w:rPr>
      </w:pPr>
      <w:r>
        <w:rPr>
          <w:rFonts w:ascii="宋体" w:hAnsi="宋体"/>
          <w:color w:val="auto"/>
          <w:highlight w:val="none"/>
        </w:rPr>
        <w:t>预付款担保的形式为：</w:t>
      </w:r>
      <w:r>
        <w:rPr>
          <w:rFonts w:hint="eastAsia"/>
          <w:color w:val="auto"/>
          <w:highlight w:val="none"/>
          <w:u w:val="single"/>
        </w:rPr>
        <w:t>/</w:t>
      </w:r>
      <w:r>
        <w:rPr>
          <w:rFonts w:ascii="宋体" w:hAnsi="宋体"/>
          <w:color w:val="auto"/>
          <w:highlight w:val="none"/>
        </w:rPr>
        <w:t>。</w:t>
      </w:r>
    </w:p>
    <w:p w14:paraId="1532012A">
      <w:pPr>
        <w:spacing w:line="360" w:lineRule="auto"/>
        <w:ind w:firstLine="420" w:firstLineChars="200"/>
        <w:jc w:val="left"/>
        <w:rPr>
          <w:color w:val="auto"/>
          <w:szCs w:val="21"/>
        </w:rPr>
      </w:pPr>
      <w:r>
        <w:rPr>
          <w:rFonts w:hint="eastAsia" w:ascii="宋体" w:hAnsi="宋体"/>
          <w:color w:val="auto"/>
          <w:highlight w:val="none"/>
        </w:rPr>
        <w:t>预付款担保格式见合同附件。</w:t>
      </w:r>
    </w:p>
    <w:p w14:paraId="0E13264B">
      <w:pPr>
        <w:tabs>
          <w:tab w:val="left" w:pos="900"/>
        </w:tabs>
        <w:adjustRightInd w:val="0"/>
        <w:spacing w:before="120" w:line="360" w:lineRule="auto"/>
        <w:textAlignment w:val="baseline"/>
        <w:outlineLvl w:val="2"/>
        <w:rPr>
          <w:rFonts w:eastAsia="黑体"/>
          <w:b/>
          <w:color w:val="auto"/>
          <w:kern w:val="0"/>
          <w:szCs w:val="21"/>
        </w:rPr>
      </w:pPr>
      <w:bookmarkStart w:id="850" w:name="_Toc453169073"/>
      <w:r>
        <w:rPr>
          <w:rFonts w:eastAsia="黑体"/>
          <w:b/>
          <w:color w:val="auto"/>
          <w:kern w:val="0"/>
          <w:szCs w:val="21"/>
        </w:rPr>
        <w:t xml:space="preserve">12.3 </w:t>
      </w:r>
      <w:r>
        <w:rPr>
          <w:rFonts w:hAnsi="宋体" w:eastAsia="黑体"/>
          <w:b/>
          <w:color w:val="auto"/>
          <w:kern w:val="0"/>
          <w:szCs w:val="21"/>
        </w:rPr>
        <w:t>计量</w:t>
      </w:r>
      <w:bookmarkEnd w:id="846"/>
      <w:bookmarkEnd w:id="847"/>
      <w:bookmarkEnd w:id="848"/>
      <w:bookmarkEnd w:id="849"/>
      <w:bookmarkEnd w:id="850"/>
    </w:p>
    <w:p w14:paraId="66B24CF5">
      <w:pPr>
        <w:pStyle w:val="37"/>
        <w:bidi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Times New Roman" w:eastAsia="宋体" w:cs="Times New Roman"/>
          <w:color w:val="auto"/>
          <w:szCs w:val="21"/>
        </w:rPr>
        <w:t xml:space="preserve">12.3.1 </w:t>
      </w:r>
      <w:r>
        <w:rPr>
          <w:rStyle w:val="28"/>
          <w:rFonts w:ascii="Times New Roman" w:hAnsi="宋体" w:eastAsia="宋体" w:cs="Times New Roman"/>
          <w:color w:val="auto"/>
          <w:szCs w:val="21"/>
        </w:rPr>
        <w:t>计量原则</w:t>
      </w:r>
    </w:p>
    <w:p w14:paraId="15991411">
      <w:pPr>
        <w:pStyle w:val="37"/>
        <w:bidi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宋体" w:eastAsia="宋体" w:cs="Times New Roman"/>
          <w:color w:val="auto"/>
          <w:szCs w:val="21"/>
        </w:rPr>
        <w:t>工程量计算规则：</w:t>
      </w:r>
      <w:r>
        <w:rPr>
          <w:rStyle w:val="28"/>
          <w:rFonts w:ascii="Times New Roman" w:hAnsi="宋体" w:eastAsia="宋体" w:cs="Times New Roman"/>
          <w:color w:val="auto"/>
          <w:szCs w:val="21"/>
          <w:u w:val="single"/>
        </w:rPr>
        <w:t>工程的计量均以《建设工程工程量清单计价规范》（</w:t>
      </w:r>
      <w:r>
        <w:rPr>
          <w:rStyle w:val="28"/>
          <w:rFonts w:ascii="Times New Roman" w:hAnsi="Times New Roman" w:eastAsia="宋体" w:cs="Times New Roman"/>
          <w:color w:val="auto"/>
          <w:szCs w:val="21"/>
          <w:u w:val="single"/>
        </w:rPr>
        <w:t>GB50500</w:t>
      </w:r>
      <w:r>
        <w:rPr>
          <w:rStyle w:val="28"/>
          <w:rFonts w:ascii="Times New Roman" w:hAnsi="宋体" w:eastAsia="宋体" w:cs="Times New Roman"/>
          <w:color w:val="auto"/>
          <w:szCs w:val="21"/>
          <w:u w:val="single"/>
        </w:rPr>
        <w:t>－</w:t>
      </w:r>
      <w:r>
        <w:rPr>
          <w:rStyle w:val="28"/>
          <w:rFonts w:ascii="Times New Roman" w:hAnsi="Times New Roman" w:eastAsia="宋体" w:cs="Times New Roman"/>
          <w:color w:val="auto"/>
          <w:szCs w:val="21"/>
          <w:u w:val="single"/>
        </w:rPr>
        <w:t>2013</w:t>
      </w:r>
      <w:r>
        <w:rPr>
          <w:rStyle w:val="28"/>
          <w:rFonts w:ascii="Times New Roman" w:hAnsi="宋体" w:eastAsia="宋体" w:cs="Times New Roman"/>
          <w:color w:val="auto"/>
          <w:szCs w:val="21"/>
          <w:u w:val="single"/>
        </w:rPr>
        <w:t>）和及其广西壮族自治区实施细则、《建设工程工程量计算规范》（</w:t>
      </w:r>
      <w:r>
        <w:rPr>
          <w:rStyle w:val="28"/>
          <w:rFonts w:ascii="Times New Roman" w:hAnsi="Times New Roman" w:eastAsia="宋体" w:cs="Times New Roman"/>
          <w:color w:val="auto"/>
          <w:szCs w:val="21"/>
          <w:u w:val="single"/>
        </w:rPr>
        <w:t>GB50854~50862</w:t>
      </w:r>
      <w:r>
        <w:rPr>
          <w:rStyle w:val="28"/>
          <w:rFonts w:ascii="Times New Roman" w:hAnsi="宋体" w:eastAsia="宋体" w:cs="Times New Roman"/>
          <w:color w:val="auto"/>
          <w:szCs w:val="21"/>
          <w:u w:val="single"/>
        </w:rPr>
        <w:t>－</w:t>
      </w:r>
      <w:r>
        <w:rPr>
          <w:rStyle w:val="28"/>
          <w:rFonts w:ascii="Times New Roman" w:hAnsi="Times New Roman" w:eastAsia="宋体" w:cs="Times New Roman"/>
          <w:color w:val="auto"/>
          <w:szCs w:val="21"/>
          <w:u w:val="single"/>
        </w:rPr>
        <w:t>2013</w:t>
      </w:r>
      <w:r>
        <w:rPr>
          <w:rStyle w:val="28"/>
          <w:rFonts w:ascii="Times New Roman" w:hAnsi="宋体" w:eastAsia="宋体" w:cs="Times New Roman"/>
          <w:color w:val="auto"/>
          <w:szCs w:val="21"/>
          <w:u w:val="single"/>
        </w:rPr>
        <w:t>）及其广西实施细则、本工程补充项目清单为准。</w:t>
      </w:r>
    </w:p>
    <w:p w14:paraId="41194121">
      <w:pPr>
        <w:pStyle w:val="37"/>
        <w:bidi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Times New Roman" w:eastAsia="宋体" w:cs="Times New Roman"/>
          <w:color w:val="auto"/>
          <w:szCs w:val="21"/>
        </w:rPr>
        <w:t xml:space="preserve">12.3.2 </w:t>
      </w:r>
      <w:r>
        <w:rPr>
          <w:rStyle w:val="28"/>
          <w:rFonts w:ascii="Times New Roman" w:hAnsi="宋体" w:eastAsia="宋体" w:cs="Times New Roman"/>
          <w:color w:val="auto"/>
          <w:szCs w:val="21"/>
        </w:rPr>
        <w:t>计量周期</w:t>
      </w:r>
    </w:p>
    <w:p w14:paraId="5E65952D">
      <w:pPr>
        <w:pStyle w:val="37"/>
        <w:bidi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宋体" w:eastAsia="宋体" w:cs="Times New Roman"/>
          <w:color w:val="auto"/>
          <w:szCs w:val="21"/>
        </w:rPr>
        <w:t>关于计量周期的约定：</w:t>
      </w:r>
      <w:r>
        <w:rPr>
          <w:rStyle w:val="28"/>
          <w:rFonts w:hint="eastAsia" w:ascii="Times New Roman" w:hAnsi="宋体" w:eastAsia="宋体" w:cs="Times New Roman"/>
          <w:color w:val="auto"/>
          <w:szCs w:val="21"/>
          <w:u w:val="single"/>
        </w:rPr>
        <w:t>每月25日前承包人报送已完成的工程量</w:t>
      </w:r>
      <w:r>
        <w:rPr>
          <w:rStyle w:val="28"/>
          <w:rFonts w:ascii="Times New Roman" w:hAnsi="宋体" w:eastAsia="宋体" w:cs="Times New Roman"/>
          <w:color w:val="auto"/>
          <w:szCs w:val="21"/>
        </w:rPr>
        <w:t>。</w:t>
      </w:r>
    </w:p>
    <w:p w14:paraId="12A12F41">
      <w:pPr>
        <w:pStyle w:val="37"/>
        <w:bidi w:val="0"/>
        <w:spacing w:line="360" w:lineRule="auto"/>
        <w:ind w:firstLine="420" w:firstLineChars="200"/>
        <w:jc w:val="left"/>
        <w:outlineLvl w:val="0"/>
        <w:rPr>
          <w:rStyle w:val="28"/>
          <w:rFonts w:ascii="Times New Roman" w:hAnsi="Times New Roman" w:eastAsia="宋体" w:cs="Times New Roman"/>
          <w:color w:val="auto"/>
          <w:szCs w:val="21"/>
        </w:rPr>
      </w:pPr>
      <w:bookmarkStart w:id="851" w:name="_Toc23544"/>
      <w:bookmarkStart w:id="852" w:name="_Toc14612"/>
      <w:r>
        <w:rPr>
          <w:rStyle w:val="28"/>
          <w:rFonts w:ascii="Times New Roman" w:hAnsi="Times New Roman" w:eastAsia="宋体" w:cs="Times New Roman"/>
          <w:color w:val="auto"/>
          <w:szCs w:val="21"/>
        </w:rPr>
        <w:t xml:space="preserve">12.3.3 </w:t>
      </w:r>
      <w:r>
        <w:rPr>
          <w:rStyle w:val="28"/>
          <w:rFonts w:ascii="Times New Roman" w:hAnsi="宋体" w:eastAsia="宋体" w:cs="Times New Roman"/>
          <w:color w:val="auto"/>
          <w:szCs w:val="21"/>
        </w:rPr>
        <w:t>单价合同的计量</w:t>
      </w:r>
      <w:bookmarkEnd w:id="851"/>
      <w:bookmarkEnd w:id="852"/>
    </w:p>
    <w:p w14:paraId="1BE114C5">
      <w:pPr>
        <w:pStyle w:val="37"/>
        <w:bidi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宋体" w:eastAsia="宋体" w:cs="Times New Roman"/>
          <w:color w:val="auto"/>
          <w:szCs w:val="21"/>
        </w:rPr>
        <w:t>关于单价合同计量的约定：</w:t>
      </w:r>
    </w:p>
    <w:p w14:paraId="28D1669F">
      <w:pPr>
        <w:pStyle w:val="37"/>
        <w:bidi w:val="0"/>
        <w:spacing w:line="360" w:lineRule="auto"/>
        <w:ind w:firstLine="441" w:firstLineChars="210"/>
        <w:rPr>
          <w:rStyle w:val="28"/>
          <w:rFonts w:ascii="Times New Roman" w:hAnsi="Times New Roman" w:eastAsia="宋体" w:cs="Times New Roman"/>
          <w:color w:val="auto"/>
          <w:szCs w:val="21"/>
        </w:rPr>
      </w:pPr>
      <w:r>
        <w:rPr>
          <w:rStyle w:val="28"/>
          <w:rFonts w:ascii="Times New Roman" w:hAnsi="Times New Roman" w:eastAsia="宋体" w:cs="Times New Roman"/>
          <w:color w:val="auto"/>
          <w:szCs w:val="21"/>
        </w:rPr>
        <w:t xml:space="preserve">(1) </w:t>
      </w:r>
      <w:r>
        <w:rPr>
          <w:rStyle w:val="28"/>
          <w:rFonts w:ascii="Times New Roman" w:hAnsi="宋体" w:eastAsia="宋体" w:cs="Times New Roman"/>
          <w:color w:val="auto"/>
          <w:szCs w:val="21"/>
        </w:rPr>
        <w:t>工程量清单所列的工程量，不能作为承包人按合同履行其责任依据，实际施工中发生的工程量增加或减少并不影响承包人履行合同的责任，工程结算以完成的实际工程量为准。</w:t>
      </w:r>
    </w:p>
    <w:p w14:paraId="4E417454">
      <w:pPr>
        <w:pStyle w:val="37"/>
        <w:bidi w:val="0"/>
        <w:spacing w:line="360" w:lineRule="auto"/>
        <w:ind w:firstLine="441" w:firstLineChars="210"/>
        <w:rPr>
          <w:rStyle w:val="28"/>
          <w:rFonts w:ascii="Times New Roman" w:hAnsi="Times New Roman" w:eastAsia="宋体" w:cs="Times New Roman"/>
          <w:color w:val="auto"/>
          <w:szCs w:val="21"/>
        </w:rPr>
      </w:pPr>
      <w:r>
        <w:rPr>
          <w:rStyle w:val="28"/>
          <w:rFonts w:ascii="Times New Roman" w:hAnsi="Times New Roman" w:eastAsia="宋体" w:cs="Times New Roman"/>
          <w:color w:val="auto"/>
          <w:szCs w:val="21"/>
        </w:rPr>
        <w:t xml:space="preserve">(2) </w:t>
      </w:r>
      <w:r>
        <w:rPr>
          <w:rStyle w:val="28"/>
          <w:rFonts w:ascii="Times New Roman" w:hAnsi="宋体" w:eastAsia="宋体" w:cs="Times New Roman"/>
          <w:color w:val="auto"/>
          <w:szCs w:val="21"/>
        </w:rPr>
        <w:t>除另有规定外，工程师应按照合同通过计量来核实确定已完成的工程量和价款，承包人应得到该价款扣除保留金后的金额。当工程师要对已完工的工程量进行计量时，应适时地通知承包人参加。</w:t>
      </w:r>
    </w:p>
    <w:p w14:paraId="5B0D51B2">
      <w:pPr>
        <w:pStyle w:val="37"/>
        <w:bidi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Times New Roman" w:eastAsia="宋体" w:cs="Times New Roman"/>
          <w:color w:val="auto"/>
          <w:szCs w:val="21"/>
        </w:rPr>
        <w:t xml:space="preserve">12.3.4 </w:t>
      </w:r>
      <w:r>
        <w:rPr>
          <w:rStyle w:val="28"/>
          <w:rFonts w:ascii="Times New Roman" w:hAnsi="宋体" w:eastAsia="宋体" w:cs="Times New Roman"/>
          <w:color w:val="auto"/>
          <w:szCs w:val="21"/>
        </w:rPr>
        <w:t>总价合同的计量</w:t>
      </w:r>
    </w:p>
    <w:p w14:paraId="42A145B9">
      <w:pPr>
        <w:pStyle w:val="37"/>
        <w:bidi w:val="0"/>
        <w:spacing w:line="360" w:lineRule="auto"/>
        <w:ind w:firstLine="420" w:firstLineChars="200"/>
        <w:jc w:val="left"/>
        <w:rPr>
          <w:rStyle w:val="28"/>
          <w:rFonts w:ascii="Times New Roman" w:hAnsi="Times New Roman" w:eastAsia="宋体" w:cs="宋体"/>
          <w:color w:val="auto"/>
        </w:rPr>
      </w:pPr>
      <w:r>
        <w:rPr>
          <w:rStyle w:val="28"/>
          <w:rFonts w:hint="eastAsia" w:ascii="Calibri" w:hAnsi="宋体" w:eastAsia="宋体" w:cs="宋体"/>
          <w:color w:val="auto"/>
        </w:rPr>
        <w:t>（1）总价合同计量约定：</w:t>
      </w:r>
      <w:r>
        <w:rPr>
          <w:rStyle w:val="28"/>
          <w:rFonts w:hint="eastAsia" w:ascii="Times New Roman" w:hAnsi="宋体" w:eastAsia="宋体" w:cs="宋体"/>
          <w:color w:val="auto"/>
        </w:rPr>
        <w:t>进度款按支付分解表支付</w:t>
      </w:r>
      <w:r>
        <w:rPr>
          <w:rStyle w:val="28"/>
          <w:rFonts w:hint="eastAsia" w:ascii="宋体" w:hAnsi="宋体" w:eastAsia="宋体" w:cs="宋体"/>
          <w:color w:val="auto"/>
          <w:kern w:val="0"/>
        </w:rPr>
        <w:t>，</w:t>
      </w:r>
      <w:r>
        <w:rPr>
          <w:rStyle w:val="28"/>
          <w:rFonts w:hint="eastAsia" w:ascii="Times New Roman" w:hAnsi="Times New Roman" w:eastAsia="宋体" w:cs="宋体"/>
          <w:color w:val="auto"/>
        </w:rPr>
        <w:t>支付分解表在招标完成后签合同之前制定，具体详见本专用合同条款12.4.6。</w:t>
      </w:r>
    </w:p>
    <w:p w14:paraId="1375C9C0">
      <w:pPr>
        <w:pStyle w:val="37"/>
        <w:bidi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Times New Roman" w:eastAsia="宋体" w:cs="Times New Roman"/>
          <w:color w:val="auto"/>
          <w:szCs w:val="21"/>
        </w:rPr>
        <w:t xml:space="preserve">12.3.6 </w:t>
      </w:r>
      <w:r>
        <w:rPr>
          <w:rStyle w:val="28"/>
          <w:rFonts w:ascii="Times New Roman" w:hAnsi="宋体" w:eastAsia="宋体" w:cs="Times New Roman"/>
          <w:color w:val="auto"/>
          <w:szCs w:val="21"/>
        </w:rPr>
        <w:t>其他价格形式合同的计量</w:t>
      </w:r>
    </w:p>
    <w:p w14:paraId="7FF77824">
      <w:pPr>
        <w:spacing w:line="360" w:lineRule="auto"/>
        <w:ind w:firstLine="441" w:firstLineChars="210"/>
        <w:rPr>
          <w:color w:val="auto"/>
          <w:szCs w:val="21"/>
        </w:rPr>
      </w:pPr>
      <w:r>
        <w:rPr>
          <w:rStyle w:val="28"/>
          <w:rFonts w:ascii="Times New Roman" w:hAnsi="宋体" w:eastAsia="宋体" w:cs="Times New Roman"/>
          <w:color w:val="auto"/>
          <w:szCs w:val="21"/>
        </w:rPr>
        <w:t>其他价格形式的计量方式和程序：</w:t>
      </w:r>
      <w:r>
        <w:rPr>
          <w:rStyle w:val="28"/>
          <w:rFonts w:ascii="Times New Roman" w:hAnsi="Times New Roman" w:eastAsia="宋体" w:cs="Times New Roman"/>
          <w:color w:val="auto"/>
          <w:szCs w:val="21"/>
          <w:u w:val="single"/>
        </w:rPr>
        <w:t xml:space="preserve">  </w:t>
      </w:r>
      <w:r>
        <w:rPr>
          <w:rStyle w:val="28"/>
          <w:rFonts w:hint="eastAsia" w:ascii="Times New Roman" w:hAnsi="Times New Roman" w:eastAsia="宋体" w:cs="Times New Roman"/>
          <w:color w:val="auto"/>
          <w:szCs w:val="21"/>
          <w:u w:val="single"/>
          <w:lang w:eastAsia="zh-CN"/>
        </w:rPr>
        <w:t>无</w:t>
      </w:r>
      <w:r>
        <w:rPr>
          <w:rStyle w:val="28"/>
          <w:rFonts w:ascii="Times New Roman" w:hAnsi="Times New Roman" w:eastAsia="宋体" w:cs="Times New Roman"/>
          <w:color w:val="auto"/>
          <w:szCs w:val="21"/>
          <w:u w:val="single"/>
        </w:rPr>
        <w:t xml:space="preserve">   </w:t>
      </w:r>
      <w:r>
        <w:rPr>
          <w:rFonts w:hint="eastAsia" w:ascii="Times New Roman" w:hAnsi="宋体" w:eastAsia="宋体" w:cs="宋体"/>
          <w:color w:val="auto"/>
          <w:highlight w:val="none"/>
        </w:rPr>
        <w:t>。</w:t>
      </w:r>
    </w:p>
    <w:p w14:paraId="546C2F2E">
      <w:pPr>
        <w:tabs>
          <w:tab w:val="left" w:pos="900"/>
        </w:tabs>
        <w:adjustRightInd w:val="0"/>
        <w:spacing w:before="120" w:line="360" w:lineRule="auto"/>
        <w:textAlignment w:val="baseline"/>
        <w:outlineLvl w:val="2"/>
        <w:rPr>
          <w:rFonts w:eastAsia="黑体"/>
          <w:b/>
          <w:color w:val="auto"/>
          <w:kern w:val="0"/>
          <w:szCs w:val="21"/>
        </w:rPr>
      </w:pPr>
      <w:bookmarkStart w:id="853" w:name="_Toc453169074"/>
      <w:bookmarkStart w:id="854" w:name="_Toc424763385"/>
      <w:bookmarkStart w:id="855" w:name="_Toc373478399"/>
      <w:bookmarkStart w:id="856" w:name="_Toc373227752"/>
      <w:bookmarkStart w:id="857" w:name="_Toc389065317"/>
      <w:r>
        <w:rPr>
          <w:rFonts w:eastAsia="黑体"/>
          <w:b/>
          <w:color w:val="auto"/>
          <w:kern w:val="0"/>
          <w:szCs w:val="21"/>
        </w:rPr>
        <w:t>12.4 工程进度款支付</w:t>
      </w:r>
      <w:bookmarkEnd w:id="853"/>
      <w:bookmarkEnd w:id="854"/>
      <w:bookmarkEnd w:id="855"/>
      <w:bookmarkEnd w:id="856"/>
      <w:bookmarkEnd w:id="857"/>
    </w:p>
    <w:p w14:paraId="50037563">
      <w:pPr>
        <w:spacing w:line="360" w:lineRule="auto"/>
        <w:ind w:firstLine="420" w:firstLineChars="200"/>
        <w:jc w:val="left"/>
        <w:rPr>
          <w:color w:val="auto"/>
          <w:szCs w:val="21"/>
          <w:highlight w:val="none"/>
        </w:rPr>
      </w:pPr>
      <w:bookmarkStart w:id="858" w:name="_Toc297120511"/>
      <w:bookmarkStart w:id="859" w:name="_Toc292559416"/>
      <w:bookmarkStart w:id="860" w:name="_Toc297216215"/>
      <w:bookmarkStart w:id="861" w:name="_Toc296503211"/>
      <w:bookmarkStart w:id="862" w:name="_Toc300935006"/>
      <w:bookmarkStart w:id="863" w:name="_Toc296944550"/>
      <w:bookmarkStart w:id="864" w:name="_Toc297048397"/>
      <w:bookmarkStart w:id="865" w:name="_Toc296346712"/>
      <w:bookmarkStart w:id="866" w:name="_Toc296891039"/>
      <w:bookmarkStart w:id="867" w:name="_Toc292559921"/>
      <w:bookmarkStart w:id="868" w:name="_Toc303539163"/>
      <w:bookmarkStart w:id="869" w:name="_Toc296347210"/>
      <w:bookmarkStart w:id="870" w:name="_Toc297123556"/>
      <w:bookmarkStart w:id="871" w:name="_Toc296891251"/>
      <w:r>
        <w:rPr>
          <w:color w:val="auto"/>
          <w:szCs w:val="21"/>
          <w:highlight w:val="none"/>
        </w:rPr>
        <w:t xml:space="preserve">12.4.1 </w:t>
      </w:r>
      <w:r>
        <w:rPr>
          <w:rFonts w:hAnsi="宋体"/>
          <w:color w:val="auto"/>
          <w:szCs w:val="21"/>
          <w:highlight w:val="none"/>
        </w:rPr>
        <w:t>付款周期</w:t>
      </w:r>
    </w:p>
    <w:p w14:paraId="18C4FF84">
      <w:pPr>
        <w:spacing w:line="360" w:lineRule="auto"/>
        <w:ind w:firstLine="420" w:firstLineChars="200"/>
        <w:jc w:val="left"/>
        <w:rPr>
          <w:rFonts w:hint="eastAsia" w:hAnsi="宋体"/>
          <w:color w:val="auto"/>
          <w:szCs w:val="21"/>
          <w:highlight w:val="yellow"/>
        </w:rPr>
      </w:pPr>
      <w:r>
        <w:rPr>
          <w:rFonts w:hAnsi="宋体"/>
          <w:color w:val="auto"/>
          <w:szCs w:val="21"/>
          <w:highlight w:val="none"/>
        </w:rPr>
        <w:t>关于付款周期的约定：</w:t>
      </w:r>
      <w:r>
        <w:rPr>
          <w:rFonts w:hint="eastAsia" w:hAnsi="宋体"/>
          <w:color w:val="auto"/>
          <w:szCs w:val="21"/>
          <w:highlight w:val="none"/>
          <w:u w:val="single"/>
          <w:lang w:val="en-US" w:eastAsia="zh-CN"/>
        </w:rPr>
        <w:t>工程款按进度支付，合同内进度款支付限额为已完成工程量的80%，工程变更部分进度款支付限额为已完成工程量的60%；工程完工验收达到质量要求，结算经审计部门审定后，工程款支付至结算总价的97%（含已支付的）；发包人按工程价款结算总额的3%预留工程质量保修金，待工程质量缺陷责任期满后返还。</w:t>
      </w:r>
    </w:p>
    <w:p w14:paraId="7E0A396A">
      <w:pPr>
        <w:spacing w:line="360" w:lineRule="auto"/>
        <w:ind w:firstLine="420" w:firstLineChars="200"/>
        <w:jc w:val="left"/>
        <w:rPr>
          <w:color w:val="auto"/>
          <w:szCs w:val="21"/>
        </w:rPr>
      </w:pPr>
      <w:r>
        <w:rPr>
          <w:color w:val="auto"/>
          <w:szCs w:val="21"/>
        </w:rPr>
        <w:t xml:space="preserve">12.4.2 </w:t>
      </w:r>
      <w:r>
        <w:rPr>
          <w:rFonts w:hAnsi="宋体"/>
          <w:color w:val="auto"/>
          <w:szCs w:val="21"/>
        </w:rPr>
        <w:t>进度付款申请单的编制</w:t>
      </w:r>
    </w:p>
    <w:p w14:paraId="1FB957F3">
      <w:pPr>
        <w:spacing w:line="360" w:lineRule="auto"/>
        <w:ind w:firstLine="420" w:firstLineChars="200"/>
        <w:jc w:val="left"/>
        <w:rPr>
          <w:color w:val="auto"/>
          <w:szCs w:val="21"/>
          <w:u w:val="single"/>
        </w:rPr>
      </w:pPr>
      <w:r>
        <w:rPr>
          <w:rFonts w:hAnsi="宋体"/>
          <w:color w:val="auto"/>
          <w:szCs w:val="21"/>
        </w:rPr>
        <w:t>关于进度付款申请单编制的约定：</w:t>
      </w:r>
      <w:r>
        <w:rPr>
          <w:color w:val="auto"/>
          <w:szCs w:val="21"/>
          <w:u w:val="single"/>
        </w:rPr>
        <w:t xml:space="preserve">   </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6BC70140">
      <w:pPr>
        <w:spacing w:line="360" w:lineRule="auto"/>
        <w:ind w:firstLine="420" w:firstLineChars="200"/>
        <w:jc w:val="left"/>
        <w:rPr>
          <w:color w:val="auto"/>
          <w:szCs w:val="21"/>
        </w:rPr>
      </w:pPr>
      <w:r>
        <w:rPr>
          <w:color w:val="auto"/>
          <w:szCs w:val="21"/>
        </w:rPr>
        <w:t>1</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Pr>
          <w:color w:val="auto"/>
          <w:szCs w:val="21"/>
        </w:rPr>
        <w:t xml:space="preserve">2.4.3 </w:t>
      </w:r>
      <w:r>
        <w:rPr>
          <w:rFonts w:hAnsi="宋体"/>
          <w:color w:val="auto"/>
          <w:szCs w:val="21"/>
        </w:rPr>
        <w:t>进度付款申请单的提交</w:t>
      </w:r>
    </w:p>
    <w:p w14:paraId="4807EAA2">
      <w:pPr>
        <w:spacing w:line="360" w:lineRule="auto"/>
        <w:ind w:firstLine="420" w:firstLineChars="200"/>
        <w:jc w:val="left"/>
        <w:rPr>
          <w:color w:val="auto"/>
          <w:szCs w:val="21"/>
        </w:rPr>
      </w:pPr>
      <w:r>
        <w:rPr>
          <w:rFonts w:hAnsi="宋体"/>
          <w:color w:val="auto"/>
          <w:szCs w:val="21"/>
        </w:rPr>
        <w:t>（</w:t>
      </w:r>
      <w:r>
        <w:rPr>
          <w:color w:val="auto"/>
          <w:szCs w:val="21"/>
        </w:rPr>
        <w:t>1</w:t>
      </w:r>
      <w:r>
        <w:rPr>
          <w:rFonts w:hAnsi="宋体"/>
          <w:color w:val="auto"/>
          <w:szCs w:val="21"/>
        </w:rPr>
        <w:t>）单价合同进度付款申请单提交的约定：</w:t>
      </w:r>
      <w:r>
        <w:rPr>
          <w:bCs/>
          <w:color w:val="auto"/>
          <w:szCs w:val="21"/>
          <w:u w:val="single"/>
        </w:rPr>
        <w:t xml:space="preserve">    </w:t>
      </w:r>
      <w:r>
        <w:rPr>
          <w:rFonts w:hint="eastAsia"/>
          <w:color w:val="auto"/>
          <w:szCs w:val="21"/>
          <w:u w:val="single"/>
        </w:rPr>
        <w:t xml:space="preserve">按通用条款，无特殊约定  </w:t>
      </w:r>
      <w:r>
        <w:rPr>
          <w:rFonts w:hAnsi="宋体"/>
          <w:color w:val="auto"/>
          <w:szCs w:val="21"/>
        </w:rPr>
        <w:t>。</w:t>
      </w:r>
    </w:p>
    <w:p w14:paraId="2746F641">
      <w:pPr>
        <w:spacing w:line="360" w:lineRule="auto"/>
        <w:ind w:firstLine="420" w:firstLineChars="200"/>
        <w:jc w:val="left"/>
        <w:rPr>
          <w:color w:val="auto"/>
          <w:szCs w:val="21"/>
        </w:rPr>
      </w:pPr>
      <w:r>
        <w:rPr>
          <w:color w:val="auto"/>
          <w:szCs w:val="21"/>
        </w:rPr>
        <w:t xml:space="preserve">12.4.4 </w:t>
      </w:r>
      <w:r>
        <w:rPr>
          <w:rFonts w:hAnsi="宋体"/>
          <w:color w:val="auto"/>
          <w:szCs w:val="21"/>
        </w:rPr>
        <w:t>进度款审核和支付</w:t>
      </w:r>
    </w:p>
    <w:p w14:paraId="718D3D8D">
      <w:pPr>
        <w:spacing w:line="360" w:lineRule="auto"/>
        <w:ind w:firstLine="420" w:firstLineChars="200"/>
        <w:jc w:val="left"/>
        <w:rPr>
          <w:color w:val="auto"/>
          <w:szCs w:val="21"/>
          <w:u w:val="single"/>
        </w:rPr>
      </w:pPr>
      <w:r>
        <w:rPr>
          <w:rFonts w:hAnsi="宋体"/>
          <w:color w:val="auto"/>
          <w:szCs w:val="21"/>
        </w:rPr>
        <w:t>（</w:t>
      </w:r>
      <w:r>
        <w:rPr>
          <w:color w:val="auto"/>
          <w:szCs w:val="21"/>
        </w:rPr>
        <w:t>1</w:t>
      </w:r>
      <w:r>
        <w:rPr>
          <w:rFonts w:hAnsi="宋体"/>
          <w:color w:val="auto"/>
          <w:szCs w:val="21"/>
        </w:rPr>
        <w:t>）监理人审查并报送发包人的期限：</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73E4C8E3">
      <w:pPr>
        <w:spacing w:line="360" w:lineRule="auto"/>
        <w:ind w:firstLine="420" w:firstLineChars="200"/>
        <w:jc w:val="left"/>
        <w:rPr>
          <w:color w:val="auto"/>
          <w:szCs w:val="21"/>
          <w:u w:val="single"/>
        </w:rPr>
      </w:pPr>
      <w:r>
        <w:rPr>
          <w:rFonts w:hAnsi="宋体"/>
          <w:color w:val="auto"/>
          <w:szCs w:val="21"/>
        </w:rPr>
        <w:t>发包人完成审批并签发进度款支付证书的期限：</w:t>
      </w:r>
      <w:r>
        <w:rPr>
          <w:color w:val="auto"/>
          <w:szCs w:val="21"/>
          <w:u w:val="single"/>
        </w:rPr>
        <w:t xml:space="preserve">  </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3C38A33E">
      <w:pPr>
        <w:spacing w:line="360" w:lineRule="auto"/>
        <w:ind w:firstLine="420" w:firstLineChars="200"/>
        <w:jc w:val="left"/>
        <w:rPr>
          <w:color w:val="auto"/>
          <w:szCs w:val="21"/>
        </w:rPr>
      </w:pPr>
      <w:r>
        <w:rPr>
          <w:rFonts w:hAnsi="宋体"/>
          <w:color w:val="auto"/>
          <w:szCs w:val="21"/>
        </w:rPr>
        <w:t>（</w:t>
      </w:r>
      <w:r>
        <w:rPr>
          <w:color w:val="auto"/>
          <w:szCs w:val="21"/>
        </w:rPr>
        <w:t>2</w:t>
      </w:r>
      <w:r>
        <w:rPr>
          <w:rFonts w:hAnsi="宋体"/>
          <w:color w:val="auto"/>
          <w:szCs w:val="21"/>
        </w:rPr>
        <w:t>）发包人支付进度款的期限：</w:t>
      </w:r>
      <w:r>
        <w:rPr>
          <w:color w:val="auto"/>
          <w:szCs w:val="21"/>
          <w:u w:val="single"/>
        </w:rPr>
        <w:t xml:space="preserve">  </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1A365CAF">
      <w:pPr>
        <w:spacing w:line="360" w:lineRule="auto"/>
        <w:ind w:firstLine="525" w:firstLineChars="250"/>
        <w:jc w:val="left"/>
        <w:rPr>
          <w:color w:val="auto"/>
          <w:szCs w:val="21"/>
        </w:rPr>
      </w:pPr>
      <w:r>
        <w:rPr>
          <w:rFonts w:hAnsi="宋体"/>
          <w:color w:val="auto"/>
          <w:szCs w:val="21"/>
        </w:rPr>
        <w:t>发包人逾期支付进度款的违约金的计算方式：</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4CF8109E">
      <w:pPr>
        <w:spacing w:line="360" w:lineRule="auto"/>
        <w:ind w:firstLine="525" w:firstLineChars="250"/>
        <w:jc w:val="left"/>
        <w:rPr>
          <w:rFonts w:hAnsi="宋体"/>
          <w:color w:val="auto"/>
          <w:szCs w:val="21"/>
        </w:rPr>
      </w:pPr>
      <w:r>
        <w:rPr>
          <w:rFonts w:hAnsi="宋体"/>
          <w:color w:val="auto"/>
          <w:szCs w:val="21"/>
        </w:rPr>
        <w:t>进度款支付方式：</w:t>
      </w:r>
      <w:r>
        <w:rPr>
          <w:rFonts w:hAnsi="宋体"/>
          <w:color w:val="auto"/>
          <w:szCs w:val="21"/>
          <w:u w:val="single"/>
        </w:rPr>
        <w:t>银行转账</w:t>
      </w:r>
      <w:r>
        <w:rPr>
          <w:rFonts w:hAnsi="宋体"/>
          <w:color w:val="auto"/>
          <w:szCs w:val="21"/>
        </w:rPr>
        <w:t>。</w:t>
      </w:r>
    </w:p>
    <w:bookmarkEnd w:id="642"/>
    <w:p w14:paraId="6BA9CECD">
      <w:pPr>
        <w:spacing w:line="360" w:lineRule="auto"/>
        <w:jc w:val="left"/>
        <w:rPr>
          <w:b/>
          <w:color w:val="auto"/>
          <w:szCs w:val="21"/>
          <w:u w:val="single"/>
        </w:rPr>
      </w:pPr>
      <w:bookmarkStart w:id="872" w:name="_Toc373227753"/>
      <w:bookmarkStart w:id="873" w:name="_Toc351203645"/>
      <w:bookmarkStart w:id="874" w:name="_Toc373478400"/>
      <w:bookmarkStart w:id="875" w:name="_Toc424763386"/>
      <w:bookmarkStart w:id="876" w:name="_Toc389065318"/>
      <w:bookmarkStart w:id="877" w:name="_Toc296891047"/>
      <w:bookmarkStart w:id="878" w:name="_Toc292559424"/>
      <w:bookmarkStart w:id="879" w:name="_Toc296944558"/>
      <w:bookmarkStart w:id="880" w:name="_Toc303539172"/>
      <w:bookmarkStart w:id="881" w:name="_Toc304295593"/>
      <w:bookmarkStart w:id="882" w:name="_Toc300935015"/>
      <w:bookmarkStart w:id="883" w:name="_Toc296503219"/>
      <w:bookmarkStart w:id="884" w:name="_Toc296346720"/>
      <w:bookmarkStart w:id="885" w:name="_Toc312678053"/>
      <w:bookmarkStart w:id="886" w:name="_Toc297216223"/>
      <w:bookmarkStart w:id="887" w:name="_Toc296347218"/>
      <w:bookmarkStart w:id="888" w:name="_Toc292559929"/>
      <w:bookmarkStart w:id="889" w:name="_Toc297048405"/>
      <w:bookmarkStart w:id="890" w:name="_Toc297123564"/>
      <w:bookmarkStart w:id="891" w:name="_Toc296891259"/>
      <w:bookmarkStart w:id="892" w:name="_Toc297120519"/>
      <w:r>
        <w:rPr>
          <w:b/>
          <w:color w:val="auto"/>
          <w:szCs w:val="21"/>
        </w:rPr>
        <w:t>13. 验收和工程试车</w:t>
      </w:r>
      <w:bookmarkEnd w:id="872"/>
      <w:bookmarkEnd w:id="873"/>
      <w:bookmarkEnd w:id="874"/>
      <w:bookmarkEnd w:id="875"/>
      <w:bookmarkEnd w:id="876"/>
    </w:p>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14:paraId="6A46F1C2">
      <w:pPr>
        <w:tabs>
          <w:tab w:val="left" w:pos="900"/>
        </w:tabs>
        <w:adjustRightInd w:val="0"/>
        <w:spacing w:before="120" w:line="360" w:lineRule="auto"/>
        <w:textAlignment w:val="baseline"/>
        <w:outlineLvl w:val="2"/>
        <w:rPr>
          <w:rFonts w:eastAsia="黑体"/>
          <w:b/>
          <w:color w:val="auto"/>
          <w:kern w:val="0"/>
          <w:szCs w:val="21"/>
        </w:rPr>
      </w:pPr>
      <w:bookmarkStart w:id="893" w:name="_Toc389065319"/>
      <w:bookmarkStart w:id="894" w:name="_Toc373478401"/>
      <w:bookmarkStart w:id="895" w:name="_Toc424763387"/>
      <w:bookmarkStart w:id="896" w:name="_Toc453169075"/>
      <w:bookmarkStart w:id="897" w:name="_Toc373227754"/>
      <w:r>
        <w:rPr>
          <w:rFonts w:eastAsia="黑体"/>
          <w:b/>
          <w:color w:val="auto"/>
          <w:kern w:val="0"/>
          <w:szCs w:val="21"/>
        </w:rPr>
        <w:t>13.1 分部分项工程验收</w:t>
      </w:r>
      <w:bookmarkEnd w:id="893"/>
      <w:bookmarkEnd w:id="894"/>
      <w:bookmarkEnd w:id="895"/>
      <w:bookmarkEnd w:id="896"/>
      <w:bookmarkEnd w:id="897"/>
    </w:p>
    <w:p w14:paraId="6455F84B">
      <w:pPr>
        <w:pStyle w:val="37"/>
        <w:bidi w:val="0"/>
        <w:spacing w:line="360" w:lineRule="auto"/>
        <w:ind w:firstLine="420" w:firstLineChars="200"/>
        <w:jc w:val="left"/>
        <w:rPr>
          <w:rStyle w:val="28"/>
          <w:rFonts w:ascii="Times New Roman" w:hAnsi="Times New Roman" w:eastAsia="宋体" w:cs="Times New Roman"/>
          <w:color w:val="auto"/>
          <w:szCs w:val="21"/>
        </w:rPr>
      </w:pPr>
      <w:r>
        <w:rPr>
          <w:rStyle w:val="28"/>
          <w:rFonts w:ascii="Times New Roman" w:hAnsi="Times New Roman" w:eastAsia="宋体" w:cs="Times New Roman"/>
          <w:color w:val="auto"/>
          <w:szCs w:val="21"/>
        </w:rPr>
        <w:t>13.1.2</w:t>
      </w:r>
      <w:r>
        <w:rPr>
          <w:rStyle w:val="28"/>
          <w:rFonts w:ascii="Times New Roman" w:hAnsi="宋体" w:eastAsia="宋体" w:cs="Times New Roman"/>
          <w:color w:val="auto"/>
          <w:szCs w:val="21"/>
        </w:rPr>
        <w:t>监理人不能按时进行验收时，应提前</w:t>
      </w:r>
      <w:r>
        <w:rPr>
          <w:rStyle w:val="28"/>
          <w:rFonts w:ascii="Times New Roman" w:hAnsi="Times New Roman" w:eastAsia="宋体" w:cs="Times New Roman"/>
          <w:color w:val="auto"/>
          <w:szCs w:val="21"/>
          <w:u w:val="single"/>
        </w:rPr>
        <w:t xml:space="preserve">  </w:t>
      </w:r>
      <w:r>
        <w:rPr>
          <w:rStyle w:val="28"/>
          <w:rFonts w:hint="eastAsia" w:ascii="Times New Roman" w:hAnsi="Times New Roman" w:eastAsia="宋体" w:cs="Times New Roman"/>
          <w:color w:val="auto"/>
          <w:szCs w:val="21"/>
          <w:u w:val="single"/>
          <w:lang w:val="en-US" w:eastAsia="zh-CN"/>
        </w:rPr>
        <w:t>24</w:t>
      </w:r>
      <w:r>
        <w:rPr>
          <w:rStyle w:val="28"/>
          <w:rFonts w:ascii="Times New Roman" w:hAnsi="Times New Roman" w:eastAsia="宋体" w:cs="Times New Roman"/>
          <w:color w:val="auto"/>
          <w:szCs w:val="21"/>
          <w:u w:val="single"/>
        </w:rPr>
        <w:t xml:space="preserve">  </w:t>
      </w:r>
      <w:r>
        <w:rPr>
          <w:rStyle w:val="28"/>
          <w:rFonts w:ascii="Times New Roman" w:hAnsi="宋体" w:eastAsia="宋体" w:cs="Times New Roman"/>
          <w:color w:val="auto"/>
          <w:szCs w:val="21"/>
        </w:rPr>
        <w:t>小时提交书面延期要求。</w:t>
      </w:r>
    </w:p>
    <w:p w14:paraId="01EA3D22">
      <w:pPr>
        <w:spacing w:line="360" w:lineRule="auto"/>
        <w:ind w:firstLine="420" w:firstLineChars="200"/>
        <w:jc w:val="left"/>
        <w:rPr>
          <w:rFonts w:hint="eastAsia"/>
          <w:b/>
          <w:color w:val="auto"/>
          <w:szCs w:val="21"/>
        </w:rPr>
      </w:pPr>
      <w:r>
        <w:rPr>
          <w:rStyle w:val="28"/>
          <w:rFonts w:ascii="Times New Roman" w:hAnsi="宋体" w:eastAsia="宋体" w:cs="Times New Roman"/>
          <w:color w:val="auto"/>
          <w:szCs w:val="21"/>
        </w:rPr>
        <w:t>关于延期最长不得超过：</w:t>
      </w:r>
      <w:r>
        <w:rPr>
          <w:rStyle w:val="28"/>
          <w:rFonts w:ascii="Times New Roman" w:hAnsi="Times New Roman" w:eastAsia="宋体" w:cs="Times New Roman"/>
          <w:color w:val="auto"/>
          <w:szCs w:val="21"/>
          <w:u w:val="single"/>
        </w:rPr>
        <w:t xml:space="preserve">    </w:t>
      </w:r>
      <w:r>
        <w:rPr>
          <w:rStyle w:val="28"/>
          <w:rFonts w:hint="eastAsia" w:ascii="Times New Roman" w:hAnsi="Times New Roman" w:eastAsia="宋体" w:cs="Times New Roman"/>
          <w:color w:val="auto"/>
          <w:szCs w:val="21"/>
          <w:u w:val="single"/>
          <w:lang w:val="en-US" w:eastAsia="zh-CN"/>
        </w:rPr>
        <w:t>48</w:t>
      </w:r>
      <w:r>
        <w:rPr>
          <w:rStyle w:val="28"/>
          <w:rFonts w:ascii="Times New Roman" w:hAnsi="Times New Roman" w:eastAsia="宋体" w:cs="Times New Roman"/>
          <w:color w:val="auto"/>
          <w:szCs w:val="21"/>
          <w:u w:val="single"/>
        </w:rPr>
        <w:t xml:space="preserve">     </w:t>
      </w:r>
      <w:r>
        <w:rPr>
          <w:rStyle w:val="28"/>
          <w:rFonts w:ascii="Times New Roman" w:hAnsi="宋体" w:eastAsia="宋体" w:cs="Times New Roman"/>
          <w:color w:val="auto"/>
          <w:szCs w:val="21"/>
        </w:rPr>
        <w:t>小时</w:t>
      </w:r>
      <w:r>
        <w:rPr>
          <w:rFonts w:hint="eastAsia" w:ascii="Times New Roman" w:hAnsi="宋体" w:eastAsia="宋体" w:cs="宋体"/>
          <w:color w:val="auto"/>
          <w:highlight w:val="none"/>
        </w:rPr>
        <w:t>。</w:t>
      </w:r>
    </w:p>
    <w:p w14:paraId="4DADC77E">
      <w:pPr>
        <w:tabs>
          <w:tab w:val="left" w:pos="900"/>
        </w:tabs>
        <w:adjustRightInd w:val="0"/>
        <w:spacing w:before="120" w:line="360" w:lineRule="auto"/>
        <w:textAlignment w:val="baseline"/>
        <w:outlineLvl w:val="2"/>
        <w:rPr>
          <w:rFonts w:eastAsia="黑体"/>
          <w:b/>
          <w:color w:val="auto"/>
          <w:kern w:val="0"/>
          <w:szCs w:val="21"/>
        </w:rPr>
      </w:pPr>
      <w:bookmarkStart w:id="898" w:name="_Toc373478402"/>
      <w:bookmarkStart w:id="899" w:name="_Toc389065320"/>
      <w:bookmarkStart w:id="900" w:name="_Toc373227755"/>
      <w:bookmarkStart w:id="901" w:name="_Toc424763388"/>
      <w:bookmarkStart w:id="902" w:name="_Toc453169076"/>
      <w:bookmarkStart w:id="903" w:name="_Toc296891051"/>
      <w:bookmarkStart w:id="904" w:name="_Toc296891263"/>
      <w:bookmarkStart w:id="905" w:name="_Toc296503223"/>
      <w:bookmarkStart w:id="906" w:name="_Toc292559428"/>
      <w:bookmarkStart w:id="907" w:name="_Toc297120523"/>
      <w:bookmarkStart w:id="908" w:name="_Toc296944562"/>
      <w:bookmarkStart w:id="909" w:name="_Toc300935016"/>
      <w:bookmarkStart w:id="910" w:name="_Toc304295596"/>
      <w:bookmarkStart w:id="911" w:name="_Toc297123565"/>
      <w:bookmarkStart w:id="912" w:name="_Toc312678056"/>
      <w:bookmarkStart w:id="913" w:name="_Toc296347222"/>
      <w:bookmarkStart w:id="914" w:name="_Toc297216224"/>
      <w:bookmarkStart w:id="915" w:name="_Toc303539173"/>
      <w:bookmarkStart w:id="916" w:name="_Toc292559933"/>
      <w:bookmarkStart w:id="917" w:name="_Toc297048409"/>
      <w:bookmarkStart w:id="918" w:name="_Toc296346724"/>
      <w:bookmarkStart w:id="919" w:name="_Toc267251473"/>
      <w:bookmarkStart w:id="920" w:name="_Toc267251471"/>
      <w:bookmarkStart w:id="921" w:name="_Toc267251472"/>
      <w:bookmarkStart w:id="922" w:name="_Toc267251474"/>
      <w:bookmarkStart w:id="923" w:name="_Toc267251470"/>
      <w:bookmarkStart w:id="924" w:name="_Toc267251475"/>
      <w:bookmarkStart w:id="925" w:name="_Toc267251476"/>
      <w:r>
        <w:rPr>
          <w:rFonts w:eastAsia="黑体"/>
          <w:b/>
          <w:color w:val="auto"/>
          <w:kern w:val="0"/>
          <w:szCs w:val="21"/>
        </w:rPr>
        <w:t xml:space="preserve">13.2 </w:t>
      </w:r>
      <w:r>
        <w:rPr>
          <w:rFonts w:hAnsi="宋体" w:eastAsia="黑体"/>
          <w:b/>
          <w:color w:val="auto"/>
          <w:kern w:val="0"/>
          <w:szCs w:val="21"/>
        </w:rPr>
        <w:t>竣工验收</w:t>
      </w:r>
      <w:bookmarkEnd w:id="898"/>
      <w:bookmarkEnd w:id="899"/>
      <w:bookmarkEnd w:id="900"/>
      <w:bookmarkEnd w:id="901"/>
      <w:bookmarkEnd w:id="902"/>
    </w:p>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14:paraId="69DDC9F1">
      <w:pPr>
        <w:pStyle w:val="37"/>
        <w:bidi w:val="0"/>
        <w:spacing w:line="360" w:lineRule="auto"/>
        <w:ind w:firstLine="420" w:firstLineChars="200"/>
        <w:jc w:val="left"/>
        <w:rPr>
          <w:rStyle w:val="28"/>
          <w:rFonts w:ascii="Times New Roman" w:hAnsi="Times New Roman" w:eastAsia="宋体" w:cs="Times New Roman"/>
          <w:color w:val="auto"/>
          <w:szCs w:val="21"/>
        </w:rPr>
      </w:pPr>
      <w:bookmarkStart w:id="926" w:name="_Toc373227756"/>
      <w:bookmarkStart w:id="927" w:name="_Toc424763389"/>
      <w:bookmarkStart w:id="928" w:name="_Toc389065321"/>
      <w:bookmarkStart w:id="929" w:name="_Toc373478403"/>
      <w:bookmarkStart w:id="930" w:name="_Toc280868708"/>
      <w:bookmarkStart w:id="931" w:name="_Toc280868709"/>
      <w:r>
        <w:rPr>
          <w:rStyle w:val="28"/>
          <w:rFonts w:ascii="Times New Roman" w:hAnsi="Times New Roman" w:eastAsia="宋体" w:cs="Times New Roman"/>
          <w:color w:val="auto"/>
          <w:szCs w:val="21"/>
        </w:rPr>
        <w:t>13.2.1</w:t>
      </w:r>
      <w:r>
        <w:rPr>
          <w:rStyle w:val="28"/>
          <w:rFonts w:ascii="Times New Roman" w:hAnsi="宋体" w:eastAsia="宋体" w:cs="Times New Roman"/>
          <w:color w:val="auto"/>
          <w:szCs w:val="21"/>
        </w:rPr>
        <w:t>竣工验收条件</w:t>
      </w:r>
    </w:p>
    <w:p w14:paraId="5440C7C7">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（3）承包人负责整理和提交的竣工验收资料应当符合工程所在地建设行政主管部门和(或)城市建设档案管理机构有关施工资料的要求，具体内容包括：</w:t>
      </w:r>
      <w:r>
        <w:rPr>
          <w:rFonts w:hint="eastAsia" w:ascii="Times New Roman" w:hAnsi="宋体" w:eastAsia="宋体" w:cs="宋体"/>
          <w:color w:val="auto"/>
          <w:highlight w:val="none"/>
          <w:u w:val="single"/>
        </w:rPr>
        <w:t>施工管理资料、建筑材料及工程质量检测报告、单项验收报告、竣工图等</w:t>
      </w:r>
      <w:r>
        <w:rPr>
          <w:rFonts w:hint="eastAsia" w:ascii="Times New Roman" w:hAnsi="宋体" w:eastAsia="宋体" w:cs="宋体"/>
          <w:color w:val="auto"/>
          <w:highlight w:val="none"/>
        </w:rPr>
        <w:t>。</w:t>
      </w:r>
    </w:p>
    <w:p w14:paraId="2F80D728">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竣工验收资料的份数：</w:t>
      </w:r>
      <w:r>
        <w:rPr>
          <w:rFonts w:hint="eastAsia" w:ascii="Times New Roman" w:hAnsi="宋体" w:eastAsia="宋体" w:cs="宋体"/>
          <w:color w:val="auto"/>
          <w:highlight w:val="none"/>
          <w:u w:val="single"/>
        </w:rPr>
        <w:t>一式三份</w:t>
      </w:r>
      <w:r>
        <w:rPr>
          <w:rFonts w:hint="eastAsia" w:ascii="Times New Roman" w:hAnsi="宋体" w:eastAsia="宋体" w:cs="宋体"/>
          <w:color w:val="auto"/>
          <w:highlight w:val="none"/>
        </w:rPr>
        <w:t>。</w:t>
      </w:r>
    </w:p>
    <w:p w14:paraId="4F1DAD9A">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承包人提供竣工图的约定：</w:t>
      </w:r>
      <w:r>
        <w:rPr>
          <w:rFonts w:hint="eastAsia" w:ascii="Times New Roman" w:hAnsi="宋体" w:eastAsia="宋体" w:cs="宋体"/>
          <w:color w:val="auto"/>
          <w:highlight w:val="none"/>
          <w:u w:val="single"/>
        </w:rPr>
        <w:t>竣工验收正式通过后5天（工程造价在500万元以下含500万元）、10天（工程造价在500万元至1000万元之间含1000万元）、15天（工程造价在1000万元以上），提供竣工图的数量分别为2套、4套、6套</w:t>
      </w:r>
      <w:r>
        <w:rPr>
          <w:rFonts w:hint="eastAsia" w:ascii="Times New Roman" w:hAnsi="宋体" w:eastAsia="宋体" w:cs="宋体"/>
          <w:color w:val="auto"/>
          <w:highlight w:val="none"/>
        </w:rPr>
        <w:t>。</w:t>
      </w:r>
    </w:p>
    <w:p w14:paraId="68056C5C">
      <w:pPr>
        <w:spacing w:line="360" w:lineRule="auto"/>
        <w:ind w:firstLine="420" w:firstLineChars="200"/>
        <w:jc w:val="left"/>
        <w:rPr>
          <w:rFonts w:hint="eastAsia" w:ascii="Times New Roman" w:hAnsi="宋体" w:eastAsia="宋体" w:cs="宋体"/>
          <w:color w:val="auto"/>
          <w:highlight w:val="none"/>
        </w:rPr>
      </w:pPr>
      <w:r>
        <w:rPr>
          <w:rFonts w:hint="eastAsia" w:ascii="Times New Roman" w:hAnsi="宋体" w:eastAsia="宋体" w:cs="宋体"/>
          <w:color w:val="auto"/>
          <w:highlight w:val="none"/>
        </w:rPr>
        <w:t>13.2.2竣工验收程序关于竣工验收程序的约定：</w:t>
      </w:r>
      <w:r>
        <w:rPr>
          <w:rFonts w:hint="eastAsia" w:ascii="Times New Roman" w:hAnsi="宋体" w:eastAsia="宋体" w:cs="宋体"/>
          <w:color w:val="auto"/>
          <w:highlight w:val="none"/>
          <w:u w:val="single"/>
        </w:rPr>
        <w:t>按建设行政主管部门有关规定执行</w:t>
      </w:r>
      <w:r>
        <w:rPr>
          <w:rFonts w:hint="eastAsia" w:ascii="Times New Roman" w:hAnsi="宋体" w:eastAsia="宋体" w:cs="宋体"/>
          <w:color w:val="auto"/>
          <w:highlight w:val="none"/>
        </w:rPr>
        <w:t>。</w:t>
      </w:r>
    </w:p>
    <w:p w14:paraId="50827FD4">
      <w:pPr>
        <w:spacing w:line="360" w:lineRule="auto"/>
        <w:ind w:firstLine="420" w:firstLineChars="200"/>
        <w:jc w:val="left"/>
        <w:rPr>
          <w:rFonts w:hint="eastAsia" w:ascii="Times New Roman" w:hAnsi="宋体" w:eastAsia="宋体" w:cs="宋体"/>
          <w:color w:val="000000"/>
          <w:highlight w:val="none"/>
        </w:rPr>
      </w:pPr>
      <w:r>
        <w:rPr>
          <w:rFonts w:hint="eastAsia" w:ascii="Times New Roman" w:hAnsi="宋体" w:eastAsia="宋体" w:cs="宋体"/>
          <w:color w:val="000000"/>
          <w:highlight w:val="none"/>
        </w:rPr>
        <w:t>发包人不按照本项约定组织竣工验收、颁发工程接收证书的违约金的计算方法：</w:t>
      </w:r>
      <w:r>
        <w:rPr>
          <w:rFonts w:hint="eastAsia" w:ascii="Times New Roman" w:hAnsi="宋体" w:eastAsia="宋体" w:cs="宋体"/>
          <w:color w:val="000000"/>
          <w:highlight w:val="none"/>
          <w:u w:val="single"/>
        </w:rPr>
        <w:t>无</w:t>
      </w:r>
      <w:r>
        <w:rPr>
          <w:rFonts w:hint="eastAsia" w:ascii="Times New Roman" w:hAnsi="宋体" w:eastAsia="宋体" w:cs="宋体"/>
          <w:color w:val="000000"/>
          <w:highlight w:val="none"/>
        </w:rPr>
        <w:t>。</w:t>
      </w:r>
    </w:p>
    <w:p w14:paraId="67696EFF">
      <w:pPr>
        <w:spacing w:line="360" w:lineRule="auto"/>
        <w:ind w:firstLine="420" w:firstLineChars="200"/>
        <w:jc w:val="left"/>
        <w:rPr>
          <w:rFonts w:hint="eastAsia" w:ascii="Times New Roman" w:hAnsi="宋体" w:eastAsia="宋体" w:cs="宋体"/>
          <w:color w:val="000000"/>
          <w:highlight w:val="none"/>
        </w:rPr>
      </w:pPr>
      <w:r>
        <w:rPr>
          <w:rFonts w:hint="eastAsia" w:ascii="Times New Roman" w:hAnsi="宋体" w:eastAsia="宋体" w:cs="宋体"/>
          <w:color w:val="000000"/>
          <w:highlight w:val="none"/>
        </w:rPr>
        <w:t>13.2.5移交、接收全部与部分工程承包人向发包人移交工程的期限：</w:t>
      </w:r>
      <w:r>
        <w:rPr>
          <w:rFonts w:hint="eastAsia" w:ascii="Times New Roman" w:hAnsi="宋体" w:eastAsia="宋体" w:cs="宋体"/>
          <w:color w:val="000000"/>
          <w:highlight w:val="none"/>
          <w:u w:val="single"/>
        </w:rPr>
        <w:t>验收合格后15日内</w:t>
      </w:r>
      <w:r>
        <w:rPr>
          <w:rFonts w:hint="eastAsia" w:ascii="Times New Roman" w:hAnsi="宋体" w:eastAsia="宋体" w:cs="宋体"/>
          <w:color w:val="000000"/>
          <w:highlight w:val="none"/>
        </w:rPr>
        <w:t>。发包人未按本合同约定接收全部或部分工程的，违约金的计算方法为：</w:t>
      </w:r>
      <w:r>
        <w:rPr>
          <w:rFonts w:hint="eastAsia" w:ascii="Times New Roman" w:hAnsi="宋体" w:eastAsia="宋体" w:cs="宋体"/>
          <w:color w:val="000000"/>
          <w:highlight w:val="none"/>
          <w:u w:val="single"/>
          <w:lang w:val="en-US" w:eastAsia="zh-CN"/>
        </w:rPr>
        <w:t>无</w:t>
      </w:r>
      <w:r>
        <w:rPr>
          <w:rFonts w:hint="eastAsia" w:ascii="Times New Roman" w:hAnsi="宋体" w:eastAsia="宋体" w:cs="宋体"/>
          <w:color w:val="000000"/>
          <w:highlight w:val="none"/>
        </w:rPr>
        <w:t>。</w:t>
      </w:r>
    </w:p>
    <w:p w14:paraId="0452F103">
      <w:pPr>
        <w:spacing w:line="360" w:lineRule="auto"/>
        <w:ind w:firstLine="420" w:firstLineChars="200"/>
        <w:jc w:val="left"/>
        <w:rPr>
          <w:color w:val="auto"/>
          <w:szCs w:val="21"/>
          <w:u w:val="single"/>
        </w:rPr>
      </w:pPr>
      <w:r>
        <w:rPr>
          <w:rFonts w:hint="eastAsia" w:ascii="Times New Roman" w:hAnsi="宋体" w:eastAsia="宋体" w:cs="宋体"/>
          <w:color w:val="000000"/>
          <w:highlight w:val="none"/>
        </w:rPr>
        <w:t>承包人未按时移交工程的，违约金的计算方法为：</w:t>
      </w:r>
      <w:r>
        <w:rPr>
          <w:rFonts w:hint="eastAsia" w:ascii="Times New Roman" w:hAnsi="宋体" w:eastAsia="宋体" w:cs="宋体"/>
          <w:color w:val="000000"/>
          <w:highlight w:val="none"/>
          <w:u w:val="single"/>
        </w:rPr>
        <w:t>承包人每逾期一天按合同总价的万分之四，最高不超过合同价款的</w:t>
      </w:r>
      <w:r>
        <w:rPr>
          <w:rFonts w:hint="eastAsia" w:ascii="Times New Roman" w:hAnsi="宋体" w:eastAsia="宋体" w:cs="宋体"/>
          <w:color w:val="000000"/>
          <w:highlight w:val="none"/>
          <w:u w:val="single"/>
          <w:lang w:val="en-US" w:eastAsia="zh-CN"/>
        </w:rPr>
        <w:t>5</w:t>
      </w:r>
      <w:r>
        <w:rPr>
          <w:rFonts w:hint="eastAsia" w:ascii="Times New Roman" w:hAnsi="宋体" w:eastAsia="宋体" w:cs="宋体"/>
          <w:color w:val="000000"/>
          <w:highlight w:val="none"/>
          <w:u w:val="single"/>
        </w:rPr>
        <w:t>%</w:t>
      </w:r>
      <w:r>
        <w:rPr>
          <w:rFonts w:hint="eastAsia" w:ascii="Times New Roman" w:hAnsi="宋体" w:eastAsia="宋体" w:cs="宋体"/>
          <w:color w:val="000000"/>
          <w:highlight w:val="none"/>
        </w:rPr>
        <w:t>。</w:t>
      </w:r>
    </w:p>
    <w:p w14:paraId="0F72D931">
      <w:pPr>
        <w:spacing w:line="360" w:lineRule="auto"/>
        <w:ind w:firstLine="420" w:firstLineChars="200"/>
        <w:jc w:val="left"/>
        <w:rPr>
          <w:color w:val="auto"/>
          <w:szCs w:val="21"/>
        </w:rPr>
      </w:pPr>
      <w:r>
        <w:rPr>
          <w:color w:val="auto"/>
          <w:szCs w:val="21"/>
        </w:rPr>
        <w:t xml:space="preserve">13.3 </w:t>
      </w:r>
      <w:r>
        <w:rPr>
          <w:rFonts w:hAnsi="宋体"/>
          <w:color w:val="auto"/>
          <w:szCs w:val="21"/>
        </w:rPr>
        <w:t>工程试车</w:t>
      </w:r>
      <w:bookmarkEnd w:id="926"/>
      <w:bookmarkEnd w:id="927"/>
      <w:bookmarkEnd w:id="928"/>
      <w:bookmarkEnd w:id="929"/>
    </w:p>
    <w:bookmarkEnd w:id="930"/>
    <w:p w14:paraId="4E741972">
      <w:pPr>
        <w:spacing w:line="360" w:lineRule="auto"/>
        <w:ind w:firstLine="420" w:firstLineChars="200"/>
        <w:jc w:val="left"/>
        <w:rPr>
          <w:color w:val="auto"/>
          <w:kern w:val="0"/>
          <w:szCs w:val="21"/>
        </w:rPr>
      </w:pPr>
      <w:r>
        <w:rPr>
          <w:color w:val="auto"/>
          <w:kern w:val="0"/>
          <w:szCs w:val="21"/>
        </w:rPr>
        <w:t xml:space="preserve">13.3.1 </w:t>
      </w:r>
      <w:r>
        <w:rPr>
          <w:rFonts w:hAnsi="宋体"/>
          <w:color w:val="auto"/>
          <w:kern w:val="0"/>
          <w:szCs w:val="21"/>
        </w:rPr>
        <w:t>试车程序</w:t>
      </w:r>
    </w:p>
    <w:p w14:paraId="37D5CD42">
      <w:pPr>
        <w:spacing w:line="360" w:lineRule="auto"/>
        <w:ind w:firstLine="420" w:firstLineChars="200"/>
        <w:jc w:val="left"/>
        <w:rPr>
          <w:color w:val="auto"/>
          <w:szCs w:val="21"/>
          <w:u w:val="single"/>
        </w:rPr>
      </w:pPr>
      <w:r>
        <w:rPr>
          <w:rFonts w:hAnsi="宋体"/>
          <w:color w:val="auto"/>
          <w:kern w:val="0"/>
          <w:szCs w:val="21"/>
        </w:rPr>
        <w:t>工程试车内容：</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p w14:paraId="7733EF79">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1</w:t>
      </w:r>
      <w:r>
        <w:rPr>
          <w:rFonts w:hAnsi="宋体"/>
          <w:color w:val="auto"/>
          <w:kern w:val="0"/>
          <w:szCs w:val="21"/>
        </w:rPr>
        <w:t>）单机无负荷试车费用由</w:t>
      </w:r>
      <w:r>
        <w:rPr>
          <w:color w:val="auto"/>
          <w:szCs w:val="21"/>
          <w:u w:val="single"/>
        </w:rPr>
        <w:t xml:space="preserve">        </w:t>
      </w:r>
      <w:r>
        <w:rPr>
          <w:rFonts w:hint="eastAsia"/>
          <w:color w:val="auto"/>
          <w:szCs w:val="21"/>
          <w:u w:val="single"/>
        </w:rPr>
        <w:t>\</w:t>
      </w:r>
      <w:r>
        <w:rPr>
          <w:color w:val="auto"/>
          <w:szCs w:val="21"/>
          <w:u w:val="single"/>
        </w:rPr>
        <w:t xml:space="preserve">       </w:t>
      </w:r>
      <w:r>
        <w:rPr>
          <w:rFonts w:hAnsi="宋体"/>
          <w:color w:val="auto"/>
          <w:kern w:val="0"/>
          <w:szCs w:val="21"/>
        </w:rPr>
        <w:t>承担；</w:t>
      </w:r>
    </w:p>
    <w:p w14:paraId="0060FD76">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2</w:t>
      </w:r>
      <w:r>
        <w:rPr>
          <w:rFonts w:hAnsi="宋体"/>
          <w:color w:val="auto"/>
          <w:kern w:val="0"/>
          <w:szCs w:val="21"/>
        </w:rPr>
        <w:t>）无负荷联动试车费用由</w:t>
      </w:r>
      <w:r>
        <w:rPr>
          <w:color w:val="auto"/>
          <w:szCs w:val="21"/>
          <w:u w:val="single"/>
        </w:rPr>
        <w:t xml:space="preserve">        </w:t>
      </w:r>
      <w:r>
        <w:rPr>
          <w:rFonts w:hint="eastAsia"/>
          <w:color w:val="auto"/>
          <w:szCs w:val="21"/>
          <w:u w:val="single"/>
        </w:rPr>
        <w:t>\</w:t>
      </w:r>
      <w:r>
        <w:rPr>
          <w:color w:val="auto"/>
          <w:szCs w:val="21"/>
          <w:u w:val="single"/>
        </w:rPr>
        <w:t xml:space="preserve">     </w:t>
      </w:r>
      <w:r>
        <w:rPr>
          <w:rFonts w:hAnsi="宋体"/>
          <w:color w:val="auto"/>
          <w:kern w:val="0"/>
          <w:szCs w:val="21"/>
        </w:rPr>
        <w:t>承担。</w:t>
      </w:r>
    </w:p>
    <w:p w14:paraId="08250308">
      <w:pPr>
        <w:spacing w:line="360" w:lineRule="auto"/>
        <w:ind w:firstLine="420" w:firstLineChars="200"/>
        <w:jc w:val="left"/>
        <w:rPr>
          <w:color w:val="auto"/>
          <w:kern w:val="0"/>
          <w:szCs w:val="21"/>
        </w:rPr>
      </w:pPr>
      <w:r>
        <w:rPr>
          <w:color w:val="auto"/>
          <w:kern w:val="0"/>
          <w:szCs w:val="21"/>
        </w:rPr>
        <w:t xml:space="preserve">13.3.3 </w:t>
      </w:r>
      <w:r>
        <w:rPr>
          <w:rFonts w:hAnsi="宋体"/>
          <w:color w:val="auto"/>
          <w:kern w:val="0"/>
          <w:szCs w:val="21"/>
        </w:rPr>
        <w:t>投料试车</w:t>
      </w:r>
    </w:p>
    <w:p w14:paraId="1FEBD48E">
      <w:pPr>
        <w:spacing w:line="360" w:lineRule="auto"/>
        <w:ind w:firstLine="420" w:firstLineChars="200"/>
        <w:jc w:val="left"/>
        <w:rPr>
          <w:color w:val="auto"/>
          <w:szCs w:val="21"/>
          <w:u w:val="single"/>
        </w:rPr>
      </w:pPr>
      <w:r>
        <w:rPr>
          <w:rFonts w:hAnsi="宋体"/>
          <w:color w:val="auto"/>
          <w:kern w:val="0"/>
          <w:szCs w:val="21"/>
        </w:rPr>
        <w:t>关于投料试车相关事项的约定：</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p w14:paraId="52A47A5D">
      <w:pPr>
        <w:tabs>
          <w:tab w:val="left" w:pos="900"/>
        </w:tabs>
        <w:adjustRightInd w:val="0"/>
        <w:spacing w:before="120" w:line="360" w:lineRule="auto"/>
        <w:textAlignment w:val="baseline"/>
        <w:outlineLvl w:val="2"/>
        <w:rPr>
          <w:rFonts w:eastAsia="黑体"/>
          <w:b/>
          <w:color w:val="auto"/>
          <w:kern w:val="0"/>
          <w:szCs w:val="21"/>
        </w:rPr>
      </w:pPr>
      <w:bookmarkStart w:id="932" w:name="_Toc373227757"/>
      <w:bookmarkStart w:id="933" w:name="_Toc373478404"/>
      <w:bookmarkStart w:id="934" w:name="_Toc453169077"/>
      <w:bookmarkStart w:id="935" w:name="_Toc389065322"/>
      <w:bookmarkStart w:id="936" w:name="_Toc424763390"/>
      <w:r>
        <w:rPr>
          <w:rFonts w:eastAsia="黑体"/>
          <w:b/>
          <w:color w:val="auto"/>
          <w:kern w:val="0"/>
          <w:szCs w:val="21"/>
        </w:rPr>
        <w:t xml:space="preserve">13.6 </w:t>
      </w:r>
      <w:r>
        <w:rPr>
          <w:rFonts w:hAnsi="宋体" w:eastAsia="黑体"/>
          <w:b/>
          <w:color w:val="auto"/>
          <w:kern w:val="0"/>
          <w:szCs w:val="21"/>
        </w:rPr>
        <w:t>竣工退场</w:t>
      </w:r>
      <w:bookmarkEnd w:id="932"/>
      <w:bookmarkEnd w:id="933"/>
      <w:bookmarkEnd w:id="934"/>
      <w:bookmarkEnd w:id="935"/>
      <w:bookmarkEnd w:id="936"/>
    </w:p>
    <w:p w14:paraId="64A34511">
      <w:pPr>
        <w:spacing w:line="360" w:lineRule="auto"/>
        <w:ind w:firstLine="420" w:firstLineChars="200"/>
        <w:jc w:val="left"/>
        <w:rPr>
          <w:color w:val="auto"/>
          <w:kern w:val="0"/>
          <w:szCs w:val="21"/>
        </w:rPr>
      </w:pPr>
      <w:r>
        <w:rPr>
          <w:color w:val="auto"/>
          <w:kern w:val="0"/>
          <w:szCs w:val="21"/>
        </w:rPr>
        <w:t xml:space="preserve">13.6.1 </w:t>
      </w:r>
      <w:r>
        <w:rPr>
          <w:rFonts w:hAnsi="宋体"/>
          <w:color w:val="auto"/>
          <w:kern w:val="0"/>
          <w:szCs w:val="21"/>
        </w:rPr>
        <w:t>竣工退场</w:t>
      </w:r>
    </w:p>
    <w:p w14:paraId="3E04694E">
      <w:pPr>
        <w:spacing w:line="360" w:lineRule="auto"/>
        <w:ind w:firstLine="420" w:firstLineChars="200"/>
        <w:jc w:val="left"/>
        <w:rPr>
          <w:rFonts w:hint="eastAsia" w:hAnsi="宋体"/>
          <w:color w:val="auto"/>
          <w:kern w:val="0"/>
          <w:szCs w:val="21"/>
        </w:rPr>
      </w:pPr>
      <w:r>
        <w:rPr>
          <w:rFonts w:hAnsi="宋体"/>
          <w:color w:val="auto"/>
          <w:kern w:val="0"/>
          <w:szCs w:val="21"/>
        </w:rPr>
        <w:t>承包人完成竣工退场的期限：</w:t>
      </w:r>
      <w:r>
        <w:rPr>
          <w:color w:val="auto"/>
          <w:szCs w:val="21"/>
          <w:u w:val="single"/>
        </w:rPr>
        <w:t xml:space="preserve">  </w:t>
      </w:r>
      <w:r>
        <w:rPr>
          <w:rFonts w:hint="eastAsia"/>
          <w:color w:val="auto"/>
          <w:szCs w:val="21"/>
          <w:u w:val="single"/>
        </w:rPr>
        <w:t>自发包人颁发工程接收证书且工程移交工作完成后7天内</w:t>
      </w:r>
      <w:r>
        <w:rPr>
          <w:rFonts w:hint="eastAsia" w:ascii="宋体" w:hAnsi="宋体"/>
          <w:color w:val="auto"/>
          <w:szCs w:val="21"/>
          <w:u w:val="single"/>
        </w:rPr>
        <w:t xml:space="preserve"> </w:t>
      </w:r>
      <w:r>
        <w:rPr>
          <w:rFonts w:hAnsi="宋体"/>
          <w:color w:val="auto"/>
          <w:kern w:val="0"/>
          <w:szCs w:val="21"/>
        </w:rPr>
        <w:t>。</w:t>
      </w:r>
      <w:bookmarkStart w:id="937" w:name="_Toc389065323"/>
      <w:bookmarkStart w:id="938" w:name="_Toc424763391"/>
      <w:bookmarkStart w:id="939" w:name="_Toc373227758"/>
      <w:bookmarkStart w:id="940" w:name="_Toc351203646"/>
      <w:bookmarkStart w:id="941" w:name="_Toc373478405"/>
    </w:p>
    <w:p w14:paraId="695EAE02">
      <w:pPr>
        <w:spacing w:line="360" w:lineRule="auto"/>
        <w:jc w:val="left"/>
        <w:rPr>
          <w:b/>
          <w:color w:val="auto"/>
          <w:kern w:val="0"/>
          <w:szCs w:val="21"/>
        </w:rPr>
      </w:pPr>
      <w:r>
        <w:rPr>
          <w:b/>
          <w:color w:val="auto"/>
          <w:szCs w:val="21"/>
        </w:rPr>
        <w:t xml:space="preserve">14. </w:t>
      </w:r>
      <w:r>
        <w:rPr>
          <w:rFonts w:hAnsi="宋体"/>
          <w:b/>
          <w:color w:val="auto"/>
          <w:szCs w:val="21"/>
        </w:rPr>
        <w:t>竣工结算</w:t>
      </w:r>
      <w:bookmarkEnd w:id="937"/>
      <w:bookmarkEnd w:id="938"/>
      <w:bookmarkEnd w:id="939"/>
      <w:bookmarkEnd w:id="940"/>
      <w:bookmarkEnd w:id="941"/>
    </w:p>
    <w:p w14:paraId="0684744E">
      <w:pPr>
        <w:tabs>
          <w:tab w:val="left" w:pos="900"/>
        </w:tabs>
        <w:adjustRightInd w:val="0"/>
        <w:spacing w:before="120" w:line="360" w:lineRule="auto"/>
        <w:textAlignment w:val="baseline"/>
        <w:outlineLvl w:val="2"/>
        <w:rPr>
          <w:rFonts w:eastAsia="黑体"/>
          <w:b/>
          <w:color w:val="auto"/>
          <w:kern w:val="0"/>
          <w:szCs w:val="21"/>
        </w:rPr>
      </w:pPr>
      <w:bookmarkStart w:id="942" w:name="_Toc424763392"/>
      <w:bookmarkStart w:id="943" w:name="_Toc389065324"/>
      <w:bookmarkStart w:id="944" w:name="_Toc453169078"/>
      <w:bookmarkStart w:id="945" w:name="_Toc373478406"/>
      <w:bookmarkStart w:id="946" w:name="_Toc373227759"/>
      <w:r>
        <w:rPr>
          <w:rFonts w:eastAsia="黑体"/>
          <w:b/>
          <w:color w:val="auto"/>
          <w:kern w:val="0"/>
          <w:szCs w:val="21"/>
        </w:rPr>
        <w:t xml:space="preserve">14.1 </w:t>
      </w:r>
      <w:r>
        <w:rPr>
          <w:rFonts w:hAnsi="宋体" w:eastAsia="黑体"/>
          <w:b/>
          <w:color w:val="auto"/>
          <w:kern w:val="0"/>
          <w:szCs w:val="21"/>
        </w:rPr>
        <w:t>竣工付款申请</w:t>
      </w:r>
      <w:bookmarkEnd w:id="942"/>
      <w:bookmarkEnd w:id="943"/>
      <w:bookmarkEnd w:id="944"/>
      <w:bookmarkEnd w:id="945"/>
      <w:bookmarkEnd w:id="946"/>
    </w:p>
    <w:p w14:paraId="34A5186F">
      <w:pPr>
        <w:spacing w:line="360" w:lineRule="auto"/>
        <w:ind w:firstLine="420" w:firstLineChars="200"/>
        <w:jc w:val="left"/>
        <w:rPr>
          <w:color w:val="auto"/>
          <w:szCs w:val="21"/>
        </w:rPr>
      </w:pPr>
      <w:r>
        <w:rPr>
          <w:rFonts w:hAnsi="宋体"/>
          <w:color w:val="auto"/>
          <w:szCs w:val="21"/>
        </w:rPr>
        <w:t>承包人提交竣工付款申请单的期限：</w:t>
      </w:r>
      <w:r>
        <w:rPr>
          <w:rFonts w:hint="eastAsia" w:hAnsi="宋体"/>
          <w:color w:val="auto"/>
          <w:szCs w:val="21"/>
          <w:u w:val="single"/>
        </w:rPr>
        <w:t>按通用条款，无特殊约定</w:t>
      </w:r>
      <w:r>
        <w:rPr>
          <w:rFonts w:hAnsi="宋体"/>
          <w:color w:val="auto"/>
          <w:szCs w:val="21"/>
        </w:rPr>
        <w:t>。</w:t>
      </w:r>
    </w:p>
    <w:p w14:paraId="5C2861C0">
      <w:pPr>
        <w:spacing w:line="360" w:lineRule="auto"/>
        <w:ind w:firstLine="420" w:firstLineChars="200"/>
        <w:jc w:val="left"/>
        <w:rPr>
          <w:color w:val="auto"/>
          <w:szCs w:val="21"/>
          <w:u w:val="single"/>
        </w:rPr>
      </w:pPr>
      <w:r>
        <w:rPr>
          <w:rFonts w:hAnsi="宋体"/>
          <w:color w:val="auto"/>
          <w:szCs w:val="21"/>
        </w:rPr>
        <w:t>竣工付款申请单应包括的内容：</w:t>
      </w:r>
      <w:r>
        <w:rPr>
          <w:rFonts w:hint="eastAsia" w:hAnsi="宋体"/>
          <w:color w:val="auto"/>
          <w:szCs w:val="21"/>
          <w:u w:val="single"/>
        </w:rPr>
        <w:t>按通用条款，无特殊约定</w:t>
      </w:r>
      <w:r>
        <w:rPr>
          <w:rFonts w:hAnsi="宋体"/>
          <w:color w:val="auto"/>
          <w:szCs w:val="21"/>
        </w:rPr>
        <w:t>。</w:t>
      </w:r>
    </w:p>
    <w:p w14:paraId="5669236C">
      <w:pPr>
        <w:tabs>
          <w:tab w:val="left" w:pos="900"/>
        </w:tabs>
        <w:adjustRightInd w:val="0"/>
        <w:spacing w:before="120" w:line="360" w:lineRule="auto"/>
        <w:textAlignment w:val="baseline"/>
        <w:outlineLvl w:val="2"/>
        <w:rPr>
          <w:rFonts w:eastAsia="黑体"/>
          <w:b/>
          <w:color w:val="auto"/>
          <w:kern w:val="0"/>
          <w:szCs w:val="21"/>
        </w:rPr>
      </w:pPr>
      <w:bookmarkStart w:id="947" w:name="_Toc424763393"/>
      <w:bookmarkStart w:id="948" w:name="_Toc373227760"/>
      <w:bookmarkStart w:id="949" w:name="_Toc453169079"/>
      <w:bookmarkStart w:id="950" w:name="_Toc373478407"/>
      <w:bookmarkStart w:id="951" w:name="_Toc389065325"/>
      <w:r>
        <w:rPr>
          <w:rFonts w:eastAsia="黑体"/>
          <w:b/>
          <w:color w:val="auto"/>
          <w:kern w:val="0"/>
          <w:szCs w:val="21"/>
        </w:rPr>
        <w:t xml:space="preserve">14.2 </w:t>
      </w:r>
      <w:r>
        <w:rPr>
          <w:rFonts w:hAnsi="宋体" w:eastAsia="黑体"/>
          <w:b/>
          <w:color w:val="auto"/>
          <w:kern w:val="0"/>
          <w:szCs w:val="21"/>
        </w:rPr>
        <w:t>竣工结算审核</w:t>
      </w:r>
      <w:bookmarkEnd w:id="947"/>
      <w:bookmarkEnd w:id="948"/>
      <w:bookmarkEnd w:id="949"/>
      <w:bookmarkEnd w:id="950"/>
      <w:bookmarkEnd w:id="951"/>
    </w:p>
    <w:p w14:paraId="1B383308">
      <w:pPr>
        <w:spacing w:line="360" w:lineRule="auto"/>
        <w:ind w:firstLine="420" w:firstLineChars="200"/>
        <w:jc w:val="left"/>
        <w:rPr>
          <w:rFonts w:ascii="宋体" w:hAnsi="宋体"/>
          <w:color w:val="auto"/>
          <w:highlight w:val="none"/>
        </w:rPr>
      </w:pPr>
      <w:bookmarkStart w:id="952" w:name="_Toc373227761"/>
      <w:bookmarkStart w:id="953" w:name="_Toc389065326"/>
      <w:bookmarkStart w:id="954" w:name="_Toc373478408"/>
      <w:bookmarkStart w:id="955" w:name="_Toc424763394"/>
      <w:r>
        <w:rPr>
          <w:rFonts w:ascii="宋体" w:hAnsi="宋体"/>
          <w:color w:val="auto"/>
          <w:highlight w:val="none"/>
        </w:rPr>
        <w:t>发包人审批竣工付款申请单的期限：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0EB7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47C3B0D7">
            <w:pPr>
              <w:bidi w:val="0"/>
            </w:pPr>
          </w:p>
        </w:tc>
        <w:tc>
          <w:tcPr>
            <w:tcW w:w="2466" w:type="dxa"/>
            <w:tcBorders>
              <w:top w:val="single" w:color="auto" w:sz="4" w:space="0"/>
              <w:left w:val="single" w:color="auto" w:sz="4" w:space="0"/>
              <w:bottom w:val="single" w:color="auto" w:sz="4" w:space="0"/>
              <w:right w:val="single" w:color="auto" w:sz="4" w:space="0"/>
            </w:tcBorders>
            <w:noWrap w:val="0"/>
            <w:vAlign w:val="center"/>
          </w:tcPr>
          <w:p w14:paraId="21020C8F">
            <w:pPr>
              <w:bidi w:val="0"/>
            </w:pPr>
            <w:r>
              <w:rPr>
                <w:rFonts w:hint="eastAsia"/>
              </w:rPr>
              <w:t>工程竣工结算报告金额</w:t>
            </w:r>
          </w:p>
        </w:tc>
        <w:tc>
          <w:tcPr>
            <w:tcW w:w="5967" w:type="dxa"/>
            <w:tcBorders>
              <w:top w:val="single" w:color="auto" w:sz="4" w:space="0"/>
              <w:left w:val="single" w:color="auto" w:sz="4" w:space="0"/>
              <w:bottom w:val="single" w:color="auto" w:sz="4" w:space="0"/>
              <w:right w:val="single" w:color="auto" w:sz="4" w:space="0"/>
            </w:tcBorders>
            <w:noWrap w:val="0"/>
            <w:vAlign w:val="center"/>
          </w:tcPr>
          <w:p w14:paraId="1FF6A08D">
            <w:pPr>
              <w:bidi w:val="0"/>
            </w:pPr>
            <w:r>
              <w:rPr>
                <w:rFonts w:hint="eastAsia"/>
              </w:rPr>
              <w:t>发包人审查时间</w:t>
            </w:r>
          </w:p>
        </w:tc>
      </w:tr>
      <w:tr w14:paraId="6B41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486DE952">
            <w:pPr>
              <w:bidi w:val="0"/>
            </w:pPr>
            <w:r>
              <w:rPr>
                <w:rFonts w:hint="eastAsia"/>
              </w:rPr>
              <w:t>1</w:t>
            </w:r>
          </w:p>
        </w:tc>
        <w:tc>
          <w:tcPr>
            <w:tcW w:w="2466" w:type="dxa"/>
            <w:tcBorders>
              <w:top w:val="single" w:color="auto" w:sz="4" w:space="0"/>
              <w:left w:val="single" w:color="auto" w:sz="4" w:space="0"/>
              <w:bottom w:val="single" w:color="auto" w:sz="4" w:space="0"/>
              <w:right w:val="single" w:color="auto" w:sz="4" w:space="0"/>
            </w:tcBorders>
            <w:noWrap w:val="0"/>
            <w:vAlign w:val="center"/>
          </w:tcPr>
          <w:p w14:paraId="267FDB6B">
            <w:pPr>
              <w:bidi w:val="0"/>
            </w:pPr>
            <w:r>
              <w:rPr>
                <w:rFonts w:hint="eastAsia"/>
              </w:rPr>
              <w:t>500万元以下</w:t>
            </w:r>
          </w:p>
        </w:tc>
        <w:tc>
          <w:tcPr>
            <w:tcW w:w="5967" w:type="dxa"/>
            <w:tcBorders>
              <w:top w:val="single" w:color="auto" w:sz="4" w:space="0"/>
              <w:left w:val="single" w:color="auto" w:sz="4" w:space="0"/>
              <w:bottom w:val="single" w:color="auto" w:sz="4" w:space="0"/>
              <w:right w:val="single" w:color="auto" w:sz="4" w:space="0"/>
            </w:tcBorders>
            <w:noWrap w:val="0"/>
            <w:vAlign w:val="center"/>
          </w:tcPr>
          <w:p w14:paraId="6F8FBE25">
            <w:pPr>
              <w:bidi w:val="0"/>
            </w:pPr>
            <w:r>
              <w:rPr>
                <w:rFonts w:hint="eastAsia"/>
              </w:rPr>
              <w:t>从接到竣工结算报告和完整的竣工结算资料之日起20天</w:t>
            </w:r>
          </w:p>
        </w:tc>
      </w:tr>
      <w:tr w14:paraId="1FF8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0C730CD7">
            <w:pPr>
              <w:bidi w:val="0"/>
            </w:pPr>
            <w:r>
              <w:rPr>
                <w:rFonts w:hint="eastAsia"/>
              </w:rPr>
              <w:t>2</w:t>
            </w:r>
          </w:p>
        </w:tc>
        <w:tc>
          <w:tcPr>
            <w:tcW w:w="2466" w:type="dxa"/>
            <w:tcBorders>
              <w:top w:val="single" w:color="auto" w:sz="4" w:space="0"/>
              <w:left w:val="single" w:color="auto" w:sz="4" w:space="0"/>
              <w:bottom w:val="single" w:color="auto" w:sz="4" w:space="0"/>
              <w:right w:val="single" w:color="auto" w:sz="4" w:space="0"/>
            </w:tcBorders>
            <w:noWrap w:val="0"/>
            <w:vAlign w:val="center"/>
          </w:tcPr>
          <w:p w14:paraId="3D0EABFF">
            <w:pPr>
              <w:bidi w:val="0"/>
            </w:pPr>
            <w:r>
              <w:rPr>
                <w:rFonts w:hint="eastAsia"/>
              </w:rPr>
              <w:t>500万元-2000万元</w:t>
            </w:r>
          </w:p>
        </w:tc>
        <w:tc>
          <w:tcPr>
            <w:tcW w:w="5967" w:type="dxa"/>
            <w:tcBorders>
              <w:top w:val="single" w:color="auto" w:sz="4" w:space="0"/>
              <w:left w:val="single" w:color="auto" w:sz="4" w:space="0"/>
              <w:bottom w:val="single" w:color="auto" w:sz="4" w:space="0"/>
              <w:right w:val="single" w:color="auto" w:sz="4" w:space="0"/>
            </w:tcBorders>
            <w:noWrap w:val="0"/>
            <w:vAlign w:val="center"/>
          </w:tcPr>
          <w:p w14:paraId="708E1864">
            <w:pPr>
              <w:bidi w:val="0"/>
            </w:pPr>
            <w:r>
              <w:rPr>
                <w:rFonts w:hint="eastAsia"/>
              </w:rPr>
              <w:t>从接到竣工结算报告和完整的竣工结算资料之日起30天</w:t>
            </w:r>
          </w:p>
        </w:tc>
      </w:tr>
      <w:tr w14:paraId="0E1F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52C2AB50">
            <w:pPr>
              <w:bidi w:val="0"/>
            </w:pPr>
            <w:r>
              <w:rPr>
                <w:rFonts w:hint="eastAsia"/>
              </w:rPr>
              <w:t>3</w:t>
            </w:r>
          </w:p>
        </w:tc>
        <w:tc>
          <w:tcPr>
            <w:tcW w:w="2466" w:type="dxa"/>
            <w:tcBorders>
              <w:top w:val="single" w:color="auto" w:sz="4" w:space="0"/>
              <w:left w:val="single" w:color="auto" w:sz="4" w:space="0"/>
              <w:bottom w:val="single" w:color="auto" w:sz="4" w:space="0"/>
              <w:right w:val="single" w:color="auto" w:sz="4" w:space="0"/>
            </w:tcBorders>
            <w:noWrap w:val="0"/>
            <w:vAlign w:val="center"/>
          </w:tcPr>
          <w:p w14:paraId="0EB98A57">
            <w:pPr>
              <w:bidi w:val="0"/>
            </w:pPr>
            <w:r>
              <w:rPr>
                <w:rFonts w:hint="eastAsia"/>
              </w:rPr>
              <w:t>2000万元-5000万元</w:t>
            </w:r>
          </w:p>
        </w:tc>
        <w:tc>
          <w:tcPr>
            <w:tcW w:w="5967" w:type="dxa"/>
            <w:tcBorders>
              <w:top w:val="single" w:color="auto" w:sz="4" w:space="0"/>
              <w:left w:val="single" w:color="auto" w:sz="4" w:space="0"/>
              <w:bottom w:val="single" w:color="auto" w:sz="4" w:space="0"/>
              <w:right w:val="single" w:color="auto" w:sz="4" w:space="0"/>
            </w:tcBorders>
            <w:noWrap w:val="0"/>
            <w:vAlign w:val="center"/>
          </w:tcPr>
          <w:p w14:paraId="31E35A6B">
            <w:pPr>
              <w:bidi w:val="0"/>
            </w:pPr>
            <w:r>
              <w:rPr>
                <w:rFonts w:hint="eastAsia"/>
              </w:rPr>
              <w:t>从接到竣工结算报告和完整的竣工结算资料之日起45天</w:t>
            </w:r>
          </w:p>
        </w:tc>
      </w:tr>
      <w:tr w14:paraId="6105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1706C837">
            <w:pPr>
              <w:bidi w:val="0"/>
            </w:pPr>
            <w:r>
              <w:rPr>
                <w:rFonts w:hint="eastAsia"/>
              </w:rPr>
              <w:t>4</w:t>
            </w:r>
          </w:p>
        </w:tc>
        <w:tc>
          <w:tcPr>
            <w:tcW w:w="2466" w:type="dxa"/>
            <w:tcBorders>
              <w:top w:val="single" w:color="auto" w:sz="4" w:space="0"/>
              <w:left w:val="single" w:color="auto" w:sz="4" w:space="0"/>
              <w:bottom w:val="single" w:color="auto" w:sz="4" w:space="0"/>
              <w:right w:val="single" w:color="auto" w:sz="4" w:space="0"/>
            </w:tcBorders>
            <w:noWrap w:val="0"/>
            <w:vAlign w:val="center"/>
          </w:tcPr>
          <w:p w14:paraId="72331D06">
            <w:pPr>
              <w:bidi w:val="0"/>
            </w:pPr>
            <w:r>
              <w:rPr>
                <w:rFonts w:hint="eastAsia"/>
              </w:rPr>
              <w:t>5000万元以上</w:t>
            </w:r>
          </w:p>
        </w:tc>
        <w:tc>
          <w:tcPr>
            <w:tcW w:w="5967" w:type="dxa"/>
            <w:tcBorders>
              <w:top w:val="single" w:color="auto" w:sz="4" w:space="0"/>
              <w:left w:val="single" w:color="auto" w:sz="4" w:space="0"/>
              <w:bottom w:val="single" w:color="auto" w:sz="4" w:space="0"/>
              <w:right w:val="single" w:color="auto" w:sz="4" w:space="0"/>
            </w:tcBorders>
            <w:noWrap w:val="0"/>
            <w:vAlign w:val="center"/>
          </w:tcPr>
          <w:p w14:paraId="68A64484">
            <w:pPr>
              <w:bidi w:val="0"/>
            </w:pPr>
            <w:r>
              <w:rPr>
                <w:rFonts w:hint="eastAsia"/>
              </w:rPr>
              <w:t>从接到竣工结算报告和完整的竣工结算资料之日起60天</w:t>
            </w:r>
          </w:p>
        </w:tc>
      </w:tr>
    </w:tbl>
    <w:p w14:paraId="6F3215A5">
      <w:pPr>
        <w:spacing w:line="360" w:lineRule="auto"/>
        <w:ind w:firstLine="420" w:firstLineChars="200"/>
        <w:jc w:val="left"/>
        <w:rPr>
          <w:rFonts w:hAnsi="宋体"/>
          <w:bCs/>
          <w:color w:val="auto"/>
          <w:szCs w:val="21"/>
          <w:highlight w:val="none"/>
          <w:u w:val="single"/>
        </w:rPr>
      </w:pPr>
      <w:r>
        <w:rPr>
          <w:rFonts w:hint="eastAsia" w:ascii="宋体" w:hAnsi="宋体"/>
          <w:bCs/>
          <w:color w:val="auto"/>
          <w:szCs w:val="21"/>
          <w:highlight w:val="none"/>
        </w:rPr>
        <w:t>因承包人提供的结算资料不完整而需要补充或承包人不按时对账耽误时间时，审查时间应相应顺延</w:t>
      </w:r>
      <w:r>
        <w:rPr>
          <w:rFonts w:hint="eastAsia" w:ascii="宋体" w:hAnsi="宋体"/>
          <w:color w:val="auto"/>
          <w:szCs w:val="21"/>
          <w:highlight w:val="none"/>
        </w:rPr>
        <w:t>。</w:t>
      </w:r>
    </w:p>
    <w:p w14:paraId="0F839047">
      <w:pPr>
        <w:spacing w:line="360" w:lineRule="auto"/>
        <w:ind w:firstLine="420" w:firstLineChars="200"/>
        <w:jc w:val="left"/>
        <w:rPr>
          <w:color w:val="auto"/>
          <w:highlight w:val="none"/>
        </w:rPr>
      </w:pPr>
      <w:r>
        <w:rPr>
          <w:rFonts w:ascii="宋体" w:hAnsi="宋体"/>
          <w:color w:val="auto"/>
          <w:highlight w:val="none"/>
        </w:rPr>
        <w:t>发包人完成竣工付款的期限：</w:t>
      </w:r>
      <w:r>
        <w:rPr>
          <w:rFonts w:hint="eastAsia" w:ascii="宋体" w:hAnsi="宋体"/>
          <w:color w:val="auto"/>
          <w:highlight w:val="none"/>
          <w:u w:val="single"/>
        </w:rPr>
        <w:t xml:space="preserve">  </w:t>
      </w:r>
      <w:r>
        <w:rPr>
          <w:rFonts w:hint="eastAsia" w:ascii="宋体" w:hAnsi="宋体" w:cs="宋体"/>
          <w:color w:val="auto"/>
          <w:szCs w:val="21"/>
          <w:highlight w:val="none"/>
          <w:u w:val="single"/>
        </w:rPr>
        <w:t>1个月，自结算审核完毕之日起算</w:t>
      </w:r>
      <w:r>
        <w:rPr>
          <w:rFonts w:hint="eastAsia" w:ascii="宋体" w:hAnsi="宋体"/>
          <w:color w:val="auto"/>
          <w:highlight w:val="none"/>
          <w:u w:val="single"/>
        </w:rPr>
        <w:t xml:space="preserve">  </w:t>
      </w:r>
      <w:r>
        <w:rPr>
          <w:rFonts w:ascii="宋体" w:hAnsi="宋体"/>
          <w:color w:val="auto"/>
          <w:highlight w:val="none"/>
        </w:rPr>
        <w:t>。</w:t>
      </w:r>
    </w:p>
    <w:p w14:paraId="36869DD0">
      <w:pPr>
        <w:pStyle w:val="25"/>
        <w:ind w:left="0" w:leftChars="0" w:firstLine="420" w:firstLineChars="200"/>
        <w:rPr>
          <w:rFonts w:hint="eastAsia" w:eastAsia="宋体"/>
          <w:lang w:val="en-US" w:eastAsia="zh-CN"/>
        </w:rPr>
      </w:pPr>
      <w:r>
        <w:rPr>
          <w:rFonts w:ascii="宋体" w:hAnsi="宋体"/>
          <w:color w:val="auto"/>
          <w:highlight w:val="none"/>
        </w:rPr>
        <w:t>关于竣工付款证书异议部分复核的方式和程序：</w:t>
      </w:r>
      <w:r>
        <w:rPr>
          <w:rFonts w:hint="eastAsia" w:ascii="宋体" w:hAnsi="宋体"/>
          <w:color w:val="auto"/>
          <w:highlight w:val="none"/>
          <w:u w:val="single"/>
        </w:rPr>
        <w:t xml:space="preserve"> </w:t>
      </w:r>
      <w:r>
        <w:rPr>
          <w:rFonts w:hint="eastAsia" w:ascii="宋体" w:hAnsi="宋体" w:cs="宋体"/>
          <w:color w:val="auto"/>
          <w:szCs w:val="21"/>
          <w:highlight w:val="none"/>
          <w:u w:val="single"/>
        </w:rPr>
        <w:t>发包人与承包人协商解决</w:t>
      </w:r>
      <w:r>
        <w:rPr>
          <w:rFonts w:hint="eastAsia" w:ascii="宋体" w:hAnsi="宋体"/>
          <w:color w:val="auto"/>
          <w:highlight w:val="none"/>
          <w:u w:val="single"/>
        </w:rPr>
        <w:t xml:space="preserve"> </w:t>
      </w:r>
      <w:r>
        <w:rPr>
          <w:rFonts w:ascii="宋体" w:hAnsi="宋体"/>
          <w:color w:val="auto"/>
          <w:highlight w:val="none"/>
        </w:rPr>
        <w:t>。</w:t>
      </w:r>
    </w:p>
    <w:p w14:paraId="18CCB44B">
      <w:pPr>
        <w:tabs>
          <w:tab w:val="left" w:pos="900"/>
        </w:tabs>
        <w:adjustRightInd w:val="0"/>
        <w:spacing w:before="120" w:line="360" w:lineRule="auto"/>
        <w:textAlignment w:val="baseline"/>
        <w:outlineLvl w:val="2"/>
        <w:rPr>
          <w:rFonts w:eastAsia="黑体"/>
          <w:b/>
          <w:color w:val="auto"/>
          <w:kern w:val="0"/>
          <w:szCs w:val="21"/>
        </w:rPr>
      </w:pPr>
      <w:bookmarkStart w:id="956" w:name="_Toc453169080"/>
      <w:r>
        <w:rPr>
          <w:rFonts w:eastAsia="黑体"/>
          <w:b/>
          <w:color w:val="auto"/>
          <w:kern w:val="0"/>
          <w:szCs w:val="21"/>
        </w:rPr>
        <w:t xml:space="preserve">14.4 </w:t>
      </w:r>
      <w:r>
        <w:rPr>
          <w:rFonts w:hAnsi="宋体" w:eastAsia="黑体"/>
          <w:b/>
          <w:color w:val="auto"/>
          <w:kern w:val="0"/>
          <w:szCs w:val="21"/>
        </w:rPr>
        <w:t>最终结清</w:t>
      </w:r>
      <w:bookmarkEnd w:id="952"/>
      <w:bookmarkEnd w:id="953"/>
      <w:bookmarkEnd w:id="954"/>
      <w:bookmarkEnd w:id="955"/>
      <w:bookmarkEnd w:id="956"/>
    </w:p>
    <w:bookmarkEnd w:id="919"/>
    <w:bookmarkEnd w:id="920"/>
    <w:bookmarkEnd w:id="921"/>
    <w:bookmarkEnd w:id="922"/>
    <w:bookmarkEnd w:id="923"/>
    <w:bookmarkEnd w:id="924"/>
    <w:bookmarkEnd w:id="925"/>
    <w:bookmarkEnd w:id="931"/>
    <w:p w14:paraId="06EBFFD7">
      <w:pPr>
        <w:spacing w:line="360" w:lineRule="auto"/>
        <w:ind w:firstLine="420" w:firstLineChars="200"/>
        <w:jc w:val="left"/>
        <w:rPr>
          <w:color w:val="auto"/>
          <w:kern w:val="0"/>
          <w:szCs w:val="21"/>
          <w:highlight w:val="none"/>
        </w:rPr>
      </w:pPr>
      <w:bookmarkStart w:id="957" w:name="_Toc351203647"/>
      <w:bookmarkStart w:id="958" w:name="_Toc389065327"/>
      <w:bookmarkStart w:id="959" w:name="_Toc373478409"/>
      <w:bookmarkStart w:id="960" w:name="_Toc373227762"/>
      <w:bookmarkStart w:id="961" w:name="_Toc424763395"/>
      <w:bookmarkStart w:id="962" w:name="_Toc267251483"/>
      <w:bookmarkStart w:id="963" w:name="_Toc267251482"/>
      <w:bookmarkStart w:id="964" w:name="_Toc267251484"/>
      <w:bookmarkStart w:id="965" w:name="_Toc267251485"/>
      <w:bookmarkStart w:id="966" w:name="_Toc267251490"/>
      <w:bookmarkStart w:id="967" w:name="_Toc267251486"/>
      <w:bookmarkStart w:id="968" w:name="_Toc267251488"/>
      <w:bookmarkStart w:id="969" w:name="_Toc267251489"/>
      <w:bookmarkStart w:id="970" w:name="_Toc267251501"/>
      <w:bookmarkStart w:id="971" w:name="_Toc267251495"/>
      <w:bookmarkStart w:id="972" w:name="_Toc267251502"/>
      <w:bookmarkStart w:id="973" w:name="_Toc267251494"/>
      <w:bookmarkStart w:id="974" w:name="_Toc267251503"/>
      <w:bookmarkStart w:id="975" w:name="_Toc267251496"/>
      <w:bookmarkStart w:id="976" w:name="_Toc267251491"/>
      <w:bookmarkStart w:id="977" w:name="_Toc267251497"/>
      <w:bookmarkStart w:id="978" w:name="_Toc267251498"/>
      <w:bookmarkStart w:id="979" w:name="_Toc267251492"/>
      <w:bookmarkStart w:id="980" w:name="_Toc267251499"/>
      <w:bookmarkStart w:id="981" w:name="_Toc267251493"/>
      <w:bookmarkStart w:id="982" w:name="_Toc267251506"/>
      <w:bookmarkStart w:id="983" w:name="_Toc267251504"/>
      <w:bookmarkStart w:id="984" w:name="_Toc267251507"/>
      <w:bookmarkStart w:id="985" w:name="_Toc267251508"/>
      <w:bookmarkStart w:id="986" w:name="_Toc267251509"/>
      <w:bookmarkStart w:id="987" w:name="_Toc267251513"/>
      <w:bookmarkStart w:id="988" w:name="_Toc267251515"/>
      <w:bookmarkStart w:id="989" w:name="_Toc267251511"/>
      <w:bookmarkStart w:id="990" w:name="_Toc267251510"/>
      <w:bookmarkStart w:id="991" w:name="_Toc267251514"/>
      <w:r>
        <w:rPr>
          <w:color w:val="auto"/>
          <w:kern w:val="0"/>
          <w:highlight w:val="none"/>
        </w:rPr>
        <w:t xml:space="preserve">14.4.1 </w:t>
      </w:r>
      <w:r>
        <w:rPr>
          <w:rFonts w:ascii="宋体" w:hAnsi="宋体"/>
          <w:color w:val="auto"/>
          <w:kern w:val="0"/>
          <w:highlight w:val="none"/>
        </w:rPr>
        <w:t>最终结清申请单</w:t>
      </w:r>
    </w:p>
    <w:p w14:paraId="0F1A0815">
      <w:pPr>
        <w:spacing w:line="360" w:lineRule="auto"/>
        <w:ind w:firstLine="420" w:firstLineChars="200"/>
        <w:jc w:val="left"/>
        <w:rPr>
          <w:color w:val="auto"/>
          <w:kern w:val="0"/>
          <w:highlight w:val="none"/>
        </w:rPr>
      </w:pPr>
      <w:r>
        <w:rPr>
          <w:rFonts w:ascii="宋体" w:hAnsi="宋体"/>
          <w:color w:val="auto"/>
          <w:kern w:val="0"/>
          <w:highlight w:val="none"/>
        </w:rPr>
        <w:t>承包人提交最终结清申请单的份数：</w:t>
      </w:r>
      <w:r>
        <w:rPr>
          <w:rFonts w:hint="eastAsia" w:ascii="宋体" w:hAnsi="宋体"/>
          <w:color w:val="auto"/>
          <w:kern w:val="0"/>
          <w:highlight w:val="none"/>
          <w:u w:val="single"/>
        </w:rPr>
        <w:t xml:space="preserve">   </w:t>
      </w:r>
      <w:r>
        <w:rPr>
          <w:rFonts w:hint="eastAsia" w:ascii="宋体" w:hAnsi="宋体"/>
          <w:color w:val="auto"/>
          <w:kern w:val="0"/>
          <w:highlight w:val="none"/>
          <w:u w:val="single"/>
          <w:lang w:val="en-US" w:eastAsia="zh-CN"/>
        </w:rPr>
        <w:t>一式肆份</w:t>
      </w:r>
      <w:r>
        <w:rPr>
          <w:rFonts w:hint="eastAsia" w:ascii="宋体" w:hAnsi="宋体"/>
          <w:color w:val="auto"/>
          <w:kern w:val="0"/>
          <w:highlight w:val="none"/>
          <w:u w:val="single"/>
        </w:rPr>
        <w:t xml:space="preserve">    </w:t>
      </w:r>
      <w:r>
        <w:rPr>
          <w:rFonts w:ascii="宋体" w:hAnsi="宋体"/>
          <w:color w:val="auto"/>
          <w:highlight w:val="none"/>
        </w:rPr>
        <w:t>。</w:t>
      </w:r>
    </w:p>
    <w:p w14:paraId="0EBD974E">
      <w:pPr>
        <w:spacing w:line="360" w:lineRule="auto"/>
        <w:ind w:firstLine="420" w:firstLineChars="200"/>
        <w:jc w:val="left"/>
        <w:rPr>
          <w:color w:val="auto"/>
          <w:highlight w:val="none"/>
        </w:rPr>
      </w:pPr>
      <w:r>
        <w:rPr>
          <w:rFonts w:ascii="宋体" w:hAnsi="宋体"/>
          <w:color w:val="auto"/>
          <w:kern w:val="0"/>
          <w:highlight w:val="none"/>
        </w:rPr>
        <w:t>承包人提交最终结算申请单的期限：</w:t>
      </w:r>
      <w:r>
        <w:rPr>
          <w:rFonts w:hint="eastAsia" w:ascii="宋体" w:hAnsi="宋体"/>
          <w:color w:val="auto"/>
          <w:kern w:val="0"/>
          <w:highlight w:val="none"/>
          <w:u w:val="single"/>
        </w:rPr>
        <w:t xml:space="preserve">   </w:t>
      </w:r>
      <w:r>
        <w:rPr>
          <w:rFonts w:hint="eastAsia" w:ascii="宋体" w:hAnsi="宋体"/>
          <w:color w:val="auto"/>
          <w:kern w:val="0"/>
          <w:highlight w:val="none"/>
          <w:u w:val="single"/>
          <w:lang w:val="en-US" w:eastAsia="zh-CN"/>
        </w:rPr>
        <w:t>承包人应在缺陷责任期终止证书颁发后7天内</w:t>
      </w:r>
      <w:r>
        <w:rPr>
          <w:rFonts w:hint="eastAsia" w:ascii="宋体" w:hAnsi="宋体"/>
          <w:color w:val="auto"/>
          <w:kern w:val="0"/>
          <w:highlight w:val="none"/>
          <w:u w:val="single"/>
        </w:rPr>
        <w:t xml:space="preserve">  </w:t>
      </w:r>
      <w:r>
        <w:rPr>
          <w:rFonts w:ascii="宋体" w:hAnsi="宋体"/>
          <w:color w:val="auto"/>
          <w:highlight w:val="none"/>
        </w:rPr>
        <w:t>。</w:t>
      </w:r>
    </w:p>
    <w:p w14:paraId="18562157">
      <w:pPr>
        <w:spacing w:line="360" w:lineRule="auto"/>
        <w:ind w:firstLine="420" w:firstLineChars="200"/>
        <w:jc w:val="left"/>
        <w:rPr>
          <w:color w:val="auto"/>
          <w:highlight w:val="none"/>
        </w:rPr>
      </w:pPr>
      <w:r>
        <w:rPr>
          <w:color w:val="auto"/>
          <w:highlight w:val="none"/>
        </w:rPr>
        <w:t xml:space="preserve">14.4.2 </w:t>
      </w:r>
      <w:r>
        <w:rPr>
          <w:rFonts w:ascii="宋体" w:hAnsi="宋体"/>
          <w:color w:val="auto"/>
          <w:highlight w:val="none"/>
        </w:rPr>
        <w:t>最终结清证书和支付</w:t>
      </w:r>
    </w:p>
    <w:p w14:paraId="2EA7F0A4">
      <w:pPr>
        <w:spacing w:line="360" w:lineRule="auto"/>
        <w:ind w:firstLine="420" w:firstLineChars="200"/>
        <w:jc w:val="left"/>
        <w:rPr>
          <w:color w:val="auto"/>
          <w:highlight w:val="none"/>
        </w:rPr>
      </w:pPr>
      <w:r>
        <w:rPr>
          <w:rFonts w:ascii="宋体" w:hAnsi="宋体"/>
          <w:color w:val="auto"/>
          <w:highlight w:val="none"/>
        </w:rPr>
        <w:t>（</w:t>
      </w:r>
      <w:r>
        <w:rPr>
          <w:color w:val="auto"/>
          <w:highlight w:val="none"/>
        </w:rPr>
        <w:t>1</w:t>
      </w:r>
      <w:r>
        <w:rPr>
          <w:rFonts w:ascii="宋体" w:hAnsi="宋体"/>
          <w:color w:val="auto"/>
          <w:highlight w:val="none"/>
        </w:rPr>
        <w:t>）发包人完成最终结清申请单的审批并颁发最终结清证书的期限：</w:t>
      </w:r>
      <w:r>
        <w:rPr>
          <w:rFonts w:hint="eastAsia" w:ascii="宋体" w:hAnsi="宋体"/>
          <w:color w:val="auto"/>
          <w:highlight w:val="none"/>
          <w:u w:val="single"/>
        </w:rPr>
        <w:t xml:space="preserve"> </w:t>
      </w:r>
      <w:r>
        <w:rPr>
          <w:rFonts w:hint="eastAsia" w:ascii="宋体" w:hAnsi="宋体" w:cs="宋体"/>
          <w:color w:val="auto"/>
          <w:szCs w:val="21"/>
          <w:highlight w:val="none"/>
          <w:u w:val="single"/>
        </w:rPr>
        <w:t>按通用合同条款14.4.2执行</w:t>
      </w:r>
      <w:r>
        <w:rPr>
          <w:rFonts w:hint="eastAsia" w:ascii="宋体" w:hAnsi="宋体"/>
          <w:color w:val="auto"/>
          <w:highlight w:val="none"/>
          <w:u w:val="single"/>
        </w:rPr>
        <w:t xml:space="preserve"> </w:t>
      </w:r>
      <w:r>
        <w:rPr>
          <w:rFonts w:ascii="宋体" w:hAnsi="宋体"/>
          <w:color w:val="auto"/>
          <w:highlight w:val="none"/>
        </w:rPr>
        <w:t>。</w:t>
      </w:r>
    </w:p>
    <w:p w14:paraId="687DFEFF">
      <w:pPr>
        <w:spacing w:line="360" w:lineRule="auto"/>
        <w:ind w:firstLine="420" w:firstLineChars="200"/>
        <w:jc w:val="left"/>
        <w:rPr>
          <w:rFonts w:hint="eastAsia" w:hAnsi="宋体"/>
          <w:color w:val="auto"/>
          <w:szCs w:val="21"/>
        </w:rPr>
      </w:pPr>
      <w:r>
        <w:rPr>
          <w:rFonts w:ascii="宋体" w:hAnsi="宋体"/>
          <w:color w:val="auto"/>
          <w:highlight w:val="none"/>
        </w:rPr>
        <w:t>（</w:t>
      </w:r>
      <w:r>
        <w:rPr>
          <w:color w:val="auto"/>
          <w:highlight w:val="none"/>
        </w:rPr>
        <w:t>2</w:t>
      </w:r>
      <w:r>
        <w:rPr>
          <w:rFonts w:ascii="宋体" w:hAnsi="宋体"/>
          <w:color w:val="auto"/>
          <w:highlight w:val="none"/>
        </w:rPr>
        <w:t>）发包人完成支付的期限：</w:t>
      </w:r>
      <w:r>
        <w:rPr>
          <w:rFonts w:hint="eastAsia" w:ascii="宋体" w:hAnsi="宋体"/>
          <w:color w:val="auto"/>
          <w:highlight w:val="none"/>
          <w:u w:val="single"/>
        </w:rPr>
        <w:t xml:space="preserve"> </w:t>
      </w:r>
      <w:r>
        <w:rPr>
          <w:rFonts w:hint="eastAsia" w:ascii="宋体" w:hAnsi="宋体" w:cs="宋体"/>
          <w:color w:val="auto"/>
          <w:szCs w:val="21"/>
          <w:highlight w:val="none"/>
          <w:u w:val="single"/>
        </w:rPr>
        <w:t>按通用合同条款14.4.2执行</w:t>
      </w:r>
      <w:r>
        <w:rPr>
          <w:rFonts w:hint="eastAsia" w:ascii="宋体" w:hAnsi="宋体"/>
          <w:color w:val="auto"/>
          <w:highlight w:val="none"/>
          <w:u w:val="single"/>
        </w:rPr>
        <w:t xml:space="preserve"> </w:t>
      </w:r>
      <w:r>
        <w:rPr>
          <w:rFonts w:ascii="宋体" w:hAnsi="宋体"/>
          <w:color w:val="auto"/>
          <w:highlight w:val="none"/>
        </w:rPr>
        <w:t>。</w:t>
      </w:r>
    </w:p>
    <w:p w14:paraId="6F18BAEA">
      <w:pPr>
        <w:spacing w:line="360" w:lineRule="auto"/>
        <w:jc w:val="left"/>
        <w:rPr>
          <w:b/>
          <w:color w:val="auto"/>
          <w:szCs w:val="21"/>
        </w:rPr>
      </w:pPr>
      <w:r>
        <w:rPr>
          <w:b/>
          <w:color w:val="auto"/>
          <w:szCs w:val="21"/>
        </w:rPr>
        <w:t>15. 缺陷责任期与保修</w:t>
      </w:r>
      <w:bookmarkEnd w:id="957"/>
      <w:bookmarkEnd w:id="958"/>
      <w:bookmarkEnd w:id="959"/>
      <w:bookmarkEnd w:id="960"/>
      <w:bookmarkEnd w:id="961"/>
    </w:p>
    <w:p w14:paraId="7AC614B8">
      <w:pPr>
        <w:tabs>
          <w:tab w:val="left" w:pos="900"/>
        </w:tabs>
        <w:adjustRightInd w:val="0"/>
        <w:spacing w:before="120" w:line="360" w:lineRule="auto"/>
        <w:textAlignment w:val="baseline"/>
        <w:outlineLvl w:val="2"/>
        <w:rPr>
          <w:rFonts w:eastAsia="黑体"/>
          <w:b/>
          <w:color w:val="auto"/>
          <w:kern w:val="0"/>
          <w:szCs w:val="21"/>
        </w:rPr>
      </w:pPr>
      <w:bookmarkStart w:id="992" w:name="_Toc453169081"/>
      <w:bookmarkStart w:id="993" w:name="_Toc373478410"/>
      <w:bookmarkStart w:id="994" w:name="_Toc389065328"/>
      <w:bookmarkStart w:id="995" w:name="_Toc424763396"/>
      <w:bookmarkStart w:id="996" w:name="_Toc373227763"/>
      <w:r>
        <w:rPr>
          <w:rFonts w:eastAsia="黑体"/>
          <w:b/>
          <w:color w:val="auto"/>
          <w:kern w:val="0"/>
          <w:szCs w:val="21"/>
        </w:rPr>
        <w:t>15.2</w:t>
      </w:r>
      <w:r>
        <w:rPr>
          <w:rFonts w:hint="eastAsia" w:eastAsia="黑体"/>
          <w:b/>
          <w:color w:val="auto"/>
          <w:kern w:val="0"/>
          <w:szCs w:val="21"/>
        </w:rPr>
        <w:t xml:space="preserve"> </w:t>
      </w:r>
      <w:r>
        <w:rPr>
          <w:rFonts w:hAnsi="宋体" w:eastAsia="黑体"/>
          <w:b/>
          <w:color w:val="auto"/>
          <w:kern w:val="0"/>
          <w:szCs w:val="21"/>
        </w:rPr>
        <w:t>缺陷责任期</w:t>
      </w:r>
      <w:bookmarkEnd w:id="962"/>
      <w:bookmarkEnd w:id="992"/>
      <w:bookmarkEnd w:id="993"/>
      <w:bookmarkEnd w:id="994"/>
      <w:bookmarkEnd w:id="995"/>
      <w:bookmarkEnd w:id="996"/>
    </w:p>
    <w:p w14:paraId="663022E3">
      <w:pPr>
        <w:spacing w:line="360" w:lineRule="auto"/>
        <w:ind w:firstLine="420" w:firstLineChars="200"/>
        <w:jc w:val="left"/>
        <w:rPr>
          <w:rFonts w:hint="eastAsia"/>
          <w:color w:val="auto"/>
          <w:szCs w:val="21"/>
          <w:u w:val="single"/>
        </w:rPr>
      </w:pPr>
      <w:bookmarkStart w:id="997" w:name="_Hlk99766181"/>
      <w:r>
        <w:rPr>
          <w:rFonts w:hAnsi="宋体"/>
          <w:color w:val="auto"/>
          <w:szCs w:val="21"/>
        </w:rPr>
        <w:t>缺陷责任期</w:t>
      </w:r>
      <w:bookmarkEnd w:id="997"/>
      <w:r>
        <w:rPr>
          <w:rFonts w:hAnsi="宋体"/>
          <w:color w:val="auto"/>
          <w:szCs w:val="21"/>
        </w:rPr>
        <w:t>的具体期限：</w:t>
      </w:r>
      <w:r>
        <w:rPr>
          <w:color w:val="auto"/>
          <w:szCs w:val="21"/>
          <w:u w:val="single"/>
        </w:rPr>
        <w:t xml:space="preserve">    24</w:t>
      </w:r>
      <w:r>
        <w:rPr>
          <w:rFonts w:hint="eastAsia"/>
          <w:color w:val="auto"/>
          <w:szCs w:val="21"/>
          <w:u w:val="single"/>
        </w:rPr>
        <w:t>个月</w:t>
      </w:r>
      <w:r>
        <w:rPr>
          <w:color w:val="auto"/>
          <w:szCs w:val="21"/>
          <w:u w:val="single"/>
        </w:rPr>
        <w:t xml:space="preserve">        </w:t>
      </w:r>
      <w:r>
        <w:rPr>
          <w:rFonts w:hAnsi="宋体"/>
          <w:color w:val="auto"/>
          <w:szCs w:val="21"/>
        </w:rPr>
        <w:t>。</w:t>
      </w:r>
    </w:p>
    <w:p w14:paraId="00229D9D">
      <w:pPr>
        <w:tabs>
          <w:tab w:val="left" w:pos="900"/>
        </w:tabs>
        <w:adjustRightInd w:val="0"/>
        <w:spacing w:before="120" w:line="360" w:lineRule="auto"/>
        <w:textAlignment w:val="baseline"/>
        <w:outlineLvl w:val="2"/>
        <w:rPr>
          <w:rFonts w:eastAsia="黑体"/>
          <w:b/>
          <w:color w:val="auto"/>
          <w:kern w:val="0"/>
          <w:szCs w:val="21"/>
        </w:rPr>
      </w:pPr>
      <w:bookmarkStart w:id="998" w:name="_Toc389065329"/>
      <w:bookmarkStart w:id="999" w:name="_Toc453169082"/>
      <w:bookmarkStart w:id="1000" w:name="_Toc373478411"/>
      <w:bookmarkStart w:id="1001" w:name="_Toc424763397"/>
      <w:bookmarkStart w:id="1002" w:name="_Toc373227764"/>
      <w:r>
        <w:rPr>
          <w:rFonts w:eastAsia="黑体"/>
          <w:b/>
          <w:color w:val="auto"/>
          <w:kern w:val="0"/>
          <w:szCs w:val="21"/>
        </w:rPr>
        <w:t xml:space="preserve">15.3 </w:t>
      </w:r>
      <w:r>
        <w:rPr>
          <w:rFonts w:hAnsi="宋体" w:eastAsia="黑体"/>
          <w:b/>
          <w:color w:val="auto"/>
          <w:kern w:val="0"/>
          <w:szCs w:val="21"/>
        </w:rPr>
        <w:t>质量保证金</w:t>
      </w:r>
      <w:bookmarkEnd w:id="998"/>
      <w:bookmarkEnd w:id="999"/>
      <w:bookmarkEnd w:id="1000"/>
      <w:bookmarkEnd w:id="1001"/>
      <w:bookmarkEnd w:id="1002"/>
    </w:p>
    <w:p w14:paraId="6611F86A">
      <w:pPr>
        <w:spacing w:line="360" w:lineRule="auto"/>
        <w:ind w:firstLine="420" w:firstLineChars="200"/>
        <w:jc w:val="left"/>
        <w:rPr>
          <w:color w:val="auto"/>
          <w:szCs w:val="21"/>
          <w:highlight w:val="none"/>
        </w:rPr>
      </w:pPr>
      <w:r>
        <w:rPr>
          <w:rFonts w:ascii="宋体" w:hAnsi="宋体"/>
          <w:color w:val="auto"/>
          <w:highlight w:val="none"/>
        </w:rPr>
        <w:t>关于是否扣留质量保证金的约定：</w:t>
      </w:r>
      <w:r>
        <w:rPr>
          <w:rFonts w:hint="eastAsia" w:ascii="宋体" w:hAnsi="宋体"/>
          <w:color w:val="auto"/>
          <w:highlight w:val="none"/>
          <w:u w:val="single"/>
          <w:lang w:val="en-US" w:eastAsia="zh-CN"/>
        </w:rPr>
        <w:t>是</w:t>
      </w:r>
      <w:r>
        <w:rPr>
          <w:rFonts w:ascii="宋体" w:hAnsi="宋体"/>
          <w:color w:val="auto"/>
          <w:highlight w:val="none"/>
        </w:rPr>
        <w:t>。</w:t>
      </w:r>
    </w:p>
    <w:p w14:paraId="0513D559">
      <w:pPr>
        <w:spacing w:line="360" w:lineRule="auto"/>
        <w:ind w:firstLine="420" w:firstLineChars="200"/>
        <w:jc w:val="left"/>
        <w:rPr>
          <w:color w:val="auto"/>
          <w:highlight w:val="none"/>
        </w:rPr>
      </w:pPr>
      <w:r>
        <w:rPr>
          <w:color w:val="auto"/>
          <w:highlight w:val="none"/>
        </w:rPr>
        <w:t xml:space="preserve">15.3.1 </w:t>
      </w:r>
      <w:r>
        <w:rPr>
          <w:rFonts w:ascii="宋体" w:hAnsi="宋体"/>
          <w:color w:val="auto"/>
          <w:highlight w:val="none"/>
        </w:rPr>
        <w:t>承包人提供质量保证金的方式</w:t>
      </w:r>
    </w:p>
    <w:p w14:paraId="51EC13B2">
      <w:pPr>
        <w:spacing w:line="360" w:lineRule="auto"/>
        <w:ind w:firstLine="420" w:firstLineChars="200"/>
        <w:jc w:val="left"/>
        <w:rPr>
          <w:color w:val="auto"/>
          <w:highlight w:val="none"/>
        </w:rPr>
      </w:pPr>
      <w:r>
        <w:rPr>
          <w:rFonts w:ascii="宋体" w:hAnsi="宋体"/>
          <w:color w:val="auto"/>
          <w:highlight w:val="none"/>
        </w:rPr>
        <w:t>质量保证金采用以下第</w:t>
      </w:r>
      <w:r>
        <w:rPr>
          <w:rFonts w:hint="eastAsia"/>
          <w:color w:val="auto"/>
          <w:highlight w:val="none"/>
          <w:u w:val="single"/>
          <w:lang w:val="en-US" w:eastAsia="zh-CN"/>
        </w:rPr>
        <w:t xml:space="preserve"> （2） </w:t>
      </w:r>
      <w:r>
        <w:rPr>
          <w:rFonts w:ascii="宋体" w:hAnsi="宋体"/>
          <w:color w:val="auto"/>
          <w:highlight w:val="none"/>
        </w:rPr>
        <w:t>种方式：</w:t>
      </w:r>
    </w:p>
    <w:p w14:paraId="0E7EC424">
      <w:pPr>
        <w:autoSpaceDE w:val="0"/>
        <w:autoSpaceDN w:val="0"/>
        <w:adjustRightInd w:val="0"/>
        <w:spacing w:line="360" w:lineRule="auto"/>
        <w:ind w:firstLine="420" w:firstLineChars="200"/>
        <w:jc w:val="left"/>
        <w:rPr>
          <w:color w:val="auto"/>
          <w:kern w:val="0"/>
          <w:highlight w:val="none"/>
        </w:rPr>
      </w:pPr>
      <w:r>
        <w:rPr>
          <w:rFonts w:ascii="宋体" w:hAnsi="宋体"/>
          <w:color w:val="auto"/>
          <w:kern w:val="0"/>
          <w:highlight w:val="none"/>
        </w:rPr>
        <w:t>（</w:t>
      </w:r>
      <w:r>
        <w:rPr>
          <w:color w:val="auto"/>
          <w:kern w:val="0"/>
          <w:highlight w:val="none"/>
        </w:rPr>
        <w:t>1</w:t>
      </w:r>
      <w:r>
        <w:rPr>
          <w:rFonts w:ascii="宋体" w:hAnsi="宋体"/>
          <w:color w:val="auto"/>
          <w:kern w:val="0"/>
          <w:highlight w:val="none"/>
        </w:rPr>
        <w:t>）质量保证金保函，保证金额为：</w:t>
      </w:r>
      <w:r>
        <w:rPr>
          <w:rFonts w:hint="eastAsia" w:ascii="宋体" w:hAnsi="宋体"/>
          <w:color w:val="auto"/>
          <w:kern w:val="0"/>
          <w:highlight w:val="none"/>
          <w:u w:val="single"/>
        </w:rPr>
        <w:t xml:space="preserve">            </w:t>
      </w:r>
      <w:r>
        <w:rPr>
          <w:rFonts w:hint="eastAsia" w:ascii="宋体" w:hAnsi="宋体"/>
          <w:color w:val="auto"/>
          <w:kern w:val="0"/>
          <w:highlight w:val="none"/>
          <w:u w:val="single"/>
          <w:lang w:val="en-US" w:eastAsia="zh-CN"/>
        </w:rPr>
        <w:t>/</w:t>
      </w:r>
      <w:r>
        <w:rPr>
          <w:rFonts w:hint="eastAsia" w:ascii="宋体" w:hAnsi="宋体"/>
          <w:color w:val="auto"/>
          <w:kern w:val="0"/>
          <w:highlight w:val="none"/>
          <w:u w:val="single"/>
        </w:rPr>
        <w:t xml:space="preserve">         </w:t>
      </w:r>
      <w:r>
        <w:rPr>
          <w:rFonts w:ascii="宋体" w:hAnsi="宋体"/>
          <w:color w:val="auto"/>
          <w:kern w:val="0"/>
          <w:highlight w:val="none"/>
        </w:rPr>
        <w:t>；</w:t>
      </w:r>
    </w:p>
    <w:p w14:paraId="06ED3615">
      <w:pPr>
        <w:autoSpaceDE w:val="0"/>
        <w:autoSpaceDN w:val="0"/>
        <w:adjustRightInd w:val="0"/>
        <w:spacing w:line="360" w:lineRule="auto"/>
        <w:ind w:firstLine="420" w:firstLineChars="200"/>
        <w:jc w:val="left"/>
        <w:rPr>
          <w:color w:val="auto"/>
          <w:kern w:val="0"/>
          <w:highlight w:val="none"/>
        </w:rPr>
      </w:pPr>
      <w:r>
        <w:rPr>
          <w:rFonts w:ascii="宋体" w:hAnsi="宋体"/>
          <w:color w:val="auto"/>
          <w:kern w:val="0"/>
          <w:highlight w:val="none"/>
        </w:rPr>
        <w:t>（</w:t>
      </w:r>
      <w:r>
        <w:rPr>
          <w:color w:val="auto"/>
          <w:kern w:val="0"/>
          <w:highlight w:val="none"/>
        </w:rPr>
        <w:t>2</w:t>
      </w:r>
      <w:r>
        <w:rPr>
          <w:rFonts w:ascii="宋体" w:hAnsi="宋体"/>
          <w:color w:val="auto"/>
          <w:kern w:val="0"/>
          <w:highlight w:val="none"/>
        </w:rPr>
        <w:t>）</w:t>
      </w:r>
      <w:r>
        <w:rPr>
          <w:rFonts w:ascii="宋体" w:hAnsi="宋体"/>
          <w:color w:val="auto"/>
          <w:highlight w:val="none"/>
        </w:rPr>
        <w:t>发包人按工程价款结算总额的</w:t>
      </w:r>
      <w:r>
        <w:rPr>
          <w:rFonts w:hint="eastAsia"/>
          <w:color w:val="auto"/>
          <w:highlight w:val="none"/>
        </w:rPr>
        <w:t>3%</w:t>
      </w:r>
      <w:r>
        <w:rPr>
          <w:rFonts w:ascii="宋体" w:hAnsi="宋体"/>
          <w:color w:val="auto"/>
          <w:highlight w:val="none"/>
        </w:rPr>
        <w:t>预留工程质量保修金，待</w:t>
      </w:r>
      <w:r>
        <w:rPr>
          <w:rFonts w:hint="eastAsia" w:ascii="宋体" w:hAnsi="宋体"/>
          <w:color w:val="auto"/>
          <w:highlight w:val="none"/>
        </w:rPr>
        <w:t>缺陷责任期</w:t>
      </w:r>
      <w:r>
        <w:rPr>
          <w:rFonts w:ascii="宋体" w:hAnsi="宋体"/>
          <w:color w:val="auto"/>
          <w:highlight w:val="none"/>
        </w:rPr>
        <w:t>满后返还</w:t>
      </w:r>
      <w:r>
        <w:rPr>
          <w:rFonts w:ascii="宋体" w:hAnsi="宋体"/>
          <w:color w:val="auto"/>
          <w:kern w:val="0"/>
          <w:highlight w:val="none"/>
        </w:rPr>
        <w:t>；</w:t>
      </w:r>
    </w:p>
    <w:p w14:paraId="690FD4E8">
      <w:pPr>
        <w:autoSpaceDE w:val="0"/>
        <w:autoSpaceDN w:val="0"/>
        <w:adjustRightInd w:val="0"/>
        <w:spacing w:line="360" w:lineRule="auto"/>
        <w:ind w:firstLine="420" w:firstLineChars="200"/>
        <w:jc w:val="left"/>
        <w:rPr>
          <w:color w:val="auto"/>
          <w:kern w:val="0"/>
          <w:highlight w:val="none"/>
        </w:rPr>
      </w:pPr>
      <w:r>
        <w:rPr>
          <w:rFonts w:ascii="宋体" w:hAnsi="宋体"/>
          <w:color w:val="auto"/>
          <w:kern w:val="0"/>
          <w:highlight w:val="none"/>
        </w:rPr>
        <w:t>（</w:t>
      </w:r>
      <w:r>
        <w:rPr>
          <w:color w:val="auto"/>
          <w:kern w:val="0"/>
          <w:highlight w:val="none"/>
        </w:rPr>
        <w:t>3</w:t>
      </w:r>
      <w:r>
        <w:rPr>
          <w:rFonts w:ascii="宋体" w:hAnsi="宋体"/>
          <w:color w:val="auto"/>
          <w:kern w:val="0"/>
          <w:highlight w:val="none"/>
        </w:rPr>
        <w:t>）其他方式</w:t>
      </w:r>
      <w:r>
        <w:rPr>
          <w:rFonts w:hint="eastAsia" w:ascii="宋体" w:hAnsi="宋体"/>
          <w:color w:val="auto"/>
          <w:kern w:val="0"/>
          <w:highlight w:val="none"/>
        </w:rPr>
        <w:t>：</w:t>
      </w:r>
      <w:r>
        <w:rPr>
          <w:rFonts w:hint="eastAsia" w:ascii="宋体" w:hAnsi="宋体"/>
          <w:color w:val="auto"/>
          <w:kern w:val="0"/>
          <w:highlight w:val="none"/>
          <w:u w:val="single"/>
          <w:lang w:val="en-US" w:eastAsia="zh-CN"/>
        </w:rPr>
        <w:t xml:space="preserve">     /   </w:t>
      </w:r>
      <w:r>
        <w:rPr>
          <w:rFonts w:hint="eastAsia" w:ascii="宋体" w:hAnsi="宋体"/>
          <w:color w:val="auto"/>
          <w:kern w:val="0"/>
          <w:highlight w:val="none"/>
          <w:u w:val="single"/>
        </w:rPr>
        <w:t xml:space="preserve"> </w:t>
      </w:r>
      <w:r>
        <w:rPr>
          <w:rFonts w:ascii="宋体" w:hAnsi="宋体"/>
          <w:color w:val="auto"/>
          <w:highlight w:val="none"/>
        </w:rPr>
        <w:t>。</w:t>
      </w:r>
    </w:p>
    <w:p w14:paraId="5589323C">
      <w:pPr>
        <w:spacing w:line="360" w:lineRule="auto"/>
        <w:ind w:firstLine="420" w:firstLineChars="200"/>
        <w:jc w:val="left"/>
        <w:rPr>
          <w:color w:val="auto"/>
          <w:highlight w:val="none"/>
        </w:rPr>
      </w:pPr>
      <w:r>
        <w:rPr>
          <w:color w:val="auto"/>
          <w:highlight w:val="none"/>
        </w:rPr>
        <w:t xml:space="preserve">15.3.2 </w:t>
      </w:r>
      <w:r>
        <w:rPr>
          <w:rFonts w:ascii="宋体" w:hAnsi="宋体"/>
          <w:color w:val="auto"/>
          <w:highlight w:val="none"/>
        </w:rPr>
        <w:t>质量保证金的扣留</w:t>
      </w:r>
    </w:p>
    <w:p w14:paraId="26D9033D">
      <w:pPr>
        <w:spacing w:line="360" w:lineRule="auto"/>
        <w:ind w:firstLine="420" w:firstLineChars="200"/>
        <w:jc w:val="left"/>
        <w:rPr>
          <w:color w:val="auto"/>
          <w:highlight w:val="none"/>
        </w:rPr>
      </w:pPr>
      <w:r>
        <w:rPr>
          <w:rFonts w:ascii="宋体" w:hAnsi="宋体"/>
          <w:color w:val="auto"/>
          <w:highlight w:val="none"/>
        </w:rPr>
        <w:t>质量保证金的扣留采取以下第</w:t>
      </w:r>
      <w:r>
        <w:rPr>
          <w:rFonts w:hint="eastAsia"/>
          <w:color w:val="auto"/>
          <w:highlight w:val="none"/>
          <w:u w:val="single"/>
          <w:lang w:val="en-US" w:eastAsia="zh-CN"/>
        </w:rPr>
        <w:t xml:space="preserve">  2  </w:t>
      </w:r>
      <w:r>
        <w:rPr>
          <w:rFonts w:ascii="宋体" w:hAnsi="宋体"/>
          <w:color w:val="auto"/>
          <w:highlight w:val="none"/>
        </w:rPr>
        <w:t>种方式：</w:t>
      </w:r>
    </w:p>
    <w:p w14:paraId="615A719E">
      <w:pPr>
        <w:autoSpaceDE w:val="0"/>
        <w:autoSpaceDN w:val="0"/>
        <w:adjustRightInd w:val="0"/>
        <w:spacing w:line="360" w:lineRule="auto"/>
        <w:ind w:firstLine="420" w:firstLineChars="200"/>
        <w:jc w:val="left"/>
        <w:rPr>
          <w:color w:val="auto"/>
          <w:kern w:val="0"/>
          <w:highlight w:val="none"/>
        </w:rPr>
      </w:pPr>
      <w:r>
        <w:rPr>
          <w:rFonts w:ascii="宋体" w:hAnsi="宋体"/>
          <w:color w:val="auto"/>
          <w:kern w:val="0"/>
          <w:highlight w:val="none"/>
        </w:rPr>
        <w:t>（</w:t>
      </w:r>
      <w:r>
        <w:rPr>
          <w:color w:val="auto"/>
          <w:kern w:val="0"/>
          <w:highlight w:val="none"/>
        </w:rPr>
        <w:t>1</w:t>
      </w:r>
      <w:r>
        <w:rPr>
          <w:rFonts w:ascii="宋体" w:hAnsi="宋体"/>
          <w:color w:val="auto"/>
          <w:kern w:val="0"/>
          <w:highlight w:val="none"/>
        </w:rPr>
        <w:t>）在支付工程进度款时逐次扣留，在此情形下，质量保证金的计算基数不包括预付款的支付、扣回以及价格调整的金额；</w:t>
      </w:r>
    </w:p>
    <w:p w14:paraId="1499712F">
      <w:pPr>
        <w:autoSpaceDE w:val="0"/>
        <w:autoSpaceDN w:val="0"/>
        <w:adjustRightInd w:val="0"/>
        <w:spacing w:line="360" w:lineRule="auto"/>
        <w:ind w:firstLine="420" w:firstLineChars="200"/>
        <w:jc w:val="left"/>
        <w:rPr>
          <w:color w:val="auto"/>
          <w:kern w:val="0"/>
          <w:highlight w:val="none"/>
        </w:rPr>
      </w:pPr>
      <w:r>
        <w:rPr>
          <w:rFonts w:ascii="宋体" w:hAnsi="宋体"/>
          <w:color w:val="auto"/>
          <w:kern w:val="0"/>
          <w:highlight w:val="none"/>
        </w:rPr>
        <w:t>（</w:t>
      </w:r>
      <w:r>
        <w:rPr>
          <w:color w:val="auto"/>
          <w:kern w:val="0"/>
          <w:highlight w:val="none"/>
        </w:rPr>
        <w:t>2</w:t>
      </w:r>
      <w:r>
        <w:rPr>
          <w:rFonts w:ascii="宋体" w:hAnsi="宋体"/>
          <w:color w:val="auto"/>
          <w:kern w:val="0"/>
          <w:highlight w:val="none"/>
        </w:rPr>
        <w:t>）工程竣工结算时一次性扣留质量保证金；</w:t>
      </w:r>
    </w:p>
    <w:p w14:paraId="2A87D606">
      <w:pPr>
        <w:autoSpaceDE w:val="0"/>
        <w:autoSpaceDN w:val="0"/>
        <w:adjustRightInd w:val="0"/>
        <w:spacing w:line="360" w:lineRule="auto"/>
        <w:ind w:firstLine="420" w:firstLineChars="200"/>
        <w:jc w:val="left"/>
        <w:rPr>
          <w:color w:val="auto"/>
          <w:kern w:val="0"/>
          <w:highlight w:val="none"/>
        </w:rPr>
      </w:pPr>
      <w:r>
        <w:rPr>
          <w:rFonts w:ascii="宋体" w:hAnsi="宋体"/>
          <w:color w:val="auto"/>
          <w:kern w:val="0"/>
          <w:highlight w:val="none"/>
        </w:rPr>
        <w:t>（</w:t>
      </w:r>
      <w:r>
        <w:rPr>
          <w:color w:val="auto"/>
          <w:kern w:val="0"/>
          <w:highlight w:val="none"/>
        </w:rPr>
        <w:t>3</w:t>
      </w:r>
      <w:r>
        <w:rPr>
          <w:rFonts w:ascii="宋体" w:hAnsi="宋体"/>
          <w:color w:val="auto"/>
          <w:kern w:val="0"/>
          <w:highlight w:val="none"/>
        </w:rPr>
        <w:t>）其他扣留方式</w:t>
      </w:r>
      <w:r>
        <w:rPr>
          <w:color w:val="auto"/>
          <w:kern w:val="0"/>
          <w:highlight w:val="none"/>
        </w:rPr>
        <w:t>:</w:t>
      </w:r>
      <w:r>
        <w:rPr>
          <w:rFonts w:ascii="宋体" w:hAnsi="宋体"/>
          <w:color w:val="auto"/>
          <w:kern w:val="0"/>
          <w:highlight w:val="none"/>
        </w:rPr>
        <w:t>。</w:t>
      </w:r>
    </w:p>
    <w:p w14:paraId="77E37819">
      <w:pPr>
        <w:spacing w:line="360" w:lineRule="auto"/>
        <w:ind w:firstLine="420" w:firstLineChars="200"/>
        <w:jc w:val="left"/>
        <w:rPr>
          <w:color w:val="auto"/>
          <w:kern w:val="0"/>
          <w:szCs w:val="21"/>
          <w:u w:val="single"/>
        </w:rPr>
      </w:pPr>
      <w:r>
        <w:rPr>
          <w:rFonts w:ascii="宋体" w:hAnsi="宋体"/>
          <w:color w:val="auto"/>
          <w:highlight w:val="none"/>
        </w:rPr>
        <w:t>关于质量保证金的补充约定：</w:t>
      </w:r>
      <w:r>
        <w:rPr>
          <w:rFonts w:ascii="宋体" w:hAnsi="宋体"/>
          <w:color w:val="auto"/>
          <w:kern w:val="0"/>
          <w:highlight w:val="none"/>
        </w:rPr>
        <w:t>。</w:t>
      </w:r>
    </w:p>
    <w:bookmarkEnd w:id="963"/>
    <w:bookmarkEnd w:id="964"/>
    <w:p w14:paraId="5E6753A9">
      <w:pPr>
        <w:tabs>
          <w:tab w:val="left" w:pos="900"/>
        </w:tabs>
        <w:adjustRightInd w:val="0"/>
        <w:spacing w:before="120" w:line="360" w:lineRule="auto"/>
        <w:textAlignment w:val="baseline"/>
        <w:outlineLvl w:val="2"/>
        <w:rPr>
          <w:rFonts w:eastAsia="黑体"/>
          <w:b/>
          <w:color w:val="auto"/>
          <w:kern w:val="0"/>
          <w:szCs w:val="21"/>
        </w:rPr>
      </w:pPr>
      <w:bookmarkStart w:id="1003" w:name="_Toc373227765"/>
      <w:bookmarkStart w:id="1004" w:name="_Toc453169083"/>
      <w:bookmarkStart w:id="1005" w:name="_Toc424763398"/>
      <w:bookmarkStart w:id="1006" w:name="_Toc389065330"/>
      <w:bookmarkStart w:id="1007" w:name="_Toc373478412"/>
      <w:r>
        <w:rPr>
          <w:rFonts w:eastAsia="黑体"/>
          <w:b/>
          <w:color w:val="auto"/>
          <w:kern w:val="0"/>
          <w:szCs w:val="21"/>
        </w:rPr>
        <w:t>15.4</w:t>
      </w:r>
      <w:r>
        <w:rPr>
          <w:rFonts w:hint="eastAsia" w:eastAsia="黑体"/>
          <w:b/>
          <w:color w:val="auto"/>
          <w:kern w:val="0"/>
          <w:szCs w:val="21"/>
        </w:rPr>
        <w:t xml:space="preserve"> </w:t>
      </w:r>
      <w:r>
        <w:rPr>
          <w:rFonts w:hAnsi="宋体" w:eastAsia="黑体"/>
          <w:b/>
          <w:color w:val="auto"/>
          <w:kern w:val="0"/>
          <w:szCs w:val="21"/>
        </w:rPr>
        <w:t>保修</w:t>
      </w:r>
      <w:bookmarkEnd w:id="1003"/>
      <w:bookmarkEnd w:id="1004"/>
      <w:bookmarkEnd w:id="1005"/>
      <w:bookmarkEnd w:id="1006"/>
      <w:bookmarkEnd w:id="1007"/>
    </w:p>
    <w:bookmarkEnd w:id="965"/>
    <w:p w14:paraId="51E93FE0">
      <w:pPr>
        <w:spacing w:line="360" w:lineRule="auto"/>
        <w:ind w:firstLine="409" w:firstLineChars="195"/>
        <w:jc w:val="left"/>
        <w:rPr>
          <w:color w:val="auto"/>
          <w:szCs w:val="21"/>
        </w:rPr>
      </w:pPr>
      <w:r>
        <w:rPr>
          <w:color w:val="auto"/>
          <w:szCs w:val="21"/>
        </w:rPr>
        <w:t xml:space="preserve">15.4.1 </w:t>
      </w:r>
      <w:r>
        <w:rPr>
          <w:rFonts w:hAnsi="宋体"/>
          <w:color w:val="auto"/>
          <w:szCs w:val="21"/>
        </w:rPr>
        <w:t>保修责任</w:t>
      </w:r>
    </w:p>
    <w:p w14:paraId="2D448679">
      <w:pPr>
        <w:spacing w:line="360" w:lineRule="auto"/>
        <w:ind w:firstLine="409" w:firstLineChars="195"/>
        <w:jc w:val="left"/>
        <w:rPr>
          <w:rFonts w:hAnsi="宋体"/>
          <w:color w:val="auto"/>
          <w:kern w:val="0"/>
          <w:szCs w:val="21"/>
        </w:rPr>
      </w:pPr>
      <w:r>
        <w:rPr>
          <w:rFonts w:hAnsi="宋体"/>
          <w:color w:val="auto"/>
          <w:szCs w:val="21"/>
        </w:rPr>
        <w:t>工程保修期为：</w:t>
      </w:r>
      <w:r>
        <w:rPr>
          <w:color w:val="auto"/>
          <w:kern w:val="0"/>
          <w:szCs w:val="21"/>
          <w:u w:val="single"/>
        </w:rPr>
        <w:t xml:space="preserve">     </w:t>
      </w:r>
      <w:r>
        <w:rPr>
          <w:rFonts w:hint="eastAsia"/>
          <w:color w:val="auto"/>
          <w:kern w:val="0"/>
          <w:szCs w:val="21"/>
          <w:u w:val="single"/>
        </w:rPr>
        <w:t>详见“工程质量保修书”</w:t>
      </w:r>
      <w:r>
        <w:rPr>
          <w:color w:val="auto"/>
          <w:kern w:val="0"/>
          <w:szCs w:val="21"/>
          <w:u w:val="single"/>
        </w:rPr>
        <w:t xml:space="preserve">  </w:t>
      </w:r>
      <w:r>
        <w:rPr>
          <w:rFonts w:hAnsi="宋体"/>
          <w:color w:val="auto"/>
          <w:kern w:val="0"/>
          <w:szCs w:val="21"/>
        </w:rPr>
        <w:t>。</w:t>
      </w:r>
    </w:p>
    <w:p w14:paraId="58D5FDC5">
      <w:pPr>
        <w:spacing w:line="360" w:lineRule="auto"/>
        <w:ind w:firstLine="409" w:firstLineChars="195"/>
        <w:jc w:val="left"/>
        <w:rPr>
          <w:color w:val="auto"/>
          <w:kern w:val="0"/>
          <w:szCs w:val="21"/>
          <w:u w:val="single"/>
        </w:rPr>
      </w:pPr>
      <w:r>
        <w:rPr>
          <w:rFonts w:hint="eastAsia" w:ascii="宋体" w:hAnsi="宋体"/>
          <w:color w:val="auto"/>
          <w:szCs w:val="21"/>
        </w:rPr>
        <w:t>工程保修书具体内容见合同附件。</w:t>
      </w:r>
    </w:p>
    <w:p w14:paraId="2926FDD9">
      <w:pPr>
        <w:spacing w:line="360" w:lineRule="auto"/>
        <w:ind w:firstLine="409" w:firstLineChars="195"/>
        <w:jc w:val="left"/>
        <w:rPr>
          <w:color w:val="auto"/>
          <w:szCs w:val="21"/>
        </w:rPr>
      </w:pPr>
      <w:r>
        <w:rPr>
          <w:color w:val="auto"/>
          <w:szCs w:val="21"/>
        </w:rPr>
        <w:t xml:space="preserve">15.4.3 </w:t>
      </w:r>
      <w:r>
        <w:rPr>
          <w:rFonts w:hAnsi="宋体"/>
          <w:color w:val="auto"/>
          <w:szCs w:val="21"/>
        </w:rPr>
        <w:t>修复通知</w:t>
      </w:r>
    </w:p>
    <w:p w14:paraId="45ABA012">
      <w:pPr>
        <w:spacing w:line="360" w:lineRule="auto"/>
        <w:ind w:firstLine="409" w:firstLineChars="195"/>
        <w:jc w:val="left"/>
        <w:rPr>
          <w:rFonts w:hint="eastAsia" w:hAnsi="宋体"/>
          <w:color w:val="auto"/>
          <w:kern w:val="0"/>
          <w:szCs w:val="21"/>
        </w:rPr>
      </w:pPr>
      <w:r>
        <w:rPr>
          <w:rFonts w:hAnsi="宋体"/>
          <w:color w:val="auto"/>
          <w:kern w:val="0"/>
          <w:szCs w:val="21"/>
        </w:rPr>
        <w:t>承包人收到保修通知并到达工程现场的合理时间：</w:t>
      </w:r>
      <w:r>
        <w:rPr>
          <w:color w:val="auto"/>
          <w:kern w:val="0"/>
          <w:szCs w:val="21"/>
          <w:u w:val="single"/>
        </w:rPr>
        <w:t xml:space="preserve">   </w:t>
      </w:r>
      <w:r>
        <w:rPr>
          <w:rFonts w:hint="eastAsia"/>
          <w:color w:val="auto"/>
          <w:kern w:val="0"/>
          <w:szCs w:val="21"/>
          <w:u w:val="single"/>
        </w:rPr>
        <w:t>24小时</w:t>
      </w:r>
      <w:r>
        <w:rPr>
          <w:color w:val="auto"/>
          <w:kern w:val="0"/>
          <w:szCs w:val="21"/>
          <w:u w:val="single"/>
        </w:rPr>
        <w:t xml:space="preserve">       </w:t>
      </w:r>
      <w:r>
        <w:rPr>
          <w:rFonts w:hAnsi="宋体"/>
          <w:color w:val="auto"/>
          <w:kern w:val="0"/>
          <w:szCs w:val="21"/>
        </w:rPr>
        <w:t>。</w:t>
      </w:r>
      <w:bookmarkEnd w:id="966"/>
      <w:bookmarkEnd w:id="967"/>
      <w:bookmarkEnd w:id="968"/>
      <w:bookmarkEnd w:id="969"/>
      <w:bookmarkStart w:id="1008" w:name="_Toc389065331"/>
      <w:bookmarkStart w:id="1009" w:name="_Toc351203648"/>
      <w:bookmarkStart w:id="1010" w:name="_Toc373478413"/>
      <w:bookmarkStart w:id="1011" w:name="_Toc424763399"/>
      <w:bookmarkStart w:id="1012" w:name="_Toc373227766"/>
      <w:bookmarkStart w:id="1013" w:name="_Toc280868717"/>
      <w:bookmarkStart w:id="1014" w:name="_Toc280868718"/>
    </w:p>
    <w:p w14:paraId="67EE0F18">
      <w:pPr>
        <w:spacing w:line="360" w:lineRule="auto"/>
        <w:jc w:val="left"/>
        <w:rPr>
          <w:rFonts w:hint="eastAsia" w:hAnsi="宋体"/>
          <w:color w:val="auto"/>
          <w:kern w:val="0"/>
          <w:szCs w:val="21"/>
        </w:rPr>
      </w:pPr>
    </w:p>
    <w:p w14:paraId="454357F7">
      <w:pPr>
        <w:spacing w:line="360" w:lineRule="auto"/>
        <w:jc w:val="left"/>
        <w:rPr>
          <w:b/>
          <w:color w:val="auto"/>
          <w:kern w:val="0"/>
          <w:szCs w:val="21"/>
          <w:u w:val="single"/>
        </w:rPr>
      </w:pPr>
      <w:r>
        <w:rPr>
          <w:b/>
          <w:color w:val="auto"/>
          <w:szCs w:val="21"/>
        </w:rPr>
        <w:t xml:space="preserve">16. </w:t>
      </w:r>
      <w:r>
        <w:rPr>
          <w:rFonts w:hAnsi="宋体"/>
          <w:b/>
          <w:color w:val="auto"/>
          <w:szCs w:val="21"/>
        </w:rPr>
        <w:t>违约</w:t>
      </w:r>
      <w:bookmarkEnd w:id="1008"/>
      <w:bookmarkEnd w:id="1009"/>
      <w:bookmarkEnd w:id="1010"/>
      <w:bookmarkEnd w:id="1011"/>
      <w:bookmarkEnd w:id="1012"/>
    </w:p>
    <w:p w14:paraId="468065EA">
      <w:pPr>
        <w:tabs>
          <w:tab w:val="left" w:pos="900"/>
        </w:tabs>
        <w:adjustRightInd w:val="0"/>
        <w:spacing w:before="120" w:line="360" w:lineRule="auto"/>
        <w:textAlignment w:val="baseline"/>
        <w:outlineLvl w:val="2"/>
        <w:rPr>
          <w:rFonts w:eastAsia="黑体"/>
          <w:b/>
          <w:color w:val="auto"/>
          <w:kern w:val="0"/>
          <w:szCs w:val="21"/>
        </w:rPr>
      </w:pPr>
      <w:bookmarkStart w:id="1015" w:name="_Toc453169084"/>
      <w:bookmarkStart w:id="1016" w:name="_Toc424763400"/>
      <w:bookmarkStart w:id="1017" w:name="_Toc373478414"/>
      <w:bookmarkStart w:id="1018" w:name="_Toc389065332"/>
      <w:bookmarkStart w:id="1019" w:name="_Toc373227767"/>
      <w:r>
        <w:rPr>
          <w:rFonts w:eastAsia="黑体"/>
          <w:b/>
          <w:color w:val="auto"/>
          <w:kern w:val="0"/>
          <w:szCs w:val="21"/>
        </w:rPr>
        <w:t xml:space="preserve">16.1 </w:t>
      </w:r>
      <w:r>
        <w:rPr>
          <w:rFonts w:hAnsi="宋体" w:eastAsia="黑体"/>
          <w:b/>
          <w:color w:val="auto"/>
          <w:kern w:val="0"/>
          <w:szCs w:val="21"/>
        </w:rPr>
        <w:t>发包人违约</w:t>
      </w:r>
      <w:bookmarkEnd w:id="1015"/>
      <w:bookmarkEnd w:id="1016"/>
      <w:bookmarkEnd w:id="1017"/>
      <w:bookmarkEnd w:id="1018"/>
      <w:bookmarkEnd w:id="1019"/>
    </w:p>
    <w:p w14:paraId="571D4FC5">
      <w:pPr>
        <w:spacing w:line="360" w:lineRule="auto"/>
        <w:ind w:firstLine="420" w:firstLineChars="200"/>
        <w:jc w:val="left"/>
        <w:rPr>
          <w:color w:val="auto"/>
          <w:szCs w:val="21"/>
        </w:rPr>
      </w:pPr>
      <w:r>
        <w:rPr>
          <w:color w:val="auto"/>
          <w:szCs w:val="21"/>
        </w:rPr>
        <w:t>16.1.1</w:t>
      </w:r>
      <w:r>
        <w:rPr>
          <w:rFonts w:hAnsi="宋体"/>
          <w:color w:val="auto"/>
          <w:szCs w:val="21"/>
        </w:rPr>
        <w:t>发包人违约的情形</w:t>
      </w:r>
    </w:p>
    <w:p w14:paraId="37E00ABE">
      <w:pPr>
        <w:spacing w:line="360" w:lineRule="auto"/>
        <w:ind w:firstLine="420" w:firstLineChars="200"/>
        <w:jc w:val="left"/>
        <w:rPr>
          <w:rFonts w:hAnsi="宋体"/>
          <w:color w:val="auto"/>
          <w:kern w:val="0"/>
          <w:szCs w:val="21"/>
        </w:rPr>
      </w:pPr>
      <w:r>
        <w:rPr>
          <w:rFonts w:hAnsi="宋体"/>
          <w:color w:val="auto"/>
          <w:kern w:val="0"/>
          <w:szCs w:val="21"/>
        </w:rPr>
        <w:t>发包人违约的其他情形：</w:t>
      </w:r>
      <w:r>
        <w:rPr>
          <w:color w:val="auto"/>
          <w:kern w:val="0"/>
          <w:szCs w:val="21"/>
          <w:u w:val="single"/>
        </w:rPr>
        <w:t xml:space="preserve">  </w:t>
      </w:r>
      <w:r>
        <w:rPr>
          <w:rFonts w:hint="eastAsia"/>
          <w:color w:val="auto"/>
          <w:kern w:val="0"/>
          <w:szCs w:val="21"/>
          <w:u w:val="single"/>
        </w:rPr>
        <w:t>无约定</w:t>
      </w:r>
      <w:r>
        <w:rPr>
          <w:color w:val="auto"/>
          <w:kern w:val="0"/>
          <w:szCs w:val="21"/>
          <w:u w:val="single"/>
        </w:rPr>
        <w:t xml:space="preserve"> </w:t>
      </w:r>
      <w:r>
        <w:rPr>
          <w:rFonts w:hAnsi="宋体"/>
          <w:color w:val="auto"/>
          <w:kern w:val="0"/>
          <w:szCs w:val="21"/>
        </w:rPr>
        <w:t>。</w:t>
      </w:r>
    </w:p>
    <w:p w14:paraId="56E1D17C">
      <w:pPr>
        <w:spacing w:line="360" w:lineRule="auto"/>
        <w:ind w:firstLine="420" w:firstLineChars="200"/>
        <w:jc w:val="left"/>
        <w:rPr>
          <w:color w:val="auto"/>
          <w:kern w:val="0"/>
          <w:szCs w:val="21"/>
        </w:rPr>
      </w:pPr>
      <w:r>
        <w:rPr>
          <w:color w:val="auto"/>
          <w:kern w:val="0"/>
          <w:szCs w:val="21"/>
        </w:rPr>
        <w:t xml:space="preserve">16.1.2 </w:t>
      </w:r>
      <w:r>
        <w:rPr>
          <w:rFonts w:hAnsi="宋体"/>
          <w:color w:val="auto"/>
          <w:kern w:val="0"/>
          <w:szCs w:val="21"/>
        </w:rPr>
        <w:t>发包人违约的责任</w:t>
      </w:r>
    </w:p>
    <w:p w14:paraId="5B726B24">
      <w:pPr>
        <w:spacing w:line="360" w:lineRule="auto"/>
        <w:ind w:firstLine="420" w:firstLineChars="200"/>
        <w:jc w:val="left"/>
        <w:rPr>
          <w:color w:val="auto"/>
          <w:kern w:val="0"/>
          <w:szCs w:val="21"/>
        </w:rPr>
      </w:pPr>
      <w:r>
        <w:rPr>
          <w:rFonts w:hAnsi="宋体"/>
          <w:color w:val="auto"/>
          <w:kern w:val="0"/>
          <w:szCs w:val="21"/>
        </w:rPr>
        <w:t>发包人违约责任的承担方式和计算方法：</w:t>
      </w:r>
    </w:p>
    <w:p w14:paraId="7F099256">
      <w:pPr>
        <w:spacing w:line="360" w:lineRule="auto"/>
        <w:ind w:firstLine="420" w:firstLineChars="200"/>
        <w:jc w:val="left"/>
        <w:outlineLvl w:val="0"/>
        <w:rPr>
          <w:color w:val="auto"/>
          <w:kern w:val="0"/>
          <w:szCs w:val="21"/>
          <w:u w:val="single"/>
        </w:rPr>
      </w:pPr>
      <w:r>
        <w:rPr>
          <w:rFonts w:hAnsi="宋体"/>
          <w:color w:val="auto"/>
          <w:kern w:val="0"/>
          <w:szCs w:val="21"/>
        </w:rPr>
        <w:t>（</w:t>
      </w:r>
      <w:r>
        <w:rPr>
          <w:color w:val="auto"/>
          <w:kern w:val="0"/>
          <w:szCs w:val="21"/>
        </w:rPr>
        <w:t>1</w:t>
      </w:r>
      <w:r>
        <w:rPr>
          <w:rFonts w:hAnsi="宋体"/>
          <w:color w:val="auto"/>
          <w:kern w:val="0"/>
          <w:szCs w:val="21"/>
        </w:rPr>
        <w:t>）因发包人原因未能在计划开工日期前</w:t>
      </w:r>
      <w:r>
        <w:rPr>
          <w:color w:val="auto"/>
          <w:kern w:val="0"/>
          <w:szCs w:val="21"/>
        </w:rPr>
        <w:t>7</w:t>
      </w:r>
      <w:r>
        <w:rPr>
          <w:rFonts w:hAnsi="宋体"/>
          <w:color w:val="auto"/>
          <w:kern w:val="0"/>
          <w:szCs w:val="21"/>
        </w:rPr>
        <w:t>天内下达开工通知的违约责任：</w:t>
      </w:r>
      <w:r>
        <w:rPr>
          <w:color w:val="auto"/>
          <w:kern w:val="0"/>
          <w:szCs w:val="21"/>
          <w:u w:val="single"/>
        </w:rPr>
        <w:t xml:space="preserve"> </w:t>
      </w:r>
      <w:r>
        <w:rPr>
          <w:rFonts w:hint="eastAsia"/>
          <w:color w:val="auto"/>
          <w:kern w:val="0"/>
          <w:szCs w:val="21"/>
          <w:u w:val="single"/>
        </w:rPr>
        <w:t xml:space="preserve">\  </w:t>
      </w:r>
      <w:r>
        <w:rPr>
          <w:rFonts w:hAnsi="宋体"/>
          <w:color w:val="auto"/>
          <w:kern w:val="0"/>
          <w:szCs w:val="21"/>
        </w:rPr>
        <w:t>。</w:t>
      </w:r>
    </w:p>
    <w:p w14:paraId="17D28E5D">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2</w:t>
      </w:r>
      <w:r>
        <w:rPr>
          <w:rFonts w:hAnsi="宋体"/>
          <w:color w:val="auto"/>
          <w:kern w:val="0"/>
          <w:szCs w:val="21"/>
        </w:rPr>
        <w:t>）因发包人原因未能按合同约定支付合同价款的违约责任：</w:t>
      </w:r>
      <w:r>
        <w:rPr>
          <w:rFonts w:hint="eastAsia" w:hAnsi="宋体"/>
          <w:color w:val="auto"/>
          <w:szCs w:val="21"/>
          <w:u w:val="single"/>
        </w:rPr>
        <w:t xml:space="preserve">按通用条款执行 </w:t>
      </w:r>
      <w:r>
        <w:rPr>
          <w:rFonts w:hAnsi="宋体"/>
          <w:color w:val="auto"/>
          <w:kern w:val="0"/>
          <w:szCs w:val="21"/>
        </w:rPr>
        <w:t>。</w:t>
      </w:r>
    </w:p>
    <w:p w14:paraId="4D6A7F00">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3</w:t>
      </w:r>
      <w:r>
        <w:rPr>
          <w:rFonts w:hAnsi="宋体"/>
          <w:color w:val="auto"/>
          <w:kern w:val="0"/>
          <w:szCs w:val="21"/>
        </w:rPr>
        <w:t>）发包人违反第</w:t>
      </w:r>
      <w:r>
        <w:rPr>
          <w:color w:val="auto"/>
          <w:kern w:val="0"/>
          <w:szCs w:val="21"/>
        </w:rPr>
        <w:t>10.1</w:t>
      </w:r>
      <w:r>
        <w:rPr>
          <w:rFonts w:hAnsi="宋体"/>
          <w:color w:val="auto"/>
          <w:kern w:val="0"/>
          <w:szCs w:val="21"/>
        </w:rPr>
        <w:t>款〔变更的范围〕第（</w:t>
      </w:r>
      <w:r>
        <w:rPr>
          <w:color w:val="auto"/>
          <w:kern w:val="0"/>
          <w:szCs w:val="21"/>
        </w:rPr>
        <w:t>2</w:t>
      </w:r>
      <w:r>
        <w:rPr>
          <w:rFonts w:hAnsi="宋体"/>
          <w:color w:val="auto"/>
          <w:kern w:val="0"/>
          <w:szCs w:val="21"/>
        </w:rPr>
        <w:t>）项约定，自行实施被取消的工作或转由他人实施的违约责任：</w:t>
      </w:r>
      <w:r>
        <w:rPr>
          <w:rFonts w:hint="eastAsia" w:hAnsi="宋体"/>
          <w:color w:val="auto"/>
          <w:szCs w:val="21"/>
          <w:u w:val="single"/>
        </w:rPr>
        <w:t>按通用条款执行</w:t>
      </w:r>
      <w:r>
        <w:rPr>
          <w:rFonts w:hAnsi="宋体"/>
          <w:color w:val="auto"/>
          <w:kern w:val="0"/>
          <w:szCs w:val="21"/>
        </w:rPr>
        <w:t>。</w:t>
      </w:r>
    </w:p>
    <w:p w14:paraId="6B253F46">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4</w:t>
      </w:r>
      <w:r>
        <w:rPr>
          <w:rFonts w:hAnsi="宋体"/>
          <w:color w:val="auto"/>
          <w:kern w:val="0"/>
          <w:szCs w:val="21"/>
        </w:rPr>
        <w:t>）发包人提供的材料、工程设备的规格、数量或质量不符合合同约定，或因发包人原因导致交货日期延误或交货地点变更等情况的违约责任：</w:t>
      </w:r>
      <w:r>
        <w:rPr>
          <w:color w:val="auto"/>
          <w:kern w:val="0"/>
          <w:szCs w:val="21"/>
          <w:u w:val="single"/>
        </w:rPr>
        <w:t xml:space="preserve">           </w:t>
      </w:r>
      <w:r>
        <w:rPr>
          <w:rFonts w:hint="eastAsia"/>
          <w:color w:val="auto"/>
          <w:kern w:val="0"/>
          <w:szCs w:val="21"/>
          <w:u w:val="single"/>
        </w:rPr>
        <w:t>\</w:t>
      </w:r>
      <w:r>
        <w:rPr>
          <w:color w:val="auto"/>
          <w:kern w:val="0"/>
          <w:szCs w:val="21"/>
          <w:u w:val="single"/>
        </w:rPr>
        <w:t xml:space="preserve">                    </w:t>
      </w:r>
      <w:r>
        <w:rPr>
          <w:rFonts w:hAnsi="宋体"/>
          <w:color w:val="auto"/>
          <w:kern w:val="0"/>
          <w:szCs w:val="21"/>
        </w:rPr>
        <w:t>。</w:t>
      </w:r>
    </w:p>
    <w:p w14:paraId="5F649833">
      <w:pPr>
        <w:spacing w:line="360" w:lineRule="auto"/>
        <w:ind w:firstLine="420" w:firstLineChars="200"/>
        <w:jc w:val="left"/>
        <w:rPr>
          <w:color w:val="auto"/>
          <w:kern w:val="0"/>
          <w:szCs w:val="21"/>
          <w:u w:val="single"/>
        </w:rPr>
      </w:pPr>
      <w:r>
        <w:rPr>
          <w:rFonts w:hAnsi="宋体"/>
          <w:color w:val="auto"/>
          <w:kern w:val="0"/>
          <w:szCs w:val="21"/>
        </w:rPr>
        <w:t>（</w:t>
      </w:r>
      <w:r>
        <w:rPr>
          <w:color w:val="auto"/>
          <w:kern w:val="0"/>
          <w:szCs w:val="21"/>
        </w:rPr>
        <w:t>5</w:t>
      </w:r>
      <w:r>
        <w:rPr>
          <w:rFonts w:hAnsi="宋体"/>
          <w:color w:val="auto"/>
          <w:kern w:val="0"/>
          <w:szCs w:val="21"/>
        </w:rPr>
        <w:t>）因发包人违反合同约定造成暂停施工的违约责任：</w:t>
      </w:r>
      <w:r>
        <w:rPr>
          <w:color w:val="auto"/>
          <w:kern w:val="0"/>
          <w:szCs w:val="21"/>
          <w:u w:val="single"/>
        </w:rPr>
        <w:t xml:space="preserve">  </w:t>
      </w:r>
      <w:r>
        <w:rPr>
          <w:rFonts w:hint="eastAsia" w:hAnsi="宋体"/>
          <w:color w:val="auto"/>
          <w:szCs w:val="21"/>
          <w:u w:val="single"/>
        </w:rPr>
        <w:t>按通用条款执行</w:t>
      </w:r>
      <w:r>
        <w:rPr>
          <w:rFonts w:hAnsi="宋体"/>
          <w:color w:val="auto"/>
          <w:kern w:val="0"/>
          <w:szCs w:val="21"/>
        </w:rPr>
        <w:t>。</w:t>
      </w:r>
    </w:p>
    <w:p w14:paraId="0D50F68A">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6</w:t>
      </w:r>
      <w:r>
        <w:rPr>
          <w:rFonts w:hAnsi="宋体"/>
          <w:color w:val="auto"/>
          <w:kern w:val="0"/>
          <w:szCs w:val="21"/>
        </w:rPr>
        <w:t>）发包人无正当理由没有在约定期限内发出复工指示，导致承包人无法复工的违约责任：</w:t>
      </w:r>
      <w:r>
        <w:rPr>
          <w:rFonts w:hint="eastAsia" w:hAnsi="宋体"/>
          <w:color w:val="auto"/>
          <w:szCs w:val="21"/>
          <w:u w:val="single"/>
        </w:rPr>
        <w:t xml:space="preserve">按通用条款执行 </w:t>
      </w:r>
      <w:r>
        <w:rPr>
          <w:rFonts w:hAnsi="宋体"/>
          <w:color w:val="auto"/>
          <w:kern w:val="0"/>
          <w:szCs w:val="21"/>
        </w:rPr>
        <w:t>。</w:t>
      </w:r>
    </w:p>
    <w:p w14:paraId="2F1517E4">
      <w:pPr>
        <w:spacing w:line="360" w:lineRule="auto"/>
        <w:ind w:firstLine="420" w:firstLineChars="200"/>
        <w:jc w:val="left"/>
        <w:outlineLvl w:val="0"/>
        <w:rPr>
          <w:color w:val="auto"/>
          <w:kern w:val="0"/>
          <w:szCs w:val="21"/>
          <w:u w:val="single"/>
        </w:rPr>
      </w:pPr>
      <w:r>
        <w:rPr>
          <w:rFonts w:hAnsi="宋体"/>
          <w:color w:val="auto"/>
          <w:kern w:val="0"/>
          <w:szCs w:val="21"/>
        </w:rPr>
        <w:t>（</w:t>
      </w:r>
      <w:r>
        <w:rPr>
          <w:color w:val="auto"/>
          <w:kern w:val="0"/>
          <w:szCs w:val="21"/>
        </w:rPr>
        <w:t>7</w:t>
      </w:r>
      <w:r>
        <w:rPr>
          <w:rFonts w:hAnsi="宋体"/>
          <w:color w:val="auto"/>
          <w:kern w:val="0"/>
          <w:szCs w:val="21"/>
        </w:rPr>
        <w:t>）其他：</w:t>
      </w:r>
      <w:r>
        <w:rPr>
          <w:color w:val="auto"/>
          <w:kern w:val="0"/>
          <w:szCs w:val="21"/>
          <w:u w:val="single"/>
        </w:rPr>
        <w:t xml:space="preserve">/    </w:t>
      </w:r>
    </w:p>
    <w:p w14:paraId="5B612C0C">
      <w:pPr>
        <w:tabs>
          <w:tab w:val="left" w:pos="900"/>
        </w:tabs>
        <w:adjustRightInd w:val="0"/>
        <w:spacing w:before="120" w:line="360" w:lineRule="auto"/>
        <w:textAlignment w:val="baseline"/>
        <w:outlineLvl w:val="2"/>
        <w:rPr>
          <w:rFonts w:eastAsia="黑体"/>
          <w:b/>
          <w:color w:val="auto"/>
          <w:kern w:val="0"/>
          <w:szCs w:val="21"/>
        </w:rPr>
      </w:pPr>
      <w:bookmarkStart w:id="1020" w:name="_Toc373478415"/>
      <w:bookmarkStart w:id="1021" w:name="_Toc424763401"/>
      <w:bookmarkStart w:id="1022" w:name="_Toc389065333"/>
      <w:bookmarkStart w:id="1023" w:name="_Toc453169085"/>
      <w:bookmarkStart w:id="1024" w:name="_Toc373227768"/>
      <w:r>
        <w:rPr>
          <w:rFonts w:eastAsia="黑体"/>
          <w:b/>
          <w:color w:val="auto"/>
          <w:kern w:val="0"/>
          <w:szCs w:val="21"/>
        </w:rPr>
        <w:t xml:space="preserve">16.2 </w:t>
      </w:r>
      <w:r>
        <w:rPr>
          <w:rFonts w:hAnsi="宋体" w:eastAsia="黑体"/>
          <w:b/>
          <w:color w:val="auto"/>
          <w:kern w:val="0"/>
          <w:szCs w:val="21"/>
        </w:rPr>
        <w:t>承包人违约</w:t>
      </w:r>
      <w:bookmarkEnd w:id="1020"/>
      <w:bookmarkEnd w:id="1021"/>
      <w:bookmarkEnd w:id="1022"/>
      <w:bookmarkEnd w:id="1023"/>
      <w:bookmarkEnd w:id="1024"/>
    </w:p>
    <w:p w14:paraId="70201733">
      <w:pPr>
        <w:spacing w:line="360" w:lineRule="auto"/>
        <w:ind w:firstLine="420" w:firstLineChars="200"/>
        <w:rPr>
          <w:rFonts w:hint="eastAsia" w:hAnsi="宋体"/>
          <w:color w:val="auto"/>
          <w:kern w:val="0"/>
          <w:szCs w:val="21"/>
        </w:rPr>
      </w:pPr>
      <w:bookmarkStart w:id="1025" w:name="_Toc373227769"/>
      <w:bookmarkStart w:id="1026" w:name="_Toc424763402"/>
      <w:bookmarkStart w:id="1027" w:name="_Toc373478416"/>
      <w:bookmarkStart w:id="1028" w:name="_Toc389065334"/>
      <w:bookmarkStart w:id="1029" w:name="_Toc351203649"/>
      <w:r>
        <w:rPr>
          <w:rFonts w:hint="eastAsia" w:hAnsi="宋体"/>
          <w:color w:val="auto"/>
          <w:kern w:val="0"/>
          <w:szCs w:val="21"/>
        </w:rPr>
        <w:t>16.2.1 承包人违约的情形</w:t>
      </w:r>
    </w:p>
    <w:p w14:paraId="31126094">
      <w:pPr>
        <w:spacing w:line="360" w:lineRule="auto"/>
        <w:ind w:firstLine="420" w:firstLineChars="200"/>
        <w:rPr>
          <w:rFonts w:hint="eastAsia" w:hAnsi="宋体"/>
          <w:color w:val="auto"/>
          <w:kern w:val="0"/>
          <w:szCs w:val="21"/>
        </w:rPr>
      </w:pPr>
      <w:r>
        <w:rPr>
          <w:rFonts w:hint="eastAsia" w:hAnsi="宋体"/>
          <w:color w:val="auto"/>
          <w:kern w:val="0"/>
          <w:szCs w:val="21"/>
        </w:rPr>
        <w:t>承包人违约的其他情形：</w:t>
      </w:r>
      <w:r>
        <w:rPr>
          <w:rFonts w:hint="eastAsia" w:hAnsi="宋体"/>
          <w:color w:val="auto"/>
          <w:kern w:val="0"/>
          <w:szCs w:val="21"/>
          <w:u w:val="single"/>
        </w:rPr>
        <w:t>承包人有违反《南宁市建设工程造价管理办法》规定的，按规定向发包人支付违约金</w:t>
      </w:r>
      <w:r>
        <w:rPr>
          <w:rFonts w:hint="eastAsia" w:hAnsi="宋体"/>
          <w:color w:val="auto"/>
          <w:kern w:val="0"/>
          <w:szCs w:val="21"/>
        </w:rPr>
        <w:t>。</w:t>
      </w:r>
    </w:p>
    <w:p w14:paraId="222EBF8E">
      <w:pPr>
        <w:spacing w:line="360" w:lineRule="auto"/>
        <w:ind w:firstLine="420" w:firstLineChars="200"/>
        <w:rPr>
          <w:rFonts w:hint="eastAsia" w:hAnsi="宋体"/>
          <w:color w:val="auto"/>
          <w:kern w:val="0"/>
          <w:szCs w:val="21"/>
        </w:rPr>
      </w:pPr>
      <w:r>
        <w:rPr>
          <w:rFonts w:hint="eastAsia" w:hAnsi="宋体"/>
          <w:color w:val="auto"/>
          <w:kern w:val="0"/>
          <w:szCs w:val="21"/>
        </w:rPr>
        <w:t>16.2.2承包人违约的责任</w:t>
      </w:r>
    </w:p>
    <w:p w14:paraId="30CA41ED">
      <w:pPr>
        <w:spacing w:line="360" w:lineRule="auto"/>
        <w:ind w:firstLine="420" w:firstLineChars="200"/>
        <w:rPr>
          <w:rFonts w:hint="eastAsia" w:hAnsi="宋体"/>
          <w:color w:val="auto"/>
          <w:kern w:val="0"/>
          <w:szCs w:val="21"/>
        </w:rPr>
      </w:pPr>
      <w:r>
        <w:rPr>
          <w:rFonts w:hint="eastAsia" w:hAnsi="宋体"/>
          <w:color w:val="auto"/>
          <w:kern w:val="0"/>
          <w:szCs w:val="21"/>
        </w:rPr>
        <w:t>承包人违约责任的承担方式和计算方法：</w:t>
      </w:r>
    </w:p>
    <w:p w14:paraId="612CA70C">
      <w:pPr>
        <w:spacing w:line="360" w:lineRule="auto"/>
        <w:ind w:firstLine="420" w:firstLineChars="200"/>
        <w:rPr>
          <w:rFonts w:hint="eastAsia" w:hAnsi="宋体"/>
          <w:color w:val="auto"/>
          <w:kern w:val="0"/>
          <w:szCs w:val="21"/>
        </w:rPr>
      </w:pPr>
      <w:r>
        <w:rPr>
          <w:rFonts w:hint="eastAsia" w:hAnsi="宋体"/>
          <w:color w:val="auto"/>
          <w:kern w:val="0"/>
          <w:szCs w:val="21"/>
        </w:rPr>
        <w:t>（1）承包人有本合同通用条款第16.2.1（2）、（3）条内容情形的，承包人无条件返工处理，修复至工程质量要求并承担相关费用，并在发包人规定的时间内完成返工，否则发包人有权扣罚该分项工程10%的工程款作为处罚。</w:t>
      </w:r>
    </w:p>
    <w:p w14:paraId="2ABC81EC">
      <w:pPr>
        <w:spacing w:line="360" w:lineRule="auto"/>
        <w:ind w:firstLine="420" w:firstLineChars="200"/>
        <w:rPr>
          <w:rFonts w:hint="eastAsia" w:hAnsi="宋体"/>
          <w:color w:val="auto"/>
          <w:kern w:val="0"/>
          <w:szCs w:val="21"/>
        </w:rPr>
      </w:pPr>
      <w:r>
        <w:rPr>
          <w:rFonts w:hint="eastAsia" w:hAnsi="宋体"/>
          <w:color w:val="auto"/>
          <w:kern w:val="0"/>
          <w:szCs w:val="21"/>
        </w:rPr>
        <w:t>（2）承包人有本合同通用条款第16.2.1（6）条情形的，或经监理人检验认为修复质量不合格而承包人拒绝再进行修补的，发包人将扣除承包人全部质量保修金。</w:t>
      </w:r>
    </w:p>
    <w:p w14:paraId="3E8D158B">
      <w:pPr>
        <w:spacing w:line="360" w:lineRule="auto"/>
        <w:ind w:firstLine="420" w:firstLineChars="200"/>
        <w:rPr>
          <w:rFonts w:hint="eastAsia" w:hAnsi="宋体"/>
          <w:color w:val="auto"/>
          <w:kern w:val="0"/>
          <w:szCs w:val="21"/>
        </w:rPr>
      </w:pPr>
      <w:r>
        <w:rPr>
          <w:rFonts w:hint="eastAsia" w:hAnsi="宋体"/>
          <w:color w:val="auto"/>
          <w:kern w:val="0"/>
          <w:szCs w:val="21"/>
        </w:rPr>
        <w:t>（3）承包人有本专用合同条款3.2、3.3条违约责任的，发包人有权扣除承包人的违约金。违约金金额为承包人向发包人交纳合同总价金额5%的违约金。监理人预先下发含有罚款意向的指令，如承包人不及时采取措施纠正，则在指令下达后十五天下发罚款通知书（不再陈述罚款理由）。承包人交纳违约金金额后，在合同期内，完成合同规定的全部工程，且质量合格，在本工程施工竣工验收后十五天内可申请返还全部或部分罚款，返还金额由监理人审核，发包人批准。罚款金额返还时不包括银行利息。</w:t>
      </w:r>
    </w:p>
    <w:p w14:paraId="62E6E371">
      <w:pPr>
        <w:spacing w:line="360" w:lineRule="auto"/>
        <w:ind w:firstLine="420" w:firstLineChars="200"/>
        <w:rPr>
          <w:rFonts w:hint="eastAsia" w:hAnsi="宋体"/>
          <w:color w:val="auto"/>
          <w:kern w:val="0"/>
          <w:szCs w:val="21"/>
        </w:rPr>
      </w:pPr>
      <w:r>
        <w:rPr>
          <w:rFonts w:hint="eastAsia" w:hAnsi="宋体"/>
          <w:color w:val="auto"/>
          <w:kern w:val="0"/>
          <w:szCs w:val="21"/>
        </w:rPr>
        <w:t>16.2.3 因承包人违约解除合同</w:t>
      </w:r>
    </w:p>
    <w:p w14:paraId="09FF24D4">
      <w:pPr>
        <w:spacing w:line="360" w:lineRule="auto"/>
        <w:ind w:firstLine="420" w:firstLineChars="200"/>
        <w:rPr>
          <w:rFonts w:hint="eastAsia" w:hAnsi="宋体"/>
          <w:color w:val="auto"/>
          <w:kern w:val="0"/>
          <w:szCs w:val="21"/>
        </w:rPr>
      </w:pPr>
      <w:r>
        <w:rPr>
          <w:rFonts w:hint="eastAsia" w:hAnsi="宋体"/>
          <w:color w:val="auto"/>
          <w:kern w:val="0"/>
          <w:szCs w:val="21"/>
        </w:rPr>
        <w:t>关于承包人违约解除合同的特别约定：</w:t>
      </w:r>
      <w:r>
        <w:rPr>
          <w:rFonts w:hint="eastAsia" w:hAnsi="宋体"/>
          <w:color w:val="auto"/>
          <w:kern w:val="0"/>
          <w:szCs w:val="21"/>
          <w:u w:val="single"/>
        </w:rPr>
        <w:t>承包人有违反以下情况之一的，发包人有权解除合同并要求承包人支付违约金，违约金额为承包人向发包人交纳合同总价金额5%的违约金</w:t>
      </w:r>
      <w:r>
        <w:rPr>
          <w:rFonts w:hint="eastAsia" w:hAnsi="宋体"/>
          <w:color w:val="auto"/>
          <w:kern w:val="0"/>
          <w:szCs w:val="21"/>
        </w:rPr>
        <w:t>。</w:t>
      </w:r>
    </w:p>
    <w:p w14:paraId="0D6A94C5">
      <w:pPr>
        <w:spacing w:line="360" w:lineRule="auto"/>
        <w:ind w:firstLine="420" w:firstLineChars="200"/>
        <w:rPr>
          <w:rFonts w:hint="eastAsia" w:hAnsi="宋体"/>
          <w:color w:val="auto"/>
          <w:kern w:val="0"/>
          <w:szCs w:val="21"/>
        </w:rPr>
      </w:pPr>
      <w:r>
        <w:rPr>
          <w:rFonts w:hint="eastAsia" w:hAnsi="宋体"/>
          <w:color w:val="auto"/>
          <w:kern w:val="0"/>
          <w:szCs w:val="21"/>
        </w:rPr>
        <w:t>(1)承包人无正当理由不按开工通知的要求及时进场组织施工和不按签订协议书时商定的进度计划有效地开展施工准备，造成工期延误的；</w:t>
      </w:r>
    </w:p>
    <w:p w14:paraId="7292F763">
      <w:pPr>
        <w:spacing w:line="360" w:lineRule="auto"/>
        <w:ind w:firstLine="420" w:firstLineChars="200"/>
        <w:rPr>
          <w:rFonts w:hint="eastAsia" w:hAnsi="宋体"/>
          <w:color w:val="auto"/>
          <w:kern w:val="0"/>
          <w:szCs w:val="21"/>
        </w:rPr>
      </w:pPr>
      <w:r>
        <w:rPr>
          <w:rFonts w:hint="eastAsia" w:hAnsi="宋体"/>
          <w:color w:val="auto"/>
          <w:kern w:val="0"/>
          <w:szCs w:val="21"/>
        </w:rPr>
        <w:t>(2)承包人违反本合同通用条款第3.5条规定私自将合同或合同的任何部分或任何权利转让给其他人，或私自将工程或工程的一部分分包出去的；</w:t>
      </w:r>
    </w:p>
    <w:p w14:paraId="4D9FEA45">
      <w:pPr>
        <w:spacing w:line="360" w:lineRule="auto"/>
        <w:ind w:firstLine="420" w:firstLineChars="200"/>
        <w:rPr>
          <w:rFonts w:hint="eastAsia" w:hAnsi="宋体"/>
          <w:color w:val="auto"/>
          <w:kern w:val="0"/>
          <w:szCs w:val="21"/>
        </w:rPr>
      </w:pPr>
      <w:r>
        <w:rPr>
          <w:rFonts w:hint="eastAsia" w:hAnsi="宋体"/>
          <w:color w:val="auto"/>
          <w:kern w:val="0"/>
          <w:szCs w:val="21"/>
        </w:rPr>
        <w:t>(3)未经监理人批准，承包人私自将已按投标文件承诺进入工地的工程设备、施工设备、临时工程或材料撤离工地的；</w:t>
      </w:r>
    </w:p>
    <w:p w14:paraId="026788AC">
      <w:pPr>
        <w:spacing w:line="360" w:lineRule="auto"/>
        <w:ind w:firstLine="420" w:firstLineChars="200"/>
        <w:rPr>
          <w:rFonts w:hint="eastAsia" w:hAnsi="宋体"/>
          <w:color w:val="auto"/>
          <w:kern w:val="0"/>
          <w:szCs w:val="21"/>
        </w:rPr>
      </w:pPr>
      <w:r>
        <w:rPr>
          <w:rFonts w:hint="eastAsia" w:hAnsi="宋体"/>
          <w:color w:val="auto"/>
          <w:kern w:val="0"/>
          <w:szCs w:val="21"/>
        </w:rPr>
        <w:t>(4)由于承包人原因拒绝按合同进度计划及时完成合同规定的工程，而又未采取有效措施赶上进度，造成工期严重延误的；</w:t>
      </w:r>
    </w:p>
    <w:p w14:paraId="329A5A2C">
      <w:pPr>
        <w:spacing w:line="360" w:lineRule="auto"/>
        <w:ind w:firstLine="420" w:firstLineChars="200"/>
        <w:rPr>
          <w:rFonts w:hint="eastAsia" w:hAnsi="宋体"/>
          <w:color w:val="auto"/>
          <w:kern w:val="0"/>
          <w:szCs w:val="21"/>
        </w:rPr>
      </w:pPr>
      <w:r>
        <w:rPr>
          <w:rFonts w:hint="eastAsia" w:hAnsi="宋体"/>
          <w:color w:val="auto"/>
          <w:kern w:val="0"/>
          <w:szCs w:val="21"/>
        </w:rPr>
        <w:t>(5)承包人否认合同有效或拒绝履行合同规定的承包人义务，或由于法律、财务等原因导致承包人无法继续履行或实质上已停止履行合同的义务的；</w:t>
      </w:r>
    </w:p>
    <w:p w14:paraId="1684329A">
      <w:pPr>
        <w:spacing w:line="360" w:lineRule="auto"/>
        <w:ind w:firstLine="420" w:firstLineChars="200"/>
        <w:rPr>
          <w:rFonts w:hint="eastAsia" w:hAnsi="宋体"/>
          <w:color w:val="auto"/>
          <w:kern w:val="0"/>
          <w:szCs w:val="21"/>
        </w:rPr>
      </w:pPr>
      <w:r>
        <w:rPr>
          <w:rFonts w:hint="eastAsia" w:hAnsi="宋体"/>
          <w:color w:val="auto"/>
          <w:kern w:val="0"/>
          <w:szCs w:val="21"/>
        </w:rPr>
        <w:t>(6) 合同签订且具备法定开工条件后之日起十五日内，承包人无法按合同规定及投标文件的承诺进场经监理工程师认可的该施工阶段应有的全部人员和机械的。</w:t>
      </w:r>
    </w:p>
    <w:p w14:paraId="0B1A73CF">
      <w:pPr>
        <w:spacing w:line="360" w:lineRule="auto"/>
        <w:ind w:firstLine="420" w:firstLineChars="200"/>
        <w:rPr>
          <w:rFonts w:hint="eastAsia" w:hAnsi="宋体"/>
          <w:color w:val="auto"/>
          <w:kern w:val="0"/>
          <w:szCs w:val="21"/>
        </w:rPr>
      </w:pPr>
      <w:r>
        <w:rPr>
          <w:rFonts w:hint="eastAsia" w:hAnsi="宋体"/>
          <w:color w:val="auto"/>
          <w:kern w:val="0"/>
          <w:szCs w:val="21"/>
        </w:rPr>
        <w:t>发包人继续使用承包人在施工现场的材料、设备、临时工程、承包人文件和由承包人或以其名义编制的其他文件的费用承担方式：</w:t>
      </w:r>
      <w:r>
        <w:rPr>
          <w:rFonts w:hint="eastAsia" w:hAnsi="宋体"/>
          <w:color w:val="auto"/>
          <w:kern w:val="0"/>
          <w:szCs w:val="21"/>
          <w:u w:val="single"/>
        </w:rPr>
        <w:t>双方另行商定</w:t>
      </w:r>
      <w:r>
        <w:rPr>
          <w:rFonts w:hint="eastAsia" w:hAnsi="宋体"/>
          <w:color w:val="auto"/>
          <w:kern w:val="0"/>
          <w:szCs w:val="21"/>
        </w:rPr>
        <w:t>。</w:t>
      </w:r>
    </w:p>
    <w:p w14:paraId="4A351668">
      <w:pPr>
        <w:spacing w:line="360" w:lineRule="auto"/>
        <w:rPr>
          <w:rFonts w:hint="eastAsia" w:hAnsi="宋体"/>
          <w:b/>
          <w:color w:val="auto"/>
          <w:kern w:val="0"/>
          <w:szCs w:val="21"/>
        </w:rPr>
      </w:pPr>
    </w:p>
    <w:p w14:paraId="3D6E5207">
      <w:pPr>
        <w:spacing w:line="360" w:lineRule="auto"/>
        <w:rPr>
          <w:b/>
          <w:color w:val="auto"/>
          <w:kern w:val="0"/>
          <w:szCs w:val="21"/>
        </w:rPr>
      </w:pPr>
      <w:r>
        <w:rPr>
          <w:b/>
          <w:color w:val="auto"/>
          <w:szCs w:val="21"/>
        </w:rPr>
        <w:t xml:space="preserve">17. </w:t>
      </w:r>
      <w:r>
        <w:rPr>
          <w:rFonts w:hAnsi="宋体"/>
          <w:b/>
          <w:color w:val="auto"/>
          <w:szCs w:val="21"/>
        </w:rPr>
        <w:t>不可抗力</w:t>
      </w:r>
      <w:bookmarkEnd w:id="1025"/>
      <w:bookmarkEnd w:id="1026"/>
      <w:bookmarkEnd w:id="1027"/>
      <w:bookmarkEnd w:id="1028"/>
      <w:bookmarkEnd w:id="1029"/>
      <w:r>
        <w:rPr>
          <w:b/>
          <w:color w:val="auto"/>
          <w:szCs w:val="21"/>
        </w:rPr>
        <w:t xml:space="preserve"> </w:t>
      </w:r>
      <w:bookmarkEnd w:id="1013"/>
    </w:p>
    <w:p w14:paraId="358B4E86">
      <w:pPr>
        <w:tabs>
          <w:tab w:val="left" w:pos="900"/>
        </w:tabs>
        <w:adjustRightInd w:val="0"/>
        <w:spacing w:before="120" w:line="360" w:lineRule="auto"/>
        <w:textAlignment w:val="baseline"/>
        <w:outlineLvl w:val="2"/>
        <w:rPr>
          <w:rFonts w:hint="eastAsia" w:eastAsia="黑体"/>
          <w:b/>
          <w:color w:val="auto"/>
          <w:kern w:val="0"/>
          <w:szCs w:val="21"/>
        </w:rPr>
      </w:pPr>
      <w:bookmarkStart w:id="1030" w:name="_Toc453169086"/>
      <w:bookmarkStart w:id="1031" w:name="_Toc424763403"/>
      <w:bookmarkStart w:id="1032" w:name="_Toc373227770"/>
      <w:bookmarkStart w:id="1033" w:name="_Toc373478417"/>
      <w:bookmarkStart w:id="1034" w:name="_Toc389065335"/>
      <w:r>
        <w:rPr>
          <w:rFonts w:eastAsia="黑体"/>
          <w:b/>
          <w:color w:val="auto"/>
          <w:kern w:val="0"/>
          <w:szCs w:val="21"/>
        </w:rPr>
        <w:t>17.1 不可抗力的确认</w:t>
      </w:r>
      <w:bookmarkEnd w:id="1030"/>
      <w:bookmarkEnd w:id="1031"/>
      <w:bookmarkEnd w:id="1032"/>
      <w:bookmarkEnd w:id="1033"/>
      <w:bookmarkEnd w:id="1034"/>
    </w:p>
    <w:p w14:paraId="7990E51C">
      <w:pPr>
        <w:spacing w:line="360" w:lineRule="auto"/>
        <w:ind w:firstLine="420" w:firstLineChars="200"/>
        <w:jc w:val="left"/>
        <w:rPr>
          <w:color w:val="auto"/>
          <w:kern w:val="0"/>
          <w:szCs w:val="21"/>
          <w:u w:val="single"/>
        </w:rPr>
      </w:pPr>
      <w:r>
        <w:rPr>
          <w:rStyle w:val="28"/>
          <w:rFonts w:ascii="Times New Roman" w:hAnsi="宋体" w:eastAsia="宋体" w:cs="Times New Roman"/>
          <w:color w:val="auto"/>
          <w:szCs w:val="21"/>
        </w:rPr>
        <w:t>除通用合同条款约定的不可抗力事件之外，视为不可抗力的其他情形：</w:t>
      </w:r>
      <w:r>
        <w:rPr>
          <w:rStyle w:val="28"/>
          <w:rFonts w:ascii="Times New Roman" w:hAnsi="Times New Roman" w:eastAsia="宋体" w:cs="Times New Roman"/>
          <w:color w:val="auto"/>
          <w:kern w:val="0"/>
          <w:szCs w:val="21"/>
          <w:u w:val="single"/>
        </w:rPr>
        <w:t xml:space="preserve"> </w:t>
      </w:r>
      <w:r>
        <w:rPr>
          <w:rStyle w:val="28"/>
          <w:rFonts w:hint="eastAsia" w:ascii="Times New Roman" w:hAnsi="Times New Roman" w:eastAsia="宋体" w:cs="Times New Roman"/>
          <w:color w:val="auto"/>
          <w:kern w:val="0"/>
          <w:szCs w:val="21"/>
          <w:u w:val="single"/>
        </w:rPr>
        <w:t>①6级以上的地震；②10级以上的持续3天的大风；③暴雨级以上的持续3天的大雨；④50年以上未发生过，持续3天的高温天气⑤50年以上未发生过，持续3天的严寒天气；⑥50年以上未发生过的洪水；⑦战争、战乱、空中巨型物坠落；⑧其他不可预见的不可抗力；⑨由于任何爆炸性核装置或其看不见的任何核燃料或核燃料燃烧后的核废物、放射性有毒炸药，或其它有害物质所引起的放射性污染</w:t>
      </w:r>
      <w:r>
        <w:rPr>
          <w:rStyle w:val="28"/>
          <w:rFonts w:ascii="Times New Roman" w:hAnsi="Times New Roman" w:eastAsia="宋体" w:cs="Times New Roman"/>
          <w:color w:val="auto"/>
          <w:kern w:val="0"/>
          <w:szCs w:val="21"/>
          <w:u w:val="single"/>
        </w:rPr>
        <w:t xml:space="preserve"> </w:t>
      </w:r>
      <w:r>
        <w:rPr>
          <w:rStyle w:val="28"/>
          <w:rFonts w:ascii="Times New Roman" w:hAnsi="宋体" w:eastAsia="宋体" w:cs="Times New Roman"/>
          <w:color w:val="auto"/>
          <w:kern w:val="0"/>
          <w:szCs w:val="21"/>
        </w:rPr>
        <w:t>。</w:t>
      </w:r>
    </w:p>
    <w:p w14:paraId="3914E701">
      <w:pPr>
        <w:tabs>
          <w:tab w:val="left" w:pos="900"/>
        </w:tabs>
        <w:adjustRightInd w:val="0"/>
        <w:spacing w:before="120" w:line="360" w:lineRule="auto"/>
        <w:textAlignment w:val="baseline"/>
        <w:outlineLvl w:val="2"/>
        <w:rPr>
          <w:rFonts w:eastAsia="黑体"/>
          <w:b/>
          <w:color w:val="auto"/>
          <w:kern w:val="0"/>
          <w:szCs w:val="21"/>
        </w:rPr>
      </w:pPr>
      <w:bookmarkStart w:id="1035" w:name="_Toc453169087"/>
      <w:bookmarkStart w:id="1036" w:name="_Toc373478418"/>
      <w:bookmarkStart w:id="1037" w:name="_Toc389065336"/>
      <w:bookmarkStart w:id="1038" w:name="_Toc424763404"/>
      <w:bookmarkStart w:id="1039" w:name="_Toc373227771"/>
      <w:r>
        <w:rPr>
          <w:rFonts w:eastAsia="黑体"/>
          <w:b/>
          <w:color w:val="auto"/>
          <w:kern w:val="0"/>
          <w:szCs w:val="21"/>
        </w:rPr>
        <w:t>17.4 因不可抗力解除合同</w:t>
      </w:r>
      <w:bookmarkEnd w:id="1035"/>
      <w:bookmarkEnd w:id="1036"/>
      <w:bookmarkEnd w:id="1037"/>
      <w:bookmarkEnd w:id="1038"/>
      <w:bookmarkEnd w:id="1039"/>
    </w:p>
    <w:p w14:paraId="21E96FA9">
      <w:pPr>
        <w:spacing w:line="360" w:lineRule="auto"/>
        <w:ind w:firstLine="420" w:firstLineChars="200"/>
        <w:jc w:val="left"/>
        <w:rPr>
          <w:rFonts w:hint="eastAsia" w:hAnsi="宋体"/>
          <w:color w:val="auto"/>
          <w:szCs w:val="21"/>
        </w:rPr>
      </w:pPr>
      <w:r>
        <w:rPr>
          <w:rFonts w:hAnsi="宋体"/>
          <w:color w:val="auto"/>
          <w:szCs w:val="21"/>
        </w:rPr>
        <w:t>合同解除后，发包人应在商定或确定发包人应支付款项后</w:t>
      </w:r>
      <w:r>
        <w:rPr>
          <w:color w:val="auto"/>
          <w:szCs w:val="21"/>
          <w:u w:val="single"/>
        </w:rPr>
        <w:t xml:space="preserve"> </w:t>
      </w:r>
      <w:r>
        <w:rPr>
          <w:rFonts w:hint="eastAsia"/>
          <w:color w:val="auto"/>
          <w:szCs w:val="21"/>
          <w:u w:val="single"/>
          <w:lang w:val="en-US" w:eastAsia="zh-CN"/>
        </w:rPr>
        <w:t>30</w:t>
      </w:r>
      <w:r>
        <w:rPr>
          <w:color w:val="auto"/>
          <w:szCs w:val="21"/>
          <w:u w:val="single"/>
        </w:rPr>
        <w:t xml:space="preserve"> </w:t>
      </w:r>
      <w:r>
        <w:rPr>
          <w:rFonts w:hAnsi="宋体"/>
          <w:color w:val="auto"/>
          <w:szCs w:val="21"/>
        </w:rPr>
        <w:t>天内完成款项的支付。</w:t>
      </w:r>
      <w:bookmarkStart w:id="1040" w:name="_Toc351203650"/>
      <w:bookmarkStart w:id="1041" w:name="_Toc373478419"/>
      <w:bookmarkStart w:id="1042" w:name="_Toc424763405"/>
      <w:bookmarkStart w:id="1043" w:name="_Toc389065337"/>
      <w:bookmarkStart w:id="1044" w:name="_Toc373227772"/>
    </w:p>
    <w:p w14:paraId="2D78B5DA">
      <w:pPr>
        <w:spacing w:line="360" w:lineRule="auto"/>
        <w:jc w:val="left"/>
        <w:rPr>
          <w:rFonts w:hint="eastAsia" w:hAnsi="宋体"/>
          <w:color w:val="auto"/>
          <w:szCs w:val="21"/>
        </w:rPr>
      </w:pPr>
    </w:p>
    <w:p w14:paraId="0015E2DE">
      <w:pPr>
        <w:spacing w:line="360" w:lineRule="auto"/>
        <w:jc w:val="left"/>
        <w:rPr>
          <w:b/>
          <w:color w:val="auto"/>
          <w:szCs w:val="21"/>
        </w:rPr>
      </w:pPr>
      <w:r>
        <w:rPr>
          <w:b/>
          <w:color w:val="auto"/>
          <w:szCs w:val="21"/>
        </w:rPr>
        <w:t xml:space="preserve">18. </w:t>
      </w:r>
      <w:r>
        <w:rPr>
          <w:rFonts w:hAnsi="宋体"/>
          <w:b/>
          <w:color w:val="auto"/>
          <w:szCs w:val="21"/>
        </w:rPr>
        <w:t>保险</w:t>
      </w:r>
      <w:bookmarkEnd w:id="1040"/>
      <w:bookmarkEnd w:id="1041"/>
      <w:bookmarkEnd w:id="1042"/>
      <w:bookmarkEnd w:id="1043"/>
      <w:bookmarkEnd w:id="1044"/>
    </w:p>
    <w:bookmarkEnd w:id="1014"/>
    <w:p w14:paraId="7E9D8928">
      <w:pPr>
        <w:tabs>
          <w:tab w:val="left" w:pos="900"/>
        </w:tabs>
        <w:adjustRightInd w:val="0"/>
        <w:spacing w:before="120" w:line="360" w:lineRule="auto"/>
        <w:textAlignment w:val="baseline"/>
        <w:outlineLvl w:val="2"/>
        <w:rPr>
          <w:rFonts w:eastAsia="黑体"/>
          <w:b/>
          <w:color w:val="auto"/>
          <w:kern w:val="0"/>
          <w:szCs w:val="21"/>
        </w:rPr>
      </w:pPr>
      <w:bookmarkStart w:id="1045" w:name="_Toc373478420"/>
      <w:bookmarkStart w:id="1046" w:name="_Toc424763406"/>
      <w:bookmarkStart w:id="1047" w:name="_Toc389065338"/>
      <w:bookmarkStart w:id="1048" w:name="_Toc453169088"/>
      <w:bookmarkStart w:id="1049" w:name="_Toc373227773"/>
      <w:r>
        <w:rPr>
          <w:rFonts w:eastAsia="黑体"/>
          <w:b/>
          <w:color w:val="auto"/>
          <w:kern w:val="0"/>
          <w:szCs w:val="21"/>
        </w:rPr>
        <w:t xml:space="preserve">18.1 </w:t>
      </w:r>
      <w:r>
        <w:rPr>
          <w:rFonts w:hAnsi="宋体" w:eastAsia="黑体"/>
          <w:b/>
          <w:color w:val="auto"/>
          <w:kern w:val="0"/>
          <w:szCs w:val="21"/>
        </w:rPr>
        <w:t>工程保险</w:t>
      </w:r>
      <w:bookmarkEnd w:id="1045"/>
      <w:bookmarkEnd w:id="1046"/>
      <w:bookmarkEnd w:id="1047"/>
      <w:bookmarkEnd w:id="1048"/>
      <w:bookmarkEnd w:id="1049"/>
    </w:p>
    <w:p w14:paraId="3490C014">
      <w:pPr>
        <w:spacing w:line="360" w:lineRule="auto"/>
        <w:ind w:firstLine="420" w:firstLineChars="200"/>
        <w:jc w:val="left"/>
        <w:rPr>
          <w:color w:val="auto"/>
          <w:szCs w:val="21"/>
        </w:rPr>
      </w:pPr>
      <w:r>
        <w:rPr>
          <w:rFonts w:hAnsi="宋体"/>
          <w:color w:val="auto"/>
          <w:szCs w:val="21"/>
        </w:rPr>
        <w:t>关于工程保险的特别约定：</w:t>
      </w:r>
      <w:r>
        <w:rPr>
          <w:color w:val="auto"/>
          <w:kern w:val="0"/>
          <w:szCs w:val="21"/>
          <w:u w:val="single"/>
        </w:rPr>
        <w:t xml:space="preserve"> </w:t>
      </w:r>
      <w:r>
        <w:rPr>
          <w:rFonts w:hint="eastAsia"/>
          <w:color w:val="auto"/>
          <w:kern w:val="0"/>
          <w:szCs w:val="21"/>
          <w:u w:val="single"/>
        </w:rPr>
        <w:t>承包人投保</w:t>
      </w:r>
      <w:r>
        <w:rPr>
          <w:color w:val="auto"/>
          <w:kern w:val="0"/>
          <w:szCs w:val="21"/>
          <w:u w:val="single"/>
        </w:rPr>
        <w:t>建筑工程一切险</w:t>
      </w:r>
      <w:r>
        <w:rPr>
          <w:rFonts w:hint="eastAsia"/>
          <w:color w:val="auto"/>
          <w:kern w:val="0"/>
          <w:szCs w:val="21"/>
          <w:u w:val="single"/>
        </w:rPr>
        <w:t>，被保险人为发包人</w:t>
      </w:r>
      <w:r>
        <w:rPr>
          <w:color w:val="auto"/>
          <w:kern w:val="0"/>
          <w:szCs w:val="21"/>
          <w:u w:val="single"/>
        </w:rPr>
        <w:t xml:space="preserve"> </w:t>
      </w:r>
      <w:r>
        <w:rPr>
          <w:rFonts w:hAnsi="宋体"/>
          <w:color w:val="auto"/>
          <w:kern w:val="0"/>
          <w:szCs w:val="21"/>
        </w:rPr>
        <w:t>。</w:t>
      </w:r>
    </w:p>
    <w:p w14:paraId="5806FF3A">
      <w:pPr>
        <w:tabs>
          <w:tab w:val="left" w:pos="900"/>
        </w:tabs>
        <w:adjustRightInd w:val="0"/>
        <w:spacing w:before="120" w:line="360" w:lineRule="auto"/>
        <w:textAlignment w:val="baseline"/>
        <w:outlineLvl w:val="2"/>
        <w:rPr>
          <w:rFonts w:eastAsia="黑体"/>
          <w:b/>
          <w:color w:val="auto"/>
          <w:kern w:val="0"/>
          <w:szCs w:val="21"/>
        </w:rPr>
      </w:pPr>
      <w:bookmarkStart w:id="1050" w:name="_Toc373478421"/>
      <w:bookmarkStart w:id="1051" w:name="_Toc424763407"/>
      <w:bookmarkStart w:id="1052" w:name="_Toc373227774"/>
      <w:bookmarkStart w:id="1053" w:name="_Toc389065339"/>
      <w:bookmarkStart w:id="1054" w:name="_Toc453169089"/>
      <w:r>
        <w:rPr>
          <w:rFonts w:eastAsia="黑体"/>
          <w:b/>
          <w:color w:val="auto"/>
          <w:kern w:val="0"/>
          <w:szCs w:val="21"/>
        </w:rPr>
        <w:t xml:space="preserve">18.3 </w:t>
      </w:r>
      <w:r>
        <w:rPr>
          <w:rFonts w:hAnsi="宋体" w:eastAsia="黑体"/>
          <w:b/>
          <w:color w:val="auto"/>
          <w:kern w:val="0"/>
          <w:szCs w:val="21"/>
        </w:rPr>
        <w:t>其他保险</w:t>
      </w:r>
      <w:bookmarkEnd w:id="1050"/>
      <w:bookmarkEnd w:id="1051"/>
      <w:bookmarkEnd w:id="1052"/>
      <w:bookmarkEnd w:id="1053"/>
      <w:bookmarkEnd w:id="1054"/>
    </w:p>
    <w:p w14:paraId="2E14612A">
      <w:pPr>
        <w:spacing w:line="360" w:lineRule="auto"/>
        <w:ind w:firstLine="420" w:firstLineChars="200"/>
        <w:jc w:val="left"/>
        <w:rPr>
          <w:color w:val="auto"/>
          <w:kern w:val="0"/>
          <w:szCs w:val="21"/>
        </w:rPr>
      </w:pPr>
      <w:r>
        <w:rPr>
          <w:rFonts w:hAnsi="宋体"/>
          <w:color w:val="auto"/>
          <w:szCs w:val="21"/>
        </w:rPr>
        <w:t>关于其他保险的约定：</w:t>
      </w:r>
      <w:r>
        <w:rPr>
          <w:rFonts w:hint="eastAsia" w:hAnsi="宋体"/>
          <w:bCs/>
          <w:color w:val="auto"/>
          <w:szCs w:val="21"/>
          <w:u w:val="single"/>
        </w:rPr>
        <w:t xml:space="preserve">         \          </w:t>
      </w:r>
      <w:r>
        <w:rPr>
          <w:rFonts w:hint="eastAsia" w:hAnsi="宋体"/>
          <w:bCs/>
          <w:color w:val="auto"/>
          <w:szCs w:val="21"/>
        </w:rPr>
        <w:t>。</w:t>
      </w:r>
    </w:p>
    <w:p w14:paraId="6C1C461B">
      <w:pPr>
        <w:spacing w:line="360" w:lineRule="auto"/>
        <w:ind w:firstLine="420" w:firstLineChars="200"/>
        <w:jc w:val="left"/>
        <w:rPr>
          <w:color w:val="auto"/>
          <w:szCs w:val="21"/>
          <w:u w:val="single"/>
        </w:rPr>
      </w:pPr>
      <w:r>
        <w:rPr>
          <w:rFonts w:hAnsi="宋体"/>
          <w:color w:val="auto"/>
          <w:szCs w:val="21"/>
        </w:rPr>
        <w:t>承包人是否应为其施工设备等办理财产保险：</w:t>
      </w:r>
      <w:r>
        <w:rPr>
          <w:color w:val="auto"/>
          <w:szCs w:val="21"/>
          <w:u w:val="single"/>
        </w:rPr>
        <w:t xml:space="preserve">  </w:t>
      </w:r>
      <w:r>
        <w:rPr>
          <w:rFonts w:hint="eastAsia" w:ascii="宋体" w:hAnsi="宋体"/>
          <w:color w:val="auto"/>
          <w:szCs w:val="21"/>
          <w:u w:val="single"/>
        </w:rPr>
        <w:t>承包人应于开工前办理财产保险</w:t>
      </w:r>
      <w:r>
        <w:rPr>
          <w:rFonts w:hAnsi="宋体"/>
          <w:color w:val="auto"/>
          <w:szCs w:val="21"/>
        </w:rPr>
        <w:t>。</w:t>
      </w:r>
    </w:p>
    <w:p w14:paraId="03A9F043">
      <w:pPr>
        <w:tabs>
          <w:tab w:val="left" w:pos="900"/>
        </w:tabs>
        <w:adjustRightInd w:val="0"/>
        <w:spacing w:before="120" w:line="360" w:lineRule="auto"/>
        <w:textAlignment w:val="baseline"/>
        <w:outlineLvl w:val="2"/>
        <w:rPr>
          <w:rFonts w:eastAsia="黑体"/>
          <w:b/>
          <w:color w:val="auto"/>
          <w:kern w:val="0"/>
          <w:szCs w:val="21"/>
        </w:rPr>
      </w:pPr>
      <w:bookmarkStart w:id="1055" w:name="_Toc373227775"/>
      <w:bookmarkStart w:id="1056" w:name="_Toc424763408"/>
      <w:bookmarkStart w:id="1057" w:name="_Toc389065340"/>
      <w:bookmarkStart w:id="1058" w:name="_Toc453169090"/>
      <w:bookmarkStart w:id="1059" w:name="_Toc373478422"/>
      <w:r>
        <w:rPr>
          <w:rFonts w:eastAsia="黑体"/>
          <w:b/>
          <w:color w:val="auto"/>
          <w:kern w:val="0"/>
          <w:szCs w:val="21"/>
        </w:rPr>
        <w:t xml:space="preserve">18.7 </w:t>
      </w:r>
      <w:r>
        <w:rPr>
          <w:rFonts w:hAnsi="宋体" w:eastAsia="黑体"/>
          <w:b/>
          <w:color w:val="auto"/>
          <w:kern w:val="0"/>
          <w:szCs w:val="21"/>
        </w:rPr>
        <w:t>通知义务</w:t>
      </w:r>
      <w:bookmarkEnd w:id="1055"/>
      <w:bookmarkEnd w:id="1056"/>
      <w:bookmarkEnd w:id="1057"/>
      <w:bookmarkEnd w:id="1058"/>
      <w:bookmarkEnd w:id="1059"/>
    </w:p>
    <w:p w14:paraId="09A54701">
      <w:pPr>
        <w:spacing w:line="360" w:lineRule="auto"/>
        <w:ind w:firstLine="420" w:firstLineChars="200"/>
        <w:jc w:val="left"/>
        <w:rPr>
          <w:rFonts w:hint="eastAsia" w:hAnsi="宋体"/>
          <w:color w:val="auto"/>
          <w:szCs w:val="21"/>
        </w:rPr>
      </w:pPr>
      <w:r>
        <w:rPr>
          <w:rFonts w:hAnsi="宋体"/>
          <w:color w:val="auto"/>
          <w:kern w:val="0"/>
          <w:szCs w:val="21"/>
        </w:rPr>
        <w:t>关于变更保险合同时的通知义务的约定：</w:t>
      </w:r>
      <w:r>
        <w:rPr>
          <w:rFonts w:hint="eastAsia" w:hAnsi="宋体"/>
          <w:color w:val="auto"/>
          <w:szCs w:val="21"/>
          <w:u w:val="single"/>
        </w:rPr>
        <w:t>按通用条款，无特殊约定</w:t>
      </w:r>
      <w:r>
        <w:rPr>
          <w:rFonts w:hAnsi="宋体"/>
          <w:color w:val="auto"/>
          <w:szCs w:val="21"/>
        </w:rPr>
        <w:t>。</w:t>
      </w:r>
      <w:bookmarkEnd w:id="970"/>
      <w:bookmarkEnd w:id="971"/>
      <w:bookmarkEnd w:id="972"/>
      <w:bookmarkEnd w:id="973"/>
      <w:bookmarkEnd w:id="974"/>
      <w:bookmarkEnd w:id="975"/>
      <w:bookmarkEnd w:id="976"/>
      <w:bookmarkEnd w:id="977"/>
      <w:bookmarkEnd w:id="978"/>
      <w:bookmarkEnd w:id="979"/>
      <w:bookmarkEnd w:id="980"/>
      <w:bookmarkEnd w:id="981"/>
      <w:bookmarkStart w:id="1060" w:name="_Toc373478423"/>
      <w:bookmarkStart w:id="1061" w:name="_Toc351203651"/>
      <w:bookmarkStart w:id="1062" w:name="_Toc389065341"/>
      <w:bookmarkStart w:id="1063" w:name="_Toc424763409"/>
      <w:bookmarkStart w:id="1064" w:name="_Toc373227776"/>
    </w:p>
    <w:p w14:paraId="0DD9153F">
      <w:pPr>
        <w:spacing w:line="360" w:lineRule="auto"/>
        <w:jc w:val="left"/>
        <w:rPr>
          <w:rFonts w:hint="eastAsia" w:hAnsi="宋体"/>
          <w:color w:val="auto"/>
          <w:szCs w:val="21"/>
        </w:rPr>
      </w:pPr>
    </w:p>
    <w:p w14:paraId="6DCE8B16">
      <w:pPr>
        <w:spacing w:line="360" w:lineRule="auto"/>
        <w:jc w:val="left"/>
        <w:rPr>
          <w:b/>
          <w:color w:val="auto"/>
          <w:szCs w:val="21"/>
          <w:u w:val="single"/>
        </w:rPr>
      </w:pPr>
      <w:r>
        <w:rPr>
          <w:b/>
          <w:color w:val="auto"/>
          <w:szCs w:val="21"/>
        </w:rPr>
        <w:t xml:space="preserve">20. </w:t>
      </w:r>
      <w:r>
        <w:rPr>
          <w:rFonts w:hAnsi="宋体"/>
          <w:b/>
          <w:color w:val="auto"/>
          <w:szCs w:val="21"/>
        </w:rPr>
        <w:t>争议解决</w:t>
      </w:r>
      <w:bookmarkEnd w:id="1060"/>
      <w:bookmarkEnd w:id="1061"/>
      <w:bookmarkEnd w:id="1062"/>
      <w:bookmarkEnd w:id="1063"/>
      <w:bookmarkEnd w:id="1064"/>
    </w:p>
    <w:bookmarkEnd w:id="982"/>
    <w:bookmarkEnd w:id="983"/>
    <w:p w14:paraId="62B17260">
      <w:pPr>
        <w:tabs>
          <w:tab w:val="left" w:pos="900"/>
        </w:tabs>
        <w:adjustRightInd w:val="0"/>
        <w:spacing w:before="120" w:line="360" w:lineRule="auto"/>
        <w:textAlignment w:val="baseline"/>
        <w:outlineLvl w:val="2"/>
        <w:rPr>
          <w:rFonts w:eastAsia="黑体"/>
          <w:b/>
          <w:color w:val="auto"/>
          <w:kern w:val="0"/>
          <w:szCs w:val="21"/>
        </w:rPr>
      </w:pPr>
      <w:bookmarkStart w:id="1065" w:name="_Toc373227777"/>
      <w:bookmarkStart w:id="1066" w:name="_Toc389065342"/>
      <w:bookmarkStart w:id="1067" w:name="_Toc424763410"/>
      <w:bookmarkStart w:id="1068" w:name="_Toc453169091"/>
      <w:bookmarkStart w:id="1069" w:name="_Toc373478424"/>
      <w:r>
        <w:rPr>
          <w:rFonts w:eastAsia="黑体"/>
          <w:b/>
          <w:color w:val="auto"/>
          <w:kern w:val="0"/>
          <w:szCs w:val="21"/>
        </w:rPr>
        <w:t xml:space="preserve">20.3 </w:t>
      </w:r>
      <w:r>
        <w:rPr>
          <w:rFonts w:hAnsi="宋体" w:eastAsia="黑体"/>
          <w:b/>
          <w:color w:val="auto"/>
          <w:kern w:val="0"/>
          <w:szCs w:val="21"/>
        </w:rPr>
        <w:t>争</w:t>
      </w:r>
      <w:bookmarkEnd w:id="984"/>
      <w:r>
        <w:rPr>
          <w:rFonts w:hAnsi="宋体" w:eastAsia="黑体"/>
          <w:b/>
          <w:color w:val="auto"/>
          <w:kern w:val="0"/>
          <w:szCs w:val="21"/>
        </w:rPr>
        <w:t>议评审</w:t>
      </w:r>
      <w:bookmarkEnd w:id="1065"/>
      <w:bookmarkEnd w:id="1066"/>
      <w:bookmarkEnd w:id="1067"/>
      <w:bookmarkEnd w:id="1068"/>
      <w:bookmarkEnd w:id="1069"/>
    </w:p>
    <w:p w14:paraId="1BFECC12">
      <w:pPr>
        <w:pStyle w:val="40"/>
        <w:keepNext w:val="0"/>
        <w:keepLines w:val="0"/>
        <w:pageBreakBefore w:val="0"/>
        <w:widowControl w:val="0"/>
        <w:kinsoku/>
        <w:wordWrap/>
        <w:overflowPunct/>
        <w:topLinePunct w:val="0"/>
        <w:autoSpaceDE/>
        <w:autoSpaceDN/>
        <w:bidi w:val="0"/>
        <w:adjustRightInd/>
        <w:snapToGrid/>
        <w:spacing w:line="480" w:lineRule="exact"/>
        <w:ind w:left="149" w:leftChars="71" w:firstLine="315" w:firstLineChars="150"/>
        <w:jc w:val="left"/>
        <w:textAlignment w:val="auto"/>
        <w:rPr>
          <w:rStyle w:val="28"/>
          <w:rFonts w:eastAsia="宋体" w:cs="Times New Roman"/>
          <w:color w:val="auto"/>
          <w:sz w:val="21"/>
          <w:szCs w:val="21"/>
          <w:u w:val="single"/>
        </w:rPr>
      </w:pPr>
      <w:r>
        <w:rPr>
          <w:rStyle w:val="28"/>
          <w:rFonts w:ascii="Times New Roman" w:hAnsi="宋体" w:eastAsia="宋体" w:cs="Times New Roman"/>
          <w:color w:val="auto"/>
          <w:sz w:val="21"/>
          <w:szCs w:val="21"/>
        </w:rPr>
        <w:t>合同当事人是否同意将工程争议提交争议评审小组决定：</w:t>
      </w:r>
      <w:r>
        <w:rPr>
          <w:rStyle w:val="28"/>
          <w:rFonts w:hint="eastAsia" w:ascii="Times New Roman" w:hAnsi="宋体" w:eastAsia="宋体" w:cs="Times New Roman"/>
          <w:color w:val="auto"/>
          <w:sz w:val="21"/>
          <w:szCs w:val="21"/>
          <w:u w:val="single"/>
          <w:lang w:val="en-US" w:eastAsia="zh-CN"/>
        </w:rPr>
        <w:t xml:space="preserve">  </w:t>
      </w:r>
      <w:r>
        <w:rPr>
          <w:rStyle w:val="28"/>
          <w:rFonts w:hint="eastAsia" w:ascii="Times New Roman" w:hAnsi="宋体" w:eastAsia="宋体" w:cs="Times New Roman"/>
          <w:color w:val="auto"/>
          <w:sz w:val="21"/>
          <w:szCs w:val="21"/>
          <w:u w:val="single"/>
          <w:lang w:eastAsia="zh-CN"/>
        </w:rPr>
        <w:t>是</w:t>
      </w:r>
      <w:r>
        <w:rPr>
          <w:rStyle w:val="28"/>
          <w:rFonts w:hint="eastAsia" w:ascii="Times New Roman" w:hAnsi="宋体" w:eastAsia="宋体" w:cs="Times New Roman"/>
          <w:color w:val="auto"/>
          <w:sz w:val="21"/>
          <w:szCs w:val="21"/>
          <w:u w:val="single"/>
          <w:lang w:val="en-US" w:eastAsia="zh-CN"/>
        </w:rPr>
        <w:t xml:space="preserve">  </w:t>
      </w:r>
      <w:r>
        <w:rPr>
          <w:rStyle w:val="28"/>
          <w:rFonts w:ascii="Times New Roman" w:hAnsi="宋体" w:eastAsia="宋体" w:cs="Times New Roman"/>
          <w:color w:val="auto"/>
          <w:sz w:val="21"/>
          <w:szCs w:val="21"/>
        </w:rPr>
        <w:t>。</w:t>
      </w:r>
    </w:p>
    <w:p w14:paraId="6EF408E3">
      <w:pPr>
        <w:pStyle w:val="40"/>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outlineLvl w:val="9"/>
        <w:rPr>
          <w:rStyle w:val="28"/>
          <w:rFonts w:eastAsia="宋体" w:cs="Times New Roman"/>
          <w:color w:val="auto"/>
          <w:sz w:val="21"/>
          <w:szCs w:val="21"/>
        </w:rPr>
      </w:pPr>
      <w:r>
        <w:rPr>
          <w:rStyle w:val="28"/>
          <w:rFonts w:ascii="Times New Roman" w:hAnsi="Times New Roman" w:eastAsia="宋体" w:cs="Times New Roman"/>
          <w:color w:val="auto"/>
          <w:sz w:val="21"/>
          <w:szCs w:val="21"/>
        </w:rPr>
        <w:t xml:space="preserve">20.3.1 </w:t>
      </w:r>
      <w:r>
        <w:rPr>
          <w:rStyle w:val="28"/>
          <w:rFonts w:ascii="Times New Roman" w:hAnsi="宋体" w:eastAsia="宋体" w:cs="Times New Roman"/>
          <w:color w:val="auto"/>
          <w:sz w:val="21"/>
          <w:szCs w:val="21"/>
        </w:rPr>
        <w:t>争议评审小组的确定</w:t>
      </w:r>
    </w:p>
    <w:p w14:paraId="55A5ACC6">
      <w:pPr>
        <w:pStyle w:val="40"/>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rPr>
          <w:rStyle w:val="28"/>
          <w:rFonts w:eastAsia="宋体" w:cs="Times New Roman"/>
          <w:color w:val="auto"/>
          <w:sz w:val="21"/>
          <w:szCs w:val="21"/>
          <w:u w:val="single"/>
        </w:rPr>
      </w:pPr>
      <w:r>
        <w:rPr>
          <w:rStyle w:val="28"/>
          <w:rFonts w:ascii="Times New Roman" w:hAnsi="宋体" w:eastAsia="宋体" w:cs="Times New Roman"/>
          <w:color w:val="auto"/>
          <w:sz w:val="21"/>
          <w:szCs w:val="21"/>
        </w:rPr>
        <w:t>争议评审小组成员的确定：</w:t>
      </w:r>
      <w:r>
        <w:rPr>
          <w:rStyle w:val="28"/>
          <w:rFonts w:hint="eastAsia" w:ascii="宋体" w:hAnsi="宋体" w:eastAsia="宋体" w:cs="Times New Roman"/>
          <w:color w:val="auto"/>
          <w:sz w:val="21"/>
          <w:szCs w:val="21"/>
          <w:u w:val="single"/>
        </w:rPr>
        <w:t>按通用条款执行</w:t>
      </w:r>
      <w:r>
        <w:rPr>
          <w:rStyle w:val="28"/>
          <w:rFonts w:ascii="Times New Roman" w:hAnsi="Times New Roman" w:eastAsia="宋体" w:cs="Times New Roman"/>
          <w:color w:val="auto"/>
          <w:sz w:val="21"/>
          <w:szCs w:val="21"/>
          <w:u w:val="single"/>
        </w:rPr>
        <w:t xml:space="preserve"> </w:t>
      </w:r>
      <w:r>
        <w:rPr>
          <w:rStyle w:val="28"/>
          <w:rFonts w:ascii="Times New Roman" w:hAnsi="宋体" w:eastAsia="宋体" w:cs="Times New Roman"/>
          <w:color w:val="auto"/>
          <w:sz w:val="21"/>
          <w:szCs w:val="21"/>
        </w:rPr>
        <w:t>。</w:t>
      </w:r>
    </w:p>
    <w:p w14:paraId="75DAFB97">
      <w:pPr>
        <w:pStyle w:val="40"/>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rPr>
          <w:rStyle w:val="28"/>
          <w:rFonts w:eastAsia="宋体" w:cs="Times New Roman"/>
          <w:color w:val="auto"/>
          <w:sz w:val="21"/>
          <w:szCs w:val="21"/>
        </w:rPr>
      </w:pPr>
      <w:r>
        <w:rPr>
          <w:rStyle w:val="28"/>
          <w:rFonts w:ascii="Times New Roman" w:hAnsi="宋体" w:eastAsia="宋体" w:cs="Times New Roman"/>
          <w:color w:val="auto"/>
          <w:sz w:val="21"/>
          <w:szCs w:val="21"/>
        </w:rPr>
        <w:t>选定争议评审员的期限：</w:t>
      </w:r>
      <w:r>
        <w:rPr>
          <w:rStyle w:val="28"/>
          <w:rFonts w:ascii="Times New Roman" w:hAnsi="Times New Roman" w:eastAsia="宋体" w:cs="Times New Roman"/>
          <w:color w:val="auto"/>
          <w:sz w:val="21"/>
          <w:szCs w:val="21"/>
          <w:u w:val="single"/>
        </w:rPr>
        <w:t xml:space="preserve">  </w:t>
      </w:r>
      <w:r>
        <w:rPr>
          <w:rStyle w:val="28"/>
          <w:rFonts w:hint="eastAsia" w:ascii="宋体" w:hAnsi="宋体" w:eastAsia="宋体" w:cs="Times New Roman"/>
          <w:color w:val="auto"/>
          <w:sz w:val="21"/>
          <w:szCs w:val="21"/>
          <w:u w:val="single"/>
        </w:rPr>
        <w:t>按通用条款执行</w:t>
      </w:r>
      <w:r>
        <w:rPr>
          <w:rStyle w:val="28"/>
          <w:rFonts w:ascii="Times New Roman" w:hAnsi="Times New Roman" w:eastAsia="宋体" w:cs="Times New Roman"/>
          <w:color w:val="auto"/>
          <w:sz w:val="21"/>
          <w:szCs w:val="21"/>
          <w:u w:val="single"/>
        </w:rPr>
        <w:t xml:space="preserve">   </w:t>
      </w:r>
      <w:r>
        <w:rPr>
          <w:rStyle w:val="28"/>
          <w:rFonts w:ascii="Times New Roman" w:hAnsi="宋体" w:eastAsia="宋体" w:cs="Times New Roman"/>
          <w:color w:val="auto"/>
          <w:sz w:val="21"/>
          <w:szCs w:val="21"/>
        </w:rPr>
        <w:t>。</w:t>
      </w:r>
    </w:p>
    <w:p w14:paraId="7EA36CDB">
      <w:pPr>
        <w:pStyle w:val="40"/>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rPr>
          <w:rStyle w:val="28"/>
          <w:rFonts w:eastAsia="宋体" w:cs="Times New Roman"/>
          <w:color w:val="auto"/>
          <w:sz w:val="21"/>
          <w:szCs w:val="21"/>
        </w:rPr>
      </w:pPr>
      <w:r>
        <w:rPr>
          <w:rStyle w:val="28"/>
          <w:rFonts w:ascii="Times New Roman" w:hAnsi="宋体" w:eastAsia="宋体" w:cs="Times New Roman"/>
          <w:color w:val="auto"/>
          <w:sz w:val="21"/>
          <w:szCs w:val="21"/>
        </w:rPr>
        <w:t>争议评审小组成员的报酬承担方式：</w:t>
      </w:r>
      <w:r>
        <w:rPr>
          <w:rStyle w:val="28"/>
          <w:rFonts w:ascii="Times New Roman" w:hAnsi="Times New Roman" w:eastAsia="宋体" w:cs="Times New Roman"/>
          <w:color w:val="auto"/>
          <w:sz w:val="21"/>
          <w:szCs w:val="21"/>
          <w:u w:val="single"/>
        </w:rPr>
        <w:t xml:space="preserve"> </w:t>
      </w:r>
      <w:r>
        <w:rPr>
          <w:rStyle w:val="28"/>
          <w:rFonts w:hint="eastAsia" w:ascii="宋体" w:hAnsi="宋体" w:eastAsia="宋体" w:cs="Times New Roman"/>
          <w:color w:val="auto"/>
          <w:sz w:val="21"/>
          <w:szCs w:val="21"/>
          <w:u w:val="single"/>
        </w:rPr>
        <w:t>按通用条款执行</w:t>
      </w:r>
      <w:r>
        <w:rPr>
          <w:rStyle w:val="28"/>
          <w:rFonts w:ascii="Times New Roman" w:hAnsi="Times New Roman" w:eastAsia="宋体" w:cs="Times New Roman"/>
          <w:color w:val="auto"/>
          <w:sz w:val="21"/>
          <w:szCs w:val="21"/>
          <w:u w:val="single"/>
        </w:rPr>
        <w:t xml:space="preserve">   </w:t>
      </w:r>
      <w:r>
        <w:rPr>
          <w:rStyle w:val="28"/>
          <w:rFonts w:ascii="Times New Roman" w:hAnsi="宋体" w:eastAsia="宋体" w:cs="Times New Roman"/>
          <w:color w:val="auto"/>
          <w:sz w:val="21"/>
          <w:szCs w:val="21"/>
        </w:rPr>
        <w:t>。</w:t>
      </w:r>
    </w:p>
    <w:p w14:paraId="62F03E08">
      <w:pPr>
        <w:pStyle w:val="40"/>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rPr>
          <w:rStyle w:val="28"/>
          <w:rFonts w:eastAsia="宋体" w:cs="Times New Roman"/>
          <w:color w:val="auto"/>
          <w:sz w:val="21"/>
          <w:szCs w:val="21"/>
        </w:rPr>
      </w:pPr>
      <w:r>
        <w:rPr>
          <w:rStyle w:val="28"/>
          <w:rFonts w:ascii="Times New Roman" w:hAnsi="宋体" w:eastAsia="宋体" w:cs="Times New Roman"/>
          <w:color w:val="auto"/>
          <w:sz w:val="21"/>
          <w:szCs w:val="21"/>
        </w:rPr>
        <w:t>其他事项的约定：</w:t>
      </w:r>
      <w:r>
        <w:rPr>
          <w:rStyle w:val="28"/>
          <w:rFonts w:ascii="Times New Roman" w:hAnsi="Times New Roman" w:eastAsia="宋体" w:cs="Times New Roman"/>
          <w:color w:val="auto"/>
          <w:sz w:val="21"/>
          <w:szCs w:val="21"/>
          <w:u w:val="single"/>
        </w:rPr>
        <w:t xml:space="preserve">   </w:t>
      </w:r>
      <w:r>
        <w:rPr>
          <w:rStyle w:val="28"/>
          <w:rFonts w:hint="eastAsia" w:ascii="宋体" w:hAnsi="宋体" w:eastAsia="宋体" w:cs="Times New Roman"/>
          <w:color w:val="auto"/>
          <w:sz w:val="21"/>
          <w:szCs w:val="21"/>
          <w:u w:val="single"/>
          <w:lang w:eastAsia="zh-CN"/>
        </w:rPr>
        <w:t>无</w:t>
      </w:r>
      <w:r>
        <w:rPr>
          <w:rStyle w:val="28"/>
          <w:rFonts w:ascii="Times New Roman" w:hAnsi="Times New Roman" w:eastAsia="宋体" w:cs="Times New Roman"/>
          <w:color w:val="auto"/>
          <w:sz w:val="21"/>
          <w:szCs w:val="21"/>
          <w:u w:val="single"/>
        </w:rPr>
        <w:t xml:space="preserve">     </w:t>
      </w:r>
      <w:r>
        <w:rPr>
          <w:rStyle w:val="28"/>
          <w:rFonts w:ascii="Times New Roman" w:hAnsi="宋体" w:eastAsia="宋体" w:cs="Times New Roman"/>
          <w:color w:val="auto"/>
          <w:sz w:val="21"/>
          <w:szCs w:val="21"/>
        </w:rPr>
        <w:t>。</w:t>
      </w:r>
    </w:p>
    <w:p w14:paraId="1B55CDF5">
      <w:pPr>
        <w:pStyle w:val="40"/>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outlineLvl w:val="9"/>
        <w:rPr>
          <w:rStyle w:val="28"/>
          <w:rFonts w:eastAsia="宋体" w:cs="Times New Roman"/>
          <w:color w:val="auto"/>
          <w:kern w:val="0"/>
          <w:sz w:val="21"/>
          <w:szCs w:val="21"/>
        </w:rPr>
      </w:pPr>
      <w:r>
        <w:rPr>
          <w:rStyle w:val="28"/>
          <w:rFonts w:ascii="Times New Roman" w:hAnsi="Times New Roman" w:eastAsia="宋体" w:cs="Times New Roman"/>
          <w:color w:val="auto"/>
          <w:sz w:val="21"/>
          <w:szCs w:val="21"/>
        </w:rPr>
        <w:t xml:space="preserve">20.3.2 </w:t>
      </w:r>
      <w:r>
        <w:rPr>
          <w:rStyle w:val="28"/>
          <w:rFonts w:ascii="Times New Roman" w:hAnsi="宋体" w:eastAsia="宋体" w:cs="Times New Roman"/>
          <w:color w:val="auto"/>
          <w:kern w:val="0"/>
          <w:sz w:val="21"/>
          <w:szCs w:val="21"/>
        </w:rPr>
        <w:t>争议评审小组的决定</w:t>
      </w:r>
    </w:p>
    <w:p w14:paraId="230573A0">
      <w:pPr>
        <w:spacing w:line="360" w:lineRule="auto"/>
        <w:ind w:firstLine="420" w:firstLineChars="200"/>
        <w:jc w:val="left"/>
        <w:rPr>
          <w:color w:val="auto"/>
          <w:sz w:val="21"/>
          <w:szCs w:val="21"/>
        </w:rPr>
      </w:pPr>
      <w:r>
        <w:rPr>
          <w:rStyle w:val="28"/>
          <w:rFonts w:ascii="Times New Roman" w:hAnsi="宋体" w:eastAsia="宋体" w:cs="Times New Roman"/>
          <w:color w:val="auto"/>
          <w:sz w:val="21"/>
          <w:szCs w:val="21"/>
        </w:rPr>
        <w:t>合同当事人关于本项的约定：</w:t>
      </w:r>
      <w:r>
        <w:rPr>
          <w:rStyle w:val="28"/>
          <w:rFonts w:ascii="Times New Roman" w:hAnsi="Times New Roman" w:eastAsia="宋体" w:cs="Times New Roman"/>
          <w:color w:val="auto"/>
          <w:sz w:val="21"/>
          <w:szCs w:val="21"/>
          <w:u w:val="single"/>
        </w:rPr>
        <w:t xml:space="preserve">   </w:t>
      </w:r>
      <w:r>
        <w:rPr>
          <w:rStyle w:val="28"/>
          <w:rFonts w:hint="eastAsia" w:ascii="宋体" w:hAnsi="宋体" w:eastAsia="宋体" w:cs="Times New Roman"/>
          <w:color w:val="auto"/>
          <w:sz w:val="21"/>
          <w:szCs w:val="21"/>
          <w:u w:val="single"/>
          <w:lang w:eastAsia="zh-CN"/>
        </w:rPr>
        <w:t>无</w:t>
      </w:r>
      <w:r>
        <w:rPr>
          <w:rStyle w:val="28"/>
          <w:rFonts w:ascii="Times New Roman" w:hAnsi="Times New Roman" w:eastAsia="宋体" w:cs="Times New Roman"/>
          <w:color w:val="auto"/>
          <w:sz w:val="21"/>
          <w:szCs w:val="21"/>
          <w:u w:val="single"/>
        </w:rPr>
        <w:t xml:space="preserve">     </w:t>
      </w:r>
      <w:r>
        <w:rPr>
          <w:rFonts w:hint="eastAsia" w:ascii="Times New Roman" w:hAnsi="宋体" w:eastAsia="宋体" w:cs="宋体"/>
          <w:color w:val="auto"/>
          <w:sz w:val="21"/>
          <w:szCs w:val="21"/>
          <w:highlight w:val="none"/>
        </w:rPr>
        <w:t>。</w:t>
      </w:r>
    </w:p>
    <w:p w14:paraId="202D9F4D">
      <w:pPr>
        <w:tabs>
          <w:tab w:val="left" w:pos="900"/>
        </w:tabs>
        <w:adjustRightInd w:val="0"/>
        <w:spacing w:before="120" w:line="360" w:lineRule="auto"/>
        <w:textAlignment w:val="baseline"/>
        <w:outlineLvl w:val="2"/>
        <w:rPr>
          <w:rFonts w:eastAsia="黑体"/>
          <w:b/>
          <w:color w:val="auto"/>
          <w:kern w:val="0"/>
          <w:szCs w:val="21"/>
        </w:rPr>
      </w:pPr>
      <w:bookmarkStart w:id="1070" w:name="_Toc424763411"/>
      <w:bookmarkStart w:id="1071" w:name="_Toc373227778"/>
      <w:bookmarkStart w:id="1072" w:name="_Toc453169092"/>
      <w:bookmarkStart w:id="1073" w:name="_Toc389065343"/>
      <w:bookmarkStart w:id="1074" w:name="_Toc373478425"/>
      <w:r>
        <w:rPr>
          <w:rFonts w:eastAsia="黑体"/>
          <w:b/>
          <w:color w:val="auto"/>
          <w:kern w:val="0"/>
          <w:szCs w:val="21"/>
        </w:rPr>
        <w:t>20.4</w:t>
      </w:r>
      <w:r>
        <w:rPr>
          <w:rFonts w:hint="eastAsia" w:eastAsia="黑体"/>
          <w:b/>
          <w:color w:val="auto"/>
          <w:kern w:val="0"/>
          <w:szCs w:val="21"/>
        </w:rPr>
        <w:t xml:space="preserve"> </w:t>
      </w:r>
      <w:r>
        <w:rPr>
          <w:rFonts w:hAnsi="宋体" w:eastAsia="黑体"/>
          <w:b/>
          <w:color w:val="auto"/>
          <w:kern w:val="0"/>
          <w:szCs w:val="21"/>
        </w:rPr>
        <w:t>仲裁或诉讼</w:t>
      </w:r>
      <w:bookmarkEnd w:id="985"/>
      <w:bookmarkEnd w:id="1070"/>
      <w:bookmarkEnd w:id="1071"/>
      <w:bookmarkEnd w:id="1072"/>
      <w:bookmarkEnd w:id="1073"/>
      <w:bookmarkEnd w:id="1074"/>
    </w:p>
    <w:p w14:paraId="1F83AB1F">
      <w:pPr>
        <w:spacing w:line="360" w:lineRule="auto"/>
        <w:ind w:firstLine="420" w:firstLineChars="200"/>
        <w:rPr>
          <w:color w:val="auto"/>
          <w:szCs w:val="21"/>
        </w:rPr>
      </w:pPr>
      <w:r>
        <w:rPr>
          <w:rFonts w:hAnsi="宋体"/>
          <w:color w:val="auto"/>
          <w:szCs w:val="21"/>
        </w:rPr>
        <w:t>因合同及合同有关事项发生的争议，按下列第</w:t>
      </w:r>
      <w:r>
        <w:rPr>
          <w:color w:val="auto"/>
          <w:szCs w:val="21"/>
          <w:u w:val="single"/>
        </w:rPr>
        <w:t xml:space="preserve">   </w:t>
      </w:r>
      <w:r>
        <w:rPr>
          <w:rFonts w:hint="eastAsia"/>
          <w:color w:val="auto"/>
          <w:szCs w:val="21"/>
          <w:u w:val="single"/>
        </w:rPr>
        <w:t xml:space="preserve">（2） </w:t>
      </w:r>
      <w:r>
        <w:rPr>
          <w:color w:val="auto"/>
          <w:szCs w:val="21"/>
          <w:u w:val="single"/>
        </w:rPr>
        <w:t xml:space="preserve">  </w:t>
      </w:r>
      <w:r>
        <w:rPr>
          <w:rFonts w:hAnsi="宋体"/>
          <w:color w:val="auto"/>
          <w:szCs w:val="21"/>
        </w:rPr>
        <w:t>种方式解决：</w:t>
      </w:r>
    </w:p>
    <w:p w14:paraId="561EDC2E">
      <w:pPr>
        <w:spacing w:line="360" w:lineRule="auto"/>
        <w:ind w:firstLine="420" w:firstLineChars="200"/>
        <w:jc w:val="left"/>
        <w:rPr>
          <w:color w:val="auto"/>
          <w:szCs w:val="21"/>
        </w:rPr>
      </w:pPr>
      <w:r>
        <w:rPr>
          <w:rFonts w:hAnsi="宋体"/>
          <w:color w:val="auto"/>
          <w:szCs w:val="21"/>
        </w:rPr>
        <w:t>（</w:t>
      </w:r>
      <w:r>
        <w:rPr>
          <w:color w:val="auto"/>
          <w:szCs w:val="21"/>
        </w:rPr>
        <w:t>1</w:t>
      </w:r>
      <w:r>
        <w:rPr>
          <w:rFonts w:hAnsi="宋体"/>
          <w:color w:val="auto"/>
          <w:szCs w:val="21"/>
        </w:rPr>
        <w:t>）提请</w:t>
      </w:r>
      <w:r>
        <w:rPr>
          <w:rFonts w:hint="eastAsia" w:hAnsi="宋体"/>
          <w:color w:val="auto"/>
          <w:szCs w:val="21"/>
          <w:u w:val="single"/>
          <w:lang w:val="en-US" w:eastAsia="zh-CN"/>
        </w:rPr>
        <w:t xml:space="preserve"> </w:t>
      </w:r>
      <w:r>
        <w:rPr>
          <w:rFonts w:hint="eastAsia"/>
          <w:color w:val="auto"/>
          <w:szCs w:val="21"/>
          <w:u w:val="single"/>
        </w:rPr>
        <w:t>南宁市</w:t>
      </w:r>
      <w:r>
        <w:rPr>
          <w:color w:val="auto"/>
          <w:szCs w:val="21"/>
          <w:u w:val="single"/>
        </w:rPr>
        <w:t xml:space="preserve"> </w:t>
      </w:r>
      <w:r>
        <w:rPr>
          <w:rFonts w:hAnsi="宋体"/>
          <w:color w:val="auto"/>
          <w:szCs w:val="21"/>
        </w:rPr>
        <w:t>仲裁委员会按照该会仲裁规则进行仲裁，仲裁裁决是终局的，对合同双方均有约束力。</w:t>
      </w:r>
    </w:p>
    <w:bookmarkEnd w:id="986"/>
    <w:bookmarkEnd w:id="987"/>
    <w:bookmarkEnd w:id="988"/>
    <w:bookmarkEnd w:id="989"/>
    <w:bookmarkEnd w:id="990"/>
    <w:bookmarkEnd w:id="991"/>
    <w:p w14:paraId="2635225C">
      <w:pPr>
        <w:spacing w:line="360" w:lineRule="auto"/>
        <w:ind w:firstLine="420" w:firstLineChars="200"/>
        <w:jc w:val="left"/>
        <w:rPr>
          <w:rFonts w:hint="eastAsia" w:hAnsi="宋体"/>
          <w:color w:val="auto"/>
          <w:szCs w:val="21"/>
        </w:rPr>
      </w:pPr>
      <w:bookmarkStart w:id="1075" w:name="_Toc373478426"/>
      <w:bookmarkStart w:id="1076" w:name="_Toc424763412"/>
      <w:bookmarkStart w:id="1077" w:name="_Toc373227779"/>
      <w:bookmarkStart w:id="1078" w:name="_Toc389065344"/>
      <w:r>
        <w:rPr>
          <w:rFonts w:hAnsi="宋体"/>
          <w:color w:val="auto"/>
          <w:szCs w:val="21"/>
        </w:rPr>
        <w:t>（</w:t>
      </w:r>
      <w:r>
        <w:rPr>
          <w:color w:val="auto"/>
          <w:szCs w:val="21"/>
        </w:rPr>
        <w:t>2</w:t>
      </w:r>
      <w:r>
        <w:rPr>
          <w:rFonts w:hAnsi="宋体"/>
          <w:color w:val="auto"/>
          <w:szCs w:val="21"/>
        </w:rPr>
        <w:t>）向</w:t>
      </w:r>
      <w:r>
        <w:rPr>
          <w:color w:val="auto"/>
          <w:szCs w:val="21"/>
          <w:u w:val="single"/>
        </w:rPr>
        <w:t xml:space="preserve"> </w:t>
      </w:r>
      <w:r>
        <w:rPr>
          <w:rFonts w:hint="eastAsia"/>
          <w:color w:val="auto"/>
          <w:szCs w:val="21"/>
          <w:u w:val="single"/>
          <w:lang w:val="en-US" w:eastAsia="zh-CN"/>
        </w:rPr>
        <w:t>发包人</w:t>
      </w:r>
      <w:r>
        <w:rPr>
          <w:rFonts w:hint="eastAsia"/>
          <w:color w:val="auto"/>
          <w:szCs w:val="21"/>
          <w:u w:val="single"/>
        </w:rPr>
        <w:t xml:space="preserve">所在地 </w:t>
      </w:r>
      <w:r>
        <w:rPr>
          <w:rFonts w:hAnsi="宋体"/>
          <w:color w:val="auto"/>
          <w:szCs w:val="21"/>
        </w:rPr>
        <w:t>人民法院起诉。</w:t>
      </w:r>
    </w:p>
    <w:p w14:paraId="43B20C22">
      <w:pPr>
        <w:spacing w:line="360" w:lineRule="auto"/>
        <w:ind w:firstLine="420" w:firstLineChars="200"/>
        <w:jc w:val="left"/>
        <w:rPr>
          <w:rFonts w:hint="eastAsia" w:hAnsi="宋体"/>
          <w:color w:val="auto"/>
          <w:szCs w:val="21"/>
        </w:rPr>
      </w:pPr>
    </w:p>
    <w:bookmarkEnd w:id="1075"/>
    <w:bookmarkEnd w:id="1076"/>
    <w:bookmarkEnd w:id="1077"/>
    <w:bookmarkEnd w:id="1078"/>
    <w:p w14:paraId="15A270BB">
      <w:pPr>
        <w:spacing w:line="360" w:lineRule="auto"/>
        <w:jc w:val="left"/>
        <w:rPr>
          <w:rFonts w:hint="eastAsia" w:ascii="宋体" w:hAnsi="宋体"/>
          <w:color w:val="auto"/>
          <w:szCs w:val="21"/>
        </w:rPr>
      </w:pPr>
    </w:p>
    <w:p w14:paraId="6D74F88D">
      <w:pPr>
        <w:spacing w:line="360" w:lineRule="auto"/>
        <w:jc w:val="left"/>
        <w:rPr>
          <w:rFonts w:hint="eastAsia" w:ascii="宋体" w:hAnsi="宋体"/>
          <w:color w:val="auto"/>
          <w:szCs w:val="21"/>
        </w:rPr>
      </w:pPr>
    </w:p>
    <w:p w14:paraId="025F20B2">
      <w:pPr>
        <w:spacing w:line="360" w:lineRule="auto"/>
        <w:jc w:val="left"/>
        <w:rPr>
          <w:rFonts w:hint="eastAsia" w:ascii="宋体" w:hAnsi="宋体"/>
          <w:color w:val="auto"/>
          <w:szCs w:val="21"/>
        </w:rPr>
      </w:pPr>
    </w:p>
    <w:p w14:paraId="2C0849D5">
      <w:pPr>
        <w:spacing w:line="360" w:lineRule="auto"/>
        <w:jc w:val="left"/>
        <w:rPr>
          <w:rFonts w:hint="eastAsia" w:ascii="宋体" w:hAnsi="宋体"/>
          <w:color w:val="auto"/>
          <w:szCs w:val="21"/>
        </w:rPr>
      </w:pPr>
    </w:p>
    <w:p w14:paraId="487BECEF">
      <w:pPr>
        <w:spacing w:line="360" w:lineRule="auto"/>
        <w:jc w:val="left"/>
        <w:rPr>
          <w:rFonts w:hint="eastAsia" w:ascii="宋体" w:hAnsi="宋体"/>
          <w:color w:val="auto"/>
          <w:szCs w:val="21"/>
        </w:rPr>
      </w:pPr>
    </w:p>
    <w:p w14:paraId="79531548">
      <w:pPr>
        <w:spacing w:line="360" w:lineRule="auto"/>
        <w:jc w:val="left"/>
        <w:rPr>
          <w:rFonts w:hint="eastAsia" w:ascii="宋体" w:hAnsi="宋体"/>
          <w:color w:val="auto"/>
          <w:szCs w:val="21"/>
        </w:rPr>
      </w:pPr>
    </w:p>
    <w:p w14:paraId="182AA19A">
      <w:pPr>
        <w:spacing w:line="360" w:lineRule="auto"/>
        <w:jc w:val="left"/>
        <w:rPr>
          <w:rFonts w:hint="eastAsia" w:ascii="宋体" w:hAnsi="宋体"/>
          <w:color w:val="auto"/>
          <w:szCs w:val="21"/>
        </w:rPr>
      </w:pPr>
    </w:p>
    <w:p w14:paraId="7A324296">
      <w:pPr>
        <w:spacing w:line="360" w:lineRule="auto"/>
        <w:jc w:val="left"/>
        <w:rPr>
          <w:rFonts w:hint="eastAsia" w:ascii="宋体" w:hAnsi="宋体"/>
          <w:color w:val="auto"/>
          <w:szCs w:val="21"/>
        </w:rPr>
      </w:pPr>
    </w:p>
    <w:p w14:paraId="79E101CD">
      <w:pPr>
        <w:rPr>
          <w:rFonts w:hint="eastAsia" w:ascii="宋体" w:hAnsi="宋体"/>
          <w:color w:val="auto"/>
          <w:szCs w:val="21"/>
        </w:rPr>
      </w:pPr>
      <w:bookmarkStart w:id="1079" w:name="_Toc74156275"/>
      <w:bookmarkStart w:id="1080" w:name="_Toc491255129"/>
    </w:p>
    <w:p w14:paraId="7C7E0469">
      <w:pPr>
        <w:rPr>
          <w:rFonts w:hint="eastAsia" w:ascii="宋体" w:hAnsi="宋体"/>
          <w:color w:val="auto"/>
          <w:szCs w:val="21"/>
        </w:rPr>
      </w:pPr>
      <w:r>
        <w:rPr>
          <w:rFonts w:hint="eastAsia" w:ascii="宋体" w:hAnsi="宋体"/>
          <w:color w:val="auto"/>
          <w:szCs w:val="21"/>
        </w:rPr>
        <w:br w:type="page"/>
      </w:r>
    </w:p>
    <w:p w14:paraId="0EBD2F24">
      <w:pPr>
        <w:spacing w:line="360" w:lineRule="auto"/>
        <w:jc w:val="left"/>
        <w:rPr>
          <w:rFonts w:ascii="宋体" w:hAnsi="宋体"/>
          <w:color w:val="auto"/>
          <w:szCs w:val="21"/>
        </w:rPr>
      </w:pPr>
      <w:r>
        <w:rPr>
          <w:rFonts w:hint="eastAsia" w:ascii="宋体" w:hAnsi="宋体"/>
          <w:color w:val="auto"/>
          <w:szCs w:val="21"/>
        </w:rPr>
        <w:t>附件1：</w:t>
      </w:r>
    </w:p>
    <w:bookmarkEnd w:id="155"/>
    <w:bookmarkEnd w:id="156"/>
    <w:bookmarkEnd w:id="157"/>
    <w:bookmarkEnd w:id="158"/>
    <w:bookmarkEnd w:id="159"/>
    <w:bookmarkEnd w:id="1079"/>
    <w:bookmarkEnd w:id="1080"/>
    <w:p w14:paraId="1FA41BC1">
      <w:pPr>
        <w:spacing w:before="120" w:beforeLines="50" w:after="120" w:afterLines="50" w:line="440" w:lineRule="exact"/>
        <w:jc w:val="center"/>
        <w:rPr>
          <w:rFonts w:ascii="黑体" w:hAnsi="Times New Roman" w:eastAsia="黑体" w:cs="Times New Roman"/>
          <w:color w:val="auto"/>
          <w:sz w:val="32"/>
          <w:szCs w:val="32"/>
          <w:highlight w:val="none"/>
        </w:rPr>
      </w:pPr>
      <w:r>
        <w:rPr>
          <w:rFonts w:hint="eastAsia" w:ascii="黑体" w:hAnsi="宋体" w:eastAsia="黑体" w:cs="黑体"/>
          <w:color w:val="auto"/>
          <w:sz w:val="32"/>
          <w:szCs w:val="32"/>
          <w:highlight w:val="none"/>
        </w:rPr>
        <w:t>工程质量保修书（</w:t>
      </w:r>
      <w:r>
        <w:rPr>
          <w:rFonts w:hint="eastAsia" w:ascii="黑体" w:hAnsi="宋体" w:eastAsia="黑体" w:cs="黑体"/>
          <w:color w:val="auto"/>
          <w:sz w:val="32"/>
          <w:szCs w:val="32"/>
          <w:highlight w:val="none"/>
          <w:lang w:val="en-US" w:eastAsia="zh-CN"/>
        </w:rPr>
        <w:t>房屋建筑</w:t>
      </w:r>
      <w:r>
        <w:rPr>
          <w:rFonts w:hint="eastAsia" w:ascii="黑体" w:hAnsi="宋体" w:eastAsia="黑体" w:cs="黑体"/>
          <w:color w:val="auto"/>
          <w:sz w:val="32"/>
          <w:szCs w:val="32"/>
          <w:highlight w:val="none"/>
        </w:rPr>
        <w:t>工程）</w:t>
      </w:r>
    </w:p>
    <w:p w14:paraId="2ECC5E3B">
      <w:pPr>
        <w:spacing w:line="440" w:lineRule="exact"/>
        <w:ind w:firstLine="420" w:firstLineChars="200"/>
        <w:rPr>
          <w:rFonts w:hint="eastAsia" w:ascii="Times New Roman" w:hAnsi="宋体" w:eastAsia="宋体" w:cs="宋体"/>
          <w:color w:val="auto"/>
          <w:highlight w:val="none"/>
        </w:rPr>
      </w:pPr>
    </w:p>
    <w:p w14:paraId="7B9F9D88">
      <w:pPr>
        <w:spacing w:line="440" w:lineRule="exact"/>
        <w:ind w:firstLine="420" w:firstLineChars="200"/>
        <w:rPr>
          <w:rFonts w:ascii="Times New Roman" w:hAnsi="Times New Roman" w:eastAsia="宋体" w:cs="Times New Roman"/>
          <w:color w:val="auto"/>
          <w:highlight w:val="none"/>
        </w:rPr>
      </w:pPr>
      <w:r>
        <w:rPr>
          <w:rFonts w:hint="eastAsia" w:ascii="Times New Roman" w:hAnsi="宋体" w:eastAsia="宋体" w:cs="宋体"/>
          <w:color w:val="auto"/>
          <w:highlight w:val="none"/>
        </w:rPr>
        <w:t>发包人（全称）：</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p>
    <w:p w14:paraId="13F12992">
      <w:pPr>
        <w:spacing w:line="440" w:lineRule="exact"/>
        <w:ind w:firstLine="420" w:firstLineChars="200"/>
        <w:rPr>
          <w:rFonts w:ascii="Times New Roman" w:hAnsi="Times New Roman" w:eastAsia="宋体" w:cs="Times New Roman"/>
          <w:color w:val="auto"/>
          <w:highlight w:val="none"/>
        </w:rPr>
      </w:pPr>
      <w:r>
        <w:rPr>
          <w:rFonts w:hint="eastAsia" w:ascii="Times New Roman" w:hAnsi="宋体" w:eastAsia="宋体" w:cs="宋体"/>
          <w:color w:val="auto"/>
          <w:highlight w:val="none"/>
        </w:rPr>
        <w:t>承包人（全称）：</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p>
    <w:p w14:paraId="633B4435">
      <w:pPr>
        <w:spacing w:line="440" w:lineRule="exact"/>
        <w:rPr>
          <w:rFonts w:ascii="Times New Roman" w:hAnsi="Times New Roman" w:eastAsia="宋体" w:cs="Times New Roman"/>
          <w:color w:val="auto"/>
          <w:highlight w:val="none"/>
        </w:rPr>
      </w:pPr>
    </w:p>
    <w:p w14:paraId="0A4927F3">
      <w:pPr>
        <w:spacing w:line="360" w:lineRule="auto"/>
        <w:ind w:firstLine="420" w:firstLineChars="200"/>
        <w:rPr>
          <w:rFonts w:ascii="Times New Roman" w:hAnsi="宋体" w:eastAsia="宋体" w:cs="Times New Roman"/>
          <w:color w:val="auto"/>
          <w:highlight w:val="none"/>
        </w:rPr>
      </w:pPr>
      <w:r>
        <w:rPr>
          <w:rFonts w:hint="eastAsia" w:ascii="Times New Roman" w:hAnsi="宋体" w:eastAsia="宋体" w:cs="宋体"/>
          <w:color w:val="auto"/>
          <w:highlight w:val="none"/>
        </w:rPr>
        <w:t>发包人和承包人根据《中华人民共和国建筑法》和《建设工程质量管理条例》，经协商一致就</w:t>
      </w:r>
      <w:r>
        <w:rPr>
          <w:rFonts w:ascii="Times New Roman" w:hAnsi="Times New Roman" w:eastAsia="宋体" w:cs="Times New Roman"/>
          <w:color w:val="auto"/>
          <w:highlight w:val="none"/>
          <w:u w:val="single"/>
        </w:rPr>
        <w:t xml:space="preserve">                                   </w:t>
      </w:r>
      <w:r>
        <w:rPr>
          <w:rFonts w:hint="eastAsia" w:ascii="Times New Roman" w:hAnsi="宋体" w:eastAsia="宋体" w:cs="宋体"/>
          <w:color w:val="auto"/>
          <w:highlight w:val="none"/>
        </w:rPr>
        <w:t>（工程全称）签订工程质量保修书。</w:t>
      </w:r>
    </w:p>
    <w:p w14:paraId="3161CDFE">
      <w:pPr>
        <w:spacing w:line="360" w:lineRule="auto"/>
        <w:ind w:firstLine="420" w:firstLineChars="200"/>
        <w:rPr>
          <w:rFonts w:ascii="黑体" w:hAnsi="宋体" w:eastAsia="黑体" w:cs="Times New Roman"/>
          <w:color w:val="auto"/>
          <w:highlight w:val="none"/>
        </w:rPr>
      </w:pPr>
      <w:r>
        <w:rPr>
          <w:rFonts w:hint="eastAsia" w:ascii="黑体" w:hAnsi="宋体" w:eastAsia="黑体" w:cs="黑体"/>
          <w:color w:val="auto"/>
          <w:highlight w:val="none"/>
        </w:rPr>
        <w:t>一、工程质量保修范围和内容</w:t>
      </w:r>
    </w:p>
    <w:p w14:paraId="249634E2">
      <w:pPr>
        <w:spacing w:line="360" w:lineRule="auto"/>
        <w:ind w:firstLine="420" w:firstLineChars="200"/>
        <w:rPr>
          <w:rFonts w:ascii="Times New Roman" w:hAnsi="Times New Roman" w:eastAsia="宋体" w:cs="Times New Roman"/>
          <w:color w:val="auto"/>
          <w:highlight w:val="none"/>
        </w:rPr>
      </w:pPr>
      <w:r>
        <w:rPr>
          <w:rFonts w:hint="eastAsia" w:ascii="Times New Roman" w:hAnsi="宋体" w:eastAsia="宋体" w:cs="宋体"/>
          <w:color w:val="auto"/>
          <w:highlight w:val="none"/>
        </w:rPr>
        <w:t>承包人在质量保修期内，按照有关法律规定和合同约定，承担工程质量保修责任。</w:t>
      </w:r>
    </w:p>
    <w:p w14:paraId="20064957">
      <w:pPr>
        <w:spacing w:line="360" w:lineRule="auto"/>
        <w:ind w:firstLine="420"/>
        <w:rPr>
          <w:rFonts w:ascii="Times New Roman" w:hAnsi="Times New Roman" w:eastAsia="宋体" w:cs="Times New Roman"/>
          <w:color w:val="000000"/>
          <w:u w:val="single"/>
        </w:rPr>
      </w:pPr>
      <w:r>
        <w:rPr>
          <w:rFonts w:hint="eastAsia" w:ascii="Times New Roman" w:hAnsi="宋体" w:eastAsia="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Times New Roman" w:hAnsi="Times New Roman" w:eastAsia="宋体" w:cs="Times New Roman"/>
          <w:color w:val="000000"/>
          <w:u w:val="single"/>
          <w:lang w:val="en-US" w:eastAsia="zh-CN"/>
        </w:rPr>
        <w:t xml:space="preserve">                </w:t>
      </w:r>
      <w:r>
        <w:rPr>
          <w:rFonts w:hint="eastAsia" w:ascii="Times New Roman" w:hAnsi="Times New Roman" w:eastAsia="宋体" w:cs="Times New Roman"/>
          <w:color w:val="000000"/>
          <w:u w:val="single"/>
        </w:rPr>
        <w:t>。</w:t>
      </w:r>
    </w:p>
    <w:p w14:paraId="051E16BE">
      <w:pPr>
        <w:spacing w:line="360" w:lineRule="auto"/>
        <w:ind w:firstLine="420"/>
        <w:rPr>
          <w:rFonts w:ascii="黑体" w:hAnsi="宋体" w:eastAsia="黑体" w:cs="Times New Roman"/>
          <w:color w:val="auto"/>
          <w:highlight w:val="none"/>
        </w:rPr>
      </w:pPr>
      <w:r>
        <w:rPr>
          <w:rFonts w:hint="eastAsia" w:ascii="黑体" w:hAnsi="宋体" w:eastAsia="黑体" w:cs="黑体"/>
          <w:color w:val="auto"/>
          <w:highlight w:val="none"/>
        </w:rPr>
        <w:t>二、质量保修期</w:t>
      </w:r>
    </w:p>
    <w:p w14:paraId="4B12FE52">
      <w:pPr>
        <w:spacing w:line="360" w:lineRule="auto"/>
        <w:ind w:firstLine="420"/>
        <w:rPr>
          <w:rFonts w:ascii="Times New Roman" w:hAnsi="宋体" w:eastAsia="宋体" w:cs="Times New Roman"/>
          <w:color w:val="auto"/>
          <w:highlight w:val="none"/>
        </w:rPr>
      </w:pPr>
      <w:r>
        <w:rPr>
          <w:rFonts w:hint="eastAsia" w:ascii="Times New Roman" w:hAnsi="宋体" w:eastAsia="宋体" w:cs="宋体"/>
          <w:color w:val="auto"/>
          <w:highlight w:val="none"/>
        </w:rPr>
        <w:t>根据《建设工程质量管理条例》及有关规定，工程的质量保修期如下：</w:t>
      </w:r>
    </w:p>
    <w:p w14:paraId="0260760A">
      <w:pPr>
        <w:spacing w:line="360" w:lineRule="auto"/>
        <w:ind w:firstLine="420"/>
        <w:rPr>
          <w:rFonts w:ascii="Times New Roman" w:hAnsi="宋体" w:eastAsia="宋体" w:cs="Times New Roman"/>
          <w:color w:val="auto"/>
          <w:highlight w:val="none"/>
        </w:rPr>
      </w:pPr>
      <w:r>
        <w:rPr>
          <w:rFonts w:ascii="Times New Roman" w:hAnsi="Times New Roman" w:eastAsia="宋体" w:cs="Times New Roman"/>
          <w:color w:val="auto"/>
          <w:highlight w:val="none"/>
        </w:rPr>
        <w:t>1</w:t>
      </w:r>
      <w:r>
        <w:rPr>
          <w:rFonts w:hint="eastAsia" w:ascii="Times New Roman" w:hAnsi="宋体" w:eastAsia="宋体" w:cs="宋体"/>
          <w:color w:val="auto"/>
          <w:highlight w:val="none"/>
        </w:rPr>
        <w:t>．地基基础工程和主体结构工程为设计文件规定的工程合理使用年限；</w:t>
      </w:r>
    </w:p>
    <w:p w14:paraId="1A81CD19">
      <w:pPr>
        <w:spacing w:line="360" w:lineRule="auto"/>
        <w:ind w:firstLine="420"/>
        <w:rPr>
          <w:rFonts w:ascii="Times New Roman" w:hAnsi="宋体" w:eastAsia="宋体" w:cs="Times New Roman"/>
          <w:color w:val="auto"/>
          <w:highlight w:val="none"/>
        </w:rPr>
      </w:pPr>
      <w:r>
        <w:rPr>
          <w:rFonts w:ascii="Times New Roman" w:hAnsi="Times New Roman" w:eastAsia="宋体" w:cs="Times New Roman"/>
          <w:color w:val="auto"/>
          <w:highlight w:val="none"/>
        </w:rPr>
        <w:t>2</w:t>
      </w:r>
      <w:r>
        <w:rPr>
          <w:rFonts w:hint="eastAsia" w:ascii="Times New Roman" w:hAnsi="宋体" w:eastAsia="宋体" w:cs="宋体"/>
          <w:color w:val="auto"/>
          <w:highlight w:val="none"/>
        </w:rPr>
        <w:t>．屋面防水工程、有防水要求的卫生间、房间和外墙面的防渗为</w:t>
      </w:r>
      <w:r>
        <w:rPr>
          <w:rFonts w:ascii="Times New Roman" w:hAnsi="Times New Roman" w:eastAsia="宋体" w:cs="Times New Roman"/>
          <w:color w:val="auto"/>
          <w:highlight w:val="none"/>
          <w:u w:val="single"/>
        </w:rPr>
        <w:t xml:space="preserve">    </w:t>
      </w:r>
      <w:r>
        <w:rPr>
          <w:rFonts w:hint="eastAsia" w:ascii="Times New Roman" w:hAnsi="宋体" w:eastAsia="宋体" w:cs="宋体"/>
          <w:color w:val="auto"/>
          <w:highlight w:val="none"/>
        </w:rPr>
        <w:t>年；</w:t>
      </w:r>
    </w:p>
    <w:p w14:paraId="44BB3A98">
      <w:pPr>
        <w:spacing w:line="360" w:lineRule="auto"/>
        <w:ind w:firstLine="420"/>
        <w:rPr>
          <w:rFonts w:ascii="Times New Roman" w:hAnsi="宋体" w:eastAsia="宋体" w:cs="Times New Roman"/>
          <w:color w:val="auto"/>
          <w:highlight w:val="none"/>
        </w:rPr>
      </w:pPr>
      <w:r>
        <w:rPr>
          <w:rFonts w:ascii="Times New Roman" w:hAnsi="Times New Roman" w:eastAsia="宋体" w:cs="Times New Roman"/>
          <w:color w:val="auto"/>
          <w:highlight w:val="none"/>
        </w:rPr>
        <w:t>3</w:t>
      </w:r>
      <w:r>
        <w:rPr>
          <w:rFonts w:hint="eastAsia" w:ascii="Times New Roman" w:hAnsi="宋体" w:eastAsia="宋体" w:cs="宋体"/>
          <w:color w:val="auto"/>
          <w:highlight w:val="none"/>
        </w:rPr>
        <w:t>．装修工程为</w:t>
      </w:r>
      <w:r>
        <w:rPr>
          <w:rFonts w:ascii="Times New Roman" w:hAnsi="Times New Roman" w:eastAsia="宋体" w:cs="Times New Roman"/>
          <w:color w:val="auto"/>
          <w:highlight w:val="none"/>
          <w:u w:val="single"/>
        </w:rPr>
        <w:t xml:space="preserve">      </w:t>
      </w:r>
      <w:r>
        <w:rPr>
          <w:rFonts w:hint="eastAsia" w:ascii="Times New Roman" w:hAnsi="宋体" w:eastAsia="宋体" w:cs="宋体"/>
          <w:color w:val="auto"/>
          <w:highlight w:val="none"/>
        </w:rPr>
        <w:t>年；</w:t>
      </w:r>
    </w:p>
    <w:p w14:paraId="220D54BB">
      <w:pPr>
        <w:spacing w:line="360" w:lineRule="auto"/>
        <w:ind w:firstLine="420"/>
        <w:rPr>
          <w:rFonts w:ascii="Times New Roman" w:hAnsi="宋体" w:eastAsia="宋体" w:cs="Times New Roman"/>
          <w:color w:val="auto"/>
          <w:highlight w:val="none"/>
        </w:rPr>
      </w:pPr>
      <w:r>
        <w:rPr>
          <w:rFonts w:ascii="Times New Roman" w:hAnsi="Times New Roman" w:eastAsia="宋体" w:cs="Times New Roman"/>
          <w:color w:val="auto"/>
          <w:highlight w:val="none"/>
        </w:rPr>
        <w:t>4</w:t>
      </w:r>
      <w:r>
        <w:rPr>
          <w:rFonts w:hint="eastAsia" w:ascii="Times New Roman" w:hAnsi="宋体" w:eastAsia="宋体" w:cs="宋体"/>
          <w:color w:val="auto"/>
          <w:highlight w:val="none"/>
        </w:rPr>
        <w:t>．电气管线、给排水管道、设备安装工程为</w:t>
      </w:r>
      <w:r>
        <w:rPr>
          <w:rFonts w:ascii="Times New Roman" w:hAnsi="Times New Roman" w:eastAsia="宋体" w:cs="Times New Roman"/>
          <w:color w:val="auto"/>
          <w:highlight w:val="none"/>
          <w:u w:val="single"/>
        </w:rPr>
        <w:t xml:space="preserve">     </w:t>
      </w:r>
      <w:r>
        <w:rPr>
          <w:rFonts w:hint="eastAsia" w:ascii="Times New Roman" w:hAnsi="宋体" w:eastAsia="宋体" w:cs="宋体"/>
          <w:color w:val="auto"/>
          <w:highlight w:val="none"/>
        </w:rPr>
        <w:t>年；</w:t>
      </w:r>
    </w:p>
    <w:p w14:paraId="3DDEE98B">
      <w:pPr>
        <w:spacing w:line="360" w:lineRule="auto"/>
        <w:ind w:firstLine="420"/>
        <w:rPr>
          <w:rFonts w:ascii="Times New Roman" w:hAnsi="宋体" w:eastAsia="宋体" w:cs="Times New Roman"/>
          <w:color w:val="auto"/>
          <w:highlight w:val="none"/>
        </w:rPr>
      </w:pPr>
      <w:r>
        <w:rPr>
          <w:rFonts w:ascii="Times New Roman" w:hAnsi="Times New Roman" w:eastAsia="宋体" w:cs="Times New Roman"/>
          <w:color w:val="auto"/>
          <w:highlight w:val="none"/>
        </w:rPr>
        <w:t>5</w:t>
      </w:r>
      <w:r>
        <w:rPr>
          <w:rFonts w:hint="eastAsia" w:ascii="Times New Roman" w:hAnsi="宋体" w:eastAsia="宋体" w:cs="宋体"/>
          <w:color w:val="auto"/>
          <w:highlight w:val="none"/>
        </w:rPr>
        <w:t>．供热与供冷系统为</w:t>
      </w:r>
      <w:r>
        <w:rPr>
          <w:rFonts w:ascii="Times New Roman" w:hAnsi="Times New Roman" w:eastAsia="宋体" w:cs="Times New Roman"/>
          <w:color w:val="auto"/>
          <w:highlight w:val="none"/>
          <w:u w:val="single"/>
        </w:rPr>
        <w:t xml:space="preserve">     </w:t>
      </w:r>
      <w:r>
        <w:rPr>
          <w:rFonts w:hint="eastAsia" w:ascii="Times New Roman" w:hAnsi="宋体" w:eastAsia="宋体" w:cs="宋体"/>
          <w:color w:val="auto"/>
          <w:highlight w:val="none"/>
        </w:rPr>
        <w:t>个采暖期、供冷期；</w:t>
      </w:r>
    </w:p>
    <w:p w14:paraId="5A26D97F">
      <w:pPr>
        <w:spacing w:line="360" w:lineRule="auto"/>
        <w:ind w:firstLine="420"/>
        <w:rPr>
          <w:rFonts w:ascii="Times New Roman" w:hAnsi="宋体" w:eastAsia="宋体" w:cs="Times New Roman"/>
          <w:color w:val="auto"/>
          <w:highlight w:val="none"/>
        </w:rPr>
      </w:pPr>
      <w:r>
        <w:rPr>
          <w:rFonts w:ascii="Times New Roman" w:hAnsi="Times New Roman" w:eastAsia="宋体" w:cs="Times New Roman"/>
          <w:color w:val="auto"/>
          <w:highlight w:val="none"/>
        </w:rPr>
        <w:t>6</w:t>
      </w:r>
      <w:r>
        <w:rPr>
          <w:rFonts w:hint="eastAsia" w:ascii="Times New Roman" w:hAnsi="宋体" w:eastAsia="宋体" w:cs="宋体"/>
          <w:color w:val="auto"/>
          <w:highlight w:val="none"/>
        </w:rPr>
        <w:t>．住宅小区内的给排水设施、道路等配套工程为</w:t>
      </w:r>
      <w:r>
        <w:rPr>
          <w:rFonts w:ascii="Times New Roman" w:hAnsi="Times New Roman" w:eastAsia="宋体" w:cs="Times New Roman"/>
          <w:color w:val="auto"/>
          <w:highlight w:val="none"/>
          <w:u w:val="single"/>
        </w:rPr>
        <w:t xml:space="preserve">      </w:t>
      </w:r>
      <w:r>
        <w:rPr>
          <w:rFonts w:hint="eastAsia" w:ascii="Times New Roman" w:hAnsi="宋体" w:eastAsia="宋体" w:cs="宋体"/>
          <w:color w:val="auto"/>
          <w:highlight w:val="none"/>
        </w:rPr>
        <w:t>年；</w:t>
      </w:r>
    </w:p>
    <w:p w14:paraId="2B36D0D5">
      <w:pPr>
        <w:spacing w:line="360" w:lineRule="auto"/>
        <w:ind w:firstLine="420"/>
        <w:rPr>
          <w:rFonts w:ascii="Times New Roman" w:hAnsi="宋体" w:eastAsia="宋体" w:cs="Times New Roman"/>
          <w:color w:val="auto"/>
          <w:highlight w:val="none"/>
        </w:rPr>
      </w:pPr>
      <w:r>
        <w:rPr>
          <w:rFonts w:ascii="Times New Roman" w:hAnsi="Times New Roman" w:eastAsia="宋体" w:cs="Times New Roman"/>
          <w:color w:val="auto"/>
          <w:highlight w:val="none"/>
        </w:rPr>
        <w:t>7</w:t>
      </w:r>
      <w:r>
        <w:rPr>
          <w:rFonts w:hint="eastAsia" w:ascii="Times New Roman" w:hAnsi="宋体" w:eastAsia="宋体" w:cs="宋体"/>
          <w:color w:val="auto"/>
          <w:highlight w:val="none"/>
        </w:rPr>
        <w:t>．其他项目保修期限约定如下：</w:t>
      </w:r>
    </w:p>
    <w:p w14:paraId="1ADEC6B9">
      <w:pPr>
        <w:spacing w:line="360" w:lineRule="auto"/>
        <w:ind w:firstLine="420"/>
        <w:rPr>
          <w:rFonts w:ascii="Times New Roman" w:hAnsi="宋体" w:eastAsia="宋体" w:cs="Times New Roman"/>
          <w:color w:val="auto"/>
          <w:highlight w:val="none"/>
        </w:rPr>
      </w:pPr>
      <w:r>
        <w:rPr>
          <w:rFonts w:ascii="Times New Roman" w:hAnsi="Times New Roman" w:eastAsia="宋体" w:cs="Times New Roman"/>
          <w:color w:val="auto"/>
          <w:highlight w:val="none"/>
          <w:u w:val="single"/>
        </w:rPr>
        <w:t xml:space="preserve">                                                                                                                                                             </w:t>
      </w:r>
      <w:r>
        <w:rPr>
          <w:rFonts w:hint="eastAsia" w:ascii="Times New Roman" w:hAnsi="宋体" w:eastAsia="宋体" w:cs="宋体"/>
          <w:color w:val="auto"/>
          <w:highlight w:val="none"/>
        </w:rPr>
        <w:t>。</w:t>
      </w:r>
    </w:p>
    <w:p w14:paraId="0EECE1C0">
      <w:pPr>
        <w:spacing w:line="360" w:lineRule="auto"/>
        <w:ind w:firstLine="420"/>
        <w:rPr>
          <w:rFonts w:ascii="Times New Roman" w:hAnsi="宋体" w:eastAsia="宋体" w:cs="Times New Roman"/>
          <w:color w:val="auto"/>
          <w:highlight w:val="none"/>
        </w:rPr>
      </w:pPr>
      <w:r>
        <w:rPr>
          <w:rFonts w:hint="eastAsia" w:ascii="Times New Roman" w:hAnsi="宋体" w:eastAsia="宋体" w:cs="宋体"/>
          <w:color w:val="auto"/>
          <w:highlight w:val="none"/>
        </w:rPr>
        <w:t>质量保修期自工程竣工验收合格之日起计算。</w:t>
      </w:r>
    </w:p>
    <w:p w14:paraId="7FA9657F">
      <w:pPr>
        <w:spacing w:line="360" w:lineRule="auto"/>
        <w:ind w:firstLine="420"/>
        <w:rPr>
          <w:rFonts w:ascii="黑体" w:hAnsi="宋体" w:eastAsia="黑体" w:cs="Times New Roman"/>
          <w:color w:val="auto"/>
          <w:highlight w:val="none"/>
        </w:rPr>
      </w:pPr>
      <w:r>
        <w:rPr>
          <w:rFonts w:hint="eastAsia" w:ascii="黑体" w:hAnsi="宋体" w:eastAsia="黑体" w:cs="黑体"/>
          <w:color w:val="auto"/>
          <w:highlight w:val="none"/>
        </w:rPr>
        <w:t>三、缺陷责任期</w:t>
      </w:r>
    </w:p>
    <w:p w14:paraId="73565DCC">
      <w:pPr>
        <w:spacing w:line="360" w:lineRule="auto"/>
        <w:ind w:firstLine="420"/>
        <w:rPr>
          <w:rFonts w:ascii="Times New Roman" w:hAnsi="宋体" w:eastAsia="宋体" w:cs="Times New Roman"/>
          <w:color w:val="auto"/>
          <w:highlight w:val="none"/>
        </w:rPr>
      </w:pPr>
      <w:r>
        <w:rPr>
          <w:rFonts w:hint="eastAsia" w:ascii="Times New Roman" w:hAnsi="宋体" w:eastAsia="宋体" w:cs="宋体"/>
          <w:color w:val="auto"/>
          <w:highlight w:val="none"/>
        </w:rPr>
        <w:t>工程缺陷责任期为</w:t>
      </w:r>
      <w:r>
        <w:rPr>
          <w:rFonts w:ascii="Times New Roman" w:hAnsi="Times New Roman" w:eastAsia="宋体" w:cs="Times New Roman"/>
          <w:color w:val="auto"/>
          <w:highlight w:val="none"/>
          <w:u w:val="single"/>
        </w:rPr>
        <w:t xml:space="preserve">        </w:t>
      </w:r>
      <w:r>
        <w:rPr>
          <w:rFonts w:hint="eastAsia" w:ascii="Times New Roman" w:hAnsi="宋体" w:eastAsia="宋体" w:cs="宋体"/>
          <w:color w:val="auto"/>
          <w:highlight w:val="none"/>
        </w:rPr>
        <w:t>个月（最长不超过</w:t>
      </w:r>
      <w:r>
        <w:rPr>
          <w:rFonts w:ascii="Times New Roman" w:hAnsi="宋体" w:eastAsia="宋体" w:cs="Times New Roman"/>
          <w:color w:val="auto"/>
          <w:highlight w:val="none"/>
        </w:rPr>
        <w:t>24</w:t>
      </w:r>
      <w:r>
        <w:rPr>
          <w:rFonts w:hint="eastAsia" w:ascii="Times New Roman" w:hAnsi="宋体" w:eastAsia="宋体" w:cs="宋体"/>
          <w:color w:val="auto"/>
          <w:highlight w:val="none"/>
        </w:rPr>
        <w:t>个月），缺陷责任期自工程竣工验收合格之日起计算。单位工程先于全部工程进行验收，单位工程缺陷责任期自单位工程验收合格之日起算。</w:t>
      </w:r>
    </w:p>
    <w:p w14:paraId="1C4B6CC0">
      <w:pPr>
        <w:spacing w:line="360" w:lineRule="auto"/>
        <w:ind w:firstLine="420"/>
        <w:rPr>
          <w:rFonts w:ascii="Times New Roman" w:hAnsi="宋体" w:eastAsia="宋体" w:cs="Times New Roman"/>
          <w:color w:val="auto"/>
          <w:highlight w:val="none"/>
        </w:rPr>
      </w:pPr>
      <w:r>
        <w:rPr>
          <w:rFonts w:hint="eastAsia" w:ascii="Times New Roman" w:hAnsi="宋体" w:eastAsia="宋体" w:cs="宋体"/>
          <w:color w:val="auto"/>
          <w:highlight w:val="none"/>
        </w:rPr>
        <w:t>缺陷责任期</w:t>
      </w:r>
      <w:r>
        <w:rPr>
          <w:rFonts w:hint="eastAsia" w:ascii="Times New Roman" w:hAnsi="宋体" w:eastAsia="宋体" w:cs="宋体"/>
          <w:color w:val="auto"/>
          <w:highlight w:val="none"/>
          <w:u w:val="single"/>
        </w:rPr>
        <w:t>满</w:t>
      </w:r>
      <w:r>
        <w:rPr>
          <w:rFonts w:hint="eastAsia" w:ascii="仿宋_GB2312" w:hAnsi="宋体" w:eastAsia="宋体" w:cs="Times New Roman"/>
          <w:color w:val="auto"/>
          <w:highlight w:val="none"/>
        </w:rPr>
        <w:t>之日起</w:t>
      </w:r>
      <w:r>
        <w:rPr>
          <w:rFonts w:hint="eastAsia" w:ascii="仿宋_GB2312" w:hAnsi="宋体" w:eastAsia="宋体" w:cs="Times New Roman"/>
          <w:color w:val="auto"/>
          <w:highlight w:val="none"/>
          <w:u w:val="single"/>
        </w:rPr>
        <w:t xml:space="preserve"> </w:t>
      </w:r>
      <w:r>
        <w:rPr>
          <w:rFonts w:ascii="仿宋_GB2312" w:hAnsi="宋体" w:eastAsia="宋体" w:cs="Times New Roman"/>
          <w:color w:val="auto"/>
          <w:highlight w:val="none"/>
          <w:u w:val="single"/>
        </w:rPr>
        <w:t xml:space="preserve">  </w:t>
      </w:r>
      <w:r>
        <w:rPr>
          <w:rFonts w:hint="eastAsia" w:ascii="仿宋_GB2312" w:hAnsi="宋体" w:eastAsia="宋体" w:cs="Times New Roman"/>
          <w:color w:val="auto"/>
          <w:highlight w:val="none"/>
          <w:u w:val="single"/>
        </w:rPr>
        <w:t xml:space="preserve"> </w:t>
      </w:r>
      <w:r>
        <w:rPr>
          <w:rFonts w:hint="eastAsia" w:ascii="仿宋_GB2312" w:hAnsi="宋体" w:eastAsia="宋体" w:cs="Times New Roman"/>
          <w:color w:val="auto"/>
          <w:highlight w:val="none"/>
        </w:rPr>
        <w:t>天</w:t>
      </w:r>
      <w:r>
        <w:rPr>
          <w:rFonts w:hint="eastAsia" w:ascii="Times New Roman" w:hAnsi="宋体" w:eastAsia="宋体" w:cs="宋体"/>
          <w:color w:val="auto"/>
          <w:highlight w:val="none"/>
          <w:u w:val="single"/>
        </w:rPr>
        <w:t>（按</w:t>
      </w:r>
      <w:r>
        <w:rPr>
          <w:rFonts w:ascii="Times New Roman" w:hAnsi="宋体" w:eastAsia="宋体" w:cs="宋体"/>
          <w:color w:val="auto"/>
          <w:highlight w:val="none"/>
          <w:u w:val="single"/>
        </w:rPr>
        <w:t>合同约定期限）</w:t>
      </w:r>
      <w:r>
        <w:rPr>
          <w:rFonts w:hint="eastAsia" w:ascii="Times New Roman" w:hAnsi="宋体" w:eastAsia="宋体" w:cs="宋体"/>
          <w:color w:val="auto"/>
          <w:highlight w:val="none"/>
          <w:u w:val="single"/>
        </w:rPr>
        <w:t>，</w:t>
      </w:r>
      <w:r>
        <w:rPr>
          <w:rFonts w:hint="eastAsia" w:ascii="Times New Roman" w:hAnsi="宋体" w:eastAsia="宋体" w:cs="宋体"/>
          <w:color w:val="auto"/>
          <w:highlight w:val="none"/>
        </w:rPr>
        <w:t>发包人应退还剩余的质量保证金。</w:t>
      </w:r>
    </w:p>
    <w:p w14:paraId="60732E98">
      <w:pPr>
        <w:spacing w:line="360" w:lineRule="auto"/>
        <w:ind w:firstLine="420"/>
        <w:rPr>
          <w:rFonts w:ascii="黑体" w:hAnsi="宋体" w:eastAsia="黑体" w:cs="Times New Roman"/>
          <w:color w:val="auto"/>
          <w:highlight w:val="none"/>
        </w:rPr>
      </w:pPr>
      <w:r>
        <w:rPr>
          <w:rFonts w:hint="eastAsia" w:ascii="黑体" w:hAnsi="宋体" w:eastAsia="黑体" w:cs="黑体"/>
          <w:color w:val="auto"/>
          <w:highlight w:val="none"/>
        </w:rPr>
        <w:t>四、质量保修责任</w:t>
      </w:r>
    </w:p>
    <w:p w14:paraId="33F22D8E">
      <w:pPr>
        <w:spacing w:line="360" w:lineRule="auto"/>
        <w:ind w:left="105" w:leftChars="50" w:firstLine="430" w:firstLineChars="205"/>
        <w:rPr>
          <w:rFonts w:ascii="Times New Roman" w:hAnsi="宋体" w:eastAsia="宋体" w:cs="Times New Roman"/>
          <w:color w:val="auto"/>
          <w:highlight w:val="none"/>
        </w:rPr>
      </w:pPr>
      <w:r>
        <w:rPr>
          <w:rFonts w:ascii="Times New Roman" w:hAnsi="Times New Roman" w:eastAsia="宋体" w:cs="Times New Roman"/>
          <w:color w:val="auto"/>
          <w:highlight w:val="none"/>
        </w:rPr>
        <w:t>1</w:t>
      </w:r>
      <w:r>
        <w:rPr>
          <w:rFonts w:hint="eastAsia" w:ascii="Times New Roman" w:hAnsi="宋体" w:eastAsia="宋体" w:cs="宋体"/>
          <w:color w:val="auto"/>
          <w:highlight w:val="none"/>
        </w:rPr>
        <w:t>．属于保修范围、内容的项目，承包人应当在接到保修通知之日起</w:t>
      </w:r>
      <w:r>
        <w:rPr>
          <w:rFonts w:ascii="Times New Roman" w:hAnsi="Times New Roman" w:eastAsia="宋体" w:cs="Times New Roman"/>
          <w:color w:val="auto"/>
          <w:highlight w:val="none"/>
          <w:u w:val="single"/>
        </w:rPr>
        <w:t xml:space="preserve">      </w:t>
      </w:r>
      <w:r>
        <w:rPr>
          <w:rFonts w:hint="eastAsia" w:ascii="Times New Roman" w:hAnsi="宋体" w:eastAsia="宋体" w:cs="宋体"/>
          <w:color w:val="auto"/>
          <w:highlight w:val="none"/>
        </w:rPr>
        <w:t>天内派人保修。承包人不在约定期限内派人保修的，发包人可以委托他人修理，修理费用从质量保证金内扣除。</w:t>
      </w:r>
    </w:p>
    <w:p w14:paraId="59BAFA86">
      <w:pPr>
        <w:spacing w:line="360" w:lineRule="auto"/>
        <w:ind w:firstLine="420"/>
        <w:rPr>
          <w:rFonts w:ascii="Times New Roman" w:hAnsi="宋体" w:eastAsia="宋体" w:cs="Times New Roman"/>
          <w:color w:val="auto"/>
          <w:highlight w:val="none"/>
        </w:rPr>
      </w:pPr>
      <w:r>
        <w:rPr>
          <w:rFonts w:ascii="Times New Roman" w:hAnsi="Times New Roman" w:eastAsia="宋体" w:cs="Times New Roman"/>
          <w:color w:val="auto"/>
          <w:highlight w:val="none"/>
        </w:rPr>
        <w:t>2</w:t>
      </w:r>
      <w:r>
        <w:rPr>
          <w:rFonts w:hint="eastAsia" w:ascii="Times New Roman" w:hAnsi="宋体" w:eastAsia="宋体" w:cs="宋体"/>
          <w:color w:val="auto"/>
          <w:highlight w:val="none"/>
        </w:rPr>
        <w:t>．发生紧急事故需抢修的，承包人在接到事故通知后，应当立即到达事故现场抢修。</w:t>
      </w:r>
    </w:p>
    <w:p w14:paraId="66BC7D81">
      <w:pPr>
        <w:spacing w:line="360" w:lineRule="auto"/>
        <w:ind w:firstLine="420"/>
        <w:rPr>
          <w:rFonts w:ascii="Times New Roman" w:hAnsi="宋体" w:eastAsia="宋体" w:cs="Times New Roman"/>
          <w:color w:val="auto"/>
          <w:highlight w:val="none"/>
        </w:rPr>
      </w:pPr>
      <w:r>
        <w:rPr>
          <w:rFonts w:ascii="Times New Roman" w:hAnsi="Times New Roman" w:eastAsia="宋体" w:cs="Times New Roman"/>
          <w:color w:val="auto"/>
          <w:highlight w:val="none"/>
        </w:rPr>
        <w:t>3</w:t>
      </w:r>
      <w:r>
        <w:rPr>
          <w:rFonts w:hint="eastAsia" w:ascii="Times New Roman" w:hAnsi="宋体" w:eastAsia="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A3ADC17">
      <w:pPr>
        <w:spacing w:line="360" w:lineRule="auto"/>
        <w:ind w:firstLine="420"/>
        <w:rPr>
          <w:rFonts w:ascii="Times New Roman" w:hAnsi="宋体" w:eastAsia="宋体" w:cs="Times New Roman"/>
          <w:color w:val="auto"/>
          <w:highlight w:val="none"/>
        </w:rPr>
      </w:pPr>
      <w:r>
        <w:rPr>
          <w:rFonts w:ascii="Times New Roman" w:hAnsi="Times New Roman" w:eastAsia="宋体" w:cs="Times New Roman"/>
          <w:color w:val="auto"/>
          <w:highlight w:val="none"/>
        </w:rPr>
        <w:t>4</w:t>
      </w:r>
      <w:r>
        <w:rPr>
          <w:rFonts w:hint="eastAsia" w:ascii="Times New Roman" w:hAnsi="宋体" w:eastAsia="宋体" w:cs="宋体"/>
          <w:color w:val="auto"/>
          <w:highlight w:val="none"/>
        </w:rPr>
        <w:t>．质量保修完成后，由发包人组织验收。</w:t>
      </w:r>
    </w:p>
    <w:p w14:paraId="5786DFDC">
      <w:pPr>
        <w:spacing w:line="360" w:lineRule="auto"/>
        <w:ind w:firstLine="420"/>
        <w:rPr>
          <w:rFonts w:ascii="黑体" w:hAnsi="宋体" w:eastAsia="黑体" w:cs="Times New Roman"/>
          <w:color w:val="auto"/>
          <w:highlight w:val="none"/>
        </w:rPr>
      </w:pPr>
      <w:r>
        <w:rPr>
          <w:rFonts w:hint="eastAsia" w:ascii="黑体" w:hAnsi="宋体" w:eastAsia="黑体" w:cs="黑体"/>
          <w:color w:val="auto"/>
          <w:highlight w:val="none"/>
        </w:rPr>
        <w:t>五、保修费用</w:t>
      </w:r>
    </w:p>
    <w:p w14:paraId="122599EB">
      <w:pPr>
        <w:tabs>
          <w:tab w:val="left" w:pos="7380"/>
        </w:tabs>
        <w:spacing w:line="360" w:lineRule="auto"/>
        <w:ind w:firstLine="420"/>
        <w:rPr>
          <w:rFonts w:ascii="Times New Roman" w:hAnsi="宋体" w:eastAsia="宋体" w:cs="Times New Roman"/>
          <w:color w:val="auto"/>
          <w:highlight w:val="none"/>
        </w:rPr>
      </w:pPr>
      <w:r>
        <w:rPr>
          <w:rFonts w:hint="eastAsia" w:ascii="Times New Roman" w:hAnsi="宋体" w:eastAsia="宋体" w:cs="宋体"/>
          <w:color w:val="auto"/>
          <w:highlight w:val="none"/>
        </w:rPr>
        <w:t>保修费用由造成质量缺陷的责任方承担。</w:t>
      </w:r>
    </w:p>
    <w:p w14:paraId="759D94C8">
      <w:pPr>
        <w:spacing w:line="360" w:lineRule="auto"/>
        <w:ind w:firstLine="420"/>
        <w:rPr>
          <w:rFonts w:ascii="黑体" w:hAnsi="宋体" w:eastAsia="黑体" w:cs="黑体"/>
          <w:color w:val="auto"/>
          <w:highlight w:val="non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p>
    <w:p w14:paraId="0FCC6F3B">
      <w:pPr>
        <w:pStyle w:val="16"/>
        <w:spacing w:line="360" w:lineRule="auto"/>
        <w:ind w:firstLine="630" w:firstLineChars="300"/>
        <w:jc w:val="left"/>
        <w:rPr>
          <w:rFonts w:hint="eastAsia" w:hAnsi="宋体" w:eastAsia="宋体" w:cs="Times New Roman"/>
          <w:color w:val="000000"/>
          <w:sz w:val="21"/>
          <w:szCs w:val="21"/>
          <w:u w:val="single"/>
          <w:lang w:eastAsia="zh-CN"/>
        </w:rPr>
      </w:pPr>
      <w:r>
        <w:rPr>
          <w:rFonts w:hint="eastAsia" w:hAnsi="宋体" w:eastAsia="宋体" w:cs="Times New Roman"/>
          <w:color w:val="000000"/>
          <w:sz w:val="21"/>
          <w:szCs w:val="21"/>
          <w:u w:val="single"/>
        </w:rPr>
        <w:t>　　　　　　　　</w:t>
      </w:r>
      <w:r>
        <w:rPr>
          <w:rFonts w:hint="eastAsia" w:hAnsi="宋体" w:eastAsia="宋体" w:cs="Times New Roman"/>
          <w:color w:val="000000"/>
          <w:sz w:val="21"/>
          <w:szCs w:val="21"/>
          <w:u w:val="single"/>
          <w:lang w:val="en-US" w:eastAsia="zh-CN"/>
        </w:rPr>
        <w:t xml:space="preserve">                                                  </w:t>
      </w:r>
      <w:r>
        <w:rPr>
          <w:rFonts w:hint="eastAsia" w:hAnsi="宋体" w:eastAsia="宋体" w:cs="Times New Roman"/>
          <w:color w:val="000000"/>
          <w:sz w:val="21"/>
          <w:szCs w:val="21"/>
          <w:u w:val="single"/>
        </w:rPr>
        <w:t>　　　　</w:t>
      </w:r>
      <w:r>
        <w:rPr>
          <w:rFonts w:hint="eastAsia" w:hAnsi="宋体" w:eastAsia="宋体" w:cs="Times New Roman"/>
          <w:color w:val="000000"/>
          <w:sz w:val="21"/>
          <w:szCs w:val="21"/>
          <w:u w:val="single"/>
          <w:lang w:eastAsia="zh-CN"/>
        </w:rPr>
        <w:t>。</w:t>
      </w:r>
    </w:p>
    <w:p w14:paraId="2F59B98D">
      <w:pPr>
        <w:spacing w:line="360" w:lineRule="auto"/>
        <w:ind w:firstLine="399" w:firstLineChars="190"/>
        <w:rPr>
          <w:rFonts w:ascii="Times New Roman" w:hAnsi="Times New Roman" w:eastAsia="宋体" w:cs="Times New Roman"/>
          <w:color w:val="auto"/>
          <w:highlight w:val="none"/>
        </w:rPr>
      </w:pPr>
      <w:r>
        <w:rPr>
          <w:rFonts w:hint="eastAsia" w:ascii="Times New Roman" w:hAnsi="宋体" w:eastAsia="宋体" w:cs="宋体"/>
          <w:color w:val="auto"/>
          <w:highlight w:val="none"/>
        </w:rPr>
        <w:t>工程质量保修书由发包人、承包人在工程竣工验收前共同签署，作为施工合同附件，其有效期限至保修期满。</w:t>
      </w:r>
    </w:p>
    <w:p w14:paraId="363CC330">
      <w:pPr>
        <w:spacing w:line="360" w:lineRule="auto"/>
        <w:ind w:firstLine="420"/>
        <w:rPr>
          <w:rFonts w:ascii="Times New Roman" w:hAnsi="Times New Roman" w:eastAsia="宋体" w:cs="Times New Roman"/>
          <w:color w:val="auto"/>
          <w:highlight w:val="none"/>
        </w:rPr>
      </w:pPr>
    </w:p>
    <w:p w14:paraId="2BC94DFF">
      <w:pPr>
        <w:spacing w:line="360" w:lineRule="auto"/>
        <w:rPr>
          <w:rFonts w:ascii="Times New Roman" w:hAnsi="Times New Roman" w:eastAsia="宋体" w:cs="Times New Roman"/>
          <w:color w:val="auto"/>
          <w:highlight w:val="none"/>
        </w:rPr>
      </w:pPr>
      <w:r>
        <w:rPr>
          <w:rFonts w:ascii="Times New Roman" w:hAnsi="宋体" w:eastAsia="宋体" w:cs="Times New Roman"/>
          <w:color w:val="auto"/>
          <w:highlight w:val="none"/>
        </w:rPr>
        <w:t>发包人</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公章</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w:t>
      </w:r>
      <w:r>
        <w:rPr>
          <w:rFonts w:ascii="Times New Roman" w:hAnsi="Times New Roman" w:eastAsia="宋体" w:cs="Times New Roman"/>
          <w:color w:val="auto"/>
          <w:highlight w:val="none"/>
          <w:u w:val="single"/>
        </w:rPr>
        <w:t xml:space="preserve"> </w:t>
      </w:r>
      <w:r>
        <w:rPr>
          <w:rFonts w:ascii="宋体" w:hAnsi="宋体" w:eastAsia="宋体" w:cs="Times New Roman"/>
          <w:color w:val="auto"/>
          <w:highlight w:val="none"/>
          <w:u w:val="single"/>
        </w:rPr>
        <w:t></w:t>
      </w:r>
      <w:r>
        <w:rPr>
          <w:rFonts w:ascii="Times New Roman" w:hAnsi="Times New Roman" w:eastAsia="宋体" w:cs="Times New Roman"/>
          <w:color w:val="auto"/>
          <w:highlight w:val="none"/>
          <w:u w:val="single"/>
        </w:rPr>
        <w:t xml:space="preserve"> </w:t>
      </w:r>
      <w:r>
        <w:rPr>
          <w:rFonts w:ascii="宋体" w:hAnsi="宋体" w:eastAsia="宋体" w:cs="Times New Roman"/>
          <w:color w:val="auto"/>
          <w:highlight w:val="none"/>
          <w:u w:val="singl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ascii="Times New Roman" w:hAnsi="宋体" w:eastAsia="宋体" w:cs="Times New Roman"/>
          <w:color w:val="auto"/>
          <w:highlight w:val="none"/>
        </w:rPr>
        <w:t>承包人</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公章</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w:t>
      </w:r>
      <w:r>
        <w:rPr>
          <w:rFonts w:ascii="宋体" w:hAnsi="宋体" w:eastAsia="宋体" w:cs="Times New Roman"/>
          <w:color w:val="auto"/>
          <w:highlight w:val="none"/>
          <w:u w:val="single"/>
        </w:rPr>
        <w:t></w:t>
      </w:r>
      <w:r>
        <w:rPr>
          <w:rFonts w:ascii="Times New Roman" w:hAnsi="Times New Roman" w:eastAsia="宋体" w:cs="Times New Roman"/>
          <w:color w:val="auto"/>
          <w:highlight w:val="none"/>
          <w:u w:val="single"/>
        </w:rPr>
        <w:t xml:space="preserve">          </w:t>
      </w:r>
      <w:r>
        <w:rPr>
          <w:rFonts w:ascii="宋体" w:hAnsi="宋体" w:eastAsia="宋体" w:cs="Times New Roman"/>
          <w:color w:val="auto"/>
          <w:highlight w:val="none"/>
          <w:u w:val="single"/>
        </w:rPr>
        <w:t></w:t>
      </w:r>
    </w:p>
    <w:p w14:paraId="47E31C2E">
      <w:pPr>
        <w:spacing w:line="360" w:lineRule="auto"/>
        <w:rPr>
          <w:rFonts w:ascii="Times New Roman" w:hAnsi="Times New Roman" w:eastAsia="宋体" w:cs="Times New Roman"/>
          <w:color w:val="auto"/>
          <w:highlight w:val="none"/>
        </w:rPr>
      </w:pPr>
      <w:r>
        <w:rPr>
          <w:rFonts w:ascii="Times New Roman" w:hAnsi="宋体" w:eastAsia="宋体" w:cs="Times New Roman"/>
          <w:color w:val="auto"/>
          <w:highlight w:val="none"/>
        </w:rPr>
        <w:t>地</w:t>
      </w:r>
      <w:r>
        <w:rPr>
          <w:rFonts w:ascii="Times New Roman" w:hAnsi="Times New Roman" w:eastAsia="宋体" w:cs="Times New Roman"/>
          <w:color w:val="auto"/>
          <w:highlight w:val="none"/>
        </w:rPr>
        <w:t xml:space="preserve">  </w:t>
      </w:r>
      <w:r>
        <w:rPr>
          <w:rFonts w:ascii="Times New Roman" w:hAnsi="宋体" w:eastAsia="宋体" w:cs="Times New Roman"/>
          <w:color w:val="auto"/>
          <w:highlight w:val="none"/>
        </w:rPr>
        <w:t>址：</w:t>
      </w:r>
      <w:r>
        <w:rPr>
          <w:rFonts w:ascii="Times New Roman" w:hAnsi="Times New Roman" w:eastAsia="宋体" w:cs="Times New Roman"/>
          <w:color w:val="auto"/>
          <w:highlight w:val="none"/>
          <w:u w:val="single"/>
        </w:rPr>
        <w:t xml:space="preserve"> </w:t>
      </w:r>
      <w:r>
        <w:rPr>
          <w:rFonts w:ascii="宋体" w:hAnsi="宋体" w:eastAsia="宋体" w:cs="Times New Roman"/>
          <w:color w:val="auto"/>
          <w:highlight w:val="none"/>
          <w:u w:val="singl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ascii="Times New Roman" w:hAnsi="宋体" w:eastAsia="宋体" w:cs="Times New Roman"/>
          <w:color w:val="auto"/>
          <w:highlight w:val="none"/>
        </w:rPr>
        <w:t>地</w:t>
      </w:r>
      <w:r>
        <w:rPr>
          <w:rFonts w:ascii="Times New Roman" w:hAnsi="Times New Roman" w:eastAsia="宋体" w:cs="Times New Roman"/>
          <w:color w:val="auto"/>
          <w:highlight w:val="none"/>
        </w:rPr>
        <w:t xml:space="preserve">  </w:t>
      </w:r>
      <w:r>
        <w:rPr>
          <w:rFonts w:ascii="Times New Roman" w:hAnsi="宋体" w:eastAsia="宋体" w:cs="Times New Roman"/>
          <w:color w:val="auto"/>
          <w:highlight w:val="none"/>
        </w:rPr>
        <w:t>址：</w:t>
      </w:r>
      <w:r>
        <w:rPr>
          <w:rFonts w:ascii="宋体" w:hAnsi="宋体" w:eastAsia="宋体" w:cs="Times New Roman"/>
          <w:color w:val="auto"/>
          <w:highlight w:val="none"/>
          <w:u w:val="singl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宋体" w:hAnsi="宋体" w:eastAsia="宋体" w:cs="Times New Roman"/>
          <w:color w:val="auto"/>
          <w:highlight w:val="none"/>
          <w:u w:val="single"/>
        </w:rPr>
        <w:t></w:t>
      </w:r>
    </w:p>
    <w:p w14:paraId="7DFF790A">
      <w:pPr>
        <w:spacing w:line="360" w:lineRule="auto"/>
        <w:rPr>
          <w:rFonts w:ascii="Times New Roman" w:hAnsi="Times New Roman" w:eastAsia="宋体" w:cs="Times New Roman"/>
          <w:color w:val="auto"/>
          <w:highlight w:val="none"/>
        </w:rPr>
      </w:pPr>
      <w:r>
        <w:rPr>
          <w:rFonts w:ascii="Times New Roman" w:hAnsi="宋体" w:eastAsia="宋体" w:cs="Times New Roman"/>
          <w:color w:val="auto"/>
          <w:highlight w:val="none"/>
        </w:rPr>
        <w:t>法定代表人</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签字</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w:t>
      </w:r>
      <w:r>
        <w:rPr>
          <w:rFonts w:ascii="宋体" w:hAnsi="宋体" w:eastAsia="宋体" w:cs="Times New Roman"/>
          <w:color w:val="auto"/>
          <w:highlight w:val="none"/>
          <w:u w:val="single"/>
        </w:rPr>
        <w:t></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ascii="Times New Roman" w:hAnsi="宋体" w:eastAsia="宋体" w:cs="Times New Roman"/>
          <w:color w:val="auto"/>
          <w:highlight w:val="none"/>
        </w:rPr>
        <w:t>法定代表人</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签字</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w:t>
      </w:r>
      <w:r>
        <w:rPr>
          <w:rFonts w:ascii="宋体" w:hAnsi="宋体" w:eastAsia="宋体" w:cs="Times New Roman"/>
          <w:color w:val="auto"/>
          <w:highlight w:val="none"/>
          <w:u w:val="single"/>
        </w:rPr>
        <w:t></w:t>
      </w:r>
      <w:r>
        <w:rPr>
          <w:rFonts w:hint="eastAsia" w:ascii="宋体" w:hAnsi="宋体" w:eastAsia="宋体" w:cs="Times New Roman"/>
          <w:color w:val="auto"/>
          <w:highlight w:val="none"/>
          <w:u w:val="single"/>
        </w:rPr>
        <w:t xml:space="preserve">     </w:t>
      </w:r>
      <w:r>
        <w:rPr>
          <w:rFonts w:ascii="宋体" w:hAnsi="宋体" w:eastAsia="宋体" w:cs="Times New Roman"/>
          <w:color w:val="auto"/>
          <w:highlight w:val="none"/>
          <w:u w:val="single"/>
        </w:rPr>
        <w:t></w:t>
      </w:r>
    </w:p>
    <w:p w14:paraId="2ED18B6B">
      <w:pPr>
        <w:spacing w:line="360" w:lineRule="auto"/>
        <w:rPr>
          <w:rFonts w:ascii="Times New Roman" w:hAnsi="Times New Roman" w:eastAsia="宋体" w:cs="Times New Roman"/>
          <w:color w:val="auto"/>
          <w:highlight w:val="none"/>
        </w:rPr>
      </w:pPr>
      <w:r>
        <w:rPr>
          <w:rFonts w:ascii="Times New Roman" w:hAnsi="宋体" w:eastAsia="宋体" w:cs="Times New Roman"/>
          <w:color w:val="auto"/>
          <w:highlight w:val="none"/>
        </w:rPr>
        <w:t>委托代理人</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签字</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w:t>
      </w:r>
      <w:r>
        <w:rPr>
          <w:rFonts w:ascii="宋体" w:hAnsi="宋体" w:eastAsia="宋体" w:cs="Times New Roman"/>
          <w:color w:val="auto"/>
          <w:highlight w:val="none"/>
          <w:u w:val="single"/>
        </w:rPr>
        <w:t></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ascii="Times New Roman" w:hAnsi="宋体" w:eastAsia="宋体" w:cs="Times New Roman"/>
          <w:color w:val="auto"/>
          <w:highlight w:val="none"/>
        </w:rPr>
        <w:t>委托代理人</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签字</w:t>
      </w:r>
      <w:r>
        <w:rPr>
          <w:rFonts w:hint="eastAsia" w:ascii="Times New Roman" w:hAnsi="Times New Roman" w:eastAsia="宋体" w:cs="Times New Roman"/>
          <w:color w:val="auto"/>
          <w:highlight w:val="none"/>
        </w:rPr>
        <w:t>）</w:t>
      </w:r>
      <w:r>
        <w:rPr>
          <w:rFonts w:ascii="Times New Roman" w:hAnsi="宋体" w:eastAsia="宋体" w:cs="Times New Roman"/>
          <w:color w:val="auto"/>
          <w:highlight w:val="none"/>
        </w:rPr>
        <w:t>：</w:t>
      </w:r>
      <w:r>
        <w:rPr>
          <w:rFonts w:ascii="宋体" w:hAnsi="宋体" w:eastAsia="宋体" w:cs="Times New Roman"/>
          <w:color w:val="auto"/>
          <w:highlight w:val="none"/>
          <w:u w:val="single"/>
        </w:rPr>
        <w:t></w:t>
      </w:r>
      <w:r>
        <w:rPr>
          <w:rFonts w:hint="eastAsia" w:ascii="宋体" w:hAnsi="宋体" w:eastAsia="宋体" w:cs="Times New Roman"/>
          <w:color w:val="auto"/>
          <w:highlight w:val="none"/>
          <w:u w:val="single"/>
        </w:rPr>
        <w:t xml:space="preserve">     </w:t>
      </w:r>
      <w:r>
        <w:rPr>
          <w:rFonts w:ascii="宋体" w:hAnsi="宋体" w:eastAsia="宋体" w:cs="Times New Roman"/>
          <w:color w:val="auto"/>
          <w:highlight w:val="none"/>
          <w:u w:val="single"/>
        </w:rPr>
        <w:t></w:t>
      </w:r>
    </w:p>
    <w:p w14:paraId="44088282">
      <w:pPr>
        <w:spacing w:line="360" w:lineRule="auto"/>
        <w:rPr>
          <w:rFonts w:ascii="Times New Roman" w:hAnsi="Times New Roman" w:eastAsia="宋体" w:cs="Times New Roman"/>
          <w:color w:val="auto"/>
          <w:highlight w:val="none"/>
        </w:rPr>
      </w:pPr>
      <w:r>
        <w:rPr>
          <w:rFonts w:ascii="Times New Roman" w:hAnsi="宋体" w:eastAsia="宋体" w:cs="Times New Roman"/>
          <w:color w:val="auto"/>
          <w:highlight w:val="none"/>
        </w:rPr>
        <w:t>电</w:t>
      </w:r>
      <w:r>
        <w:rPr>
          <w:rFonts w:ascii="Times New Roman" w:hAnsi="Times New Roman" w:eastAsia="宋体" w:cs="Times New Roman"/>
          <w:color w:val="auto"/>
          <w:highlight w:val="none"/>
        </w:rPr>
        <w:t xml:space="preserve">  </w:t>
      </w:r>
      <w:r>
        <w:rPr>
          <w:rFonts w:ascii="Times New Roman" w:hAnsi="宋体" w:eastAsia="宋体" w:cs="Times New Roman"/>
          <w:color w:val="auto"/>
          <w:highlight w:val="none"/>
        </w:rPr>
        <w:t>话：</w:t>
      </w:r>
      <w:r>
        <w:rPr>
          <w:rFonts w:ascii="宋体" w:hAnsi="宋体" w:eastAsia="宋体" w:cs="Times New Roman"/>
          <w:color w:val="auto"/>
          <w:highlight w:val="none"/>
          <w:u w:val="singl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ascii="Times New Roman" w:hAnsi="宋体" w:eastAsia="宋体" w:cs="Times New Roman"/>
          <w:color w:val="auto"/>
          <w:highlight w:val="none"/>
        </w:rPr>
        <w:t>电</w:t>
      </w:r>
      <w:r>
        <w:rPr>
          <w:rFonts w:ascii="Times New Roman" w:hAnsi="Times New Roman" w:eastAsia="宋体" w:cs="Times New Roman"/>
          <w:color w:val="auto"/>
          <w:highlight w:val="none"/>
        </w:rPr>
        <w:t xml:space="preserve">  </w:t>
      </w:r>
      <w:r>
        <w:rPr>
          <w:rFonts w:ascii="Times New Roman" w:hAnsi="宋体" w:eastAsia="宋体" w:cs="Times New Roman"/>
          <w:color w:val="auto"/>
          <w:highlight w:val="none"/>
        </w:rPr>
        <w:t>话：</w:t>
      </w:r>
      <w:r>
        <w:rPr>
          <w:rFonts w:ascii="宋体" w:hAnsi="宋体" w:eastAsia="宋体" w:cs="Times New Roman"/>
          <w:color w:val="auto"/>
          <w:highlight w:val="none"/>
          <w:u w:val="single"/>
        </w:rPr>
        <w:t></w:t>
      </w:r>
      <w:r>
        <w:rPr>
          <w:rFonts w:hint="eastAsia" w:ascii="宋体" w:hAnsi="宋体" w:eastAsia="宋体" w:cs="Times New Roman"/>
          <w:color w:val="auto"/>
          <w:highlight w:val="none"/>
          <w:u w:val="single"/>
        </w:rPr>
        <w:t xml:space="preserve">      </w:t>
      </w:r>
      <w:r>
        <w:rPr>
          <w:rFonts w:ascii="宋体" w:hAnsi="宋体" w:eastAsia="宋体" w:cs="Times New Roman"/>
          <w:color w:val="auto"/>
          <w:highlight w:val="none"/>
          <w:u w:val="single"/>
        </w:rPr>
        <w:t></w:t>
      </w:r>
    </w:p>
    <w:p w14:paraId="3EF930C2">
      <w:pPr>
        <w:spacing w:line="360" w:lineRule="auto"/>
        <w:rPr>
          <w:rFonts w:ascii="Times New Roman" w:hAnsi="Times New Roman" w:eastAsia="宋体" w:cs="Times New Roman"/>
          <w:color w:val="auto"/>
          <w:highlight w:val="none"/>
        </w:rPr>
      </w:pPr>
      <w:r>
        <w:rPr>
          <w:rFonts w:ascii="Times New Roman" w:hAnsi="宋体" w:eastAsia="宋体" w:cs="Times New Roman"/>
          <w:color w:val="auto"/>
          <w:highlight w:val="none"/>
        </w:rPr>
        <w:t>传</w:t>
      </w:r>
      <w:r>
        <w:rPr>
          <w:rFonts w:ascii="Times New Roman" w:hAnsi="Times New Roman" w:eastAsia="宋体" w:cs="Times New Roman"/>
          <w:color w:val="auto"/>
          <w:highlight w:val="none"/>
        </w:rPr>
        <w:t xml:space="preserve">  </w:t>
      </w:r>
      <w:r>
        <w:rPr>
          <w:rFonts w:ascii="Times New Roman" w:hAnsi="宋体" w:eastAsia="宋体" w:cs="Times New Roman"/>
          <w:color w:val="auto"/>
          <w:highlight w:val="none"/>
        </w:rPr>
        <w:t>真：</w:t>
      </w:r>
      <w:r>
        <w:rPr>
          <w:rFonts w:ascii="宋体" w:hAnsi="宋体" w:eastAsia="宋体" w:cs="Times New Roman"/>
          <w:color w:val="auto"/>
          <w:highlight w:val="none"/>
          <w:u w:val="single"/>
        </w:rPr>
        <w:t></w:t>
      </w:r>
      <w:r>
        <w:rPr>
          <w:rFonts w:hint="eastAsia" w:ascii="宋体" w:hAnsi="宋体"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ascii="Times New Roman" w:hAnsi="宋体" w:eastAsia="宋体" w:cs="Times New Roman"/>
          <w:color w:val="auto"/>
          <w:highlight w:val="none"/>
        </w:rPr>
        <w:t>传</w:t>
      </w:r>
      <w:r>
        <w:rPr>
          <w:rFonts w:ascii="Times New Roman" w:hAnsi="Times New Roman" w:eastAsia="宋体" w:cs="Times New Roman"/>
          <w:color w:val="auto"/>
          <w:highlight w:val="none"/>
        </w:rPr>
        <w:t xml:space="preserve">  </w:t>
      </w:r>
      <w:r>
        <w:rPr>
          <w:rFonts w:ascii="Times New Roman" w:hAnsi="宋体" w:eastAsia="宋体" w:cs="Times New Roman"/>
          <w:color w:val="auto"/>
          <w:highlight w:val="none"/>
        </w:rPr>
        <w:t>真：</w:t>
      </w:r>
      <w:r>
        <w:rPr>
          <w:rFonts w:ascii="宋体" w:hAnsi="宋体" w:eastAsia="宋体" w:cs="Times New Roman"/>
          <w:color w:val="auto"/>
          <w:highlight w:val="none"/>
          <w:u w:val="single"/>
        </w:rPr>
        <w:t></w:t>
      </w:r>
      <w:r>
        <w:rPr>
          <w:rFonts w:hint="eastAsia" w:ascii="宋体" w:hAnsi="宋体"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宋体" w:hAnsi="宋体" w:eastAsia="宋体" w:cs="Times New Roman"/>
          <w:color w:val="auto"/>
          <w:highlight w:val="none"/>
          <w:u w:val="single"/>
        </w:rPr>
        <w:t></w:t>
      </w:r>
    </w:p>
    <w:p w14:paraId="234C31C6">
      <w:pPr>
        <w:spacing w:line="360" w:lineRule="auto"/>
        <w:rPr>
          <w:rFonts w:ascii="Times New Roman" w:hAnsi="Times New Roman" w:eastAsia="宋体" w:cs="Times New Roman"/>
          <w:color w:val="auto"/>
          <w:highlight w:val="none"/>
        </w:rPr>
      </w:pPr>
      <w:r>
        <w:rPr>
          <w:rFonts w:ascii="Times New Roman" w:hAnsi="宋体" w:eastAsia="宋体" w:cs="Times New Roman"/>
          <w:color w:val="auto"/>
          <w:highlight w:val="none"/>
        </w:rPr>
        <w:t>开户银行：</w:t>
      </w:r>
      <w:r>
        <w:rPr>
          <w:rFonts w:ascii="宋体" w:hAnsi="宋体" w:eastAsia="宋体" w:cs="Times New Roman"/>
          <w:color w:val="auto"/>
          <w:highlight w:val="none"/>
          <w:u w:val="single"/>
        </w:rPr>
        <w:t></w:t>
      </w:r>
      <w:r>
        <w:rPr>
          <w:rFonts w:hint="eastAsia" w:ascii="宋体" w:hAnsi="宋体"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ascii="Times New Roman" w:hAnsi="宋体" w:eastAsia="宋体" w:cs="Times New Roman"/>
          <w:color w:val="auto"/>
          <w:highlight w:val="none"/>
        </w:rPr>
        <w:t>开户银行：</w:t>
      </w:r>
      <w:r>
        <w:rPr>
          <w:rFonts w:ascii="宋体" w:hAnsi="宋体" w:eastAsia="宋体" w:cs="Times New Roman"/>
          <w:color w:val="auto"/>
          <w:highlight w:val="none"/>
          <w:u w:val="single"/>
        </w:rPr>
        <w:t></w:t>
      </w:r>
      <w:r>
        <w:rPr>
          <w:rFonts w:hint="eastAsia" w:ascii="宋体" w:hAnsi="宋体" w:eastAsia="宋体" w:cs="Times New Roman"/>
          <w:color w:val="auto"/>
          <w:highlight w:val="none"/>
          <w:u w:val="single"/>
        </w:rPr>
        <w:t xml:space="preserve">  </w:t>
      </w:r>
      <w:r>
        <w:rPr>
          <w:rFonts w:ascii="宋体" w:hAnsi="宋体" w:eastAsia="宋体" w:cs="Times New Roman"/>
          <w:color w:val="auto"/>
          <w:highlight w:val="none"/>
          <w:u w:val="single"/>
        </w:rPr>
        <w:t></w:t>
      </w:r>
    </w:p>
    <w:p w14:paraId="73184191">
      <w:pPr>
        <w:tabs>
          <w:tab w:val="left" w:pos="2880"/>
          <w:tab w:val="left" w:pos="3060"/>
          <w:tab w:val="left" w:pos="4500"/>
        </w:tabs>
        <w:spacing w:line="360" w:lineRule="auto"/>
        <w:rPr>
          <w:rFonts w:ascii="Times New Roman" w:hAnsi="Times New Roman" w:eastAsia="宋体" w:cs="Times New Roman"/>
          <w:color w:val="auto"/>
          <w:highlight w:val="none"/>
        </w:rPr>
      </w:pPr>
      <w:r>
        <w:rPr>
          <w:rFonts w:ascii="Times New Roman" w:hAnsi="宋体" w:eastAsia="宋体" w:cs="Times New Roman"/>
          <w:color w:val="auto"/>
          <w:highlight w:val="none"/>
        </w:rPr>
        <w:t>账</w:t>
      </w:r>
      <w:r>
        <w:rPr>
          <w:rFonts w:ascii="Times New Roman" w:hAnsi="Times New Roman" w:eastAsia="宋体" w:cs="Times New Roman"/>
          <w:color w:val="auto"/>
          <w:highlight w:val="none"/>
        </w:rPr>
        <w:t xml:space="preserve">  </w:t>
      </w:r>
      <w:r>
        <w:rPr>
          <w:rFonts w:ascii="Times New Roman" w:hAnsi="宋体" w:eastAsia="宋体" w:cs="Times New Roman"/>
          <w:color w:val="auto"/>
          <w:highlight w:val="none"/>
        </w:rPr>
        <w:t>号：</w:t>
      </w:r>
      <w:r>
        <w:rPr>
          <w:rFonts w:ascii="宋体" w:hAnsi="宋体" w:eastAsia="宋体" w:cs="Times New Roman"/>
          <w:color w:val="auto"/>
          <w:highlight w:val="none"/>
          <w:u w:val="single"/>
        </w:rPr>
        <w:t></w:t>
      </w:r>
      <w:r>
        <w:rPr>
          <w:rFonts w:ascii="Times New Roman" w:hAnsi="Times New Roman" w:eastAsia="宋体" w:cs="Times New Roman"/>
          <w:color w:val="auto"/>
          <w:highlight w:val="none"/>
          <w:u w:val="single"/>
        </w:rPr>
        <w:t xml:space="preserve"> </w:t>
      </w:r>
      <w:r>
        <w:rPr>
          <w:rFonts w:ascii="宋体" w:hAnsi="宋体" w:eastAsia="宋体" w:cs="Times New Roman"/>
          <w:color w:val="auto"/>
          <w:highlight w:val="none"/>
          <w:u w:val="singl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ascii="Times New Roman" w:hAnsi="宋体" w:eastAsia="宋体" w:cs="Times New Roman"/>
          <w:color w:val="auto"/>
          <w:highlight w:val="none"/>
        </w:rPr>
        <w:t>账</w:t>
      </w:r>
      <w:r>
        <w:rPr>
          <w:rFonts w:ascii="Times New Roman" w:hAnsi="Times New Roman" w:eastAsia="宋体" w:cs="Times New Roman"/>
          <w:color w:val="auto"/>
          <w:highlight w:val="none"/>
        </w:rPr>
        <w:t xml:space="preserve">  </w:t>
      </w:r>
      <w:r>
        <w:rPr>
          <w:rFonts w:ascii="Times New Roman" w:hAnsi="宋体" w:eastAsia="宋体" w:cs="Times New Roman"/>
          <w:color w:val="auto"/>
          <w:highlight w:val="none"/>
        </w:rPr>
        <w:t>号：</w:t>
      </w:r>
      <w:r>
        <w:rPr>
          <w:rFonts w:ascii="宋体" w:hAnsi="宋体" w:eastAsia="宋体" w:cs="Times New Roman"/>
          <w:color w:val="auto"/>
          <w:highlight w:val="none"/>
          <w:u w:val="single"/>
        </w:rPr>
        <w:t></w:t>
      </w:r>
      <w:r>
        <w:rPr>
          <w:rFonts w:hint="eastAsia" w:ascii="宋体" w:hAnsi="宋体" w:eastAsia="宋体" w:cs="Times New Roman"/>
          <w:color w:val="auto"/>
          <w:highlight w:val="none"/>
          <w:u w:val="single"/>
        </w:rPr>
        <w:t xml:space="preserve">    </w:t>
      </w:r>
      <w:r>
        <w:rPr>
          <w:rFonts w:ascii="宋体" w:hAnsi="宋体" w:eastAsia="宋体" w:cs="Times New Roman"/>
          <w:color w:val="auto"/>
          <w:highlight w:val="none"/>
          <w:u w:val="single"/>
        </w:rPr>
        <w:t></w:t>
      </w:r>
    </w:p>
    <w:p w14:paraId="302B029A">
      <w:pPr>
        <w:rPr>
          <w:rFonts w:hint="eastAsia" w:ascii="宋体" w:hAnsi="宋体" w:eastAsia="宋体" w:cs="宋体"/>
          <w:color w:val="auto"/>
          <w:highlight w:val="none"/>
        </w:rPr>
      </w:pPr>
      <w:r>
        <w:rPr>
          <w:rFonts w:ascii="Times New Roman" w:hAnsi="宋体" w:eastAsia="宋体" w:cs="Times New Roman"/>
          <w:color w:val="auto"/>
          <w:highlight w:val="none"/>
        </w:rPr>
        <w:t>邮政编码：</w:t>
      </w:r>
      <w:r>
        <w:rPr>
          <w:rFonts w:ascii="Times New Roman" w:hAnsi="Times New Roman" w:eastAsia="宋体" w:cs="Times New Roman"/>
          <w:color w:val="auto"/>
          <w:highlight w:val="none"/>
          <w:u w:val="single"/>
        </w:rPr>
        <w:t xml:space="preserve"> </w:t>
      </w:r>
      <w:r>
        <w:rPr>
          <w:rFonts w:ascii="宋体" w:hAnsi="宋体" w:eastAsia="宋体" w:cs="Times New Roman"/>
          <w:color w:val="auto"/>
          <w:highlight w:val="none"/>
          <w:u w:val="single"/>
        </w:rPr>
        <w:t></w:t>
      </w:r>
      <w:r>
        <w:rPr>
          <w:rFonts w:hint="eastAsia" w:ascii="宋体" w:hAnsi="宋体"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ascii="Times New Roman" w:hAnsi="宋体" w:eastAsia="宋体" w:cs="Times New Roman"/>
          <w:color w:val="auto"/>
          <w:highlight w:val="none"/>
        </w:rPr>
        <w:t>邮政编码：</w:t>
      </w:r>
      <w:r>
        <w:rPr>
          <w:rFonts w:ascii="宋体" w:hAnsi="宋体" w:eastAsia="宋体" w:cs="Times New Roman"/>
          <w:color w:val="auto"/>
          <w:highlight w:val="none"/>
          <w:u w:val="single"/>
        </w:rPr>
        <w:t></w:t>
      </w:r>
      <w:r>
        <w:rPr>
          <w:rFonts w:hint="eastAsia" w:ascii="宋体" w:hAnsi="宋体" w:eastAsia="宋体" w:cs="Times New Roman"/>
          <w:color w:val="auto"/>
          <w:highlight w:val="none"/>
          <w:u w:val="single"/>
        </w:rPr>
        <w:t xml:space="preserve">   </w:t>
      </w:r>
      <w:r>
        <w:rPr>
          <w:rFonts w:ascii="宋体" w:hAnsi="宋体" w:eastAsia="宋体" w:cs="Times New Roman"/>
          <w:color w:val="auto"/>
          <w:highlight w:val="none"/>
          <w:u w:val="single"/>
        </w:rPr>
        <w:t></w:t>
      </w:r>
      <w:r>
        <w:rPr>
          <w:rFonts w:hint="eastAsia" w:ascii="宋体" w:hAnsi="宋体" w:eastAsia="宋体" w:cs="宋体"/>
          <w:color w:val="auto"/>
          <w:highlight w:val="none"/>
        </w:rPr>
        <w:br w:type="page"/>
      </w:r>
    </w:p>
    <w:p w14:paraId="7FE559BE">
      <w:pPr>
        <w:pStyle w:val="2"/>
        <w:jc w:val="center"/>
        <w:rPr>
          <w:rFonts w:hint="default" w:eastAsia="宋体"/>
          <w:color w:val="auto"/>
          <w:highlight w:val="none"/>
          <w:lang w:val="en-US" w:eastAsia="zh-CN"/>
        </w:rPr>
      </w:pPr>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160"/>
      <w:bookmarkEnd w:id="161"/>
    </w:p>
    <w:p w14:paraId="14CEF665">
      <w:pPr>
        <w:tabs>
          <w:tab w:val="left" w:pos="3261"/>
        </w:tabs>
        <w:spacing w:line="360" w:lineRule="auto"/>
        <w:contextualSpacing/>
        <w:jc w:val="center"/>
        <w:rPr>
          <w:rFonts w:hint="eastAsia" w:ascii="宋体" w:hAnsi="宋体" w:eastAsia="宋体" w:cs="宋体"/>
          <w:b/>
          <w:color w:val="auto"/>
          <w:sz w:val="44"/>
          <w:szCs w:val="44"/>
          <w:highlight w:val="none"/>
        </w:rPr>
        <w:sectPr>
          <w:headerReference r:id="rId13" w:type="default"/>
          <w:footerReference r:id="rId14"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42799D79">
      <w:pPr>
        <w:pStyle w:val="2"/>
        <w:jc w:val="center"/>
        <w:rPr>
          <w:rFonts w:hint="eastAsia"/>
          <w:color w:val="auto"/>
          <w:highlight w:val="none"/>
        </w:rPr>
      </w:pPr>
      <w:bookmarkStart w:id="1081" w:name="_Toc948"/>
      <w:bookmarkStart w:id="1082" w:name="_Toc6522"/>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1081"/>
      <w:bookmarkEnd w:id="1082"/>
    </w:p>
    <w:p w14:paraId="33FCA9AF">
      <w:pPr>
        <w:pStyle w:val="23"/>
        <w:rPr>
          <w:rFonts w:hint="eastAsia"/>
          <w:color w:val="auto"/>
          <w:highlight w:val="none"/>
        </w:rPr>
      </w:pPr>
    </w:p>
    <w:p w14:paraId="4095E533">
      <w:pPr>
        <w:rPr>
          <w:rFonts w:hint="eastAsia"/>
          <w:color w:val="auto"/>
          <w:highlight w:val="none"/>
        </w:rPr>
      </w:pPr>
    </w:p>
    <w:p w14:paraId="1B950114">
      <w:pPr>
        <w:pStyle w:val="23"/>
        <w:rPr>
          <w:rFonts w:hint="eastAsia"/>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E9E76B7">
      <w:pPr>
        <w:pStyle w:val="2"/>
        <w:spacing w:line="360" w:lineRule="auto"/>
        <w:jc w:val="center"/>
        <w:rPr>
          <w:rFonts w:hint="eastAsia" w:ascii="宋体" w:hAnsi="宋体" w:eastAsia="宋体" w:cs="宋体"/>
          <w:b/>
          <w:bCs/>
          <w:color w:val="auto"/>
          <w:highlight w:val="none"/>
          <w:lang w:val="en-US"/>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bookmarkStart w:id="1083" w:name="_Toc24083"/>
      <w:bookmarkStart w:id="1084" w:name="_Toc5640"/>
      <w:bookmarkStart w:id="1085" w:name="_Toc11110"/>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1083"/>
      <w:bookmarkEnd w:id="1084"/>
      <w:bookmarkEnd w:id="1085"/>
    </w:p>
    <w:p w14:paraId="365965B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6DF6252C">
      <w:pPr>
        <w:pStyle w:val="16"/>
        <w:spacing w:line="360" w:lineRule="auto"/>
        <w:ind w:firstLine="482" w:firstLineChars="200"/>
        <w:contextualSpacing/>
        <w:rPr>
          <w:rFonts w:hint="eastAsia" w:ascii="宋体" w:hAnsi="宋体" w:eastAsia="宋体" w:cs="宋体"/>
          <w:b/>
          <w:bCs/>
          <w:color w:val="auto"/>
          <w:sz w:val="24"/>
          <w:szCs w:val="24"/>
          <w:highlight w:val="none"/>
        </w:rPr>
      </w:pPr>
    </w:p>
    <w:p w14:paraId="0DE584DA">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625A95DC">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2D8C467">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EC95B73">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549AE154">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3A6C982C">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ADB16F1">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FF92572">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0E6EA5C3">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3902FDF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3C96D623">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3F96297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46E179B2">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361C5E8C">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0D968A9E">
      <w:pPr>
        <w:pStyle w:val="16"/>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003B2EE4">
      <w:pPr>
        <w:pStyle w:val="16"/>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14:paraId="3B70CE09">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5B7AE6EF">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7274C799">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101801D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4953670C">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102607D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4E446C37">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435B90FB">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14:paraId="6A6DA9F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1D1F4A36">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14:paraId="2AD790C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1E3A4301">
      <w:pPr>
        <w:pStyle w:val="16"/>
        <w:spacing w:line="360" w:lineRule="auto"/>
        <w:contextualSpacing/>
        <w:rPr>
          <w:rFonts w:hint="eastAsia" w:ascii="宋体" w:hAnsi="宋体" w:eastAsia="宋体" w:cs="宋体"/>
          <w:b/>
          <w:color w:val="auto"/>
          <w:sz w:val="24"/>
          <w:szCs w:val="24"/>
          <w:highlight w:val="none"/>
          <w:lang w:eastAsia="zh-CN"/>
        </w:rPr>
      </w:pPr>
    </w:p>
    <w:p w14:paraId="184967D2">
      <w:pPr>
        <w:pStyle w:val="16"/>
        <w:spacing w:line="360" w:lineRule="auto"/>
        <w:contextualSpacing/>
        <w:rPr>
          <w:rFonts w:hint="eastAsia" w:ascii="宋体" w:hAnsi="宋体" w:eastAsia="宋体" w:cs="宋体"/>
          <w:b/>
          <w:color w:val="auto"/>
          <w:sz w:val="24"/>
          <w:szCs w:val="24"/>
          <w:highlight w:val="none"/>
          <w:lang w:eastAsia="zh-CN"/>
        </w:rPr>
      </w:pPr>
    </w:p>
    <w:p w14:paraId="4DD4D5F3">
      <w:pPr>
        <w:pStyle w:val="16"/>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0C1CF770">
      <w:pPr>
        <w:pStyle w:val="16"/>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14:paraId="038E96AD">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E1BFE27">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47D0FD8D">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14:paraId="5408C766">
      <w:pPr>
        <w:pStyle w:val="16"/>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6ECCB5EB">
      <w:pPr>
        <w:pStyle w:val="16"/>
        <w:snapToGrid w:val="0"/>
        <w:spacing w:line="360" w:lineRule="auto"/>
        <w:rPr>
          <w:rFonts w:hint="eastAsia" w:ascii="宋体" w:hAnsi="宋体" w:eastAsia="宋体" w:cs="宋体"/>
          <w:b/>
          <w:color w:val="auto"/>
          <w:sz w:val="24"/>
          <w:szCs w:val="24"/>
          <w:highlight w:val="none"/>
        </w:rPr>
      </w:pPr>
    </w:p>
    <w:p w14:paraId="16DA1418">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44F7D3D2">
      <w:pPr>
        <w:pStyle w:val="16"/>
        <w:snapToGrid w:val="0"/>
        <w:spacing w:line="360" w:lineRule="auto"/>
        <w:ind w:firstLine="482" w:firstLineChars="200"/>
        <w:rPr>
          <w:rFonts w:hint="eastAsia" w:ascii="宋体" w:hAnsi="宋体" w:eastAsia="宋体" w:cs="宋体"/>
          <w:b/>
          <w:bCs/>
          <w:color w:val="auto"/>
          <w:sz w:val="24"/>
          <w:szCs w:val="24"/>
          <w:highlight w:val="none"/>
        </w:rPr>
      </w:pPr>
    </w:p>
    <w:p w14:paraId="0DAC032F">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038743C6">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186EF62">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10C31E7">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7B9FC991">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01CE507">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E14E311">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0E89331D">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B45F2DF">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18DA6EF7">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12FE2E78">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6478B08">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06FFD5A">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654155BF">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0D8755D8">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5D4A0053">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0EAD78DC">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D64F825">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57F7C754">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77A12398">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284B1AA3">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14A2E9B3">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3DEBDD2D">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36BEAA17">
      <w:pPr>
        <w:pStyle w:val="16"/>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59100866">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14:paraId="3D8DA63A">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2F4E8B51">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74293D5">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9D48004">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68DFD085">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14:paraId="2771A81A">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319E068C">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E8354AF">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0A0A905E">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24236EE">
      <w:pPr>
        <w:pStyle w:val="16"/>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2318330D">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22561A7D">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2F832A12">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14:paraId="212359A1">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1010154A">
      <w:pPr>
        <w:pStyle w:val="16"/>
        <w:spacing w:line="360" w:lineRule="auto"/>
        <w:ind w:left="25" w:leftChars="12" w:firstLine="352" w:firstLineChars="147"/>
        <w:rPr>
          <w:rFonts w:hint="eastAsia" w:ascii="宋体" w:hAnsi="宋体" w:eastAsia="宋体" w:cs="宋体"/>
          <w:color w:val="auto"/>
          <w:sz w:val="24"/>
          <w:szCs w:val="24"/>
          <w:highlight w:val="none"/>
        </w:rPr>
      </w:pPr>
    </w:p>
    <w:p w14:paraId="4C782003">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08266575">
      <w:pPr>
        <w:pStyle w:val="16"/>
        <w:spacing w:line="360" w:lineRule="auto"/>
        <w:ind w:left="25" w:leftChars="12" w:firstLine="352" w:firstLineChars="147"/>
        <w:rPr>
          <w:rFonts w:hint="eastAsia" w:ascii="宋体" w:hAnsi="宋体" w:eastAsia="宋体" w:cs="宋体"/>
          <w:color w:val="auto"/>
          <w:sz w:val="24"/>
          <w:szCs w:val="24"/>
          <w:highlight w:val="none"/>
        </w:rPr>
      </w:pPr>
    </w:p>
    <w:p w14:paraId="6E16D347">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696FA93A">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14:paraId="150C3E93">
      <w:pPr>
        <w:pStyle w:val="16"/>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5E8B6B50">
      <w:pPr>
        <w:pStyle w:val="16"/>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6B0529D3">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0C63F3D">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08874A1F">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51FDA568">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14:paraId="4574DCFD">
      <w:pPr>
        <w:pStyle w:val="16"/>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sectPr>
      <w:footerReference r:id="rId17" w:type="first"/>
      <w:headerReference r:id="rId15" w:type="default"/>
      <w:footerReference r:id="rId16" w:type="default"/>
      <w:pgSz w:w="11911" w:h="16838"/>
      <w:pgMar w:top="1440" w:right="1083" w:bottom="1440" w:left="1083" w:header="720" w:footer="720" w:gutter="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920BA02-F2CC-46E3-AE3B-20457BBF0038}"/>
  </w:font>
  <w:font w:name="黑体">
    <w:panose1 w:val="02010609060101010101"/>
    <w:charset w:val="86"/>
    <w:family w:val="auto"/>
    <w:pitch w:val="default"/>
    <w:sig w:usb0="800002BF" w:usb1="38CF7CFA" w:usb2="00000016" w:usb3="00000000" w:csb0="00040001" w:csb1="00000000"/>
    <w:embedRegular r:id="rId2" w:fontKey="{B3F7295E-9276-4BEE-BBDB-DB02409DD1F2}"/>
  </w:font>
  <w:font w:name="Courier New">
    <w:panose1 w:val="02070309020205020404"/>
    <w:charset w:val="01"/>
    <w:family w:val="modern"/>
    <w:pitch w:val="default"/>
    <w:sig w:usb0="E0002EFF" w:usb1="C0007843" w:usb2="00000009" w:usb3="00000000" w:csb0="400001FF" w:csb1="FFFF0000"/>
    <w:embedRegular r:id="rId3" w:fontKey="{203ED8F8-1D6D-4747-BFF3-A2C78B81031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442C144-BE3E-49A9-8FF0-89ACBA3FB3B8}"/>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3FF7C60B-902D-4E50-91DA-570F4497BAD9}"/>
  </w:font>
  <w:font w:name="仿宋">
    <w:panose1 w:val="02010609060101010101"/>
    <w:charset w:val="86"/>
    <w:family w:val="modern"/>
    <w:pitch w:val="default"/>
    <w:sig w:usb0="800002BF" w:usb1="38CF7CFA" w:usb2="00000016" w:usb3="00000000" w:csb0="00040001" w:csb1="00000000"/>
    <w:embedRegular r:id="rId6" w:fontKey="{F445FC73-8356-494D-9721-8267AF603537}"/>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panose1 w:val="03000509000000000000"/>
    <w:charset w:val="86"/>
    <w:family w:val="script"/>
    <w:pitch w:val="default"/>
    <w:sig w:usb0="00000001" w:usb1="080E0000" w:usb2="00000000" w:usb3="00000000" w:csb0="00040000" w:csb1="00000000"/>
    <w:embedRegular r:id="rId7" w:fontKey="{B10295FF-E461-4FCB-A97B-98FBA1D9CC25}"/>
  </w:font>
  <w:font w:name="华文新魏">
    <w:panose1 w:val="02010800040101010101"/>
    <w:charset w:val="86"/>
    <w:family w:val="auto"/>
    <w:pitch w:val="default"/>
    <w:sig w:usb0="00000001" w:usb1="080F0000" w:usb2="00000000" w:usb3="00000000" w:csb0="00040000" w:csb1="00000000"/>
    <w:embedRegular r:id="rId8" w:fontKey="{2A49E01B-C7D0-4709-AF6C-73DF5ACC3E6B}"/>
  </w:font>
  <w:font w:name="Arial Unicode MS">
    <w:panose1 w:val="020B0604020202020204"/>
    <w:charset w:val="86"/>
    <w:family w:val="swiss"/>
    <w:pitch w:val="default"/>
    <w:sig w:usb0="FFFFFFFF" w:usb1="E9FFFFFF" w:usb2="0000003F" w:usb3="00000000" w:csb0="603F01FF" w:csb1="FFFF0000"/>
    <w:embedRegular r:id="rId9" w:fontKey="{0D3E35B6-0EFD-4184-96AB-7798FB3794F6}"/>
  </w:font>
  <w:font w:name="微软雅黑">
    <w:panose1 w:val="020B0503020204020204"/>
    <w:charset w:val="86"/>
    <w:family w:val="auto"/>
    <w:pitch w:val="default"/>
    <w:sig w:usb0="80000287" w:usb1="2ACF3C50" w:usb2="00000016" w:usb3="00000000" w:csb0="0004001F" w:csb1="00000000"/>
    <w:embedRegular r:id="rId10" w:fontKey="{2124C621-B129-4088-8C4B-6558AD0F4A35}"/>
  </w:font>
  <w:font w:name="MS Mincho">
    <w:altName w:val="Yu Gothic UI"/>
    <w:panose1 w:val="02020609040205080304"/>
    <w:charset w:val="80"/>
    <w:family w:val="modern"/>
    <w:pitch w:val="default"/>
    <w:sig w:usb0="00000000" w:usb1="00000000" w:usb2="00000012" w:usb3="00000000" w:csb0="4002009F" w:csb1="DFD70000"/>
    <w:embedRegular r:id="rId11" w:fontKey="{65BE7149-98CE-4BFF-8BBF-A5509F4FCD58}"/>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auto"/>
    <w:pitch w:val="default"/>
    <w:sig w:usb0="E1002EFF" w:usb1="C000605B" w:usb2="00000029" w:usb3="00000000" w:csb0="200101FF" w:csb1="20280000"/>
    <w:embedRegular r:id="rId12" w:fontKey="{ED93D398-A47C-455D-97E7-0F6410AB272A}"/>
  </w:font>
  <w:font w:name="楷体_GB2312">
    <w:altName w:val="楷体"/>
    <w:panose1 w:val="02010609030101010101"/>
    <w:charset w:val="86"/>
    <w:family w:val="modern"/>
    <w:pitch w:val="default"/>
    <w:sig w:usb0="00000000" w:usb1="00000000" w:usb2="00000000" w:usb3="00000000" w:csb0="00040000" w:csb1="00000000"/>
    <w:embedRegular r:id="rId13" w:fontKey="{1E047E6D-F534-433C-A6DC-CF8295C0ABDF}"/>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embedRegular r:id="rId14" w:fontKey="{07A35339-99F3-48BA-BF96-3900C5A92C9B}"/>
  </w:font>
  <w:font w:name="MingLiU_HKSCS">
    <w:altName w:val="PMingLiU-ExtB"/>
    <w:panose1 w:val="02020500000000000000"/>
    <w:charset w:val="88"/>
    <w:family w:val="roman"/>
    <w:pitch w:val="default"/>
    <w:sig w:usb0="00000000" w:usb1="00000000" w:usb2="00000016" w:usb3="00000000" w:csb0="00100001" w:csb1="00000000"/>
    <w:embedRegular r:id="rId15" w:fontKey="{DA4829AB-3DBC-40E5-B53B-0324D7C03953}"/>
  </w:font>
  <w:font w:name="WPSEMBED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D2FB">
    <w:pPr>
      <w:pStyle w:val="18"/>
      <w:tabs>
        <w:tab w:val="center" w:pos="4439"/>
        <w:tab w:val="clear" w:pos="4153"/>
      </w:tabs>
      <w:jc w:val="both"/>
    </w:pPr>
  </w:p>
  <w:p w14:paraId="2711FA81">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5FDD5">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07F954">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E07F954">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212D1">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6ECB4">
    <w:pPr>
      <w:pStyle w:val="18"/>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DA5CCA6"/>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1DA5CCA6"/>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23566">
    <w:pPr>
      <w:pStyle w:val="18"/>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915FFE0">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2915FFE0">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5357F80F">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E2D1F">
    <w:pPr>
      <w:pStyle w:val="18"/>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1E3409">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X2GkzAEAAKcDAAAOAAAAAAAAAAEAIAAAAB4BAABkcnMvZTJv&#10;RG9jLnhtbFBLBQYAAAAABgAGAFkBAABcBQAAAAA=&#10;">
              <v:fill on="f" focussize="0,0"/>
              <v:stroke on="f"/>
              <v:imagedata o:title=""/>
              <o:lock v:ext="edit" aspectratio="f"/>
              <v:textbox inset="0mm,0mm,0mm,0mm" style="mso-fit-shape-to-text:t;">
                <w:txbxContent>
                  <w:p w14:paraId="661E3409">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7C367872">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89D6">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95B6CB">
                          <w:pPr>
                            <w:pStyle w:val="1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B95B6CB">
                    <w:pPr>
                      <w:pStyle w:val="1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E37B3">
    <w:pPr>
      <w:pStyle w:val="1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4E33808">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hMYs0BAACnAwAADgAAAGRycy9lMm9Eb2MueG1srVNLbtswEN0X6B0I&#10;7mspXhSO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sHH9S+yyuVuqO/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0uhMYs0BAACnAwAADgAAAAAAAAABACAAAAAeAQAAZHJzL2Uy&#10;b0RvYy54bWxQSwUGAAAAAAYABgBZAQAAXQUAAAAA&#10;">
              <v:fill on="f" focussize="0,0"/>
              <v:stroke on="f"/>
              <v:imagedata o:title=""/>
              <o:lock v:ext="edit" aspectratio="f"/>
              <v:textbox inset="0mm,0mm,0mm,0mm" style="mso-fit-shape-to-text:t;">
                <w:txbxContent>
                  <w:p w14:paraId="54E33808">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14:paraId="408FD6F1">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3E4F1">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2C4241">
                          <w:pPr>
                            <w:pStyle w:val="18"/>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5VZck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TlVlyQEAAJsDAAAOAAAAAAAAAAEAIAAAAB4BAABkcnMvZTJvRG9j&#10;LnhtbFBLBQYAAAAABgAGAFkBAABZBQAAAAA=&#10;">
              <v:fill on="f" focussize="0,0"/>
              <v:stroke on="f"/>
              <v:imagedata o:title=""/>
              <o:lock v:ext="edit" aspectratio="f"/>
              <v:textbox inset="0mm,0mm,0mm,0mm" style="mso-fit-shape-to-text:t;">
                <w:txbxContent>
                  <w:p w14:paraId="1A2C4241">
                    <w:pPr>
                      <w:pStyle w:val="18"/>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D94E4">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B60B55">
                          <w:pPr>
                            <w:pStyle w:val="18"/>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EB60B55">
                    <w:pPr>
                      <w:pStyle w:val="18"/>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5AFCCF80">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ABC4F">
    <w:pPr>
      <w:pStyle w:val="19"/>
      <w:rPr>
        <w:color w:val="auto"/>
      </w:rPr>
    </w:pPr>
    <w:r>
      <w:rPr>
        <w:rFonts w:hint="eastAsia"/>
        <w:color w:val="auto"/>
      </w:rPr>
      <w:t>南宁市政府采购竞争性磋商采购文件（项目编号：</w:t>
    </w:r>
    <w:r>
      <w:rPr>
        <w:rFonts w:hint="eastAsia"/>
        <w:color w:val="auto"/>
        <w:lang w:eastAsia="zh-CN"/>
      </w:rPr>
      <w:t>NNZC2025-C2-990915-GXZJ</w:t>
    </w:r>
    <w:r>
      <w:rPr>
        <w:rFonts w:hint="eastAsia"/>
        <w:color w:val="auto"/>
      </w:rPr>
      <w:t>）</w:t>
    </w:r>
  </w:p>
  <w:p w14:paraId="01A73187">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B6473">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142F6">
    <w:pPr>
      <w:pStyle w:val="19"/>
      <w:rPr>
        <w:color w:val="auto"/>
      </w:rPr>
    </w:pPr>
    <w:r>
      <w:rPr>
        <w:rFonts w:hint="eastAsia"/>
        <w:color w:val="auto"/>
      </w:rPr>
      <w:t>南宁市政府采购竞争性磋商采购文件（项目编号：</w:t>
    </w:r>
    <w:r>
      <w:rPr>
        <w:rFonts w:hint="eastAsia"/>
        <w:color w:val="auto"/>
        <w:lang w:eastAsia="zh-CN"/>
      </w:rPr>
      <w:t>NNZC2025-C2-080021-YTGC</w:t>
    </w:r>
    <w:r>
      <w:rPr>
        <w:rFonts w:hint="eastAsia"/>
        <w:color w:val="auto"/>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115BC">
    <w:pPr>
      <w:pStyle w:val="19"/>
      <w:rPr>
        <w:color w:val="auto"/>
      </w:rPr>
    </w:pPr>
    <w:r>
      <w:rPr>
        <w:rFonts w:hint="eastAsia"/>
        <w:color w:val="auto"/>
      </w:rPr>
      <w:t>南宁市政府采购竞争性磋商采购文件（项目编号：</w:t>
    </w:r>
    <w:r>
      <w:rPr>
        <w:rFonts w:hint="eastAsia"/>
        <w:color w:val="auto"/>
        <w:lang w:eastAsia="zh-CN"/>
      </w:rPr>
      <w:t>NNZC2025-C2-990915-GXZJ</w:t>
    </w:r>
    <w:r>
      <w:rPr>
        <w:rFonts w:hint="eastAsia"/>
        <w:color w:val="auto"/>
      </w:rPr>
      <w:t>）</w:t>
    </w:r>
  </w:p>
  <w:p w14:paraId="5B332D75">
    <w:pPr>
      <w:pStyle w:val="1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351F">
    <w:pPr>
      <w:pStyle w:val="19"/>
    </w:pPr>
    <w:r>
      <w:rPr>
        <w:rFonts w:hint="eastAsia"/>
        <w:color w:val="auto"/>
      </w:rPr>
      <w:t>南宁市政府采购竞争性磋商采购文件（项目编号：</w:t>
    </w:r>
    <w:r>
      <w:rPr>
        <w:rFonts w:hint="eastAsia"/>
        <w:color w:val="auto"/>
        <w:lang w:eastAsia="zh-CN"/>
      </w:rPr>
      <w:t>NNZC2025-C2-990915-GXZJ</w:t>
    </w:r>
    <w:r>
      <w:rPr>
        <w:rFonts w:hint="eastAsia"/>
        <w:color w:val="auto"/>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2A42B04"/>
    <w:multiLevelType w:val="singleLevel"/>
    <w:tmpl w:val="22A42B04"/>
    <w:lvl w:ilvl="0" w:tentative="0">
      <w:start w:val="1"/>
      <w:numFmt w:val="decimal"/>
      <w:pStyle w:val="9"/>
      <w:lvlText w:val="%1."/>
      <w:lvlJc w:val="left"/>
      <w:pPr>
        <w:tabs>
          <w:tab w:val="left" w:pos="360"/>
        </w:tabs>
        <w:ind w:left="360" w:hanging="36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2ZDNkYWQzYjFmNTNmMGExNzhkN2ZhNjkxNjM0OTMifQ=="/>
  </w:docVars>
  <w:rsids>
    <w:rsidRoot w:val="4A792BC1"/>
    <w:rsid w:val="0026357F"/>
    <w:rsid w:val="002C4449"/>
    <w:rsid w:val="003A6B66"/>
    <w:rsid w:val="00A67D58"/>
    <w:rsid w:val="012A2DC0"/>
    <w:rsid w:val="013B0DE8"/>
    <w:rsid w:val="01437C9C"/>
    <w:rsid w:val="01567C26"/>
    <w:rsid w:val="015C0A67"/>
    <w:rsid w:val="018362EB"/>
    <w:rsid w:val="01F121F4"/>
    <w:rsid w:val="021C1DC4"/>
    <w:rsid w:val="021E308C"/>
    <w:rsid w:val="022C4E4A"/>
    <w:rsid w:val="028E4F47"/>
    <w:rsid w:val="029434E3"/>
    <w:rsid w:val="02B80216"/>
    <w:rsid w:val="02CE5ECA"/>
    <w:rsid w:val="02E432FC"/>
    <w:rsid w:val="02F36F2B"/>
    <w:rsid w:val="02FC45A7"/>
    <w:rsid w:val="031501B1"/>
    <w:rsid w:val="033624C6"/>
    <w:rsid w:val="041D47D5"/>
    <w:rsid w:val="04362B9C"/>
    <w:rsid w:val="0442423B"/>
    <w:rsid w:val="0444667A"/>
    <w:rsid w:val="04CF6E81"/>
    <w:rsid w:val="04E11CA6"/>
    <w:rsid w:val="04F0461B"/>
    <w:rsid w:val="04F55751"/>
    <w:rsid w:val="04F82B4C"/>
    <w:rsid w:val="05037796"/>
    <w:rsid w:val="0539676C"/>
    <w:rsid w:val="053A13B6"/>
    <w:rsid w:val="0543026B"/>
    <w:rsid w:val="054E3F8A"/>
    <w:rsid w:val="0551104F"/>
    <w:rsid w:val="05832D5D"/>
    <w:rsid w:val="06C71910"/>
    <w:rsid w:val="070F6232"/>
    <w:rsid w:val="071B47BF"/>
    <w:rsid w:val="07287718"/>
    <w:rsid w:val="07D959FB"/>
    <w:rsid w:val="08210B42"/>
    <w:rsid w:val="08A14023"/>
    <w:rsid w:val="08A872D9"/>
    <w:rsid w:val="08A94889"/>
    <w:rsid w:val="08AF7C5B"/>
    <w:rsid w:val="08BF2773"/>
    <w:rsid w:val="08FE093C"/>
    <w:rsid w:val="090441AF"/>
    <w:rsid w:val="091B22FA"/>
    <w:rsid w:val="094905D7"/>
    <w:rsid w:val="094D0C24"/>
    <w:rsid w:val="0957582C"/>
    <w:rsid w:val="09684744"/>
    <w:rsid w:val="09790599"/>
    <w:rsid w:val="0992531D"/>
    <w:rsid w:val="0A0C3321"/>
    <w:rsid w:val="0A1610AD"/>
    <w:rsid w:val="0A510113"/>
    <w:rsid w:val="0A5D3B7D"/>
    <w:rsid w:val="0AAB4CA5"/>
    <w:rsid w:val="0AFF4ACC"/>
    <w:rsid w:val="0B0C3126"/>
    <w:rsid w:val="0B0F6FFD"/>
    <w:rsid w:val="0B19393A"/>
    <w:rsid w:val="0B195A81"/>
    <w:rsid w:val="0BB84D66"/>
    <w:rsid w:val="0BDA51C9"/>
    <w:rsid w:val="0C1D16F4"/>
    <w:rsid w:val="0C253D2D"/>
    <w:rsid w:val="0C3B6140"/>
    <w:rsid w:val="0C41127C"/>
    <w:rsid w:val="0C8A677F"/>
    <w:rsid w:val="0CA32483"/>
    <w:rsid w:val="0CDA1A87"/>
    <w:rsid w:val="0CFD31D2"/>
    <w:rsid w:val="0D0C6AA6"/>
    <w:rsid w:val="0D18022F"/>
    <w:rsid w:val="0D333F71"/>
    <w:rsid w:val="0D821B4C"/>
    <w:rsid w:val="0DB00467"/>
    <w:rsid w:val="0DB55804"/>
    <w:rsid w:val="0DCD1019"/>
    <w:rsid w:val="0E372937"/>
    <w:rsid w:val="0E7B0A75"/>
    <w:rsid w:val="0E853195"/>
    <w:rsid w:val="0E93402D"/>
    <w:rsid w:val="0F066122"/>
    <w:rsid w:val="0F1609AB"/>
    <w:rsid w:val="0F2B3F79"/>
    <w:rsid w:val="0F502377"/>
    <w:rsid w:val="0F601A19"/>
    <w:rsid w:val="0F8F00B0"/>
    <w:rsid w:val="0FD83CA6"/>
    <w:rsid w:val="0FFC5BE6"/>
    <w:rsid w:val="10686DD7"/>
    <w:rsid w:val="10863702"/>
    <w:rsid w:val="108E0A0F"/>
    <w:rsid w:val="109A0CCD"/>
    <w:rsid w:val="10BA7FBF"/>
    <w:rsid w:val="10D64AFE"/>
    <w:rsid w:val="111649AD"/>
    <w:rsid w:val="112847B9"/>
    <w:rsid w:val="11531836"/>
    <w:rsid w:val="119B4D4D"/>
    <w:rsid w:val="11AE74B8"/>
    <w:rsid w:val="120E5E65"/>
    <w:rsid w:val="12744159"/>
    <w:rsid w:val="12896FE4"/>
    <w:rsid w:val="128C79CD"/>
    <w:rsid w:val="139879D4"/>
    <w:rsid w:val="13B77EDC"/>
    <w:rsid w:val="13E76A98"/>
    <w:rsid w:val="14180B15"/>
    <w:rsid w:val="14554682"/>
    <w:rsid w:val="14656E95"/>
    <w:rsid w:val="148E0DD7"/>
    <w:rsid w:val="149179B3"/>
    <w:rsid w:val="14B81149"/>
    <w:rsid w:val="14F21B98"/>
    <w:rsid w:val="14FB4049"/>
    <w:rsid w:val="154A6E5D"/>
    <w:rsid w:val="156E606E"/>
    <w:rsid w:val="1574507B"/>
    <w:rsid w:val="157D000D"/>
    <w:rsid w:val="159F1385"/>
    <w:rsid w:val="15A765F4"/>
    <w:rsid w:val="162714E3"/>
    <w:rsid w:val="164E59A4"/>
    <w:rsid w:val="16563FC8"/>
    <w:rsid w:val="16565924"/>
    <w:rsid w:val="167B24D5"/>
    <w:rsid w:val="16B965DF"/>
    <w:rsid w:val="16BE5D23"/>
    <w:rsid w:val="17033ECD"/>
    <w:rsid w:val="172872C1"/>
    <w:rsid w:val="17485BB5"/>
    <w:rsid w:val="17516817"/>
    <w:rsid w:val="17A451DC"/>
    <w:rsid w:val="17A74689"/>
    <w:rsid w:val="18324737"/>
    <w:rsid w:val="188B3EA1"/>
    <w:rsid w:val="18A46E1B"/>
    <w:rsid w:val="18B057C0"/>
    <w:rsid w:val="18BE2183"/>
    <w:rsid w:val="18CC3155"/>
    <w:rsid w:val="190855FC"/>
    <w:rsid w:val="19B412DF"/>
    <w:rsid w:val="1A0C2EC9"/>
    <w:rsid w:val="1A0E09F0"/>
    <w:rsid w:val="1A1332D7"/>
    <w:rsid w:val="1A626AD9"/>
    <w:rsid w:val="1B54323F"/>
    <w:rsid w:val="1BB8406B"/>
    <w:rsid w:val="1C530E35"/>
    <w:rsid w:val="1CAC5149"/>
    <w:rsid w:val="1D0B5264"/>
    <w:rsid w:val="1D5C4F67"/>
    <w:rsid w:val="1D867E58"/>
    <w:rsid w:val="1D8B2357"/>
    <w:rsid w:val="1DF43EAA"/>
    <w:rsid w:val="1DFC3255"/>
    <w:rsid w:val="1E5E59CA"/>
    <w:rsid w:val="1E8411D7"/>
    <w:rsid w:val="1E854090"/>
    <w:rsid w:val="1EA453F3"/>
    <w:rsid w:val="1EBC5680"/>
    <w:rsid w:val="1EC254C5"/>
    <w:rsid w:val="1F0133C6"/>
    <w:rsid w:val="1F263094"/>
    <w:rsid w:val="1F3E0788"/>
    <w:rsid w:val="1F901EA7"/>
    <w:rsid w:val="1FC07123"/>
    <w:rsid w:val="1FFA25FF"/>
    <w:rsid w:val="202251F5"/>
    <w:rsid w:val="20827341"/>
    <w:rsid w:val="214D1CF5"/>
    <w:rsid w:val="215765AA"/>
    <w:rsid w:val="216323BE"/>
    <w:rsid w:val="216F462D"/>
    <w:rsid w:val="21B20044"/>
    <w:rsid w:val="21C422DC"/>
    <w:rsid w:val="21E743B2"/>
    <w:rsid w:val="22001566"/>
    <w:rsid w:val="226E52DF"/>
    <w:rsid w:val="227B299A"/>
    <w:rsid w:val="22BD4DFB"/>
    <w:rsid w:val="22C32593"/>
    <w:rsid w:val="23084722"/>
    <w:rsid w:val="23185EE2"/>
    <w:rsid w:val="23216393"/>
    <w:rsid w:val="2339793B"/>
    <w:rsid w:val="234611FA"/>
    <w:rsid w:val="2349553F"/>
    <w:rsid w:val="23B962E5"/>
    <w:rsid w:val="2431093C"/>
    <w:rsid w:val="24B16B47"/>
    <w:rsid w:val="25144415"/>
    <w:rsid w:val="252D5589"/>
    <w:rsid w:val="253B4663"/>
    <w:rsid w:val="25755DC7"/>
    <w:rsid w:val="258108C5"/>
    <w:rsid w:val="25CC2EDF"/>
    <w:rsid w:val="25DA526E"/>
    <w:rsid w:val="25F807A6"/>
    <w:rsid w:val="26A7481C"/>
    <w:rsid w:val="26C9103C"/>
    <w:rsid w:val="26D14F16"/>
    <w:rsid w:val="26FA21BD"/>
    <w:rsid w:val="276E73F5"/>
    <w:rsid w:val="27806CC5"/>
    <w:rsid w:val="28025D85"/>
    <w:rsid w:val="281E2746"/>
    <w:rsid w:val="281F3608"/>
    <w:rsid w:val="284B1574"/>
    <w:rsid w:val="290336EA"/>
    <w:rsid w:val="292801C2"/>
    <w:rsid w:val="295071B5"/>
    <w:rsid w:val="295F129B"/>
    <w:rsid w:val="29861AAE"/>
    <w:rsid w:val="298867E7"/>
    <w:rsid w:val="298E0913"/>
    <w:rsid w:val="29FD457C"/>
    <w:rsid w:val="2A015401"/>
    <w:rsid w:val="2A091648"/>
    <w:rsid w:val="2A133E00"/>
    <w:rsid w:val="2A821E6E"/>
    <w:rsid w:val="2A866380"/>
    <w:rsid w:val="2AC87988"/>
    <w:rsid w:val="2ADA512F"/>
    <w:rsid w:val="2B2C047E"/>
    <w:rsid w:val="2BA56CDA"/>
    <w:rsid w:val="2BD445E9"/>
    <w:rsid w:val="2BD61589"/>
    <w:rsid w:val="2BFB0579"/>
    <w:rsid w:val="2C194947"/>
    <w:rsid w:val="2C372028"/>
    <w:rsid w:val="2CA37B32"/>
    <w:rsid w:val="2CA952D4"/>
    <w:rsid w:val="2CCD3F5D"/>
    <w:rsid w:val="2CD81465"/>
    <w:rsid w:val="2CF061F0"/>
    <w:rsid w:val="2D06390A"/>
    <w:rsid w:val="2D3428DC"/>
    <w:rsid w:val="2D3827E8"/>
    <w:rsid w:val="2D8E5ADB"/>
    <w:rsid w:val="2E1343CF"/>
    <w:rsid w:val="2E556795"/>
    <w:rsid w:val="2EC102CF"/>
    <w:rsid w:val="2F127C9B"/>
    <w:rsid w:val="2F3A381B"/>
    <w:rsid w:val="2F3A598B"/>
    <w:rsid w:val="2F466C12"/>
    <w:rsid w:val="2F546A4D"/>
    <w:rsid w:val="2FA615B8"/>
    <w:rsid w:val="30AA3DBF"/>
    <w:rsid w:val="30D668BF"/>
    <w:rsid w:val="30EE4C7F"/>
    <w:rsid w:val="30FA0D99"/>
    <w:rsid w:val="313703D4"/>
    <w:rsid w:val="31A203EF"/>
    <w:rsid w:val="31B035EA"/>
    <w:rsid w:val="31BB1005"/>
    <w:rsid w:val="31F91ADC"/>
    <w:rsid w:val="32875F82"/>
    <w:rsid w:val="32B864F0"/>
    <w:rsid w:val="32C76762"/>
    <w:rsid w:val="32DC1068"/>
    <w:rsid w:val="3345560D"/>
    <w:rsid w:val="33661445"/>
    <w:rsid w:val="336A2CE3"/>
    <w:rsid w:val="337A7F82"/>
    <w:rsid w:val="33865643"/>
    <w:rsid w:val="339F1E17"/>
    <w:rsid w:val="34180725"/>
    <w:rsid w:val="345C7BDD"/>
    <w:rsid w:val="346577CD"/>
    <w:rsid w:val="34842A78"/>
    <w:rsid w:val="34BF39F8"/>
    <w:rsid w:val="34E43456"/>
    <w:rsid w:val="34E844EF"/>
    <w:rsid w:val="35F93F25"/>
    <w:rsid w:val="35FA7C22"/>
    <w:rsid w:val="3679148F"/>
    <w:rsid w:val="36806379"/>
    <w:rsid w:val="36846D07"/>
    <w:rsid w:val="36956DC4"/>
    <w:rsid w:val="36DF1C32"/>
    <w:rsid w:val="376E466E"/>
    <w:rsid w:val="377D6D5D"/>
    <w:rsid w:val="37E1553E"/>
    <w:rsid w:val="37ED732A"/>
    <w:rsid w:val="38096D7D"/>
    <w:rsid w:val="38144CF3"/>
    <w:rsid w:val="383529B9"/>
    <w:rsid w:val="388C4F55"/>
    <w:rsid w:val="389205E6"/>
    <w:rsid w:val="389C17C7"/>
    <w:rsid w:val="38F82B3F"/>
    <w:rsid w:val="39045B6D"/>
    <w:rsid w:val="393D49F6"/>
    <w:rsid w:val="394463F8"/>
    <w:rsid w:val="39870694"/>
    <w:rsid w:val="399D0C9D"/>
    <w:rsid w:val="3A0948D8"/>
    <w:rsid w:val="3A15327D"/>
    <w:rsid w:val="3AB3119F"/>
    <w:rsid w:val="3B107A47"/>
    <w:rsid w:val="3B1F25AF"/>
    <w:rsid w:val="3B223EA3"/>
    <w:rsid w:val="3B344881"/>
    <w:rsid w:val="3B4069B8"/>
    <w:rsid w:val="3B9B4600"/>
    <w:rsid w:val="3BCC3A4C"/>
    <w:rsid w:val="3BD72467"/>
    <w:rsid w:val="3BDB41C1"/>
    <w:rsid w:val="3C003E02"/>
    <w:rsid w:val="3C4A1D78"/>
    <w:rsid w:val="3C5A3D40"/>
    <w:rsid w:val="3C5E65B9"/>
    <w:rsid w:val="3C8B2027"/>
    <w:rsid w:val="3C8F3C2F"/>
    <w:rsid w:val="3CE034DB"/>
    <w:rsid w:val="3CF67395"/>
    <w:rsid w:val="3D597924"/>
    <w:rsid w:val="3D6176CB"/>
    <w:rsid w:val="3DB878CA"/>
    <w:rsid w:val="3DDE0AF1"/>
    <w:rsid w:val="3E125828"/>
    <w:rsid w:val="3E2F5C06"/>
    <w:rsid w:val="3E544BE2"/>
    <w:rsid w:val="3E5B3408"/>
    <w:rsid w:val="3ECB2497"/>
    <w:rsid w:val="3EFF6AAC"/>
    <w:rsid w:val="3F075E88"/>
    <w:rsid w:val="3F2301EA"/>
    <w:rsid w:val="3F470381"/>
    <w:rsid w:val="3F975F9A"/>
    <w:rsid w:val="3FA15AA1"/>
    <w:rsid w:val="410D73A4"/>
    <w:rsid w:val="415E19AD"/>
    <w:rsid w:val="41735459"/>
    <w:rsid w:val="41C7457F"/>
    <w:rsid w:val="41CB12BE"/>
    <w:rsid w:val="425A03C6"/>
    <w:rsid w:val="42D942BC"/>
    <w:rsid w:val="43127AF9"/>
    <w:rsid w:val="432A1A6E"/>
    <w:rsid w:val="43516F22"/>
    <w:rsid w:val="435E5C94"/>
    <w:rsid w:val="43AB4CD7"/>
    <w:rsid w:val="43B431D8"/>
    <w:rsid w:val="43C33D49"/>
    <w:rsid w:val="43F87442"/>
    <w:rsid w:val="443006B8"/>
    <w:rsid w:val="44380293"/>
    <w:rsid w:val="446A53DF"/>
    <w:rsid w:val="449C1FF9"/>
    <w:rsid w:val="44A27E03"/>
    <w:rsid w:val="44A8366B"/>
    <w:rsid w:val="44B1564F"/>
    <w:rsid w:val="451C5E07"/>
    <w:rsid w:val="45265007"/>
    <w:rsid w:val="468974CC"/>
    <w:rsid w:val="46AE7E4F"/>
    <w:rsid w:val="46B80525"/>
    <w:rsid w:val="47281A42"/>
    <w:rsid w:val="472E2EDB"/>
    <w:rsid w:val="47413903"/>
    <w:rsid w:val="47617B01"/>
    <w:rsid w:val="47C87B80"/>
    <w:rsid w:val="47E6294F"/>
    <w:rsid w:val="483B47F6"/>
    <w:rsid w:val="48593CB8"/>
    <w:rsid w:val="487E442F"/>
    <w:rsid w:val="489F2326"/>
    <w:rsid w:val="48B25ADB"/>
    <w:rsid w:val="48D8460A"/>
    <w:rsid w:val="49656BC0"/>
    <w:rsid w:val="498126DD"/>
    <w:rsid w:val="498C371F"/>
    <w:rsid w:val="49E36EF3"/>
    <w:rsid w:val="49EE2053"/>
    <w:rsid w:val="4A050C18"/>
    <w:rsid w:val="4A190B67"/>
    <w:rsid w:val="4A44648C"/>
    <w:rsid w:val="4A792BC1"/>
    <w:rsid w:val="4B091050"/>
    <w:rsid w:val="4B1530DD"/>
    <w:rsid w:val="4B614574"/>
    <w:rsid w:val="4BBC14EB"/>
    <w:rsid w:val="4BEC277D"/>
    <w:rsid w:val="4C0B2731"/>
    <w:rsid w:val="4C3B4DC5"/>
    <w:rsid w:val="4CBD7ED0"/>
    <w:rsid w:val="4CE82BCF"/>
    <w:rsid w:val="4CEF3B10"/>
    <w:rsid w:val="4CF764D8"/>
    <w:rsid w:val="4D0819F5"/>
    <w:rsid w:val="4D2560BA"/>
    <w:rsid w:val="4D753E6E"/>
    <w:rsid w:val="4DD23507"/>
    <w:rsid w:val="4DDA38EB"/>
    <w:rsid w:val="4DE93BA1"/>
    <w:rsid w:val="4DEE16FA"/>
    <w:rsid w:val="4DEE4A39"/>
    <w:rsid w:val="4E0631B0"/>
    <w:rsid w:val="4E1C3F53"/>
    <w:rsid w:val="4E570B71"/>
    <w:rsid w:val="4EB83982"/>
    <w:rsid w:val="4F7479F9"/>
    <w:rsid w:val="4F7D5E0E"/>
    <w:rsid w:val="4FA920B6"/>
    <w:rsid w:val="4FCE5F50"/>
    <w:rsid w:val="4FDC3661"/>
    <w:rsid w:val="4FEE0DAA"/>
    <w:rsid w:val="50660FDB"/>
    <w:rsid w:val="50B769E4"/>
    <w:rsid w:val="50D94BAC"/>
    <w:rsid w:val="51281690"/>
    <w:rsid w:val="516A3A56"/>
    <w:rsid w:val="51A12147"/>
    <w:rsid w:val="51C969CF"/>
    <w:rsid w:val="51EC3B2E"/>
    <w:rsid w:val="52490566"/>
    <w:rsid w:val="525B1007"/>
    <w:rsid w:val="527C766E"/>
    <w:rsid w:val="537F7760"/>
    <w:rsid w:val="538F3C48"/>
    <w:rsid w:val="53A25729"/>
    <w:rsid w:val="53F77C65"/>
    <w:rsid w:val="54120E10"/>
    <w:rsid w:val="54314DC4"/>
    <w:rsid w:val="544B3DCF"/>
    <w:rsid w:val="544D37A5"/>
    <w:rsid w:val="548337AD"/>
    <w:rsid w:val="54B35714"/>
    <w:rsid w:val="54B96A47"/>
    <w:rsid w:val="54D05B11"/>
    <w:rsid w:val="554F18E1"/>
    <w:rsid w:val="555801FF"/>
    <w:rsid w:val="556C2493"/>
    <w:rsid w:val="55A610CB"/>
    <w:rsid w:val="55DB7EE4"/>
    <w:rsid w:val="56985C18"/>
    <w:rsid w:val="56B62190"/>
    <w:rsid w:val="56FD6884"/>
    <w:rsid w:val="571966AF"/>
    <w:rsid w:val="572A46D5"/>
    <w:rsid w:val="574A6CC2"/>
    <w:rsid w:val="57A23714"/>
    <w:rsid w:val="57A7064B"/>
    <w:rsid w:val="57C00874"/>
    <w:rsid w:val="57C9597B"/>
    <w:rsid w:val="58005F43"/>
    <w:rsid w:val="58A5133F"/>
    <w:rsid w:val="58E7530E"/>
    <w:rsid w:val="590A0A70"/>
    <w:rsid w:val="59101387"/>
    <w:rsid w:val="59170968"/>
    <w:rsid w:val="5928560F"/>
    <w:rsid w:val="59457A63"/>
    <w:rsid w:val="59F06D79"/>
    <w:rsid w:val="59F20A8D"/>
    <w:rsid w:val="5A3708D8"/>
    <w:rsid w:val="5A951F85"/>
    <w:rsid w:val="5AB2774D"/>
    <w:rsid w:val="5ACC12DE"/>
    <w:rsid w:val="5ADC59C5"/>
    <w:rsid w:val="5AFD12A8"/>
    <w:rsid w:val="5B162F19"/>
    <w:rsid w:val="5B4C6079"/>
    <w:rsid w:val="5B546E09"/>
    <w:rsid w:val="5B6634E0"/>
    <w:rsid w:val="5B834092"/>
    <w:rsid w:val="5BC76675"/>
    <w:rsid w:val="5BCE0086"/>
    <w:rsid w:val="5BD7618C"/>
    <w:rsid w:val="5C06444B"/>
    <w:rsid w:val="5C845807"/>
    <w:rsid w:val="5CD1707F"/>
    <w:rsid w:val="5CD2194B"/>
    <w:rsid w:val="5CDE24A2"/>
    <w:rsid w:val="5CE72757"/>
    <w:rsid w:val="5CE868B8"/>
    <w:rsid w:val="5CF76AE6"/>
    <w:rsid w:val="5D7F1A75"/>
    <w:rsid w:val="5D861F38"/>
    <w:rsid w:val="5D971C5A"/>
    <w:rsid w:val="5DE54B90"/>
    <w:rsid w:val="5E007C1C"/>
    <w:rsid w:val="5E355124"/>
    <w:rsid w:val="5E902386"/>
    <w:rsid w:val="5F1C0A86"/>
    <w:rsid w:val="5F244448"/>
    <w:rsid w:val="5F3F6522"/>
    <w:rsid w:val="5F4F718F"/>
    <w:rsid w:val="5F8A5E32"/>
    <w:rsid w:val="5F931247"/>
    <w:rsid w:val="5FFA43C6"/>
    <w:rsid w:val="602F600E"/>
    <w:rsid w:val="60A97F8B"/>
    <w:rsid w:val="60B116A2"/>
    <w:rsid w:val="61276BD7"/>
    <w:rsid w:val="614442C4"/>
    <w:rsid w:val="61555AB1"/>
    <w:rsid w:val="61AB7E9F"/>
    <w:rsid w:val="61B21B87"/>
    <w:rsid w:val="61B770EF"/>
    <w:rsid w:val="61C7701B"/>
    <w:rsid w:val="61C91A85"/>
    <w:rsid w:val="61F96E5C"/>
    <w:rsid w:val="6283416F"/>
    <w:rsid w:val="62A71B4E"/>
    <w:rsid w:val="62C423A8"/>
    <w:rsid w:val="63042A79"/>
    <w:rsid w:val="63285466"/>
    <w:rsid w:val="6384309D"/>
    <w:rsid w:val="63B3765E"/>
    <w:rsid w:val="64061D04"/>
    <w:rsid w:val="643C1D4A"/>
    <w:rsid w:val="6467184C"/>
    <w:rsid w:val="646F2093"/>
    <w:rsid w:val="64B17A5F"/>
    <w:rsid w:val="64C355AA"/>
    <w:rsid w:val="64DD735D"/>
    <w:rsid w:val="64EF7844"/>
    <w:rsid w:val="65006AFE"/>
    <w:rsid w:val="653463FD"/>
    <w:rsid w:val="654E17AC"/>
    <w:rsid w:val="658411B0"/>
    <w:rsid w:val="658B24C1"/>
    <w:rsid w:val="65B90E14"/>
    <w:rsid w:val="66664CDC"/>
    <w:rsid w:val="666F593F"/>
    <w:rsid w:val="669A7D05"/>
    <w:rsid w:val="66B81126"/>
    <w:rsid w:val="66CE4E26"/>
    <w:rsid w:val="66D8599D"/>
    <w:rsid w:val="67355F85"/>
    <w:rsid w:val="67375865"/>
    <w:rsid w:val="673C6210"/>
    <w:rsid w:val="6743013D"/>
    <w:rsid w:val="67963366"/>
    <w:rsid w:val="679F091B"/>
    <w:rsid w:val="67E6072C"/>
    <w:rsid w:val="67F26828"/>
    <w:rsid w:val="685E46A4"/>
    <w:rsid w:val="685F20E5"/>
    <w:rsid w:val="6870620A"/>
    <w:rsid w:val="68A13DAA"/>
    <w:rsid w:val="68BD680F"/>
    <w:rsid w:val="68E85E7D"/>
    <w:rsid w:val="69237EF4"/>
    <w:rsid w:val="69BE3E7E"/>
    <w:rsid w:val="69C51D1A"/>
    <w:rsid w:val="6A485DBA"/>
    <w:rsid w:val="6A534F36"/>
    <w:rsid w:val="6AD50775"/>
    <w:rsid w:val="6AEB755E"/>
    <w:rsid w:val="6AFE4151"/>
    <w:rsid w:val="6B1265FB"/>
    <w:rsid w:val="6B1E16E2"/>
    <w:rsid w:val="6B411657"/>
    <w:rsid w:val="6B851761"/>
    <w:rsid w:val="6B854620"/>
    <w:rsid w:val="6B857B35"/>
    <w:rsid w:val="6BA208B3"/>
    <w:rsid w:val="6BDB3A77"/>
    <w:rsid w:val="6BFD1F48"/>
    <w:rsid w:val="6C98785A"/>
    <w:rsid w:val="6CE07D06"/>
    <w:rsid w:val="6D2E23EC"/>
    <w:rsid w:val="6D3338D4"/>
    <w:rsid w:val="6D5C06C0"/>
    <w:rsid w:val="6D723464"/>
    <w:rsid w:val="6D9B170F"/>
    <w:rsid w:val="6D9D0F34"/>
    <w:rsid w:val="6DA926D7"/>
    <w:rsid w:val="6DBE0F5A"/>
    <w:rsid w:val="6DD81D9F"/>
    <w:rsid w:val="6DDB7D5E"/>
    <w:rsid w:val="6E591796"/>
    <w:rsid w:val="6E8977BA"/>
    <w:rsid w:val="6E9C6766"/>
    <w:rsid w:val="6F212F57"/>
    <w:rsid w:val="6F550D97"/>
    <w:rsid w:val="6FC34F4E"/>
    <w:rsid w:val="6FFB5C1B"/>
    <w:rsid w:val="702F7E8D"/>
    <w:rsid w:val="703674CE"/>
    <w:rsid w:val="70466F16"/>
    <w:rsid w:val="70763D6E"/>
    <w:rsid w:val="70826F57"/>
    <w:rsid w:val="70D56FC1"/>
    <w:rsid w:val="710402CD"/>
    <w:rsid w:val="710B35D9"/>
    <w:rsid w:val="711A294B"/>
    <w:rsid w:val="71A82761"/>
    <w:rsid w:val="71EF1269"/>
    <w:rsid w:val="721970A7"/>
    <w:rsid w:val="72273572"/>
    <w:rsid w:val="72A82961"/>
    <w:rsid w:val="72B06616"/>
    <w:rsid w:val="72ED0FAD"/>
    <w:rsid w:val="732D07CF"/>
    <w:rsid w:val="734E2D80"/>
    <w:rsid w:val="737427E7"/>
    <w:rsid w:val="737D110D"/>
    <w:rsid w:val="73B25D69"/>
    <w:rsid w:val="748B46F4"/>
    <w:rsid w:val="7490269B"/>
    <w:rsid w:val="74C72DEA"/>
    <w:rsid w:val="74CC634F"/>
    <w:rsid w:val="74E96D8A"/>
    <w:rsid w:val="75FA4D6A"/>
    <w:rsid w:val="76216828"/>
    <w:rsid w:val="762416C6"/>
    <w:rsid w:val="762561FA"/>
    <w:rsid w:val="765B55D0"/>
    <w:rsid w:val="76DB2B7D"/>
    <w:rsid w:val="774326E3"/>
    <w:rsid w:val="7758241F"/>
    <w:rsid w:val="77C23225"/>
    <w:rsid w:val="77D46543"/>
    <w:rsid w:val="77DA4BE2"/>
    <w:rsid w:val="77E31CE9"/>
    <w:rsid w:val="77E912C9"/>
    <w:rsid w:val="781A76D5"/>
    <w:rsid w:val="782F44E1"/>
    <w:rsid w:val="7836666D"/>
    <w:rsid w:val="78600EB5"/>
    <w:rsid w:val="78A3200D"/>
    <w:rsid w:val="78C8581A"/>
    <w:rsid w:val="78FF66E6"/>
    <w:rsid w:val="79143B6F"/>
    <w:rsid w:val="793865FF"/>
    <w:rsid w:val="798C478A"/>
    <w:rsid w:val="79D81B81"/>
    <w:rsid w:val="7A3718EF"/>
    <w:rsid w:val="7A530236"/>
    <w:rsid w:val="7A5C3FD5"/>
    <w:rsid w:val="7AF64429"/>
    <w:rsid w:val="7B396DC7"/>
    <w:rsid w:val="7B6E3FBF"/>
    <w:rsid w:val="7B7E3E42"/>
    <w:rsid w:val="7B917E25"/>
    <w:rsid w:val="7BC736D0"/>
    <w:rsid w:val="7BDE10E2"/>
    <w:rsid w:val="7C1A6929"/>
    <w:rsid w:val="7C530EBB"/>
    <w:rsid w:val="7C6D4277"/>
    <w:rsid w:val="7C8021FC"/>
    <w:rsid w:val="7CB023B6"/>
    <w:rsid w:val="7D26764B"/>
    <w:rsid w:val="7D2D1C58"/>
    <w:rsid w:val="7D807FDA"/>
    <w:rsid w:val="7D983576"/>
    <w:rsid w:val="7DF46FA0"/>
    <w:rsid w:val="7E6E42D6"/>
    <w:rsid w:val="7E8E7AFF"/>
    <w:rsid w:val="7EB64039"/>
    <w:rsid w:val="7ED47D62"/>
    <w:rsid w:val="7F2B52D3"/>
    <w:rsid w:val="7F3D067C"/>
    <w:rsid w:val="7F8B1FD5"/>
    <w:rsid w:val="7F923FF5"/>
    <w:rsid w:val="7FA31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6"/>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3"/>
    <w:next w:val="5"/>
    <w:autoRedefine/>
    <w:unhideWhenUsed/>
    <w:qFormat/>
    <w:uiPriority w:val="9"/>
    <w:pPr>
      <w:keepNext/>
      <w:keepLines/>
      <w:spacing w:before="260" w:after="260" w:line="416" w:lineRule="auto"/>
      <w:outlineLvl w:val="2"/>
    </w:pPr>
    <w:rPr>
      <w:sz w:val="32"/>
      <w:szCs w:val="32"/>
    </w:rPr>
  </w:style>
  <w:style w:type="paragraph" w:styleId="5">
    <w:name w:val="heading 4"/>
    <w:basedOn w:val="4"/>
    <w:next w:val="6"/>
    <w:autoRedefine/>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5"/>
    <w:next w:val="7"/>
    <w:autoRedefine/>
    <w:qFormat/>
    <w:uiPriority w:val="0"/>
    <w:pPr>
      <w:keepNext/>
      <w:keepLines/>
      <w:spacing w:before="280" w:after="290" w:line="372" w:lineRule="auto"/>
      <w:outlineLvl w:val="4"/>
    </w:pPr>
    <w:rPr>
      <w:b w:val="0"/>
      <w:sz w:val="28"/>
    </w:rPr>
  </w:style>
  <w:style w:type="character" w:default="1" w:styleId="28">
    <w:name w:val="Default Paragraph Font"/>
    <w:autoRedefine/>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unhideWhenUsed/>
    <w:qFormat/>
    <w:uiPriority w:val="99"/>
    <w:pPr>
      <w:ind w:firstLine="420"/>
    </w:pPr>
    <w:rPr>
      <w:szCs w:val="20"/>
    </w:rPr>
  </w:style>
  <w:style w:type="paragraph" w:styleId="8">
    <w:name w:val="index 8"/>
    <w:basedOn w:val="1"/>
    <w:next w:val="1"/>
    <w:autoRedefine/>
    <w:qFormat/>
    <w:uiPriority w:val="0"/>
    <w:pPr>
      <w:tabs>
        <w:tab w:val="left" w:pos="540"/>
        <w:tab w:val="left" w:pos="900"/>
      </w:tabs>
      <w:jc w:val="center"/>
    </w:pPr>
    <w:rPr>
      <w:rFonts w:hAnsi="宋体" w:cs="宋体"/>
      <w:color w:val="000000"/>
      <w:sz w:val="32"/>
      <w:szCs w:val="32"/>
    </w:rPr>
  </w:style>
  <w:style w:type="paragraph" w:styleId="9">
    <w:name w:val="List Number"/>
    <w:basedOn w:val="1"/>
    <w:autoRedefine/>
    <w:qFormat/>
    <w:uiPriority w:val="0"/>
    <w:pPr>
      <w:numPr>
        <w:ilvl w:val="0"/>
        <w:numId w:val="1"/>
      </w:numPr>
    </w:pPr>
  </w:style>
  <w:style w:type="paragraph" w:styleId="10">
    <w:name w:val="toa heading"/>
    <w:basedOn w:val="1"/>
    <w:next w:val="1"/>
    <w:unhideWhenUsed/>
    <w:qFormat/>
    <w:uiPriority w:val="0"/>
    <w:pPr>
      <w:spacing w:before="120"/>
    </w:pPr>
    <w:rPr>
      <w:rFonts w:ascii="Cambria" w:hAnsi="Cambria"/>
      <w:sz w:val="24"/>
    </w:rPr>
  </w:style>
  <w:style w:type="paragraph" w:styleId="11">
    <w:name w:val="annotation text"/>
    <w:basedOn w:val="1"/>
    <w:autoRedefine/>
    <w:unhideWhenUsed/>
    <w:qFormat/>
    <w:uiPriority w:val="99"/>
    <w:pPr>
      <w:jc w:val="left"/>
    </w:pPr>
  </w:style>
  <w:style w:type="paragraph" w:styleId="12">
    <w:name w:val="Body Text 3"/>
    <w:basedOn w:val="1"/>
    <w:autoRedefine/>
    <w:qFormat/>
    <w:uiPriority w:val="99"/>
    <w:pPr>
      <w:spacing w:after="120"/>
    </w:pPr>
    <w:rPr>
      <w:sz w:val="16"/>
      <w:szCs w:val="16"/>
    </w:rPr>
  </w:style>
  <w:style w:type="paragraph" w:styleId="13">
    <w:name w:val="Body Text"/>
    <w:basedOn w:val="1"/>
    <w:autoRedefine/>
    <w:unhideWhenUsed/>
    <w:qFormat/>
    <w:uiPriority w:val="99"/>
    <w:pPr>
      <w:spacing w:after="120"/>
    </w:pPr>
  </w:style>
  <w:style w:type="paragraph" w:styleId="14">
    <w:name w:val="Body Text Indent"/>
    <w:basedOn w:val="1"/>
    <w:autoRedefine/>
    <w:unhideWhenUsed/>
    <w:qFormat/>
    <w:uiPriority w:val="99"/>
    <w:pPr>
      <w:ind w:firstLine="830" w:firstLineChars="352"/>
    </w:pPr>
    <w:rPr>
      <w:rFonts w:ascii="仿宋_GB2312" w:eastAsia="仿宋_GB2312"/>
      <w:kern w:val="0"/>
      <w:sz w:val="32"/>
      <w:szCs w:val="20"/>
    </w:rPr>
  </w:style>
  <w:style w:type="paragraph" w:styleId="15">
    <w:name w:val="List 2"/>
    <w:basedOn w:val="1"/>
    <w:autoRedefine/>
    <w:unhideWhenUsed/>
    <w:qFormat/>
    <w:uiPriority w:val="99"/>
    <w:pPr>
      <w:ind w:left="100" w:leftChars="200" w:hanging="200" w:hangingChars="200"/>
      <w:contextualSpacing/>
    </w:pPr>
  </w:style>
  <w:style w:type="paragraph" w:styleId="16">
    <w:name w:val="Plain Text"/>
    <w:basedOn w:val="1"/>
    <w:autoRedefine/>
    <w:unhideWhenUsed/>
    <w:qFormat/>
    <w:uiPriority w:val="99"/>
    <w:rPr>
      <w:rFonts w:ascii="宋体" w:hAnsi="Courier New"/>
      <w:kern w:val="0"/>
      <w:sz w:val="20"/>
      <w:szCs w:val="21"/>
    </w:rPr>
  </w:style>
  <w:style w:type="paragraph" w:styleId="17">
    <w:name w:val="Date"/>
    <w:basedOn w:val="1"/>
    <w:next w:val="1"/>
    <w:autoRedefine/>
    <w:unhideWhenUsed/>
    <w:qFormat/>
    <w:uiPriority w:val="99"/>
    <w:pPr>
      <w:ind w:left="100" w:leftChars="2500"/>
    </w:pPr>
  </w:style>
  <w:style w:type="paragraph" w:styleId="18">
    <w:name w:val="footer"/>
    <w:basedOn w:val="1"/>
    <w:autoRedefine/>
    <w:unhideWhenUsed/>
    <w:qFormat/>
    <w:uiPriority w:val="0"/>
    <w:pPr>
      <w:tabs>
        <w:tab w:val="center" w:pos="4153"/>
        <w:tab w:val="right" w:pos="8306"/>
      </w:tabs>
      <w:snapToGrid w:val="0"/>
      <w:jc w:val="left"/>
    </w:pPr>
    <w:rPr>
      <w:kern w:val="0"/>
      <w:sz w:val="18"/>
      <w:szCs w:val="18"/>
    </w:rPr>
  </w:style>
  <w:style w:type="paragraph" w:styleId="19">
    <w:name w:val="header"/>
    <w:basedOn w:val="1"/>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autoRedefine/>
    <w:unhideWhenUsed/>
    <w:qFormat/>
    <w:uiPriority w:val="39"/>
  </w:style>
  <w:style w:type="paragraph" w:styleId="21">
    <w:name w:val="List"/>
    <w:basedOn w:val="1"/>
    <w:autoRedefine/>
    <w:unhideWhenUsed/>
    <w:qFormat/>
    <w:uiPriority w:val="99"/>
    <w:pPr>
      <w:ind w:left="200" w:hanging="200" w:hangingChars="200"/>
      <w:contextualSpacing/>
    </w:pPr>
  </w:style>
  <w:style w:type="paragraph" w:styleId="22">
    <w:name w:val="table of figures"/>
    <w:basedOn w:val="1"/>
    <w:next w:val="1"/>
    <w:autoRedefine/>
    <w:qFormat/>
    <w:uiPriority w:val="0"/>
    <w:pPr>
      <w:ind w:leftChars="200" w:hanging="200" w:hangingChars="200"/>
    </w:pPr>
    <w:rPr>
      <w:rFonts w:ascii="Times New Roman" w:hAnsi="Times New Roman" w:eastAsia="宋体" w:cs="Times New Roman"/>
    </w:rPr>
  </w:style>
  <w:style w:type="paragraph" w:styleId="23">
    <w:name w:val="toc 2"/>
    <w:basedOn w:val="1"/>
    <w:next w:val="1"/>
    <w:autoRedefine/>
    <w:unhideWhenUsed/>
    <w:qFormat/>
    <w:uiPriority w:val="39"/>
    <w:pPr>
      <w:tabs>
        <w:tab w:val="right" w:leader="dot" w:pos="8296"/>
      </w:tabs>
      <w:ind w:left="420" w:leftChars="200"/>
    </w:pPr>
  </w:style>
  <w:style w:type="paragraph" w:styleId="24">
    <w:name w:val="Normal (Web)"/>
    <w:basedOn w:val="1"/>
    <w:unhideWhenUsed/>
    <w:qFormat/>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5">
    <w:name w:val="Body Text First Indent 2"/>
    <w:basedOn w:val="14"/>
    <w:autoRedefine/>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7">
    <w:name w:val="Table Grid"/>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qFormat/>
    <w:uiPriority w:val="0"/>
  </w:style>
  <w:style w:type="character" w:styleId="30">
    <w:name w:val="Hyperlink"/>
    <w:autoRedefine/>
    <w:unhideWhenUsed/>
    <w:qFormat/>
    <w:uiPriority w:val="99"/>
    <w:rPr>
      <w:color w:val="0000FF"/>
      <w:u w:val="single"/>
    </w:rPr>
  </w:style>
  <w:style w:type="paragraph" w:customStyle="1" w:styleId="31">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32">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33">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正文_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6">
    <w:name w:val="10"/>
    <w:autoRedefine/>
    <w:qFormat/>
    <w:uiPriority w:val="0"/>
    <w:rPr>
      <w:rFonts w:hint="default" w:ascii="Times New Roman" w:hAnsi="Times New Roman" w:cs="Times New Roman"/>
    </w:rPr>
  </w:style>
  <w:style w:type="paragraph" w:customStyle="1" w:styleId="37">
    <w:name w:val="正文_2"/>
    <w:basedOn w:val="38"/>
    <w:next w:val="3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_3"/>
    <w:basedOn w:val="1"/>
    <w:autoRedefine/>
    <w:qFormat/>
    <w:uiPriority w:val="0"/>
    <w:rPr>
      <w:szCs w:val="22"/>
    </w:rPr>
  </w:style>
  <w:style w:type="paragraph" w:customStyle="1" w:styleId="39">
    <w:name w:val="标题 2_1"/>
    <w:next w:val="40"/>
    <w:autoRedefine/>
    <w:qFormat/>
    <w:uiPriority w:val="99"/>
    <w:pPr>
      <w:keepNext/>
      <w:keepLines/>
      <w:widowControl w:val="0"/>
      <w:spacing w:before="60" w:after="60" w:line="413" w:lineRule="auto"/>
      <w:jc w:val="both"/>
      <w:outlineLvl w:val="1"/>
    </w:pPr>
    <w:rPr>
      <w:rFonts w:ascii="Arial" w:hAnsi="Arial" w:eastAsia="黑体" w:cs="Times New Roman"/>
      <w:b/>
      <w:bCs/>
      <w:kern w:val="2"/>
      <w:sz w:val="21"/>
      <w:szCs w:val="32"/>
      <w:lang w:val="en-US" w:eastAsia="zh-CN" w:bidi="ar-SA"/>
    </w:rPr>
  </w:style>
  <w:style w:type="paragraph" w:customStyle="1" w:styleId="40">
    <w:name w:val="正文_2_0"/>
    <w:basedOn w:val="38"/>
    <w:next w:val="41"/>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41">
    <w:name w:val="标题_1"/>
    <w:basedOn w:val="40"/>
    <w:next w:val="40"/>
    <w:autoRedefine/>
    <w:qFormat/>
    <w:uiPriority w:val="99"/>
    <w:pPr>
      <w:jc w:val="center"/>
    </w:pPr>
    <w:rPr>
      <w:rFonts w:ascii="Arial" w:hAnsi="Arial" w:cs="Arial"/>
      <w:b/>
      <w:sz w:val="32"/>
      <w:szCs w:val="24"/>
      <w:u w:val="single"/>
    </w:rPr>
  </w:style>
  <w:style w:type="paragraph" w:customStyle="1" w:styleId="42">
    <w:name w:val="表格文字115"/>
    <w:basedOn w:val="1"/>
    <w:autoRedefine/>
    <w:qFormat/>
    <w:uiPriority w:val="0"/>
    <w:pPr>
      <w:spacing w:before="25" w:after="25"/>
      <w:jc w:val="left"/>
    </w:pPr>
    <w:rPr>
      <w:bCs/>
      <w:spacing w:val="10"/>
      <w:kern w:val="0"/>
      <w:sz w:val="24"/>
    </w:rPr>
  </w:style>
  <w:style w:type="paragraph" w:customStyle="1" w:styleId="43">
    <w:name w:val="Normal Indent1"/>
    <w:basedOn w:val="1"/>
    <w:autoRedefine/>
    <w:qFormat/>
    <w:uiPriority w:val="0"/>
    <w:pPr>
      <w:spacing w:line="660" w:lineRule="exact"/>
      <w:ind w:firstLine="720"/>
    </w:pPr>
    <w:rPr>
      <w:rFonts w:eastAsia="Cambria Math"/>
      <w:sz w:val="36"/>
      <w:szCs w:val="36"/>
    </w:rPr>
  </w:style>
  <w:style w:type="paragraph" w:customStyle="1" w:styleId="44">
    <w:name w:val="font5"/>
    <w:basedOn w:val="1"/>
    <w:autoRedefine/>
    <w:qFormat/>
    <w:uiPriority w:val="0"/>
    <w:pPr>
      <w:widowControl/>
      <w:spacing w:before="100" w:beforeAutospacing="1" w:after="100" w:afterAutospacing="1"/>
      <w:jc w:val="left"/>
    </w:pPr>
    <w:rPr>
      <w:kern w:val="0"/>
      <w:sz w:val="24"/>
      <w:szCs w:val="20"/>
    </w:rPr>
  </w:style>
  <w:style w:type="paragraph" w:customStyle="1" w:styleId="45">
    <w:name w:val="正文文本 (2)4"/>
    <w:basedOn w:val="1"/>
    <w:autoRedefine/>
    <w:qFormat/>
    <w:uiPriority w:val="0"/>
    <w:pPr>
      <w:shd w:val="clear" w:color="auto" w:fill="FFFFFF"/>
      <w:spacing w:before="300" w:line="439" w:lineRule="exact"/>
      <w:jc w:val="distribute"/>
    </w:pPr>
    <w:rPr>
      <w:rFonts w:ascii="MingLiU" w:hAnsi="MingLiU" w:eastAsia="MingLiU"/>
      <w:spacing w:val="20"/>
    </w:rPr>
  </w:style>
  <w:style w:type="character" w:customStyle="1" w:styleId="46">
    <w:name w:val="正文文本 (2) + 间距 0 pt Exact1"/>
    <w:autoRedefine/>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47">
    <w:name w:val="正文文本 (2) + 5.5 pt1"/>
    <w:autoRedefine/>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48">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正文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51">
    <w:name w:val="Body text|1"/>
    <w:basedOn w:val="1"/>
    <w:autoRedefine/>
    <w:qFormat/>
    <w:uiPriority w:val="0"/>
    <w:pPr>
      <w:spacing w:line="360" w:lineRule="auto"/>
      <w:ind w:firstLine="400"/>
    </w:pPr>
    <w:rPr>
      <w:rFonts w:ascii="宋体" w:hAnsi="宋体" w:eastAsia="宋体" w:cs="宋体"/>
      <w:sz w:val="20"/>
      <w:szCs w:val="20"/>
      <w:lang w:val="zh-CN" w:eastAsia="zh-CN" w:bidi="zh-CN"/>
    </w:rPr>
  </w:style>
  <w:style w:type="paragraph" w:customStyle="1" w:styleId="52">
    <w:name w:val="Body text|2"/>
    <w:basedOn w:val="1"/>
    <w:autoRedefine/>
    <w:qFormat/>
    <w:uiPriority w:val="0"/>
    <w:pPr>
      <w:spacing w:after="30"/>
      <w:ind w:firstLine="420"/>
    </w:pPr>
    <w:rPr>
      <w:rFonts w:ascii="Times New Roman" w:hAnsi="Times New Roman"/>
      <w:kern w:val="0"/>
      <w:sz w:val="20"/>
      <w:szCs w:val="20"/>
    </w:rPr>
  </w:style>
  <w:style w:type="paragraph" w:customStyle="1" w:styleId="53">
    <w:name w:val="Other|1"/>
    <w:basedOn w:val="1"/>
    <w:autoRedefine/>
    <w:qFormat/>
    <w:uiPriority w:val="0"/>
    <w:pPr>
      <w:spacing w:line="263" w:lineRule="exact"/>
    </w:pPr>
    <w:rPr>
      <w:rFonts w:ascii="宋体" w:hAnsi="宋体" w:eastAsia="宋体" w:cs="宋体"/>
      <w:color w:val="auto"/>
      <w:kern w:val="2"/>
      <w:sz w:val="18"/>
      <w:szCs w:val="18"/>
      <w:lang w:val="zh-TW" w:eastAsia="zh-TW" w:bidi="zh-TW"/>
    </w:rPr>
  </w:style>
  <w:style w:type="paragraph" w:customStyle="1" w:styleId="54">
    <w:name w:val="页脚_2"/>
    <w:basedOn w:val="40"/>
    <w:autoRedefine/>
    <w:unhideWhenUsed/>
    <w:qFormat/>
    <w:uiPriority w:val="99"/>
    <w:pPr>
      <w:tabs>
        <w:tab w:val="center" w:pos="4153"/>
        <w:tab w:val="right" w:pos="8306"/>
      </w:tabs>
      <w:snapToGrid w:val="0"/>
      <w:jc w:val="left"/>
    </w:pPr>
    <w:rPr>
      <w:sz w:val="18"/>
      <w:szCs w:val="18"/>
    </w:rPr>
  </w:style>
  <w:style w:type="character" w:customStyle="1" w:styleId="55">
    <w:name w:val="bookmark-item uuid-1595987359344 code-00004 addword single-line-text-input-box-cls"/>
    <w:autoRedefine/>
    <w:qFormat/>
    <w:uiPriority w:val="0"/>
  </w:style>
  <w:style w:type="character" w:customStyle="1" w:styleId="56">
    <w:name w:val="标题 1 字符"/>
    <w:link w:val="2"/>
    <w:autoRedefine/>
    <w:qFormat/>
    <w:uiPriority w:val="0"/>
    <w:rPr>
      <w:b/>
      <w:bCs/>
      <w:kern w:val="44"/>
      <w:sz w:val="44"/>
      <w:szCs w:val="44"/>
    </w:rPr>
  </w:style>
  <w:style w:type="paragraph" w:customStyle="1" w:styleId="57">
    <w:name w:val="正文_2_0_0"/>
    <w:qFormat/>
    <w:uiPriority w:val="0"/>
    <w:pPr>
      <w:widowControl w:val="0"/>
      <w:jc w:val="both"/>
    </w:pPr>
    <w:rPr>
      <w:rFonts w:ascii="Calibri" w:hAnsi="Calibri" w:eastAsia="宋体" w:cs="Calibri"/>
      <w:kern w:val="2"/>
      <w:sz w:val="21"/>
      <w:szCs w:val="22"/>
      <w:lang w:val="en-US" w:eastAsia="zh-CN" w:bidi="ar-SA"/>
    </w:rPr>
  </w:style>
  <w:style w:type="paragraph" w:customStyle="1" w:styleId="58">
    <w:name w:val="正文_5"/>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6790</Words>
  <Characters>8290</Characters>
  <Lines>0</Lines>
  <Paragraphs>0</Paragraphs>
  <TotalTime>33</TotalTime>
  <ScaleCrop>false</ScaleCrop>
  <LinksUpToDate>false</LinksUpToDate>
  <CharactersWithSpaces>8378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hmm</cp:lastModifiedBy>
  <cp:lastPrinted>2024-07-08T09:14:00Z</cp:lastPrinted>
  <dcterms:modified xsi:type="dcterms:W3CDTF">2025-08-22T09:45:34Z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40ED5F041047430A8122481044B7F2A7_13</vt:lpwstr>
  </property>
  <property fmtid="{D5CDD505-2E9C-101B-9397-08002B2CF9AE}" pid="4" name="KSOTemplateDocerSaveRecord">
    <vt:lpwstr>eyJoZGlkIjoiNTU2ZDNkYWQzYjFmNTNmMGExNzhkN2ZhNjkxNjM0OTMiLCJ1c2VySWQiOiI0MDA0NTk1NjQifQ==</vt:lpwstr>
  </property>
</Properties>
</file>