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B39C3">
      <w:pPr>
        <w:rPr>
          <w:rFonts w:hint="eastAsia" w:ascii="宋体" w:hAnsi="宋体"/>
          <w:color w:val="auto"/>
          <w:sz w:val="52"/>
          <w:szCs w:val="52"/>
          <w:highlight w:val="none"/>
        </w:rPr>
      </w:pPr>
    </w:p>
    <w:p w14:paraId="4C3F870C">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政府采购</w:t>
      </w:r>
    </w:p>
    <w:p w14:paraId="0FDE888B">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7B8E0A89">
      <w:pPr>
        <w:pStyle w:val="21"/>
        <w:rPr>
          <w:rFonts w:hint="eastAsia"/>
          <w:highlight w:val="none"/>
        </w:rPr>
      </w:pPr>
    </w:p>
    <w:p w14:paraId="0DEA08B4">
      <w:pPr>
        <w:snapToGrid w:val="0"/>
        <w:spacing w:before="165" w:beforeLines="50" w:line="360" w:lineRule="auto"/>
        <w:jc w:val="center"/>
        <w:rPr>
          <w:rFonts w:hint="eastAsia" w:ascii="华文新魏" w:hAnsi="宋体" w:eastAsia="华文新魏"/>
          <w:color w:val="auto"/>
          <w:sz w:val="72"/>
          <w:szCs w:val="72"/>
          <w:highlight w:val="none"/>
        </w:rPr>
      </w:pPr>
    </w:p>
    <w:p w14:paraId="62EF2702">
      <w:pPr>
        <w:snapToGrid w:val="0"/>
        <w:spacing w:before="165"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5D837EC0">
      <w:pPr>
        <w:spacing w:before="331" w:beforeLines="100" w:after="165" w:afterLines="50" w:line="360" w:lineRule="auto"/>
        <w:jc w:val="center"/>
        <w:rPr>
          <w:rFonts w:hint="eastAsia" w:ascii="宋体" w:hAnsi="宋体"/>
          <w:color w:val="auto"/>
          <w:szCs w:val="21"/>
          <w:highlight w:val="none"/>
        </w:rPr>
      </w:pPr>
      <w:r>
        <w:rPr>
          <w:rFonts w:hint="eastAsia" w:ascii="宋体" w:hAnsi="宋体"/>
          <w:color w:val="auto"/>
          <w:szCs w:val="21"/>
          <w:highlight w:val="none"/>
        </w:rPr>
        <w:t>（全流程电子化评标）</w:t>
      </w:r>
    </w:p>
    <w:p w14:paraId="447FE2CF">
      <w:pPr>
        <w:spacing w:line="360" w:lineRule="auto"/>
        <w:rPr>
          <w:rFonts w:hint="eastAsia" w:ascii="宋体" w:hAnsi="宋体"/>
          <w:b/>
          <w:color w:val="auto"/>
          <w:sz w:val="32"/>
          <w:szCs w:val="32"/>
          <w:highlight w:val="none"/>
        </w:rPr>
      </w:pPr>
    </w:p>
    <w:p w14:paraId="1C78ABBC">
      <w:pPr>
        <w:rPr>
          <w:rFonts w:hint="eastAsia" w:ascii="宋体" w:hAnsi="宋体"/>
          <w:b/>
          <w:color w:val="auto"/>
          <w:sz w:val="32"/>
          <w:szCs w:val="32"/>
          <w:highlight w:val="none"/>
        </w:rPr>
      </w:pPr>
    </w:p>
    <w:p w14:paraId="4C3B0BAA">
      <w:pPr>
        <w:pStyle w:val="21"/>
        <w:rPr>
          <w:rFonts w:hint="eastAsia"/>
          <w:highlight w:val="none"/>
        </w:rPr>
      </w:pPr>
    </w:p>
    <w:p w14:paraId="6F58358D">
      <w:pPr>
        <w:pStyle w:val="20"/>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lang w:eastAsia="zh-CN"/>
        </w:rPr>
      </w:pPr>
      <w:r>
        <w:rPr>
          <w:rFonts w:hint="eastAsia" w:asciiTheme="minorEastAsia" w:hAnsiTheme="minorEastAsia" w:eastAsiaTheme="minorEastAsia" w:cstheme="minorEastAsia"/>
          <w:b/>
          <w:bCs/>
          <w:color w:val="auto"/>
          <w:w w:val="95"/>
          <w:sz w:val="30"/>
          <w:szCs w:val="30"/>
          <w:highlight w:val="none"/>
        </w:rPr>
        <w:t>项目名称</w:t>
      </w:r>
      <w:r>
        <w:rPr>
          <w:rFonts w:hint="eastAsia" w:asciiTheme="minorEastAsia" w:hAnsiTheme="minorEastAsia" w:eastAsiaTheme="minorEastAsia" w:cstheme="minorEastAsia"/>
          <w:b/>
          <w:bCs/>
          <w:color w:val="auto"/>
          <w:w w:val="95"/>
          <w:sz w:val="30"/>
          <w:szCs w:val="30"/>
          <w:highlight w:val="none"/>
          <w:lang w:eastAsia="zh-CN"/>
        </w:rPr>
        <w:t>：宁明县明江镇凤璜村解放屯石油岭到子明岭产业道路工程</w:t>
      </w:r>
    </w:p>
    <w:p w14:paraId="2CDA46BD">
      <w:pPr>
        <w:pStyle w:val="20"/>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lang w:val="en-US" w:eastAsia="zh-CN"/>
        </w:rPr>
      </w:pPr>
      <w:r>
        <w:rPr>
          <w:rFonts w:hint="eastAsia" w:asciiTheme="minorEastAsia" w:hAnsiTheme="minorEastAsia" w:eastAsiaTheme="minorEastAsia" w:cstheme="minorEastAsia"/>
          <w:b/>
          <w:bCs/>
          <w:color w:val="auto"/>
          <w:w w:val="95"/>
          <w:sz w:val="30"/>
          <w:szCs w:val="30"/>
          <w:highlight w:val="none"/>
        </w:rPr>
        <w:t>项目编号：CZZC2025-C2-220127-GXHY</w:t>
      </w:r>
    </w:p>
    <w:p w14:paraId="20110415">
      <w:pPr>
        <w:pStyle w:val="20"/>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u w:val="single"/>
        </w:rPr>
      </w:pPr>
      <w:r>
        <w:rPr>
          <w:rFonts w:hint="eastAsia" w:asciiTheme="minorEastAsia" w:hAnsiTheme="minorEastAsia" w:eastAsiaTheme="minorEastAsia" w:cstheme="minorEastAsia"/>
          <w:b/>
          <w:bCs/>
          <w:color w:val="auto"/>
          <w:w w:val="95"/>
          <w:sz w:val="30"/>
          <w:szCs w:val="30"/>
          <w:highlight w:val="none"/>
        </w:rPr>
        <w:t>项目所属区划：</w:t>
      </w:r>
      <w:r>
        <w:rPr>
          <w:rFonts w:hint="eastAsia" w:asciiTheme="minorEastAsia" w:hAnsiTheme="minorEastAsia" w:eastAsiaTheme="minorEastAsia" w:cstheme="minorEastAsia"/>
          <w:b/>
          <w:bCs/>
          <w:color w:val="auto"/>
          <w:w w:val="95"/>
          <w:sz w:val="30"/>
          <w:szCs w:val="30"/>
          <w:highlight w:val="none"/>
          <w:u w:val="single"/>
        </w:rPr>
        <w:t xml:space="preserve">  </w:t>
      </w:r>
      <w:r>
        <w:rPr>
          <w:rFonts w:hint="eastAsia" w:asciiTheme="minorEastAsia" w:hAnsiTheme="minorEastAsia" w:eastAsiaTheme="minorEastAsia" w:cstheme="minorEastAsia"/>
          <w:b/>
          <w:bCs/>
          <w:color w:val="auto"/>
          <w:w w:val="95"/>
          <w:sz w:val="30"/>
          <w:szCs w:val="30"/>
          <w:highlight w:val="none"/>
          <w:u w:val="single"/>
          <w:lang w:val="en-US" w:eastAsia="zh-CN"/>
        </w:rPr>
        <w:t>崇左</w:t>
      </w:r>
      <w:r>
        <w:rPr>
          <w:rFonts w:hint="eastAsia" w:asciiTheme="minorEastAsia" w:hAnsiTheme="minorEastAsia" w:eastAsiaTheme="minorEastAsia" w:cstheme="minorEastAsia"/>
          <w:b/>
          <w:bCs/>
          <w:color w:val="auto"/>
          <w:w w:val="95"/>
          <w:sz w:val="30"/>
          <w:szCs w:val="30"/>
          <w:highlight w:val="none"/>
          <w:u w:val="single"/>
          <w:lang w:eastAsia="zh-CN"/>
        </w:rPr>
        <w:t>市宁明县</w:t>
      </w:r>
      <w:r>
        <w:rPr>
          <w:rFonts w:hint="eastAsia" w:asciiTheme="minorEastAsia" w:hAnsiTheme="minorEastAsia" w:eastAsiaTheme="minorEastAsia" w:cstheme="minorEastAsia"/>
          <w:b/>
          <w:bCs/>
          <w:color w:val="auto"/>
          <w:w w:val="95"/>
          <w:sz w:val="30"/>
          <w:szCs w:val="30"/>
          <w:highlight w:val="none"/>
          <w:u w:val="single"/>
        </w:rPr>
        <w:t xml:space="preserve">  </w:t>
      </w:r>
    </w:p>
    <w:p w14:paraId="5A0E6EAA">
      <w:pPr>
        <w:pStyle w:val="20"/>
        <w:tabs>
          <w:tab w:val="left" w:pos="6204"/>
        </w:tabs>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lang w:eastAsia="zh-CN"/>
        </w:rPr>
      </w:pPr>
      <w:r>
        <w:rPr>
          <w:rFonts w:hint="eastAsia" w:asciiTheme="minorEastAsia" w:hAnsiTheme="minorEastAsia" w:eastAsiaTheme="minorEastAsia" w:cstheme="minorEastAsia"/>
          <w:b/>
          <w:bCs/>
          <w:color w:val="auto"/>
          <w:w w:val="95"/>
          <w:sz w:val="30"/>
          <w:szCs w:val="30"/>
          <w:highlight w:val="none"/>
        </w:rPr>
        <w:t>采 购 人：</w:t>
      </w:r>
      <w:r>
        <w:rPr>
          <w:rFonts w:hint="eastAsia" w:asciiTheme="minorEastAsia" w:hAnsiTheme="minorEastAsia" w:eastAsiaTheme="minorEastAsia" w:cstheme="minorEastAsia"/>
          <w:b/>
          <w:bCs/>
          <w:color w:val="auto"/>
          <w:w w:val="95"/>
          <w:sz w:val="30"/>
          <w:szCs w:val="30"/>
          <w:highlight w:val="none"/>
          <w:lang w:eastAsia="zh-CN"/>
        </w:rPr>
        <w:t>宁明县农业农村局</w:t>
      </w:r>
      <w:r>
        <w:rPr>
          <w:rFonts w:hint="eastAsia" w:asciiTheme="minorEastAsia" w:hAnsiTheme="minorEastAsia" w:eastAsiaTheme="minorEastAsia" w:cstheme="minorEastAsia"/>
          <w:b/>
          <w:bCs/>
          <w:color w:val="auto"/>
          <w:w w:val="95"/>
          <w:sz w:val="30"/>
          <w:szCs w:val="30"/>
          <w:highlight w:val="none"/>
          <w:lang w:eastAsia="zh-CN"/>
        </w:rPr>
        <w:tab/>
      </w:r>
    </w:p>
    <w:p w14:paraId="59C7A44D">
      <w:pPr>
        <w:pStyle w:val="20"/>
        <w:snapToGrid w:val="0"/>
        <w:spacing w:before="50" w:after="120" w:line="360" w:lineRule="auto"/>
        <w:ind w:firstLine="1125" w:firstLineChars="393"/>
        <w:rPr>
          <w:rFonts w:hint="eastAsia" w:asciiTheme="minorEastAsia" w:hAnsiTheme="minorEastAsia" w:eastAsiaTheme="minorEastAsia" w:cstheme="minorEastAsia"/>
          <w:b/>
          <w:bCs/>
          <w:color w:val="auto"/>
          <w:w w:val="95"/>
          <w:sz w:val="30"/>
          <w:szCs w:val="30"/>
          <w:highlight w:val="none"/>
          <w:lang w:eastAsia="zh-CN"/>
        </w:rPr>
      </w:pPr>
      <w:r>
        <w:rPr>
          <w:rFonts w:hint="eastAsia" w:asciiTheme="minorEastAsia" w:hAnsiTheme="minorEastAsia" w:eastAsiaTheme="minorEastAsia" w:cstheme="minorEastAsia"/>
          <w:b/>
          <w:bCs/>
          <w:color w:val="auto"/>
          <w:w w:val="95"/>
          <w:sz w:val="30"/>
          <w:szCs w:val="30"/>
          <w:highlight w:val="none"/>
        </w:rPr>
        <w:t>采购代理机构：</w:t>
      </w:r>
      <w:r>
        <w:rPr>
          <w:rFonts w:hint="eastAsia" w:asciiTheme="minorEastAsia" w:hAnsiTheme="minorEastAsia" w:eastAsiaTheme="minorEastAsia" w:cstheme="minorEastAsia"/>
          <w:b/>
          <w:bCs/>
          <w:color w:val="auto"/>
          <w:w w:val="95"/>
          <w:sz w:val="30"/>
          <w:szCs w:val="30"/>
          <w:highlight w:val="none"/>
          <w:lang w:eastAsia="zh-CN"/>
        </w:rPr>
        <w:t xml:space="preserve">广西华义展工程项目管理有限公司 </w:t>
      </w:r>
    </w:p>
    <w:p w14:paraId="59DFC06C">
      <w:pPr>
        <w:pStyle w:val="20"/>
        <w:snapToGrid w:val="0"/>
        <w:spacing w:before="50" w:after="120" w:line="360" w:lineRule="auto"/>
        <w:ind w:firstLine="841" w:firstLineChars="294"/>
        <w:rPr>
          <w:rFonts w:hint="default" w:asciiTheme="minorEastAsia" w:hAnsiTheme="minorEastAsia" w:eastAsiaTheme="minorEastAsia" w:cstheme="minorEastAsia"/>
          <w:b/>
          <w:bCs/>
          <w:color w:val="auto"/>
          <w:w w:val="95"/>
          <w:sz w:val="30"/>
          <w:szCs w:val="30"/>
          <w:highlight w:val="none"/>
          <w:lang w:val="en-US" w:eastAsia="zh-CN"/>
        </w:rPr>
        <w:sectPr>
          <w:headerReference r:id="rId3" w:type="default"/>
          <w:pgSz w:w="11906" w:h="16838"/>
          <w:pgMar w:top="1440" w:right="1440" w:bottom="1440" w:left="1587" w:header="851" w:footer="992" w:gutter="0"/>
          <w:pgNumType w:start="0"/>
          <w:cols w:space="720" w:num="1"/>
          <w:docGrid w:type="lines" w:linePitch="312" w:charSpace="0"/>
        </w:sectPr>
      </w:pPr>
      <w:r>
        <w:rPr>
          <w:rFonts w:hint="eastAsia" w:asciiTheme="minorEastAsia" w:hAnsiTheme="minorEastAsia" w:eastAsiaTheme="minorEastAsia" w:cstheme="minorEastAsia"/>
          <w:b/>
          <w:bCs/>
          <w:color w:val="auto"/>
          <w:w w:val="95"/>
          <w:sz w:val="30"/>
          <w:szCs w:val="30"/>
          <w:highlight w:val="none"/>
        </w:rPr>
        <w:t xml:space="preserve">                    </w:t>
      </w:r>
      <w:r>
        <w:rPr>
          <w:rFonts w:hint="eastAsia" w:asciiTheme="minorEastAsia" w:hAnsiTheme="minorEastAsia" w:eastAsiaTheme="minorEastAsia" w:cstheme="minorEastAsia"/>
          <w:b/>
          <w:bCs/>
          <w:color w:val="auto"/>
          <w:w w:val="95"/>
          <w:sz w:val="30"/>
          <w:szCs w:val="30"/>
          <w:highlight w:val="none"/>
          <w:lang w:val="en-US" w:eastAsia="zh-CN"/>
        </w:rPr>
        <w:t>2025</w:t>
      </w:r>
      <w:r>
        <w:rPr>
          <w:rFonts w:hint="eastAsia" w:asciiTheme="minorEastAsia" w:hAnsiTheme="minorEastAsia" w:eastAsiaTheme="minorEastAsia" w:cstheme="minorEastAsia"/>
          <w:b/>
          <w:bCs/>
          <w:color w:val="auto"/>
          <w:w w:val="95"/>
          <w:sz w:val="30"/>
          <w:szCs w:val="30"/>
          <w:highlight w:val="none"/>
        </w:rPr>
        <w:t>年</w:t>
      </w:r>
      <w:r>
        <w:rPr>
          <w:rFonts w:hint="eastAsia" w:asciiTheme="minorEastAsia" w:hAnsiTheme="minorEastAsia" w:eastAsiaTheme="minorEastAsia" w:cstheme="minorEastAsia"/>
          <w:b/>
          <w:bCs/>
          <w:color w:val="auto"/>
          <w:w w:val="95"/>
          <w:sz w:val="30"/>
          <w:szCs w:val="30"/>
          <w:highlight w:val="none"/>
          <w:lang w:val="en-US" w:eastAsia="zh-CN"/>
        </w:rPr>
        <w:t>9</w:t>
      </w:r>
      <w:r>
        <w:rPr>
          <w:rFonts w:hint="eastAsia" w:asciiTheme="minorEastAsia" w:hAnsiTheme="minorEastAsia" w:eastAsiaTheme="minorEastAsia" w:cstheme="minorEastAsia"/>
          <w:b/>
          <w:bCs/>
          <w:color w:val="auto"/>
          <w:w w:val="95"/>
          <w:sz w:val="30"/>
          <w:szCs w:val="30"/>
          <w:highlight w:val="none"/>
        </w:rPr>
        <w:t>月</w:t>
      </w:r>
      <w:r>
        <w:rPr>
          <w:rFonts w:hint="eastAsia" w:asciiTheme="minorEastAsia" w:hAnsiTheme="minorEastAsia" w:eastAsiaTheme="minorEastAsia" w:cstheme="minorEastAsia"/>
          <w:b/>
          <w:bCs/>
          <w:color w:val="auto"/>
          <w:w w:val="95"/>
          <w:sz w:val="30"/>
          <w:szCs w:val="30"/>
          <w:highlight w:val="none"/>
          <w:lang w:val="en-US" w:eastAsia="zh-CN"/>
        </w:rPr>
        <w:t>4日</w:t>
      </w:r>
    </w:p>
    <w:p w14:paraId="1DA56C99">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684413A2">
      <w:pPr>
        <w:spacing w:line="400" w:lineRule="exact"/>
        <w:jc w:val="center"/>
        <w:rPr>
          <w:rFonts w:hint="eastAsia" w:ascii="宋体" w:hAnsi="宋体"/>
          <w:b/>
          <w:color w:val="auto"/>
          <w:sz w:val="44"/>
          <w:szCs w:val="44"/>
          <w:highlight w:val="none"/>
        </w:rPr>
      </w:pPr>
    </w:p>
    <w:p w14:paraId="2F56237E">
      <w:pPr>
        <w:pStyle w:val="23"/>
        <w:tabs>
          <w:tab w:val="right" w:leader="dot" w:pos="8879"/>
        </w:tabs>
      </w:pPr>
      <w:r>
        <w:rPr>
          <w:rFonts w:hint="eastAsia" w:ascii="宋体" w:hAnsi="宋体"/>
          <w:b/>
          <w:color w:val="auto"/>
          <w:sz w:val="30"/>
          <w:szCs w:val="30"/>
          <w:highlight w:val="none"/>
        </w:rPr>
        <w:fldChar w:fldCharType="begin"/>
      </w:r>
      <w:r>
        <w:rPr>
          <w:rFonts w:hint="eastAsia" w:ascii="宋体" w:hAnsi="宋体"/>
          <w:b/>
          <w:color w:val="auto"/>
          <w:sz w:val="30"/>
          <w:szCs w:val="30"/>
          <w:highlight w:val="none"/>
        </w:rPr>
        <w:instrText xml:space="preserve"> TOC \o "1-3" \h \z \u </w:instrText>
      </w:r>
      <w:r>
        <w:rPr>
          <w:rFonts w:ascii="宋体" w:hAnsi="宋体"/>
          <w:b/>
          <w:color w:val="auto"/>
          <w:sz w:val="30"/>
          <w:szCs w:val="30"/>
          <w:highlight w:val="none"/>
        </w:rPr>
        <w:fldChar w:fldCharType="separate"/>
      </w:r>
      <w:r>
        <w:rPr>
          <w:rFonts w:ascii="宋体" w:hAnsi="宋体"/>
          <w:color w:val="auto"/>
          <w:szCs w:val="30"/>
          <w:highlight w:val="none"/>
        </w:rPr>
        <w:fldChar w:fldCharType="begin"/>
      </w:r>
      <w:r>
        <w:rPr>
          <w:rFonts w:ascii="宋体" w:hAnsi="宋体"/>
          <w:szCs w:val="30"/>
          <w:highlight w:val="none"/>
        </w:rPr>
        <w:instrText xml:space="preserve"> HYPERLINK \l _Toc21010 </w:instrText>
      </w:r>
      <w:r>
        <w:rPr>
          <w:rFonts w:ascii="宋体" w:hAnsi="宋体"/>
          <w:szCs w:val="30"/>
          <w:highlight w:val="none"/>
        </w:rPr>
        <w:fldChar w:fldCharType="separate"/>
      </w:r>
      <w:r>
        <w:rPr>
          <w:rFonts w:hint="eastAsia"/>
          <w:highlight w:val="none"/>
        </w:rPr>
        <w:t>第一章</w:t>
      </w:r>
      <w:r>
        <w:rPr>
          <w:highlight w:val="none"/>
        </w:rPr>
        <w:t xml:space="preserve"> </w:t>
      </w:r>
      <w:r>
        <w:rPr>
          <w:rFonts w:hint="eastAsia"/>
          <w:highlight w:val="none"/>
        </w:rPr>
        <w:t>竞争性磋商公告</w:t>
      </w:r>
      <w:r>
        <w:tab/>
      </w:r>
      <w:r>
        <w:fldChar w:fldCharType="begin"/>
      </w:r>
      <w:r>
        <w:instrText xml:space="preserve"> PAGEREF _Toc21010 \h </w:instrText>
      </w:r>
      <w:r>
        <w:fldChar w:fldCharType="separate"/>
      </w:r>
      <w:r>
        <w:t>1</w:t>
      </w:r>
      <w:r>
        <w:fldChar w:fldCharType="end"/>
      </w:r>
      <w:r>
        <w:rPr>
          <w:rFonts w:ascii="宋体" w:hAnsi="宋体"/>
          <w:color w:val="auto"/>
          <w:szCs w:val="30"/>
          <w:highlight w:val="none"/>
        </w:rPr>
        <w:fldChar w:fldCharType="end"/>
      </w:r>
    </w:p>
    <w:p w14:paraId="143EDDCE">
      <w:pPr>
        <w:pStyle w:val="23"/>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_Toc21068 </w:instrText>
      </w:r>
      <w:r>
        <w:rPr>
          <w:rFonts w:hint="eastAsia" w:ascii="宋体" w:hAnsi="宋体"/>
          <w:szCs w:val="30"/>
          <w:highlight w:val="none"/>
        </w:rPr>
        <w:fldChar w:fldCharType="separate"/>
      </w:r>
      <w:r>
        <w:rPr>
          <w:rFonts w:hint="eastAsia" w:ascii="Cambria" w:hAnsi="Cambria" w:eastAsia="宋体" w:cs="Times New Roman"/>
          <w:bCs w:val="0"/>
          <w:kern w:val="44"/>
          <w:szCs w:val="44"/>
          <w:highlight w:val="none"/>
          <w:lang w:val="en-US" w:eastAsia="zh-CN" w:bidi="ar-SA"/>
        </w:rPr>
        <w:t>第二章 采购需求</w:t>
      </w:r>
      <w:r>
        <w:tab/>
      </w:r>
      <w:r>
        <w:fldChar w:fldCharType="begin"/>
      </w:r>
      <w:r>
        <w:instrText xml:space="preserve"> PAGEREF _Toc21068 \h </w:instrText>
      </w:r>
      <w:r>
        <w:fldChar w:fldCharType="separate"/>
      </w:r>
      <w:r>
        <w:t>5</w:t>
      </w:r>
      <w:r>
        <w:fldChar w:fldCharType="end"/>
      </w:r>
      <w:r>
        <w:rPr>
          <w:rFonts w:hint="eastAsia" w:ascii="宋体" w:hAnsi="宋体"/>
          <w:color w:val="auto"/>
          <w:szCs w:val="30"/>
          <w:highlight w:val="none"/>
        </w:rPr>
        <w:fldChar w:fldCharType="end"/>
      </w:r>
    </w:p>
    <w:p w14:paraId="57975344">
      <w:pPr>
        <w:pStyle w:val="23"/>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_Toc26724 </w:instrText>
      </w:r>
      <w:r>
        <w:rPr>
          <w:rFonts w:hint="eastAsia" w:ascii="宋体" w:hAnsi="宋体"/>
          <w:szCs w:val="30"/>
          <w:highlight w:val="none"/>
        </w:rPr>
        <w:fldChar w:fldCharType="separate"/>
      </w:r>
      <w:r>
        <w:rPr>
          <w:rFonts w:hint="eastAsia"/>
          <w:highlight w:val="none"/>
        </w:rPr>
        <w:t>第三章</w:t>
      </w:r>
      <w:r>
        <w:rPr>
          <w:highlight w:val="none"/>
        </w:rPr>
        <w:t xml:space="preserve"> </w:t>
      </w:r>
      <w:r>
        <w:rPr>
          <w:rFonts w:hint="eastAsia"/>
          <w:highlight w:val="none"/>
        </w:rPr>
        <w:t>供应商须知</w:t>
      </w:r>
      <w:r>
        <w:tab/>
      </w:r>
      <w:r>
        <w:fldChar w:fldCharType="begin"/>
      </w:r>
      <w:r>
        <w:instrText xml:space="preserve"> PAGEREF _Toc26724 \h </w:instrText>
      </w:r>
      <w:r>
        <w:fldChar w:fldCharType="separate"/>
      </w:r>
      <w:r>
        <w:t>8</w:t>
      </w:r>
      <w:r>
        <w:fldChar w:fldCharType="end"/>
      </w:r>
      <w:r>
        <w:rPr>
          <w:rFonts w:hint="eastAsia" w:ascii="宋体" w:hAnsi="宋体"/>
          <w:color w:val="auto"/>
          <w:szCs w:val="30"/>
          <w:highlight w:val="none"/>
        </w:rPr>
        <w:fldChar w:fldCharType="end"/>
      </w:r>
    </w:p>
    <w:p w14:paraId="6BC4E737">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_Toc25845 </w:instrText>
      </w:r>
      <w:r>
        <w:rPr>
          <w:rFonts w:hint="eastAsia" w:ascii="宋体" w:hAnsi="宋体"/>
          <w:szCs w:val="30"/>
          <w:highlight w:val="none"/>
        </w:rPr>
        <w:fldChar w:fldCharType="separate"/>
      </w:r>
      <w:r>
        <w:rPr>
          <w:rFonts w:hint="eastAsia" w:ascii="宋体" w:hAnsi="宋体"/>
          <w:highlight w:val="none"/>
        </w:rPr>
        <w:t>第一节 供应商须知前附表</w:t>
      </w:r>
      <w:r>
        <w:tab/>
      </w:r>
      <w:r>
        <w:fldChar w:fldCharType="begin"/>
      </w:r>
      <w:r>
        <w:instrText xml:space="preserve"> PAGEREF _Toc25845 \h </w:instrText>
      </w:r>
      <w:r>
        <w:fldChar w:fldCharType="separate"/>
      </w:r>
      <w:r>
        <w:t>8</w:t>
      </w:r>
      <w:r>
        <w:fldChar w:fldCharType="end"/>
      </w:r>
      <w:r>
        <w:rPr>
          <w:rFonts w:hint="eastAsia" w:ascii="宋体" w:hAnsi="宋体"/>
          <w:color w:val="auto"/>
          <w:szCs w:val="30"/>
          <w:highlight w:val="none"/>
        </w:rPr>
        <w:fldChar w:fldCharType="end"/>
      </w:r>
    </w:p>
    <w:p w14:paraId="6682C700">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_Toc26915 </w:instrText>
      </w:r>
      <w:r>
        <w:rPr>
          <w:rFonts w:hint="eastAsia" w:ascii="宋体" w:hAnsi="宋体"/>
          <w:szCs w:val="30"/>
          <w:highlight w:val="none"/>
        </w:rPr>
        <w:fldChar w:fldCharType="separate"/>
      </w:r>
      <w:r>
        <w:rPr>
          <w:rFonts w:hint="eastAsia" w:ascii="宋体" w:hAnsi="宋体"/>
          <w:highlight w:val="none"/>
        </w:rPr>
        <w:t>第二节 供应商须知正文</w:t>
      </w:r>
      <w:r>
        <w:tab/>
      </w:r>
      <w:r>
        <w:fldChar w:fldCharType="begin"/>
      </w:r>
      <w:r>
        <w:instrText xml:space="preserve"> PAGEREF _Toc26915 \h </w:instrText>
      </w:r>
      <w:r>
        <w:fldChar w:fldCharType="separate"/>
      </w:r>
      <w:r>
        <w:t>13</w:t>
      </w:r>
      <w:r>
        <w:fldChar w:fldCharType="end"/>
      </w:r>
      <w:r>
        <w:rPr>
          <w:rFonts w:hint="eastAsia" w:ascii="宋体" w:hAnsi="宋体"/>
          <w:color w:val="auto"/>
          <w:szCs w:val="30"/>
          <w:highlight w:val="none"/>
        </w:rPr>
        <w:fldChar w:fldCharType="end"/>
      </w:r>
    </w:p>
    <w:p w14:paraId="5778A703">
      <w:pPr>
        <w:pStyle w:val="19"/>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_Toc2985 </w:instrText>
      </w:r>
      <w:r>
        <w:rPr>
          <w:rFonts w:hint="eastAsia" w:ascii="宋体" w:hAnsi="宋体"/>
          <w:szCs w:val="30"/>
          <w:highlight w:val="none"/>
        </w:rPr>
        <w:fldChar w:fldCharType="separate"/>
      </w:r>
      <w:r>
        <w:rPr>
          <w:rFonts w:hint="eastAsia" w:ascii="宋体" w:hAnsi="宋体"/>
          <w:highlight w:val="none"/>
        </w:rPr>
        <w:t>一、总则</w:t>
      </w:r>
      <w:r>
        <w:tab/>
      </w:r>
      <w:r>
        <w:fldChar w:fldCharType="begin"/>
      </w:r>
      <w:r>
        <w:instrText xml:space="preserve"> PAGEREF _Toc2985 \h </w:instrText>
      </w:r>
      <w:r>
        <w:fldChar w:fldCharType="separate"/>
      </w:r>
      <w:r>
        <w:t>13</w:t>
      </w:r>
      <w:r>
        <w:fldChar w:fldCharType="end"/>
      </w:r>
      <w:r>
        <w:rPr>
          <w:rFonts w:hint="eastAsia" w:ascii="宋体" w:hAnsi="宋体"/>
          <w:color w:val="auto"/>
          <w:szCs w:val="30"/>
          <w:highlight w:val="none"/>
        </w:rPr>
        <w:fldChar w:fldCharType="end"/>
      </w:r>
    </w:p>
    <w:p w14:paraId="3F080BF4">
      <w:pPr>
        <w:pStyle w:val="19"/>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_Toc211 </w:instrText>
      </w:r>
      <w:r>
        <w:rPr>
          <w:rFonts w:hint="eastAsia" w:ascii="宋体" w:hAnsi="宋体"/>
          <w:szCs w:val="30"/>
          <w:highlight w:val="none"/>
        </w:rPr>
        <w:fldChar w:fldCharType="separate"/>
      </w:r>
      <w:r>
        <w:rPr>
          <w:rFonts w:hint="eastAsia" w:ascii="宋体" w:hAnsi="宋体"/>
          <w:bCs w:val="0"/>
          <w:highlight w:val="none"/>
        </w:rPr>
        <w:t>二、磋商文件</w:t>
      </w:r>
      <w:r>
        <w:tab/>
      </w:r>
      <w:r>
        <w:fldChar w:fldCharType="begin"/>
      </w:r>
      <w:r>
        <w:instrText xml:space="preserve"> PAGEREF _Toc211 \h </w:instrText>
      </w:r>
      <w:r>
        <w:fldChar w:fldCharType="separate"/>
      </w:r>
      <w:r>
        <w:t>15</w:t>
      </w:r>
      <w:r>
        <w:fldChar w:fldCharType="end"/>
      </w:r>
      <w:r>
        <w:rPr>
          <w:rFonts w:hint="eastAsia" w:ascii="宋体" w:hAnsi="宋体"/>
          <w:color w:val="auto"/>
          <w:szCs w:val="30"/>
          <w:highlight w:val="none"/>
        </w:rPr>
        <w:fldChar w:fldCharType="end"/>
      </w:r>
    </w:p>
    <w:p w14:paraId="71691EED">
      <w:pPr>
        <w:pStyle w:val="19"/>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_Toc3412 </w:instrText>
      </w:r>
      <w:r>
        <w:rPr>
          <w:rFonts w:hint="eastAsia" w:ascii="宋体" w:hAnsi="宋体"/>
          <w:szCs w:val="30"/>
          <w:highlight w:val="none"/>
        </w:rPr>
        <w:fldChar w:fldCharType="separate"/>
      </w:r>
      <w:r>
        <w:rPr>
          <w:rFonts w:hint="eastAsia" w:ascii="宋体" w:hAnsi="宋体"/>
          <w:bCs w:val="0"/>
          <w:highlight w:val="none"/>
        </w:rPr>
        <w:t>三、响应文件的编制</w:t>
      </w:r>
      <w:r>
        <w:tab/>
      </w:r>
      <w:r>
        <w:fldChar w:fldCharType="begin"/>
      </w:r>
      <w:r>
        <w:instrText xml:space="preserve"> PAGEREF _Toc3412 \h </w:instrText>
      </w:r>
      <w:r>
        <w:fldChar w:fldCharType="separate"/>
      </w:r>
      <w:r>
        <w:t>16</w:t>
      </w:r>
      <w:r>
        <w:fldChar w:fldCharType="end"/>
      </w:r>
      <w:r>
        <w:rPr>
          <w:rFonts w:hint="eastAsia" w:ascii="宋体" w:hAnsi="宋体"/>
          <w:color w:val="auto"/>
          <w:szCs w:val="30"/>
          <w:highlight w:val="none"/>
        </w:rPr>
        <w:fldChar w:fldCharType="end"/>
      </w:r>
    </w:p>
    <w:p w14:paraId="0DCEF8CB">
      <w:pPr>
        <w:pStyle w:val="19"/>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_Toc23876 </w:instrText>
      </w:r>
      <w:r>
        <w:rPr>
          <w:rFonts w:hint="eastAsia" w:ascii="宋体" w:hAnsi="宋体"/>
          <w:szCs w:val="30"/>
          <w:highlight w:val="none"/>
        </w:rPr>
        <w:fldChar w:fldCharType="separate"/>
      </w:r>
      <w:r>
        <w:rPr>
          <w:rFonts w:hint="eastAsia" w:ascii="宋体" w:hAnsi="宋体"/>
          <w:bCs w:val="0"/>
          <w:highlight w:val="none"/>
        </w:rPr>
        <w:t>四、评审及磋商</w:t>
      </w:r>
      <w:r>
        <w:tab/>
      </w:r>
      <w:r>
        <w:fldChar w:fldCharType="begin"/>
      </w:r>
      <w:r>
        <w:instrText xml:space="preserve"> PAGEREF _Toc23876 \h </w:instrText>
      </w:r>
      <w:r>
        <w:fldChar w:fldCharType="separate"/>
      </w:r>
      <w:r>
        <w:t>18</w:t>
      </w:r>
      <w:r>
        <w:fldChar w:fldCharType="end"/>
      </w:r>
      <w:r>
        <w:rPr>
          <w:rFonts w:hint="eastAsia" w:ascii="宋体" w:hAnsi="宋体"/>
          <w:color w:val="auto"/>
          <w:szCs w:val="30"/>
          <w:highlight w:val="none"/>
        </w:rPr>
        <w:fldChar w:fldCharType="end"/>
      </w:r>
    </w:p>
    <w:p w14:paraId="0EC4DEAE">
      <w:pPr>
        <w:pStyle w:val="19"/>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_Toc8401 </w:instrText>
      </w:r>
      <w:r>
        <w:rPr>
          <w:rFonts w:hint="eastAsia" w:ascii="宋体" w:hAnsi="宋体"/>
          <w:szCs w:val="30"/>
          <w:highlight w:val="none"/>
        </w:rPr>
        <w:fldChar w:fldCharType="separate"/>
      </w:r>
      <w:r>
        <w:rPr>
          <w:rFonts w:hint="eastAsia" w:ascii="宋体" w:hAnsi="宋体"/>
          <w:bCs w:val="0"/>
          <w:highlight w:val="none"/>
        </w:rPr>
        <w:t>五、成交及合同</w:t>
      </w:r>
      <w:r>
        <w:tab/>
      </w:r>
      <w:r>
        <w:fldChar w:fldCharType="begin"/>
      </w:r>
      <w:r>
        <w:instrText xml:space="preserve"> PAGEREF _Toc8401 \h </w:instrText>
      </w:r>
      <w:r>
        <w:fldChar w:fldCharType="separate"/>
      </w:r>
      <w:r>
        <w:t>19</w:t>
      </w:r>
      <w:r>
        <w:fldChar w:fldCharType="end"/>
      </w:r>
      <w:r>
        <w:rPr>
          <w:rFonts w:hint="eastAsia" w:ascii="宋体" w:hAnsi="宋体"/>
          <w:color w:val="auto"/>
          <w:szCs w:val="30"/>
          <w:highlight w:val="none"/>
        </w:rPr>
        <w:fldChar w:fldCharType="end"/>
      </w:r>
    </w:p>
    <w:p w14:paraId="45DAD108">
      <w:pPr>
        <w:pStyle w:val="19"/>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_Toc16644 </w:instrText>
      </w:r>
      <w:r>
        <w:rPr>
          <w:rFonts w:hint="eastAsia" w:ascii="宋体" w:hAnsi="宋体"/>
          <w:szCs w:val="30"/>
          <w:highlight w:val="none"/>
        </w:rPr>
        <w:fldChar w:fldCharType="separate"/>
      </w:r>
      <w:r>
        <w:rPr>
          <w:rFonts w:hint="eastAsia" w:ascii="宋体" w:hAnsi="宋体"/>
          <w:highlight w:val="none"/>
        </w:rPr>
        <w:t>六、验收</w:t>
      </w:r>
      <w:r>
        <w:tab/>
      </w:r>
      <w:r>
        <w:fldChar w:fldCharType="begin"/>
      </w:r>
      <w:r>
        <w:instrText xml:space="preserve"> PAGEREF _Toc16644 \h </w:instrText>
      </w:r>
      <w:r>
        <w:fldChar w:fldCharType="separate"/>
      </w:r>
      <w:r>
        <w:t>22</w:t>
      </w:r>
      <w:r>
        <w:fldChar w:fldCharType="end"/>
      </w:r>
      <w:r>
        <w:rPr>
          <w:rFonts w:hint="eastAsia" w:ascii="宋体" w:hAnsi="宋体"/>
          <w:color w:val="auto"/>
          <w:szCs w:val="30"/>
          <w:highlight w:val="none"/>
        </w:rPr>
        <w:fldChar w:fldCharType="end"/>
      </w:r>
    </w:p>
    <w:p w14:paraId="308513E9">
      <w:pPr>
        <w:pStyle w:val="19"/>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_Toc20746 </w:instrText>
      </w:r>
      <w:r>
        <w:rPr>
          <w:rFonts w:hint="eastAsia" w:ascii="宋体" w:hAnsi="宋体"/>
          <w:szCs w:val="30"/>
          <w:highlight w:val="none"/>
        </w:rPr>
        <w:fldChar w:fldCharType="separate"/>
      </w:r>
      <w:r>
        <w:rPr>
          <w:rFonts w:hint="eastAsia" w:ascii="宋体" w:hAnsi="宋体"/>
          <w:bCs w:val="0"/>
          <w:highlight w:val="none"/>
        </w:rPr>
        <w:t>七、其他事项</w:t>
      </w:r>
      <w:r>
        <w:tab/>
      </w:r>
      <w:r>
        <w:fldChar w:fldCharType="begin"/>
      </w:r>
      <w:r>
        <w:instrText xml:space="preserve"> PAGEREF _Toc20746 \h </w:instrText>
      </w:r>
      <w:r>
        <w:fldChar w:fldCharType="separate"/>
      </w:r>
      <w:r>
        <w:t>24</w:t>
      </w:r>
      <w:r>
        <w:fldChar w:fldCharType="end"/>
      </w:r>
      <w:r>
        <w:rPr>
          <w:rFonts w:hint="eastAsia" w:ascii="宋体" w:hAnsi="宋体"/>
          <w:color w:val="auto"/>
          <w:szCs w:val="30"/>
          <w:highlight w:val="none"/>
        </w:rPr>
        <w:fldChar w:fldCharType="end"/>
      </w:r>
    </w:p>
    <w:p w14:paraId="3BA1FBFD">
      <w:pPr>
        <w:pStyle w:val="23"/>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_Toc31624 </w:instrText>
      </w:r>
      <w:r>
        <w:rPr>
          <w:rFonts w:hint="eastAsia" w:ascii="宋体" w:hAnsi="宋体"/>
          <w:szCs w:val="30"/>
          <w:highlight w:val="none"/>
        </w:rPr>
        <w:fldChar w:fldCharType="separate"/>
      </w:r>
      <w:r>
        <w:rPr>
          <w:rFonts w:hint="eastAsia"/>
          <w:highlight w:val="none"/>
        </w:rPr>
        <w:t>第四章</w:t>
      </w:r>
      <w:r>
        <w:rPr>
          <w:highlight w:val="none"/>
        </w:rPr>
        <w:t xml:space="preserve"> </w:t>
      </w:r>
      <w:r>
        <w:rPr>
          <w:rFonts w:hint="eastAsia"/>
          <w:highlight w:val="none"/>
        </w:rPr>
        <w:t>评审程序、评审方法和评审标准</w:t>
      </w:r>
      <w:r>
        <w:tab/>
      </w:r>
      <w:r>
        <w:fldChar w:fldCharType="begin"/>
      </w:r>
      <w:r>
        <w:instrText xml:space="preserve"> PAGEREF _Toc31624 \h </w:instrText>
      </w:r>
      <w:r>
        <w:fldChar w:fldCharType="separate"/>
      </w:r>
      <w:r>
        <w:t>30</w:t>
      </w:r>
      <w:r>
        <w:fldChar w:fldCharType="end"/>
      </w:r>
      <w:r>
        <w:rPr>
          <w:rFonts w:hint="eastAsia" w:ascii="宋体" w:hAnsi="宋体"/>
          <w:color w:val="auto"/>
          <w:szCs w:val="30"/>
          <w:highlight w:val="none"/>
        </w:rPr>
        <w:fldChar w:fldCharType="end"/>
      </w:r>
    </w:p>
    <w:p w14:paraId="7D9E6A6D">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_Toc10001 </w:instrText>
      </w:r>
      <w:r>
        <w:rPr>
          <w:rFonts w:hint="eastAsia" w:ascii="宋体" w:hAnsi="宋体"/>
          <w:szCs w:val="30"/>
          <w:highlight w:val="none"/>
        </w:rPr>
        <w:fldChar w:fldCharType="separate"/>
      </w:r>
      <w:r>
        <w:rPr>
          <w:rFonts w:hint="eastAsia" w:ascii="宋体" w:hAnsi="宋体"/>
          <w:highlight w:val="none"/>
        </w:rPr>
        <w:t>第一节 评审程序和评审方法</w:t>
      </w:r>
      <w:r>
        <w:tab/>
      </w:r>
      <w:r>
        <w:fldChar w:fldCharType="begin"/>
      </w:r>
      <w:r>
        <w:instrText xml:space="preserve"> PAGEREF _Toc10001 \h </w:instrText>
      </w:r>
      <w:r>
        <w:fldChar w:fldCharType="separate"/>
      </w:r>
      <w:r>
        <w:t>30</w:t>
      </w:r>
      <w:r>
        <w:fldChar w:fldCharType="end"/>
      </w:r>
      <w:r>
        <w:rPr>
          <w:rFonts w:hint="eastAsia" w:ascii="宋体" w:hAnsi="宋体"/>
          <w:color w:val="auto"/>
          <w:szCs w:val="30"/>
          <w:highlight w:val="none"/>
        </w:rPr>
        <w:fldChar w:fldCharType="end"/>
      </w:r>
    </w:p>
    <w:p w14:paraId="25BA5BB1">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_Toc13148 </w:instrText>
      </w:r>
      <w:r>
        <w:rPr>
          <w:rFonts w:hint="eastAsia" w:ascii="宋体" w:hAnsi="宋体"/>
          <w:szCs w:val="30"/>
          <w:highlight w:val="none"/>
        </w:rPr>
        <w:fldChar w:fldCharType="separate"/>
      </w:r>
      <w:r>
        <w:rPr>
          <w:rFonts w:hint="eastAsia" w:ascii="宋体" w:hAnsi="宋体"/>
          <w:highlight w:val="none"/>
        </w:rPr>
        <w:t>第二节 评标报告</w:t>
      </w:r>
      <w:r>
        <w:tab/>
      </w:r>
      <w:r>
        <w:fldChar w:fldCharType="begin"/>
      </w:r>
      <w:r>
        <w:instrText xml:space="preserve"> PAGEREF _Toc13148 \h </w:instrText>
      </w:r>
      <w:r>
        <w:fldChar w:fldCharType="separate"/>
      </w:r>
      <w:r>
        <w:t>39</w:t>
      </w:r>
      <w:r>
        <w:fldChar w:fldCharType="end"/>
      </w:r>
      <w:r>
        <w:rPr>
          <w:rFonts w:hint="eastAsia" w:ascii="宋体" w:hAnsi="宋体"/>
          <w:color w:val="auto"/>
          <w:szCs w:val="30"/>
          <w:highlight w:val="none"/>
        </w:rPr>
        <w:fldChar w:fldCharType="end"/>
      </w:r>
    </w:p>
    <w:p w14:paraId="33E89595">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_Toc29176 </w:instrText>
      </w:r>
      <w:r>
        <w:rPr>
          <w:rFonts w:hint="eastAsia" w:ascii="宋体" w:hAnsi="宋体"/>
          <w:szCs w:val="30"/>
          <w:highlight w:val="none"/>
        </w:rPr>
        <w:fldChar w:fldCharType="separate"/>
      </w:r>
      <w:r>
        <w:rPr>
          <w:rFonts w:hint="eastAsia" w:ascii="宋体" w:hAnsi="宋体"/>
          <w:highlight w:val="none"/>
        </w:rPr>
        <w:t>第三节 评审过程的保密与录像</w:t>
      </w:r>
      <w:r>
        <w:tab/>
      </w:r>
      <w:r>
        <w:fldChar w:fldCharType="begin"/>
      </w:r>
      <w:r>
        <w:instrText xml:space="preserve"> PAGEREF _Toc29176 \h </w:instrText>
      </w:r>
      <w:r>
        <w:fldChar w:fldCharType="separate"/>
      </w:r>
      <w:r>
        <w:t>39</w:t>
      </w:r>
      <w:r>
        <w:fldChar w:fldCharType="end"/>
      </w:r>
      <w:r>
        <w:rPr>
          <w:rFonts w:hint="eastAsia" w:ascii="宋体" w:hAnsi="宋体"/>
          <w:color w:val="auto"/>
          <w:szCs w:val="30"/>
          <w:highlight w:val="none"/>
        </w:rPr>
        <w:fldChar w:fldCharType="end"/>
      </w:r>
    </w:p>
    <w:p w14:paraId="6ACD6F2C">
      <w:pPr>
        <w:pStyle w:val="23"/>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_Toc6941 </w:instrText>
      </w:r>
      <w:r>
        <w:rPr>
          <w:rFonts w:hint="eastAsia" w:ascii="宋体" w:hAnsi="宋体"/>
          <w:szCs w:val="30"/>
          <w:highlight w:val="none"/>
        </w:rPr>
        <w:fldChar w:fldCharType="separate"/>
      </w:r>
      <w:r>
        <w:rPr>
          <w:rFonts w:hint="eastAsia" w:ascii="宋体" w:hAnsi="宋体" w:eastAsia="宋体" w:cs="宋体"/>
          <w:bCs w:val="0"/>
          <w:highlight w:val="none"/>
        </w:rPr>
        <w:t>第</w:t>
      </w:r>
      <w:r>
        <w:rPr>
          <w:rFonts w:hint="eastAsia" w:ascii="宋体" w:hAnsi="宋体" w:eastAsia="宋体" w:cs="宋体"/>
          <w:bCs w:val="0"/>
          <w:highlight w:val="none"/>
          <w:lang w:val="en-US" w:eastAsia="zh-CN"/>
        </w:rPr>
        <w:t>五</w:t>
      </w:r>
      <w:r>
        <w:rPr>
          <w:rFonts w:hint="eastAsia" w:ascii="宋体" w:hAnsi="宋体" w:eastAsia="宋体" w:cs="宋体"/>
          <w:bCs w:val="0"/>
          <w:highlight w:val="none"/>
        </w:rPr>
        <w:t>章 工程量清单编制及图纸（另</w:t>
      </w:r>
      <w:r>
        <w:rPr>
          <w:rFonts w:hint="eastAsia" w:ascii="宋体" w:hAnsi="宋体" w:eastAsia="宋体" w:cs="宋体"/>
          <w:bCs w:val="0"/>
          <w:highlight w:val="none"/>
          <w:lang w:val="en-US" w:eastAsia="zh-CN"/>
        </w:rPr>
        <w:t>附</w:t>
      </w:r>
      <w:r>
        <w:rPr>
          <w:rFonts w:hint="eastAsia" w:ascii="宋体" w:hAnsi="宋体" w:eastAsia="宋体" w:cs="宋体"/>
          <w:bCs w:val="0"/>
          <w:highlight w:val="none"/>
        </w:rPr>
        <w:t>）</w:t>
      </w:r>
      <w:r>
        <w:tab/>
      </w:r>
      <w:r>
        <w:fldChar w:fldCharType="begin"/>
      </w:r>
      <w:r>
        <w:instrText xml:space="preserve"> PAGEREF _Toc6941 \h </w:instrText>
      </w:r>
      <w:r>
        <w:fldChar w:fldCharType="separate"/>
      </w:r>
      <w:r>
        <w:t>40</w:t>
      </w:r>
      <w:r>
        <w:fldChar w:fldCharType="end"/>
      </w:r>
      <w:r>
        <w:rPr>
          <w:rFonts w:hint="eastAsia" w:ascii="宋体" w:hAnsi="宋体"/>
          <w:color w:val="auto"/>
          <w:szCs w:val="30"/>
          <w:highlight w:val="none"/>
        </w:rPr>
        <w:fldChar w:fldCharType="end"/>
      </w:r>
    </w:p>
    <w:p w14:paraId="1805A89E">
      <w:pPr>
        <w:pStyle w:val="23"/>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_Toc626 </w:instrText>
      </w:r>
      <w:r>
        <w:rPr>
          <w:rFonts w:hint="eastAsia" w:ascii="宋体" w:hAnsi="宋体"/>
          <w:szCs w:val="30"/>
          <w:highlight w:val="none"/>
        </w:rPr>
        <w:fldChar w:fldCharType="separate"/>
      </w:r>
      <w:r>
        <w:rPr>
          <w:rFonts w:hint="eastAsia" w:ascii="宋体" w:hAnsi="宋体" w:eastAsia="宋体" w:cs="宋体"/>
          <w:bCs w:val="0"/>
          <w:highlight w:val="none"/>
        </w:rPr>
        <w:t>第</w:t>
      </w:r>
      <w:r>
        <w:rPr>
          <w:rFonts w:hint="eastAsia" w:ascii="宋体" w:hAnsi="宋体" w:eastAsia="宋体" w:cs="宋体"/>
          <w:bCs w:val="0"/>
          <w:highlight w:val="none"/>
          <w:lang w:val="en-US" w:eastAsia="zh-CN"/>
        </w:rPr>
        <w:t>六</w:t>
      </w:r>
      <w:r>
        <w:rPr>
          <w:rFonts w:hint="eastAsia" w:ascii="宋体" w:hAnsi="宋体" w:eastAsia="宋体" w:cs="宋体"/>
          <w:bCs w:val="0"/>
          <w:highlight w:val="none"/>
        </w:rPr>
        <w:t>章 响应文件格式</w:t>
      </w:r>
      <w:r>
        <w:tab/>
      </w:r>
      <w:r>
        <w:fldChar w:fldCharType="begin"/>
      </w:r>
      <w:r>
        <w:instrText xml:space="preserve"> PAGEREF _Toc626 \h </w:instrText>
      </w:r>
      <w:r>
        <w:fldChar w:fldCharType="separate"/>
      </w:r>
      <w:r>
        <w:t>41</w:t>
      </w:r>
      <w:r>
        <w:fldChar w:fldCharType="end"/>
      </w:r>
      <w:r>
        <w:rPr>
          <w:rFonts w:hint="eastAsia" w:ascii="宋体" w:hAnsi="宋体"/>
          <w:color w:val="auto"/>
          <w:szCs w:val="30"/>
          <w:highlight w:val="none"/>
        </w:rPr>
        <w:fldChar w:fldCharType="end"/>
      </w:r>
    </w:p>
    <w:p w14:paraId="5FF12142">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_Toc12049 </w:instrText>
      </w:r>
      <w:r>
        <w:rPr>
          <w:rFonts w:hint="eastAsia" w:ascii="宋体" w:hAnsi="宋体"/>
          <w:szCs w:val="30"/>
          <w:highlight w:val="none"/>
        </w:rPr>
        <w:fldChar w:fldCharType="separate"/>
      </w:r>
      <w:r>
        <w:rPr>
          <w:rFonts w:hint="eastAsia" w:ascii="宋体" w:hAnsi="宋体"/>
          <w:highlight w:val="none"/>
        </w:rPr>
        <w:t>第一节 封面格式</w:t>
      </w:r>
      <w:r>
        <w:tab/>
      </w:r>
      <w:r>
        <w:fldChar w:fldCharType="begin"/>
      </w:r>
      <w:r>
        <w:instrText xml:space="preserve"> PAGEREF _Toc12049 \h </w:instrText>
      </w:r>
      <w:r>
        <w:fldChar w:fldCharType="separate"/>
      </w:r>
      <w:r>
        <w:t>42</w:t>
      </w:r>
      <w:r>
        <w:fldChar w:fldCharType="end"/>
      </w:r>
      <w:r>
        <w:rPr>
          <w:rFonts w:hint="eastAsia" w:ascii="宋体" w:hAnsi="宋体"/>
          <w:color w:val="auto"/>
          <w:szCs w:val="30"/>
          <w:highlight w:val="none"/>
        </w:rPr>
        <w:fldChar w:fldCharType="end"/>
      </w:r>
    </w:p>
    <w:p w14:paraId="4CFDF177">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_Toc8331 </w:instrText>
      </w:r>
      <w:r>
        <w:rPr>
          <w:rFonts w:hint="eastAsia" w:ascii="宋体" w:hAnsi="宋体"/>
          <w:szCs w:val="30"/>
          <w:highlight w:val="none"/>
        </w:rPr>
        <w:fldChar w:fldCharType="separate"/>
      </w:r>
      <w:r>
        <w:rPr>
          <w:rFonts w:hint="eastAsia" w:ascii="宋体" w:hAnsi="宋体"/>
          <w:bCs w:val="0"/>
          <w:highlight w:val="none"/>
        </w:rPr>
        <w:t>第二节 资格证明文件格式</w:t>
      </w:r>
      <w:r>
        <w:tab/>
      </w:r>
      <w:r>
        <w:fldChar w:fldCharType="begin"/>
      </w:r>
      <w:r>
        <w:instrText xml:space="preserve"> PAGEREF _Toc8331 \h </w:instrText>
      </w:r>
      <w:r>
        <w:fldChar w:fldCharType="separate"/>
      </w:r>
      <w:r>
        <w:t>43</w:t>
      </w:r>
      <w:r>
        <w:fldChar w:fldCharType="end"/>
      </w:r>
      <w:r>
        <w:rPr>
          <w:rFonts w:hint="eastAsia" w:ascii="宋体" w:hAnsi="宋体"/>
          <w:color w:val="auto"/>
          <w:szCs w:val="30"/>
          <w:highlight w:val="none"/>
        </w:rPr>
        <w:fldChar w:fldCharType="end"/>
      </w:r>
    </w:p>
    <w:p w14:paraId="57676C36">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_Toc18572 </w:instrText>
      </w:r>
      <w:r>
        <w:rPr>
          <w:rFonts w:hint="eastAsia" w:ascii="宋体" w:hAnsi="宋体"/>
          <w:szCs w:val="30"/>
          <w:highlight w:val="none"/>
        </w:rPr>
        <w:fldChar w:fldCharType="separate"/>
      </w:r>
      <w:r>
        <w:rPr>
          <w:rFonts w:hint="eastAsia" w:asciiTheme="minorEastAsia" w:hAnsiTheme="minorEastAsia" w:eastAsiaTheme="minorEastAsia" w:cstheme="minorEastAsia"/>
          <w:bCs w:val="0"/>
          <w:highlight w:val="none"/>
        </w:rPr>
        <w:t>第</w:t>
      </w:r>
      <w:r>
        <w:rPr>
          <w:rFonts w:hint="eastAsia" w:asciiTheme="minorEastAsia" w:hAnsiTheme="minorEastAsia" w:eastAsiaTheme="minorEastAsia" w:cstheme="minorEastAsia"/>
          <w:bCs w:val="0"/>
          <w:highlight w:val="none"/>
          <w:lang w:eastAsia="zh-CN"/>
        </w:rPr>
        <w:t>三</w:t>
      </w:r>
      <w:r>
        <w:rPr>
          <w:rFonts w:hint="eastAsia" w:asciiTheme="minorEastAsia" w:hAnsiTheme="minorEastAsia" w:eastAsiaTheme="minorEastAsia" w:cstheme="minorEastAsia"/>
          <w:bCs w:val="0"/>
          <w:highlight w:val="none"/>
        </w:rPr>
        <w:t xml:space="preserve">节 </w:t>
      </w:r>
      <w:r>
        <w:rPr>
          <w:rFonts w:hint="eastAsia" w:asciiTheme="minorEastAsia" w:hAnsiTheme="minorEastAsia" w:eastAsiaTheme="minorEastAsia" w:cstheme="minorEastAsia"/>
          <w:highlight w:val="none"/>
        </w:rPr>
        <w:t>商务技术文件格式</w:t>
      </w:r>
      <w:r>
        <w:tab/>
      </w:r>
      <w:r>
        <w:fldChar w:fldCharType="begin"/>
      </w:r>
      <w:r>
        <w:instrText xml:space="preserve"> PAGEREF _Toc18572 \h </w:instrText>
      </w:r>
      <w:r>
        <w:fldChar w:fldCharType="separate"/>
      </w:r>
      <w:r>
        <w:t>54</w:t>
      </w:r>
      <w:r>
        <w:fldChar w:fldCharType="end"/>
      </w:r>
      <w:r>
        <w:rPr>
          <w:rFonts w:hint="eastAsia" w:ascii="宋体" w:hAnsi="宋体"/>
          <w:color w:val="auto"/>
          <w:szCs w:val="30"/>
          <w:highlight w:val="none"/>
        </w:rPr>
        <w:fldChar w:fldCharType="end"/>
      </w:r>
    </w:p>
    <w:p w14:paraId="1240A46C">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_Toc29676 </w:instrText>
      </w:r>
      <w:r>
        <w:rPr>
          <w:rFonts w:hint="eastAsia" w:ascii="宋体" w:hAnsi="宋体"/>
          <w:szCs w:val="30"/>
          <w:highlight w:val="none"/>
        </w:rPr>
        <w:fldChar w:fldCharType="separate"/>
      </w:r>
      <w:r>
        <w:rPr>
          <w:rFonts w:hint="eastAsia" w:asciiTheme="minorEastAsia" w:hAnsiTheme="minorEastAsia" w:eastAsiaTheme="minorEastAsia" w:cstheme="minorEastAsia"/>
          <w:highlight w:val="none"/>
          <w:lang w:val="en-US" w:eastAsia="zh-CN"/>
        </w:rPr>
        <w:t>第四节 报价文件格式</w:t>
      </w:r>
      <w:r>
        <w:tab/>
      </w:r>
      <w:r>
        <w:fldChar w:fldCharType="begin"/>
      </w:r>
      <w:r>
        <w:instrText xml:space="preserve"> PAGEREF _Toc29676 \h </w:instrText>
      </w:r>
      <w:r>
        <w:fldChar w:fldCharType="separate"/>
      </w:r>
      <w:r>
        <w:t>72</w:t>
      </w:r>
      <w:r>
        <w:fldChar w:fldCharType="end"/>
      </w:r>
      <w:r>
        <w:rPr>
          <w:rFonts w:hint="eastAsia" w:ascii="宋体" w:hAnsi="宋体"/>
          <w:color w:val="auto"/>
          <w:szCs w:val="30"/>
          <w:highlight w:val="none"/>
        </w:rPr>
        <w:fldChar w:fldCharType="end"/>
      </w:r>
    </w:p>
    <w:p w14:paraId="135CA2F5">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_Toc32143 </w:instrText>
      </w:r>
      <w:r>
        <w:rPr>
          <w:rFonts w:hint="eastAsia" w:ascii="宋体" w:hAnsi="宋体"/>
          <w:szCs w:val="30"/>
          <w:highlight w:val="none"/>
        </w:rPr>
        <w:fldChar w:fldCharType="separate"/>
      </w:r>
      <w:r>
        <w:rPr>
          <w:rFonts w:hint="eastAsia" w:asciiTheme="minorEastAsia" w:hAnsiTheme="minorEastAsia" w:eastAsiaTheme="minorEastAsia" w:cstheme="minorEastAsia"/>
          <w:highlight w:val="none"/>
          <w:lang w:val="en-US" w:eastAsia="zh-CN"/>
        </w:rPr>
        <w:t>第五节 其他文书、文件格式</w:t>
      </w:r>
      <w:r>
        <w:tab/>
      </w:r>
      <w:r>
        <w:fldChar w:fldCharType="begin"/>
      </w:r>
      <w:r>
        <w:instrText xml:space="preserve"> PAGEREF _Toc32143 \h </w:instrText>
      </w:r>
      <w:r>
        <w:fldChar w:fldCharType="separate"/>
      </w:r>
      <w:r>
        <w:t>77</w:t>
      </w:r>
      <w:r>
        <w:fldChar w:fldCharType="end"/>
      </w:r>
      <w:r>
        <w:rPr>
          <w:rFonts w:hint="eastAsia" w:ascii="宋体" w:hAnsi="宋体"/>
          <w:color w:val="auto"/>
          <w:szCs w:val="30"/>
          <w:highlight w:val="none"/>
        </w:rPr>
        <w:fldChar w:fldCharType="end"/>
      </w:r>
    </w:p>
    <w:p w14:paraId="51DC7483">
      <w:pPr>
        <w:pStyle w:val="23"/>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_Toc7056 </w:instrText>
      </w:r>
      <w:r>
        <w:rPr>
          <w:rFonts w:hint="eastAsia" w:ascii="宋体" w:hAnsi="宋体"/>
          <w:szCs w:val="30"/>
          <w:highlight w:val="none"/>
        </w:rPr>
        <w:fldChar w:fldCharType="separate"/>
      </w:r>
      <w:r>
        <w:rPr>
          <w:rFonts w:hint="eastAsia" w:asciiTheme="minorEastAsia" w:hAnsiTheme="minorEastAsia" w:eastAsiaTheme="minorEastAsia" w:cstheme="minorEastAsia"/>
          <w:highlight w:val="none"/>
          <w:lang w:val="en-US" w:eastAsia="zh-CN"/>
        </w:rPr>
        <w:t>第七章  合同文本</w:t>
      </w:r>
      <w:r>
        <w:tab/>
      </w:r>
      <w:r>
        <w:fldChar w:fldCharType="begin"/>
      </w:r>
      <w:r>
        <w:instrText xml:space="preserve"> PAGEREF _Toc7056 \h </w:instrText>
      </w:r>
      <w:r>
        <w:fldChar w:fldCharType="separate"/>
      </w:r>
      <w:r>
        <w:t>2</w:t>
      </w:r>
      <w:r>
        <w:fldChar w:fldCharType="end"/>
      </w:r>
      <w:r>
        <w:rPr>
          <w:rFonts w:hint="eastAsia" w:ascii="宋体" w:hAnsi="宋体"/>
          <w:color w:val="auto"/>
          <w:szCs w:val="30"/>
          <w:highlight w:val="none"/>
        </w:rPr>
        <w:fldChar w:fldCharType="end"/>
      </w:r>
    </w:p>
    <w:p w14:paraId="1CE1866E">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_Toc13885 </w:instrText>
      </w:r>
      <w:r>
        <w:rPr>
          <w:rFonts w:hint="eastAsia" w:ascii="宋体" w:hAnsi="宋体"/>
          <w:szCs w:val="30"/>
          <w:highlight w:val="none"/>
        </w:rPr>
        <w:fldChar w:fldCharType="separate"/>
      </w:r>
      <w:r>
        <w:rPr>
          <w:rFonts w:hint="eastAsia" w:ascii="宋体" w:hAnsi="宋体" w:cs="宋体"/>
          <w:szCs w:val="36"/>
          <w:highlight w:val="none"/>
        </w:rPr>
        <w:t>第</w:t>
      </w:r>
      <w:r>
        <w:rPr>
          <w:rFonts w:hint="eastAsia" w:ascii="宋体" w:hAnsi="宋体" w:cs="宋体"/>
          <w:szCs w:val="36"/>
          <w:highlight w:val="none"/>
          <w:lang w:val="en-US" w:eastAsia="zh-CN"/>
        </w:rPr>
        <w:t>一</w:t>
      </w:r>
      <w:r>
        <w:rPr>
          <w:rFonts w:hint="eastAsia" w:ascii="宋体" w:hAnsi="宋体" w:cs="宋体"/>
          <w:szCs w:val="36"/>
          <w:highlight w:val="none"/>
        </w:rPr>
        <w:t>部分</w:t>
      </w:r>
      <w:r>
        <w:rPr>
          <w:rFonts w:hint="eastAsia" w:ascii="宋体" w:hAnsi="宋体" w:cs="宋体"/>
          <w:szCs w:val="36"/>
          <w:highlight w:val="none"/>
          <w:lang w:val="en-US" w:eastAsia="zh-CN"/>
        </w:rPr>
        <w:t xml:space="preserve"> </w:t>
      </w:r>
      <w:r>
        <w:rPr>
          <w:rFonts w:hint="eastAsia" w:ascii="宋体"/>
          <w:bCs/>
          <w:highlight w:val="none"/>
        </w:rPr>
        <w:t>协议书</w:t>
      </w:r>
      <w:r>
        <w:tab/>
      </w:r>
      <w:r>
        <w:fldChar w:fldCharType="begin"/>
      </w:r>
      <w:r>
        <w:instrText xml:space="preserve"> PAGEREF _Toc13885 \h </w:instrText>
      </w:r>
      <w:r>
        <w:fldChar w:fldCharType="separate"/>
      </w:r>
      <w:r>
        <w:t>6</w:t>
      </w:r>
      <w:r>
        <w:fldChar w:fldCharType="end"/>
      </w:r>
      <w:r>
        <w:rPr>
          <w:rFonts w:hint="eastAsia" w:ascii="宋体" w:hAnsi="宋体"/>
          <w:color w:val="auto"/>
          <w:szCs w:val="30"/>
          <w:highlight w:val="none"/>
        </w:rPr>
        <w:fldChar w:fldCharType="end"/>
      </w:r>
    </w:p>
    <w:p w14:paraId="6F4E31AB">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_Toc22487 </w:instrText>
      </w:r>
      <w:r>
        <w:rPr>
          <w:rFonts w:hint="eastAsia" w:ascii="宋体" w:hAnsi="宋体"/>
          <w:szCs w:val="30"/>
          <w:highlight w:val="none"/>
        </w:rPr>
        <w:fldChar w:fldCharType="separate"/>
      </w:r>
      <w:r>
        <w:rPr>
          <w:rFonts w:hint="eastAsia" w:ascii="宋体" w:hAnsi="宋体" w:eastAsia="宋体" w:cs="宋体"/>
          <w:szCs w:val="28"/>
          <w:highlight w:val="none"/>
        </w:rPr>
        <w:t>第二部分</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通用条款</w:t>
      </w:r>
      <w:r>
        <w:tab/>
      </w:r>
      <w:r>
        <w:fldChar w:fldCharType="begin"/>
      </w:r>
      <w:r>
        <w:instrText xml:space="preserve"> PAGEREF _Toc22487 \h </w:instrText>
      </w:r>
      <w:r>
        <w:fldChar w:fldCharType="separate"/>
      </w:r>
      <w:r>
        <w:t>8</w:t>
      </w:r>
      <w:r>
        <w:fldChar w:fldCharType="end"/>
      </w:r>
      <w:r>
        <w:rPr>
          <w:rFonts w:hint="eastAsia" w:ascii="宋体" w:hAnsi="宋体"/>
          <w:color w:val="auto"/>
          <w:szCs w:val="30"/>
          <w:highlight w:val="none"/>
        </w:rPr>
        <w:fldChar w:fldCharType="end"/>
      </w:r>
    </w:p>
    <w:p w14:paraId="0D7B8B9C">
      <w:pPr>
        <w:pStyle w:val="3"/>
        <w:tabs>
          <w:tab w:val="right" w:leader="dot" w:pos="8879"/>
          <w:tab w:val="clear" w:pos="8296"/>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_Toc28443 </w:instrText>
      </w:r>
      <w:r>
        <w:rPr>
          <w:rFonts w:hint="eastAsia" w:ascii="宋体" w:hAnsi="宋体"/>
          <w:szCs w:val="30"/>
          <w:highlight w:val="none"/>
        </w:rPr>
        <w:fldChar w:fldCharType="separate"/>
      </w:r>
      <w:r>
        <w:rPr>
          <w:rFonts w:hint="eastAsia" w:ascii="宋体" w:hAnsi="宋体" w:eastAsia="宋体" w:cs="宋体"/>
          <w:szCs w:val="28"/>
          <w:highlight w:val="none"/>
        </w:rPr>
        <w:t>第</w:t>
      </w:r>
      <w:r>
        <w:rPr>
          <w:rFonts w:hint="eastAsia" w:ascii="宋体" w:hAnsi="宋体" w:eastAsia="宋体" w:cs="宋体"/>
          <w:szCs w:val="28"/>
          <w:highlight w:val="none"/>
          <w:lang w:val="en-US" w:eastAsia="zh-CN"/>
        </w:rPr>
        <w:t>三</w:t>
      </w:r>
      <w:r>
        <w:rPr>
          <w:rFonts w:hint="eastAsia" w:ascii="宋体" w:hAnsi="宋体" w:eastAsia="宋体" w:cs="宋体"/>
          <w:szCs w:val="28"/>
          <w:highlight w:val="none"/>
        </w:rPr>
        <w:t>部分</w:t>
      </w:r>
      <w:r>
        <w:rPr>
          <w:rFonts w:hint="eastAsia" w:ascii="宋体" w:hAnsi="宋体" w:eastAsia="宋体" w:cs="宋体"/>
          <w:szCs w:val="28"/>
          <w:highlight w:val="none"/>
          <w:lang w:val="en-US" w:eastAsia="zh-CN"/>
        </w:rPr>
        <w:t xml:space="preserve"> </w:t>
      </w:r>
      <w:r>
        <w:rPr>
          <w:rFonts w:hint="eastAsia" w:ascii="宋体" w:hAnsi="宋体" w:eastAsia="宋体" w:cs="宋体"/>
          <w:bCs/>
          <w:szCs w:val="28"/>
          <w:highlight w:val="none"/>
        </w:rPr>
        <w:t>专用条款</w:t>
      </w:r>
      <w:r>
        <w:tab/>
      </w:r>
      <w:r>
        <w:fldChar w:fldCharType="begin"/>
      </w:r>
      <w:r>
        <w:instrText xml:space="preserve"> PAGEREF _Toc28443 \h </w:instrText>
      </w:r>
      <w:r>
        <w:fldChar w:fldCharType="separate"/>
      </w:r>
      <w:r>
        <w:t>8</w:t>
      </w:r>
      <w:r>
        <w:fldChar w:fldCharType="end"/>
      </w:r>
      <w:r>
        <w:rPr>
          <w:rFonts w:hint="eastAsia" w:ascii="宋体" w:hAnsi="宋体"/>
          <w:color w:val="auto"/>
          <w:szCs w:val="30"/>
          <w:highlight w:val="none"/>
        </w:rPr>
        <w:fldChar w:fldCharType="end"/>
      </w:r>
    </w:p>
    <w:p w14:paraId="71E4A57D">
      <w:pPr>
        <w:pStyle w:val="23"/>
        <w:tabs>
          <w:tab w:val="right" w:leader="dot" w:pos="8879"/>
        </w:tabs>
      </w:pPr>
      <w:r>
        <w:rPr>
          <w:rFonts w:hint="eastAsia" w:ascii="宋体" w:hAnsi="宋体"/>
          <w:color w:val="auto"/>
          <w:szCs w:val="30"/>
          <w:highlight w:val="none"/>
        </w:rPr>
        <w:fldChar w:fldCharType="begin"/>
      </w:r>
      <w:r>
        <w:rPr>
          <w:rFonts w:hint="eastAsia" w:ascii="宋体" w:hAnsi="宋体"/>
          <w:szCs w:val="30"/>
          <w:highlight w:val="none"/>
        </w:rPr>
        <w:instrText xml:space="preserve"> HYPERLINK \l _Toc586 </w:instrText>
      </w:r>
      <w:r>
        <w:rPr>
          <w:rFonts w:hint="eastAsia" w:ascii="宋体" w:hAnsi="宋体"/>
          <w:szCs w:val="30"/>
          <w:highlight w:val="none"/>
        </w:rPr>
        <w:fldChar w:fldCharType="separate"/>
      </w: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八</w:t>
      </w:r>
      <w:r>
        <w:rPr>
          <w:rFonts w:hint="eastAsia" w:asciiTheme="minorEastAsia" w:hAnsiTheme="minorEastAsia" w:eastAsiaTheme="minorEastAsia" w:cstheme="minorEastAsia"/>
          <w:highlight w:val="none"/>
        </w:rPr>
        <w:t>章 质疑、投诉材料格式</w:t>
      </w:r>
      <w:r>
        <w:tab/>
      </w:r>
      <w:r>
        <w:fldChar w:fldCharType="begin"/>
      </w:r>
      <w:r>
        <w:instrText xml:space="preserve"> PAGEREF _Toc586 \h </w:instrText>
      </w:r>
      <w:r>
        <w:fldChar w:fldCharType="separate"/>
      </w:r>
      <w:r>
        <w:t>23</w:t>
      </w:r>
      <w:r>
        <w:fldChar w:fldCharType="end"/>
      </w:r>
      <w:r>
        <w:rPr>
          <w:rFonts w:hint="eastAsia" w:ascii="宋体" w:hAnsi="宋体"/>
          <w:color w:val="auto"/>
          <w:szCs w:val="30"/>
          <w:highlight w:val="none"/>
        </w:rPr>
        <w:fldChar w:fldCharType="end"/>
      </w:r>
    </w:p>
    <w:p w14:paraId="4290EF06">
      <w:pPr>
        <w:pStyle w:val="3"/>
        <w:rPr>
          <w:color w:val="auto"/>
          <w:sz w:val="28"/>
          <w:szCs w:val="28"/>
          <w:highlight w:val="none"/>
        </w:rPr>
      </w:pPr>
      <w:r>
        <w:rPr>
          <w:rFonts w:hint="eastAsia" w:ascii="宋体" w:hAnsi="宋体"/>
          <w:color w:val="auto"/>
          <w:szCs w:val="30"/>
          <w:highlight w:val="none"/>
        </w:rPr>
        <w:fldChar w:fldCharType="end"/>
      </w:r>
    </w:p>
    <w:p w14:paraId="0AF2BDAE">
      <w:pPr>
        <w:tabs>
          <w:tab w:val="left" w:pos="7470"/>
        </w:tabs>
        <w:spacing w:line="40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ab/>
      </w:r>
    </w:p>
    <w:p w14:paraId="48289A42">
      <w:pPr>
        <w:spacing w:line="400" w:lineRule="exact"/>
        <w:jc w:val="center"/>
        <w:rPr>
          <w:rFonts w:hint="eastAsia" w:ascii="宋体" w:hAnsi="宋体"/>
          <w:b/>
          <w:color w:val="auto"/>
          <w:sz w:val="32"/>
          <w:szCs w:val="32"/>
          <w:highlight w:val="none"/>
        </w:rPr>
      </w:pPr>
    </w:p>
    <w:p w14:paraId="59899D01">
      <w:pPr>
        <w:spacing w:line="400" w:lineRule="exact"/>
        <w:jc w:val="center"/>
        <w:rPr>
          <w:rFonts w:hint="eastAsia" w:ascii="宋体" w:hAnsi="宋体"/>
          <w:b/>
          <w:color w:val="auto"/>
          <w:sz w:val="32"/>
          <w:szCs w:val="32"/>
          <w:highlight w:val="none"/>
        </w:rPr>
      </w:pPr>
    </w:p>
    <w:p w14:paraId="1843AF00">
      <w:pPr>
        <w:spacing w:line="400" w:lineRule="exact"/>
        <w:jc w:val="center"/>
        <w:rPr>
          <w:rFonts w:hint="eastAsia" w:ascii="宋体" w:hAnsi="宋体"/>
          <w:b/>
          <w:color w:val="auto"/>
          <w:sz w:val="32"/>
          <w:szCs w:val="32"/>
          <w:highlight w:val="none"/>
        </w:rPr>
      </w:pPr>
    </w:p>
    <w:p w14:paraId="6C40245B">
      <w:pPr>
        <w:spacing w:line="400" w:lineRule="exact"/>
        <w:jc w:val="center"/>
        <w:rPr>
          <w:rFonts w:hint="eastAsia" w:ascii="宋体" w:hAnsi="宋体"/>
          <w:b/>
          <w:color w:val="auto"/>
          <w:sz w:val="32"/>
          <w:szCs w:val="32"/>
          <w:highlight w:val="none"/>
        </w:rPr>
      </w:pPr>
    </w:p>
    <w:p w14:paraId="0DCF689C">
      <w:pPr>
        <w:widowControl/>
        <w:jc w:val="left"/>
        <w:rPr>
          <w:rFonts w:ascii="宋体" w:hAnsi="宋体"/>
          <w:b/>
          <w:color w:val="auto"/>
          <w:sz w:val="32"/>
          <w:szCs w:val="32"/>
          <w:highlight w:val="none"/>
        </w:rPr>
        <w:sectPr>
          <w:pgSz w:w="11906" w:h="16838"/>
          <w:pgMar w:top="1440" w:right="1440" w:bottom="1440" w:left="1587" w:header="851" w:footer="992" w:gutter="0"/>
          <w:pgNumType w:start="0"/>
          <w:cols w:space="720" w:num="1"/>
          <w:docGrid w:type="lines" w:linePitch="312" w:charSpace="0"/>
        </w:sectPr>
      </w:pPr>
    </w:p>
    <w:p w14:paraId="040F547F">
      <w:pPr>
        <w:pStyle w:val="4"/>
        <w:spacing w:before="0" w:line="360" w:lineRule="auto"/>
        <w:jc w:val="center"/>
        <w:rPr>
          <w:rFonts w:hint="eastAsia"/>
          <w:color w:val="auto"/>
          <w:highlight w:val="none"/>
        </w:rPr>
      </w:pPr>
      <w:bookmarkStart w:id="0" w:name="_Toc21010"/>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0"/>
      <w:bookmarkStart w:id="1" w:name="_Toc35393629"/>
      <w:bookmarkStart w:id="2" w:name="_Toc28359089"/>
      <w:bookmarkStart w:id="3" w:name="_Toc44229878"/>
      <w:bookmarkStart w:id="4" w:name="_Toc28359012"/>
      <w:bookmarkStart w:id="5" w:name="_Toc35393798"/>
      <w:bookmarkStart w:id="6" w:name="_Toc28359004"/>
      <w:bookmarkStart w:id="7" w:name="_Toc28359081"/>
      <w:bookmarkStart w:id="8" w:name="_Toc35393623"/>
      <w:bookmarkStart w:id="9" w:name="_Toc35393792"/>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0"/>
      </w:tblGrid>
      <w:tr w14:paraId="17D9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6" w:type="dxa"/>
            <w:noWrap w:val="0"/>
            <w:vAlign w:val="top"/>
          </w:tcPr>
          <w:p w14:paraId="278082B5">
            <w:pPr>
              <w:spacing w:line="360" w:lineRule="auto"/>
              <w:rPr>
                <w:rFonts w:hint="eastAsia" w:ascii="宋体" w:hAnsi="宋体"/>
                <w:color w:val="auto"/>
                <w:szCs w:val="21"/>
                <w:highlight w:val="none"/>
                <w:vertAlign w:val="baseline"/>
              </w:rPr>
            </w:pPr>
            <w:r>
              <w:rPr>
                <w:rFonts w:hint="eastAsia" w:ascii="宋体" w:hAnsi="宋体"/>
                <w:color w:val="auto"/>
                <w:szCs w:val="21"/>
                <w:highlight w:val="none"/>
                <w:vertAlign w:val="baseline"/>
              </w:rPr>
              <w:t>项目概况</w:t>
            </w:r>
          </w:p>
          <w:p w14:paraId="48CD9125">
            <w:pPr>
              <w:spacing w:line="360" w:lineRule="auto"/>
              <w:ind w:firstLine="420" w:firstLineChars="200"/>
              <w:rPr>
                <w:rFonts w:hint="eastAsia" w:ascii="宋体" w:hAnsi="宋体"/>
                <w:color w:val="auto"/>
                <w:szCs w:val="21"/>
                <w:highlight w:val="none"/>
                <w:vertAlign w:val="baseline"/>
              </w:rPr>
            </w:pPr>
            <w:r>
              <w:rPr>
                <w:rFonts w:hint="eastAsia" w:ascii="宋体" w:hAnsi="宋体"/>
                <w:color w:val="auto"/>
                <w:szCs w:val="21"/>
                <w:highlight w:val="none"/>
                <w:u w:val="single"/>
                <w:vertAlign w:val="baseline"/>
                <w:lang w:eastAsia="zh-CN"/>
              </w:rPr>
              <w:t xml:space="preserve"> 宁明县明江镇凤璜村解放屯石油岭到子明岭产业道路工程</w:t>
            </w:r>
            <w:r>
              <w:rPr>
                <w:rFonts w:hint="eastAsia" w:ascii="宋体" w:hAnsi="宋体"/>
                <w:color w:val="auto"/>
                <w:szCs w:val="21"/>
                <w:highlight w:val="none"/>
                <w:u w:val="single"/>
                <w:vertAlign w:val="baseline"/>
                <w:lang w:val="en-US" w:eastAsia="zh-CN"/>
              </w:rPr>
              <w:t xml:space="preserve"> </w:t>
            </w:r>
            <w:r>
              <w:rPr>
                <w:rFonts w:hint="eastAsia" w:ascii="宋体" w:hAnsi="宋体"/>
                <w:color w:val="auto"/>
                <w:szCs w:val="21"/>
                <w:highlight w:val="none"/>
                <w:vertAlign w:val="baseline"/>
              </w:rPr>
              <w:t>的潜在供应商应在</w:t>
            </w:r>
            <w:r>
              <w:rPr>
                <w:rFonts w:hint="eastAsia" w:ascii="宋体" w:hAnsi="宋体"/>
                <w:color w:val="auto"/>
                <w:szCs w:val="21"/>
                <w:highlight w:val="none"/>
                <w:vertAlign w:val="baseline"/>
                <w:lang w:eastAsia="zh-CN"/>
              </w:rPr>
              <w:t>广西政府采购云平台</w:t>
            </w:r>
            <w:r>
              <w:rPr>
                <w:rFonts w:hint="eastAsia" w:ascii="宋体" w:hAnsi="宋体"/>
                <w:color w:val="auto"/>
                <w:szCs w:val="21"/>
                <w:highlight w:val="none"/>
                <w:vertAlign w:val="baseline"/>
              </w:rPr>
              <w:t>（</w:t>
            </w:r>
            <w:r>
              <w:rPr>
                <w:rFonts w:hint="eastAsia" w:ascii="宋体" w:hAnsi="宋体"/>
                <w:color w:val="auto"/>
                <w:szCs w:val="21"/>
                <w:highlight w:val="none"/>
                <w:vertAlign w:val="baseline"/>
                <w:lang w:eastAsia="zh-CN"/>
              </w:rPr>
              <w:t>https://www.gcy.zfcg.gxzf.gov.cn/</w:t>
            </w:r>
            <w:r>
              <w:rPr>
                <w:rFonts w:hint="eastAsia" w:ascii="宋体" w:hAnsi="宋体"/>
                <w:color w:val="auto"/>
                <w:szCs w:val="21"/>
                <w:highlight w:val="none"/>
                <w:vertAlign w:val="baseline"/>
              </w:rPr>
              <w:t>）获取（下载）获取竞争性磋商文件，并于</w:t>
            </w:r>
            <w:r>
              <w:rPr>
                <w:rFonts w:hint="eastAsia" w:ascii="宋体" w:hAnsi="宋体"/>
                <w:color w:val="auto"/>
                <w:szCs w:val="21"/>
                <w:highlight w:val="none"/>
                <w:u w:val="single"/>
                <w:vertAlign w:val="baseline"/>
                <w:lang w:eastAsia="zh-CN"/>
              </w:rPr>
              <w:t>2025年9月</w:t>
            </w:r>
            <w:r>
              <w:rPr>
                <w:rFonts w:hint="eastAsia" w:ascii="宋体" w:hAnsi="宋体"/>
                <w:color w:val="auto"/>
                <w:szCs w:val="21"/>
                <w:highlight w:val="none"/>
                <w:u w:val="single"/>
                <w:vertAlign w:val="baseline"/>
                <w:lang w:val="en-US" w:eastAsia="zh-CN"/>
              </w:rPr>
              <w:t>15</w:t>
            </w:r>
            <w:r>
              <w:rPr>
                <w:rFonts w:hint="eastAsia" w:ascii="宋体" w:hAnsi="宋体"/>
                <w:color w:val="auto"/>
                <w:szCs w:val="21"/>
                <w:highlight w:val="none"/>
                <w:u w:val="single"/>
                <w:vertAlign w:val="baseline"/>
                <w:lang w:eastAsia="zh-CN"/>
              </w:rPr>
              <w:t>日</w:t>
            </w:r>
            <w:r>
              <w:rPr>
                <w:rFonts w:hint="eastAsia" w:ascii="宋体" w:hAnsi="宋体"/>
                <w:color w:val="auto"/>
                <w:szCs w:val="21"/>
                <w:highlight w:val="none"/>
                <w:u w:val="single"/>
                <w:vertAlign w:val="baseline"/>
                <w:lang w:val="en-US" w:eastAsia="zh-CN"/>
              </w:rPr>
              <w:t>10时00分</w:t>
            </w:r>
            <w:r>
              <w:rPr>
                <w:rFonts w:hint="eastAsia" w:ascii="宋体" w:hAnsi="宋体"/>
                <w:color w:val="auto"/>
                <w:szCs w:val="21"/>
                <w:highlight w:val="none"/>
                <w:vertAlign w:val="baseline"/>
              </w:rPr>
              <w:t>（北京时间）前提交响应文件。</w:t>
            </w:r>
          </w:p>
        </w:tc>
      </w:tr>
    </w:tbl>
    <w:p w14:paraId="536E911E">
      <w:pPr>
        <w:spacing w:line="360" w:lineRule="auto"/>
        <w:ind w:firstLine="480" w:firstLineChars="200"/>
        <w:rPr>
          <w:rFonts w:hint="eastAsia"/>
          <w:color w:val="auto"/>
          <w:highlight w:val="none"/>
        </w:rPr>
      </w:pPr>
      <w:r>
        <w:rPr>
          <w:rFonts w:hint="eastAsia" w:ascii="黑体" w:hAnsi="黑体" w:eastAsia="黑体" w:cs="宋体"/>
          <w:bCs/>
          <w:color w:val="auto"/>
          <w:sz w:val="24"/>
          <w:highlight w:val="none"/>
        </w:rPr>
        <w:t>一、项目基本情况</w:t>
      </w:r>
      <w:bookmarkEnd w:id="1"/>
      <w:bookmarkEnd w:id="2"/>
      <w:bookmarkEnd w:id="3"/>
      <w:bookmarkEnd w:id="4"/>
      <w:bookmarkEnd w:id="5"/>
    </w:p>
    <w:p w14:paraId="4802845E">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1.项目编号：CZZC2025-C2-220127-GXHY</w:t>
      </w:r>
    </w:p>
    <w:p w14:paraId="11145A50">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2.项目名称：</w:t>
      </w:r>
      <w:r>
        <w:rPr>
          <w:rFonts w:hint="eastAsia" w:ascii="宋体" w:hAnsi="宋体"/>
          <w:color w:val="auto"/>
          <w:szCs w:val="21"/>
          <w:highlight w:val="none"/>
          <w:lang w:eastAsia="zh-CN"/>
        </w:rPr>
        <w:t>宁明县明江镇凤璜村解放屯石油岭到子明岭产业道路工程</w:t>
      </w:r>
    </w:p>
    <w:p w14:paraId="3B0B897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3.采购方式：竞争性磋商</w:t>
      </w:r>
    </w:p>
    <w:p w14:paraId="23F56D87">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4.预算金额：</w:t>
      </w:r>
      <w:r>
        <w:rPr>
          <w:rFonts w:hint="eastAsia" w:ascii="宋体" w:hAnsi="宋体"/>
          <w:color w:val="auto"/>
          <w:szCs w:val="21"/>
          <w:highlight w:val="none"/>
          <w:lang w:val="en-US" w:eastAsia="zh-CN"/>
        </w:rPr>
        <w:t>119.859415万元</w:t>
      </w:r>
    </w:p>
    <w:p w14:paraId="15B8565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5.最高限价：</w:t>
      </w:r>
      <w:r>
        <w:rPr>
          <w:rFonts w:hint="eastAsia" w:ascii="宋体" w:hAnsi="宋体"/>
          <w:color w:val="auto"/>
          <w:szCs w:val="21"/>
          <w:highlight w:val="none"/>
          <w:lang w:val="en-US" w:eastAsia="zh-CN"/>
        </w:rPr>
        <w:t>119.859415万元</w:t>
      </w:r>
    </w:p>
    <w:p w14:paraId="321F2155">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6.采购需求：</w:t>
      </w:r>
      <w:bookmarkStart w:id="10" w:name="PO_3000001868_PM004"/>
      <w:r>
        <w:rPr>
          <w:rFonts w:hint="eastAsia" w:ascii="宋体" w:hAnsi="宋体" w:cs="Times New Roman"/>
          <w:color w:val="auto"/>
          <w:szCs w:val="21"/>
          <w:highlight w:val="none"/>
          <w:lang w:eastAsia="zh-CN"/>
        </w:rPr>
        <w:t>本项目共分一条主线和一条支线,主线起点桩号K0+000位于明江镇凤璜村解放屯石油岭,主线沿产业路布设,终点桩号K1+761,共1.761公里。支线为主线旁产业道路,其中支线长1.15公里,本次硬化道路总长2.911公里</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lang w:eastAsia="zh-CN"/>
        </w:rPr>
        <w:t>具体内容详见施工图纸及工程量清单。</w:t>
      </w:r>
    </w:p>
    <w:bookmarkEnd w:id="10"/>
    <w:p w14:paraId="2E876507">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lang w:val="en-US" w:eastAsia="zh-CN"/>
        </w:rPr>
        <w:t>工期</w:t>
      </w:r>
      <w:r>
        <w:rPr>
          <w:rFonts w:hint="eastAsia" w:ascii="宋体" w:hAnsi="宋体"/>
          <w:color w:val="auto"/>
          <w:szCs w:val="21"/>
          <w:highlight w:val="none"/>
        </w:rPr>
        <w:t>：</w:t>
      </w:r>
      <w:r>
        <w:rPr>
          <w:rFonts w:hint="eastAsia" w:ascii="宋体" w:hAnsi="宋体" w:cs="宋体"/>
          <w:color w:val="auto"/>
          <w:szCs w:val="21"/>
          <w:highlight w:val="none"/>
          <w:lang w:val="en-US" w:eastAsia="zh-CN"/>
        </w:rPr>
        <w:t>60日历天</w:t>
      </w:r>
      <w:r>
        <w:rPr>
          <w:rFonts w:hint="eastAsia" w:ascii="宋体" w:hAnsi="宋体" w:cs="宋体"/>
          <w:color w:val="auto"/>
          <w:szCs w:val="21"/>
          <w:highlight w:val="none"/>
        </w:rPr>
        <w:t>。</w:t>
      </w:r>
    </w:p>
    <w:p w14:paraId="4DAF677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8.本项目是否接受联合体：</w:t>
      </w:r>
      <w:r>
        <w:rPr>
          <w:rFonts w:hint="eastAsia" w:ascii="宋体" w:hAnsi="宋体"/>
          <w:color w:val="auto"/>
          <w:szCs w:val="21"/>
          <w:highlight w:val="none"/>
          <w:lang w:eastAsia="zh-CN"/>
        </w:rPr>
        <w:t>□</w:t>
      </w:r>
      <w:r>
        <w:rPr>
          <w:rFonts w:hint="eastAsia" w:ascii="宋体" w:hAnsi="宋体"/>
          <w:color w:val="auto"/>
          <w:szCs w:val="21"/>
          <w:highlight w:val="none"/>
        </w:rPr>
        <w:t>是，</w:t>
      </w:r>
      <w:r>
        <w:rPr>
          <w:rFonts w:hint="eastAsia" w:ascii="宋体" w:hAnsi="宋体"/>
          <w:color w:val="auto"/>
          <w:szCs w:val="21"/>
          <w:highlight w:val="none"/>
          <w:lang w:eastAsia="zh-CN"/>
        </w:rPr>
        <w:t>☑</w:t>
      </w:r>
      <w:r>
        <w:rPr>
          <w:rFonts w:hint="eastAsia" w:ascii="宋体" w:hAnsi="宋体"/>
          <w:color w:val="auto"/>
          <w:szCs w:val="21"/>
          <w:highlight w:val="none"/>
        </w:rPr>
        <w:t>否</w:t>
      </w:r>
    </w:p>
    <w:p w14:paraId="76DE276D">
      <w:pPr>
        <w:spacing w:line="360" w:lineRule="auto"/>
        <w:ind w:firstLine="482" w:firstLineChars="200"/>
        <w:rPr>
          <w:rFonts w:hint="eastAsia" w:ascii="黑体" w:hAnsi="黑体" w:eastAsia="黑体" w:cs="宋体"/>
          <w:bCs/>
          <w:color w:val="auto"/>
          <w:sz w:val="24"/>
          <w:highlight w:val="none"/>
        </w:rPr>
      </w:pPr>
      <w:bookmarkStart w:id="11" w:name="_Toc28359013"/>
      <w:bookmarkStart w:id="12" w:name="_Toc28359090"/>
      <w:bookmarkStart w:id="13" w:name="_Toc35393630"/>
      <w:bookmarkStart w:id="14" w:name="_Toc44229879"/>
      <w:bookmarkStart w:id="15" w:name="_Toc35393799"/>
      <w:r>
        <w:rPr>
          <w:rFonts w:hint="eastAsia" w:ascii="黑体" w:hAnsi="黑体" w:eastAsia="黑体" w:cs="宋体"/>
          <w:b/>
          <w:color w:val="auto"/>
          <w:kern w:val="44"/>
          <w:sz w:val="24"/>
          <w:highlight w:val="none"/>
        </w:rPr>
        <w:t>二、供应商的资格条件</w:t>
      </w:r>
      <w:bookmarkEnd w:id="11"/>
      <w:bookmarkEnd w:id="12"/>
      <w:bookmarkEnd w:id="13"/>
      <w:bookmarkEnd w:id="14"/>
      <w:bookmarkEnd w:id="15"/>
    </w:p>
    <w:p w14:paraId="2966B95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34946BA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p>
    <w:p w14:paraId="7F598B5A">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专门面向中小企业采购的项目（供应商应为中小微企业、监狱企业、残疾人福利性单位)</w:t>
      </w:r>
    </w:p>
    <w:p w14:paraId="37505E0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非专门面向中小企业采购的项目</w:t>
      </w:r>
    </w:p>
    <w:p w14:paraId="6F20B77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cs="Times New Roman"/>
          <w:color w:val="auto"/>
          <w:szCs w:val="21"/>
          <w:highlight w:val="none"/>
          <w:lang w:val="en-US" w:eastAsia="zh-CN"/>
        </w:rPr>
        <w:t>具备公路工程或市政公用工程施工总承包叁级（含）以上资质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并在人员、设备、资金等方面具有相应的施工能力；拟派项目经理须</w:t>
      </w:r>
      <w:r>
        <w:rPr>
          <w:rFonts w:hint="eastAsia" w:ascii="宋体" w:hAnsi="宋体" w:cs="Times New Roman"/>
          <w:color w:val="auto"/>
          <w:szCs w:val="21"/>
          <w:highlight w:val="none"/>
          <w:lang w:val="en-US" w:eastAsia="zh-CN"/>
        </w:rPr>
        <w:t>具备公路工程或市政公用工程专业贰级（含）以上注册建造师执业资格</w:t>
      </w:r>
      <w:r>
        <w:rPr>
          <w:rFonts w:hint="eastAsia" w:ascii="宋体" w:hAnsi="宋体" w:eastAsia="宋体" w:cs="Times New Roman"/>
          <w:color w:val="auto"/>
          <w:szCs w:val="21"/>
          <w:highlight w:val="none"/>
          <w:lang w:val="en-US" w:eastAsia="zh-CN"/>
        </w:rPr>
        <w:t>，具备有效的安全生产考核合格证书（B类），且未担任其他在建建设工程项目的项目经理</w:t>
      </w:r>
      <w:r>
        <w:rPr>
          <w:rFonts w:hint="eastAsia" w:ascii="宋体" w:hAnsi="宋体" w:eastAsia="宋体" w:cs="Times New Roman"/>
          <w:color w:val="auto"/>
          <w:szCs w:val="21"/>
          <w:highlight w:val="none"/>
          <w:lang w:eastAsia="zh-CN"/>
        </w:rPr>
        <w:t>。</w:t>
      </w:r>
    </w:p>
    <w:p w14:paraId="3C31EA2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4.本项目的特定条件：</w:t>
      </w:r>
      <w:r>
        <w:rPr>
          <w:rFonts w:hint="eastAsia" w:ascii="宋体" w:hAnsi="宋体"/>
          <w:color w:val="auto"/>
          <w:szCs w:val="21"/>
          <w:highlight w:val="none"/>
          <w:lang w:val="en-US" w:eastAsia="zh-CN"/>
        </w:rPr>
        <w:t>无。</w:t>
      </w:r>
    </w:p>
    <w:p w14:paraId="5F778034">
      <w:pPr>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三、获取竞争性磋商文件</w:t>
      </w:r>
      <w:bookmarkEnd w:id="6"/>
      <w:bookmarkEnd w:id="7"/>
      <w:bookmarkEnd w:id="8"/>
      <w:bookmarkEnd w:id="9"/>
    </w:p>
    <w:p w14:paraId="6B4489E4">
      <w:pPr>
        <w:spacing w:line="360" w:lineRule="auto"/>
        <w:ind w:firstLine="420" w:firstLineChars="200"/>
        <w:rPr>
          <w:rFonts w:hint="eastAsia" w:ascii="宋体" w:hAnsi="宋体"/>
          <w:color w:val="auto"/>
          <w:szCs w:val="21"/>
          <w:highlight w:val="none"/>
        </w:rPr>
      </w:pPr>
      <w:bookmarkStart w:id="16" w:name="_Toc28359082"/>
      <w:bookmarkStart w:id="17" w:name="_Toc35393624"/>
      <w:bookmarkStart w:id="18" w:name="_Toc35393793"/>
      <w:bookmarkStart w:id="19" w:name="_Toc28359005"/>
      <w:r>
        <w:rPr>
          <w:rFonts w:hint="eastAsia" w:ascii="宋体" w:hAnsi="宋体"/>
          <w:color w:val="auto"/>
          <w:szCs w:val="21"/>
          <w:highlight w:val="none"/>
        </w:rPr>
        <w:t>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4</w:t>
      </w:r>
      <w:r>
        <w:rPr>
          <w:rFonts w:hint="eastAsia" w:ascii="宋体" w:hAnsi="宋体"/>
          <w:color w:val="auto"/>
          <w:szCs w:val="21"/>
          <w:highlight w:val="none"/>
        </w:rPr>
        <w:t>日至202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12</w:t>
      </w:r>
      <w:r>
        <w:rPr>
          <w:rFonts w:hint="eastAsia" w:ascii="宋体" w:hAnsi="宋体"/>
          <w:color w:val="auto"/>
          <w:szCs w:val="21"/>
          <w:highlight w:val="none"/>
        </w:rPr>
        <w:t>日，每天上午00:00至12:00，下午12:00至23:59（北京时间，法定节假日除外）。</w:t>
      </w:r>
    </w:p>
    <w:p w14:paraId="7B2C6FD1">
      <w:pPr>
        <w:spacing w:line="360" w:lineRule="auto"/>
        <w:ind w:firstLine="420" w:firstLineChars="200"/>
        <w:rPr>
          <w:rFonts w:hint="eastAsia" w:ascii="黑体" w:hAnsi="黑体" w:eastAsia="黑体"/>
          <w:b/>
          <w:bCs/>
          <w:color w:val="auto"/>
          <w:sz w:val="24"/>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eastAsia="宋体" w:cs="宋体"/>
          <w:color w:val="auto"/>
          <w:sz w:val="21"/>
          <w:szCs w:val="21"/>
          <w:highlight w:val="none"/>
          <w:lang w:val="en-US" w:eastAsia="zh-CN"/>
        </w:rPr>
        <w:t>广西政府采购云平台（https://www.gcy.zfcg.gxzf.gov.cn/）</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（操作路径：登录“</w:t>
      </w:r>
      <w:r>
        <w:rPr>
          <w:rFonts w:hint="eastAsia" w:ascii="宋体" w:hAnsi="宋体" w:eastAsia="宋体" w:cs="宋体"/>
          <w:color w:val="auto"/>
          <w:sz w:val="21"/>
          <w:szCs w:val="21"/>
          <w:highlight w:val="none"/>
          <w:lang w:val="en-US" w:eastAsia="zh-CN"/>
        </w:rPr>
        <w:t>广西政府采购云</w:t>
      </w:r>
      <w:r>
        <w:rPr>
          <w:rFonts w:hint="eastAsia" w:ascii="宋体" w:hAnsi="宋体"/>
          <w:color w:val="auto"/>
          <w:szCs w:val="21"/>
          <w:highlight w:val="none"/>
        </w:rPr>
        <w:t>”平台-项目采购-获取采购文件-找到本项目-点击“申请获取采购文件”），电子投标文件制作需要基于“</w:t>
      </w:r>
      <w:r>
        <w:rPr>
          <w:rFonts w:hint="eastAsia" w:ascii="宋体" w:hAnsi="宋体" w:eastAsia="宋体" w:cs="宋体"/>
          <w:color w:val="auto"/>
          <w:sz w:val="21"/>
          <w:szCs w:val="21"/>
          <w:highlight w:val="none"/>
          <w:lang w:val="en-US" w:eastAsia="zh-CN"/>
        </w:rPr>
        <w:t>广西政府采购云</w:t>
      </w:r>
      <w:r>
        <w:rPr>
          <w:rFonts w:hint="eastAsia" w:ascii="宋体" w:hAnsi="宋体"/>
          <w:color w:val="auto"/>
          <w:szCs w:val="21"/>
          <w:highlight w:val="none"/>
        </w:rPr>
        <w:t>”平台获取的</w:t>
      </w:r>
      <w:r>
        <w:rPr>
          <w:rFonts w:hint="eastAsia" w:ascii="宋体" w:hAnsi="宋体"/>
          <w:color w:val="auto"/>
          <w:szCs w:val="21"/>
          <w:highlight w:val="none"/>
          <w:lang w:eastAsia="zh-CN"/>
        </w:rPr>
        <w:t>采购文件</w:t>
      </w:r>
      <w:r>
        <w:rPr>
          <w:rFonts w:hint="eastAsia" w:ascii="宋体" w:hAnsi="宋体"/>
          <w:color w:val="auto"/>
          <w:szCs w:val="21"/>
          <w:highlight w:val="none"/>
        </w:rPr>
        <w:t>编制。</w:t>
      </w:r>
    </w:p>
    <w:p w14:paraId="34F63E6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7180D3EA">
      <w:pPr>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四、</w:t>
      </w:r>
      <w:bookmarkEnd w:id="16"/>
      <w:bookmarkEnd w:id="17"/>
      <w:bookmarkEnd w:id="18"/>
      <w:bookmarkEnd w:id="19"/>
      <w:r>
        <w:rPr>
          <w:rFonts w:hint="eastAsia" w:ascii="黑体" w:hAnsi="黑体" w:eastAsia="黑体"/>
          <w:b/>
          <w:bCs/>
          <w:color w:val="auto"/>
          <w:sz w:val="24"/>
          <w:highlight w:val="none"/>
        </w:rPr>
        <w:t>响应文件提交</w:t>
      </w:r>
    </w:p>
    <w:p w14:paraId="15ED3EF8">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首次响应文件提交截止时间</w:t>
      </w:r>
      <w:r>
        <w:rPr>
          <w:rFonts w:hint="eastAsia" w:ascii="宋体" w:hAnsi="宋体"/>
          <w:bCs/>
          <w:color w:val="auto"/>
          <w:szCs w:val="21"/>
          <w:highlight w:val="none"/>
        </w:rPr>
        <w:t>（北京时间）：</w:t>
      </w:r>
      <w:r>
        <w:rPr>
          <w:rFonts w:hint="eastAsia" w:ascii="宋体" w:hAnsi="宋体"/>
          <w:color w:val="auto"/>
          <w:szCs w:val="21"/>
          <w:highlight w:val="none"/>
          <w:u w:val="single"/>
          <w:vertAlign w:val="baseline"/>
          <w:lang w:eastAsia="zh-CN"/>
        </w:rPr>
        <w:t>2025年9月</w:t>
      </w:r>
      <w:r>
        <w:rPr>
          <w:rFonts w:hint="eastAsia" w:ascii="宋体" w:hAnsi="宋体"/>
          <w:color w:val="auto"/>
          <w:szCs w:val="21"/>
          <w:highlight w:val="none"/>
          <w:u w:val="single"/>
          <w:vertAlign w:val="baseline"/>
          <w:lang w:val="en-US" w:eastAsia="zh-CN"/>
        </w:rPr>
        <w:t>15</w:t>
      </w:r>
      <w:r>
        <w:rPr>
          <w:rFonts w:hint="eastAsia" w:ascii="宋体" w:hAnsi="宋体"/>
          <w:color w:val="auto"/>
          <w:szCs w:val="21"/>
          <w:highlight w:val="none"/>
          <w:u w:val="single"/>
          <w:vertAlign w:val="baseline"/>
          <w:lang w:eastAsia="zh-CN"/>
        </w:rPr>
        <w:t>日</w:t>
      </w:r>
      <w:r>
        <w:rPr>
          <w:rFonts w:hint="eastAsia" w:ascii="宋体" w:hAnsi="宋体"/>
          <w:color w:val="auto"/>
          <w:szCs w:val="21"/>
          <w:highlight w:val="none"/>
          <w:u w:val="single"/>
          <w:vertAlign w:val="baseline"/>
          <w:lang w:val="en-US" w:eastAsia="zh-CN"/>
        </w:rPr>
        <w:t>10时00分</w:t>
      </w:r>
      <w:r>
        <w:rPr>
          <w:rFonts w:hint="eastAsia" w:ascii="宋体" w:hAnsi="宋体" w:cs="宋体"/>
          <w:color w:val="auto"/>
          <w:szCs w:val="21"/>
          <w:highlight w:val="none"/>
          <w:u w:val="single"/>
        </w:rPr>
        <w:t>（从磋商文件开始发出之日起至供应商提交首次响应文件截止之日止不得少于10日）</w:t>
      </w:r>
    </w:p>
    <w:p w14:paraId="56D95A6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首次响应文件提交地点：</w:t>
      </w:r>
    </w:p>
    <w:p w14:paraId="527C3491">
      <w:pPr>
        <w:widowControl/>
        <w:spacing w:line="360" w:lineRule="auto"/>
        <w:ind w:firstLine="420" w:firstLineChars="200"/>
        <w:jc w:val="left"/>
        <w:rPr>
          <w:rFonts w:hint="eastAsia" w:ascii="宋体" w:hAnsi="宋体"/>
          <w:color w:val="auto"/>
          <w:szCs w:val="21"/>
          <w:highlight w:val="none"/>
        </w:rPr>
      </w:pPr>
      <w:r>
        <w:rPr>
          <w:rFonts w:hint="eastAsia" w:ascii="宋体" w:hAnsi="宋体" w:eastAsia="宋体" w:cs="宋体"/>
          <w:color w:val="auto"/>
          <w:szCs w:val="21"/>
          <w:highlight w:val="none"/>
        </w:rPr>
        <w:t>（1）响应文件提交方式：</w:t>
      </w:r>
      <w:r>
        <w:rPr>
          <w:rFonts w:hint="eastAsia" w:ascii="宋体" w:hAnsi="宋体"/>
          <w:color w:val="auto"/>
          <w:szCs w:val="21"/>
          <w:highlight w:val="none"/>
        </w:rPr>
        <w:t>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）实行在线电子响应，各供应商通过新平台参与政府采购项目投标需下载使用新版客户端，新版客户端下载路径：广西政府采购网（http://zfcg.gxzf.gov.cn/）—办事服务—下载专区。原</w:t>
      </w:r>
      <w:r>
        <w:rPr>
          <w:rFonts w:hint="eastAsia" w:ascii="宋体" w:hAnsi="宋体"/>
          <w:color w:val="auto"/>
          <w:szCs w:val="21"/>
          <w:highlight w:val="none"/>
          <w:lang w:eastAsia="zh-CN"/>
        </w:rPr>
        <w:t>政采云</w:t>
      </w:r>
      <w:r>
        <w:rPr>
          <w:rFonts w:hint="eastAsia" w:ascii="宋体" w:hAnsi="宋体"/>
          <w:color w:val="auto"/>
          <w:szCs w:val="21"/>
          <w:highlight w:val="none"/>
        </w:rPr>
        <w:t>平台注册的临时供应商需在新平台启用后重新注册登记</w:t>
      </w:r>
      <w:r>
        <w:rPr>
          <w:rFonts w:hint="eastAsia" w:ascii="宋体" w:hAnsi="宋体"/>
          <w:color w:val="auto"/>
          <w:szCs w:val="21"/>
          <w:highlight w:val="none"/>
          <w:lang w:eastAsia="zh-CN"/>
        </w:rPr>
        <w:t>。</w:t>
      </w:r>
      <w:r>
        <w:rPr>
          <w:rFonts w:hint="eastAsia" w:ascii="宋体" w:hAnsi="宋体"/>
          <w:color w:val="auto"/>
          <w:szCs w:val="21"/>
          <w:highlight w:val="none"/>
        </w:rPr>
        <w:t>并按照本项目采购文件和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的要求编制、加密后在投标截止时间前通过网络上传至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提交电子版响应文件时，请填写参加远程采购活动经办人联系方式。</w:t>
      </w:r>
    </w:p>
    <w:p w14:paraId="55C283F3">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w:t>
      </w:r>
      <w:r>
        <w:rPr>
          <w:rFonts w:hint="eastAsia" w:ascii="宋体" w:hAnsi="宋体" w:cs="宋体"/>
          <w:color w:val="auto"/>
          <w:szCs w:val="21"/>
          <w:highlight w:val="none"/>
        </w:rPr>
        <w:t>供应商只需办理其中一家CA数字证书及签章</w:t>
      </w:r>
      <w:r>
        <w:rPr>
          <w:rFonts w:hint="eastAsia" w:ascii="宋体" w:hAnsi="宋体"/>
          <w:color w:val="auto"/>
          <w:szCs w:val="21"/>
          <w:highlight w:val="none"/>
        </w:rPr>
        <w:t>。</w:t>
      </w:r>
    </w:p>
    <w:p w14:paraId="2162572F">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2D2BE385">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auto"/>
          <w:szCs w:val="21"/>
          <w:highlight w:val="none"/>
          <w:u w:val="single"/>
          <w:lang w:eastAsia="zh-CN"/>
        </w:rPr>
        <w:t>广西政府采购云</w:t>
      </w:r>
      <w:r>
        <w:rPr>
          <w:rFonts w:hint="eastAsia" w:ascii="宋体" w:hAnsi="宋体"/>
          <w:bCs/>
          <w:color w:val="auto"/>
          <w:szCs w:val="21"/>
          <w:highlight w:val="none"/>
          <w:u w:val="single"/>
        </w:rPr>
        <w:t>”平台将予以拒收。</w:t>
      </w:r>
    </w:p>
    <w:p w14:paraId="15BE4F9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CA证书在线解密：首次响应文件开启时，须要供应商携带制作响应文件时用来加密的有效数字证书（CA认证）登录“</w:t>
      </w:r>
      <w:r>
        <w:rPr>
          <w:rFonts w:hint="eastAsia" w:ascii="宋体" w:hAnsi="宋体" w:cs="宋体"/>
          <w:color w:val="auto"/>
          <w:kern w:val="0"/>
          <w:szCs w:val="21"/>
          <w:highlight w:val="none"/>
          <w:lang w:eastAsia="zh-CN"/>
        </w:rPr>
        <w:t>广西政府采购云</w:t>
      </w:r>
      <w:r>
        <w:rPr>
          <w:rFonts w:hint="eastAsia" w:ascii="宋体" w:hAnsi="宋体" w:cs="宋体"/>
          <w:color w:val="auto"/>
          <w:kern w:val="0"/>
          <w:szCs w:val="21"/>
          <w:highlight w:val="none"/>
        </w:rPr>
        <w:t>”平台电子开标大厅现场按规定时间对加密的响应文件进行解密，否则后果自负。</w:t>
      </w:r>
    </w:p>
    <w:p w14:paraId="20BBF136">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供应商需要在具备有摄像头及语音功能且互联网网络状况良好的电脑登录“</w:t>
      </w:r>
      <w:r>
        <w:rPr>
          <w:rFonts w:hint="eastAsia" w:ascii="宋体" w:hAnsi="宋体" w:cs="宋体"/>
          <w:color w:val="auto"/>
          <w:kern w:val="0"/>
          <w:szCs w:val="21"/>
          <w:highlight w:val="none"/>
          <w:lang w:eastAsia="zh-CN"/>
        </w:rPr>
        <w:t>广西政府采购云</w:t>
      </w:r>
      <w:r>
        <w:rPr>
          <w:rFonts w:hint="eastAsia" w:ascii="宋体" w:hAnsi="宋体" w:cs="宋体"/>
          <w:color w:val="auto"/>
          <w:kern w:val="0"/>
          <w:szCs w:val="21"/>
          <w:highlight w:val="none"/>
        </w:rPr>
        <w:t>”平台远程开标大厅参与本次磋商，否则后果自负。</w:t>
      </w:r>
    </w:p>
    <w:p w14:paraId="0D64D4F9">
      <w:pPr>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五、开启（首次响应文件开启时间）</w:t>
      </w:r>
    </w:p>
    <w:p w14:paraId="2701C61A">
      <w:pPr>
        <w:spacing w:line="360" w:lineRule="auto"/>
        <w:ind w:firstLine="420" w:firstLineChars="200"/>
        <w:rPr>
          <w:rFonts w:hint="eastAsia" w:ascii="宋体" w:hAnsi="宋体"/>
          <w:bCs/>
          <w:color w:val="000000"/>
          <w:szCs w:val="21"/>
          <w:highlight w:val="none"/>
          <w:u w:val="single"/>
        </w:rPr>
      </w:pPr>
      <w:r>
        <w:rPr>
          <w:rFonts w:hint="eastAsia" w:ascii="宋体" w:hAnsi="宋体"/>
          <w:color w:val="000000"/>
          <w:szCs w:val="21"/>
          <w:highlight w:val="none"/>
        </w:rPr>
        <w:t>1.时间</w:t>
      </w:r>
      <w:r>
        <w:rPr>
          <w:rFonts w:hint="eastAsia" w:ascii="宋体" w:hAnsi="宋体"/>
          <w:bCs/>
          <w:color w:val="000000"/>
          <w:szCs w:val="21"/>
          <w:highlight w:val="none"/>
        </w:rPr>
        <w:t>（北京时间）</w:t>
      </w:r>
      <w:r>
        <w:rPr>
          <w:rFonts w:hint="eastAsia" w:ascii="宋体" w:hAnsi="宋体"/>
          <w:color w:val="000000"/>
          <w:szCs w:val="21"/>
          <w:highlight w:val="none"/>
        </w:rPr>
        <w:t>：</w:t>
      </w:r>
      <w:r>
        <w:rPr>
          <w:rFonts w:hint="eastAsia" w:ascii="宋体" w:hAnsi="宋体"/>
          <w:color w:val="auto"/>
          <w:szCs w:val="21"/>
          <w:highlight w:val="none"/>
          <w:u w:val="single"/>
          <w:vertAlign w:val="baseline"/>
          <w:lang w:eastAsia="zh-CN"/>
        </w:rPr>
        <w:t>2025年9月</w:t>
      </w:r>
      <w:r>
        <w:rPr>
          <w:rFonts w:hint="eastAsia" w:ascii="宋体" w:hAnsi="宋体"/>
          <w:color w:val="auto"/>
          <w:szCs w:val="21"/>
          <w:highlight w:val="none"/>
          <w:u w:val="single"/>
          <w:vertAlign w:val="baseline"/>
          <w:lang w:val="en-US" w:eastAsia="zh-CN"/>
        </w:rPr>
        <w:t>15</w:t>
      </w:r>
      <w:r>
        <w:rPr>
          <w:rFonts w:hint="eastAsia" w:ascii="宋体" w:hAnsi="宋体"/>
          <w:color w:val="auto"/>
          <w:szCs w:val="21"/>
          <w:highlight w:val="none"/>
          <w:u w:val="single"/>
          <w:vertAlign w:val="baseline"/>
          <w:lang w:eastAsia="zh-CN"/>
        </w:rPr>
        <w:t>日</w:t>
      </w:r>
      <w:r>
        <w:rPr>
          <w:rFonts w:hint="eastAsia" w:ascii="宋体" w:hAnsi="宋体"/>
          <w:color w:val="auto"/>
          <w:szCs w:val="21"/>
          <w:highlight w:val="none"/>
          <w:u w:val="single"/>
          <w:vertAlign w:val="baseline"/>
          <w:lang w:val="en-US" w:eastAsia="zh-CN"/>
        </w:rPr>
        <w:t>10时00分</w:t>
      </w:r>
    </w:p>
    <w:p w14:paraId="616E4687">
      <w:pPr>
        <w:spacing w:line="360" w:lineRule="auto"/>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2.地点：</w:t>
      </w:r>
      <w:r>
        <w:rPr>
          <w:rFonts w:hint="eastAsia" w:ascii="宋体" w:hAnsi="宋体"/>
          <w:color w:val="auto"/>
          <w:szCs w:val="21"/>
          <w:highlight w:val="none"/>
          <w:u w:val="single"/>
          <w:lang w:eastAsia="zh-CN"/>
        </w:rPr>
        <w:t>广西政府采购云平台</w:t>
      </w:r>
      <w:r>
        <w:rPr>
          <w:rFonts w:hint="eastAsia" w:ascii="宋体" w:hAnsi="宋体"/>
          <w:color w:val="auto"/>
          <w:szCs w:val="21"/>
          <w:highlight w:val="none"/>
          <w:u w:val="single"/>
        </w:rPr>
        <w:t>开标大厅</w:t>
      </w:r>
    </w:p>
    <w:p w14:paraId="523E16D2">
      <w:pPr>
        <w:spacing w:line="360" w:lineRule="auto"/>
        <w:ind w:firstLine="482" w:firstLineChars="200"/>
        <w:rPr>
          <w:rFonts w:hint="eastAsia" w:ascii="黑体" w:hAnsi="黑体" w:eastAsia="黑体"/>
          <w:b/>
          <w:bCs/>
          <w:color w:val="auto"/>
          <w:sz w:val="24"/>
          <w:highlight w:val="none"/>
        </w:rPr>
      </w:pPr>
      <w:bookmarkStart w:id="20" w:name="_Toc35393625"/>
      <w:bookmarkStart w:id="21" w:name="_Toc28359084"/>
      <w:bookmarkStart w:id="22" w:name="_Toc28359007"/>
      <w:bookmarkStart w:id="23" w:name="_Toc35393794"/>
      <w:r>
        <w:rPr>
          <w:rFonts w:hint="eastAsia" w:ascii="黑体" w:hAnsi="黑体" w:eastAsia="黑体"/>
          <w:b/>
          <w:bCs/>
          <w:color w:val="auto"/>
          <w:sz w:val="24"/>
          <w:highlight w:val="none"/>
        </w:rPr>
        <w:t>六、公告期限</w:t>
      </w:r>
      <w:bookmarkEnd w:id="20"/>
      <w:bookmarkEnd w:id="21"/>
      <w:bookmarkEnd w:id="22"/>
      <w:bookmarkEnd w:id="23"/>
    </w:p>
    <w:p w14:paraId="1992C81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37C87AE8">
      <w:pPr>
        <w:spacing w:line="360" w:lineRule="auto"/>
        <w:ind w:firstLine="482" w:firstLineChars="200"/>
        <w:rPr>
          <w:rFonts w:hint="eastAsia" w:ascii="黑体" w:hAnsi="黑体" w:eastAsia="黑体"/>
          <w:b/>
          <w:bCs/>
          <w:color w:val="auto"/>
          <w:sz w:val="24"/>
          <w:highlight w:val="none"/>
        </w:rPr>
      </w:pPr>
      <w:bookmarkStart w:id="24" w:name="_Toc35393626"/>
      <w:bookmarkStart w:id="25" w:name="_Toc35393795"/>
      <w:r>
        <w:rPr>
          <w:rFonts w:hint="eastAsia" w:ascii="黑体" w:hAnsi="黑体" w:eastAsia="黑体"/>
          <w:b/>
          <w:bCs/>
          <w:color w:val="auto"/>
          <w:sz w:val="24"/>
          <w:highlight w:val="none"/>
        </w:rPr>
        <w:t>七、其他补充事宜</w:t>
      </w:r>
      <w:bookmarkEnd w:id="24"/>
      <w:bookmarkEnd w:id="25"/>
    </w:p>
    <w:p w14:paraId="348B631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3BC21D4E">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2.采购意向公开链接：</w:t>
      </w:r>
      <w:bookmarkStart w:id="26" w:name="PO_3000001868_PM100"/>
      <w:r>
        <w:rPr>
          <w:rFonts w:hint="eastAsia" w:ascii="宋体" w:hAnsi="宋体" w:cs="宋体"/>
          <w:color w:val="auto"/>
          <w:kern w:val="0"/>
          <w:szCs w:val="21"/>
          <w:highlight w:val="none"/>
        </w:rPr>
        <w:t>https://zfcg.gxzf.gov.cn/site/detail?categoryCode=reformColumn&amp;parentId=66601&amp;articleId=cXHM3LUPgo57MO88Hd0jgQ==</w:t>
      </w:r>
    </w:p>
    <w:bookmarkEnd w:id="26"/>
    <w:p w14:paraId="78BF0C18">
      <w:pPr>
        <w:spacing w:line="360" w:lineRule="auto"/>
        <w:ind w:firstLine="420" w:firstLineChars="200"/>
        <w:rPr>
          <w:rFonts w:hint="eastAsia" w:ascii="宋体" w:hAnsi="宋体" w:eastAsia="宋体" w:cs="宋体"/>
          <w:color w:val="auto"/>
          <w:kern w:val="0"/>
          <w:szCs w:val="21"/>
          <w:highlight w:val="none"/>
          <w:lang w:eastAsia="zh-CN"/>
        </w:rPr>
      </w:pPr>
      <w:bookmarkStart w:id="27" w:name="_Hlk37429585"/>
      <w:r>
        <w:rPr>
          <w:rFonts w:hint="eastAsia" w:ascii="宋体" w:hAnsi="宋体" w:cs="宋体"/>
          <w:color w:val="auto"/>
          <w:kern w:val="0"/>
          <w:szCs w:val="21"/>
          <w:highlight w:val="none"/>
        </w:rPr>
        <w:t>3.</w:t>
      </w:r>
      <w:bookmarkStart w:id="28" w:name="_Hlk37429595"/>
      <w:r>
        <w:rPr>
          <w:rFonts w:hint="eastAsia" w:ascii="宋体" w:hAnsi="宋体" w:cs="宋体"/>
          <w:color w:val="auto"/>
          <w:kern w:val="0"/>
          <w:szCs w:val="21"/>
          <w:highlight w:val="none"/>
        </w:rPr>
        <w:t>网上查询地址</w:t>
      </w:r>
      <w:r>
        <w:rPr>
          <w:rFonts w:hint="eastAsia" w:ascii="宋体" w:hAnsi="宋体" w:cs="宋体"/>
          <w:color w:val="auto"/>
          <w:kern w:val="0"/>
          <w:szCs w:val="21"/>
          <w:highlight w:val="none"/>
          <w:lang w:eastAsia="zh-CN"/>
        </w:rPr>
        <w:t>：</w:t>
      </w:r>
      <w:bookmarkEnd w:id="27"/>
      <w:bookmarkEnd w:id="28"/>
      <w:bookmarkStart w:id="29" w:name="_Hlk37429674"/>
      <w:r>
        <w:rPr>
          <w:highlight w:val="none"/>
        </w:rPr>
        <w:fldChar w:fldCharType="begin"/>
      </w:r>
      <w:r>
        <w:rPr>
          <w:highlight w:val="none"/>
        </w:rPr>
        <w:instrText xml:space="preserve"> </w:instrText>
      </w:r>
      <w:r>
        <w:rPr>
          <w:rFonts w:hint="eastAsia"/>
          <w:highlight w:val="none"/>
        </w:rPr>
        <w:instrText xml:space="preserve">HYPERLINK "http://www.ccgp.gov.cn（中国政府采购网）、zfcg.gxzf.gov.cn（广西壮族自治区政府采购网）"</w:instrText>
      </w:r>
      <w:r>
        <w:rPr>
          <w:highlight w:val="none"/>
        </w:rPr>
        <w:instrText xml:space="preserve"> </w:instrText>
      </w:r>
      <w:r>
        <w:rPr>
          <w:highlight w:val="none"/>
        </w:rPr>
        <w:fldChar w:fldCharType="separate"/>
      </w:r>
      <w:r>
        <w:rPr>
          <w:rStyle w:val="33"/>
          <w:rFonts w:hint="eastAsia" w:ascii="宋体" w:hAnsi="宋体"/>
          <w:color w:val="auto"/>
          <w:highlight w:val="none"/>
          <w:u w:val="none"/>
        </w:rPr>
        <w:t>广西政府采购网</w:t>
      </w:r>
      <w:r>
        <w:rPr>
          <w:highlight w:val="none"/>
        </w:rPr>
        <w:fldChar w:fldCharType="end"/>
      </w:r>
      <w:r>
        <w:rPr>
          <w:rFonts w:hint="eastAsia"/>
          <w:highlight w:val="none"/>
          <w:lang w:eastAsia="zh-CN"/>
        </w:rPr>
        <w:t>（</w:t>
      </w:r>
      <w:r>
        <w:rPr>
          <w:rStyle w:val="33"/>
          <w:rFonts w:hint="eastAsia" w:ascii="宋体" w:hAnsi="宋体"/>
          <w:color w:val="auto"/>
          <w:kern w:val="0"/>
          <w:highlight w:val="none"/>
          <w:u w:val="none"/>
        </w:rPr>
        <w:t>zfcg.gxzf.gov.cn</w:t>
      </w:r>
      <w:r>
        <w:rPr>
          <w:rStyle w:val="33"/>
          <w:rFonts w:hint="eastAsia" w:ascii="宋体" w:hAnsi="宋体"/>
          <w:color w:val="auto"/>
          <w:kern w:val="0"/>
          <w:highlight w:val="none"/>
          <w:u w:val="none"/>
          <w:lang w:eastAsia="zh-CN"/>
        </w:rPr>
        <w:t>）</w:t>
      </w:r>
      <w:r>
        <w:rPr>
          <w:rFonts w:hint="eastAsia" w:ascii="宋体" w:hAnsi="宋体"/>
          <w:kern w:val="0"/>
          <w:highlight w:val="none"/>
        </w:rPr>
        <w:t>、中国政府采购网</w:t>
      </w:r>
      <w:r>
        <w:rPr>
          <w:rFonts w:hint="eastAsia" w:ascii="宋体" w:hAnsi="宋体"/>
          <w:kern w:val="0"/>
          <w:highlight w:val="none"/>
          <w:lang w:eastAsia="zh-CN"/>
        </w:rPr>
        <w:t>（</w:t>
      </w:r>
      <w:r>
        <w:rPr>
          <w:rFonts w:hint="eastAsia" w:ascii="宋体" w:hAnsi="宋体"/>
          <w:kern w:val="0"/>
          <w:highlight w:val="none"/>
        </w:rPr>
        <w:t>www.ccgp.gov.cn</w:t>
      </w:r>
      <w:r>
        <w:rPr>
          <w:rFonts w:hint="eastAsia" w:ascii="宋体" w:hAnsi="宋体"/>
          <w:kern w:val="0"/>
          <w:highlight w:val="none"/>
          <w:lang w:eastAsia="zh-CN"/>
        </w:rPr>
        <w:t>）</w:t>
      </w:r>
      <w:r>
        <w:rPr>
          <w:rFonts w:hint="eastAsia" w:ascii="宋体" w:hAnsi="宋体" w:cs="宋体"/>
          <w:color w:val="auto"/>
          <w:kern w:val="0"/>
          <w:szCs w:val="21"/>
          <w:highlight w:val="none"/>
          <w:lang w:eastAsia="zh-CN"/>
        </w:rPr>
        <w:t>。</w:t>
      </w:r>
    </w:p>
    <w:p w14:paraId="0FF72C6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olor w:val="auto"/>
          <w:szCs w:val="21"/>
          <w:highlight w:val="none"/>
        </w:rPr>
        <w:t>.</w:t>
      </w:r>
      <w:r>
        <w:rPr>
          <w:rFonts w:hint="eastAsia" w:ascii="宋体" w:hAnsi="宋体" w:cs="宋体"/>
          <w:color w:val="auto"/>
          <w:kern w:val="0"/>
          <w:szCs w:val="21"/>
          <w:highlight w:val="none"/>
        </w:rPr>
        <w:t>本项目需要落实的政府采购政策</w:t>
      </w:r>
      <w:r>
        <w:rPr>
          <w:rFonts w:hint="eastAsia" w:ascii="宋体" w:hAnsi="宋体" w:cs="宋体"/>
          <w:color w:val="auto"/>
          <w:kern w:val="0"/>
          <w:szCs w:val="21"/>
          <w:highlight w:val="none"/>
          <w:lang w:eastAsia="zh-CN"/>
        </w:rPr>
        <w:t>：</w:t>
      </w:r>
      <w:bookmarkEnd w:id="29"/>
      <w:r>
        <w:rPr>
          <w:rFonts w:hint="eastAsia" w:ascii="宋体" w:hAnsi="宋体" w:cs="宋体"/>
          <w:color w:val="auto"/>
          <w:kern w:val="0"/>
          <w:szCs w:val="21"/>
          <w:highlight w:val="none"/>
          <w:lang w:val="en-US" w:eastAsia="zh-CN"/>
        </w:rPr>
        <w:t>本项目为</w:t>
      </w:r>
      <w:r>
        <w:rPr>
          <w:rFonts w:hint="eastAsia" w:ascii="宋体" w:hAnsi="宋体" w:cs="宋体"/>
          <w:color w:val="auto"/>
          <w:kern w:val="0"/>
          <w:szCs w:val="21"/>
          <w:highlight w:val="none"/>
        </w:rPr>
        <w:t>专门面向中小企业采购的项目（供应商应为中小微企业、监狱企业、残疾人福利性单位)</w:t>
      </w:r>
    </w:p>
    <w:p w14:paraId="7EC6D1B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E61085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.对在“信用中国”网站(www.creditchina.gov.cn) 、中国政府采购网(www.ccgp.gov.cn)被列入失信被执行人、</w:t>
      </w:r>
      <w:r>
        <w:rPr>
          <w:rFonts w:hint="eastAsia" w:ascii="宋体" w:hAnsi="宋体" w:cs="宋体"/>
          <w:color w:val="auto"/>
          <w:kern w:val="0"/>
          <w:szCs w:val="21"/>
          <w:highlight w:val="none"/>
          <w:lang w:eastAsia="zh-CN"/>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14:paraId="55D845A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代理机构可不予接受。质疑供应商对采购人、采购代理机构的答复不满意或者采购人、采购代理机构未在规定的时间内作出答复的，可以在答复期满后十五个工作日内向同级政府采购监督管理部门投诉。</w:t>
      </w:r>
    </w:p>
    <w:p w14:paraId="123C129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.若对项目采购电子交易系统操作有疑问，可登录“</w:t>
      </w:r>
      <w:r>
        <w:rPr>
          <w:rFonts w:hint="eastAsia" w:ascii="宋体" w:hAnsi="宋体" w:cs="宋体"/>
          <w:color w:val="auto"/>
          <w:kern w:val="0"/>
          <w:szCs w:val="21"/>
          <w:highlight w:val="none"/>
          <w:lang w:eastAsia="zh-CN"/>
        </w:rPr>
        <w:t>广西政府采购云</w:t>
      </w:r>
      <w:r>
        <w:rPr>
          <w:rFonts w:hint="eastAsia" w:ascii="宋体" w:hAnsi="宋体" w:cs="宋体"/>
          <w:color w:val="auto"/>
          <w:kern w:val="0"/>
          <w:szCs w:val="21"/>
          <w:highlight w:val="none"/>
        </w:rPr>
        <w:t>”平台（</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w:t>
      </w:r>
      <w:r>
        <w:rPr>
          <w:rFonts w:hint="eastAsia" w:ascii="宋体" w:hAnsi="宋体" w:cs="宋体"/>
          <w:color w:val="auto"/>
          <w:kern w:val="0"/>
          <w:szCs w:val="21"/>
          <w:highlight w:val="none"/>
        </w:rPr>
        <w:t>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 xml:space="preserve">获取热线服务帮助。 </w:t>
      </w:r>
    </w:p>
    <w:p w14:paraId="3EEDC38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本项目采用远程异地评标，评标主场设在</w:t>
      </w:r>
      <w:r>
        <w:rPr>
          <w:rFonts w:hint="eastAsia" w:ascii="宋体" w:hAnsi="宋体"/>
          <w:szCs w:val="21"/>
          <w:highlight w:val="none"/>
          <w:lang w:eastAsia="zh-CN"/>
        </w:rPr>
        <w:t>广西华义展工程项目管理有限公司</w:t>
      </w:r>
      <w:r>
        <w:rPr>
          <w:rFonts w:hint="eastAsia" w:ascii="宋体" w:hAnsi="宋体" w:cs="宋体"/>
          <w:color w:val="auto"/>
          <w:kern w:val="0"/>
          <w:szCs w:val="21"/>
          <w:highlight w:val="none"/>
        </w:rPr>
        <w:t>崇左分公司（崇左市龙峡山东路4号（市直A区）第</w:t>
      </w: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rPr>
        <w:t>栋1-1502号房）），分会场设在</w:t>
      </w:r>
      <w:r>
        <w:rPr>
          <w:rFonts w:hint="eastAsia" w:ascii="宋体" w:hAnsi="宋体" w:cs="宋体"/>
          <w:color w:val="auto"/>
          <w:kern w:val="0"/>
          <w:szCs w:val="21"/>
          <w:highlight w:val="none"/>
          <w:lang w:eastAsia="zh-CN"/>
        </w:rPr>
        <w:t xml:space="preserve">广西华义展工程项目管理有限公司 </w:t>
      </w:r>
      <w:r>
        <w:rPr>
          <w:rFonts w:hint="eastAsia" w:ascii="宋体" w:hAnsi="宋体" w:cs="宋体"/>
          <w:color w:val="auto"/>
          <w:kern w:val="0"/>
          <w:szCs w:val="21"/>
          <w:highlight w:val="none"/>
        </w:rPr>
        <w:t>（</w:t>
      </w:r>
      <w:r>
        <w:rPr>
          <w:rFonts w:hint="eastAsia" w:ascii="宋体" w:hAnsi="宋体" w:cs="宋体"/>
          <w:szCs w:val="21"/>
          <w:highlight w:val="none"/>
          <w:lang w:eastAsia="zh-CN"/>
        </w:rPr>
        <w:t>南宁市邕宁区蒲庙镇良堤路8号中国锦园实景创意乐园A-2号楼1单元一层101、102号办公</w:t>
      </w:r>
      <w:r>
        <w:rPr>
          <w:rFonts w:hint="eastAsia" w:ascii="宋体" w:hAnsi="宋体" w:cs="宋体"/>
          <w:color w:val="auto"/>
          <w:kern w:val="0"/>
          <w:szCs w:val="21"/>
          <w:highlight w:val="none"/>
        </w:rPr>
        <w:t>）。 </w:t>
      </w:r>
    </w:p>
    <w:p w14:paraId="35B7EE96">
      <w:pPr>
        <w:spacing w:line="360" w:lineRule="auto"/>
        <w:ind w:firstLine="482" w:firstLineChars="200"/>
        <w:rPr>
          <w:rFonts w:hint="eastAsia" w:ascii="黑体" w:hAnsi="黑体" w:eastAsia="黑体" w:cs="宋体"/>
          <w:bCs/>
          <w:color w:val="auto"/>
          <w:sz w:val="24"/>
          <w:highlight w:val="none"/>
        </w:rPr>
      </w:pPr>
      <w:r>
        <w:rPr>
          <w:rFonts w:hint="eastAsia" w:ascii="黑体" w:hAnsi="黑体" w:eastAsia="黑体" w:cs="宋体"/>
          <w:b/>
          <w:color w:val="auto"/>
          <w:kern w:val="44"/>
          <w:sz w:val="24"/>
          <w:highlight w:val="none"/>
        </w:rPr>
        <w:t>八、凡对本次采购提出询问，请按以下方式联系</w:t>
      </w:r>
    </w:p>
    <w:p w14:paraId="530F3B3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s="宋体"/>
          <w:color w:val="auto"/>
          <w:szCs w:val="21"/>
          <w:highlight w:val="none"/>
        </w:rPr>
        <w:t>1.采购人信息</w:t>
      </w:r>
    </w:p>
    <w:p w14:paraId="78E574D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宁明县农业农村局</w:t>
      </w:r>
    </w:p>
    <w:p w14:paraId="220573F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lang w:eastAsia="zh-CN"/>
        </w:rPr>
      </w:pPr>
      <w:r>
        <w:rPr>
          <w:rFonts w:hint="eastAsia" w:ascii="宋体" w:hAnsi="宋体"/>
          <w:szCs w:val="21"/>
          <w:highlight w:val="none"/>
        </w:rPr>
        <w:t>地址：</w:t>
      </w:r>
      <w:r>
        <w:rPr>
          <w:rFonts w:hint="eastAsia" w:ascii="宋体" w:hAnsi="宋体"/>
          <w:szCs w:val="21"/>
          <w:highlight w:val="none"/>
          <w:lang w:eastAsia="zh-CN"/>
        </w:rPr>
        <w:t xml:space="preserve">宁明县城中镇南华街138号 </w:t>
      </w:r>
    </w:p>
    <w:p w14:paraId="2E39C8D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项目联系人：</w:t>
      </w:r>
      <w:r>
        <w:rPr>
          <w:rFonts w:hint="eastAsia" w:ascii="宋体" w:hAnsi="宋体"/>
          <w:szCs w:val="21"/>
          <w:highlight w:val="none"/>
          <w:lang w:eastAsia="zh-CN"/>
        </w:rPr>
        <w:t>梁工</w:t>
      </w:r>
    </w:p>
    <w:p w14:paraId="570B583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联系电话：</w:t>
      </w:r>
      <w:r>
        <w:rPr>
          <w:rFonts w:hint="eastAsia" w:ascii="宋体" w:hAnsi="宋体"/>
          <w:szCs w:val="21"/>
          <w:highlight w:val="none"/>
          <w:lang w:eastAsia="zh-CN"/>
        </w:rPr>
        <w:t xml:space="preserve">0771-8633898 </w:t>
      </w:r>
    </w:p>
    <w:p w14:paraId="19EC9B3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szCs w:val="21"/>
          <w:highlight w:val="none"/>
        </w:rPr>
      </w:pPr>
      <w:r>
        <w:rPr>
          <w:rFonts w:hint="eastAsia" w:ascii="宋体" w:hAnsi="宋体" w:cs="宋体"/>
          <w:szCs w:val="21"/>
          <w:highlight w:val="none"/>
        </w:rPr>
        <w:t>2.采购代理机构信息</w:t>
      </w:r>
    </w:p>
    <w:p w14:paraId="0518382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名称：</w:t>
      </w:r>
      <w:r>
        <w:rPr>
          <w:rFonts w:hint="eastAsia" w:ascii="宋体" w:hAnsi="宋体"/>
          <w:szCs w:val="21"/>
          <w:highlight w:val="none"/>
          <w:lang w:eastAsia="zh-CN"/>
        </w:rPr>
        <w:t xml:space="preserve">广西华义展工程项目管理有限公司 </w:t>
      </w:r>
    </w:p>
    <w:p w14:paraId="37A1A8E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lang w:eastAsia="zh-CN"/>
        </w:rPr>
      </w:pPr>
      <w:r>
        <w:rPr>
          <w:rFonts w:hint="eastAsia" w:ascii="宋体" w:hAnsi="宋体"/>
          <w:szCs w:val="21"/>
          <w:highlight w:val="none"/>
        </w:rPr>
        <w:t>地址：</w:t>
      </w:r>
      <w:r>
        <w:rPr>
          <w:rFonts w:hint="eastAsia" w:ascii="宋体" w:hAnsi="宋体" w:cs="宋体"/>
          <w:szCs w:val="21"/>
          <w:highlight w:val="none"/>
          <w:lang w:eastAsia="zh-CN"/>
        </w:rPr>
        <w:t>南宁市邕宁区蒲庙镇良堤路8号中国锦园实景创意乐园A-2号楼1单元一层101、102号办公</w:t>
      </w:r>
    </w:p>
    <w:p w14:paraId="4336CDD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lang w:eastAsia="zh-CN"/>
        </w:rPr>
      </w:pPr>
      <w:r>
        <w:rPr>
          <w:rFonts w:hint="eastAsia" w:ascii="宋体" w:hAnsi="宋体"/>
          <w:szCs w:val="21"/>
          <w:highlight w:val="none"/>
        </w:rPr>
        <w:t>联系电话：</w:t>
      </w:r>
      <w:r>
        <w:rPr>
          <w:rFonts w:hint="eastAsia" w:ascii="宋体" w:hAnsi="宋体"/>
          <w:szCs w:val="21"/>
          <w:highlight w:val="none"/>
          <w:lang w:eastAsia="zh-CN"/>
        </w:rPr>
        <w:t>0771-5789767</w:t>
      </w:r>
    </w:p>
    <w:p w14:paraId="751184A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szCs w:val="21"/>
          <w:highlight w:val="none"/>
        </w:rPr>
        <w:t>3.项目联系方式</w:t>
      </w:r>
    </w:p>
    <w:p w14:paraId="0F2C421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szCs w:val="21"/>
          <w:highlight w:val="none"/>
        </w:rPr>
        <w:t>项目联系人：</w:t>
      </w:r>
      <w:r>
        <w:rPr>
          <w:rFonts w:hint="eastAsia" w:ascii="宋体" w:hAnsi="宋体"/>
          <w:szCs w:val="21"/>
          <w:highlight w:val="none"/>
          <w:lang w:val="en-US" w:eastAsia="zh-CN"/>
        </w:rPr>
        <w:t>甘工</w:t>
      </w:r>
    </w:p>
    <w:p w14:paraId="07A7ABCF">
      <w:pPr>
        <w:keepNext w:val="0"/>
        <w:keepLines w:val="0"/>
        <w:pageBreakBefore w:val="0"/>
        <w:widowControl/>
        <w:tabs>
          <w:tab w:val="center" w:pos="4365"/>
        </w:tabs>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ascii="宋体" w:hAnsi="宋体"/>
          <w:szCs w:val="21"/>
          <w:highlight w:val="none"/>
        </w:rPr>
        <w:t>电话：</w:t>
      </w:r>
      <w:r>
        <w:rPr>
          <w:rFonts w:hint="eastAsia" w:ascii="宋体" w:hAnsi="宋体"/>
          <w:szCs w:val="21"/>
          <w:highlight w:val="none"/>
          <w:lang w:eastAsia="zh-CN"/>
        </w:rPr>
        <w:t>0771-5789767</w:t>
      </w:r>
      <w:r>
        <w:rPr>
          <w:rFonts w:hint="eastAsia" w:ascii="宋体" w:hAnsi="宋体"/>
          <w:szCs w:val="21"/>
          <w:highlight w:val="none"/>
        </w:rPr>
        <w:t xml:space="preserve"> </w:t>
      </w:r>
    </w:p>
    <w:p w14:paraId="11B33C4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p>
    <w:p w14:paraId="427BC13D">
      <w:pPr>
        <w:pStyle w:val="13"/>
        <w:spacing w:line="360" w:lineRule="auto"/>
        <w:ind w:firstLine="420" w:firstLineChars="200"/>
        <w:jc w:val="center"/>
        <w:rPr>
          <w:rFonts w:hint="eastAsia" w:ascii="宋体" w:hAnsi="宋体" w:eastAsia="宋体"/>
          <w:szCs w:val="21"/>
          <w:highlight w:val="none"/>
          <w:lang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 xml:space="preserve">广西华义展工程项目管理有限公司 </w:t>
      </w:r>
    </w:p>
    <w:p w14:paraId="14F1B589">
      <w:pPr>
        <w:keepNext w:val="0"/>
        <w:keepLines w:val="0"/>
        <w:pageBreakBefore w:val="0"/>
        <w:widowControl/>
        <w:kinsoku/>
        <w:wordWrap/>
        <w:overflowPunct/>
        <w:topLinePunct w:val="0"/>
        <w:autoSpaceDE/>
        <w:autoSpaceDN/>
        <w:bidi w:val="0"/>
        <w:adjustRightInd/>
        <w:snapToGrid/>
        <w:spacing w:line="360" w:lineRule="auto"/>
        <w:ind w:firstLine="7140" w:firstLineChars="3400"/>
        <w:textAlignment w:val="auto"/>
        <w:rPr>
          <w:rFonts w:hint="eastAsia" w:ascii="宋体" w:hAnsi="宋体" w:eastAsia="宋体" w:cs="宋体"/>
          <w:sz w:val="21"/>
          <w:szCs w:val="21"/>
          <w:highlight w:val="none"/>
          <w:u w:val="none"/>
        </w:rPr>
      </w:pP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9</w:t>
      </w:r>
      <w:r>
        <w:rPr>
          <w:rFonts w:hint="eastAsia" w:ascii="宋体" w:hAnsi="宋体"/>
          <w:szCs w:val="21"/>
          <w:highlight w:val="none"/>
          <w:u w:val="none"/>
        </w:rPr>
        <w:t>月</w:t>
      </w:r>
      <w:r>
        <w:rPr>
          <w:rFonts w:hint="eastAsia" w:ascii="宋体" w:hAnsi="宋体"/>
          <w:szCs w:val="21"/>
          <w:highlight w:val="none"/>
          <w:u w:val="none"/>
          <w:lang w:val="en-US" w:eastAsia="zh-CN"/>
        </w:rPr>
        <w:t>4</w:t>
      </w:r>
      <w:r>
        <w:rPr>
          <w:rFonts w:hint="eastAsia" w:ascii="宋体" w:hAnsi="宋体"/>
          <w:szCs w:val="21"/>
          <w:highlight w:val="none"/>
          <w:u w:val="none"/>
        </w:rPr>
        <w:t>日</w:t>
      </w:r>
    </w:p>
    <w:p w14:paraId="6E558A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Style w:val="35"/>
          <w:rFonts w:hint="eastAsia"/>
          <w:highlight w:val="none"/>
        </w:rPr>
      </w:pPr>
      <w:r>
        <w:rPr>
          <w:rFonts w:hint="eastAsia" w:ascii="宋体" w:hAnsi="宋体"/>
          <w:color w:val="auto"/>
          <w:sz w:val="32"/>
          <w:szCs w:val="32"/>
          <w:highlight w:val="none"/>
        </w:rPr>
        <w:br w:type="page"/>
      </w:r>
      <w:bookmarkStart w:id="30" w:name="_Toc21068"/>
      <w:r>
        <w:rPr>
          <w:rFonts w:hint="eastAsia" w:ascii="Cambria" w:hAnsi="Cambria" w:eastAsia="宋体" w:cs="Times New Roman"/>
          <w:b w:val="0"/>
          <w:bCs w:val="0"/>
          <w:kern w:val="44"/>
          <w:sz w:val="44"/>
          <w:szCs w:val="44"/>
          <w:highlight w:val="none"/>
          <w:lang w:val="en-US" w:eastAsia="zh-CN" w:bidi="ar-SA"/>
        </w:rPr>
        <w:t>第二章 采购需求</w:t>
      </w:r>
      <w:bookmarkEnd w:id="30"/>
    </w:p>
    <w:p w14:paraId="43A5B3CE">
      <w:pPr>
        <w:numPr>
          <w:ilvl w:val="0"/>
          <w:numId w:val="0"/>
        </w:numPr>
        <w:spacing w:line="360" w:lineRule="auto"/>
        <w:ind w:firstLine="420" w:firstLineChars="200"/>
        <w:jc w:val="left"/>
        <w:rPr>
          <w:rFonts w:ascii="宋体" w:hAnsi="宋体" w:cs="宋体"/>
          <w:color w:val="auto"/>
          <w:szCs w:val="21"/>
          <w:highlight w:val="none"/>
        </w:rPr>
      </w:pPr>
      <w:r>
        <w:rPr>
          <w:rFonts w:hint="eastAsia"/>
          <w:color w:val="auto"/>
          <w:highlight w:val="none"/>
          <w:lang w:val="en-US" w:eastAsia="zh-CN"/>
        </w:rPr>
        <w:t>1.</w:t>
      </w:r>
      <w:r>
        <w:rPr>
          <w:rFonts w:hint="eastAsia"/>
          <w:color w:val="auto"/>
          <w:highlight w:val="none"/>
        </w:rPr>
        <w:t>为落实政府采购政策需满足的要求（根据项目实际情况填写内容）</w:t>
      </w:r>
    </w:p>
    <w:p w14:paraId="468DDA7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文件所称中小企业必须符合《政府采购促进中小企业发展管理办法》（财库〔2020〕46号）的规定。</w:t>
      </w:r>
    </w:p>
    <w:p w14:paraId="44D87FAC">
      <w:pPr>
        <w:numPr>
          <w:ilvl w:val="0"/>
          <w:numId w:val="0"/>
        </w:num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“实质性要求”是指</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中已经指明不满足则投标无效的条款，或者不能负偏离的条款，或者采购需求中带“▲”的条款。</w:t>
      </w:r>
    </w:p>
    <w:p w14:paraId="7EDD6D0B">
      <w:pPr>
        <w:numPr>
          <w:ilvl w:val="0"/>
          <w:numId w:val="0"/>
        </w:numPr>
        <w:spacing w:line="360" w:lineRule="auto"/>
        <w:ind w:firstLine="420" w:firstLineChars="200"/>
        <w:jc w:val="left"/>
        <w:rPr>
          <w:rFonts w:hint="eastAsia"/>
          <w:color w:val="auto"/>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不需要投标人对采购需求响应为具体数值的，此采购需求的数值后将以◆号标注。</w:t>
      </w:r>
    </w:p>
    <w:p w14:paraId="588348CA">
      <w:pPr>
        <w:numPr>
          <w:ilvl w:val="0"/>
          <w:numId w:val="0"/>
        </w:num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4.如投标人投标产品存在侵犯他人的知识产权或者专利成果行为的，应承担相应法律责任。</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633"/>
        <w:gridCol w:w="611"/>
        <w:gridCol w:w="491"/>
        <w:gridCol w:w="3327"/>
        <w:gridCol w:w="1360"/>
        <w:gridCol w:w="1609"/>
      </w:tblGrid>
      <w:tr w14:paraId="5C2C8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066420AA">
            <w:pPr>
              <w:spacing w:line="320" w:lineRule="exact"/>
              <w:jc w:val="center"/>
              <w:rPr>
                <w:rFonts w:hint="eastAsia" w:ascii="宋体" w:hAnsi="宋体" w:cs="宋体"/>
                <w:b/>
                <w:color w:val="auto"/>
                <w:sz w:val="24"/>
                <w:highlight w:val="none"/>
              </w:rPr>
            </w:pPr>
            <w:r>
              <w:rPr>
                <w:rFonts w:hint="eastAsia" w:ascii="仿宋_GB2312" w:hAnsi="宋体" w:eastAsia="仿宋_GB2312" w:cs="Arial"/>
                <w:b/>
                <w:color w:val="auto"/>
                <w:sz w:val="32"/>
                <w:szCs w:val="32"/>
                <w:highlight w:val="none"/>
              </w:rPr>
              <w:t>采购需求一览表</w:t>
            </w:r>
          </w:p>
        </w:tc>
      </w:tr>
      <w:tr w14:paraId="009BA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55EB6BB0">
            <w:pPr>
              <w:jc w:val="center"/>
              <w:rPr>
                <w:rFonts w:hint="eastAsia" w:ascii="宋体" w:hAnsi="宋体" w:cs="宋体"/>
                <w:color w:val="auto"/>
                <w:highlight w:val="none"/>
              </w:rPr>
            </w:pPr>
          </w:p>
          <w:p w14:paraId="3A69450B">
            <w:pPr>
              <w:jc w:val="center"/>
              <w:rPr>
                <w:rFonts w:hint="eastAsia" w:ascii="宋体" w:hAnsi="宋体" w:cs="宋体"/>
                <w:color w:val="auto"/>
                <w:highlight w:val="none"/>
              </w:rPr>
            </w:pPr>
          </w:p>
          <w:p w14:paraId="0FB3B25F">
            <w:pPr>
              <w:jc w:val="center"/>
              <w:rPr>
                <w:rFonts w:hint="eastAsia" w:ascii="宋体" w:hAnsi="宋体" w:cs="宋体"/>
                <w:color w:val="auto"/>
                <w:highlight w:val="none"/>
              </w:rPr>
            </w:pPr>
          </w:p>
          <w:p w14:paraId="129336FB">
            <w:pPr>
              <w:jc w:val="center"/>
              <w:rPr>
                <w:rFonts w:hint="eastAsia" w:ascii="宋体" w:hAnsi="宋体" w:cs="宋体"/>
                <w:color w:val="auto"/>
                <w:highlight w:val="none"/>
              </w:rPr>
            </w:pPr>
          </w:p>
          <w:p w14:paraId="243EDDEB">
            <w:pPr>
              <w:jc w:val="center"/>
              <w:rPr>
                <w:rFonts w:hint="eastAsia" w:ascii="宋体" w:hAnsi="宋体" w:cs="宋体"/>
                <w:color w:val="auto"/>
                <w:highlight w:val="none"/>
              </w:rPr>
            </w:pPr>
          </w:p>
          <w:p w14:paraId="70B48309">
            <w:pPr>
              <w:jc w:val="center"/>
              <w:rPr>
                <w:rFonts w:hint="eastAsia" w:ascii="宋体" w:hAnsi="宋体" w:cs="宋体"/>
                <w:color w:val="auto"/>
                <w:sz w:val="24"/>
                <w:highlight w:val="none"/>
              </w:rPr>
            </w:pPr>
            <w:r>
              <w:rPr>
                <w:rFonts w:hint="eastAsia" w:ascii="宋体" w:hAnsi="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CD62282">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C7291BD">
            <w:pPr>
              <w:jc w:val="center"/>
              <w:rPr>
                <w:rFonts w:hint="eastAsia" w:ascii="宋体" w:hAnsi="宋体" w:cs="宋体"/>
                <w:color w:val="auto"/>
                <w:szCs w:val="21"/>
                <w:highlight w:val="none"/>
              </w:rPr>
            </w:pPr>
            <w:r>
              <w:rPr>
                <w:rFonts w:hint="eastAsia" w:ascii="宋体" w:hAnsi="宋体" w:cs="宋体"/>
                <w:color w:val="auto"/>
                <w:szCs w:val="21"/>
                <w:highlight w:val="none"/>
              </w:rPr>
              <w:t>采购工程名称</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713B4572">
            <w:pPr>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491" w:type="dxa"/>
            <w:tcBorders>
              <w:top w:val="single" w:color="auto" w:sz="4" w:space="0"/>
              <w:left w:val="single" w:color="auto" w:sz="4" w:space="0"/>
              <w:bottom w:val="single" w:color="auto" w:sz="4" w:space="0"/>
              <w:right w:val="single" w:color="auto" w:sz="4" w:space="0"/>
            </w:tcBorders>
            <w:noWrap w:val="0"/>
            <w:vAlign w:val="center"/>
          </w:tcPr>
          <w:p w14:paraId="651FE22B">
            <w:pPr>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3327" w:type="dxa"/>
            <w:tcBorders>
              <w:top w:val="single" w:color="auto" w:sz="4" w:space="0"/>
              <w:left w:val="single" w:color="auto" w:sz="4" w:space="0"/>
              <w:bottom w:val="single" w:color="auto" w:sz="4" w:space="0"/>
              <w:right w:val="single" w:color="auto" w:sz="4" w:space="0"/>
            </w:tcBorders>
            <w:noWrap w:val="0"/>
            <w:vAlign w:val="center"/>
          </w:tcPr>
          <w:p w14:paraId="2C81F793">
            <w:pPr>
              <w:jc w:val="center"/>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A62C717">
            <w:pPr>
              <w:jc w:val="center"/>
              <w:rPr>
                <w:rFonts w:hint="eastAsia" w:ascii="宋体" w:hAnsi="宋体" w:cs="宋体"/>
                <w:color w:val="auto"/>
                <w:szCs w:val="21"/>
                <w:highlight w:val="none"/>
              </w:rPr>
            </w:pPr>
            <w:r>
              <w:rPr>
                <w:rFonts w:hint="eastAsia" w:ascii="宋体" w:hAnsi="宋体" w:cs="宋体"/>
                <w:color w:val="auto"/>
                <w:szCs w:val="21"/>
                <w:highlight w:val="none"/>
              </w:rPr>
              <w:t>分项预算合计（</w:t>
            </w:r>
            <w:r>
              <w:rPr>
                <w:rFonts w:hint="eastAsia" w:ascii="宋体" w:hAnsi="宋体" w:cs="宋体"/>
                <w:color w:val="auto"/>
                <w:szCs w:val="21"/>
                <w:highlight w:val="none"/>
                <w:lang w:val="en-US" w:eastAsia="zh-CN"/>
              </w:rPr>
              <w:t>万</w:t>
            </w:r>
            <w:r>
              <w:rPr>
                <w:rFonts w:hint="eastAsia" w:ascii="宋体" w:hAnsi="宋体" w:cs="宋体"/>
                <w:color w:val="auto"/>
                <w:szCs w:val="21"/>
                <w:highlight w:val="none"/>
              </w:rPr>
              <w:t>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9E42A39">
            <w:pPr>
              <w:jc w:val="center"/>
              <w:rPr>
                <w:rFonts w:hint="eastAsia"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p>
        </w:tc>
      </w:tr>
      <w:tr w14:paraId="1C46B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45" w:type="dxa"/>
            <w:vMerge w:val="continue"/>
            <w:tcBorders>
              <w:left w:val="single" w:color="auto" w:sz="4" w:space="0"/>
              <w:right w:val="single" w:color="auto" w:sz="4" w:space="0"/>
            </w:tcBorders>
            <w:noWrap w:val="0"/>
            <w:vAlign w:val="top"/>
          </w:tcPr>
          <w:p w14:paraId="483894C4">
            <w:pPr>
              <w:spacing w:line="240" w:lineRule="exact"/>
              <w:jc w:val="center"/>
              <w:rPr>
                <w:rFonts w:hint="eastAsia" w:ascii="宋体" w:hAnsi="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BFB2BDF">
            <w:pPr>
              <w:spacing w:line="240" w:lineRule="exact"/>
              <w:jc w:val="center"/>
              <w:rPr>
                <w:rFonts w:ascii="宋体" w:hAnsi="宋体"/>
                <w:color w:val="auto"/>
                <w:szCs w:val="21"/>
                <w:highlight w:val="none"/>
              </w:rPr>
            </w:pPr>
            <w:r>
              <w:rPr>
                <w:rFonts w:hint="eastAsia" w:ascii="宋体" w:hAnsi="宋体"/>
                <w:color w:val="auto"/>
                <w:szCs w:val="21"/>
                <w:highlight w:val="none"/>
              </w:rPr>
              <w:t>1</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090837C1">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 宁明县明江镇凤璜村解放屯石油岭到子明岭产业道路工程</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5A229489">
            <w:pPr>
              <w:spacing w:line="260" w:lineRule="exact"/>
              <w:jc w:val="center"/>
              <w:rPr>
                <w:rFonts w:hint="eastAsia" w:ascii="宋体" w:hAnsi="宋体"/>
                <w:color w:val="auto"/>
                <w:szCs w:val="21"/>
                <w:highlight w:val="none"/>
              </w:rPr>
            </w:pPr>
            <w:r>
              <w:rPr>
                <w:rFonts w:hint="eastAsia" w:ascii="宋体" w:hAnsi="宋体"/>
                <w:color w:val="auto"/>
                <w:szCs w:val="21"/>
                <w:highlight w:val="none"/>
              </w:rPr>
              <w:t>项</w:t>
            </w:r>
          </w:p>
        </w:tc>
        <w:tc>
          <w:tcPr>
            <w:tcW w:w="491" w:type="dxa"/>
            <w:tcBorders>
              <w:top w:val="single" w:color="auto" w:sz="4" w:space="0"/>
              <w:left w:val="single" w:color="auto" w:sz="4" w:space="0"/>
              <w:bottom w:val="single" w:color="auto" w:sz="4" w:space="0"/>
              <w:right w:val="single" w:color="auto" w:sz="4" w:space="0"/>
            </w:tcBorders>
            <w:noWrap w:val="0"/>
            <w:vAlign w:val="center"/>
          </w:tcPr>
          <w:p w14:paraId="22A5FB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27" w:type="dxa"/>
            <w:tcBorders>
              <w:top w:val="single" w:color="auto" w:sz="4" w:space="0"/>
              <w:left w:val="single" w:color="auto" w:sz="4" w:space="0"/>
              <w:bottom w:val="single" w:color="auto" w:sz="4" w:space="0"/>
              <w:right w:val="single" w:color="auto" w:sz="4" w:space="0"/>
            </w:tcBorders>
            <w:noWrap w:val="0"/>
            <w:vAlign w:val="top"/>
          </w:tcPr>
          <w:p w14:paraId="36328EB1">
            <w:pPr>
              <w:spacing w:line="360" w:lineRule="auto"/>
              <w:ind w:firstLine="420" w:firstLineChars="200"/>
              <w:rPr>
                <w:rFonts w:hint="eastAsia" w:ascii="宋体" w:hAnsi="宋体" w:eastAsia="宋体" w:cs="宋体"/>
                <w:color w:val="auto"/>
                <w:szCs w:val="21"/>
                <w:highlight w:val="none"/>
              </w:rPr>
            </w:pPr>
            <w:r>
              <w:rPr>
                <w:rFonts w:hint="eastAsia" w:ascii="宋体" w:hAnsi="宋体" w:cs="Times New Roman"/>
                <w:color w:val="auto"/>
                <w:szCs w:val="21"/>
                <w:highlight w:val="none"/>
                <w:lang w:eastAsia="zh-CN"/>
              </w:rPr>
              <w:t>本项目共分一条主线和一条支线,主线起点桩号K0+000位于明江镇凤璜村解放屯石油岭,主线沿产业路布设,终点桩号K1+761,共1.761公里。支线为主线旁产业道路,其中支线长1.15公里,本次硬化道路总长2.911公里;具体内容详见施工图纸及工程量清单。</w:t>
            </w:r>
            <w:r>
              <w:rPr>
                <w:rFonts w:hint="eastAsia" w:ascii="宋体" w:hAnsi="宋体" w:eastAsia="宋体" w:cs="宋体"/>
                <w:color w:val="auto"/>
                <w:szCs w:val="21"/>
                <w:highlight w:val="none"/>
                <w:lang w:val="en-US" w:eastAsia="zh-CN"/>
              </w:rPr>
              <w:t>（图纸和工程量清单另附</w:t>
            </w:r>
            <w:r>
              <w:rPr>
                <w:rFonts w:hint="eastAsia" w:ascii="宋体" w:hAnsi="宋体" w:cs="宋体"/>
                <w:color w:val="auto"/>
                <w:szCs w:val="21"/>
                <w:highlight w:val="none"/>
                <w:lang w:val="en-US" w:eastAsia="zh-CN"/>
              </w:rPr>
              <w:t>，</w:t>
            </w:r>
            <w:r>
              <w:rPr>
                <w:rFonts w:hint="eastAsia" w:ascii="宋体" w:hAnsi="宋体" w:eastAsia="宋体" w:cs="宋体"/>
                <w:b/>
                <w:color w:val="auto"/>
                <w:sz w:val="18"/>
                <w:szCs w:val="18"/>
                <w:highlight w:val="none"/>
              </w:rPr>
              <w:t>注：图纸及工程量清单项目名称与采购文件不一致时，以采购文件项目名称为准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469ACBE2">
            <w:pPr>
              <w:spacing w:line="2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119.859415</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115D9EF">
            <w:pPr>
              <w:spacing w:line="260" w:lineRule="exact"/>
              <w:jc w:val="center"/>
              <w:rPr>
                <w:rFonts w:hint="eastAsia" w:ascii="宋体" w:hAnsi="宋体"/>
                <w:color w:val="auto"/>
                <w:szCs w:val="21"/>
                <w:highlight w:val="none"/>
              </w:rPr>
            </w:pPr>
            <w:r>
              <w:rPr>
                <w:rFonts w:hint="eastAsia" w:ascii="宋体" w:hAnsi="宋体"/>
                <w:color w:val="auto"/>
                <w:szCs w:val="21"/>
                <w:highlight w:val="none"/>
              </w:rPr>
              <w:t>建筑业</w:t>
            </w:r>
          </w:p>
        </w:tc>
      </w:tr>
      <w:tr w14:paraId="338A8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2"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23695030">
            <w:pPr>
              <w:jc w:val="center"/>
              <w:rPr>
                <w:rFonts w:hint="eastAsia" w:ascii="宋体" w:hAnsi="宋体"/>
                <w:color w:val="auto"/>
                <w:highlight w:val="none"/>
              </w:rPr>
            </w:pPr>
          </w:p>
          <w:p w14:paraId="40E1BF72">
            <w:pPr>
              <w:jc w:val="center"/>
              <w:rPr>
                <w:rFonts w:hint="eastAsia" w:ascii="宋体" w:hAnsi="宋体"/>
                <w:color w:val="auto"/>
                <w:highlight w:val="none"/>
              </w:rPr>
            </w:pPr>
          </w:p>
          <w:p w14:paraId="18FAF108">
            <w:pPr>
              <w:jc w:val="center"/>
              <w:rPr>
                <w:rFonts w:hint="eastAsia" w:ascii="宋体" w:hAnsi="宋体"/>
                <w:color w:val="auto"/>
                <w:highlight w:val="none"/>
              </w:rPr>
            </w:pPr>
            <w:r>
              <w:rPr>
                <w:rFonts w:hint="eastAsia" w:ascii="宋体" w:hAnsi="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77FB0A2C">
            <w:pPr>
              <w:widowControl/>
              <w:shd w:val="clear" w:color="auto" w:fill="FFFFFF"/>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一、合同签订期：自成交通知书发出之日</w:t>
            </w:r>
            <w:r>
              <w:rPr>
                <w:rFonts w:hint="eastAsia" w:ascii="宋体" w:hAnsi="宋体"/>
                <w:color w:val="auto"/>
                <w:szCs w:val="21"/>
                <w:highlight w:val="none"/>
                <w:u w:val="none"/>
              </w:rPr>
              <w:t>起</w:t>
            </w:r>
            <w:r>
              <w:rPr>
                <w:rFonts w:hint="eastAsia" w:ascii="宋体" w:hAnsi="宋体"/>
                <w:color w:val="auto"/>
                <w:szCs w:val="21"/>
                <w:highlight w:val="none"/>
                <w:u w:val="none"/>
                <w:lang w:val="en-US" w:eastAsia="zh-CN"/>
              </w:rPr>
              <w:t>15</w:t>
            </w:r>
            <w:r>
              <w:rPr>
                <w:rFonts w:hint="eastAsia" w:ascii="宋体" w:hAnsi="宋体"/>
                <w:color w:val="auto"/>
                <w:szCs w:val="21"/>
                <w:highlight w:val="none"/>
                <w:u w:val="none"/>
              </w:rPr>
              <w:t>日</w:t>
            </w:r>
            <w:r>
              <w:rPr>
                <w:rFonts w:hint="eastAsia" w:ascii="宋体" w:hAnsi="宋体"/>
                <w:color w:val="auto"/>
                <w:szCs w:val="21"/>
                <w:highlight w:val="none"/>
              </w:rPr>
              <w:t>内。</w:t>
            </w:r>
          </w:p>
          <w:p w14:paraId="7EE4057C">
            <w:pPr>
              <w:widowControl/>
              <w:shd w:val="clear" w:color="auto" w:fill="FFFFFF"/>
              <w:spacing w:line="360" w:lineRule="auto"/>
              <w:rPr>
                <w:rFonts w:hint="eastAsia" w:ascii="宋体" w:hAnsi="宋体" w:eastAsia="宋体"/>
                <w:color w:val="auto"/>
                <w:szCs w:val="21"/>
                <w:highlight w:val="none"/>
                <w:lang w:eastAsia="zh-CN"/>
              </w:rPr>
            </w:pPr>
            <w:r>
              <w:rPr>
                <w:rFonts w:hint="eastAsia" w:ascii="宋体" w:hAnsi="宋体" w:cs="宋体"/>
                <w:color w:val="auto"/>
                <w:szCs w:val="21"/>
                <w:highlight w:val="none"/>
              </w:rPr>
              <w:t>▲</w:t>
            </w:r>
            <w:r>
              <w:rPr>
                <w:rFonts w:hint="eastAsia" w:ascii="宋体" w:hAnsi="宋体"/>
                <w:color w:val="auto"/>
                <w:szCs w:val="21"/>
                <w:highlight w:val="none"/>
              </w:rPr>
              <w:t>二、工期：</w:t>
            </w:r>
            <w:r>
              <w:rPr>
                <w:rFonts w:hint="eastAsia" w:ascii="宋体" w:hAnsi="宋体" w:cs="宋体"/>
                <w:color w:val="auto"/>
                <w:szCs w:val="21"/>
                <w:highlight w:val="none"/>
                <w:lang w:val="en-US" w:eastAsia="zh-CN"/>
              </w:rPr>
              <w:t>60日历天</w:t>
            </w:r>
            <w:r>
              <w:rPr>
                <w:rFonts w:hint="eastAsia" w:ascii="宋体" w:hAnsi="宋体" w:cs="宋体"/>
                <w:color w:val="auto"/>
                <w:szCs w:val="21"/>
                <w:highlight w:val="none"/>
              </w:rPr>
              <w:t>。</w:t>
            </w:r>
          </w:p>
          <w:p w14:paraId="5A597D39">
            <w:pPr>
              <w:widowControl/>
              <w:shd w:val="clear" w:color="auto" w:fill="FFFFFF"/>
              <w:tabs>
                <w:tab w:val="left" w:pos="4769"/>
              </w:tabs>
              <w:spacing w:line="360" w:lineRule="auto"/>
              <w:rPr>
                <w:rFonts w:hint="eastAsia" w:ascii="宋体" w:hAnsi="宋体"/>
                <w:bCs/>
                <w:color w:val="auto"/>
                <w:szCs w:val="21"/>
                <w:highlight w:val="none"/>
                <w:u w:val="single"/>
              </w:rPr>
            </w:pPr>
            <w:r>
              <w:rPr>
                <w:rFonts w:hint="eastAsia" w:ascii="宋体" w:hAnsi="宋体"/>
                <w:color w:val="auto"/>
                <w:szCs w:val="21"/>
                <w:highlight w:val="none"/>
              </w:rPr>
              <w:t>三、建设地点：</w:t>
            </w:r>
            <w:r>
              <w:rPr>
                <w:rFonts w:hint="eastAsia" w:ascii="宋体" w:hAnsi="宋体"/>
                <w:color w:val="auto"/>
                <w:szCs w:val="21"/>
                <w:highlight w:val="none"/>
                <w:lang w:eastAsia="zh-CN"/>
              </w:rPr>
              <w:t>宁明县明江镇凤璜村解放屯。</w:t>
            </w:r>
          </w:p>
          <w:p w14:paraId="560D1243">
            <w:pPr>
              <w:spacing w:line="360" w:lineRule="auto"/>
              <w:rPr>
                <w:rFonts w:hint="eastAsia" w:ascii="宋体" w:hAnsi="宋体"/>
                <w:bCs/>
                <w:color w:val="auto"/>
                <w:szCs w:val="21"/>
                <w:highlight w:val="none"/>
                <w:u w:val="single"/>
              </w:rPr>
            </w:pPr>
            <w:r>
              <w:rPr>
                <w:rFonts w:hint="eastAsia" w:ascii="宋体" w:hAnsi="宋体" w:cs="宋体"/>
                <w:color w:val="auto"/>
                <w:szCs w:val="21"/>
                <w:highlight w:val="none"/>
              </w:rPr>
              <w:t>▲</w:t>
            </w:r>
            <w:r>
              <w:rPr>
                <w:rFonts w:hint="eastAsia" w:ascii="宋体" w:hAnsi="宋体"/>
                <w:bCs/>
                <w:color w:val="auto"/>
                <w:szCs w:val="21"/>
                <w:highlight w:val="none"/>
              </w:rPr>
              <w:t>四、</w:t>
            </w:r>
            <w:r>
              <w:rPr>
                <w:rFonts w:hint="eastAsia" w:ascii="宋体" w:hAnsi="宋体" w:cs="宋体"/>
                <w:color w:val="auto"/>
                <w:szCs w:val="21"/>
                <w:highlight w:val="none"/>
                <w:lang w:val="en-US" w:eastAsia="zh-CN"/>
              </w:rPr>
              <w:t>质量要求</w:t>
            </w:r>
            <w:r>
              <w:rPr>
                <w:rFonts w:hint="eastAsia" w:ascii="宋体" w:hAnsi="宋体" w:cs="宋体"/>
                <w:color w:val="auto"/>
                <w:szCs w:val="21"/>
                <w:highlight w:val="none"/>
              </w:rPr>
              <w:t>：</w:t>
            </w:r>
            <w:r>
              <w:rPr>
                <w:rFonts w:hint="eastAsia" w:ascii="宋体" w:hAnsi="宋体" w:cs="宋体"/>
                <w:color w:val="auto"/>
                <w:szCs w:val="21"/>
                <w:highlight w:val="none"/>
                <w:lang w:eastAsia="zh-CN"/>
              </w:rPr>
              <w:t>达到国家施工验收规范合格标准</w:t>
            </w:r>
            <w:r>
              <w:rPr>
                <w:rFonts w:hint="eastAsia" w:asciiTheme="minorEastAsia" w:hAnsiTheme="minorEastAsia" w:eastAsiaTheme="minorEastAsia" w:cstheme="minorEastAsia"/>
                <w:color w:val="auto"/>
                <w:kern w:val="0"/>
                <w:szCs w:val="21"/>
                <w:highlight w:val="none"/>
              </w:rPr>
              <w:t>。</w:t>
            </w:r>
          </w:p>
          <w:p w14:paraId="0C604DF4">
            <w:pPr>
              <w:widowControl/>
              <w:shd w:val="clear" w:color="auto" w:fill="FFFFFF"/>
              <w:spacing w:line="360" w:lineRule="auto"/>
              <w:rPr>
                <w:rFonts w:hint="eastAsia"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五、工程质</w:t>
            </w:r>
            <w:bookmarkStart w:id="92" w:name="_GoBack"/>
            <w:bookmarkEnd w:id="92"/>
            <w:r>
              <w:rPr>
                <w:rFonts w:hint="eastAsia" w:ascii="宋体" w:hAnsi="宋体"/>
                <w:color w:val="auto"/>
                <w:szCs w:val="21"/>
                <w:highlight w:val="none"/>
              </w:rPr>
              <w:t>量保修期要求：</w:t>
            </w:r>
            <w:r>
              <w:rPr>
                <w:rFonts w:hint="eastAsia" w:ascii="宋体" w:hAnsi="宋体"/>
                <w:color w:val="auto"/>
                <w:szCs w:val="21"/>
                <w:highlight w:val="none"/>
                <w:lang w:val="en-US" w:eastAsia="zh-CN"/>
              </w:rPr>
              <w:t>自竣工验收之日起1年</w:t>
            </w:r>
            <w:r>
              <w:rPr>
                <w:rFonts w:hint="eastAsia" w:ascii="宋体" w:hAnsi="宋体"/>
                <w:bCs/>
                <w:color w:val="auto"/>
                <w:szCs w:val="21"/>
                <w:highlight w:val="none"/>
              </w:rPr>
              <w:t>。</w:t>
            </w:r>
          </w:p>
          <w:p w14:paraId="74ACD9EF">
            <w:pPr>
              <w:spacing w:line="360" w:lineRule="auto"/>
              <w:rPr>
                <w:rFonts w:hint="eastAsia" w:ascii="宋体" w:hAnsi="宋体"/>
                <w:color w:val="auto"/>
                <w:szCs w:val="21"/>
                <w:highlight w:val="none"/>
              </w:rPr>
            </w:pPr>
            <w:r>
              <w:rPr>
                <w:rFonts w:hint="eastAsia" w:ascii="宋体" w:hAnsi="宋体"/>
                <w:color w:val="auto"/>
                <w:szCs w:val="21"/>
                <w:highlight w:val="none"/>
              </w:rPr>
              <w:t>六、其他要求：</w:t>
            </w:r>
          </w:p>
          <w:p w14:paraId="1DCF831B">
            <w:pPr>
              <w:autoSpaceDE w:val="0"/>
              <w:autoSpaceDN w:val="0"/>
              <w:adjustRightIn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1、预付款支付比例或金额：合同款的30%。</w:t>
            </w:r>
          </w:p>
          <w:p w14:paraId="66564C48">
            <w:pPr>
              <w:autoSpaceDE w:val="0"/>
              <w:autoSpaceDN w:val="0"/>
              <w:adjustRightIn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2、预付款支付期限：</w:t>
            </w:r>
            <w:r>
              <w:rPr>
                <w:rFonts w:hint="eastAsia" w:ascii="宋体" w:hAnsi="宋体"/>
                <w:color w:val="auto"/>
                <w:szCs w:val="21"/>
                <w:highlight w:val="none"/>
                <w:lang w:eastAsia="zh-CN"/>
              </w:rPr>
              <w:t>视财政资金到位情况，原则上合同生效且具备实施条件后10个工作日内支付。</w:t>
            </w:r>
          </w:p>
          <w:p w14:paraId="6A8E314D">
            <w:pPr>
              <w:autoSpaceDE w:val="0"/>
              <w:autoSpaceDN w:val="0"/>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进度款的支付</w:t>
            </w:r>
          </w:p>
          <w:p w14:paraId="5AC03311">
            <w:pPr>
              <w:widowControl/>
              <w:shd w:val="clear" w:color="auto" w:fill="FFFFFF"/>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工程按工程施工进度支付工程款，合同内进度款支付限额为已完成工程量的</w:t>
            </w: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lang w:eastAsia="zh-CN"/>
              </w:rPr>
              <w:t>0%，工程变更部分进度款支付限额为已完成工程量的</w:t>
            </w: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lang w:eastAsia="zh-CN"/>
              </w:rPr>
              <w:t>0%，工程完工结算前总进度款支付限额不超过合同金额的90%，工程竣工通过验收合格，竣工结算经审计部门或中介机构审定后，支付至应付工程款的97%（含已支付的），扣除工程价款结算总额的3%作为工程质量保修金，待约定的工程质量保修期（</w:t>
            </w:r>
            <w:r>
              <w:rPr>
                <w:rFonts w:hint="eastAsia" w:ascii="宋体" w:hAnsi="宋体" w:eastAsia="宋体"/>
                <w:color w:val="auto"/>
                <w:szCs w:val="21"/>
                <w:highlight w:val="none"/>
                <w:lang w:val="en-US" w:eastAsia="zh-CN"/>
              </w:rPr>
              <w:t>承包人按要求完成保修责任，并经发包人验收合格</w:t>
            </w:r>
            <w:r>
              <w:rPr>
                <w:rFonts w:hint="eastAsia" w:ascii="宋体" w:hAnsi="宋体" w:eastAsia="宋体"/>
                <w:color w:val="auto"/>
                <w:szCs w:val="21"/>
                <w:highlight w:val="none"/>
                <w:lang w:eastAsia="zh-CN"/>
              </w:rPr>
              <w:t>）满后支付至 100%（无息）。</w:t>
            </w:r>
          </w:p>
          <w:p w14:paraId="22665BA1">
            <w:pPr>
              <w:widowControl/>
              <w:shd w:val="clear" w:color="auto" w:fill="FFFFFF"/>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、支付方式：银行转账支付。</w:t>
            </w:r>
          </w:p>
          <w:p w14:paraId="32EC4D5A">
            <w:pPr>
              <w:widowControl/>
              <w:shd w:val="clear" w:color="auto" w:fill="FFFFFF"/>
              <w:spacing w:line="360" w:lineRule="auto"/>
              <w:ind w:firstLine="420" w:firstLineChars="200"/>
              <w:rPr>
                <w:rFonts w:hint="eastAsia" w:ascii="宋体" w:hAnsi="宋体" w:cs="宋体"/>
                <w:color w:val="auto"/>
                <w:szCs w:val="21"/>
                <w:highlight w:val="none"/>
              </w:rPr>
            </w:pPr>
            <w:r>
              <w:rPr>
                <w:rFonts w:hint="eastAsia" w:ascii="宋体" w:hAnsi="宋体"/>
                <w:b w:val="0"/>
                <w:bCs w:val="0"/>
                <w:color w:val="auto"/>
                <w:szCs w:val="21"/>
                <w:highlight w:val="none"/>
                <w:lang w:val="en-US" w:eastAsia="zh-CN"/>
              </w:rPr>
              <w:t>5</w:t>
            </w:r>
            <w:r>
              <w:rPr>
                <w:rFonts w:hint="eastAsia" w:ascii="宋体" w:hAnsi="宋体" w:cs="宋体"/>
                <w:color w:val="auto"/>
                <w:szCs w:val="21"/>
                <w:highlight w:val="none"/>
              </w:rPr>
              <w:t>、报价要求：最后报价与首次报价不一致的，须上传与最后</w:t>
            </w:r>
            <w:r>
              <w:rPr>
                <w:rFonts w:hint="eastAsia" w:ascii="宋体" w:hAnsi="宋体" w:eastAsia="宋体" w:cs="宋体"/>
                <w:color w:val="auto"/>
                <w:szCs w:val="21"/>
                <w:highlight w:val="none"/>
                <w:lang w:val="en-US" w:eastAsia="zh-CN"/>
              </w:rPr>
              <w:t>报价</w:t>
            </w:r>
            <w:r>
              <w:rPr>
                <w:rFonts w:hint="eastAsia" w:ascii="宋体" w:hAnsi="宋体" w:cs="宋体"/>
                <w:color w:val="auto"/>
                <w:szCs w:val="21"/>
                <w:highlight w:val="none"/>
              </w:rPr>
              <w:t>一致的已标价工程量清单作为附件，否则</w:t>
            </w:r>
            <w:r>
              <w:rPr>
                <w:rFonts w:hint="eastAsia" w:ascii="宋体" w:hAnsi="宋体" w:eastAsia="宋体" w:cs="宋体"/>
                <w:color w:val="auto"/>
                <w:szCs w:val="21"/>
                <w:highlight w:val="none"/>
                <w:lang w:val="en-US" w:eastAsia="zh-CN"/>
              </w:rPr>
              <w:t>报价无效，视同放弃报价权利退出磋商。</w:t>
            </w:r>
          </w:p>
        </w:tc>
      </w:tr>
    </w:tbl>
    <w:p w14:paraId="78D4162C">
      <w:pPr>
        <w:pStyle w:val="20"/>
        <w:jc w:val="left"/>
        <w:rPr>
          <w:rFonts w:hint="eastAsia" w:ascii="Arial Unicode MS" w:hAnsi="Arial Unicode MS" w:eastAsia="Arial Unicode MS" w:cs="Arial Unicode MS"/>
          <w:color w:val="auto"/>
          <w:sz w:val="32"/>
          <w:szCs w:val="32"/>
          <w:highlight w:val="none"/>
        </w:rPr>
      </w:pPr>
      <w:r>
        <w:rPr>
          <w:rFonts w:ascii="宋体" w:hAnsi="宋体"/>
          <w:color w:val="auto"/>
          <w:highlight w:val="none"/>
        </w:rPr>
        <w:br w:type="page"/>
      </w:r>
      <w:r>
        <w:rPr>
          <w:rFonts w:hint="eastAsia" w:ascii="Arial Unicode MS" w:hAnsi="Arial Unicode MS" w:eastAsia="Arial Unicode MS" w:cs="Arial Unicode MS"/>
          <w:color w:val="auto"/>
          <w:sz w:val="32"/>
          <w:szCs w:val="32"/>
          <w:highlight w:val="none"/>
        </w:rPr>
        <w:t>附件</w:t>
      </w:r>
      <w:r>
        <w:rPr>
          <w:rFonts w:hint="eastAsia" w:ascii="Arial Unicode MS" w:hAnsi="Arial Unicode MS" w:eastAsia="Arial Unicode MS" w:cs="Arial Unicode MS"/>
          <w:color w:val="auto"/>
          <w:sz w:val="32"/>
          <w:szCs w:val="32"/>
          <w:highlight w:val="none"/>
          <w:lang w:val="en-US" w:eastAsia="zh-CN"/>
        </w:rPr>
        <w:t>1</w:t>
      </w:r>
      <w:r>
        <w:rPr>
          <w:rFonts w:hint="eastAsia" w:ascii="Arial Unicode MS" w:hAnsi="Arial Unicode MS" w:eastAsia="Arial Unicode MS" w:cs="Arial Unicode MS"/>
          <w:color w:val="auto"/>
          <w:sz w:val="32"/>
          <w:szCs w:val="32"/>
          <w:highlight w:val="none"/>
        </w:rPr>
        <w:t>：</w:t>
      </w:r>
    </w:p>
    <w:tbl>
      <w:tblPr>
        <w:tblStyle w:val="28"/>
        <w:tblpPr w:leftFromText="180" w:rightFromText="180" w:vertAnchor="text" w:horzAnchor="page" w:tblpXSpec="center" w:tblpY="529"/>
        <w:tblOverlap w:val="never"/>
        <w:tblW w:w="9217" w:type="dxa"/>
        <w:jc w:val="center"/>
        <w:tblLayout w:type="fixed"/>
        <w:tblCellMar>
          <w:top w:w="0" w:type="dxa"/>
          <w:left w:w="108" w:type="dxa"/>
          <w:bottom w:w="0" w:type="dxa"/>
          <w:right w:w="108" w:type="dxa"/>
        </w:tblCellMar>
      </w:tblPr>
      <w:tblGrid>
        <w:gridCol w:w="1774"/>
        <w:gridCol w:w="1774"/>
        <w:gridCol w:w="1235"/>
        <w:gridCol w:w="1987"/>
        <w:gridCol w:w="1349"/>
        <w:gridCol w:w="1098"/>
      </w:tblGrid>
      <w:tr w14:paraId="1E22BB29">
        <w:trPr>
          <w:trHeight w:val="519" w:hRule="atLeast"/>
          <w:jc w:val="center"/>
        </w:trPr>
        <w:tc>
          <w:tcPr>
            <w:tcW w:w="1774" w:type="dxa"/>
            <w:tcBorders>
              <w:top w:val="single" w:color="auto" w:sz="4" w:space="0"/>
              <w:left w:val="single" w:color="auto" w:sz="4" w:space="0"/>
              <w:bottom w:val="single" w:color="auto" w:sz="4" w:space="0"/>
              <w:right w:val="single" w:color="auto" w:sz="4" w:space="0"/>
            </w:tcBorders>
            <w:noWrap w:val="0"/>
            <w:vAlign w:val="center"/>
          </w:tcPr>
          <w:p w14:paraId="5A9ADB30">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1774" w:type="dxa"/>
            <w:tcBorders>
              <w:top w:val="single" w:color="auto" w:sz="4" w:space="0"/>
              <w:left w:val="nil"/>
              <w:bottom w:val="single" w:color="auto" w:sz="4" w:space="0"/>
              <w:right w:val="single" w:color="auto" w:sz="4" w:space="0"/>
            </w:tcBorders>
            <w:noWrap w:val="0"/>
            <w:vAlign w:val="center"/>
          </w:tcPr>
          <w:p w14:paraId="7B9959BC">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1235" w:type="dxa"/>
            <w:tcBorders>
              <w:top w:val="single" w:color="auto" w:sz="4" w:space="0"/>
              <w:left w:val="nil"/>
              <w:bottom w:val="single" w:color="auto" w:sz="4" w:space="0"/>
              <w:right w:val="single" w:color="auto" w:sz="4" w:space="0"/>
            </w:tcBorders>
            <w:noWrap w:val="0"/>
            <w:vAlign w:val="center"/>
          </w:tcPr>
          <w:p w14:paraId="67412727">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987" w:type="dxa"/>
            <w:tcBorders>
              <w:top w:val="single" w:color="auto" w:sz="4" w:space="0"/>
              <w:left w:val="nil"/>
              <w:bottom w:val="single" w:color="auto" w:sz="4" w:space="0"/>
              <w:right w:val="single" w:color="auto" w:sz="4" w:space="0"/>
            </w:tcBorders>
            <w:noWrap w:val="0"/>
            <w:vAlign w:val="center"/>
          </w:tcPr>
          <w:p w14:paraId="7BF313B4">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349" w:type="dxa"/>
            <w:tcBorders>
              <w:top w:val="single" w:color="auto" w:sz="4" w:space="0"/>
              <w:left w:val="nil"/>
              <w:bottom w:val="single" w:color="auto" w:sz="4" w:space="0"/>
              <w:right w:val="single" w:color="auto" w:sz="4" w:space="0"/>
            </w:tcBorders>
            <w:noWrap w:val="0"/>
            <w:vAlign w:val="center"/>
          </w:tcPr>
          <w:p w14:paraId="7E19D374">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1098" w:type="dxa"/>
            <w:tcBorders>
              <w:top w:val="single" w:color="auto" w:sz="4" w:space="0"/>
              <w:left w:val="nil"/>
              <w:bottom w:val="single" w:color="auto" w:sz="4" w:space="0"/>
              <w:right w:val="single" w:color="auto" w:sz="4" w:space="0"/>
            </w:tcBorders>
            <w:noWrap w:val="0"/>
            <w:vAlign w:val="center"/>
          </w:tcPr>
          <w:p w14:paraId="1A08D462">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4EEC91D5">
        <w:tblPrEx>
          <w:tblCellMar>
            <w:top w:w="0" w:type="dxa"/>
            <w:left w:w="108" w:type="dxa"/>
            <w:bottom w:w="0" w:type="dxa"/>
            <w:right w:w="108" w:type="dxa"/>
          </w:tblCellMar>
        </w:tblPrEx>
        <w:trPr>
          <w:trHeight w:val="340" w:hRule="atLeast"/>
          <w:jc w:val="center"/>
        </w:trPr>
        <w:tc>
          <w:tcPr>
            <w:tcW w:w="1774" w:type="dxa"/>
            <w:tcBorders>
              <w:top w:val="nil"/>
              <w:left w:val="single" w:color="auto" w:sz="4" w:space="0"/>
              <w:bottom w:val="single" w:color="auto" w:sz="4" w:space="0"/>
              <w:right w:val="single" w:color="auto" w:sz="4" w:space="0"/>
            </w:tcBorders>
            <w:noWrap w:val="0"/>
            <w:vAlign w:val="bottom"/>
          </w:tcPr>
          <w:p w14:paraId="7B296A44">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1774" w:type="dxa"/>
            <w:tcBorders>
              <w:top w:val="nil"/>
              <w:left w:val="nil"/>
              <w:bottom w:val="single" w:color="auto" w:sz="4" w:space="0"/>
              <w:right w:val="single" w:color="auto" w:sz="4" w:space="0"/>
            </w:tcBorders>
            <w:noWrap w:val="0"/>
            <w:vAlign w:val="center"/>
          </w:tcPr>
          <w:p w14:paraId="13EFE76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1204D2F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72D87BB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349" w:type="dxa"/>
            <w:tcBorders>
              <w:top w:val="nil"/>
              <w:left w:val="nil"/>
              <w:bottom w:val="single" w:color="auto" w:sz="4" w:space="0"/>
              <w:right w:val="single" w:color="auto" w:sz="4" w:space="0"/>
            </w:tcBorders>
            <w:noWrap w:val="0"/>
            <w:vAlign w:val="center"/>
          </w:tcPr>
          <w:p w14:paraId="4B5A030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1098" w:type="dxa"/>
            <w:tcBorders>
              <w:top w:val="nil"/>
              <w:left w:val="nil"/>
              <w:bottom w:val="single" w:color="auto" w:sz="4" w:space="0"/>
              <w:right w:val="single" w:color="auto" w:sz="4" w:space="0"/>
            </w:tcBorders>
            <w:noWrap w:val="0"/>
            <w:vAlign w:val="center"/>
          </w:tcPr>
          <w:p w14:paraId="0D9D369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73F46716">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58D4A87E">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1774" w:type="dxa"/>
            <w:tcBorders>
              <w:top w:val="nil"/>
              <w:left w:val="nil"/>
              <w:bottom w:val="single" w:color="auto" w:sz="4" w:space="0"/>
              <w:right w:val="single" w:color="auto" w:sz="4" w:space="0"/>
            </w:tcBorders>
            <w:noWrap w:val="0"/>
            <w:vAlign w:val="center"/>
          </w:tcPr>
          <w:p w14:paraId="1710CCF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2F7A111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1172C44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349" w:type="dxa"/>
            <w:tcBorders>
              <w:top w:val="nil"/>
              <w:left w:val="nil"/>
              <w:bottom w:val="single" w:color="auto" w:sz="4" w:space="0"/>
              <w:right w:val="single" w:color="auto" w:sz="4" w:space="0"/>
            </w:tcBorders>
            <w:noWrap w:val="0"/>
            <w:vAlign w:val="center"/>
          </w:tcPr>
          <w:p w14:paraId="21B8992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14:paraId="07C887F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48A55649">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5DE6C43E">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2C2D426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7B15D94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0D093EB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349" w:type="dxa"/>
            <w:tcBorders>
              <w:top w:val="nil"/>
              <w:left w:val="nil"/>
              <w:bottom w:val="single" w:color="auto" w:sz="4" w:space="0"/>
              <w:right w:val="single" w:color="auto" w:sz="4" w:space="0"/>
            </w:tcBorders>
            <w:noWrap w:val="0"/>
            <w:vAlign w:val="center"/>
          </w:tcPr>
          <w:p w14:paraId="155EA4F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1098" w:type="dxa"/>
            <w:tcBorders>
              <w:top w:val="nil"/>
              <w:left w:val="nil"/>
              <w:bottom w:val="single" w:color="auto" w:sz="4" w:space="0"/>
              <w:right w:val="single" w:color="auto" w:sz="4" w:space="0"/>
            </w:tcBorders>
            <w:noWrap w:val="0"/>
            <w:vAlign w:val="center"/>
          </w:tcPr>
          <w:p w14:paraId="24A4F2F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1979265A">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00DC6DF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1774" w:type="dxa"/>
            <w:tcBorders>
              <w:top w:val="nil"/>
              <w:left w:val="nil"/>
              <w:bottom w:val="single" w:color="auto" w:sz="4" w:space="0"/>
              <w:right w:val="single" w:color="auto" w:sz="4" w:space="0"/>
            </w:tcBorders>
            <w:noWrap w:val="0"/>
            <w:vAlign w:val="center"/>
          </w:tcPr>
          <w:p w14:paraId="5C8AADE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6563319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7655C68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349" w:type="dxa"/>
            <w:tcBorders>
              <w:top w:val="nil"/>
              <w:left w:val="nil"/>
              <w:bottom w:val="single" w:color="auto" w:sz="4" w:space="0"/>
              <w:right w:val="single" w:color="auto" w:sz="4" w:space="0"/>
            </w:tcBorders>
            <w:noWrap w:val="0"/>
            <w:vAlign w:val="center"/>
          </w:tcPr>
          <w:p w14:paraId="7A0237D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1098" w:type="dxa"/>
            <w:tcBorders>
              <w:top w:val="nil"/>
              <w:left w:val="nil"/>
              <w:bottom w:val="single" w:color="auto" w:sz="4" w:space="0"/>
              <w:right w:val="single" w:color="auto" w:sz="4" w:space="0"/>
            </w:tcBorders>
            <w:noWrap w:val="0"/>
            <w:vAlign w:val="center"/>
          </w:tcPr>
          <w:p w14:paraId="17E76D2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6C954118">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017880EC">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432A535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235" w:type="dxa"/>
            <w:tcBorders>
              <w:top w:val="nil"/>
              <w:left w:val="nil"/>
              <w:bottom w:val="single" w:color="auto" w:sz="4" w:space="0"/>
              <w:right w:val="single" w:color="auto" w:sz="4" w:space="0"/>
            </w:tcBorders>
            <w:noWrap w:val="0"/>
            <w:vAlign w:val="center"/>
          </w:tcPr>
          <w:p w14:paraId="7D833D3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479FC66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349" w:type="dxa"/>
            <w:tcBorders>
              <w:top w:val="nil"/>
              <w:left w:val="nil"/>
              <w:bottom w:val="single" w:color="auto" w:sz="4" w:space="0"/>
              <w:right w:val="single" w:color="auto" w:sz="4" w:space="0"/>
            </w:tcBorders>
            <w:noWrap w:val="0"/>
            <w:vAlign w:val="center"/>
          </w:tcPr>
          <w:p w14:paraId="59B2737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1098" w:type="dxa"/>
            <w:tcBorders>
              <w:top w:val="nil"/>
              <w:left w:val="nil"/>
              <w:bottom w:val="single" w:color="auto" w:sz="4" w:space="0"/>
              <w:right w:val="single" w:color="auto" w:sz="4" w:space="0"/>
            </w:tcBorders>
            <w:noWrap w:val="0"/>
            <w:vAlign w:val="center"/>
          </w:tcPr>
          <w:p w14:paraId="0906EA6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07697306">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41DFF92D">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1774" w:type="dxa"/>
            <w:tcBorders>
              <w:top w:val="nil"/>
              <w:left w:val="nil"/>
              <w:bottom w:val="single" w:color="auto" w:sz="4" w:space="0"/>
              <w:right w:val="single" w:color="auto" w:sz="4" w:space="0"/>
            </w:tcBorders>
            <w:noWrap w:val="0"/>
            <w:vAlign w:val="center"/>
          </w:tcPr>
          <w:p w14:paraId="414B14E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7A3D1D1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4B78634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349" w:type="dxa"/>
            <w:tcBorders>
              <w:top w:val="nil"/>
              <w:left w:val="nil"/>
              <w:bottom w:val="single" w:color="auto" w:sz="4" w:space="0"/>
              <w:right w:val="single" w:color="auto" w:sz="4" w:space="0"/>
            </w:tcBorders>
            <w:noWrap w:val="0"/>
            <w:vAlign w:val="center"/>
          </w:tcPr>
          <w:p w14:paraId="631C705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1098" w:type="dxa"/>
            <w:tcBorders>
              <w:top w:val="nil"/>
              <w:left w:val="nil"/>
              <w:bottom w:val="single" w:color="auto" w:sz="4" w:space="0"/>
              <w:right w:val="single" w:color="auto" w:sz="4" w:space="0"/>
            </w:tcBorders>
            <w:noWrap w:val="0"/>
            <w:vAlign w:val="center"/>
          </w:tcPr>
          <w:p w14:paraId="791D796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7FE823EA">
        <w:trPr>
          <w:trHeight w:val="465"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5E3995AC">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5D1D87F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4949E87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4E6C7C1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349" w:type="dxa"/>
            <w:tcBorders>
              <w:top w:val="nil"/>
              <w:left w:val="nil"/>
              <w:bottom w:val="single" w:color="auto" w:sz="4" w:space="0"/>
              <w:right w:val="single" w:color="auto" w:sz="4" w:space="0"/>
            </w:tcBorders>
            <w:noWrap w:val="0"/>
            <w:vAlign w:val="center"/>
          </w:tcPr>
          <w:p w14:paraId="7902B7F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098" w:type="dxa"/>
            <w:tcBorders>
              <w:top w:val="nil"/>
              <w:left w:val="nil"/>
              <w:bottom w:val="single" w:color="auto" w:sz="4" w:space="0"/>
              <w:right w:val="single" w:color="auto" w:sz="4" w:space="0"/>
            </w:tcBorders>
            <w:noWrap w:val="0"/>
            <w:vAlign w:val="center"/>
          </w:tcPr>
          <w:p w14:paraId="789EBFE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7489FD0C">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6D275F22">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1774" w:type="dxa"/>
            <w:tcBorders>
              <w:top w:val="nil"/>
              <w:left w:val="nil"/>
              <w:bottom w:val="single" w:color="auto" w:sz="4" w:space="0"/>
              <w:right w:val="single" w:color="auto" w:sz="4" w:space="0"/>
            </w:tcBorders>
            <w:noWrap w:val="0"/>
            <w:vAlign w:val="center"/>
          </w:tcPr>
          <w:p w14:paraId="51F175F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12E899C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52F3C15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349" w:type="dxa"/>
            <w:tcBorders>
              <w:top w:val="nil"/>
              <w:left w:val="nil"/>
              <w:bottom w:val="single" w:color="auto" w:sz="4" w:space="0"/>
              <w:right w:val="single" w:color="auto" w:sz="4" w:space="0"/>
            </w:tcBorders>
            <w:noWrap w:val="0"/>
            <w:vAlign w:val="center"/>
          </w:tcPr>
          <w:p w14:paraId="6E35E6B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1098" w:type="dxa"/>
            <w:tcBorders>
              <w:top w:val="nil"/>
              <w:left w:val="nil"/>
              <w:bottom w:val="single" w:color="auto" w:sz="4" w:space="0"/>
              <w:right w:val="single" w:color="auto" w:sz="4" w:space="0"/>
            </w:tcBorders>
            <w:noWrap w:val="0"/>
            <w:vAlign w:val="center"/>
          </w:tcPr>
          <w:p w14:paraId="675F372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FBD5CED">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27E02812">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1F77392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7DE5521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1EE4748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349" w:type="dxa"/>
            <w:tcBorders>
              <w:top w:val="nil"/>
              <w:left w:val="nil"/>
              <w:bottom w:val="single" w:color="auto" w:sz="4" w:space="0"/>
              <w:right w:val="single" w:color="auto" w:sz="4" w:space="0"/>
            </w:tcBorders>
            <w:noWrap w:val="0"/>
            <w:vAlign w:val="center"/>
          </w:tcPr>
          <w:p w14:paraId="0084BC8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1098" w:type="dxa"/>
            <w:tcBorders>
              <w:top w:val="nil"/>
              <w:left w:val="nil"/>
              <w:bottom w:val="single" w:color="auto" w:sz="4" w:space="0"/>
              <w:right w:val="single" w:color="auto" w:sz="4" w:space="0"/>
            </w:tcBorders>
            <w:noWrap w:val="0"/>
            <w:vAlign w:val="center"/>
          </w:tcPr>
          <w:p w14:paraId="596C29D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6D537F2">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04042D33">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1774" w:type="dxa"/>
            <w:tcBorders>
              <w:top w:val="nil"/>
              <w:left w:val="nil"/>
              <w:bottom w:val="single" w:color="auto" w:sz="4" w:space="0"/>
              <w:right w:val="single" w:color="auto" w:sz="4" w:space="0"/>
            </w:tcBorders>
            <w:noWrap w:val="0"/>
            <w:vAlign w:val="center"/>
          </w:tcPr>
          <w:p w14:paraId="617DCF7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070D8CB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63E7869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349" w:type="dxa"/>
            <w:tcBorders>
              <w:top w:val="nil"/>
              <w:left w:val="nil"/>
              <w:bottom w:val="single" w:color="auto" w:sz="4" w:space="0"/>
              <w:right w:val="single" w:color="auto" w:sz="4" w:space="0"/>
            </w:tcBorders>
            <w:noWrap w:val="0"/>
            <w:vAlign w:val="center"/>
          </w:tcPr>
          <w:p w14:paraId="5967FDC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14:paraId="21C60F7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225711E2">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2CD555B7">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64F7868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17A56FF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4365D66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349" w:type="dxa"/>
            <w:tcBorders>
              <w:top w:val="nil"/>
              <w:left w:val="nil"/>
              <w:bottom w:val="single" w:color="auto" w:sz="4" w:space="0"/>
              <w:right w:val="single" w:color="auto" w:sz="4" w:space="0"/>
            </w:tcBorders>
            <w:noWrap w:val="0"/>
            <w:vAlign w:val="center"/>
          </w:tcPr>
          <w:p w14:paraId="51E97FC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1098" w:type="dxa"/>
            <w:tcBorders>
              <w:top w:val="nil"/>
              <w:left w:val="nil"/>
              <w:bottom w:val="single" w:color="auto" w:sz="4" w:space="0"/>
              <w:right w:val="single" w:color="auto" w:sz="4" w:space="0"/>
            </w:tcBorders>
            <w:noWrap w:val="0"/>
            <w:vAlign w:val="center"/>
          </w:tcPr>
          <w:p w14:paraId="648FCC0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0EEA615F">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3378AAE8">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1774" w:type="dxa"/>
            <w:tcBorders>
              <w:top w:val="nil"/>
              <w:left w:val="nil"/>
              <w:bottom w:val="single" w:color="auto" w:sz="4" w:space="0"/>
              <w:right w:val="single" w:color="auto" w:sz="4" w:space="0"/>
            </w:tcBorders>
            <w:noWrap w:val="0"/>
            <w:vAlign w:val="center"/>
          </w:tcPr>
          <w:p w14:paraId="7273C05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587316A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7144B3C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349" w:type="dxa"/>
            <w:tcBorders>
              <w:top w:val="nil"/>
              <w:left w:val="nil"/>
              <w:bottom w:val="single" w:color="auto" w:sz="4" w:space="0"/>
              <w:right w:val="single" w:color="auto" w:sz="4" w:space="0"/>
            </w:tcBorders>
            <w:noWrap w:val="0"/>
            <w:vAlign w:val="center"/>
          </w:tcPr>
          <w:p w14:paraId="0EDDE10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1098" w:type="dxa"/>
            <w:tcBorders>
              <w:top w:val="nil"/>
              <w:left w:val="nil"/>
              <w:bottom w:val="single" w:color="auto" w:sz="4" w:space="0"/>
              <w:right w:val="single" w:color="auto" w:sz="4" w:space="0"/>
            </w:tcBorders>
            <w:noWrap w:val="0"/>
            <w:vAlign w:val="center"/>
          </w:tcPr>
          <w:p w14:paraId="3819B80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2C1E7E06">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464CCBB5">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09A53AC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22C3B6D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518F966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349" w:type="dxa"/>
            <w:tcBorders>
              <w:top w:val="nil"/>
              <w:left w:val="nil"/>
              <w:bottom w:val="single" w:color="auto" w:sz="4" w:space="0"/>
              <w:right w:val="single" w:color="auto" w:sz="4" w:space="0"/>
            </w:tcBorders>
            <w:noWrap w:val="0"/>
            <w:vAlign w:val="center"/>
          </w:tcPr>
          <w:p w14:paraId="7E1CED9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098" w:type="dxa"/>
            <w:tcBorders>
              <w:top w:val="nil"/>
              <w:left w:val="nil"/>
              <w:bottom w:val="single" w:color="auto" w:sz="4" w:space="0"/>
              <w:right w:val="single" w:color="auto" w:sz="4" w:space="0"/>
            </w:tcBorders>
            <w:noWrap w:val="0"/>
            <w:vAlign w:val="center"/>
          </w:tcPr>
          <w:p w14:paraId="4CDEC06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236C64F7">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77F7289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1774" w:type="dxa"/>
            <w:tcBorders>
              <w:top w:val="nil"/>
              <w:left w:val="nil"/>
              <w:bottom w:val="single" w:color="auto" w:sz="4" w:space="0"/>
              <w:right w:val="single" w:color="auto" w:sz="4" w:space="0"/>
            </w:tcBorders>
            <w:noWrap w:val="0"/>
            <w:vAlign w:val="center"/>
          </w:tcPr>
          <w:p w14:paraId="091E997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0A1D187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3BDA920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349" w:type="dxa"/>
            <w:tcBorders>
              <w:top w:val="nil"/>
              <w:left w:val="nil"/>
              <w:bottom w:val="single" w:color="auto" w:sz="4" w:space="0"/>
              <w:right w:val="single" w:color="auto" w:sz="4" w:space="0"/>
            </w:tcBorders>
            <w:noWrap w:val="0"/>
            <w:vAlign w:val="center"/>
          </w:tcPr>
          <w:p w14:paraId="270CCCC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098" w:type="dxa"/>
            <w:tcBorders>
              <w:top w:val="nil"/>
              <w:left w:val="nil"/>
              <w:bottom w:val="single" w:color="auto" w:sz="4" w:space="0"/>
              <w:right w:val="single" w:color="auto" w:sz="4" w:space="0"/>
            </w:tcBorders>
            <w:noWrap w:val="0"/>
            <w:vAlign w:val="center"/>
          </w:tcPr>
          <w:p w14:paraId="57B40EE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43913A3B">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49AB6925">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6D67D35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46AEEA5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1F6DED8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349" w:type="dxa"/>
            <w:tcBorders>
              <w:top w:val="nil"/>
              <w:left w:val="nil"/>
              <w:bottom w:val="single" w:color="auto" w:sz="4" w:space="0"/>
              <w:right w:val="single" w:color="auto" w:sz="4" w:space="0"/>
            </w:tcBorders>
            <w:noWrap w:val="0"/>
            <w:vAlign w:val="center"/>
          </w:tcPr>
          <w:p w14:paraId="70F9FB0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14:paraId="7F702D6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283E0F53">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2C80C49F">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1774" w:type="dxa"/>
            <w:tcBorders>
              <w:top w:val="nil"/>
              <w:left w:val="nil"/>
              <w:bottom w:val="single" w:color="auto" w:sz="4" w:space="0"/>
              <w:right w:val="single" w:color="auto" w:sz="4" w:space="0"/>
            </w:tcBorders>
            <w:noWrap w:val="0"/>
            <w:vAlign w:val="center"/>
          </w:tcPr>
          <w:p w14:paraId="5083EAC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0A19170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378CE5B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349" w:type="dxa"/>
            <w:tcBorders>
              <w:top w:val="nil"/>
              <w:left w:val="nil"/>
              <w:bottom w:val="single" w:color="auto" w:sz="4" w:space="0"/>
              <w:right w:val="single" w:color="auto" w:sz="4" w:space="0"/>
            </w:tcBorders>
            <w:noWrap w:val="0"/>
            <w:vAlign w:val="center"/>
          </w:tcPr>
          <w:p w14:paraId="2EEBA09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79C4CEF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633677FD">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7A71BCC1">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0024F63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1573CAA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6166BFD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349" w:type="dxa"/>
            <w:tcBorders>
              <w:top w:val="nil"/>
              <w:left w:val="nil"/>
              <w:bottom w:val="single" w:color="auto" w:sz="4" w:space="0"/>
              <w:right w:val="single" w:color="auto" w:sz="4" w:space="0"/>
            </w:tcBorders>
            <w:noWrap w:val="0"/>
            <w:vAlign w:val="center"/>
          </w:tcPr>
          <w:p w14:paraId="54661E1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14:paraId="13FE389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B8FB285">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08ABCC28">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1774" w:type="dxa"/>
            <w:tcBorders>
              <w:top w:val="nil"/>
              <w:left w:val="nil"/>
              <w:bottom w:val="single" w:color="auto" w:sz="4" w:space="0"/>
              <w:right w:val="single" w:color="auto" w:sz="4" w:space="0"/>
            </w:tcBorders>
            <w:noWrap w:val="0"/>
            <w:vAlign w:val="center"/>
          </w:tcPr>
          <w:p w14:paraId="021638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367172E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23A56B7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349" w:type="dxa"/>
            <w:tcBorders>
              <w:top w:val="nil"/>
              <w:left w:val="nil"/>
              <w:bottom w:val="single" w:color="auto" w:sz="4" w:space="0"/>
              <w:right w:val="single" w:color="auto" w:sz="4" w:space="0"/>
            </w:tcBorders>
            <w:noWrap w:val="0"/>
            <w:vAlign w:val="center"/>
          </w:tcPr>
          <w:p w14:paraId="21CF68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094EBBC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35D28E8E">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4FD93068">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20EFA18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1809A1A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081A1FC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349" w:type="dxa"/>
            <w:tcBorders>
              <w:top w:val="nil"/>
              <w:left w:val="nil"/>
              <w:bottom w:val="single" w:color="auto" w:sz="4" w:space="0"/>
              <w:right w:val="single" w:color="auto" w:sz="4" w:space="0"/>
            </w:tcBorders>
            <w:noWrap w:val="0"/>
            <w:vAlign w:val="center"/>
          </w:tcPr>
          <w:p w14:paraId="100AA5A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098" w:type="dxa"/>
            <w:tcBorders>
              <w:top w:val="nil"/>
              <w:left w:val="nil"/>
              <w:bottom w:val="single" w:color="auto" w:sz="4" w:space="0"/>
              <w:right w:val="single" w:color="auto" w:sz="4" w:space="0"/>
            </w:tcBorders>
            <w:noWrap w:val="0"/>
            <w:vAlign w:val="center"/>
          </w:tcPr>
          <w:p w14:paraId="1DF18CC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36CC6B0">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728755B7">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1774" w:type="dxa"/>
            <w:tcBorders>
              <w:top w:val="nil"/>
              <w:left w:val="nil"/>
              <w:bottom w:val="single" w:color="auto" w:sz="4" w:space="0"/>
              <w:right w:val="single" w:color="auto" w:sz="4" w:space="0"/>
            </w:tcBorders>
            <w:noWrap w:val="0"/>
            <w:vAlign w:val="center"/>
          </w:tcPr>
          <w:p w14:paraId="38CB2C4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6FC4766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01F0969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349" w:type="dxa"/>
            <w:tcBorders>
              <w:top w:val="nil"/>
              <w:left w:val="nil"/>
              <w:bottom w:val="single" w:color="auto" w:sz="4" w:space="0"/>
              <w:right w:val="single" w:color="auto" w:sz="4" w:space="0"/>
            </w:tcBorders>
            <w:noWrap w:val="0"/>
            <w:vAlign w:val="center"/>
          </w:tcPr>
          <w:p w14:paraId="2539B20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2A79D13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60C28EC4">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7BB2E92B">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4C39000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0C1158F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6BE94E3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349" w:type="dxa"/>
            <w:tcBorders>
              <w:top w:val="nil"/>
              <w:left w:val="nil"/>
              <w:bottom w:val="single" w:color="auto" w:sz="4" w:space="0"/>
              <w:right w:val="single" w:color="auto" w:sz="4" w:space="0"/>
            </w:tcBorders>
            <w:noWrap w:val="0"/>
            <w:vAlign w:val="center"/>
          </w:tcPr>
          <w:p w14:paraId="05126C4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098" w:type="dxa"/>
            <w:tcBorders>
              <w:top w:val="nil"/>
              <w:left w:val="nil"/>
              <w:bottom w:val="single" w:color="auto" w:sz="4" w:space="0"/>
              <w:right w:val="single" w:color="auto" w:sz="4" w:space="0"/>
            </w:tcBorders>
            <w:noWrap w:val="0"/>
            <w:vAlign w:val="center"/>
          </w:tcPr>
          <w:p w14:paraId="7948E48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DADE739">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7E17C63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1774" w:type="dxa"/>
            <w:tcBorders>
              <w:top w:val="nil"/>
              <w:left w:val="nil"/>
              <w:bottom w:val="single" w:color="auto" w:sz="4" w:space="0"/>
              <w:right w:val="single" w:color="auto" w:sz="4" w:space="0"/>
            </w:tcBorders>
            <w:noWrap w:val="0"/>
            <w:vAlign w:val="center"/>
          </w:tcPr>
          <w:p w14:paraId="26CE20E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45094DB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5EE97DC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349" w:type="dxa"/>
            <w:tcBorders>
              <w:top w:val="nil"/>
              <w:left w:val="nil"/>
              <w:bottom w:val="single" w:color="auto" w:sz="4" w:space="0"/>
              <w:right w:val="single" w:color="auto" w:sz="4" w:space="0"/>
            </w:tcBorders>
            <w:noWrap w:val="0"/>
            <w:vAlign w:val="center"/>
          </w:tcPr>
          <w:p w14:paraId="5F02441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4B6A763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89601F5">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27380184">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1EF0949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5E559C4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0949732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349" w:type="dxa"/>
            <w:tcBorders>
              <w:top w:val="nil"/>
              <w:left w:val="nil"/>
              <w:bottom w:val="single" w:color="auto" w:sz="4" w:space="0"/>
              <w:right w:val="single" w:color="auto" w:sz="4" w:space="0"/>
            </w:tcBorders>
            <w:noWrap w:val="0"/>
            <w:vAlign w:val="center"/>
          </w:tcPr>
          <w:p w14:paraId="4C01AB4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1098" w:type="dxa"/>
            <w:tcBorders>
              <w:top w:val="nil"/>
              <w:left w:val="nil"/>
              <w:bottom w:val="single" w:color="auto" w:sz="4" w:space="0"/>
              <w:right w:val="single" w:color="auto" w:sz="4" w:space="0"/>
            </w:tcBorders>
            <w:noWrap w:val="0"/>
            <w:vAlign w:val="center"/>
          </w:tcPr>
          <w:p w14:paraId="2DEB016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5BAA8CC1">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0E932937">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1774" w:type="dxa"/>
            <w:tcBorders>
              <w:top w:val="nil"/>
              <w:left w:val="nil"/>
              <w:bottom w:val="single" w:color="auto" w:sz="4" w:space="0"/>
              <w:right w:val="single" w:color="auto" w:sz="4" w:space="0"/>
            </w:tcBorders>
            <w:noWrap w:val="0"/>
            <w:vAlign w:val="center"/>
          </w:tcPr>
          <w:p w14:paraId="21C5AE0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7349759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4A25627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349" w:type="dxa"/>
            <w:tcBorders>
              <w:top w:val="nil"/>
              <w:left w:val="nil"/>
              <w:bottom w:val="single" w:color="auto" w:sz="4" w:space="0"/>
              <w:right w:val="single" w:color="auto" w:sz="4" w:space="0"/>
            </w:tcBorders>
            <w:noWrap w:val="0"/>
            <w:vAlign w:val="center"/>
          </w:tcPr>
          <w:p w14:paraId="6C9052A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1098" w:type="dxa"/>
            <w:tcBorders>
              <w:top w:val="nil"/>
              <w:left w:val="nil"/>
              <w:bottom w:val="single" w:color="auto" w:sz="4" w:space="0"/>
              <w:right w:val="single" w:color="auto" w:sz="4" w:space="0"/>
            </w:tcBorders>
            <w:noWrap w:val="0"/>
            <w:vAlign w:val="center"/>
          </w:tcPr>
          <w:p w14:paraId="63A965A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5667F234">
        <w:tblPrEx>
          <w:tblCellMar>
            <w:top w:w="0" w:type="dxa"/>
            <w:left w:w="108" w:type="dxa"/>
            <w:bottom w:w="0" w:type="dxa"/>
            <w:right w:w="108" w:type="dxa"/>
          </w:tblCellMar>
        </w:tblPrEx>
        <w:trPr>
          <w:trHeight w:val="465"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71221881">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025611E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235" w:type="dxa"/>
            <w:tcBorders>
              <w:top w:val="nil"/>
              <w:left w:val="nil"/>
              <w:bottom w:val="single" w:color="auto" w:sz="4" w:space="0"/>
              <w:right w:val="single" w:color="auto" w:sz="4" w:space="0"/>
            </w:tcBorders>
            <w:noWrap w:val="0"/>
            <w:vAlign w:val="center"/>
          </w:tcPr>
          <w:p w14:paraId="6FE0B48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0A66628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349" w:type="dxa"/>
            <w:tcBorders>
              <w:top w:val="nil"/>
              <w:left w:val="nil"/>
              <w:bottom w:val="single" w:color="auto" w:sz="4" w:space="0"/>
              <w:right w:val="single" w:color="auto" w:sz="4" w:space="0"/>
            </w:tcBorders>
            <w:noWrap w:val="0"/>
            <w:vAlign w:val="center"/>
          </w:tcPr>
          <w:p w14:paraId="6B5FCD3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1098" w:type="dxa"/>
            <w:tcBorders>
              <w:top w:val="nil"/>
              <w:left w:val="nil"/>
              <w:bottom w:val="single" w:color="auto" w:sz="4" w:space="0"/>
              <w:right w:val="single" w:color="auto" w:sz="4" w:space="0"/>
            </w:tcBorders>
            <w:noWrap w:val="0"/>
            <w:vAlign w:val="center"/>
          </w:tcPr>
          <w:p w14:paraId="74904B6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72C9B48A">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3E20F820">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1774" w:type="dxa"/>
            <w:tcBorders>
              <w:top w:val="nil"/>
              <w:left w:val="nil"/>
              <w:bottom w:val="single" w:color="auto" w:sz="4" w:space="0"/>
              <w:right w:val="single" w:color="auto" w:sz="4" w:space="0"/>
            </w:tcBorders>
            <w:noWrap w:val="0"/>
            <w:vAlign w:val="center"/>
          </w:tcPr>
          <w:p w14:paraId="0245EB6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3DFCA27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21FD806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349" w:type="dxa"/>
            <w:tcBorders>
              <w:top w:val="nil"/>
              <w:left w:val="nil"/>
              <w:bottom w:val="single" w:color="auto" w:sz="4" w:space="0"/>
              <w:right w:val="single" w:color="auto" w:sz="4" w:space="0"/>
            </w:tcBorders>
            <w:noWrap w:val="0"/>
            <w:vAlign w:val="center"/>
          </w:tcPr>
          <w:p w14:paraId="1647621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098" w:type="dxa"/>
            <w:tcBorders>
              <w:top w:val="nil"/>
              <w:left w:val="nil"/>
              <w:bottom w:val="single" w:color="auto" w:sz="4" w:space="0"/>
              <w:right w:val="single" w:color="auto" w:sz="4" w:space="0"/>
            </w:tcBorders>
            <w:noWrap w:val="0"/>
            <w:vAlign w:val="center"/>
          </w:tcPr>
          <w:p w14:paraId="201C986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72EA39D1">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73CF9071">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475F39B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35" w:type="dxa"/>
            <w:tcBorders>
              <w:top w:val="nil"/>
              <w:left w:val="nil"/>
              <w:bottom w:val="single" w:color="auto" w:sz="4" w:space="0"/>
              <w:right w:val="single" w:color="auto" w:sz="4" w:space="0"/>
            </w:tcBorders>
            <w:noWrap w:val="0"/>
            <w:vAlign w:val="center"/>
          </w:tcPr>
          <w:p w14:paraId="469737F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74EB565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349" w:type="dxa"/>
            <w:tcBorders>
              <w:top w:val="nil"/>
              <w:left w:val="nil"/>
              <w:bottom w:val="single" w:color="auto" w:sz="4" w:space="0"/>
              <w:right w:val="single" w:color="auto" w:sz="4" w:space="0"/>
            </w:tcBorders>
            <w:noWrap w:val="0"/>
            <w:vAlign w:val="center"/>
          </w:tcPr>
          <w:p w14:paraId="5EB8439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1098" w:type="dxa"/>
            <w:tcBorders>
              <w:top w:val="nil"/>
              <w:left w:val="nil"/>
              <w:bottom w:val="single" w:color="auto" w:sz="4" w:space="0"/>
              <w:right w:val="single" w:color="auto" w:sz="4" w:space="0"/>
            </w:tcBorders>
            <w:noWrap w:val="0"/>
            <w:vAlign w:val="center"/>
          </w:tcPr>
          <w:p w14:paraId="755F029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5A6C0646">
        <w:tblPrEx>
          <w:tblCellMar>
            <w:top w:w="0" w:type="dxa"/>
            <w:left w:w="108" w:type="dxa"/>
            <w:bottom w:w="0" w:type="dxa"/>
            <w:right w:w="108" w:type="dxa"/>
          </w:tblCellMar>
        </w:tblPrEx>
        <w:trPr>
          <w:trHeight w:val="340" w:hRule="atLeast"/>
          <w:jc w:val="center"/>
        </w:trPr>
        <w:tc>
          <w:tcPr>
            <w:tcW w:w="1774" w:type="dxa"/>
            <w:vMerge w:val="restart"/>
            <w:tcBorders>
              <w:top w:val="nil"/>
              <w:left w:val="single" w:color="auto" w:sz="4" w:space="0"/>
              <w:bottom w:val="single" w:color="auto" w:sz="4" w:space="0"/>
              <w:right w:val="single" w:color="auto" w:sz="4" w:space="0"/>
            </w:tcBorders>
            <w:noWrap w:val="0"/>
            <w:vAlign w:val="bottom"/>
          </w:tcPr>
          <w:p w14:paraId="2AC07362">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1774" w:type="dxa"/>
            <w:tcBorders>
              <w:top w:val="nil"/>
              <w:left w:val="nil"/>
              <w:bottom w:val="single" w:color="auto" w:sz="4" w:space="0"/>
              <w:right w:val="single" w:color="auto" w:sz="4" w:space="0"/>
            </w:tcBorders>
            <w:noWrap w:val="0"/>
            <w:vAlign w:val="center"/>
          </w:tcPr>
          <w:p w14:paraId="1DA6C4D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691954A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08671C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349" w:type="dxa"/>
            <w:tcBorders>
              <w:top w:val="nil"/>
              <w:left w:val="nil"/>
              <w:bottom w:val="single" w:color="auto" w:sz="4" w:space="0"/>
              <w:right w:val="single" w:color="auto" w:sz="4" w:space="0"/>
            </w:tcBorders>
            <w:noWrap w:val="0"/>
            <w:vAlign w:val="center"/>
          </w:tcPr>
          <w:p w14:paraId="12B7A2E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26AA512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71224DD">
        <w:tblPrEx>
          <w:tblCellMar>
            <w:top w:w="0" w:type="dxa"/>
            <w:left w:w="108" w:type="dxa"/>
            <w:bottom w:w="0" w:type="dxa"/>
            <w:right w:w="108" w:type="dxa"/>
          </w:tblCellMar>
        </w:tblPrEx>
        <w:trPr>
          <w:trHeight w:val="340" w:hRule="atLeast"/>
          <w:jc w:val="center"/>
        </w:trPr>
        <w:tc>
          <w:tcPr>
            <w:tcW w:w="1774" w:type="dxa"/>
            <w:vMerge w:val="continue"/>
            <w:tcBorders>
              <w:top w:val="nil"/>
              <w:left w:val="single" w:color="auto" w:sz="4" w:space="0"/>
              <w:bottom w:val="single" w:color="auto" w:sz="4" w:space="0"/>
              <w:right w:val="single" w:color="auto" w:sz="4" w:space="0"/>
            </w:tcBorders>
            <w:noWrap w:val="0"/>
            <w:vAlign w:val="center"/>
          </w:tcPr>
          <w:p w14:paraId="2EE9C61B">
            <w:pPr>
              <w:widowControl/>
              <w:jc w:val="left"/>
              <w:rPr>
                <w:rFonts w:hint="eastAsia" w:asciiTheme="minorEastAsia" w:hAnsiTheme="minorEastAsia" w:eastAsiaTheme="minorEastAsia" w:cstheme="minorEastAsia"/>
                <w:b/>
                <w:bCs/>
                <w:color w:val="auto"/>
                <w:kern w:val="0"/>
                <w:sz w:val="18"/>
                <w:szCs w:val="18"/>
                <w:highlight w:val="none"/>
              </w:rPr>
            </w:pPr>
          </w:p>
        </w:tc>
        <w:tc>
          <w:tcPr>
            <w:tcW w:w="1774" w:type="dxa"/>
            <w:tcBorders>
              <w:top w:val="nil"/>
              <w:left w:val="nil"/>
              <w:bottom w:val="single" w:color="auto" w:sz="4" w:space="0"/>
              <w:right w:val="single" w:color="auto" w:sz="4" w:space="0"/>
            </w:tcBorders>
            <w:noWrap w:val="0"/>
            <w:vAlign w:val="center"/>
          </w:tcPr>
          <w:p w14:paraId="02A79C5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235" w:type="dxa"/>
            <w:tcBorders>
              <w:top w:val="nil"/>
              <w:left w:val="nil"/>
              <w:bottom w:val="single" w:color="auto" w:sz="4" w:space="0"/>
              <w:right w:val="single" w:color="auto" w:sz="4" w:space="0"/>
            </w:tcBorders>
            <w:noWrap w:val="0"/>
            <w:vAlign w:val="center"/>
          </w:tcPr>
          <w:p w14:paraId="5E243CA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87" w:type="dxa"/>
            <w:tcBorders>
              <w:top w:val="nil"/>
              <w:left w:val="nil"/>
              <w:bottom w:val="single" w:color="auto" w:sz="4" w:space="0"/>
              <w:right w:val="single" w:color="auto" w:sz="4" w:space="0"/>
            </w:tcBorders>
            <w:noWrap w:val="0"/>
            <w:vAlign w:val="center"/>
          </w:tcPr>
          <w:p w14:paraId="6CBB5A5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349" w:type="dxa"/>
            <w:tcBorders>
              <w:top w:val="nil"/>
              <w:left w:val="nil"/>
              <w:bottom w:val="single" w:color="auto" w:sz="4" w:space="0"/>
              <w:right w:val="single" w:color="auto" w:sz="4" w:space="0"/>
            </w:tcBorders>
            <w:noWrap w:val="0"/>
            <w:vAlign w:val="center"/>
          </w:tcPr>
          <w:p w14:paraId="0A20C5C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1098" w:type="dxa"/>
            <w:tcBorders>
              <w:top w:val="nil"/>
              <w:left w:val="nil"/>
              <w:bottom w:val="single" w:color="auto" w:sz="4" w:space="0"/>
              <w:right w:val="single" w:color="auto" w:sz="4" w:space="0"/>
            </w:tcBorders>
            <w:noWrap w:val="0"/>
            <w:vAlign w:val="center"/>
          </w:tcPr>
          <w:p w14:paraId="4A7462B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5D60BF20">
        <w:tblPrEx>
          <w:tblCellMar>
            <w:top w:w="0" w:type="dxa"/>
            <w:left w:w="108" w:type="dxa"/>
            <w:bottom w:w="0" w:type="dxa"/>
            <w:right w:w="108" w:type="dxa"/>
          </w:tblCellMar>
        </w:tblPrEx>
        <w:trPr>
          <w:trHeight w:val="423" w:hRule="atLeast"/>
          <w:jc w:val="center"/>
        </w:trPr>
        <w:tc>
          <w:tcPr>
            <w:tcW w:w="1774" w:type="dxa"/>
            <w:tcBorders>
              <w:top w:val="nil"/>
              <w:left w:val="single" w:color="auto" w:sz="4" w:space="0"/>
              <w:bottom w:val="single" w:color="auto" w:sz="4" w:space="0"/>
              <w:right w:val="single" w:color="auto" w:sz="4" w:space="0"/>
            </w:tcBorders>
            <w:noWrap w:val="0"/>
            <w:vAlign w:val="bottom"/>
          </w:tcPr>
          <w:p w14:paraId="4C86ACCC">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1774" w:type="dxa"/>
            <w:tcBorders>
              <w:top w:val="nil"/>
              <w:left w:val="nil"/>
              <w:bottom w:val="single" w:color="auto" w:sz="4" w:space="0"/>
              <w:right w:val="single" w:color="auto" w:sz="4" w:space="0"/>
            </w:tcBorders>
            <w:noWrap w:val="0"/>
            <w:vAlign w:val="center"/>
          </w:tcPr>
          <w:p w14:paraId="755BF0C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35" w:type="dxa"/>
            <w:tcBorders>
              <w:top w:val="nil"/>
              <w:left w:val="nil"/>
              <w:bottom w:val="single" w:color="auto" w:sz="4" w:space="0"/>
              <w:right w:val="single" w:color="auto" w:sz="4" w:space="0"/>
            </w:tcBorders>
            <w:noWrap w:val="0"/>
            <w:vAlign w:val="center"/>
          </w:tcPr>
          <w:p w14:paraId="43B9920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87" w:type="dxa"/>
            <w:tcBorders>
              <w:top w:val="nil"/>
              <w:left w:val="nil"/>
              <w:bottom w:val="single" w:color="auto" w:sz="4" w:space="0"/>
              <w:right w:val="single" w:color="auto" w:sz="4" w:space="0"/>
            </w:tcBorders>
            <w:noWrap w:val="0"/>
            <w:vAlign w:val="center"/>
          </w:tcPr>
          <w:p w14:paraId="0364935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349" w:type="dxa"/>
            <w:tcBorders>
              <w:top w:val="nil"/>
              <w:left w:val="nil"/>
              <w:bottom w:val="single" w:color="auto" w:sz="4" w:space="0"/>
              <w:right w:val="single" w:color="auto" w:sz="4" w:space="0"/>
            </w:tcBorders>
            <w:noWrap w:val="0"/>
            <w:vAlign w:val="center"/>
          </w:tcPr>
          <w:p w14:paraId="0AE189F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098" w:type="dxa"/>
            <w:tcBorders>
              <w:top w:val="nil"/>
              <w:left w:val="nil"/>
              <w:bottom w:val="single" w:color="auto" w:sz="4" w:space="0"/>
              <w:right w:val="single" w:color="auto" w:sz="4" w:space="0"/>
            </w:tcBorders>
            <w:noWrap w:val="0"/>
            <w:vAlign w:val="center"/>
          </w:tcPr>
          <w:p w14:paraId="002A00B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6592B68C">
      <w:pPr>
        <w:spacing w:line="528" w:lineRule="exact"/>
        <w:jc w:val="cente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中小微企业划型标准</w:t>
      </w:r>
    </w:p>
    <w:p w14:paraId="383026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 w:eastAsia="仿宋_GB2312"/>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F10E31B">
      <w:pPr>
        <w:tabs>
          <w:tab w:val="left" w:pos="180"/>
          <w:tab w:val="left" w:pos="1620"/>
        </w:tabs>
        <w:spacing w:line="360" w:lineRule="auto"/>
        <w:ind w:firstLine="422" w:firstLineChars="200"/>
        <w:rPr>
          <w:rFonts w:hint="eastAsia" w:ascii="宋体" w:hAnsi="宋体" w:cs="宋体"/>
          <w:b/>
          <w:bCs/>
          <w:color w:val="auto"/>
          <w:szCs w:val="21"/>
          <w:highlight w:val="none"/>
        </w:rPr>
      </w:pPr>
    </w:p>
    <w:p w14:paraId="0D9EA4E1">
      <w:pPr>
        <w:pStyle w:val="4"/>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highlight w:val="none"/>
        </w:rPr>
      </w:pPr>
      <w:bookmarkStart w:id="31" w:name="_Toc26724"/>
      <w:r>
        <w:rPr>
          <w:rFonts w:hint="eastAsia"/>
          <w:highlight w:val="none"/>
        </w:rPr>
        <w:t>第三章</w:t>
      </w:r>
      <w:r>
        <w:rPr>
          <w:highlight w:val="none"/>
        </w:rPr>
        <w:t xml:space="preserve"> </w:t>
      </w:r>
      <w:r>
        <w:rPr>
          <w:rFonts w:hint="eastAsia"/>
          <w:highlight w:val="none"/>
        </w:rPr>
        <w:t>供应商须知</w:t>
      </w:r>
      <w:bookmarkEnd w:id="31"/>
    </w:p>
    <w:p w14:paraId="67871A91">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b w:val="0"/>
          <w:color w:val="auto"/>
          <w:highlight w:val="none"/>
        </w:rPr>
      </w:pPr>
      <w:bookmarkStart w:id="32" w:name="_Toc25845"/>
      <w:r>
        <w:rPr>
          <w:rFonts w:hint="eastAsia" w:ascii="宋体" w:hAnsi="宋体"/>
          <w:b w:val="0"/>
          <w:color w:val="auto"/>
          <w:highlight w:val="none"/>
        </w:rPr>
        <w:t>第一节 供应商须知前附表</w:t>
      </w:r>
      <w:bookmarkEnd w:id="32"/>
    </w:p>
    <w:tbl>
      <w:tblPr>
        <w:tblStyle w:val="28"/>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3"/>
        <w:gridCol w:w="2527"/>
        <w:gridCol w:w="6850"/>
      </w:tblGrid>
      <w:tr w14:paraId="1325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83" w:type="dxa"/>
            <w:tcBorders>
              <w:top w:val="single" w:color="000000" w:sz="4" w:space="0"/>
              <w:left w:val="single" w:color="000000" w:sz="4" w:space="0"/>
              <w:bottom w:val="single" w:color="000000" w:sz="4" w:space="0"/>
              <w:right w:val="single" w:color="000000" w:sz="4" w:space="0"/>
            </w:tcBorders>
            <w:noWrap w:val="0"/>
            <w:vAlign w:val="top"/>
          </w:tcPr>
          <w:p w14:paraId="41670464">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BA12B1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272AF69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01B1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42152E5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1B9FF7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4FDDDDCF">
            <w:pPr>
              <w:spacing w:line="360" w:lineRule="auto"/>
              <w:rPr>
                <w:rFonts w:hint="eastAsia" w:ascii="宋体" w:hAnsi="宋体"/>
                <w:color w:val="auto"/>
                <w:szCs w:val="21"/>
                <w:highlight w:val="none"/>
              </w:rPr>
            </w:pPr>
            <w:r>
              <w:rPr>
                <w:rFonts w:hint="eastAsia" w:ascii="宋体" w:hAnsi="宋体"/>
                <w:color w:val="auto"/>
                <w:szCs w:val="21"/>
                <w:highlight w:val="none"/>
              </w:rPr>
              <w:t>供应商资格条件要求详见公告</w:t>
            </w:r>
          </w:p>
        </w:tc>
      </w:tr>
      <w:tr w14:paraId="16A5B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057AAF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5CA226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5457889">
            <w:pPr>
              <w:spacing w:line="360" w:lineRule="auto"/>
              <w:rPr>
                <w:rFonts w:hint="eastAsia" w:ascii="宋体" w:hAnsi="宋体" w:eastAsia="宋体" w:cs="宋体"/>
                <w:color w:val="auto"/>
                <w:szCs w:val="21"/>
                <w:highlight w:val="none"/>
                <w:lang w:eastAsia="zh-CN"/>
              </w:rPr>
            </w:pPr>
            <w:bookmarkStart w:id="33" w:name="PO_3000001868_PM007"/>
            <w:r>
              <w:rPr>
                <w:rFonts w:hint="eastAsia" w:ascii="宋体" w:hAnsi="宋体"/>
                <w:color w:val="auto"/>
                <w:szCs w:val="21"/>
                <w:highlight w:val="none"/>
                <w:lang w:eastAsia="zh-CN"/>
              </w:rPr>
              <w:t>不允许联合体投标</w:t>
            </w:r>
            <w:bookmarkEnd w:id="33"/>
          </w:p>
        </w:tc>
      </w:tr>
      <w:tr w14:paraId="22B4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6CA2C8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D3688EA">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D2FC02D">
            <w:pPr>
              <w:spacing w:line="360" w:lineRule="auto"/>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无</w:t>
            </w:r>
          </w:p>
        </w:tc>
      </w:tr>
      <w:tr w14:paraId="497E4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781729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DF589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28F4FAE">
            <w:pPr>
              <w:pStyle w:val="13"/>
              <w:spacing w:line="360" w:lineRule="auto"/>
              <w:rPr>
                <w:rFonts w:hint="eastAsia" w:ascii="宋体" w:hAnsi="宋体" w:cs="宋体"/>
                <w:color w:val="auto"/>
                <w:szCs w:val="21"/>
                <w:highlight w:val="none"/>
              </w:rPr>
            </w:pPr>
            <w:bookmarkStart w:id="34" w:name="PO_3000001868_PM044"/>
            <w:r>
              <w:rPr>
                <w:rFonts w:hint="eastAsia" w:ascii="宋体" w:hAnsi="宋体"/>
                <w:color w:val="auto"/>
                <w:szCs w:val="21"/>
                <w:highlight w:val="none"/>
                <w:lang w:eastAsia="zh-CN"/>
              </w:rPr>
              <w:t>不允许分包</w:t>
            </w:r>
            <w:bookmarkEnd w:id="34"/>
          </w:p>
        </w:tc>
      </w:tr>
      <w:tr w14:paraId="6CC9E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1A5DD8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8B83F5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资格证明文件组成</w:t>
            </w:r>
          </w:p>
          <w:p w14:paraId="5A120F52">
            <w:pPr>
              <w:spacing w:line="360" w:lineRule="auto"/>
              <w:jc w:val="center"/>
              <w:rPr>
                <w:rFonts w:hint="eastAsia"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F3967B1">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供应商有效的营业执照、有效的安全生产许可证复印件；（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B70B936">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公告对应的特定资格要求及特定条件设置投标人提供的资格证明材料（请提供</w:t>
            </w:r>
            <w:r>
              <w:rPr>
                <w:rFonts w:hint="eastAsia" w:ascii="宋体" w:hAnsi="宋体" w:cs="Times New Roman"/>
                <w:color w:val="auto"/>
                <w:szCs w:val="21"/>
                <w:highlight w:val="none"/>
                <w:lang w:val="en-US" w:eastAsia="zh-CN"/>
              </w:rPr>
              <w:t>公路工程或市政公用工程</w:t>
            </w:r>
            <w:r>
              <w:rPr>
                <w:rFonts w:hint="eastAsia" w:ascii="宋体" w:hAnsi="宋体" w:cs="宋体"/>
                <w:color w:val="auto"/>
                <w:szCs w:val="21"/>
                <w:highlight w:val="none"/>
                <w:lang w:val="en-US" w:eastAsia="zh-CN"/>
              </w:rPr>
              <w:t>施工总承包</w:t>
            </w:r>
            <w:r>
              <w:rPr>
                <w:rFonts w:hint="eastAsia" w:ascii="宋体" w:hAnsi="宋体" w:eastAsia="宋体" w:cs="宋体"/>
                <w:color w:val="auto"/>
                <w:szCs w:val="21"/>
                <w:highlight w:val="none"/>
                <w:lang w:val="en-US" w:eastAsia="zh-CN"/>
              </w:rPr>
              <w:t>叁级（含）以上资质</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项目经理具备</w:t>
            </w:r>
            <w:r>
              <w:rPr>
                <w:rFonts w:hint="eastAsia" w:ascii="宋体" w:hAnsi="宋体" w:cs="Times New Roman"/>
                <w:color w:val="auto"/>
                <w:szCs w:val="21"/>
                <w:highlight w:val="none"/>
                <w:lang w:val="en-US" w:eastAsia="zh-CN"/>
              </w:rPr>
              <w:t>公路工程或市政公用工程</w:t>
            </w:r>
            <w:r>
              <w:rPr>
                <w:rFonts w:hint="eastAsia" w:ascii="宋体" w:hAnsi="宋体" w:eastAsia="宋体" w:cs="宋体"/>
                <w:color w:val="auto"/>
                <w:szCs w:val="21"/>
                <w:highlight w:val="none"/>
              </w:rPr>
              <w:t>专业贰级（含）以上注册建造师执业资格，</w:t>
            </w:r>
            <w:r>
              <w:rPr>
                <w:rFonts w:hint="eastAsia" w:ascii="宋体" w:hAnsi="宋体" w:cs="宋体"/>
                <w:color w:val="auto"/>
                <w:szCs w:val="21"/>
                <w:highlight w:val="none"/>
                <w:lang w:val="en-US" w:eastAsia="zh-CN"/>
              </w:rPr>
              <w:t>且</w:t>
            </w:r>
            <w:r>
              <w:rPr>
                <w:rFonts w:hint="eastAsia" w:ascii="宋体" w:hAnsi="宋体" w:eastAsia="宋体" w:cs="Times New Roman"/>
                <w:color w:val="auto"/>
                <w:szCs w:val="21"/>
                <w:highlight w:val="none"/>
                <w:lang w:val="en-US" w:eastAsia="zh-CN"/>
              </w:rPr>
              <w:t>具备有效</w:t>
            </w:r>
            <w:r>
              <w:rPr>
                <w:rFonts w:hint="eastAsia" w:ascii="宋体" w:hAnsi="宋体" w:cs="Times New Roman"/>
                <w:color w:val="auto"/>
                <w:szCs w:val="21"/>
                <w:highlight w:val="none"/>
                <w:lang w:val="en-US" w:eastAsia="zh-CN"/>
              </w:rPr>
              <w:t>的</w:t>
            </w:r>
            <w:r>
              <w:rPr>
                <w:rFonts w:hint="eastAsia" w:ascii="宋体" w:hAnsi="宋体" w:eastAsia="宋体" w:cs="宋体"/>
                <w:color w:val="auto"/>
                <w:szCs w:val="21"/>
                <w:highlight w:val="none"/>
              </w:rPr>
              <w:t>安全生产考核合格证书（B类））；</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p w14:paraId="0CE66665">
            <w:pPr>
              <w:snapToGrid w:val="0"/>
              <w:spacing w:line="360" w:lineRule="auto"/>
              <w:ind w:firstLine="0" w:firstLineChars="0"/>
              <w:jc w:val="left"/>
              <w:rPr>
                <w:rFonts w:hint="eastAsia" w:ascii="宋体" w:hAnsi="宋体" w:eastAsia="宋体"/>
                <w:color w:val="auto"/>
                <w:szCs w:val="21"/>
                <w:highlight w:val="none"/>
                <w:lang w:val="en-US" w:eastAsia="zh-CN"/>
              </w:rPr>
            </w:pPr>
            <w:r>
              <w:rPr>
                <w:rFonts w:hint="eastAsia" w:ascii="宋体" w:hAnsi="宋体" w:cs="宋体"/>
                <w:color w:val="auto"/>
                <w:kern w:val="2"/>
                <w:sz w:val="21"/>
                <w:szCs w:val="21"/>
                <w:highlight w:val="none"/>
                <w:lang w:val="en-US" w:eastAsia="zh-CN"/>
              </w:rPr>
              <w:t>3.崇左市政府采购供应商信用承诺函；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3EDD0C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供应商直接控股股东信息</w:t>
            </w:r>
            <w:r>
              <w:rPr>
                <w:rFonts w:hint="eastAsia" w:ascii="宋体" w:hAnsi="宋体" w:cs="宋体"/>
                <w:color w:val="auto"/>
                <w:szCs w:val="21"/>
                <w:highlight w:val="none"/>
                <w:lang w:val="en-US" w:eastAsia="zh-CN"/>
              </w:rPr>
              <w:t>表</w:t>
            </w:r>
            <w:r>
              <w:rPr>
                <w:rFonts w:hint="eastAsia" w:ascii="宋体" w:hAnsi="宋体" w:cs="宋体"/>
                <w:color w:val="auto"/>
                <w:szCs w:val="21"/>
                <w:highlight w:val="none"/>
              </w:rPr>
              <w:t>、管理关系信息表；（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40FE3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资格声明</w:t>
            </w:r>
            <w:r>
              <w:rPr>
                <w:rFonts w:hint="eastAsia" w:ascii="宋体" w:hAnsi="宋体" w:cs="宋体"/>
                <w:color w:val="auto"/>
                <w:szCs w:val="21"/>
                <w:highlight w:val="none"/>
                <w:lang w:val="en-US" w:eastAsia="zh-CN"/>
              </w:rPr>
              <w:t>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77814AF">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建设工程项目管理承诺书；（</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BEE5546">
            <w:pPr>
              <w:snapToGrid w:val="0"/>
              <w:spacing w:line="360" w:lineRule="auto"/>
              <w:jc w:val="left"/>
              <w:rPr>
                <w:rFonts w:hint="eastAsia"/>
                <w:b/>
                <w:bCs/>
                <w:color w:val="000000"/>
                <w:highlight w:val="none"/>
              </w:rPr>
            </w:pPr>
            <w:r>
              <w:rPr>
                <w:rFonts w:hint="eastAsia" w:ascii="宋体" w:hAnsi="宋体" w:cs="宋体"/>
                <w:color w:val="000000"/>
                <w:kern w:val="2"/>
                <w:sz w:val="21"/>
                <w:szCs w:val="21"/>
                <w:highlight w:val="none"/>
                <w:lang w:val="en-US" w:eastAsia="zh-CN" w:bidi="ar-SA"/>
              </w:rPr>
              <w:t>7.</w:t>
            </w:r>
            <w:r>
              <w:rPr>
                <w:rFonts w:hint="eastAsia" w:ascii="宋体" w:hAnsi="宋体" w:eastAsia="宋体" w:cs="宋体"/>
                <w:color w:val="000000"/>
                <w:kern w:val="2"/>
                <w:sz w:val="21"/>
                <w:szCs w:val="21"/>
                <w:highlight w:val="none"/>
                <w:lang w:val="en-US" w:eastAsia="zh-CN" w:bidi="ar-SA"/>
              </w:rPr>
              <w:t>中小企业声明函；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D9BB59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除磋商文件规定必须提供以外，供应商认为需要提供的其他证明材料；</w:t>
            </w:r>
          </w:p>
          <w:p w14:paraId="10A3D91A">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26EDE999">
            <w:pPr>
              <w:pStyle w:val="13"/>
              <w:spacing w:line="360" w:lineRule="auto"/>
              <w:ind w:firstLine="422" w:firstLineChars="200"/>
              <w:rPr>
                <w:rFonts w:hint="eastAsia" w:ascii="宋体" w:hAnsi="宋体" w:cs="宋体"/>
                <w:b/>
                <w:color w:val="auto"/>
                <w:kern w:val="2"/>
                <w:sz w:val="21"/>
                <w:szCs w:val="21"/>
                <w:highlight w:val="none"/>
                <w:lang w:val="en-US" w:eastAsia="zh-CN" w:bidi="ar-SA"/>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tc>
      </w:tr>
      <w:tr w14:paraId="73426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CA2A0A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213A151">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w:t>
            </w:r>
            <w:r>
              <w:rPr>
                <w:rFonts w:hint="eastAsia" w:ascii="宋体" w:hAnsi="宋体" w:cs="宋体"/>
                <w:b/>
                <w:bCs/>
                <w:color w:val="auto"/>
                <w:szCs w:val="21"/>
                <w:highlight w:val="none"/>
                <w:lang w:val="en-US" w:eastAsia="zh-CN"/>
              </w:rPr>
              <w:t>技术</w:t>
            </w:r>
            <w:r>
              <w:rPr>
                <w:rFonts w:hint="eastAsia" w:ascii="宋体" w:hAnsi="宋体" w:cs="宋体"/>
                <w:b/>
                <w:bCs/>
                <w:color w:val="auto"/>
                <w:szCs w:val="21"/>
                <w:highlight w:val="none"/>
              </w:rPr>
              <w:t>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9C402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bCs/>
                <w:color w:val="auto"/>
                <w:szCs w:val="21"/>
                <w:highlight w:val="none"/>
              </w:rPr>
              <w:t>（必须提供，否则响应文件按无效响应处理）</w:t>
            </w:r>
          </w:p>
          <w:p w14:paraId="4F6A0ADE">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（除自然人竞标外必须提供，否则响应文件按无效响应处理）</w:t>
            </w:r>
          </w:p>
          <w:p w14:paraId="5E7B17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bCs/>
                <w:color w:val="auto"/>
                <w:szCs w:val="21"/>
                <w:highlight w:val="none"/>
              </w:rPr>
              <w:t>（委托时必须提供，否则响应文件按无效响应处理）</w:t>
            </w:r>
          </w:p>
          <w:p w14:paraId="51E777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89CB0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竞标人情况介绍</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4EBF06E">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供应商类似业绩的证明文件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（如有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请提供</w:t>
            </w:r>
            <w:r>
              <w:rPr>
                <w:rFonts w:hint="eastAsia" w:ascii="宋体" w:hAnsi="宋体" w:eastAsia="宋体" w:cs="宋体"/>
                <w:b/>
                <w:bCs/>
                <w:color w:val="auto"/>
                <w:szCs w:val="21"/>
                <w:highlight w:val="none"/>
              </w:rPr>
              <w:t>）</w:t>
            </w:r>
          </w:p>
          <w:p w14:paraId="64317846">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施工组织设计或施工方案</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（必须提供，否则作无效投标处理）</w:t>
            </w:r>
          </w:p>
          <w:p w14:paraId="283B12B5">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项目管理机构配备情况</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（必须提供，否则作无效投标处理）</w:t>
            </w:r>
          </w:p>
          <w:p w14:paraId="2EE4F876">
            <w:pPr>
              <w:snapToGrid w:val="0"/>
              <w:spacing w:line="360" w:lineRule="auto"/>
              <w:jc w:val="left"/>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9.</w:t>
            </w:r>
            <w:r>
              <w:rPr>
                <w:rFonts w:hint="eastAsia" w:ascii="宋体" w:hAnsi="宋体" w:cs="宋体"/>
                <w:color w:val="auto"/>
                <w:szCs w:val="21"/>
                <w:highlight w:val="none"/>
              </w:rPr>
              <w:t>供应商认为需要提供的其他证明材料；</w:t>
            </w:r>
            <w:r>
              <w:rPr>
                <w:rFonts w:hint="eastAsia" w:ascii="宋体" w:hAnsi="宋体" w:eastAsia="宋体" w:cs="宋体"/>
                <w:b/>
                <w:bCs/>
                <w:color w:val="auto"/>
                <w:szCs w:val="21"/>
                <w:highlight w:val="none"/>
              </w:rPr>
              <w:t>（如有</w:t>
            </w:r>
            <w:r>
              <w:rPr>
                <w:rFonts w:hint="eastAsia" w:ascii="宋体" w:hAnsi="宋体" w:eastAsia="宋体" w:cs="宋体"/>
                <w:b/>
                <w:bCs/>
                <w:color w:val="auto"/>
                <w:szCs w:val="21"/>
                <w:highlight w:val="none"/>
                <w:lang w:val="en-US" w:eastAsia="zh-CN"/>
              </w:rPr>
              <w:t>请提供</w:t>
            </w:r>
            <w:r>
              <w:rPr>
                <w:rFonts w:hint="eastAsia" w:ascii="宋体" w:hAnsi="宋体" w:eastAsia="宋体" w:cs="宋体"/>
                <w:b/>
                <w:bCs/>
                <w:color w:val="auto"/>
                <w:szCs w:val="21"/>
                <w:highlight w:val="none"/>
              </w:rPr>
              <w:t>）</w:t>
            </w:r>
          </w:p>
          <w:p w14:paraId="4A3E267D">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143E9D4E">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17BA8979">
            <w:pPr>
              <w:spacing w:line="360" w:lineRule="auto"/>
              <w:ind w:firstLine="413" w:firstLineChars="196"/>
              <w:rPr>
                <w:rFonts w:hint="eastAsia" w:ascii="宋体" w:hAnsi="宋体" w:cs="宋体"/>
                <w:b/>
                <w:color w:val="auto"/>
                <w:kern w:val="2"/>
                <w:sz w:val="21"/>
                <w:szCs w:val="21"/>
                <w:highlight w:val="none"/>
                <w:lang w:val="en-US" w:eastAsia="zh-CN" w:bidi="ar-SA"/>
              </w:rPr>
            </w:pPr>
            <w:r>
              <w:rPr>
                <w:rFonts w:ascii="宋体" w:hAnsi="宋体" w:cs="宋体"/>
                <w:b/>
                <w:color w:val="auto"/>
                <w:szCs w:val="21"/>
                <w:highlight w:val="none"/>
              </w:rPr>
              <w:t>2</w:t>
            </w:r>
            <w:r>
              <w:rPr>
                <w:rFonts w:hint="eastAsia" w:ascii="宋体" w:hAnsi="宋体" w:cs="宋体"/>
                <w:b/>
                <w:color w:val="auto"/>
                <w:szCs w:val="21"/>
                <w:highlight w:val="none"/>
              </w:rPr>
              <w:t>.以上标明“必须提供”的材料属于复印件的扫描件的，必须加盖供应商电子公章，否则响应文件按无效响应处理。</w:t>
            </w:r>
          </w:p>
        </w:tc>
      </w:tr>
      <w:tr w14:paraId="193B8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27E916F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618B201">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A7CB37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1.报价函</w:t>
            </w:r>
            <w:r>
              <w:rPr>
                <w:rFonts w:hint="eastAsia" w:ascii="宋体" w:hAnsi="宋体" w:cs="宋体"/>
                <w:b/>
                <w:color w:val="auto"/>
                <w:szCs w:val="21"/>
                <w:highlight w:val="none"/>
              </w:rPr>
              <w:t>（必须提供，否则响应文件按无效响应处理）</w:t>
            </w:r>
          </w:p>
          <w:p w14:paraId="6085500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2.报价函附录</w:t>
            </w:r>
            <w:r>
              <w:rPr>
                <w:rFonts w:hint="eastAsia" w:ascii="宋体" w:hAnsi="宋体" w:cs="宋体"/>
                <w:b/>
                <w:color w:val="auto"/>
                <w:szCs w:val="21"/>
                <w:highlight w:val="none"/>
              </w:rPr>
              <w:t>（必须提供，否则响应文件按无效响应处理）</w:t>
            </w:r>
          </w:p>
          <w:p w14:paraId="05EAD330">
            <w:pPr>
              <w:spacing w:line="360" w:lineRule="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rPr>
              <w:t>3.已标价的工程量清单</w:t>
            </w:r>
            <w:r>
              <w:rPr>
                <w:rFonts w:hint="eastAsia" w:ascii="宋体" w:hAnsi="宋体" w:cs="宋体"/>
                <w:color w:val="auto"/>
                <w:szCs w:val="21"/>
                <w:highlight w:val="none"/>
              </w:rPr>
              <w:t>（含报价编制说明、分项报价表等）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tc>
      </w:tr>
      <w:tr w14:paraId="6673E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93A12B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77298EF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D4C418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D4CDEE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w:t>
            </w:r>
            <w:r>
              <w:rPr>
                <w:rFonts w:hint="eastAsia" w:ascii="宋体" w:hAnsi="宋体" w:cs="Courier New"/>
                <w:color w:val="auto"/>
                <w:szCs w:val="21"/>
                <w:highlight w:val="none"/>
                <w:lang w:eastAsia="zh-CN"/>
              </w:rPr>
              <w:t>广西政府采购云</w:t>
            </w:r>
            <w:r>
              <w:rPr>
                <w:rFonts w:hint="eastAsia" w:ascii="宋体" w:hAnsi="宋体" w:cs="Courier New"/>
                <w:color w:val="auto"/>
                <w:szCs w:val="21"/>
                <w:highlight w:val="none"/>
              </w:rPr>
              <w:t>”平台投送。（操作方式见公告附件“</w:t>
            </w:r>
            <w:r>
              <w:rPr>
                <w:rFonts w:hint="eastAsia" w:ascii="宋体" w:hAnsi="宋体"/>
                <w:color w:val="auto"/>
                <w:szCs w:val="21"/>
                <w:highlight w:val="none"/>
              </w:rPr>
              <w:t>电子响应文件制作与投送教程</w:t>
            </w:r>
            <w:r>
              <w:rPr>
                <w:rFonts w:hint="eastAsia" w:ascii="宋体" w:hAnsi="宋体" w:cs="Courier New"/>
                <w:color w:val="auto"/>
                <w:szCs w:val="21"/>
                <w:highlight w:val="none"/>
              </w:rPr>
              <w:t>” ）</w:t>
            </w:r>
          </w:p>
        </w:tc>
      </w:tr>
      <w:tr w14:paraId="6A48B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7ACCBB5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FE9987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165367C">
            <w:pPr>
              <w:snapToGrid w:val="0"/>
              <w:spacing w:line="360" w:lineRule="auto"/>
              <w:jc w:val="left"/>
              <w:rPr>
                <w:rFonts w:hint="eastAsia" w:ascii="宋体" w:hAnsi="宋体" w:eastAsia="宋体" w:cs="Courier New"/>
                <w:color w:val="auto"/>
                <w:szCs w:val="21"/>
                <w:highlight w:val="none"/>
              </w:rPr>
            </w:pPr>
            <w:r>
              <w:rPr>
                <w:rFonts w:hint="eastAsia" w:ascii="宋体" w:hAnsi="宋体" w:cs="Courier New"/>
                <w:color w:val="auto"/>
                <w:szCs w:val="21"/>
                <w:highlight w:val="none"/>
                <w:lang w:val="en-US" w:eastAsia="zh-CN"/>
              </w:rPr>
              <w:t>1.</w:t>
            </w:r>
            <w:r>
              <w:rPr>
                <w:rFonts w:hint="eastAsia" w:ascii="宋体" w:hAnsi="宋体" w:eastAsia="宋体" w:cs="Courier New"/>
                <w:color w:val="auto"/>
                <w:szCs w:val="21"/>
                <w:highlight w:val="none"/>
              </w:rPr>
              <w:t>响应报价必须包含满足本次竞标全部采购需求所应提供的工程服务，以及伴随的货物和工程的价格；包含竞标服务、货物、工程的成本、运输（含保险）、安装（如有）、调试、检验、技术服务、培训、税费等所有费用。竞标报价不得高于最高限价,且其竞标报价中的每一项分项单价不得高于招标控制价相应的分项单价，否则竞标无效。（采购需求另有约定的，从其约定。）</w:t>
            </w:r>
          </w:p>
          <w:p w14:paraId="737035EF">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2.本项目的计税方式：</w:t>
            </w:r>
          </w:p>
          <w:p w14:paraId="480B6EA5">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lang w:eastAsia="zh-CN"/>
              </w:rPr>
              <w:t>☑</w:t>
            </w:r>
            <w:r>
              <w:rPr>
                <w:rFonts w:hint="eastAsia" w:ascii="宋体" w:hAnsi="宋体" w:eastAsia="宋体" w:cs="Courier New"/>
                <w:color w:val="auto"/>
                <w:szCs w:val="21"/>
                <w:highlight w:val="none"/>
              </w:rPr>
              <w:t xml:space="preserve">一般计税法         </w:t>
            </w:r>
            <w:r>
              <w:rPr>
                <w:rFonts w:hint="eastAsia" w:ascii="宋体" w:hAnsi="宋体" w:cs="Courier New"/>
                <w:color w:val="auto"/>
                <w:szCs w:val="21"/>
                <w:highlight w:val="none"/>
                <w:lang w:eastAsia="zh-CN"/>
              </w:rPr>
              <w:t>□</w:t>
            </w:r>
            <w:r>
              <w:rPr>
                <w:rFonts w:hint="eastAsia" w:ascii="宋体" w:hAnsi="宋体" w:eastAsia="宋体" w:cs="Courier New"/>
                <w:color w:val="auto"/>
                <w:szCs w:val="21"/>
                <w:highlight w:val="none"/>
              </w:rPr>
              <w:t>简易计税法</w:t>
            </w:r>
          </w:p>
          <w:p w14:paraId="502E6C82">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备注：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p w14:paraId="41469E49">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3.竞标报价（已标价工程量清单）编制说明</w:t>
            </w:r>
          </w:p>
          <w:p w14:paraId="2879A1C1">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3.1 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7C81D42">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3.2 供应商应按工程量清单填报价格。项目编码、项目名称、项目特征、计量单位、工程量必须与采购工程量清单一致，供应商不得对工程量清单项目进行增减调整。</w:t>
            </w:r>
          </w:p>
          <w:p w14:paraId="7FC18503">
            <w:pPr>
              <w:snapToGrid w:val="0"/>
              <w:spacing w:line="360" w:lineRule="auto"/>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3.3 综合单价中应包含采购文件中划分的应有供应商承担的风险范围及其费用。</w:t>
            </w:r>
          </w:p>
          <w:p w14:paraId="686EA1DB">
            <w:pPr>
              <w:snapToGrid w:val="0"/>
              <w:spacing w:line="360" w:lineRule="auto"/>
              <w:jc w:val="left"/>
              <w:rPr>
                <w:rFonts w:hint="eastAsia" w:ascii="宋体" w:hAnsi="宋体"/>
                <w:b/>
                <w:color w:val="auto"/>
                <w:szCs w:val="21"/>
                <w:highlight w:val="none"/>
              </w:rPr>
            </w:pPr>
            <w:r>
              <w:rPr>
                <w:rFonts w:hint="eastAsia" w:ascii="宋体" w:hAnsi="宋体" w:eastAsia="宋体" w:cs="Courier New"/>
                <w:color w:val="auto"/>
                <w:szCs w:val="21"/>
                <w:highlight w:val="none"/>
              </w:rPr>
              <w:t>3.4 分部分项工程项目和单价措施项目，应根据采购文件和工程量清单项目中的特征描述确定综合单价计算。如出现工程量清单特征描述与设计图纸不符时，供应商应以工程量清单的项目特征描述为准，确定报价的综合单价。</w:t>
            </w:r>
          </w:p>
        </w:tc>
      </w:tr>
      <w:tr w14:paraId="180E9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760F30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2E3819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DA94E1F">
            <w:pPr>
              <w:pStyle w:val="12"/>
              <w:widowControl w:val="0"/>
              <w:numPr>
                <w:ilvl w:val="0"/>
                <w:numId w:val="0"/>
              </w:numPr>
              <w:tabs>
                <w:tab w:val="left" w:pos="720"/>
                <w:tab w:val="left" w:pos="840"/>
              </w:tabs>
              <w:snapToGrid w:val="0"/>
              <w:spacing w:after="120" w:line="360" w:lineRule="auto"/>
              <w:ind w:leftChars="-135"/>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lang w:val="en-US" w:eastAsia="zh-CN"/>
              </w:rPr>
              <w:t>90</w:t>
            </w:r>
            <w:r>
              <w:rPr>
                <w:rFonts w:hint="eastAsia" w:ascii="宋体" w:hAnsi="宋体" w:cs="宋体"/>
                <w:color w:val="auto"/>
                <w:kern w:val="2"/>
                <w:sz w:val="21"/>
                <w:szCs w:val="21"/>
                <w:highlight w:val="none"/>
              </w:rPr>
              <w:t>日。</w:t>
            </w:r>
          </w:p>
        </w:tc>
      </w:tr>
      <w:tr w14:paraId="5F33F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6BFE3E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1AB5C4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8B2A019">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本项目不收取磋商保证金。</w:t>
            </w:r>
          </w:p>
        </w:tc>
      </w:tr>
      <w:tr w14:paraId="6839C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55D56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74315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6B051C3">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74D60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05DCF">
            <w:pPr>
              <w:widowControl/>
              <w:jc w:val="left"/>
              <w:rPr>
                <w:rFonts w:ascii="宋体" w:hAnsi="宋体" w:cs="宋体"/>
                <w:color w:val="auto"/>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5BB12E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D98C10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3F5AF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1F302BC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3DD52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8EF3056">
            <w:pPr>
              <w:snapToGrid w:val="0"/>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本项目不接受备份响应文件。</w:t>
            </w:r>
          </w:p>
        </w:tc>
      </w:tr>
      <w:tr w14:paraId="33E97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010AE1F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1878CE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076D7C9">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详见竞争性磋商公告。</w:t>
            </w:r>
          </w:p>
        </w:tc>
      </w:tr>
      <w:tr w14:paraId="2D9BE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51BF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951142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0A3BF2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6A0ABBE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71256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84CD1">
            <w:pPr>
              <w:widowControl/>
              <w:jc w:val="left"/>
              <w:rPr>
                <w:rFonts w:ascii="宋体" w:hAnsi="宋体" w:cs="宋体"/>
                <w:color w:val="auto"/>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CD6EE8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275F81FE">
            <w:pPr>
              <w:spacing w:line="360" w:lineRule="auto"/>
              <w:jc w:val="center"/>
              <w:rPr>
                <w:rFonts w:hint="eastAsia"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2EA1B7D">
            <w:pPr>
              <w:pStyle w:val="13"/>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3056B2DA">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随机排序。</w:t>
            </w:r>
          </w:p>
        </w:tc>
      </w:tr>
      <w:tr w14:paraId="762C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B98B35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FA7E33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6D6AED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232FC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461FA8B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A5BBD18">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D0FC1D8">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使用的有效CA证书加盖单位电子公章</w:t>
            </w:r>
          </w:p>
        </w:tc>
      </w:tr>
      <w:tr w14:paraId="2E482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89618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712BC94">
            <w:pPr>
              <w:spacing w:line="380" w:lineRule="exact"/>
              <w:jc w:val="center"/>
              <w:rPr>
                <w:rFonts w:hint="eastAsia" w:ascii="宋体" w:hAnsi="宋体"/>
                <w:color w:val="auto"/>
                <w:szCs w:val="21"/>
                <w:highlight w:val="none"/>
              </w:rPr>
            </w:pPr>
            <w:r>
              <w:rPr>
                <w:rFonts w:hint="eastAsia" w:ascii="宋体" w:hAnsi="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4913B9F">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以书面形式</w:t>
            </w:r>
          </w:p>
        </w:tc>
      </w:tr>
      <w:tr w14:paraId="001C2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8ADD8">
            <w:pPr>
              <w:widowControl/>
              <w:jc w:val="left"/>
              <w:rPr>
                <w:rFonts w:ascii="宋体" w:hAnsi="宋体" w:cs="宋体"/>
                <w:color w:val="auto"/>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CE5B9F4">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F1DD02F">
            <w:pPr>
              <w:snapToGrid w:val="0"/>
              <w:spacing w:line="380" w:lineRule="exact"/>
              <w:rPr>
                <w:rFonts w:hint="eastAsia" w:ascii="宋体" w:hAnsi="宋体"/>
                <w:color w:val="auto"/>
                <w:szCs w:val="21"/>
                <w:highlight w:val="none"/>
                <w:u w:val="none"/>
              </w:rPr>
            </w:pPr>
            <w:r>
              <w:rPr>
                <w:rFonts w:hint="eastAsia" w:ascii="宋体" w:hAnsi="宋体"/>
                <w:color w:val="auto"/>
                <w:szCs w:val="21"/>
                <w:highlight w:val="none"/>
                <w:u w:val="none"/>
              </w:rPr>
              <w:t>（1）</w:t>
            </w:r>
            <w:r>
              <w:rPr>
                <w:rFonts w:hint="eastAsia" w:ascii="宋体" w:hAnsi="宋体"/>
                <w:color w:val="auto"/>
                <w:szCs w:val="21"/>
                <w:highlight w:val="none"/>
                <w:u w:val="none"/>
                <w:lang w:eastAsia="zh-CN"/>
              </w:rPr>
              <w:t xml:space="preserve">广西华义展工程项目管理有限公司 </w:t>
            </w:r>
          </w:p>
          <w:p w14:paraId="5AE938A9">
            <w:pPr>
              <w:snapToGrid w:val="0"/>
              <w:spacing w:line="380" w:lineRule="exact"/>
              <w:rPr>
                <w:rFonts w:hint="eastAsia" w:ascii="宋体" w:hAnsi="宋体"/>
                <w:color w:val="auto"/>
                <w:szCs w:val="21"/>
                <w:highlight w:val="none"/>
                <w:u w:val="none"/>
              </w:rPr>
            </w:pPr>
            <w:r>
              <w:rPr>
                <w:rFonts w:hint="eastAsia" w:ascii="宋体" w:hAnsi="宋体"/>
                <w:color w:val="auto"/>
                <w:szCs w:val="21"/>
                <w:highlight w:val="none"/>
                <w:u w:val="none"/>
              </w:rPr>
              <w:t>联系电话：</w:t>
            </w:r>
            <w:r>
              <w:rPr>
                <w:rFonts w:hint="eastAsia" w:ascii="宋体" w:hAnsi="宋体"/>
                <w:color w:val="auto"/>
                <w:szCs w:val="21"/>
                <w:highlight w:val="none"/>
                <w:u w:val="none"/>
                <w:lang w:eastAsia="zh-CN"/>
              </w:rPr>
              <w:t>0771-5789767</w:t>
            </w:r>
          </w:p>
          <w:p w14:paraId="6BC6310E">
            <w:pPr>
              <w:snapToGrid w:val="0"/>
              <w:spacing w:line="380" w:lineRule="exact"/>
              <w:rPr>
                <w:rFonts w:hint="eastAsia" w:ascii="宋体" w:hAnsi="宋体" w:cs="宋体"/>
                <w:szCs w:val="21"/>
                <w:highlight w:val="none"/>
                <w:lang w:eastAsia="zh-CN"/>
              </w:rPr>
            </w:pPr>
            <w:r>
              <w:rPr>
                <w:rFonts w:hint="eastAsia" w:ascii="宋体" w:hAnsi="宋体"/>
                <w:color w:val="auto"/>
                <w:szCs w:val="21"/>
                <w:highlight w:val="none"/>
                <w:u w:val="none"/>
              </w:rPr>
              <w:t>通讯地址</w:t>
            </w:r>
            <w:r>
              <w:rPr>
                <w:rFonts w:hint="eastAsia" w:ascii="宋体" w:hAnsi="宋体" w:cs="Helvetica"/>
                <w:color w:val="auto"/>
                <w:szCs w:val="21"/>
                <w:highlight w:val="none"/>
                <w:u w:val="none"/>
              </w:rPr>
              <w:t>：</w:t>
            </w:r>
            <w:r>
              <w:rPr>
                <w:rFonts w:hint="eastAsia" w:ascii="宋体" w:hAnsi="宋体" w:cs="宋体"/>
                <w:szCs w:val="21"/>
                <w:highlight w:val="none"/>
                <w:lang w:eastAsia="zh-CN"/>
              </w:rPr>
              <w:t>南宁市邕宁区蒲庙镇良堤路8号中国锦园实景创意乐园A-2号楼1单元一层101、102号办公</w:t>
            </w:r>
          </w:p>
          <w:p w14:paraId="259A1552">
            <w:pPr>
              <w:snapToGrid w:val="0"/>
              <w:spacing w:line="380" w:lineRule="exac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（2）</w:t>
            </w:r>
            <w:r>
              <w:rPr>
                <w:rFonts w:hint="eastAsia" w:ascii="宋体" w:hAnsi="宋体"/>
                <w:color w:val="auto"/>
                <w:szCs w:val="21"/>
                <w:highlight w:val="none"/>
                <w:u w:val="none"/>
                <w:lang w:eastAsia="zh-CN"/>
              </w:rPr>
              <w:t>宁明县农业农村局</w:t>
            </w:r>
          </w:p>
          <w:p w14:paraId="7B8F8630">
            <w:pPr>
              <w:snapToGrid w:val="0"/>
              <w:spacing w:line="380" w:lineRule="exact"/>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联系电话：</w:t>
            </w:r>
            <w:r>
              <w:rPr>
                <w:rFonts w:hint="eastAsia" w:ascii="宋体" w:hAnsi="宋体"/>
                <w:color w:val="auto"/>
                <w:szCs w:val="21"/>
                <w:highlight w:val="none"/>
                <w:lang w:eastAsia="zh-CN"/>
              </w:rPr>
              <w:t xml:space="preserve">0771-8633898 </w:t>
            </w:r>
          </w:p>
          <w:p w14:paraId="1B65D534">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u w:val="none"/>
              </w:rPr>
              <w:t>通讯地址</w:t>
            </w:r>
            <w:r>
              <w:rPr>
                <w:rFonts w:hint="eastAsia" w:ascii="宋体" w:hAnsi="宋体" w:cs="Helvetica"/>
                <w:color w:val="auto"/>
                <w:szCs w:val="21"/>
                <w:highlight w:val="none"/>
                <w:u w:val="none"/>
              </w:rPr>
              <w:t>：</w:t>
            </w:r>
            <w:r>
              <w:rPr>
                <w:rFonts w:hint="eastAsia" w:ascii="宋体" w:hAnsi="宋体" w:cs="Helvetica"/>
                <w:color w:val="auto"/>
                <w:szCs w:val="21"/>
                <w:highlight w:val="none"/>
                <w:u w:val="none"/>
                <w:lang w:eastAsia="zh-CN"/>
              </w:rPr>
              <w:t xml:space="preserve">宁明县城中镇南华街138号 </w:t>
            </w:r>
          </w:p>
        </w:tc>
      </w:tr>
      <w:tr w14:paraId="361F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DFEEC">
            <w:pPr>
              <w:widowControl/>
              <w:jc w:val="left"/>
              <w:rPr>
                <w:rFonts w:ascii="宋体" w:hAnsi="宋体" w:cs="宋体"/>
                <w:color w:val="auto"/>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093DC89">
            <w:pPr>
              <w:spacing w:line="380" w:lineRule="exact"/>
              <w:jc w:val="center"/>
              <w:rPr>
                <w:rFonts w:hint="eastAsia" w:ascii="宋体" w:hAnsi="宋体"/>
                <w:color w:val="auto"/>
                <w:szCs w:val="21"/>
                <w:highlight w:val="none"/>
              </w:rPr>
            </w:pPr>
            <w:r>
              <w:rPr>
                <w:rFonts w:hint="eastAsia" w:hAnsi="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15BF542">
            <w:pPr>
              <w:snapToGrid w:val="0"/>
              <w:spacing w:line="380" w:lineRule="exact"/>
              <w:rPr>
                <w:rFonts w:hint="eastAsia" w:ascii="宋体" w:hAnsi="宋体" w:eastAsia="宋体"/>
                <w:color w:val="auto"/>
                <w:szCs w:val="21"/>
                <w:highlight w:val="none"/>
                <w:lang w:eastAsia="zh-CN"/>
              </w:rPr>
            </w:pPr>
            <w:r>
              <w:rPr>
                <w:rFonts w:hint="eastAsia" w:hAnsi="宋体"/>
                <w:color w:val="auto"/>
                <w:highlight w:val="none"/>
              </w:rPr>
              <w:t>质疑期内每个工作日</w:t>
            </w:r>
            <w:r>
              <w:rPr>
                <w:rFonts w:hint="eastAsia" w:hAnsi="宋体"/>
                <w:color w:val="auto"/>
                <w:highlight w:val="none"/>
                <w:u w:val="single"/>
              </w:rPr>
              <w:t>8</w:t>
            </w:r>
            <w:r>
              <w:rPr>
                <w:rFonts w:hint="eastAsia" w:hAnsi="宋体"/>
                <w:color w:val="auto"/>
                <w:highlight w:val="none"/>
              </w:rPr>
              <w:t>时</w:t>
            </w:r>
            <w:r>
              <w:rPr>
                <w:rFonts w:hint="eastAsia" w:hAnsi="宋体"/>
                <w:color w:val="auto"/>
                <w:highlight w:val="none"/>
                <w:u w:val="single"/>
              </w:rPr>
              <w:t>30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lang w:eastAsia="zh-CN"/>
              </w:rPr>
              <w:t>10时00分</w:t>
            </w:r>
            <w:r>
              <w:rPr>
                <w:rFonts w:hint="eastAsia" w:hAnsi="宋体"/>
                <w:color w:val="auto"/>
                <w:highlight w:val="none"/>
              </w:rPr>
              <w:t>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lang w:eastAsia="zh-CN"/>
              </w:rPr>
              <w:t>；</w:t>
            </w:r>
          </w:p>
        </w:tc>
      </w:tr>
      <w:tr w14:paraId="06F84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atLeast"/>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2104A6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AEAE1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1C0F97A">
            <w:pPr>
              <w:snapToGrid w:val="0"/>
              <w:spacing w:line="380" w:lineRule="exact"/>
              <w:rPr>
                <w:rFonts w:hint="eastAsia" w:hAnsi="宋体"/>
                <w:color w:val="auto"/>
                <w:highlight w:val="none"/>
              </w:rPr>
            </w:pPr>
            <w:r>
              <w:rPr>
                <w:rFonts w:hAnsi="宋体"/>
                <w:color w:val="auto"/>
                <w:highlight w:val="none"/>
              </w:rPr>
              <w:t>1</w:t>
            </w:r>
            <w:r>
              <w:rPr>
                <w:rFonts w:hint="eastAsia" w:hAnsi="宋体"/>
                <w:color w:val="auto"/>
                <w:highlight w:val="none"/>
              </w:rPr>
              <w:t>、受理方式：纸质方式受理，投诉书正、副本（经过质疑的事项才可投诉）。</w:t>
            </w:r>
          </w:p>
          <w:p w14:paraId="1E0F6698">
            <w:pPr>
              <w:snapToGrid w:val="0"/>
              <w:spacing w:line="380" w:lineRule="exact"/>
              <w:rPr>
                <w:rFonts w:hAnsi="宋体"/>
                <w:color w:val="auto"/>
                <w:highlight w:val="none"/>
              </w:rPr>
            </w:pPr>
            <w:r>
              <w:rPr>
                <w:rFonts w:hAnsi="宋体"/>
                <w:color w:val="auto"/>
                <w:highlight w:val="none"/>
              </w:rPr>
              <w:t>2</w:t>
            </w:r>
            <w:r>
              <w:rPr>
                <w:rFonts w:hint="eastAsia" w:hAnsi="宋体"/>
                <w:color w:val="auto"/>
                <w:highlight w:val="none"/>
              </w:rPr>
              <w:t>、邮寄地址：</w:t>
            </w:r>
          </w:p>
          <w:p w14:paraId="16C8B24B">
            <w:pPr>
              <w:snapToGrid w:val="0"/>
              <w:spacing w:line="380" w:lineRule="exact"/>
              <w:rPr>
                <w:rFonts w:hint="default" w:hAnsi="宋体" w:eastAsia="宋体" w:cs="宋体"/>
                <w:color w:val="auto"/>
                <w:highlight w:val="none"/>
                <w:lang w:val="en-US" w:eastAsia="zh-CN"/>
              </w:rPr>
            </w:pPr>
            <w:r>
              <w:rPr>
                <w:rFonts w:hint="default" w:hAnsi="宋体" w:eastAsia="宋体" w:cs="宋体"/>
                <w:color w:val="auto"/>
                <w:highlight w:val="none"/>
                <w:lang w:val="en-US" w:eastAsia="zh-CN"/>
              </w:rPr>
              <w:t>名称：</w:t>
            </w:r>
            <w:bookmarkStart w:id="35" w:name="PO_3000001868_PM036"/>
            <w:r>
              <w:rPr>
                <w:rFonts w:hint="default" w:hAnsi="宋体" w:eastAsia="宋体" w:cs="宋体"/>
                <w:color w:val="auto"/>
                <w:highlight w:val="none"/>
                <w:lang w:val="en-US" w:eastAsia="zh-CN"/>
              </w:rPr>
              <w:t xml:space="preserve">崇左市宁明县财政局政府采购监督管理股  </w:t>
            </w:r>
            <w:bookmarkEnd w:id="35"/>
          </w:p>
          <w:p w14:paraId="353D9A65">
            <w:pPr>
              <w:snapToGrid w:val="0"/>
              <w:spacing w:line="380" w:lineRule="exact"/>
              <w:rPr>
                <w:rFonts w:hint="default" w:hAnsi="宋体" w:eastAsia="宋体" w:cs="宋体"/>
                <w:color w:val="auto"/>
                <w:highlight w:val="none"/>
                <w:lang w:val="en-US" w:eastAsia="zh-CN"/>
              </w:rPr>
            </w:pPr>
            <w:r>
              <w:rPr>
                <w:rFonts w:hint="default" w:hAnsi="宋体" w:eastAsia="宋体" w:cs="宋体"/>
                <w:color w:val="auto"/>
                <w:highlight w:val="none"/>
                <w:lang w:val="en-US" w:eastAsia="zh-CN"/>
              </w:rPr>
              <w:t>地址：宁明县城中镇南华街210号</w:t>
            </w:r>
          </w:p>
          <w:p w14:paraId="5D088341">
            <w:pPr>
              <w:snapToGrid w:val="0"/>
              <w:spacing w:line="380" w:lineRule="exact"/>
              <w:rPr>
                <w:rFonts w:hint="default" w:hAnsi="宋体" w:eastAsia="宋体" w:cs="宋体"/>
                <w:color w:val="auto"/>
                <w:highlight w:val="none"/>
                <w:lang w:val="en-US" w:eastAsia="zh-CN"/>
              </w:rPr>
            </w:pPr>
            <w:r>
              <w:rPr>
                <w:rFonts w:hint="default" w:hAnsi="宋体" w:eastAsia="宋体" w:cs="宋体"/>
                <w:color w:val="auto"/>
                <w:highlight w:val="none"/>
                <w:lang w:val="en-US" w:eastAsia="zh-CN"/>
              </w:rPr>
              <w:t xml:space="preserve">联系电话：0771-8636488 </w:t>
            </w:r>
          </w:p>
        </w:tc>
      </w:tr>
      <w:tr w14:paraId="39D3E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41BA00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1FA2A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26893FA">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1.是否收取采购代理费：</w:t>
            </w:r>
          </w:p>
          <w:p w14:paraId="3A8ECC1D">
            <w:pPr>
              <w:pStyle w:val="20"/>
              <w:snapToGrid w:val="0"/>
              <w:spacing w:line="360" w:lineRule="auto"/>
              <w:rPr>
                <w:rFonts w:hint="eastAsia"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是    □ 否</w:t>
            </w:r>
          </w:p>
          <w:p w14:paraId="133AD2CD">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2.采购代理费支付方式：</w:t>
            </w:r>
          </w:p>
          <w:p w14:paraId="14306D10">
            <w:pPr>
              <w:pStyle w:val="20"/>
              <w:snapToGrid w:val="0"/>
              <w:spacing w:line="360" w:lineRule="auto"/>
              <w:rPr>
                <w:rFonts w:hint="eastAsia"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0C3C0DE8">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6A7B8F0F">
            <w:pPr>
              <w:pStyle w:val="2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rPr>
              <w:t>3.采购代理费收取标准：</w:t>
            </w:r>
          </w:p>
          <w:p w14:paraId="13A8D0CE">
            <w:pPr>
              <w:pStyle w:val="20"/>
              <w:snapToGrid w:val="0"/>
              <w:spacing w:line="360" w:lineRule="auto"/>
              <w:rPr>
                <w:rFonts w:hint="eastAsia" w:hAnsi="宋体" w:cs="宋体"/>
                <w:sz w:val="21"/>
                <w:highlight w:val="none"/>
              </w:rPr>
            </w:pPr>
            <w:bookmarkStart w:id="36" w:name="PO_3000001871_PM025"/>
            <w:r>
              <w:rPr>
                <w:rFonts w:hint="eastAsia" w:hAnsi="宋体" w:cs="宋体"/>
                <w:sz w:val="21"/>
                <w:highlight w:val="none"/>
              </w:rPr>
              <w:t>按国家发展计划委员会文件关于印发《招标代理服务收费管理暂行办法》的通知（计价格〔2002〕1980号）和《国家发展改革委关于降低部分建设项目收费标准规范收费行为等有关问题的通知》（发改价格〔2011〕534号）的收费标准</w:t>
            </w:r>
            <w:r>
              <w:rPr>
                <w:rFonts w:hint="eastAsia" w:hAnsi="宋体" w:cs="宋体"/>
                <w:sz w:val="21"/>
                <w:highlight w:val="none"/>
                <w:lang w:val="en-US" w:eastAsia="zh-CN"/>
              </w:rPr>
              <w:t>计取</w:t>
            </w:r>
            <w:bookmarkEnd w:id="36"/>
            <w:r>
              <w:rPr>
                <w:rFonts w:hint="eastAsia" w:hAnsi="宋体" w:cs="宋体"/>
                <w:sz w:val="21"/>
                <w:highlight w:val="none"/>
                <w:lang w:val="en-US" w:eastAsia="zh-CN"/>
              </w:rPr>
              <w:t>，代理费不足捌仟元的按捌仟元收取。</w:t>
            </w:r>
          </w:p>
          <w:p w14:paraId="4622E273">
            <w:pPr>
              <w:pStyle w:val="20"/>
              <w:tabs>
                <w:tab w:val="left" w:pos="4570"/>
              </w:tabs>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4. 采购代理费收取银行账户</w:t>
            </w:r>
            <w:r>
              <w:rPr>
                <w:rFonts w:hint="eastAsia" w:hAnsi="宋体" w:cs="宋体"/>
                <w:color w:val="auto"/>
                <w:sz w:val="21"/>
                <w:highlight w:val="none"/>
                <w:lang w:val="en-US" w:eastAsia="zh-CN"/>
              </w:rPr>
              <w:tab/>
            </w:r>
          </w:p>
          <w:p w14:paraId="029197CE">
            <w:pPr>
              <w:pStyle w:val="20"/>
              <w:snapToGrid w:val="0"/>
              <w:spacing w:line="360" w:lineRule="auto"/>
              <w:rPr>
                <w:rFonts w:hint="eastAsia" w:hAnsi="宋体" w:eastAsia="宋体" w:cs="宋体"/>
                <w:color w:val="auto"/>
                <w:sz w:val="21"/>
                <w:highlight w:val="none"/>
                <w:lang w:eastAsia="zh-CN"/>
              </w:rPr>
            </w:pPr>
            <w:r>
              <w:rPr>
                <w:rFonts w:hint="eastAsia" w:hAnsi="宋体" w:cs="宋体"/>
                <w:color w:val="auto"/>
                <w:sz w:val="21"/>
                <w:highlight w:val="none"/>
              </w:rPr>
              <w:t>账户名称：</w:t>
            </w:r>
            <w:r>
              <w:rPr>
                <w:rFonts w:hint="eastAsia" w:hAnsi="宋体" w:cs="宋体"/>
                <w:color w:val="auto"/>
                <w:sz w:val="21"/>
                <w:highlight w:val="none"/>
                <w:lang w:eastAsia="zh-CN"/>
              </w:rPr>
              <w:t xml:space="preserve">广西华义展工程项目管理有限公司 </w:t>
            </w:r>
          </w:p>
          <w:p w14:paraId="164DC0EA">
            <w:pPr>
              <w:pStyle w:val="20"/>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rPr>
              <w:t>开户银行：中国建设银行南宁金湖支行</w:t>
            </w:r>
          </w:p>
          <w:p w14:paraId="12557173">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银行账号：45050160426600000574</w:t>
            </w:r>
          </w:p>
        </w:tc>
      </w:tr>
      <w:tr w14:paraId="3FCE3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5AC78B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C9D1755">
            <w:pPr>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43CB3B1">
            <w:pPr>
              <w:pStyle w:val="20"/>
              <w:snapToGrid w:val="0"/>
              <w:spacing w:line="360" w:lineRule="auto"/>
              <w:rPr>
                <w:rFonts w:hint="eastAsia"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268668EA">
            <w:pPr>
              <w:pStyle w:val="20"/>
              <w:snapToGrid w:val="0"/>
              <w:spacing w:line="360" w:lineRule="auto"/>
              <w:rPr>
                <w:rFonts w:hint="eastAsia" w:hAnsi="宋体" w:cs="宋体"/>
                <w:b/>
                <w:color w:val="auto"/>
                <w:sz w:val="21"/>
                <w:highlight w:val="none"/>
              </w:rPr>
            </w:pPr>
            <w:r>
              <w:rPr>
                <w:rFonts w:hint="eastAsia" w:hAnsi="宋体" w:cs="宋体"/>
                <w:b/>
                <w:color w:val="auto"/>
                <w:sz w:val="21"/>
                <w:highlight w:val="none"/>
              </w:rPr>
              <w:t>法律责任：</w:t>
            </w:r>
          </w:p>
          <w:p w14:paraId="7BC33B64">
            <w:pPr>
              <w:pStyle w:val="20"/>
              <w:snapToGrid w:val="0"/>
              <w:spacing w:line="360" w:lineRule="auto"/>
              <w:rPr>
                <w:rFonts w:hint="eastAsia"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E1B2EB3">
            <w:pPr>
              <w:spacing w:line="360" w:lineRule="auto"/>
              <w:rPr>
                <w:rFonts w:hint="eastAsia" w:hAnsi="宋体" w:cs="宋体"/>
                <w:color w:val="auto"/>
                <w:highlight w:val="none"/>
              </w:rPr>
            </w:pPr>
            <w:r>
              <w:rPr>
                <w:rFonts w:hAnsi="宋体" w:cs="宋体"/>
                <w:b/>
                <w:color w:val="auto"/>
                <w:highlight w:val="none"/>
              </w:rPr>
              <w:t>2.</w:t>
            </w:r>
            <w:r>
              <w:rPr>
                <w:rFonts w:hint="eastAsia" w:ascii="宋体" w:hAnsi="宋体"/>
                <w:b/>
                <w:color w:val="auto"/>
                <w:szCs w:val="21"/>
                <w:highlight w:val="none"/>
              </w:rPr>
              <w:t xml:space="preserve"> 本项目采购代理机构应严格按照“</w:t>
            </w:r>
            <w:r>
              <w:rPr>
                <w:rFonts w:hint="eastAsia" w:ascii="宋体" w:hAnsi="宋体"/>
                <w:b/>
                <w:color w:val="auto"/>
                <w:szCs w:val="21"/>
                <w:highlight w:val="none"/>
                <w:lang w:eastAsia="zh-CN"/>
              </w:rPr>
              <w:t>广西政府采购云</w:t>
            </w:r>
            <w:r>
              <w:rPr>
                <w:rFonts w:hint="eastAsia" w:ascii="宋体" w:hAnsi="宋体"/>
                <w:b/>
                <w:color w:val="auto"/>
                <w:szCs w:val="21"/>
                <w:highlight w:val="none"/>
              </w:rPr>
              <w:t>”平台项目采购全流程电子化电子开评标规程执行项目采购活动，代理机构在“</w:t>
            </w:r>
            <w:r>
              <w:rPr>
                <w:rFonts w:hint="eastAsia" w:ascii="宋体" w:hAnsi="宋体"/>
                <w:b/>
                <w:color w:val="auto"/>
                <w:szCs w:val="21"/>
                <w:highlight w:val="none"/>
                <w:lang w:eastAsia="zh-CN"/>
              </w:rPr>
              <w:t>广西政府采购云</w:t>
            </w:r>
            <w:r>
              <w:rPr>
                <w:rFonts w:hint="eastAsia" w:ascii="宋体" w:hAnsi="宋体"/>
                <w:b/>
                <w:color w:val="auto"/>
                <w:szCs w:val="21"/>
                <w:highlight w:val="none"/>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EAC8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077CF7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0F47B5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D91C717">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4EA3238">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D55850C">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3F240A23">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442AD232">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r w14:paraId="6C2CF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14:paraId="6E4C89F0">
            <w:pPr>
              <w:spacing w:line="360" w:lineRule="auto"/>
              <w:jc w:val="center"/>
              <w:rPr>
                <w:rFonts w:hint="eastAsia" w:ascii="宋体" w:hAnsi="宋体" w:cs="宋体"/>
                <w:b/>
                <w:bCs/>
                <w:color w:val="auto"/>
                <w:szCs w:val="21"/>
                <w:highlight w:val="none"/>
              </w:rPr>
            </w:pPr>
            <w:r>
              <w:rPr>
                <w:rFonts w:hint="eastAsia" w:ascii="宋体" w:hAnsi="宋体" w:eastAsia="宋体" w:cs="宋体"/>
                <w:b/>
                <w:bCs/>
                <w:color w:val="auto"/>
                <w:szCs w:val="21"/>
                <w:highlight w:val="none"/>
              </w:rPr>
              <w:t>35.</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82BD429">
            <w:pPr>
              <w:spacing w:line="360" w:lineRule="auto"/>
              <w:jc w:val="center"/>
              <w:rPr>
                <w:rFonts w:hint="eastAsia" w:ascii="宋体" w:hAnsi="宋体" w:cs="宋体"/>
                <w:b/>
                <w:bCs/>
                <w:color w:val="auto"/>
                <w:szCs w:val="21"/>
                <w:highlight w:val="none"/>
              </w:rPr>
            </w:pPr>
            <w:r>
              <w:rPr>
                <w:rFonts w:hint="eastAsia" w:ascii="宋体" w:hAnsi="宋体" w:eastAsia="宋体" w:cs="宋体"/>
                <w:b/>
                <w:bCs/>
                <w:color w:val="auto"/>
                <w:szCs w:val="21"/>
                <w:highlight w:val="none"/>
              </w:rPr>
              <w:t>政采贷相关说明</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7A6E62D">
            <w:pPr>
              <w:pStyle w:val="20"/>
              <w:spacing w:line="360" w:lineRule="auto"/>
              <w:ind w:firstLine="422" w:firstLineChars="200"/>
              <w:rPr>
                <w:rFonts w:hint="default" w:hAnsi="宋体" w:eastAsia="宋体" w:cs="宋体"/>
                <w:b/>
                <w:bCs/>
                <w:color w:val="auto"/>
                <w:sz w:val="21"/>
                <w:highlight w:val="none"/>
                <w:lang w:val="en-US" w:eastAsia="zh-CN"/>
              </w:rPr>
            </w:pPr>
            <w:r>
              <w:rPr>
                <w:rFonts w:hint="eastAsia" w:ascii="宋体" w:hAnsi="宋体" w:eastAsia="宋体" w:cs="宋体"/>
                <w:b/>
                <w:bCs/>
                <w:color w:val="auto"/>
                <w:kern w:val="2"/>
                <w:sz w:val="21"/>
                <w:highlight w:val="none"/>
                <w:lang w:eastAsia="zh-CN"/>
              </w:rPr>
              <w:t>为</w:t>
            </w:r>
            <w:r>
              <w:rPr>
                <w:rFonts w:hint="eastAsia" w:ascii="宋体" w:hAnsi="宋体" w:eastAsia="宋体" w:cs="宋体"/>
                <w:b/>
                <w:bCs/>
                <w:color w:val="auto"/>
                <w:kern w:val="2"/>
                <w:sz w:val="21"/>
                <w:highlight w:val="none"/>
              </w:rPr>
              <w:t>加大政府采购支持中小企业力度，帮助政府采购中标（成交）供应商解决融资难、融资贵的问题，</w:t>
            </w:r>
            <w:r>
              <w:rPr>
                <w:rFonts w:hint="eastAsia" w:ascii="宋体" w:hAnsi="宋体" w:eastAsia="宋体" w:cs="宋体"/>
                <w:b/>
                <w:bCs/>
                <w:color w:val="auto"/>
                <w:kern w:val="2"/>
                <w:sz w:val="21"/>
                <w:highlight w:val="none"/>
                <w:lang w:eastAsia="zh-CN"/>
              </w:rPr>
              <w:t>进一步做好线上“政采贷”融资业务工作。</w:t>
            </w:r>
            <w:r>
              <w:rPr>
                <w:rFonts w:hint="eastAsia" w:ascii="宋体" w:hAnsi="宋体" w:eastAsia="宋体" w:cs="宋体"/>
                <w:b/>
                <w:bCs/>
                <w:color w:val="auto"/>
                <w:kern w:val="2"/>
                <w:sz w:val="21"/>
                <w:highlight w:val="none"/>
              </w:rPr>
              <w:t>中标（成交）</w:t>
            </w:r>
            <w:r>
              <w:rPr>
                <w:rFonts w:hint="eastAsia" w:ascii="宋体" w:hAnsi="宋体" w:eastAsia="宋体" w:cs="宋体"/>
                <w:b/>
                <w:bCs/>
                <w:color w:val="auto"/>
                <w:kern w:val="2"/>
                <w:sz w:val="21"/>
                <w:highlight w:val="none"/>
                <w:lang w:val="en-US" w:eastAsia="zh-CN"/>
              </w:rPr>
              <w:t>供应商</w:t>
            </w:r>
            <w:r>
              <w:rPr>
                <w:rFonts w:hint="eastAsia" w:hAnsi="宋体"/>
                <w:b/>
                <w:bCs/>
                <w:sz w:val="21"/>
                <w:highlight w:val="none"/>
              </w:rPr>
              <w:t>如有融资需求，可凭政府采购合同通过以下方式申请政府采购信用融资贷款：</w:t>
            </w:r>
            <w:r>
              <w:rPr>
                <w:rFonts w:hint="eastAsia" w:hAnsi="宋体"/>
                <w:b/>
                <w:bCs/>
                <w:sz w:val="21"/>
                <w:highlight w:val="none"/>
                <w:lang w:val="en-US" w:eastAsia="zh-CN"/>
              </w:rPr>
              <w:t>具体内容详见供应商须知第35点内容。</w:t>
            </w:r>
          </w:p>
        </w:tc>
      </w:tr>
    </w:tbl>
    <w:p w14:paraId="1EE1B18E">
      <w:pPr>
        <w:pStyle w:val="5"/>
        <w:spacing w:line="420" w:lineRule="exact"/>
        <w:jc w:val="center"/>
        <w:rPr>
          <w:rFonts w:hint="eastAsia" w:ascii="宋体" w:hAnsi="宋体" w:cs="宋体"/>
          <w:b w:val="0"/>
          <w:color w:val="auto"/>
          <w:highlight w:val="none"/>
        </w:rPr>
      </w:pPr>
      <w:r>
        <w:rPr>
          <w:rFonts w:hint="eastAsia" w:ascii="宋体" w:hAnsi="宋体"/>
          <w:bCs w:val="0"/>
          <w:color w:val="auto"/>
          <w:highlight w:val="none"/>
        </w:rPr>
        <w:br w:type="page"/>
      </w:r>
      <w:bookmarkStart w:id="37" w:name="_Toc26915"/>
      <w:r>
        <w:rPr>
          <w:rFonts w:hint="eastAsia" w:ascii="宋体" w:hAnsi="宋体"/>
          <w:b w:val="0"/>
          <w:color w:val="auto"/>
          <w:highlight w:val="none"/>
        </w:rPr>
        <w:t>第二节 供应商须知正文</w:t>
      </w:r>
      <w:bookmarkEnd w:id="37"/>
    </w:p>
    <w:p w14:paraId="0220723D">
      <w:pPr>
        <w:pStyle w:val="6"/>
        <w:spacing w:before="0" w:after="0" w:line="360" w:lineRule="auto"/>
        <w:ind w:firstLine="640" w:firstLineChars="200"/>
        <w:rPr>
          <w:rFonts w:hint="eastAsia" w:ascii="宋体" w:hAnsi="宋体"/>
          <w:b w:val="0"/>
          <w:color w:val="auto"/>
          <w:highlight w:val="none"/>
        </w:rPr>
      </w:pPr>
      <w:bookmarkStart w:id="38" w:name="_Toc2985"/>
      <w:r>
        <w:rPr>
          <w:rFonts w:hint="eastAsia" w:ascii="宋体" w:hAnsi="宋体"/>
          <w:b w:val="0"/>
          <w:color w:val="auto"/>
          <w:highlight w:val="none"/>
        </w:rPr>
        <w:t>一、总则</w:t>
      </w:r>
      <w:bookmarkEnd w:id="38"/>
    </w:p>
    <w:p w14:paraId="27E1E1F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3F5CC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611A9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24BE14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5AD6DB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33EA9B99">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72EC73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C6DDAAB">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w:t>
      </w:r>
      <w:r>
        <w:rPr>
          <w:rFonts w:hint="eastAsia" w:ascii="宋体" w:hAnsi="宋体"/>
          <w:color w:val="auto"/>
          <w:szCs w:val="21"/>
          <w:highlight w:val="none"/>
          <w:lang w:val="en-US" w:eastAsia="zh-CN"/>
        </w:rPr>
        <w:t>工程</w:t>
      </w:r>
      <w:r>
        <w:rPr>
          <w:rFonts w:hint="eastAsia" w:ascii="宋体" w:hAnsi="宋体"/>
          <w:color w:val="auto"/>
          <w:szCs w:val="21"/>
          <w:highlight w:val="none"/>
        </w:rPr>
        <w:t>”是指</w:t>
      </w:r>
      <w:r>
        <w:rPr>
          <w:rFonts w:hint="eastAsia" w:ascii="宋体" w:hAnsi="宋体"/>
          <w:color w:val="auto"/>
          <w:szCs w:val="21"/>
          <w:highlight w:val="none"/>
          <w:lang w:val="en-US" w:eastAsia="zh-CN"/>
        </w:rPr>
        <w:t>各种形式的建设工程类项目</w:t>
      </w:r>
      <w:r>
        <w:rPr>
          <w:rFonts w:hint="eastAsia" w:ascii="宋体" w:hAnsi="宋体"/>
          <w:color w:val="auto"/>
          <w:szCs w:val="21"/>
          <w:highlight w:val="none"/>
        </w:rPr>
        <w:t>。</w:t>
      </w:r>
    </w:p>
    <w:p w14:paraId="1ABA51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57086A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BCD24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4FAA3E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4215F2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196E2D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84967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2E3A59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2F766B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07F1306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25E2BD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4DFA44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7B2DB3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5E3426D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217748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2ACBE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8D4C56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5.3根据《政府采购促进中小企业发展管理办法》（财库[2020]46号）第九条以及《关于进一步加大政府采购支持中小企业力度的通知》（财库〔2022〕19号）广西壮族自治区财政厅关于持续优化政府采购营商环境推动高质量发展的通知（桂财采〔2024〕55号）的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13D415C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33F6A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50167DF5">
      <w:pPr>
        <w:spacing w:line="360" w:lineRule="auto"/>
        <w:ind w:firstLine="482" w:firstLineChars="200"/>
        <w:rPr>
          <w:rFonts w:hint="eastAsia" w:ascii="黑体" w:hAnsi="黑体" w:eastAsia="黑体" w:cs="宋体"/>
          <w:b/>
          <w:bCs/>
          <w:color w:val="auto"/>
          <w:sz w:val="24"/>
          <w:highlight w:val="none"/>
        </w:rPr>
      </w:pPr>
      <w:bookmarkStart w:id="39" w:name="_Toc254970673"/>
      <w:bookmarkStart w:id="40" w:name="_Toc254970532"/>
      <w:r>
        <w:rPr>
          <w:rFonts w:hint="eastAsia" w:ascii="黑体" w:hAnsi="黑体" w:eastAsia="黑体" w:cs="宋体"/>
          <w:b/>
          <w:bCs/>
          <w:color w:val="auto"/>
          <w:sz w:val="24"/>
          <w:highlight w:val="none"/>
        </w:rPr>
        <w:t>7.特别说明</w:t>
      </w:r>
      <w:bookmarkEnd w:id="39"/>
      <w:bookmarkEnd w:id="40"/>
    </w:p>
    <w:p w14:paraId="21F3ABEF">
      <w:pPr>
        <w:spacing w:line="360" w:lineRule="auto"/>
        <w:ind w:firstLine="420" w:firstLineChars="200"/>
        <w:rPr>
          <w:rFonts w:hint="eastAsia" w:ascii="宋体" w:hAnsi="宋体" w:cs="宋体"/>
          <w:color w:val="auto"/>
          <w:szCs w:val="21"/>
          <w:highlight w:val="none"/>
        </w:rPr>
      </w:pPr>
      <w:bookmarkStart w:id="41" w:name="_8.1提供相同品牌产品且通过资格审查、符合性审查的不同投标人参加同一合"/>
      <w:bookmarkEnd w:id="41"/>
      <w:r>
        <w:rPr>
          <w:rFonts w:hint="eastAsia" w:ascii="宋体" w:hAnsi="宋体" w:cs="宋体"/>
          <w:color w:val="auto"/>
          <w:szCs w:val="21"/>
          <w:highlight w:val="none"/>
        </w:rPr>
        <w:t>7.1</w:t>
      </w:r>
      <w:bookmarkStart w:id="42" w:name="_Hlk65832145"/>
      <w:r>
        <w:rPr>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42"/>
    <w:p w14:paraId="4553A7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50F3C9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6420D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2B44C1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C6FDE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790845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07294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006B3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603EE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3E522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1D4832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6A5DF6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706F3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6042B2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7F00C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21B8F25">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46DE60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49E413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41C8F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6B4B7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B7710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75C2C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D70E7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AC346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09FC2E12">
      <w:pPr>
        <w:pStyle w:val="6"/>
        <w:spacing w:before="0" w:after="0" w:line="360" w:lineRule="auto"/>
        <w:ind w:firstLine="640" w:firstLineChars="200"/>
        <w:rPr>
          <w:rFonts w:hint="eastAsia" w:ascii="宋体" w:hAnsi="宋体"/>
          <w:b w:val="0"/>
          <w:bCs w:val="0"/>
          <w:color w:val="auto"/>
          <w:highlight w:val="none"/>
        </w:rPr>
      </w:pPr>
      <w:bookmarkStart w:id="43" w:name="_Toc211"/>
      <w:bookmarkStart w:id="44" w:name="_Toc254970675"/>
      <w:bookmarkStart w:id="45" w:name="_Toc254970534"/>
      <w:r>
        <w:rPr>
          <w:rFonts w:hint="eastAsia" w:ascii="宋体" w:hAnsi="宋体"/>
          <w:b w:val="0"/>
          <w:bCs w:val="0"/>
          <w:color w:val="auto"/>
          <w:highlight w:val="none"/>
        </w:rPr>
        <w:t>二、磋商文件</w:t>
      </w:r>
      <w:bookmarkEnd w:id="43"/>
      <w:bookmarkEnd w:id="44"/>
      <w:bookmarkEnd w:id="45"/>
    </w:p>
    <w:p w14:paraId="4C6DD4E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44B4E9B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516A527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第二章 采购需求；</w:t>
      </w:r>
    </w:p>
    <w:p w14:paraId="78FA7E0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第三章 供应商须知； </w:t>
      </w:r>
    </w:p>
    <w:p w14:paraId="653B905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7F5C2F5D">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第</w:t>
      </w:r>
      <w:r>
        <w:rPr>
          <w:rFonts w:hint="eastAsia" w:ascii="宋体" w:hAnsi="宋体"/>
          <w:color w:val="auto"/>
          <w:szCs w:val="21"/>
          <w:highlight w:val="none"/>
          <w:lang w:val="en-US" w:eastAsia="zh-CN"/>
        </w:rPr>
        <w:t>五</w:t>
      </w:r>
      <w:r>
        <w:rPr>
          <w:rFonts w:hint="eastAsia" w:ascii="宋体" w:hAnsi="宋体"/>
          <w:color w:val="auto"/>
          <w:szCs w:val="21"/>
          <w:highlight w:val="none"/>
        </w:rPr>
        <w:t>章 工程量清单编制及图纸（另</w:t>
      </w:r>
      <w:r>
        <w:rPr>
          <w:rFonts w:hint="eastAsia" w:ascii="宋体" w:hAnsi="宋体"/>
          <w:color w:val="auto"/>
          <w:szCs w:val="21"/>
          <w:highlight w:val="none"/>
          <w:lang w:val="en-US" w:eastAsia="zh-CN"/>
        </w:rPr>
        <w:t>附</w:t>
      </w:r>
      <w:r>
        <w:rPr>
          <w:rFonts w:hint="eastAsia" w:ascii="宋体" w:hAnsi="宋体"/>
          <w:color w:val="auto"/>
          <w:szCs w:val="21"/>
          <w:highlight w:val="none"/>
        </w:rPr>
        <w:t>）</w:t>
      </w:r>
      <w:r>
        <w:rPr>
          <w:rFonts w:hint="eastAsia" w:ascii="宋体" w:hAnsi="宋体"/>
          <w:color w:val="auto"/>
          <w:szCs w:val="21"/>
          <w:highlight w:val="none"/>
          <w:lang w:eastAsia="zh-CN"/>
        </w:rPr>
        <w:t>；</w:t>
      </w:r>
    </w:p>
    <w:p w14:paraId="76FD557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六</w:t>
      </w:r>
      <w:r>
        <w:rPr>
          <w:rFonts w:hint="eastAsia" w:ascii="宋体" w:hAnsi="宋体"/>
          <w:color w:val="auto"/>
          <w:szCs w:val="21"/>
          <w:highlight w:val="none"/>
        </w:rPr>
        <w:t>章 响应文件格式；</w:t>
      </w:r>
    </w:p>
    <w:p w14:paraId="2EE1F09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七</w:t>
      </w:r>
      <w:r>
        <w:rPr>
          <w:rFonts w:hint="eastAsia" w:ascii="宋体" w:hAnsi="宋体"/>
          <w:color w:val="auto"/>
          <w:szCs w:val="21"/>
          <w:highlight w:val="none"/>
        </w:rPr>
        <w:t>章 合同文本；</w:t>
      </w:r>
    </w:p>
    <w:p w14:paraId="018833E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八</w:t>
      </w:r>
      <w:r>
        <w:rPr>
          <w:rFonts w:hint="eastAsia" w:ascii="宋体" w:hAnsi="宋体"/>
          <w:color w:val="auto"/>
          <w:szCs w:val="21"/>
          <w:highlight w:val="none"/>
        </w:rPr>
        <w:t>章 质疑、投诉材料格式。</w:t>
      </w:r>
    </w:p>
    <w:p w14:paraId="22AB277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059C9E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46E3AA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4FD425D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83FBA5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C1E50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08FCEBD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C65524C">
      <w:pPr>
        <w:spacing w:line="360" w:lineRule="auto"/>
        <w:ind w:firstLine="420" w:firstLineChars="200"/>
        <w:rPr>
          <w:rFonts w:hint="eastAsia"/>
          <w:color w:val="auto"/>
          <w:highlight w:val="none"/>
        </w:rPr>
      </w:pPr>
      <w:r>
        <w:rPr>
          <w:rFonts w:hAnsi="宋体"/>
          <w:color w:val="auto"/>
          <w:highlight w:val="none"/>
        </w:rPr>
        <w:t xml:space="preserve">10.5 </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Ansi="宋体"/>
          <w:color w:val="auto"/>
          <w:highlight w:val="none"/>
        </w:rPr>
        <w:t>3.</w:t>
      </w:r>
      <w:r>
        <w:rPr>
          <w:rFonts w:hint="eastAsia" w:hAnsi="宋体"/>
          <w:color w:val="auto"/>
          <w:highlight w:val="none"/>
        </w:rPr>
        <w:t>网上查询地址”</w:t>
      </w:r>
      <w:r>
        <w:rPr>
          <w:rFonts w:hint="eastAsia" w:cs="宋体"/>
          <w:color w:val="auto"/>
          <w:highlight w:val="none"/>
        </w:rPr>
        <w:t>规定的政府采购信息发布媒体上</w:t>
      </w:r>
      <w:r>
        <w:rPr>
          <w:rFonts w:hint="eastAsia"/>
          <w:color w:val="auto"/>
          <w:highlight w:val="none"/>
        </w:rPr>
        <w:t>发布更正公告。</w:t>
      </w:r>
    </w:p>
    <w:p w14:paraId="5B6BAF76">
      <w:pPr>
        <w:spacing w:line="360" w:lineRule="auto"/>
        <w:ind w:firstLine="400" w:firstLineChars="200"/>
        <w:rPr>
          <w:rFonts w:ascii="宋体" w:hAnsi="Courier New"/>
          <w:color w:val="auto"/>
          <w:kern w:val="0"/>
          <w:sz w:val="20"/>
          <w:szCs w:val="21"/>
          <w:highlight w:val="none"/>
        </w:rPr>
      </w:pPr>
      <w:r>
        <w:rPr>
          <w:rFonts w:hint="eastAsia" w:ascii="宋体" w:hAnsi="Courier New"/>
          <w:color w:val="auto"/>
          <w:kern w:val="0"/>
          <w:sz w:val="20"/>
          <w:szCs w:val="21"/>
          <w:highlight w:val="none"/>
        </w:rPr>
        <w:t>▲</w:t>
      </w:r>
      <w:r>
        <w:rPr>
          <w:rFonts w:hint="eastAsia" w:ascii="宋体" w:hAnsi="Courier New"/>
          <w:b/>
          <w:color w:val="auto"/>
          <w:kern w:val="0"/>
          <w:sz w:val="20"/>
          <w:szCs w:val="21"/>
          <w:highlight w:val="none"/>
        </w:rPr>
        <w:t>响应文件未按磋商文件的澄清、修改的内容编制，又不符合实质性要求的，其响应文件作无效处理。</w:t>
      </w:r>
    </w:p>
    <w:p w14:paraId="0EFC9474">
      <w:pPr>
        <w:pStyle w:val="6"/>
        <w:spacing w:before="0" w:after="0" w:line="360" w:lineRule="auto"/>
        <w:ind w:firstLine="640" w:firstLineChars="200"/>
        <w:rPr>
          <w:rFonts w:hint="eastAsia" w:ascii="宋体" w:hAnsi="宋体"/>
          <w:b w:val="0"/>
          <w:bCs w:val="0"/>
          <w:color w:val="auto"/>
          <w:highlight w:val="none"/>
        </w:rPr>
      </w:pPr>
      <w:bookmarkStart w:id="46" w:name="_Toc3412"/>
      <w:r>
        <w:rPr>
          <w:rFonts w:hint="eastAsia" w:ascii="宋体" w:hAnsi="宋体"/>
          <w:b w:val="0"/>
          <w:bCs w:val="0"/>
          <w:color w:val="auto"/>
          <w:highlight w:val="none"/>
        </w:rPr>
        <w:t>三、响应文件的编制</w:t>
      </w:r>
      <w:bookmarkEnd w:id="46"/>
    </w:p>
    <w:p w14:paraId="0777826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1262EE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CD3011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519133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6B6EE45">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72D957FE">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4D5E8D7F">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37C47D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28764A6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FAA6C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643CF7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220598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33C41E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0BC81F77">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0908175C">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0CAF55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5C94F8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243D49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68758B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16168B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61F853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47"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47"/>
    <w:p w14:paraId="1F241BE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5DD888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4E6EA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4D3B1F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4B0F7F0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5BDD3E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42D616A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440AFE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0C5B48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4F0D52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48"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第五章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48"/>
      <w:r>
        <w:rPr>
          <w:rFonts w:hint="eastAsia" w:ascii="宋体" w:hAnsi="宋体" w:cs="宋体"/>
          <w:color w:val="auto"/>
          <w:szCs w:val="21"/>
          <w:highlight w:val="none"/>
        </w:rPr>
        <w:t>，否则其响应文件按无效响应处理。骑缝盖公章不视为在规定位置盖章。</w:t>
      </w:r>
    </w:p>
    <w:p w14:paraId="49B01D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注的供应商名称应与营业执照（事业单位法人证书、执业许可证、自然人身份证）及电子公章一致，否则其响应文件按无效响应处理。</w:t>
      </w:r>
    </w:p>
    <w:p w14:paraId="7D8967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2C9AFCA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6B0F3C0B">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19.1供应商进行电子交易应安装客户端软件—“广西政府采购云电子交易客户端”，并按照磋商文件和电子交易平台的要求编制并加密响应文件。供应商未按规定加密的响应文件，电子交易平台将拒收并提示。</w:t>
      </w:r>
    </w:p>
    <w:p w14:paraId="72C1F62E">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19.2使用“广西政府采购云电子交易客户端”需要提前申领CA数字证书，申领流程见该项目采购公告附件。</w:t>
      </w:r>
    </w:p>
    <w:p w14:paraId="4E04665B">
      <w:pPr>
        <w:pStyle w:val="20"/>
        <w:spacing w:line="360" w:lineRule="auto"/>
        <w:ind w:firstLine="420" w:firstLineChars="200"/>
        <w:rPr>
          <w:rFonts w:hint="eastAsia" w:hAnsi="宋体" w:cs="仿宋_GB2312"/>
          <w:color w:val="auto"/>
          <w:sz w:val="21"/>
          <w:highlight w:val="none"/>
        </w:rPr>
      </w:pPr>
      <w:r>
        <w:rPr>
          <w:rFonts w:hint="eastAsia" w:hAnsi="宋体" w:cs="仿宋_GB2312"/>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2847E92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32B646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6219F74F">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11B391C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在提交“最后报价”后，供应商不能退出谈判。</w:t>
      </w:r>
    </w:p>
    <w:p w14:paraId="60348A3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5236D5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20.5 采购机构不可视情况延长提交响应文件的截止时间。</w:t>
      </w:r>
    </w:p>
    <w:p w14:paraId="6143A81B">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rPr>
        <w:t>20.6备份响应文件。</w:t>
      </w:r>
      <w:r>
        <w:rPr>
          <w:rFonts w:hint="eastAsia" w:hAnsi="宋体"/>
          <w:bCs/>
          <w:color w:val="auto"/>
          <w:szCs w:val="21"/>
          <w:highlight w:val="none"/>
        </w:rPr>
        <w:t>详见在“供应商须知前附表”。</w:t>
      </w:r>
    </w:p>
    <w:p w14:paraId="0E3CA98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473497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6C806D2E">
      <w:pPr>
        <w:spacing w:line="360" w:lineRule="auto"/>
        <w:ind w:firstLine="482" w:firstLineChars="200"/>
        <w:rPr>
          <w:rFonts w:hint="eastAsia" w:ascii="黑体" w:hAnsi="黑体" w:eastAsia="黑体" w:cs="宋体"/>
          <w:b/>
          <w:bCs/>
          <w:color w:val="auto"/>
          <w:sz w:val="24"/>
          <w:highlight w:val="none"/>
        </w:rPr>
      </w:pPr>
      <w:bookmarkStart w:id="49" w:name="_Hlk45702405"/>
      <w:r>
        <w:rPr>
          <w:rFonts w:hint="eastAsia" w:ascii="黑体" w:hAnsi="黑体" w:eastAsia="黑体" w:cs="宋体"/>
          <w:b/>
          <w:bCs/>
          <w:color w:val="auto"/>
          <w:sz w:val="24"/>
          <w:highlight w:val="none"/>
        </w:rPr>
        <w:t>22. 首次响应文件的退回</w:t>
      </w:r>
    </w:p>
    <w:p w14:paraId="330210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”平台操作退回，除此之外采购人和采购代理机构对已提交的电子响应文件概不退回。</w:t>
      </w:r>
    </w:p>
    <w:p w14:paraId="3FB91CD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4A72FD75">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49"/>
    </w:p>
    <w:p w14:paraId="1CE65D99">
      <w:pPr>
        <w:pStyle w:val="6"/>
        <w:spacing w:before="0" w:after="0" w:line="360" w:lineRule="auto"/>
        <w:ind w:firstLine="640" w:firstLineChars="200"/>
        <w:rPr>
          <w:rFonts w:hint="eastAsia" w:ascii="宋体" w:hAnsi="宋体"/>
          <w:b w:val="0"/>
          <w:bCs w:val="0"/>
          <w:color w:val="auto"/>
          <w:highlight w:val="none"/>
        </w:rPr>
      </w:pPr>
      <w:bookmarkStart w:id="50" w:name="_Toc23876"/>
      <w:r>
        <w:rPr>
          <w:rFonts w:hint="eastAsia" w:ascii="宋体" w:hAnsi="宋体"/>
          <w:b w:val="0"/>
          <w:bCs w:val="0"/>
          <w:color w:val="auto"/>
          <w:highlight w:val="none"/>
        </w:rPr>
        <w:t>四、评审及磋商</w:t>
      </w:r>
      <w:bookmarkEnd w:id="50"/>
    </w:p>
    <w:p w14:paraId="18741E3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23B4A7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B3945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3F3EE6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25.首次响应文件的开启</w:t>
      </w:r>
    </w:p>
    <w:p w14:paraId="498736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1CC0C41C">
      <w:pPr>
        <w:pStyle w:val="20"/>
        <w:spacing w:line="360" w:lineRule="auto"/>
        <w:ind w:firstLine="420" w:firstLineChars="200"/>
        <w:rPr>
          <w:rFonts w:hint="eastAsia" w:hAnsi="宋体"/>
          <w:bCs/>
          <w:color w:val="auto"/>
          <w:sz w:val="21"/>
          <w:highlight w:val="none"/>
        </w:rPr>
      </w:pPr>
      <w:r>
        <w:rPr>
          <w:rFonts w:hint="eastAsia" w:hAnsi="宋体" w:cs="宋体"/>
          <w:color w:val="auto"/>
          <w:sz w:val="21"/>
          <w:highlight w:val="none"/>
        </w:rPr>
        <w:t xml:space="preserve">25.2 </w:t>
      </w:r>
      <w:r>
        <w:rPr>
          <w:rFonts w:hint="eastAsia" w:hAnsi="宋体"/>
          <w:bCs/>
          <w:color w:val="auto"/>
          <w:sz w:val="21"/>
          <w:highlight w:val="none"/>
        </w:rPr>
        <w:t>响应文件解密</w:t>
      </w:r>
    </w:p>
    <w:p w14:paraId="53E102B4">
      <w:pPr>
        <w:pStyle w:val="20"/>
        <w:snapToGrid w:val="0"/>
        <w:spacing w:line="360" w:lineRule="auto"/>
        <w:ind w:firstLine="420" w:firstLineChars="200"/>
        <w:rPr>
          <w:rFonts w:hint="eastAsia" w:hAnsi="宋体"/>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sz w:val="21"/>
          <w:highlight w:val="none"/>
        </w:rPr>
        <w:t>须携带加密时所用的CA锁按平台提示和采购文件的规定登录到“</w:t>
      </w:r>
      <w:r>
        <w:rPr>
          <w:rFonts w:hint="eastAsia" w:hAnsi="宋体"/>
          <w:b/>
          <w:color w:val="auto"/>
          <w:sz w:val="21"/>
          <w:highlight w:val="none"/>
          <w:lang w:eastAsia="zh-CN"/>
        </w:rPr>
        <w:t>广西政府采购云</w:t>
      </w:r>
      <w:r>
        <w:rPr>
          <w:rFonts w:hint="eastAsia" w:hAnsi="宋体"/>
          <w:b/>
          <w:color w:val="auto"/>
          <w:sz w:val="21"/>
          <w:highlight w:val="none"/>
        </w:rPr>
        <w:t>”平台电子开标大厅签到并在发起解密指令之时起30分钟内完成对电子响应文件在线解密</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r>
        <w:rPr>
          <w:rFonts w:hint="eastAsia" w:hAnsi="宋体"/>
          <w:color w:val="auto"/>
          <w:sz w:val="21"/>
          <w:highlight w:val="none"/>
        </w:rPr>
        <w:t>（解密</w:t>
      </w:r>
      <w:r>
        <w:rPr>
          <w:rFonts w:hint="eastAsia" w:hAnsi="宋体"/>
          <w:bCs/>
          <w:color w:val="auto"/>
          <w:sz w:val="21"/>
          <w:highlight w:val="none"/>
        </w:rPr>
        <w:t>异常情况处理：详见本章</w:t>
      </w:r>
      <w:r>
        <w:rPr>
          <w:rFonts w:hint="eastAsia" w:hAnsi="宋体"/>
          <w:color w:val="auto"/>
          <w:sz w:val="21"/>
          <w:highlight w:val="none"/>
        </w:rPr>
        <w:t>26.3 电子交易活动的中止。）</w:t>
      </w:r>
    </w:p>
    <w:p w14:paraId="40520782">
      <w:pPr>
        <w:pStyle w:val="20"/>
        <w:spacing w:line="360" w:lineRule="auto"/>
        <w:ind w:firstLine="420" w:firstLineChars="200"/>
        <w:rPr>
          <w:rFonts w:hint="eastAsia"/>
          <w:color w:val="auto"/>
          <w:sz w:val="21"/>
          <w:highlight w:val="none"/>
        </w:rPr>
      </w:pPr>
      <w:r>
        <w:rPr>
          <w:rFonts w:hint="eastAsia" w:hAnsi="宋体"/>
          <w:color w:val="auto"/>
          <w:sz w:val="21"/>
          <w:highlight w:val="none"/>
        </w:rPr>
        <w:t>如</w:t>
      </w:r>
      <w:r>
        <w:rPr>
          <w:rFonts w:hint="eastAsia" w:hAnsi="宋体"/>
          <w:bCs/>
          <w:color w:val="auto"/>
          <w:sz w:val="21"/>
          <w:highlight w:val="none"/>
        </w:rPr>
        <w:t>供应商成功解密响应文件，但未在“</w:t>
      </w:r>
      <w:r>
        <w:rPr>
          <w:rFonts w:hint="eastAsia" w:hAnsi="宋体"/>
          <w:bCs/>
          <w:color w:val="auto"/>
          <w:sz w:val="21"/>
          <w:highlight w:val="none"/>
          <w:lang w:eastAsia="zh-CN"/>
        </w:rPr>
        <w:t>广西政府采购云</w:t>
      </w:r>
      <w:r>
        <w:rPr>
          <w:rFonts w:hint="eastAsia" w:hAnsi="宋体"/>
          <w:bCs/>
          <w:color w:val="auto"/>
          <w:sz w:val="21"/>
          <w:highlight w:val="none"/>
        </w:rPr>
        <w:t>”电子开标大厅参加谈判的，视同认可谈判过程和结果，</w:t>
      </w:r>
      <w:r>
        <w:rPr>
          <w:rFonts w:hint="eastAsia" w:hAnsi="宋体"/>
          <w:color w:val="auto"/>
          <w:sz w:val="21"/>
          <w:highlight w:val="none"/>
        </w:rPr>
        <w:t>由此产生的后果由供应商自行负责。 参与谈判的供应商</w:t>
      </w:r>
      <w:r>
        <w:rPr>
          <w:rFonts w:hint="eastAsia"/>
          <w:color w:val="auto"/>
          <w:sz w:val="21"/>
          <w:highlight w:val="none"/>
        </w:rPr>
        <w:t>不足3家的，不得谈判。</w:t>
      </w:r>
    </w:p>
    <w:p w14:paraId="60E08AE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26.评审程序、评审方法和评审标准</w:t>
      </w:r>
    </w:p>
    <w:p w14:paraId="736130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413D5EFE">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 xml:space="preserve">26.2 </w:t>
      </w:r>
      <w:r>
        <w:rPr>
          <w:rFonts w:hint="eastAsia" w:ascii="宋体" w:hAnsi="宋体" w:cs="宋体"/>
          <w:color w:val="auto"/>
          <w:szCs w:val="21"/>
          <w:highlight w:val="none"/>
        </w:rPr>
        <w:t>磋商文件内容违反国家有关强制性规定的，磋商小组应当停止评审并向采购人或者采购代理机构说明情况，并在评审报告中书面体现。</w:t>
      </w:r>
    </w:p>
    <w:p w14:paraId="0067ED50">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26.3 </w:t>
      </w:r>
      <w:r>
        <w:rPr>
          <w:rFonts w:hint="eastAsia" w:ascii="宋体" w:hAnsi="宋体"/>
          <w:color w:val="auto"/>
          <w:szCs w:val="21"/>
          <w:highlight w:val="none"/>
        </w:rPr>
        <w:t>采购需求负偏离要求及磋商顺序详见 “ 供应商须知前附表”。</w:t>
      </w:r>
    </w:p>
    <w:p w14:paraId="303596A4">
      <w:pPr>
        <w:spacing w:line="360" w:lineRule="auto"/>
        <w:ind w:firstLine="420" w:firstLineChars="200"/>
        <w:rPr>
          <w:rFonts w:hint="eastAsia" w:ascii="宋体" w:hAnsi="宋体"/>
          <w:color w:val="auto"/>
          <w:highlight w:val="none"/>
        </w:rPr>
      </w:pPr>
      <w:r>
        <w:rPr>
          <w:rFonts w:hint="eastAsia" w:ascii="宋体" w:hAnsi="宋体"/>
          <w:color w:val="auto"/>
          <w:highlight w:val="none"/>
        </w:rPr>
        <w:t>26.4电子交易活动的中止。采购过程中出现以下情形，导致电子交易平台无法正常运行，或者无法保证电子交易的公平、公正和安全时，采购机构可中止电子交易活动：</w:t>
      </w:r>
    </w:p>
    <w:p w14:paraId="0BD9D3D7">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092E58C7">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1A88636D">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6B96761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63F6B79C">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6594ACFA">
      <w:pPr>
        <w:spacing w:line="360" w:lineRule="auto"/>
        <w:ind w:firstLine="420" w:firstLineChars="200"/>
        <w:rPr>
          <w:rFonts w:hint="eastAsia"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396C971">
      <w:pPr>
        <w:pStyle w:val="6"/>
        <w:spacing w:before="0" w:after="0" w:line="360" w:lineRule="auto"/>
        <w:ind w:firstLine="480" w:firstLineChars="150"/>
        <w:rPr>
          <w:rFonts w:hint="eastAsia" w:ascii="宋体" w:hAnsi="宋体"/>
          <w:b w:val="0"/>
          <w:bCs w:val="0"/>
          <w:color w:val="auto"/>
          <w:highlight w:val="none"/>
        </w:rPr>
      </w:pPr>
      <w:bookmarkStart w:id="51" w:name="_Toc8401"/>
      <w:r>
        <w:rPr>
          <w:rFonts w:hint="eastAsia" w:ascii="宋体" w:hAnsi="宋体"/>
          <w:b w:val="0"/>
          <w:bCs w:val="0"/>
          <w:color w:val="auto"/>
          <w:highlight w:val="none"/>
        </w:rPr>
        <w:t>五、成交及合同</w:t>
      </w:r>
      <w:bookmarkEnd w:id="51"/>
    </w:p>
    <w:p w14:paraId="1D72553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27.确定成交供应商及结果公告</w:t>
      </w:r>
    </w:p>
    <w:p w14:paraId="4F71B5E0">
      <w:pPr>
        <w:spacing w:line="360" w:lineRule="auto"/>
        <w:ind w:firstLine="420" w:firstLineChars="200"/>
        <w:rPr>
          <w:rFonts w:hint="eastAsia" w:ascii="宋体" w:hAnsi="宋体" w:cs="宋体"/>
          <w:color w:val="auto"/>
          <w:kern w:val="0"/>
          <w:szCs w:val="21"/>
          <w:highlight w:val="none"/>
          <w:u w:val="single"/>
        </w:rPr>
      </w:pPr>
      <w:r>
        <w:rPr>
          <w:rFonts w:ascii="宋体" w:hAnsi="宋体" w:cs="宋体"/>
          <w:color w:val="auto"/>
          <w:szCs w:val="21"/>
          <w:highlight w:val="none"/>
        </w:rPr>
        <w:t>27</w:t>
      </w:r>
      <w:r>
        <w:rPr>
          <w:rFonts w:hint="eastAsia" w:ascii="宋体" w:hAnsi="宋体" w:cs="宋体"/>
          <w:color w:val="auto"/>
          <w:szCs w:val="21"/>
          <w:highlight w:val="none"/>
        </w:rPr>
        <w:t>.1确定成交供应商。</w:t>
      </w:r>
      <w:r>
        <w:rPr>
          <w:rFonts w:hint="eastAsia" w:ascii="宋体" w:hAnsi="宋体" w:cs="宋体"/>
          <w:color w:val="auto"/>
          <w:kern w:val="0"/>
          <w:szCs w:val="21"/>
          <w:highlight w:val="none"/>
          <w:u w:val="single"/>
        </w:rPr>
        <w:t xml:space="preserve"> 竞争性磋商小组根据磋商文件中确定的评分办法综合评定各供应商提交的竞标文件，按照评标得分由高到低推荐成交候选人（或经</w:t>
      </w:r>
      <w:r>
        <w:rPr>
          <w:rFonts w:hint="eastAsia" w:ascii="宋体" w:hAnsi="宋体" w:cs="宋体"/>
          <w:color w:val="auto"/>
          <w:kern w:val="0"/>
          <w:szCs w:val="21"/>
          <w:highlight w:val="none"/>
          <w:u w:val="single"/>
          <w:lang w:val="en-US" w:eastAsia="zh-CN"/>
        </w:rPr>
        <w:t>采购</w:t>
      </w:r>
      <w:r>
        <w:rPr>
          <w:rFonts w:hint="eastAsia" w:ascii="宋体" w:hAnsi="宋体" w:cs="宋体"/>
          <w:color w:val="auto"/>
          <w:kern w:val="0"/>
          <w:szCs w:val="21"/>
          <w:highlight w:val="none"/>
          <w:u w:val="single"/>
        </w:rPr>
        <w:t>人授权直接确定得分最高的</w:t>
      </w:r>
      <w:r>
        <w:rPr>
          <w:rFonts w:hint="eastAsia" w:ascii="宋体" w:hAnsi="宋体" w:cs="宋体"/>
          <w:color w:val="auto"/>
          <w:kern w:val="0"/>
          <w:szCs w:val="21"/>
          <w:highlight w:val="none"/>
          <w:u w:val="single"/>
          <w:lang w:val="en-US" w:eastAsia="zh-CN"/>
        </w:rPr>
        <w:t>供应商</w:t>
      </w:r>
      <w:r>
        <w:rPr>
          <w:rFonts w:hint="eastAsia" w:ascii="宋体" w:hAnsi="宋体" w:cs="宋体"/>
          <w:color w:val="auto"/>
          <w:kern w:val="0"/>
          <w:szCs w:val="21"/>
          <w:highlight w:val="none"/>
          <w:u w:val="single"/>
        </w:rPr>
        <w:t>作为成交人）。</w:t>
      </w:r>
    </w:p>
    <w:p w14:paraId="5CB689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14:paraId="57A831A9">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p>
    <w:p w14:paraId="338B1E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A3BFAA9">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E6FBDD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76158F8B">
      <w:pPr>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详见“供应商须知前附表”</w:t>
      </w:r>
    </w:p>
    <w:p w14:paraId="7625B49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29.签订合同</w:t>
      </w:r>
    </w:p>
    <w:p w14:paraId="3C85B23D">
      <w:pPr>
        <w:pStyle w:val="36"/>
        <w:snapToGrid w:val="0"/>
        <w:spacing w:before="0"/>
        <w:ind w:firstLine="420"/>
        <w:rPr>
          <w:rFonts w:hint="eastAsia" w:ascii="宋体" w:hAnsi="宋体"/>
          <w:color w:val="auto"/>
          <w:sz w:val="21"/>
          <w:szCs w:val="21"/>
          <w:highlight w:val="none"/>
          <w:lang w:val="zh-CN"/>
        </w:rPr>
      </w:pPr>
      <w:r>
        <w:rPr>
          <w:rFonts w:hint="eastAsia" w:ascii="宋体" w:hAnsi="宋体" w:cs="宋体"/>
          <w:color w:val="auto"/>
          <w:sz w:val="21"/>
          <w:szCs w:val="21"/>
          <w:highlight w:val="none"/>
        </w:rPr>
        <w:t>29.1</w:t>
      </w:r>
      <w:r>
        <w:rPr>
          <w:rFonts w:hint="eastAsia" w:ascii="宋体" w:hAnsi="宋体"/>
          <w:color w:val="auto"/>
          <w:sz w:val="21"/>
          <w:szCs w:val="21"/>
          <w:highlight w:val="none"/>
        </w:rPr>
        <w:t>采购人与成交供应商应当在</w:t>
      </w:r>
      <w:r>
        <w:rPr>
          <w:rFonts w:hint="eastAsia" w:ascii="宋体" w:hAnsi="宋体" w:cs="宋体"/>
          <w:color w:val="auto"/>
          <w:sz w:val="21"/>
          <w:szCs w:val="21"/>
          <w:highlight w:val="none"/>
        </w:rPr>
        <w:t>成交通知书规定的时间内</w:t>
      </w:r>
      <w:r>
        <w:rPr>
          <w:rFonts w:hint="eastAsia" w:ascii="宋体" w:hAnsi="宋体"/>
          <w:color w:val="auto"/>
          <w:sz w:val="21"/>
          <w:szCs w:val="21"/>
          <w:highlight w:val="none"/>
        </w:rPr>
        <w:t>，按照磋商文件确定的合同文本以及采购标的、服务技术、采购金额、采购数量、技术和服务要求等事项签订政府采购合同。</w:t>
      </w:r>
      <w:r>
        <w:rPr>
          <w:rFonts w:hint="eastAsia" w:ascii="宋体" w:hAnsi="宋体"/>
          <w:color w:val="auto"/>
          <w:sz w:val="21"/>
          <w:szCs w:val="21"/>
          <w:highlight w:val="none"/>
          <w:lang w:val="zh-CN"/>
        </w:rPr>
        <w:t>如成交供应商为联合体的，由联合体成员各方法定代表人或其授权代表与采购人代表签订合同。</w:t>
      </w:r>
    </w:p>
    <w:p w14:paraId="6BC5991A">
      <w:pPr>
        <w:spacing w:line="360" w:lineRule="auto"/>
        <w:ind w:firstLine="420" w:firstLineChars="200"/>
        <w:rPr>
          <w:rFonts w:hint="eastAsia" w:ascii="宋体" w:hAnsi="宋体"/>
          <w:color w:val="auto"/>
          <w:sz w:val="18"/>
          <w:szCs w:val="18"/>
          <w:highlight w:val="none"/>
        </w:rPr>
      </w:pPr>
      <w:r>
        <w:rPr>
          <w:rFonts w:hint="eastAsia" w:ascii="宋体" w:hAnsi="宋体"/>
          <w:color w:val="auto"/>
          <w:szCs w:val="21"/>
          <w:highlight w:val="none"/>
        </w:rPr>
        <w:t>29.2</w:t>
      </w:r>
      <w:r>
        <w:rPr>
          <w:rFonts w:hint="eastAsia" w:ascii="宋体" w:hAnsi="宋体"/>
          <w:color w:val="auto"/>
          <w:sz w:val="18"/>
          <w:szCs w:val="18"/>
          <w:highlight w:val="none"/>
        </w:rPr>
        <w:t>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D10F1E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EF8304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29.4如签订合同并生效后，供应商无故拒绝或延期，除按照合同条款处理外，列入不良行为记录，并给予通报。</w:t>
      </w:r>
    </w:p>
    <w:p w14:paraId="3FEEBE32">
      <w:pPr>
        <w:pStyle w:val="36"/>
        <w:spacing w:before="0"/>
        <w:ind w:firstLine="420"/>
        <w:rPr>
          <w:rFonts w:hint="eastAsia" w:ascii="宋体" w:hAnsi="宋体" w:cs="宋体"/>
          <w:color w:val="auto"/>
          <w:szCs w:val="21"/>
          <w:highlight w:val="none"/>
        </w:rPr>
      </w:pPr>
      <w:r>
        <w:rPr>
          <w:rFonts w:hint="eastAsia" w:ascii="宋体" w:hAnsi="宋体" w:cs="仿宋_GB2312"/>
          <w:color w:val="auto"/>
          <w:sz w:val="21"/>
          <w:szCs w:val="21"/>
          <w:highlight w:val="none"/>
        </w:rPr>
        <w:t>29.5采购合同由采购人与成交供应商根据</w:t>
      </w:r>
      <w:r>
        <w:rPr>
          <w:rFonts w:hint="eastAsia" w:ascii="宋体" w:hAnsi="宋体"/>
          <w:color w:val="auto"/>
          <w:sz w:val="21"/>
          <w:szCs w:val="21"/>
          <w:highlight w:val="none"/>
        </w:rPr>
        <w:t>磋商文件</w:t>
      </w:r>
      <w:r>
        <w:rPr>
          <w:rFonts w:hint="eastAsia" w:ascii="宋体" w:hAnsi="宋体" w:cs="仿宋_GB2312"/>
          <w:color w:val="auto"/>
          <w:sz w:val="21"/>
          <w:szCs w:val="21"/>
          <w:highlight w:val="none"/>
        </w:rPr>
        <w:t>、响应文件等内容通过政府采购电子交易平台在线签订，自动备案，在线签订须携带的材料见“</w:t>
      </w:r>
      <w:r>
        <w:rPr>
          <w:color w:val="auto"/>
          <w:highlight w:val="none"/>
        </w:rPr>
        <w:t xml:space="preserve"> </w:t>
      </w:r>
      <w:r>
        <w:rPr>
          <w:rFonts w:hint="eastAsia" w:ascii="宋体" w:hAnsi="宋体" w:cs="仿宋_GB2312"/>
          <w:color w:val="auto"/>
          <w:sz w:val="21"/>
          <w:szCs w:val="21"/>
          <w:highlight w:val="none"/>
        </w:rPr>
        <w:t>供应商须</w:t>
      </w:r>
      <w:r>
        <w:rPr>
          <w:rFonts w:hint="eastAsia" w:ascii="宋体" w:hAnsi="宋体"/>
          <w:color w:val="auto"/>
          <w:sz w:val="21"/>
          <w:szCs w:val="21"/>
          <w:highlight w:val="none"/>
        </w:rPr>
        <w:t>知前附表</w:t>
      </w:r>
      <w:r>
        <w:rPr>
          <w:rFonts w:hint="eastAsia" w:ascii="宋体" w:hAnsi="宋体" w:cs="仿宋_GB2312"/>
          <w:color w:val="auto"/>
          <w:sz w:val="21"/>
          <w:szCs w:val="21"/>
          <w:highlight w:val="none"/>
        </w:rPr>
        <w:t>”。</w:t>
      </w:r>
    </w:p>
    <w:p w14:paraId="5EBE8C4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30.政府采购合同公告</w:t>
      </w:r>
    </w:p>
    <w:p w14:paraId="14D80C3A">
      <w:pPr>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183A542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31. 询问、质疑和投诉</w:t>
      </w:r>
    </w:p>
    <w:p w14:paraId="579C9EE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C773012">
      <w:pPr>
        <w:spacing w:line="360" w:lineRule="auto"/>
        <w:ind w:firstLine="420" w:firstLineChars="200"/>
        <w:rPr>
          <w:rFonts w:hint="eastAsia" w:ascii="宋体" w:hAnsi="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b/>
          <w:color w:val="auto"/>
          <w:szCs w:val="21"/>
          <w:highlight w:val="none"/>
        </w:rPr>
        <w:t xml:space="preserve">具体质疑起算时间及处理方式如下： </w:t>
      </w:r>
    </w:p>
    <w:p w14:paraId="71A5B166">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）潜在供应商依法获取采购文件后，认为采购文件使自己的权益受到损害的，应当在竞争性磋商采购文件公告期限届满之日起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11A0D08">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7B30E3D">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）供应商认为成交结果使自己的权益受到损害的，应当在成交结果公告期限届满之日起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1B386B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1DDB77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CA6D52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917715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2E4B031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3542C49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52EF412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43AD468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5CC73AE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3BBA06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85B881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74F6FE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28260F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0A46D7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2" w:name="_Toc80205930"/>
    </w:p>
    <w:p w14:paraId="6A3CC766">
      <w:pPr>
        <w:pStyle w:val="6"/>
        <w:spacing w:before="0" w:after="0" w:line="360" w:lineRule="auto"/>
        <w:ind w:firstLine="315" w:firstLineChars="98"/>
        <w:rPr>
          <w:rFonts w:hint="eastAsia" w:ascii="宋体" w:hAnsi="宋体"/>
          <w:b w:val="0"/>
          <w:color w:val="auto"/>
          <w:highlight w:val="none"/>
        </w:rPr>
      </w:pPr>
      <w:bookmarkStart w:id="53" w:name="_Toc16644"/>
      <w:r>
        <w:rPr>
          <w:rFonts w:hint="eastAsia" w:ascii="宋体" w:hAnsi="宋体"/>
          <w:color w:val="auto"/>
          <w:highlight w:val="none"/>
        </w:rPr>
        <w:t>六</w:t>
      </w:r>
      <w:r>
        <w:rPr>
          <w:rFonts w:hint="eastAsia" w:ascii="宋体" w:hAnsi="宋体"/>
          <w:b w:val="0"/>
          <w:color w:val="auto"/>
          <w:highlight w:val="none"/>
        </w:rPr>
        <w:t>、验收</w:t>
      </w:r>
      <w:bookmarkEnd w:id="52"/>
      <w:bookmarkEnd w:id="53"/>
    </w:p>
    <w:p w14:paraId="6AF495BF">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5352DB11">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FFB2EF">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3B52BE0B">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5CAF71">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E8B208">
      <w:pPr>
        <w:pStyle w:val="20"/>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hAnsi="宋体"/>
          <w:b/>
          <w:bCs/>
          <w:color w:val="auto"/>
          <w:sz w:val="21"/>
          <w:highlight w:val="none"/>
        </w:rPr>
      </w:pPr>
      <w:r>
        <w:rPr>
          <w:rFonts w:hint="eastAsia" w:hAnsi="宋体"/>
          <w:b/>
          <w:bCs/>
          <w:color w:val="auto"/>
          <w:highlight w:val="none"/>
        </w:rPr>
        <w:t>附件：</w:t>
      </w:r>
    </w:p>
    <w:p w14:paraId="1DA7CFB6">
      <w:pPr>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黑体" w:hAnsi="黑体" w:eastAsia="黑体" w:cs="黑体"/>
          <w:color w:val="auto"/>
          <w:kern w:val="0"/>
          <w:sz w:val="32"/>
          <w:szCs w:val="32"/>
          <w:highlight w:val="none"/>
        </w:rPr>
        <w:t>广西壮族自治区政府采购项目合同验收书</w:t>
      </w:r>
      <w:r>
        <w:rPr>
          <w:rFonts w:hint="eastAsia" w:ascii="仿宋" w:hAnsi="仿宋" w:eastAsia="仿宋" w:cs="宋体"/>
          <w:color w:val="auto"/>
          <w:kern w:val="0"/>
          <w:sz w:val="32"/>
          <w:szCs w:val="32"/>
          <w:highlight w:val="none"/>
        </w:rPr>
        <w:t>（格式）</w:t>
      </w:r>
    </w:p>
    <w:p w14:paraId="2EB9D3B1">
      <w:pPr>
        <w:shd w:val="clear" w:color="auto" w:fill="FFFFFF"/>
        <w:spacing w:line="480" w:lineRule="atLeast"/>
        <w:jc w:val="center"/>
        <w:rPr>
          <w:rFonts w:hint="eastAsia" w:ascii="仿宋" w:hAnsi="仿宋" w:eastAsia="仿宋" w:cs="宋体"/>
          <w:color w:val="auto"/>
          <w:kern w:val="0"/>
          <w:sz w:val="32"/>
          <w:szCs w:val="32"/>
          <w:highlight w:val="none"/>
        </w:rPr>
      </w:pPr>
    </w:p>
    <w:p w14:paraId="17934663">
      <w:pPr>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提供的工程（或者货物、服务）进行了验收，验收情况如下：</w:t>
      </w:r>
    </w:p>
    <w:tbl>
      <w:tblPr>
        <w:tblStyle w:val="28"/>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4316B65">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33D36F1F">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1B96EE07">
            <w:pPr>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286B3411">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28EBE07">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2FCB35B8">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48B278B2">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4B490D0B">
            <w:pPr>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2DBB585C">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 额</w:t>
            </w:r>
          </w:p>
        </w:tc>
      </w:tr>
      <w:tr w14:paraId="795A7D4D">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6F495A53">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B231EBE">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9260750">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282A458A">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2C9FB27">
            <w:pPr>
              <w:spacing w:before="100" w:beforeAutospacing="1" w:after="100" w:afterAutospacing="1" w:line="240" w:lineRule="atLeast"/>
              <w:jc w:val="center"/>
              <w:rPr>
                <w:rFonts w:ascii="Verdana" w:hAnsi="Verdana" w:cs="宋体"/>
                <w:color w:val="auto"/>
                <w:kern w:val="0"/>
                <w:szCs w:val="21"/>
                <w:highlight w:val="none"/>
              </w:rPr>
            </w:pPr>
          </w:p>
        </w:tc>
      </w:tr>
      <w:tr w14:paraId="22DE781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796B7E7">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5B750ABA">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13E3185">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BC99684">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7E17FE0">
            <w:pPr>
              <w:spacing w:before="100" w:beforeAutospacing="1" w:after="100" w:afterAutospacing="1" w:line="240" w:lineRule="atLeast"/>
              <w:jc w:val="center"/>
              <w:rPr>
                <w:rFonts w:ascii="Verdana" w:hAnsi="Verdana" w:cs="宋体"/>
                <w:color w:val="auto"/>
                <w:kern w:val="0"/>
                <w:szCs w:val="21"/>
                <w:highlight w:val="none"/>
              </w:rPr>
            </w:pPr>
          </w:p>
        </w:tc>
      </w:tr>
      <w:tr w14:paraId="6488B16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8D30020">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268F5581">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4999986">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BE24CAC">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47C52FA3">
            <w:pPr>
              <w:spacing w:before="100" w:beforeAutospacing="1" w:after="100" w:afterAutospacing="1" w:line="240" w:lineRule="atLeast"/>
              <w:jc w:val="center"/>
              <w:rPr>
                <w:rFonts w:ascii="Verdana" w:hAnsi="Verdana" w:cs="宋体"/>
                <w:color w:val="auto"/>
                <w:kern w:val="0"/>
                <w:szCs w:val="21"/>
                <w:highlight w:val="none"/>
              </w:rPr>
            </w:pPr>
          </w:p>
        </w:tc>
      </w:tr>
      <w:tr w14:paraId="258E5853">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009C8B1F">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76586E35">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2C2F11F7">
            <w:pPr>
              <w:spacing w:before="100" w:beforeAutospacing="1" w:after="100" w:afterAutospacing="1" w:line="240" w:lineRule="atLeast"/>
              <w:jc w:val="center"/>
              <w:rPr>
                <w:rFonts w:ascii="Verdana" w:hAnsi="Verdana" w:cs="宋体"/>
                <w:color w:val="auto"/>
                <w:kern w:val="0"/>
                <w:szCs w:val="21"/>
                <w:highlight w:val="none"/>
              </w:rPr>
            </w:pPr>
          </w:p>
        </w:tc>
      </w:tr>
      <w:tr w14:paraId="54F228E7">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68E9A365">
            <w:pPr>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亿 </w:t>
            </w:r>
            <w:r>
              <w:rPr>
                <w:rFonts w:ascii="Verdana" w:hAnsi="Verdana" w:cs="宋体"/>
                <w:color w:val="auto"/>
                <w:kern w:val="0"/>
                <w:szCs w:val="21"/>
                <w:highlight w:val="none"/>
              </w:rPr>
              <w:t>仟 佰 拾 万 仟 佰 拾 元</w:t>
            </w:r>
          </w:p>
        </w:tc>
      </w:tr>
      <w:tr w14:paraId="635AFD74">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2903FA6">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lang w:val="en-US" w:eastAsia="zh-CN"/>
              </w:rPr>
              <w:t>计划</w:t>
            </w:r>
            <w:r>
              <w:rPr>
                <w:rFonts w:ascii="Verdana" w:hAnsi="Verdana" w:cs="宋体"/>
                <w:color w:val="auto"/>
                <w:kern w:val="0"/>
                <w:szCs w:val="21"/>
                <w:highlight w:val="none"/>
              </w:rPr>
              <w:t>日期</w:t>
            </w:r>
          </w:p>
        </w:tc>
        <w:tc>
          <w:tcPr>
            <w:tcW w:w="2719" w:type="dxa"/>
            <w:gridSpan w:val="2"/>
            <w:tcBorders>
              <w:top w:val="nil"/>
              <w:left w:val="nil"/>
              <w:bottom w:val="single" w:color="auto" w:sz="8" w:space="0"/>
              <w:right w:val="single" w:color="auto" w:sz="8" w:space="0"/>
            </w:tcBorders>
            <w:noWrap w:val="0"/>
            <w:vAlign w:val="center"/>
          </w:tcPr>
          <w:p w14:paraId="7D0BABE7">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5164D5AD">
            <w:pPr>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hint="eastAsia" w:ascii="Verdana" w:hAnsi="Verdana" w:cs="宋体"/>
                <w:color w:val="auto"/>
                <w:kern w:val="0"/>
                <w:szCs w:val="21"/>
                <w:highlight w:val="none"/>
                <w:lang w:val="en-US" w:eastAsia="zh-CN"/>
              </w:rPr>
              <w:t>竣工验收</w:t>
            </w:r>
            <w:r>
              <w:rPr>
                <w:rFonts w:ascii="Verdana" w:hAnsi="Verdana" w:cs="宋体"/>
                <w:color w:val="auto"/>
                <w:kern w:val="0"/>
                <w:szCs w:val="21"/>
                <w:highlight w:val="none"/>
              </w:rPr>
              <w:t>日期</w:t>
            </w:r>
          </w:p>
        </w:tc>
        <w:tc>
          <w:tcPr>
            <w:tcW w:w="3039" w:type="dxa"/>
            <w:gridSpan w:val="2"/>
            <w:tcBorders>
              <w:top w:val="nil"/>
              <w:left w:val="nil"/>
              <w:bottom w:val="single" w:color="auto" w:sz="8" w:space="0"/>
              <w:right w:val="single" w:color="auto" w:sz="8" w:space="0"/>
            </w:tcBorders>
            <w:noWrap w:val="0"/>
            <w:vAlign w:val="center"/>
          </w:tcPr>
          <w:p w14:paraId="0A3E67E8">
            <w:pPr>
              <w:spacing w:before="100" w:beforeAutospacing="1" w:after="100" w:afterAutospacing="1" w:line="240" w:lineRule="atLeast"/>
              <w:jc w:val="center"/>
              <w:rPr>
                <w:rFonts w:ascii="Verdana" w:hAnsi="Verdana" w:cs="宋体"/>
                <w:color w:val="auto"/>
                <w:kern w:val="0"/>
                <w:szCs w:val="21"/>
                <w:highlight w:val="none"/>
              </w:rPr>
            </w:pPr>
          </w:p>
        </w:tc>
      </w:tr>
      <w:tr w14:paraId="1A7033F9">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52DEF4E">
            <w:pPr>
              <w:spacing w:before="100" w:beforeAutospacing="1" w:after="100" w:afterAutospacing="1" w:line="240" w:lineRule="atLeast"/>
              <w:jc w:val="center"/>
              <w:rPr>
                <w:rFonts w:ascii="Verdana" w:hAnsi="Verdana"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515E36B8">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7F2DD8BF">
            <w:pPr>
              <w:spacing w:before="100" w:beforeAutospacing="1" w:after="100" w:afterAutospacing="1" w:line="240" w:lineRule="atLeast"/>
              <w:jc w:val="center"/>
              <w:rPr>
                <w:rFonts w:ascii="Verdana" w:hAnsi="Verdana"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7225CDAD">
            <w:pPr>
              <w:spacing w:before="100" w:beforeAutospacing="1" w:after="100" w:afterAutospacing="1" w:line="240" w:lineRule="atLeast"/>
              <w:jc w:val="center"/>
              <w:rPr>
                <w:rFonts w:ascii="Verdana" w:hAnsi="Verdana" w:cs="宋体"/>
                <w:color w:val="auto"/>
                <w:kern w:val="0"/>
                <w:szCs w:val="21"/>
                <w:highlight w:val="none"/>
              </w:rPr>
            </w:pPr>
          </w:p>
        </w:tc>
      </w:tr>
      <w:tr w14:paraId="0A702588">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53BCE5">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3098B5">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1920649F">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5C15B1">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171EC796">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18F2C10C">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6ACDD78D">
            <w:pPr>
              <w:jc w:val="left"/>
              <w:rPr>
                <w:rFonts w:ascii="Verdana" w:hAnsi="Verdana"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422AF200">
            <w:pPr>
              <w:spacing w:before="100" w:beforeAutospacing="1" w:after="100" w:afterAutospacing="1" w:line="320" w:lineRule="atLeast"/>
              <w:ind w:firstLine="96"/>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60F6FB98">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66EFCAD4">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822FFF">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7865822B">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7DDAB8">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226AA702">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35D8E14D">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1070467F">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中标或者成交人负责人签字或者盖章：</w:t>
            </w:r>
          </w:p>
          <w:p w14:paraId="3C6102D9">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0"/>
            <w:vAlign w:val="center"/>
          </w:tcPr>
          <w:p w14:paraId="0C167F99">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536CF001">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r>
    </w:tbl>
    <w:p w14:paraId="486ED8BA">
      <w:pPr>
        <w:pStyle w:val="6"/>
        <w:spacing w:before="0" w:after="0" w:line="360" w:lineRule="auto"/>
        <w:ind w:firstLine="321" w:firstLineChars="100"/>
        <w:rPr>
          <w:rFonts w:hint="eastAsia" w:ascii="宋体" w:hAnsi="宋体"/>
          <w:b w:val="0"/>
          <w:bCs w:val="0"/>
          <w:color w:val="auto"/>
          <w:highlight w:val="none"/>
        </w:rPr>
      </w:pPr>
      <w:r>
        <w:rPr>
          <w:rFonts w:hAnsi="宋体"/>
          <w:color w:val="auto"/>
          <w:highlight w:val="none"/>
        </w:rPr>
        <w:br w:type="page"/>
      </w:r>
      <w:bookmarkStart w:id="54" w:name="_Toc20746"/>
      <w:r>
        <w:rPr>
          <w:rFonts w:hint="eastAsia" w:ascii="宋体" w:hAnsi="宋体"/>
          <w:b w:val="0"/>
          <w:bCs w:val="0"/>
          <w:color w:val="auto"/>
          <w:highlight w:val="none"/>
        </w:rPr>
        <w:t>七、其他事项</w:t>
      </w:r>
      <w:bookmarkEnd w:id="54"/>
    </w:p>
    <w:p w14:paraId="56D9E21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33.代理服务费</w:t>
      </w:r>
    </w:p>
    <w:p w14:paraId="0D54E265">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0088918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34.需要补充的其他内容</w:t>
      </w:r>
    </w:p>
    <w:p w14:paraId="177CD12B">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11240EEE">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34.2 其他事项详见“供应商须知前附表”。</w:t>
      </w:r>
    </w:p>
    <w:p w14:paraId="070A3742">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olor w:val="auto"/>
          <w:sz w:val="21"/>
          <w:highlight w:val="none"/>
        </w:rPr>
        <w:t>服务由中小企业承接，即提供服务的人员为中小企业依照《中华人民共和国劳动</w:t>
      </w:r>
      <w:r>
        <w:rPr>
          <w:rFonts w:hint="eastAsia" w:hAnsi="宋体"/>
          <w:color w:val="auto"/>
          <w:sz w:val="21"/>
          <w:highlight w:val="none"/>
          <w:lang w:eastAsia="zh-CN"/>
        </w:rPr>
        <w:t>民法典</w:t>
      </w:r>
      <w:r>
        <w:rPr>
          <w:rFonts w:hint="eastAsia" w:hAnsi="宋体"/>
          <w:color w:val="auto"/>
          <w:sz w:val="21"/>
          <w:highlight w:val="none"/>
        </w:rPr>
        <w:t>》订立劳动合同的从业人员，不对其中涉及的货物的制造商和工程承建商作出要求的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2EB22CAD">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229A0C11">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07F31F2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35.政采贷相关说明</w:t>
      </w:r>
    </w:p>
    <w:p w14:paraId="64551527">
      <w:pPr>
        <w:pStyle w:val="20"/>
        <w:spacing w:line="360" w:lineRule="auto"/>
        <w:ind w:firstLine="420" w:firstLineChars="200"/>
        <w:rPr>
          <w:rFonts w:hint="eastAsia" w:ascii="黑体" w:hAnsi="黑体" w:eastAsia="黑体" w:cs="黑体"/>
          <w:sz w:val="32"/>
          <w:szCs w:val="32"/>
          <w:highlight w:val="none"/>
          <w:lang w:val="zh-CN"/>
        </w:rPr>
      </w:pPr>
      <w:r>
        <w:rPr>
          <w:rFonts w:hint="eastAsia" w:ascii="宋体" w:hAnsi="宋体" w:eastAsia="宋体" w:cs="宋体"/>
          <w:color w:val="auto"/>
          <w:kern w:val="2"/>
          <w:sz w:val="21"/>
          <w:highlight w:val="none"/>
          <w:lang w:eastAsia="zh-CN"/>
        </w:rPr>
        <w:t>为</w:t>
      </w:r>
      <w:r>
        <w:rPr>
          <w:rFonts w:hint="eastAsia" w:ascii="宋体" w:hAnsi="宋体" w:eastAsia="宋体" w:cs="宋体"/>
          <w:color w:val="auto"/>
          <w:kern w:val="2"/>
          <w:sz w:val="21"/>
          <w:highlight w:val="none"/>
        </w:rPr>
        <w:t>加大政府采购支持中小企业力度，帮助政府采购中标（成交）供应商解决融资难、融资贵的问题，</w:t>
      </w:r>
      <w:r>
        <w:rPr>
          <w:rFonts w:hint="eastAsia" w:ascii="宋体" w:hAnsi="宋体" w:eastAsia="宋体" w:cs="宋体"/>
          <w:color w:val="auto"/>
          <w:kern w:val="2"/>
          <w:sz w:val="21"/>
          <w:highlight w:val="none"/>
          <w:lang w:eastAsia="zh-CN"/>
        </w:rPr>
        <w:t>进一步做好线上“政采贷”融资业务工作。</w:t>
      </w:r>
      <w:r>
        <w:rPr>
          <w:rFonts w:hint="eastAsia" w:ascii="宋体" w:hAnsi="宋体" w:eastAsia="宋体" w:cs="宋体"/>
          <w:color w:val="auto"/>
          <w:kern w:val="2"/>
          <w:sz w:val="21"/>
          <w:highlight w:val="none"/>
        </w:rPr>
        <w:t>中标（成交）</w:t>
      </w:r>
      <w:r>
        <w:rPr>
          <w:rFonts w:hint="eastAsia" w:ascii="宋体" w:hAnsi="宋体" w:eastAsia="宋体" w:cs="宋体"/>
          <w:color w:val="auto"/>
          <w:kern w:val="2"/>
          <w:sz w:val="21"/>
          <w:highlight w:val="none"/>
          <w:lang w:val="en-US" w:eastAsia="zh-CN"/>
        </w:rPr>
        <w:t>供应商</w:t>
      </w:r>
      <w:r>
        <w:rPr>
          <w:rFonts w:hint="eastAsia" w:hAnsi="宋体"/>
          <w:sz w:val="21"/>
          <w:highlight w:val="none"/>
        </w:rPr>
        <w:t>如有融资需求，可凭政府采购合同通过以下方式申请政府采购信用融资贷款：</w:t>
      </w:r>
    </w:p>
    <w:p w14:paraId="4FD1C492">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zh-CN"/>
        </w:rPr>
        <w:t>附件</w:t>
      </w:r>
      <w:r>
        <w:rPr>
          <w:rFonts w:hint="eastAsia" w:ascii="黑体" w:hAnsi="黑体" w:eastAsia="黑体" w:cs="黑体"/>
          <w:sz w:val="32"/>
          <w:szCs w:val="32"/>
          <w:highlight w:val="none"/>
          <w:lang w:val="en-US" w:eastAsia="zh-CN"/>
        </w:rPr>
        <w:t>1</w:t>
      </w:r>
    </w:p>
    <w:p w14:paraId="31CACE87">
      <w:pPr>
        <w:pStyle w:val="36"/>
        <w:rPr>
          <w:rFonts w:hint="eastAsia"/>
          <w:highlight w:val="none"/>
          <w:lang w:val="en-US" w:eastAsia="zh-CN"/>
        </w:rPr>
      </w:pPr>
    </w:p>
    <w:p w14:paraId="150932AC">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5CDC8546">
      <w:pPr>
        <w:spacing w:line="580" w:lineRule="exact"/>
        <w:ind w:firstLine="420" w:firstLineChars="200"/>
        <w:rPr>
          <w:color w:val="auto"/>
          <w:szCs w:val="32"/>
          <w:highlight w:val="none"/>
        </w:rPr>
      </w:pPr>
    </w:p>
    <w:p w14:paraId="6C148864">
      <w:pPr>
        <w:spacing w:line="5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各供应商：</w:t>
      </w:r>
    </w:p>
    <w:p w14:paraId="1FAE3ABA">
      <w:pPr>
        <w:spacing w:line="5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欢迎贵公司参与崇左市政府采购活动！</w:t>
      </w:r>
    </w:p>
    <w:p w14:paraId="6A910817">
      <w:pPr>
        <w:spacing w:line="5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DA78BCD">
      <w:pPr>
        <w:spacing w:line="5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相关金融产品和银行业金融机构联系方式，可在中征应收账款融资服务平台查询（网址：</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"https://www.crcrfsp.com/"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https://www.crcrfsp.com/</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，客服电话：400-009-0001）。</w:t>
      </w:r>
    </w:p>
    <w:p w14:paraId="33B852E5">
      <w:pPr>
        <w:pStyle w:val="36"/>
        <w:rPr>
          <w:rFonts w:hint="eastAsia" w:ascii="仿宋_GB2312" w:hAnsi="仿宋_GB2312" w:eastAsia="仿宋_GB2312" w:cs="仿宋_GB2312"/>
          <w:color w:val="auto"/>
          <w:szCs w:val="32"/>
          <w:highlight w:val="none"/>
          <w:lang w:eastAsia="zh-CN"/>
        </w:rPr>
      </w:pPr>
    </w:p>
    <w:p w14:paraId="48048823">
      <w:pPr>
        <w:rPr>
          <w:rFonts w:hint="eastAsia" w:ascii="仿宋_GB2312" w:hAnsi="仿宋_GB2312" w:cs="仿宋_GB2312"/>
          <w:color w:val="auto"/>
          <w:szCs w:val="32"/>
          <w:highlight w:val="none"/>
          <w:lang w:eastAsia="zh-CN"/>
        </w:rPr>
      </w:pPr>
    </w:p>
    <w:p w14:paraId="6BF4A35B">
      <w:pPr>
        <w:pStyle w:val="36"/>
        <w:rPr>
          <w:rFonts w:hint="eastAsia" w:ascii="仿宋_GB2312" w:hAnsi="仿宋_GB2312" w:cs="仿宋_GB2312"/>
          <w:color w:val="auto"/>
          <w:szCs w:val="32"/>
          <w:highlight w:val="none"/>
          <w:lang w:eastAsia="zh-CN"/>
        </w:rPr>
      </w:pPr>
    </w:p>
    <w:p w14:paraId="29E8A3F6">
      <w:pPr>
        <w:rPr>
          <w:rFonts w:hint="eastAsia" w:ascii="仿宋_GB2312" w:hAnsi="仿宋_GB2312" w:cs="仿宋_GB2312"/>
          <w:color w:val="auto"/>
          <w:szCs w:val="32"/>
          <w:highlight w:val="none"/>
          <w:lang w:eastAsia="zh-CN"/>
        </w:rPr>
      </w:pPr>
    </w:p>
    <w:p w14:paraId="4D048D1E">
      <w:pPr>
        <w:rPr>
          <w:rFonts w:hint="eastAsia" w:ascii="仿宋_GB2312" w:hAnsi="仿宋_GB2312" w:cs="仿宋_GB2312"/>
          <w:color w:val="auto"/>
          <w:szCs w:val="32"/>
          <w:highlight w:val="none"/>
          <w:lang w:eastAsia="zh-CN"/>
        </w:rPr>
      </w:pPr>
    </w:p>
    <w:p w14:paraId="230E85C8">
      <w:pPr>
        <w:pStyle w:val="36"/>
        <w:rPr>
          <w:rFonts w:hint="eastAsia" w:ascii="仿宋_GB2312" w:hAnsi="仿宋_GB2312" w:cs="仿宋_GB2312"/>
          <w:color w:val="auto"/>
          <w:szCs w:val="32"/>
          <w:highlight w:val="none"/>
          <w:lang w:eastAsia="zh-CN"/>
        </w:rPr>
      </w:pPr>
    </w:p>
    <w:p w14:paraId="06AEB13F">
      <w:pPr>
        <w:spacing w:line="540" w:lineRule="exact"/>
        <w:rPr>
          <w:rFonts w:hint="eastAsia" w:ascii="黑体" w:hAnsi="黑体" w:eastAsia="黑体" w:cs="黑体"/>
          <w:color w:val="auto"/>
          <w:szCs w:val="32"/>
          <w:highlight w:val="none"/>
        </w:rPr>
      </w:pPr>
    </w:p>
    <w:p w14:paraId="12EC9D40">
      <w:pPr>
        <w:spacing w:line="540" w:lineRule="exact"/>
        <w:rPr>
          <w:rFonts w:hint="eastAsia" w:ascii="黑体" w:hAnsi="黑体" w:eastAsia="黑体" w:cs="黑体"/>
          <w:color w:val="auto"/>
          <w:szCs w:val="32"/>
          <w:highlight w:val="none"/>
        </w:rPr>
      </w:pPr>
    </w:p>
    <w:p w14:paraId="54508AB2">
      <w:pPr>
        <w:rPr>
          <w:rFonts w:hint="eastAsia" w:ascii="黑体" w:hAnsi="黑体" w:eastAsia="黑体" w:cs="黑体"/>
          <w:color w:val="auto"/>
          <w:szCs w:val="32"/>
          <w:highlight w:val="none"/>
        </w:rPr>
      </w:pPr>
      <w:r>
        <w:rPr>
          <w:rFonts w:hint="eastAsia" w:ascii="黑体" w:hAnsi="黑体" w:eastAsia="黑体" w:cs="黑体"/>
          <w:color w:val="auto"/>
          <w:szCs w:val="32"/>
          <w:highlight w:val="none"/>
        </w:rPr>
        <w:br w:type="page"/>
      </w:r>
    </w:p>
    <w:p w14:paraId="7380A33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zh-CN"/>
        </w:rPr>
        <w:t>附</w:t>
      </w:r>
      <w:r>
        <w:rPr>
          <w:rFonts w:hint="eastAsia" w:ascii="黑体" w:hAnsi="黑体" w:eastAsia="黑体" w:cs="黑体"/>
          <w:sz w:val="32"/>
          <w:szCs w:val="32"/>
          <w:highlight w:val="none"/>
          <w:lang w:val="zh-CN" w:eastAsia="zh-CN"/>
        </w:rPr>
        <w:t>件</w:t>
      </w:r>
      <w:r>
        <w:rPr>
          <w:rFonts w:hint="eastAsia" w:ascii="黑体" w:hAnsi="黑体" w:eastAsia="黑体" w:cs="黑体"/>
          <w:sz w:val="32"/>
          <w:szCs w:val="32"/>
          <w:highlight w:val="none"/>
          <w:lang w:val="en-US" w:eastAsia="zh-CN"/>
        </w:rPr>
        <w:t>2</w:t>
      </w:r>
    </w:p>
    <w:p w14:paraId="5C8DE28B">
      <w:pPr>
        <w:pStyle w:val="36"/>
        <w:rPr>
          <w:rFonts w:hint="default"/>
          <w:highlight w:val="none"/>
          <w:lang w:val="en-US" w:eastAsia="zh-CN"/>
        </w:rPr>
      </w:pPr>
    </w:p>
    <w:p w14:paraId="34FC873A">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1B9C4450">
      <w:pPr>
        <w:jc w:val="center"/>
        <w:rPr>
          <w:rFonts w:hint="eastAsia"/>
          <w:highlight w:val="none"/>
        </w:rPr>
      </w:pPr>
      <w:r>
        <w:rPr>
          <w:rFonts w:hint="eastAsia" w:eastAsia="仿宋_GB2312"/>
          <w:color w:val="auto"/>
          <w:highlight w:val="none"/>
          <w:lang w:eastAsia="zh-CN"/>
        </w:rPr>
        <w:drawing>
          <wp:inline distT="0" distB="0" distL="114300" distR="114300">
            <wp:extent cx="4926965" cy="7002780"/>
            <wp:effectExtent l="0" t="0" r="6985" b="7620"/>
            <wp:docPr id="8"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流程图1011"/>
                    <pic:cNvPicPr>
                      <a:picLocks noChangeAspect="1"/>
                    </pic:cNvPicPr>
                  </pic:nvPicPr>
                  <pic:blipFill>
                    <a:blip r:embed="rId10"/>
                    <a:stretch>
                      <a:fillRect/>
                    </a:stretch>
                  </pic:blipFill>
                  <pic:spPr>
                    <a:xfrm>
                      <a:off x="0" y="0"/>
                      <a:ext cx="4926965" cy="7002780"/>
                    </a:xfrm>
                    <a:prstGeom prst="rect">
                      <a:avLst/>
                    </a:prstGeom>
                    <a:noFill/>
                    <a:ln>
                      <a:noFill/>
                    </a:ln>
                  </pic:spPr>
                </pic:pic>
              </a:graphicData>
            </a:graphic>
          </wp:inline>
        </w:drawing>
      </w:r>
    </w:p>
    <w:p w14:paraId="676BEAA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highlight w:val="none"/>
          <w:lang w:eastAsia="zh-CN"/>
        </w:rPr>
      </w:pPr>
    </w:p>
    <w:p w14:paraId="4D824F5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sz w:val="32"/>
          <w:szCs w:val="32"/>
          <w:highlight w:val="none"/>
          <w:lang w:val="zh-CN"/>
        </w:rPr>
      </w:pPr>
    </w:p>
    <w:p w14:paraId="6E531890">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zh-CN"/>
        </w:rPr>
        <w:t>附件</w:t>
      </w:r>
      <w:r>
        <w:rPr>
          <w:rFonts w:hint="eastAsia" w:ascii="黑体" w:hAnsi="黑体" w:eastAsia="黑体" w:cs="黑体"/>
          <w:sz w:val="32"/>
          <w:szCs w:val="32"/>
          <w:highlight w:val="none"/>
          <w:lang w:val="en-US" w:eastAsia="zh-CN"/>
        </w:rPr>
        <w:t>3</w:t>
      </w:r>
    </w:p>
    <w:p w14:paraId="36DAC7A1">
      <w:pPr>
        <w:pStyle w:val="36"/>
        <w:rPr>
          <w:highlight w:val="none"/>
        </w:rPr>
      </w:pPr>
    </w:p>
    <w:p w14:paraId="769DEAC6">
      <w:pPr>
        <w:pStyle w:val="36"/>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lang w:eastAsia="zh-CN"/>
        </w:rPr>
        <w:t>崇左</w:t>
      </w:r>
      <w:r>
        <w:rPr>
          <w:rFonts w:hint="eastAsia" w:ascii="方正小标宋_GBK" w:hAnsi="方正小标宋_GBK" w:eastAsia="方正小标宋_GBK" w:cs="方正小标宋_GBK"/>
          <w:sz w:val="36"/>
          <w:szCs w:val="36"/>
          <w:highlight w:val="none"/>
        </w:rPr>
        <w:t>市金融机构</w:t>
      </w:r>
      <w:r>
        <w:rPr>
          <w:rFonts w:hint="eastAsia" w:ascii="方正小标宋_GBK" w:hAnsi="方正小标宋_GBK" w:eastAsia="方正小标宋_GBK" w:cs="方正小标宋_GBK"/>
          <w:sz w:val="36"/>
          <w:szCs w:val="36"/>
          <w:highlight w:val="none"/>
          <w:lang w:eastAsia="zh-CN"/>
        </w:rPr>
        <w:t>线上</w:t>
      </w:r>
      <w:r>
        <w:rPr>
          <w:rFonts w:hint="eastAsia" w:ascii="方正小标宋_GBK" w:hAnsi="方正小标宋_GBK" w:eastAsia="方正小标宋_GBK" w:cs="方正小标宋_GBK"/>
          <w:sz w:val="36"/>
          <w:szCs w:val="36"/>
          <w:highlight w:val="none"/>
        </w:rPr>
        <w:t>“政采贷”业务办理联络表</w:t>
      </w:r>
    </w:p>
    <w:tbl>
      <w:tblPr>
        <w:tblStyle w:val="28"/>
        <w:tblW w:w="8314" w:type="dxa"/>
        <w:jc w:val="center"/>
        <w:tblLayout w:type="fixed"/>
        <w:tblCellMar>
          <w:top w:w="0" w:type="dxa"/>
          <w:left w:w="108" w:type="dxa"/>
          <w:bottom w:w="0" w:type="dxa"/>
          <w:right w:w="108" w:type="dxa"/>
        </w:tblCellMar>
      </w:tblPr>
      <w:tblGrid>
        <w:gridCol w:w="2674"/>
        <w:gridCol w:w="3515"/>
        <w:gridCol w:w="2125"/>
      </w:tblGrid>
      <w:tr w14:paraId="286EA5A9">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355CB3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E5BF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1534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8"/>
                <w:szCs w:val="28"/>
                <w:highlight w:val="none"/>
              </w:rPr>
            </w:pPr>
            <w:r>
              <w:rPr>
                <w:rFonts w:hint="eastAsia" w:eastAsia="宋体" w:cs="宋体"/>
                <w:b/>
                <w:bCs/>
                <w:color w:val="000000"/>
                <w:kern w:val="0"/>
                <w:sz w:val="28"/>
                <w:szCs w:val="28"/>
                <w:highlight w:val="none"/>
                <w:lang w:eastAsia="zh-CN" w:bidi="ar"/>
              </w:rPr>
              <w:t>业务</w:t>
            </w:r>
            <w:r>
              <w:rPr>
                <w:rFonts w:hint="eastAsia" w:ascii="宋体" w:hAnsi="宋体" w:eastAsia="宋体" w:cs="宋体"/>
                <w:b/>
                <w:bCs/>
                <w:color w:val="000000"/>
                <w:kern w:val="0"/>
                <w:sz w:val="28"/>
                <w:szCs w:val="28"/>
                <w:highlight w:val="none"/>
                <w:lang w:bidi="ar"/>
              </w:rPr>
              <w:t>咨询电话</w:t>
            </w:r>
          </w:p>
        </w:tc>
      </w:tr>
      <w:tr w14:paraId="192B923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223CD44">
            <w:pPr>
              <w:widowControl/>
              <w:jc w:val="left"/>
              <w:textAlignment w:val="center"/>
              <w:rPr>
                <w:rFonts w:hint="eastAsia" w:eastAsia="宋体" w:cs="宋体"/>
                <w:color w:val="000000"/>
                <w:sz w:val="21"/>
                <w:szCs w:val="21"/>
                <w:highlight w:val="none"/>
                <w:lang w:eastAsia="zh-CN"/>
              </w:rPr>
            </w:pPr>
            <w:r>
              <w:rPr>
                <w:rFonts w:hint="eastAsia" w:eastAsia="宋体" w:cs="宋体"/>
                <w:b/>
                <w:bCs/>
                <w:color w:val="000000"/>
                <w:sz w:val="21"/>
                <w:szCs w:val="21"/>
                <w:highlight w:val="none"/>
                <w:lang w:eastAsia="zh-CN"/>
              </w:rPr>
              <w:t>崇左市本级及江州区</w:t>
            </w:r>
          </w:p>
        </w:tc>
      </w:tr>
      <w:tr w14:paraId="4AD9E062">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95E8E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2FFC4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E6EFA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0771-7820436 0771-7820439</w:t>
            </w:r>
          </w:p>
        </w:tc>
      </w:tr>
      <w:tr w14:paraId="5A1A8AC5">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C00FD5">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F59AF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C4A50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0771-7917212</w:t>
            </w:r>
          </w:p>
        </w:tc>
      </w:tr>
      <w:tr w14:paraId="5FA52F6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02EA1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E7772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230408">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sz w:val="21"/>
                <w:szCs w:val="21"/>
                <w:highlight w:val="none"/>
              </w:rPr>
              <w:t>7917054</w:t>
            </w:r>
          </w:p>
        </w:tc>
      </w:tr>
      <w:tr w14:paraId="3A11BE2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FCE48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BF34D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66679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0771-7831103</w:t>
            </w:r>
          </w:p>
        </w:tc>
      </w:tr>
      <w:tr w14:paraId="6425C8D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A8D26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957F0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E0876C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0771-7928650 0771-7920613</w:t>
            </w:r>
          </w:p>
        </w:tc>
      </w:tr>
      <w:tr w14:paraId="1663447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84999F">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崇左农商行</w:t>
            </w:r>
            <w:r>
              <w:rPr>
                <w:rFonts w:hint="eastAsia" w:ascii="宋体" w:hAnsi="宋体" w:eastAsia="宋体" w:cs="宋体"/>
                <w:color w:val="000000"/>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DC57BD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w:t>
            </w:r>
            <w:r>
              <w:rPr>
                <w:rFonts w:hint="eastAsia" w:ascii="宋体" w:hAnsi="宋体" w:eastAsia="宋体" w:cs="宋体"/>
                <w:color w:val="000000"/>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A47CF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w:t>
            </w:r>
            <w:r>
              <w:rPr>
                <w:rFonts w:hint="eastAsia" w:ascii="宋体" w:hAnsi="宋体" w:eastAsia="宋体" w:cs="宋体"/>
                <w:color w:val="000000"/>
                <w:sz w:val="21"/>
                <w:szCs w:val="21"/>
                <w:highlight w:val="none"/>
                <w:lang w:val="en-US" w:eastAsia="zh-CN"/>
              </w:rPr>
              <w:t>7925660</w:t>
            </w:r>
          </w:p>
        </w:tc>
      </w:tr>
      <w:tr w14:paraId="6B1DD1CB">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B6217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64FAD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24AB0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0771-7968699</w:t>
            </w:r>
          </w:p>
        </w:tc>
      </w:tr>
      <w:tr w14:paraId="0E119CD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CEAEC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B12444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5DB03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0771-7916636</w:t>
            </w:r>
          </w:p>
        </w:tc>
      </w:tr>
      <w:tr w14:paraId="4EAB02B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3A8FF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97BF9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CA9DE2">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0771-7988895</w:t>
            </w:r>
          </w:p>
        </w:tc>
      </w:tr>
      <w:tr w14:paraId="665C904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CAEDF2">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4FBAB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8B86F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0771-7960855</w:t>
            </w:r>
          </w:p>
        </w:tc>
      </w:tr>
      <w:tr w14:paraId="64DF2C9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380573">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A3A2B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0F3FD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0771-7821126</w:t>
            </w:r>
          </w:p>
        </w:tc>
      </w:tr>
      <w:tr w14:paraId="782C877A">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7A75D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B25F7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BEBD62">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0771-7831866</w:t>
            </w:r>
          </w:p>
        </w:tc>
      </w:tr>
      <w:tr w14:paraId="07D4EBAF">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CF72193">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eastAsia="zh-CN"/>
              </w:rPr>
              <w:t>扶绥县</w:t>
            </w:r>
          </w:p>
        </w:tc>
      </w:tr>
      <w:tr w14:paraId="5E9D7CC1">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FD1B7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E7180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8B45A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0771-7535612</w:t>
            </w:r>
          </w:p>
        </w:tc>
      </w:tr>
      <w:tr w14:paraId="3135A75E">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A6D0E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44A05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8A833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0771-</w:t>
            </w:r>
            <w:r>
              <w:rPr>
                <w:rFonts w:hint="eastAsia" w:ascii="宋体" w:hAnsi="宋体" w:eastAsia="宋体" w:cs="宋体"/>
                <w:sz w:val="21"/>
                <w:szCs w:val="21"/>
                <w:highlight w:val="none"/>
              </w:rPr>
              <w:t>7917330</w:t>
            </w:r>
          </w:p>
        </w:tc>
      </w:tr>
      <w:tr w14:paraId="2E566413">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B1582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718C1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D7846E">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0771-7516511 0771-7531157</w:t>
            </w:r>
          </w:p>
        </w:tc>
      </w:tr>
      <w:tr w14:paraId="0C2997B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5B58A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C37C0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20CFF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0771-7525822</w:t>
            </w:r>
          </w:p>
        </w:tc>
      </w:tr>
      <w:tr w14:paraId="165B423D">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17EF0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93591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23317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0771-5025887</w:t>
            </w:r>
          </w:p>
        </w:tc>
      </w:tr>
      <w:tr w14:paraId="47597672">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5AE3F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F0E408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10723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eastAsia="zh-CN" w:bidi="ar-SA"/>
              </w:rPr>
              <w:t>0771-7533041</w:t>
            </w:r>
          </w:p>
        </w:tc>
      </w:tr>
      <w:tr w14:paraId="32838A52">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B0460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B2713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扶绥县松江路138号</w:t>
            </w:r>
            <w:r>
              <w:rPr>
                <w:rFonts w:hint="eastAsia" w:ascii="宋体" w:hAnsi="宋体" w:eastAsia="宋体" w:cs="宋体"/>
                <w:color w:val="000000"/>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547F9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0771-7536178 0771-7536177</w:t>
            </w:r>
          </w:p>
        </w:tc>
      </w:tr>
      <w:tr w14:paraId="6E821C4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B4D30F">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6BE46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12F483">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0771-7661101</w:t>
            </w:r>
          </w:p>
        </w:tc>
      </w:tr>
      <w:tr w14:paraId="27BE579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D1E4F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2F631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8D1A31">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0771-7500768</w:t>
            </w:r>
          </w:p>
        </w:tc>
      </w:tr>
      <w:tr w14:paraId="3641745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F09AA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EF005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D8419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0771-7525678</w:t>
            </w:r>
          </w:p>
        </w:tc>
      </w:tr>
      <w:tr w14:paraId="302C4D85">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BFA425">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062277">
            <w:pPr>
              <w:widowControl/>
              <w:jc w:val="left"/>
              <w:textAlignment w:val="center"/>
              <w:rPr>
                <w:rFonts w:hint="eastAsia" w:ascii="宋体" w:hAnsi="宋体" w:eastAsia="宋体" w:cs="宋体"/>
                <w:color w:val="000000"/>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8BA302">
            <w:pPr>
              <w:widowControl/>
              <w:jc w:val="center"/>
              <w:textAlignment w:val="center"/>
              <w:rPr>
                <w:rFonts w:hint="eastAsia" w:ascii="宋体" w:hAnsi="宋体" w:eastAsia="宋体" w:cs="宋体"/>
                <w:color w:val="000000"/>
                <w:sz w:val="21"/>
                <w:szCs w:val="21"/>
                <w:highlight w:val="none"/>
              </w:rPr>
            </w:pPr>
          </w:p>
        </w:tc>
      </w:tr>
      <w:tr w14:paraId="233DE5B5">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67F1A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EC7CA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宁明县城中镇兴远街</w:t>
            </w:r>
            <w:r>
              <w:rPr>
                <w:rFonts w:hint="eastAsia" w:ascii="宋体" w:hAnsi="宋体" w:eastAsia="宋体" w:cs="宋体"/>
                <w:color w:val="000000"/>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CED3922">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0771-8620729</w:t>
            </w:r>
          </w:p>
        </w:tc>
      </w:tr>
      <w:tr w14:paraId="79E53579">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D2636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75C0E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D69C6A">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lang w:eastAsia="zh-CN"/>
              </w:rPr>
              <w:t>7917093</w:t>
            </w:r>
          </w:p>
        </w:tc>
      </w:tr>
      <w:tr w14:paraId="548BD600">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EA9C3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210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5A80A3">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0771-8629006</w:t>
            </w:r>
          </w:p>
        </w:tc>
      </w:tr>
      <w:tr w14:paraId="77FEEE32">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123D8F">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27ACC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56D90E">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8628166</w:t>
            </w:r>
          </w:p>
        </w:tc>
      </w:tr>
      <w:tr w14:paraId="2C525A7B">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317DF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DBF85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05328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0771-8630787</w:t>
            </w:r>
          </w:p>
        </w:tc>
      </w:tr>
      <w:tr w14:paraId="01587D05">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225D9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F211D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A6AA4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0771-8622237</w:t>
            </w:r>
          </w:p>
        </w:tc>
      </w:tr>
      <w:tr w14:paraId="242071D0">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B30FCC6">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eastAsia="zh-CN"/>
              </w:rPr>
              <w:t>大新县</w:t>
            </w:r>
          </w:p>
        </w:tc>
      </w:tr>
      <w:tr w14:paraId="742ED1B6">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C74CE6">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E17E86">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大新县桃城镇民生街</w:t>
            </w:r>
            <w:r>
              <w:rPr>
                <w:rFonts w:hint="eastAsia" w:ascii="宋体" w:hAnsi="宋体" w:eastAsia="宋体" w:cs="宋体"/>
                <w:color w:val="000000"/>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574EA2">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0771-3628078</w:t>
            </w:r>
          </w:p>
        </w:tc>
      </w:tr>
      <w:tr w14:paraId="60968D59">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9928C6">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27913E">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9571CE">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0771-</w:t>
            </w:r>
            <w:r>
              <w:rPr>
                <w:rFonts w:hint="eastAsia" w:ascii="宋体" w:hAnsi="宋体" w:eastAsia="宋体" w:cs="宋体"/>
                <w:sz w:val="21"/>
                <w:szCs w:val="21"/>
                <w:highlight w:val="none"/>
              </w:rPr>
              <w:t>7917015</w:t>
            </w:r>
          </w:p>
        </w:tc>
      </w:tr>
      <w:tr w14:paraId="1CB9C92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77999A">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4CFA73">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D0F5A4">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0771-</w:t>
            </w:r>
            <w:r>
              <w:rPr>
                <w:rFonts w:hint="eastAsia" w:ascii="宋体" w:hAnsi="宋体" w:eastAsia="宋体" w:cs="宋体"/>
                <w:color w:val="000000"/>
                <w:kern w:val="0"/>
                <w:sz w:val="21"/>
                <w:szCs w:val="21"/>
                <w:highlight w:val="none"/>
                <w:lang w:val="en-US" w:eastAsia="zh-CN" w:bidi="ar"/>
              </w:rPr>
              <w:t>3689766</w:t>
            </w:r>
          </w:p>
        </w:tc>
      </w:tr>
      <w:tr w14:paraId="7564D0E7">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CB192C">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AFDB29">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CBB27C">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0771</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3623887</w:t>
            </w:r>
          </w:p>
        </w:tc>
      </w:tr>
      <w:tr w14:paraId="12AF7564">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A0ADCD">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EB53A1">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DDF29E">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0771</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3621996</w:t>
            </w:r>
          </w:p>
        </w:tc>
      </w:tr>
      <w:tr w14:paraId="60807509">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23BC34">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3C8ADE">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71D350">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3628366</w:t>
            </w:r>
          </w:p>
        </w:tc>
      </w:tr>
      <w:tr w14:paraId="0D8EEEB7">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751779">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DD39CB">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大新县桃城镇德天大道</w:t>
            </w:r>
            <w:r>
              <w:rPr>
                <w:rFonts w:hint="eastAsia" w:ascii="宋体" w:hAnsi="宋体" w:eastAsia="宋体" w:cs="宋体"/>
                <w:color w:val="000000"/>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0001EC">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0771-3698002</w:t>
            </w:r>
          </w:p>
        </w:tc>
      </w:tr>
      <w:tr w14:paraId="1BC65FF5">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C94C33">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FD54D7">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大新县桃城镇伦那路</w:t>
            </w:r>
            <w:r>
              <w:rPr>
                <w:rFonts w:hint="eastAsia" w:ascii="宋体" w:hAnsi="宋体" w:eastAsia="宋体" w:cs="宋体"/>
                <w:color w:val="000000"/>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71AF6E">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0771-3626199</w:t>
            </w:r>
          </w:p>
        </w:tc>
      </w:tr>
      <w:tr w14:paraId="441EC18C">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9D105F">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891A253">
            <w:pPr>
              <w:widowControl/>
              <w:jc w:val="left"/>
              <w:textAlignment w:val="center"/>
              <w:rPr>
                <w:rFonts w:hint="eastAsia" w:ascii="宋体" w:hAnsi="宋体" w:eastAsia="宋体" w:cs="宋体"/>
                <w:color w:val="000000"/>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5C1278">
            <w:pPr>
              <w:widowControl/>
              <w:jc w:val="center"/>
              <w:textAlignment w:val="center"/>
              <w:rPr>
                <w:rFonts w:hint="eastAsia" w:ascii="宋体" w:hAnsi="宋体" w:eastAsia="宋体" w:cs="宋体"/>
                <w:color w:val="000000"/>
                <w:sz w:val="21"/>
                <w:szCs w:val="21"/>
                <w:highlight w:val="none"/>
              </w:rPr>
            </w:pPr>
          </w:p>
        </w:tc>
      </w:tr>
      <w:tr w14:paraId="52D93B2F">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A58FC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B46BC2">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龙州县龙江街</w:t>
            </w:r>
            <w:r>
              <w:rPr>
                <w:rFonts w:hint="eastAsia" w:ascii="宋体" w:hAnsi="宋体" w:eastAsia="宋体" w:cs="宋体"/>
                <w:color w:val="000000"/>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54A1A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0771-8868619</w:t>
            </w:r>
          </w:p>
        </w:tc>
      </w:tr>
      <w:tr w14:paraId="4914C255">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A61153">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BEEC4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047DA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lang w:eastAsia="zh-CN"/>
              </w:rPr>
              <w:t>8812504</w:t>
            </w:r>
          </w:p>
        </w:tc>
      </w:tr>
      <w:tr w14:paraId="3769674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D202C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299615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7F54D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0771-8820525</w:t>
            </w:r>
          </w:p>
        </w:tc>
      </w:tr>
      <w:tr w14:paraId="22B6B465">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FF26D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龙州农商行公司机构金融</w:t>
            </w:r>
            <w:r>
              <w:rPr>
                <w:rFonts w:hint="eastAsia" w:eastAsia="宋体" w:cs="宋体"/>
                <w:color w:val="000000"/>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9C9947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594BB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0771-8813013</w:t>
            </w:r>
          </w:p>
        </w:tc>
      </w:tr>
      <w:tr w14:paraId="3EFB2A8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70868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3BBDF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龙州县龙州镇同顾大道1号同顾</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中央公园20栋10号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BB276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0771-8871021</w:t>
            </w:r>
          </w:p>
        </w:tc>
      </w:tr>
      <w:tr w14:paraId="41CF75F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BD57F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A3618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EFD6351">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8811533</w:t>
            </w:r>
          </w:p>
        </w:tc>
      </w:tr>
      <w:tr w14:paraId="38325784">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CEA3E9">
            <w:pPr>
              <w:widowControl/>
              <w:jc w:val="both"/>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8342D2">
            <w:pPr>
              <w:widowControl/>
              <w:jc w:val="left"/>
              <w:textAlignment w:val="center"/>
              <w:rPr>
                <w:rFonts w:hint="eastAsia" w:ascii="宋体" w:hAnsi="宋体" w:eastAsia="宋体" w:cs="宋体"/>
                <w:color w:val="000000"/>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F33F15">
            <w:pPr>
              <w:widowControl/>
              <w:jc w:val="center"/>
              <w:textAlignment w:val="center"/>
              <w:rPr>
                <w:rFonts w:hint="eastAsia" w:ascii="宋体" w:hAnsi="宋体" w:eastAsia="宋体" w:cs="宋体"/>
                <w:color w:val="000000"/>
                <w:sz w:val="21"/>
                <w:szCs w:val="21"/>
                <w:highlight w:val="none"/>
              </w:rPr>
            </w:pPr>
          </w:p>
        </w:tc>
      </w:tr>
      <w:tr w14:paraId="0A9B68D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E049E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1CF0B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天等县天等镇朝阳东路</w:t>
            </w:r>
            <w:r>
              <w:rPr>
                <w:rFonts w:hint="eastAsia" w:ascii="宋体" w:hAnsi="宋体" w:eastAsia="宋体" w:cs="宋体"/>
                <w:color w:val="000000"/>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D6B1C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0771-3532211</w:t>
            </w:r>
          </w:p>
        </w:tc>
      </w:tr>
      <w:tr w14:paraId="4C9DAC8A">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AA75F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1F337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69F33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lang w:eastAsia="zh-CN"/>
              </w:rPr>
              <w:t>7917046</w:t>
            </w:r>
          </w:p>
        </w:tc>
      </w:tr>
      <w:tr w14:paraId="11E9A441">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9DAE4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5EF11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C1373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0771-3521361</w:t>
            </w:r>
          </w:p>
        </w:tc>
      </w:tr>
      <w:tr w14:paraId="7566B570">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07B4A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B8F421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EA1F2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0771-3522157</w:t>
            </w:r>
          </w:p>
        </w:tc>
      </w:tr>
      <w:tr w14:paraId="7F5BEE96">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7F227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ACD97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FAAC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0771-3528688</w:t>
            </w:r>
          </w:p>
        </w:tc>
      </w:tr>
      <w:tr w14:paraId="17CDB6D4">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7103D69">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eastAsia="zh-CN"/>
              </w:rPr>
              <w:t>凭祥市</w:t>
            </w:r>
          </w:p>
        </w:tc>
      </w:tr>
      <w:tr w14:paraId="3C80BBD5">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0C4452">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F4835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凭祥市新华路</w:t>
            </w:r>
            <w:r>
              <w:rPr>
                <w:rFonts w:hint="eastAsia" w:ascii="宋体" w:hAnsi="宋体" w:eastAsia="宋体" w:cs="宋体"/>
                <w:color w:val="000000"/>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2270F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0771-8529259</w:t>
            </w:r>
          </w:p>
        </w:tc>
      </w:tr>
      <w:tr w14:paraId="1F0EA805">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1976C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39ACA3">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4A195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0771-</w:t>
            </w:r>
            <w:r>
              <w:rPr>
                <w:rFonts w:hint="eastAsia" w:ascii="宋体" w:hAnsi="宋体" w:eastAsia="宋体" w:cs="宋体"/>
                <w:sz w:val="21"/>
                <w:szCs w:val="21"/>
                <w:highlight w:val="none"/>
                <w:lang w:eastAsia="zh-CN"/>
              </w:rPr>
              <w:t>7917258</w:t>
            </w:r>
          </w:p>
        </w:tc>
      </w:tr>
      <w:tr w14:paraId="3CAD8762">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AE874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7FD70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凭祥市屏山路</w:t>
            </w:r>
            <w:r>
              <w:rPr>
                <w:rFonts w:hint="eastAsia" w:ascii="宋体" w:hAnsi="宋体" w:eastAsia="宋体" w:cs="宋体"/>
                <w:color w:val="000000"/>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B8A4E7">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8525068</w:t>
            </w:r>
            <w:r>
              <w:rPr>
                <w:rFonts w:hint="eastAsia"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8536852</w:t>
            </w:r>
          </w:p>
        </w:tc>
      </w:tr>
      <w:tr w14:paraId="3AE712BB">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88835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w:t>
            </w:r>
            <w:r>
              <w:rPr>
                <w:rFonts w:hint="eastAsia" w:ascii="宋体" w:hAnsi="宋体" w:eastAsia="宋体" w:cs="宋体"/>
                <w:color w:val="000000"/>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E2CA9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eastAsia="zh-CN"/>
              </w:rPr>
              <w:t xml:space="preserve">宁明县城中镇南华街138号 </w:t>
            </w:r>
            <w:r>
              <w:rPr>
                <w:rFonts w:hint="eastAsia" w:ascii="宋体" w:hAnsi="宋体" w:eastAsia="宋体" w:cs="宋体"/>
                <w:color w:val="000000"/>
                <w:sz w:val="21"/>
                <w:szCs w:val="21"/>
                <w:highlight w:val="none"/>
                <w:lang w:eastAsia="zh-CN"/>
              </w:rPr>
              <w:t>香格里拉</w:t>
            </w:r>
            <w:r>
              <w:rPr>
                <w:rFonts w:hint="eastAsia" w:ascii="宋体" w:hAnsi="宋体" w:eastAsia="宋体" w:cs="宋体"/>
                <w:color w:val="000000"/>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FA7112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0771-8551161</w:t>
            </w:r>
          </w:p>
        </w:tc>
      </w:tr>
      <w:tr w14:paraId="3A84C12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BFE32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w:t>
            </w:r>
            <w:r>
              <w:rPr>
                <w:rFonts w:hint="eastAsia" w:ascii="宋体" w:hAnsi="宋体" w:eastAsia="宋体" w:cs="宋体"/>
                <w:color w:val="000000"/>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B21AB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凭祥市浦寨商业城万泰一楼</w:t>
            </w:r>
            <w:r>
              <w:rPr>
                <w:rFonts w:hint="eastAsia" w:ascii="宋体" w:hAnsi="宋体" w:eastAsia="宋体" w:cs="宋体"/>
                <w:color w:val="000000"/>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C0FB9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0771-8561665</w:t>
            </w:r>
          </w:p>
        </w:tc>
      </w:tr>
      <w:tr w14:paraId="073B1A7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717863">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80A34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B4D7F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0771-8520356</w:t>
            </w:r>
          </w:p>
        </w:tc>
      </w:tr>
      <w:tr w14:paraId="55B0344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6D1BA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8A2C6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409CE5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0771-8535667</w:t>
            </w:r>
          </w:p>
        </w:tc>
      </w:tr>
      <w:tr w14:paraId="15A90C8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DE614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684AF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1A1133">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0771-8520550</w:t>
            </w:r>
          </w:p>
        </w:tc>
      </w:tr>
      <w:tr w14:paraId="052BA6E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0F57F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69E23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456388">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0771-8556667</w:t>
            </w:r>
          </w:p>
        </w:tc>
      </w:tr>
    </w:tbl>
    <w:p w14:paraId="66A58726">
      <w:pPr>
        <w:jc w:val="left"/>
        <w:rPr>
          <w:rFonts w:hint="eastAsia" w:ascii="宋体" w:hAnsi="宋体" w:eastAsia="宋体" w:cs="宋体"/>
          <w:sz w:val="21"/>
          <w:szCs w:val="21"/>
          <w:highlight w:val="none"/>
        </w:rPr>
      </w:pPr>
    </w:p>
    <w:p w14:paraId="7FAAE06A">
      <w:pPr>
        <w:jc w:val="left"/>
        <w:rPr>
          <w:rFonts w:hint="eastAsia" w:ascii="宋体" w:hAnsi="宋体" w:eastAsia="宋体" w:cs="宋体"/>
          <w:sz w:val="21"/>
          <w:szCs w:val="21"/>
          <w:highlight w:val="none"/>
        </w:rPr>
      </w:pPr>
    </w:p>
    <w:p w14:paraId="1A0213FB">
      <w:pPr>
        <w:rPr>
          <w:rFonts w:hint="eastAsia" w:hAnsi="宋体" w:cs="宋体"/>
          <w:color w:val="auto"/>
          <w:kern w:val="2"/>
          <w:sz w:val="21"/>
          <w:highlight w:val="none"/>
        </w:rPr>
      </w:pPr>
      <w:r>
        <w:rPr>
          <w:rFonts w:hint="eastAsia" w:hAnsi="宋体"/>
          <w:b/>
          <w:highlight w:val="none"/>
        </w:rPr>
        <w:br w:type="page"/>
      </w:r>
    </w:p>
    <w:p w14:paraId="5103B0CB">
      <w:pPr>
        <w:pStyle w:val="21"/>
        <w:rPr>
          <w:rFonts w:hint="eastAsia" w:hAnsi="宋体" w:cs="宋体"/>
          <w:color w:val="auto"/>
          <w:kern w:val="2"/>
          <w:sz w:val="21"/>
          <w:highlight w:val="none"/>
        </w:rPr>
      </w:pPr>
    </w:p>
    <w:p w14:paraId="3DEF8186">
      <w:pPr>
        <w:pStyle w:val="21"/>
        <w:rPr>
          <w:rFonts w:hint="eastAsia" w:hAnsi="宋体" w:cs="宋体"/>
          <w:color w:val="auto"/>
          <w:kern w:val="2"/>
          <w:sz w:val="21"/>
          <w:highlight w:val="none"/>
        </w:rPr>
      </w:pPr>
    </w:p>
    <w:p w14:paraId="528C5713">
      <w:pPr>
        <w:pStyle w:val="4"/>
        <w:jc w:val="center"/>
        <w:rPr>
          <w:rFonts w:hint="eastAsia"/>
          <w:color w:val="auto"/>
          <w:highlight w:val="none"/>
        </w:rPr>
      </w:pPr>
      <w:bookmarkStart w:id="55" w:name="_Toc31624"/>
      <w:r>
        <w:rPr>
          <w:rFonts w:hint="eastAsia"/>
          <w:color w:val="auto"/>
          <w:highlight w:val="none"/>
        </w:rPr>
        <w:t>第四章</w:t>
      </w:r>
      <w:r>
        <w:rPr>
          <w:color w:val="auto"/>
          <w:highlight w:val="none"/>
        </w:rPr>
        <w:t xml:space="preserve"> </w:t>
      </w:r>
      <w:r>
        <w:rPr>
          <w:rFonts w:hint="eastAsia"/>
          <w:color w:val="auto"/>
          <w:highlight w:val="none"/>
        </w:rPr>
        <w:t>评审程序、评审方法和评审标准</w:t>
      </w:r>
      <w:bookmarkEnd w:id="55"/>
    </w:p>
    <w:p w14:paraId="7E01E9A7">
      <w:pPr>
        <w:pStyle w:val="5"/>
        <w:jc w:val="center"/>
        <w:rPr>
          <w:rFonts w:ascii="宋体" w:hAnsi="宋体"/>
          <w:b w:val="0"/>
          <w:color w:val="auto"/>
          <w:highlight w:val="none"/>
        </w:rPr>
      </w:pPr>
      <w:bookmarkStart w:id="56" w:name="_Toc10001"/>
      <w:r>
        <w:rPr>
          <w:rFonts w:hint="eastAsia" w:ascii="宋体" w:hAnsi="宋体"/>
          <w:b w:val="0"/>
          <w:color w:val="auto"/>
          <w:highlight w:val="none"/>
        </w:rPr>
        <w:t>第一节 评审程序和评审方法</w:t>
      </w:r>
      <w:bookmarkEnd w:id="56"/>
    </w:p>
    <w:p w14:paraId="6C06499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1.确认磋商文件</w:t>
      </w:r>
    </w:p>
    <w:p w14:paraId="10CBAB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5C310DE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229BA915">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401E447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524D050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Style w:val="33"/>
          <w:rFonts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Style w:val="33"/>
          <w:rFonts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14:paraId="5DD908C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362B06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6549A4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8B61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7FFB5A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2B6E77F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34E2E7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4B89F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44B5F9E">
      <w:pPr>
        <w:spacing w:line="360" w:lineRule="auto"/>
        <w:ind w:firstLine="420" w:firstLineChars="200"/>
        <w:rPr>
          <w:rFonts w:hint="eastAsia" w:ascii="宋体" w:hAnsi="宋体" w:cs="宋体"/>
          <w:color w:val="auto"/>
          <w:szCs w:val="21"/>
          <w:highlight w:val="none"/>
        </w:rPr>
      </w:pPr>
      <w:bookmarkStart w:id="57"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7"/>
    </w:p>
    <w:p w14:paraId="100AA7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3A68DEF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344194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05D022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A84079">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1BEE9A57">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E5A78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8D47B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8E22B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7F3E9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EB8B9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7F603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636E7C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D58FC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55A184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4B49FF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7C3FA2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57A05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“▲”的条款发生负偏离的或者允许负偏离的条款数超过“供应商须知前附表”规定项数的或者标明实质性的要求发生负偏离；</w:t>
      </w:r>
    </w:p>
    <w:p w14:paraId="276463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66A0B5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3C63E1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7E1981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4B36E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6F5F3A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2BC38F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5BE62E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070EEF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600BC6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6F9E18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6FB911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053445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7C58E2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4D7D3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0F56C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7315B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3AE1F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7593C0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1C90C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6B985A4">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2A9FAE3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A689B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A6387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7E078F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9D468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742A88D3">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1C7598D8">
      <w:pPr>
        <w:pStyle w:val="36"/>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0FE66D4D">
      <w:pPr>
        <w:pStyle w:val="36"/>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0365402C">
      <w:pPr>
        <w:pStyle w:val="36"/>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61B4498C">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3CE39EFA">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7CD78EA4">
      <w:pPr>
        <w:ind w:firstLine="200"/>
        <w:rPr>
          <w:rFonts w:hint="eastAsia" w:ascii="宋体" w:hAnsi="宋体" w:cs="宋体"/>
          <w:color w:val="auto"/>
          <w:szCs w:val="21"/>
          <w:highlight w:val="none"/>
        </w:rPr>
      </w:pPr>
      <w:r>
        <w:rPr>
          <w:rFonts w:hint="eastAsia" w:ascii="黑体" w:hAnsi="黑体" w:eastAsia="黑体" w:cs="宋体"/>
          <w:b/>
          <w:bCs/>
          <w:color w:val="auto"/>
          <w:sz w:val="24"/>
          <w:highlight w:val="none"/>
        </w:rPr>
        <w:t>5. 最后报价</w:t>
      </w:r>
    </w:p>
    <w:p w14:paraId="09BD87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6BC878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EA850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51B38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2DEB93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485E32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69EBBB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4A12D1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2B0812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03A4F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5A946C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6407D0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6E5474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B2B55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2C22E730">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6.比较与评价</w:t>
      </w:r>
    </w:p>
    <w:p w14:paraId="5EEB70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62F962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2C05DB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210207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2E3DD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6229BC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125523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1170D7B0">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DE4E85A">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C2569A7">
      <w:pPr>
        <w:spacing w:line="360" w:lineRule="auto"/>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14:paraId="4B129DC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51E6E849">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8E43A7C">
      <w:pPr>
        <w:keepNext w:val="0"/>
        <w:keepLines w:val="0"/>
        <w:pageBreakBefore w:val="0"/>
        <w:widowControl w:val="0"/>
        <w:kinsoku/>
        <w:wordWrap/>
        <w:overflowPunct/>
        <w:topLinePunct w:val="0"/>
        <w:autoSpaceDE/>
        <w:autoSpaceDN/>
        <w:bidi w:val="0"/>
        <w:adjustRightInd/>
        <w:snapToGrid/>
        <w:ind w:firstLine="198"/>
        <w:textAlignment w:val="auto"/>
        <w:outlineLvl w:val="9"/>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8.评审标准</w:t>
      </w:r>
    </w:p>
    <w:p w14:paraId="07713238">
      <w:pPr>
        <w:spacing w:line="360" w:lineRule="auto"/>
        <w:ind w:firstLine="422" w:firstLineChars="200"/>
        <w:rPr>
          <w:rFonts w:hint="eastAsia" w:ascii="宋体" w:hAnsi="宋体"/>
          <w:bCs/>
          <w:color w:val="auto"/>
          <w:szCs w:val="21"/>
          <w:highlight w:val="none"/>
        </w:rPr>
      </w:pPr>
      <w:r>
        <w:rPr>
          <w:rFonts w:hint="eastAsia" w:ascii="宋体" w:hAnsi="宋体"/>
          <w:b/>
          <w:color w:val="auto"/>
          <w:highlight w:val="none"/>
        </w:rPr>
        <w:t>8.</w:t>
      </w:r>
      <w:r>
        <w:rPr>
          <w:rFonts w:hint="eastAsia" w:ascii="宋体" w:hAnsi="宋体"/>
          <w:bCs/>
          <w:color w:val="auto"/>
          <w:szCs w:val="21"/>
          <w:highlight w:val="none"/>
        </w:rPr>
        <w:t>1评审依据：磋商小组将以磋商响应文件为评审依据，对供应商的报价、技术、商务等方面内容按百分制打分。（计分方法按四舍五入取至百分位）</w:t>
      </w:r>
    </w:p>
    <w:p w14:paraId="3C2B4DD6">
      <w:pPr>
        <w:spacing w:line="360" w:lineRule="auto"/>
        <w:ind w:firstLine="420" w:firstLineChars="200"/>
        <w:rPr>
          <w:rFonts w:hint="default" w:ascii="宋体" w:hAnsi="宋体" w:eastAsia="宋体"/>
          <w:bCs/>
          <w:color w:val="auto"/>
          <w:szCs w:val="21"/>
          <w:highlight w:val="none"/>
          <w:u w:val="single"/>
          <w:lang w:val="en-US" w:eastAsia="zh-CN"/>
        </w:rPr>
      </w:pPr>
      <w:r>
        <w:rPr>
          <w:rFonts w:hint="eastAsia" w:ascii="宋体" w:hAnsi="宋体"/>
          <w:bCs/>
          <w:color w:val="auto"/>
          <w:szCs w:val="21"/>
          <w:highlight w:val="none"/>
        </w:rPr>
        <w:t>总得分=</w:t>
      </w:r>
      <w:r>
        <w:rPr>
          <w:rFonts w:hint="eastAsia" w:ascii="宋体" w:hAnsi="宋体"/>
          <w:bCs/>
          <w:color w:val="auto"/>
          <w:szCs w:val="21"/>
          <w:highlight w:val="none"/>
          <w:u w:val="non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1+2+3</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tbl>
      <w:tblPr>
        <w:tblStyle w:val="28"/>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30"/>
        <w:gridCol w:w="6517"/>
        <w:gridCol w:w="968"/>
      </w:tblGrid>
      <w:tr w14:paraId="7BC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noWrap w:val="0"/>
            <w:vAlign w:val="top"/>
          </w:tcPr>
          <w:p w14:paraId="6E6F5452">
            <w:pPr>
              <w:spacing w:line="360" w:lineRule="auto"/>
              <w:jc w:val="center"/>
              <w:rPr>
                <w:rFonts w:hint="eastAsia" w:ascii="宋体" w:hAnsi="宋体"/>
                <w:b/>
                <w:color w:val="auto"/>
                <w:szCs w:val="21"/>
                <w:highlight w:val="none"/>
              </w:rPr>
            </w:pPr>
            <w:bookmarkStart w:id="58" w:name="PO_TDCUS_ITEM_SM_TABLE_1"/>
            <w:r>
              <w:rPr>
                <w:rFonts w:hint="eastAsia" w:ascii="宋体" w:hAnsi="宋体"/>
                <w:b/>
                <w:color w:val="auto"/>
                <w:szCs w:val="21"/>
                <w:highlight w:val="none"/>
              </w:rPr>
              <w:t>序号</w:t>
            </w:r>
          </w:p>
        </w:tc>
        <w:tc>
          <w:tcPr>
            <w:tcW w:w="655" w:type="pct"/>
            <w:noWrap w:val="0"/>
            <w:vAlign w:val="top"/>
          </w:tcPr>
          <w:p w14:paraId="32135FF0">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评分类型</w:t>
            </w:r>
          </w:p>
        </w:tc>
        <w:tc>
          <w:tcPr>
            <w:tcW w:w="3470" w:type="pct"/>
            <w:noWrap w:val="0"/>
            <w:vAlign w:val="top"/>
          </w:tcPr>
          <w:p w14:paraId="40C200F9">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评分标准</w:t>
            </w:r>
          </w:p>
        </w:tc>
        <w:tc>
          <w:tcPr>
            <w:tcW w:w="515" w:type="pct"/>
            <w:noWrap w:val="0"/>
            <w:vAlign w:val="top"/>
          </w:tcPr>
          <w:p w14:paraId="4F32194B">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0601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noWrap w:val="0"/>
            <w:vAlign w:val="center"/>
          </w:tcPr>
          <w:p w14:paraId="67375371">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1</w:t>
            </w:r>
          </w:p>
        </w:tc>
        <w:tc>
          <w:tcPr>
            <w:tcW w:w="655" w:type="pct"/>
            <w:noWrap w:val="0"/>
            <w:vAlign w:val="center"/>
          </w:tcPr>
          <w:p w14:paraId="4A81AC4A">
            <w:pPr>
              <w:spacing w:line="360" w:lineRule="auto"/>
              <w:jc w:val="center"/>
              <w:rPr>
                <w:rFonts w:ascii="宋体" w:hAnsi="宋体"/>
                <w:b/>
                <w:color w:val="auto"/>
                <w:szCs w:val="21"/>
                <w:highlight w:val="none"/>
              </w:rPr>
            </w:pPr>
            <w:r>
              <w:rPr>
                <w:rFonts w:hint="eastAsia" w:ascii="宋体" w:hAnsi="宋体"/>
                <w:b/>
                <w:color w:val="auto"/>
                <w:szCs w:val="21"/>
                <w:highlight w:val="none"/>
              </w:rPr>
              <w:t>报价份（满分10分）</w:t>
            </w:r>
          </w:p>
        </w:tc>
        <w:tc>
          <w:tcPr>
            <w:tcW w:w="3470" w:type="pct"/>
            <w:noWrap w:val="0"/>
            <w:vAlign w:val="top"/>
          </w:tcPr>
          <w:p w14:paraId="39585DA7">
            <w:pPr>
              <w:spacing w:line="360" w:lineRule="auto"/>
              <w:rPr>
                <w:rFonts w:hint="eastAsia" w:ascii="宋体" w:hAnsi="宋体"/>
                <w:bCs/>
                <w:szCs w:val="21"/>
                <w:highlight w:val="none"/>
                <w:vertAlign w:val="baseline"/>
                <w:lang w:eastAsia="zh-CN"/>
              </w:rPr>
            </w:pPr>
            <w:r>
              <w:rPr>
                <w:rFonts w:hint="eastAsia" w:ascii="宋体" w:hAnsi="宋体"/>
                <w:bCs/>
                <w:szCs w:val="21"/>
                <w:highlight w:val="none"/>
                <w:vertAlign w:val="baseline"/>
                <w:lang w:eastAsia="zh-CN"/>
              </w:rPr>
              <w:t>1.评审报价为供应商的最后报价，评审报价只是作为评审时使用。最终成交供应商的成交金额等于最后报价（如有修正，以确认修正后的最后报价为准）。</w:t>
            </w:r>
          </w:p>
          <w:p w14:paraId="3CE653C3">
            <w:pPr>
              <w:spacing w:line="360" w:lineRule="auto"/>
              <w:rPr>
                <w:rFonts w:hint="eastAsia" w:ascii="宋体" w:hAnsi="宋体"/>
                <w:bCs/>
                <w:szCs w:val="21"/>
                <w:highlight w:val="none"/>
                <w:vertAlign w:val="baseline"/>
                <w:lang w:eastAsia="zh-CN"/>
              </w:rPr>
            </w:pPr>
            <w:r>
              <w:rPr>
                <w:rFonts w:hint="eastAsia" w:ascii="宋体" w:hAnsi="宋体"/>
                <w:bCs/>
                <w:szCs w:val="21"/>
                <w:highlight w:val="none"/>
                <w:vertAlign w:val="baseline"/>
                <w:lang w:eastAsia="zh-CN"/>
              </w:rPr>
              <w:t>2.本项目为专门面向</w:t>
            </w:r>
            <w:r>
              <w:rPr>
                <w:rFonts w:hint="eastAsia" w:ascii="宋体" w:hAnsi="宋体"/>
                <w:bCs/>
                <w:szCs w:val="21"/>
                <w:highlight w:val="none"/>
                <w:vertAlign w:val="baseline"/>
                <w:lang w:val="en-US" w:eastAsia="zh-CN"/>
              </w:rPr>
              <w:t>中</w:t>
            </w:r>
            <w:r>
              <w:rPr>
                <w:rFonts w:hint="eastAsia" w:ascii="宋体" w:hAnsi="宋体"/>
                <w:bCs/>
                <w:szCs w:val="21"/>
                <w:highlight w:val="none"/>
                <w:vertAlign w:val="baseline"/>
                <w:lang w:eastAsia="zh-CN"/>
              </w:rPr>
              <w:t>小微企业、监狱企业、残疾人福利性单位不享受价格扣除优惠政策。</w:t>
            </w:r>
          </w:p>
          <w:p w14:paraId="61A41C2B">
            <w:pPr>
              <w:spacing w:line="360" w:lineRule="auto"/>
              <w:rPr>
                <w:rFonts w:hint="eastAsia" w:ascii="宋体" w:hAnsi="宋体"/>
                <w:bCs/>
                <w:szCs w:val="21"/>
                <w:highlight w:val="none"/>
                <w:vertAlign w:val="baseline"/>
                <w:lang w:eastAsia="zh-CN"/>
              </w:rPr>
            </w:pPr>
            <w:r>
              <w:rPr>
                <w:rFonts w:hint="eastAsia" w:ascii="宋体" w:hAnsi="宋体"/>
                <w:bCs/>
                <w:szCs w:val="21"/>
                <w:highlight w:val="none"/>
                <w:vertAlign w:val="baseline"/>
                <w:lang w:val="en-US" w:eastAsia="zh-CN"/>
              </w:rPr>
              <w:t>3.</w:t>
            </w:r>
            <w:r>
              <w:rPr>
                <w:rFonts w:hint="eastAsia" w:ascii="宋体" w:hAnsi="宋体"/>
                <w:bCs/>
                <w:szCs w:val="21"/>
                <w:highlight w:val="none"/>
                <w:vertAlign w:val="baseline"/>
                <w:lang w:eastAsia="zh-CN"/>
              </w:rPr>
              <w:t>以进入比较与评价环节的最低的评审报价为基准价，基准价得分为</w:t>
            </w:r>
            <w:r>
              <w:rPr>
                <w:rFonts w:hint="eastAsia" w:ascii="宋体" w:hAnsi="宋体"/>
                <w:bCs/>
                <w:szCs w:val="21"/>
                <w:highlight w:val="none"/>
                <w:vertAlign w:val="baseline"/>
                <w:lang w:val="en-US" w:eastAsia="zh-CN"/>
              </w:rPr>
              <w:t>10</w:t>
            </w:r>
            <w:r>
              <w:rPr>
                <w:rFonts w:hint="eastAsia" w:ascii="宋体" w:hAnsi="宋体"/>
                <w:bCs/>
                <w:szCs w:val="21"/>
                <w:highlight w:val="none"/>
                <w:vertAlign w:val="baseline"/>
                <w:lang w:eastAsia="zh-CN"/>
              </w:rPr>
              <w:t>分。</w:t>
            </w:r>
          </w:p>
          <w:p w14:paraId="70FAE5F4">
            <w:pPr>
              <w:spacing w:line="360" w:lineRule="auto"/>
              <w:rPr>
                <w:rFonts w:hint="eastAsia" w:ascii="宋体" w:hAnsi="宋体"/>
                <w:bCs/>
                <w:szCs w:val="21"/>
                <w:highlight w:val="none"/>
                <w:vertAlign w:val="baseline"/>
                <w:lang w:eastAsia="zh-CN"/>
              </w:rPr>
            </w:pPr>
            <w:r>
              <w:rPr>
                <w:rFonts w:hint="eastAsia" w:ascii="宋体" w:hAnsi="宋体"/>
                <w:bCs/>
                <w:szCs w:val="21"/>
                <w:highlight w:val="none"/>
                <w:vertAlign w:val="baseline"/>
                <w:lang w:val="en-US" w:eastAsia="zh-CN"/>
              </w:rPr>
              <w:t>4.</w:t>
            </w:r>
            <w:r>
              <w:rPr>
                <w:rFonts w:hint="eastAsia" w:ascii="宋体" w:hAnsi="宋体"/>
                <w:bCs/>
                <w:szCs w:val="21"/>
                <w:highlight w:val="none"/>
                <w:vertAlign w:val="baseline"/>
                <w:lang w:eastAsia="zh-CN"/>
              </w:rPr>
              <w:t>价格分计算公式：</w:t>
            </w:r>
          </w:p>
          <w:p w14:paraId="2AF3EDD5">
            <w:pPr>
              <w:pStyle w:val="2"/>
              <w:rPr>
                <w:rFonts w:hint="eastAsia" w:ascii="宋体" w:hAnsi="宋体"/>
                <w:bCs/>
                <w:color w:val="auto"/>
                <w:szCs w:val="21"/>
                <w:highlight w:val="none"/>
              </w:rPr>
            </w:pPr>
            <w:r>
              <w:rPr>
                <w:rFonts w:hint="eastAsia" w:ascii="宋体" w:hAnsi="宋体"/>
                <w:bCs/>
                <w:szCs w:val="21"/>
                <w:highlight w:val="none"/>
                <w:vertAlign w:val="baseline"/>
                <w:lang w:eastAsia="zh-CN"/>
              </w:rPr>
              <w:t>报价得分=（基准价/最后报价）×</w:t>
            </w:r>
            <w:r>
              <w:rPr>
                <w:rFonts w:hint="eastAsia" w:ascii="宋体" w:hAnsi="宋体"/>
                <w:bCs/>
                <w:szCs w:val="21"/>
                <w:highlight w:val="none"/>
                <w:vertAlign w:val="baseline"/>
                <w:lang w:val="en-US" w:eastAsia="zh-CN"/>
              </w:rPr>
              <w:t>10</w:t>
            </w:r>
            <w:r>
              <w:rPr>
                <w:rFonts w:hint="eastAsia" w:ascii="宋体" w:hAnsi="宋体"/>
                <w:bCs/>
                <w:szCs w:val="21"/>
                <w:highlight w:val="none"/>
                <w:vertAlign w:val="baseline"/>
                <w:lang w:eastAsia="zh-CN"/>
              </w:rPr>
              <w:t>分</w:t>
            </w:r>
          </w:p>
        </w:tc>
        <w:tc>
          <w:tcPr>
            <w:tcW w:w="515" w:type="pct"/>
            <w:noWrap w:val="0"/>
            <w:vAlign w:val="center"/>
          </w:tcPr>
          <w:p w14:paraId="6E62D7E2">
            <w:pPr>
              <w:spacing w:line="360" w:lineRule="auto"/>
              <w:jc w:val="center"/>
              <w:rPr>
                <w:rFonts w:ascii="宋体" w:hAnsi="宋体"/>
                <w:b/>
                <w:color w:val="auto"/>
                <w:szCs w:val="21"/>
                <w:highlight w:val="none"/>
              </w:rPr>
            </w:pPr>
            <w:r>
              <w:rPr>
                <w:rFonts w:hint="eastAsia" w:ascii="宋体" w:hAnsi="宋体"/>
                <w:bCs/>
                <w:color w:val="auto"/>
                <w:szCs w:val="21"/>
                <w:highlight w:val="none"/>
              </w:rPr>
              <w:t>0~10</w:t>
            </w:r>
          </w:p>
        </w:tc>
      </w:tr>
      <w:tr w14:paraId="1B65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atLeast"/>
          <w:jc w:val="center"/>
        </w:trPr>
        <w:tc>
          <w:tcPr>
            <w:tcW w:w="359" w:type="pct"/>
            <w:vMerge w:val="restart"/>
            <w:noWrap w:val="0"/>
            <w:vAlign w:val="center"/>
          </w:tcPr>
          <w:p w14:paraId="208B5544">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2</w:t>
            </w:r>
          </w:p>
          <w:p w14:paraId="6F198185">
            <w:pPr>
              <w:spacing w:line="360" w:lineRule="auto"/>
              <w:jc w:val="center"/>
              <w:rPr>
                <w:rFonts w:hint="eastAsia" w:ascii="宋体" w:hAnsi="宋体"/>
                <w:b/>
                <w:color w:val="auto"/>
                <w:szCs w:val="21"/>
                <w:highlight w:val="none"/>
              </w:rPr>
            </w:pPr>
          </w:p>
        </w:tc>
        <w:tc>
          <w:tcPr>
            <w:tcW w:w="655" w:type="pct"/>
            <w:vMerge w:val="restart"/>
            <w:noWrap w:val="0"/>
            <w:vAlign w:val="center"/>
          </w:tcPr>
          <w:p w14:paraId="57F429B0">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技术分（满分70分）</w:t>
            </w:r>
          </w:p>
        </w:tc>
        <w:tc>
          <w:tcPr>
            <w:tcW w:w="3470" w:type="pct"/>
            <w:noWrap w:val="0"/>
            <w:vAlign w:val="top"/>
          </w:tcPr>
          <w:p w14:paraId="0AF76F36">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1、</w:t>
            </w:r>
            <w:r>
              <w:rPr>
                <w:rFonts w:hint="eastAsia" w:ascii="宋体" w:hAnsi="宋体"/>
                <w:b/>
                <w:bCs w:val="0"/>
                <w:color w:val="auto"/>
                <w:szCs w:val="21"/>
                <w:highlight w:val="none"/>
              </w:rPr>
              <w:t>主要施工方法（满分10分）</w:t>
            </w:r>
          </w:p>
          <w:p w14:paraId="22192EDD">
            <w:pPr>
              <w:spacing w:line="360" w:lineRule="auto"/>
              <w:rPr>
                <w:rFonts w:ascii="宋体" w:hAnsi="宋体" w:cs="宋体"/>
                <w:color w:val="auto"/>
                <w:highlight w:val="none"/>
              </w:rPr>
            </w:pPr>
            <w:r>
              <w:rPr>
                <w:rFonts w:ascii="宋体" w:hAnsi="宋体" w:cs="宋体"/>
                <w:color w:val="auto"/>
                <w:highlight w:val="none"/>
              </w:rPr>
              <w:t xml:space="preserve">各主要分部施工方法符合项目实际，须有详尽的施工技术方案，工艺先进、方法科学合理、可行，能指导具体施工并确保安全。 </w:t>
            </w:r>
          </w:p>
          <w:p w14:paraId="0226D8A8">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rPr>
              <w:t>10</w:t>
            </w:r>
            <w:r>
              <w:rPr>
                <w:rFonts w:ascii="宋体" w:hAnsi="宋体" w:cs="宋体"/>
                <w:b/>
                <w:bCs/>
                <w:color w:val="auto"/>
                <w:highlight w:val="none"/>
              </w:rPr>
              <w:t>分）：</w:t>
            </w:r>
            <w:r>
              <w:rPr>
                <w:rFonts w:ascii="宋体" w:hAnsi="宋体" w:cs="宋体"/>
                <w:color w:val="auto"/>
                <w:highlight w:val="none"/>
              </w:rPr>
              <w:t xml:space="preserve">各主要分部施工方法符合项目实际，须有详尽的施工技术方案，工艺先进方法科学合理、可行，能指导具体施工并确保安全。 </w:t>
            </w:r>
          </w:p>
          <w:p w14:paraId="7EB01FDE">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rPr>
              <w:t>7</w:t>
            </w:r>
            <w:r>
              <w:rPr>
                <w:rFonts w:ascii="宋体" w:hAnsi="宋体" w:cs="宋体"/>
                <w:b/>
                <w:bCs/>
                <w:color w:val="auto"/>
                <w:highlight w:val="none"/>
              </w:rPr>
              <w:t>分）：</w:t>
            </w:r>
            <w:r>
              <w:rPr>
                <w:rFonts w:ascii="宋体" w:hAnsi="宋体" w:cs="宋体"/>
                <w:color w:val="auto"/>
                <w:highlight w:val="none"/>
              </w:rPr>
              <w:t xml:space="preserve">各主要分部施工方法符合项目实际，须有详尽的施工技术方案，工艺一般、方法可行，能指导具体施工并确保安全。 </w:t>
            </w:r>
          </w:p>
          <w:p w14:paraId="4C90E39C">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 xml:space="preserve">各主要分部施工方法基本符合项目实际，施工技术方案基本齐全，方法基本合理、基本可行，基本能指导具体施工并确保安全。 </w:t>
            </w:r>
          </w:p>
          <w:p w14:paraId="0FEBDAFB">
            <w:pPr>
              <w:spacing w:line="360" w:lineRule="auto"/>
              <w:rPr>
                <w:rFonts w:hint="eastAsia"/>
                <w:bCs/>
                <w:color w:val="auto"/>
                <w:highlight w:val="none"/>
              </w:rPr>
            </w:pPr>
            <w:r>
              <w:rPr>
                <w:rFonts w:ascii="宋体" w:hAnsi="宋体" w:cs="宋体"/>
                <w:b/>
                <w:bCs/>
                <w:color w:val="auto"/>
                <w:highlight w:val="none"/>
              </w:rPr>
              <w:t>差（2分）：</w:t>
            </w:r>
            <w:r>
              <w:rPr>
                <w:rFonts w:ascii="宋体" w:hAnsi="宋体" w:cs="宋体"/>
                <w:color w:val="auto"/>
                <w:highlight w:val="none"/>
              </w:rPr>
              <w:t>各主要分部施工方法针对性差，施工技术方案差，工艺落后、方法不合理，不能指导具体施工和确保安全。</w:t>
            </w:r>
          </w:p>
        </w:tc>
        <w:tc>
          <w:tcPr>
            <w:tcW w:w="515" w:type="pct"/>
            <w:noWrap w:val="0"/>
            <w:vAlign w:val="center"/>
          </w:tcPr>
          <w:p w14:paraId="483694B3">
            <w:pPr>
              <w:spacing w:line="360" w:lineRule="auto"/>
              <w:jc w:val="center"/>
              <w:rPr>
                <w:rFonts w:hint="eastAsia" w:ascii="宋体" w:hAnsi="宋体"/>
                <w:b/>
                <w:color w:val="auto"/>
                <w:szCs w:val="21"/>
                <w:highlight w:val="none"/>
              </w:rPr>
            </w:pPr>
            <w:r>
              <w:rPr>
                <w:rFonts w:hint="eastAsia" w:ascii="宋体" w:hAnsi="宋体"/>
                <w:bCs/>
                <w:color w:val="auto"/>
                <w:szCs w:val="21"/>
                <w:highlight w:val="none"/>
              </w:rPr>
              <w:t>0~10</w:t>
            </w:r>
          </w:p>
        </w:tc>
      </w:tr>
      <w:tr w14:paraId="7317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19D22E56">
            <w:pPr>
              <w:spacing w:line="360" w:lineRule="auto"/>
              <w:rPr>
                <w:rFonts w:hint="eastAsia" w:ascii="宋体" w:hAnsi="宋体"/>
                <w:b/>
                <w:color w:val="auto"/>
                <w:szCs w:val="21"/>
                <w:highlight w:val="none"/>
              </w:rPr>
            </w:pPr>
          </w:p>
        </w:tc>
        <w:tc>
          <w:tcPr>
            <w:tcW w:w="655" w:type="pct"/>
            <w:vMerge w:val="continue"/>
            <w:noWrap w:val="0"/>
            <w:vAlign w:val="top"/>
          </w:tcPr>
          <w:p w14:paraId="0DA30662">
            <w:pPr>
              <w:spacing w:line="360" w:lineRule="auto"/>
              <w:rPr>
                <w:rFonts w:hint="eastAsia" w:ascii="宋体" w:hAnsi="宋体"/>
                <w:b/>
                <w:color w:val="auto"/>
                <w:szCs w:val="21"/>
                <w:highlight w:val="none"/>
              </w:rPr>
            </w:pPr>
          </w:p>
        </w:tc>
        <w:tc>
          <w:tcPr>
            <w:tcW w:w="3470" w:type="pct"/>
            <w:noWrap w:val="0"/>
            <w:vAlign w:val="top"/>
          </w:tcPr>
          <w:p w14:paraId="01D20421">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2、</w:t>
            </w:r>
            <w:r>
              <w:rPr>
                <w:rFonts w:hint="eastAsia" w:ascii="宋体" w:hAnsi="宋体"/>
                <w:b/>
                <w:bCs w:val="0"/>
                <w:color w:val="auto"/>
                <w:szCs w:val="21"/>
                <w:highlight w:val="none"/>
              </w:rPr>
              <w:t>拟投入的主要物资计划（满分10分）</w:t>
            </w:r>
          </w:p>
          <w:p w14:paraId="78FDF04F">
            <w:pPr>
              <w:spacing w:line="360" w:lineRule="auto"/>
              <w:rPr>
                <w:rFonts w:ascii="宋体" w:hAnsi="宋体" w:cs="宋体"/>
                <w:color w:val="auto"/>
                <w:highlight w:val="none"/>
              </w:rPr>
            </w:pPr>
            <w:r>
              <w:rPr>
                <w:rFonts w:ascii="宋体" w:hAnsi="宋体" w:cs="宋体"/>
                <w:color w:val="auto"/>
                <w:highlight w:val="none"/>
              </w:rPr>
              <w:t xml:space="preserve">投入的施工材料有详细的组织计划且计划周密，数量、选型配置、进场时间安排合理，满足施工需要。 </w:t>
            </w:r>
          </w:p>
          <w:p w14:paraId="652B5C96">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rPr>
              <w:t>10</w:t>
            </w:r>
            <w:r>
              <w:rPr>
                <w:rFonts w:ascii="宋体" w:hAnsi="宋体" w:cs="宋体"/>
                <w:b/>
                <w:bCs/>
                <w:color w:val="auto"/>
                <w:highlight w:val="none"/>
              </w:rPr>
              <w:t>分）：</w:t>
            </w:r>
            <w:r>
              <w:rPr>
                <w:rFonts w:ascii="宋体" w:hAnsi="宋体" w:cs="宋体"/>
                <w:color w:val="auto"/>
                <w:highlight w:val="none"/>
              </w:rPr>
              <w:t xml:space="preserve">投入的施工材料有详细的组织计划且计划周密，投入计划与进度计划一致，能较好满足施工需要，调配投入计划合理、准确。 </w:t>
            </w:r>
          </w:p>
          <w:p w14:paraId="47ABEC0D">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rPr>
              <w:t>7</w:t>
            </w:r>
            <w:r>
              <w:rPr>
                <w:rFonts w:ascii="宋体" w:hAnsi="宋体" w:cs="宋体"/>
                <w:b/>
                <w:bCs/>
                <w:color w:val="auto"/>
                <w:highlight w:val="none"/>
              </w:rPr>
              <w:t>分）：</w:t>
            </w:r>
            <w:r>
              <w:rPr>
                <w:rFonts w:ascii="宋体" w:hAnsi="宋体" w:cs="宋体"/>
                <w:color w:val="auto"/>
                <w:highlight w:val="none"/>
              </w:rPr>
              <w:t xml:space="preserve">投入的施工材料有详细的组织计划，投入计划与进度计划一致，基本满足施工需要，调配投入计划基本合理、准确。 </w:t>
            </w:r>
          </w:p>
          <w:p w14:paraId="44F91BF5">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 xml:space="preserve">投入的施工材料有详细的组织计划，投入计划与进度计划较一致，基本满足施工需要，调配投入计划基本合理。 </w:t>
            </w:r>
          </w:p>
          <w:p w14:paraId="54B8BF0B">
            <w:pPr>
              <w:spacing w:line="360" w:lineRule="auto"/>
              <w:rPr>
                <w:rFonts w:hint="eastAsia" w:ascii="宋体" w:hAnsi="宋体"/>
                <w:bCs/>
                <w:color w:val="auto"/>
                <w:szCs w:val="21"/>
                <w:highlight w:val="none"/>
              </w:rPr>
            </w:pPr>
            <w:r>
              <w:rPr>
                <w:rFonts w:ascii="宋体" w:hAnsi="宋体" w:cs="宋体"/>
                <w:b/>
                <w:bCs/>
                <w:color w:val="auto"/>
                <w:highlight w:val="none"/>
              </w:rPr>
              <w:t>差（2分）：</w:t>
            </w:r>
            <w:r>
              <w:rPr>
                <w:rFonts w:ascii="宋体" w:hAnsi="宋体" w:cs="宋体"/>
                <w:color w:val="auto"/>
                <w:highlight w:val="none"/>
              </w:rPr>
              <w:t>投入的施工材料的组织计划差，投入计划与进度计划不一致，不能满足施工需要。</w:t>
            </w:r>
          </w:p>
        </w:tc>
        <w:tc>
          <w:tcPr>
            <w:tcW w:w="515" w:type="pct"/>
            <w:noWrap w:val="0"/>
            <w:vAlign w:val="center"/>
          </w:tcPr>
          <w:p w14:paraId="7BFD1FDA">
            <w:pPr>
              <w:spacing w:line="360" w:lineRule="auto"/>
              <w:jc w:val="center"/>
              <w:rPr>
                <w:rFonts w:ascii="宋体" w:hAnsi="宋体"/>
                <w:b/>
                <w:color w:val="auto"/>
                <w:szCs w:val="21"/>
                <w:highlight w:val="none"/>
              </w:rPr>
            </w:pPr>
            <w:r>
              <w:rPr>
                <w:rFonts w:hint="eastAsia" w:ascii="宋体" w:hAnsi="宋体"/>
                <w:bCs/>
                <w:color w:val="auto"/>
                <w:szCs w:val="21"/>
                <w:highlight w:val="none"/>
              </w:rPr>
              <w:t>0~10</w:t>
            </w:r>
          </w:p>
        </w:tc>
      </w:tr>
      <w:tr w14:paraId="0D02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5ECA87B5">
            <w:pPr>
              <w:spacing w:line="360" w:lineRule="auto"/>
              <w:rPr>
                <w:rFonts w:hint="eastAsia" w:ascii="宋体" w:hAnsi="宋体"/>
                <w:b/>
                <w:color w:val="auto"/>
                <w:szCs w:val="21"/>
                <w:highlight w:val="none"/>
              </w:rPr>
            </w:pPr>
          </w:p>
        </w:tc>
        <w:tc>
          <w:tcPr>
            <w:tcW w:w="655" w:type="pct"/>
            <w:vMerge w:val="continue"/>
            <w:noWrap w:val="0"/>
            <w:vAlign w:val="top"/>
          </w:tcPr>
          <w:p w14:paraId="3A10DBBF">
            <w:pPr>
              <w:spacing w:line="360" w:lineRule="auto"/>
              <w:rPr>
                <w:rFonts w:hint="eastAsia" w:ascii="宋体" w:hAnsi="宋体"/>
                <w:b/>
                <w:color w:val="auto"/>
                <w:szCs w:val="21"/>
                <w:highlight w:val="none"/>
              </w:rPr>
            </w:pPr>
          </w:p>
        </w:tc>
        <w:tc>
          <w:tcPr>
            <w:tcW w:w="3470" w:type="pct"/>
            <w:noWrap w:val="0"/>
            <w:vAlign w:val="top"/>
          </w:tcPr>
          <w:p w14:paraId="4C73A1D5">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3、</w:t>
            </w:r>
            <w:r>
              <w:rPr>
                <w:rFonts w:hint="eastAsia" w:ascii="宋体" w:hAnsi="宋体"/>
                <w:b/>
                <w:bCs w:val="0"/>
                <w:color w:val="auto"/>
                <w:szCs w:val="21"/>
                <w:highlight w:val="none"/>
              </w:rPr>
              <w:t>拟投入的主要施工机械、设备计划（满分10分）</w:t>
            </w:r>
          </w:p>
          <w:p w14:paraId="6F215993">
            <w:pPr>
              <w:spacing w:line="360" w:lineRule="auto"/>
              <w:rPr>
                <w:rFonts w:ascii="宋体" w:hAnsi="宋体" w:cs="宋体"/>
                <w:b/>
                <w:bCs/>
                <w:color w:val="auto"/>
                <w:highlight w:val="none"/>
              </w:rPr>
            </w:pPr>
            <w:r>
              <w:rPr>
                <w:rFonts w:ascii="宋体" w:hAnsi="宋体" w:cs="宋体"/>
                <w:color w:val="auto"/>
                <w:highlight w:val="none"/>
              </w:rPr>
              <w:t>投入的施工机械、设备、机具有详细的组织计划且计划周密，设备数量、选型配置、</w:t>
            </w:r>
            <w:r>
              <w:rPr>
                <w:rFonts w:ascii="宋体" w:hAnsi="宋体" w:cs="宋体"/>
                <w:b w:val="0"/>
                <w:bCs w:val="0"/>
                <w:color w:val="auto"/>
                <w:highlight w:val="none"/>
              </w:rPr>
              <w:t>进场时间安排合理，满足施工需要。</w:t>
            </w:r>
          </w:p>
          <w:p w14:paraId="6684FD5F">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rPr>
              <w:t>10</w:t>
            </w:r>
            <w:r>
              <w:rPr>
                <w:rFonts w:ascii="宋体" w:hAnsi="宋体" w:cs="宋体"/>
                <w:b/>
                <w:bCs/>
                <w:color w:val="auto"/>
                <w:highlight w:val="none"/>
              </w:rPr>
              <w:t>分）：</w:t>
            </w:r>
            <w:r>
              <w:rPr>
                <w:rFonts w:ascii="宋体" w:hAnsi="宋体" w:cs="宋体"/>
                <w:color w:val="auto"/>
                <w:highlight w:val="none"/>
              </w:rPr>
              <w:t xml:space="preserve">投入的施工机械、设备、机具有详细的组织计划且计划周密，设备数量、选型配置、进场时间安排合理，满足施工需要。 </w:t>
            </w:r>
          </w:p>
          <w:p w14:paraId="4D32A053">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rPr>
              <w:t>7</w:t>
            </w:r>
            <w:r>
              <w:rPr>
                <w:rFonts w:ascii="宋体" w:hAnsi="宋体" w:cs="宋体"/>
                <w:b/>
                <w:bCs/>
                <w:color w:val="auto"/>
                <w:highlight w:val="none"/>
              </w:rPr>
              <w:t>分）：</w:t>
            </w:r>
            <w:r>
              <w:rPr>
                <w:rFonts w:ascii="宋体" w:hAnsi="宋体" w:cs="宋体"/>
                <w:color w:val="auto"/>
                <w:highlight w:val="none"/>
              </w:rPr>
              <w:t xml:space="preserve">投入的施工机械、设备、机具有组织计划但计划一般，设备数量、选型配置进场时间安排合理，基本满足施工需要。 </w:t>
            </w:r>
          </w:p>
          <w:p w14:paraId="7A506268">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投入的施工机械、设备、机具有组织计划，设备数量、选型配置，基本满足工需要。</w:t>
            </w:r>
          </w:p>
          <w:p w14:paraId="40956EC0">
            <w:pPr>
              <w:spacing w:line="360" w:lineRule="auto"/>
              <w:rPr>
                <w:rFonts w:hint="eastAsia" w:ascii="宋体" w:hAnsi="宋体"/>
                <w:bCs/>
                <w:color w:val="auto"/>
                <w:szCs w:val="21"/>
                <w:highlight w:val="none"/>
              </w:rPr>
            </w:pPr>
            <w:r>
              <w:rPr>
                <w:rFonts w:ascii="宋体" w:hAnsi="宋体" w:cs="宋体"/>
                <w:b/>
                <w:bCs/>
                <w:color w:val="auto"/>
                <w:highlight w:val="none"/>
              </w:rPr>
              <w:t>差（2分）：</w:t>
            </w:r>
            <w:r>
              <w:rPr>
                <w:rFonts w:ascii="宋体" w:hAnsi="宋体" w:cs="宋体"/>
                <w:color w:val="auto"/>
                <w:highlight w:val="none"/>
              </w:rPr>
              <w:t>投入的施工机械、设备、机具无详细的组织计划，设备数量、选配置、进场时间安排不合理，不能满足施工需要。</w:t>
            </w:r>
          </w:p>
        </w:tc>
        <w:tc>
          <w:tcPr>
            <w:tcW w:w="515" w:type="pct"/>
            <w:noWrap w:val="0"/>
            <w:vAlign w:val="center"/>
          </w:tcPr>
          <w:p w14:paraId="3D8C7F06">
            <w:pPr>
              <w:spacing w:line="360" w:lineRule="auto"/>
              <w:jc w:val="center"/>
              <w:rPr>
                <w:rFonts w:hint="eastAsia" w:ascii="宋体" w:hAnsi="宋体"/>
                <w:b/>
                <w:color w:val="auto"/>
                <w:szCs w:val="21"/>
                <w:highlight w:val="none"/>
              </w:rPr>
            </w:pPr>
            <w:r>
              <w:rPr>
                <w:rFonts w:hint="eastAsia" w:ascii="宋体" w:hAnsi="宋体" w:eastAsia="宋体" w:cs="Times New Roman"/>
                <w:bCs/>
                <w:color w:val="auto"/>
                <w:szCs w:val="21"/>
                <w:highlight w:val="none"/>
              </w:rPr>
              <w:t>0~10</w:t>
            </w:r>
          </w:p>
        </w:tc>
      </w:tr>
      <w:tr w14:paraId="31B7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15D74510">
            <w:pPr>
              <w:spacing w:line="360" w:lineRule="auto"/>
              <w:rPr>
                <w:rFonts w:hint="eastAsia" w:ascii="宋体" w:hAnsi="宋体"/>
                <w:b/>
                <w:color w:val="auto"/>
                <w:szCs w:val="21"/>
                <w:highlight w:val="none"/>
              </w:rPr>
            </w:pPr>
          </w:p>
        </w:tc>
        <w:tc>
          <w:tcPr>
            <w:tcW w:w="655" w:type="pct"/>
            <w:vMerge w:val="continue"/>
            <w:noWrap w:val="0"/>
            <w:vAlign w:val="top"/>
          </w:tcPr>
          <w:p w14:paraId="3325A630">
            <w:pPr>
              <w:spacing w:line="360" w:lineRule="auto"/>
              <w:rPr>
                <w:rFonts w:hint="eastAsia" w:ascii="宋体" w:hAnsi="宋体"/>
                <w:b/>
                <w:color w:val="auto"/>
                <w:szCs w:val="21"/>
                <w:highlight w:val="none"/>
              </w:rPr>
            </w:pPr>
          </w:p>
        </w:tc>
        <w:tc>
          <w:tcPr>
            <w:tcW w:w="3470" w:type="pct"/>
            <w:noWrap w:val="0"/>
            <w:vAlign w:val="top"/>
          </w:tcPr>
          <w:p w14:paraId="2D9F044C">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4、</w:t>
            </w:r>
            <w:r>
              <w:rPr>
                <w:rFonts w:hint="eastAsia" w:ascii="宋体" w:hAnsi="宋体"/>
                <w:b/>
                <w:bCs w:val="0"/>
                <w:color w:val="auto"/>
                <w:szCs w:val="21"/>
                <w:highlight w:val="none"/>
              </w:rPr>
              <w:t>劳动力安排计划（满分</w:t>
            </w:r>
            <w:r>
              <w:rPr>
                <w:rFonts w:hint="eastAsia" w:ascii="宋体" w:hAnsi="宋体"/>
                <w:b/>
                <w:bCs w:val="0"/>
                <w:color w:val="auto"/>
                <w:szCs w:val="21"/>
                <w:highlight w:val="none"/>
                <w:lang w:val="en-US" w:eastAsia="zh-CN"/>
              </w:rPr>
              <w:t>10</w:t>
            </w:r>
            <w:r>
              <w:rPr>
                <w:rFonts w:hint="eastAsia" w:ascii="宋体" w:hAnsi="宋体"/>
                <w:b/>
                <w:bCs w:val="0"/>
                <w:color w:val="auto"/>
                <w:szCs w:val="21"/>
                <w:highlight w:val="none"/>
              </w:rPr>
              <w:t>分）</w:t>
            </w:r>
          </w:p>
          <w:p w14:paraId="470170E6">
            <w:pPr>
              <w:spacing w:line="360" w:lineRule="auto"/>
              <w:rPr>
                <w:rFonts w:ascii="宋体" w:hAnsi="宋体" w:cs="宋体"/>
                <w:color w:val="auto"/>
                <w:highlight w:val="none"/>
              </w:rPr>
            </w:pPr>
            <w:r>
              <w:rPr>
                <w:rFonts w:ascii="宋体" w:hAnsi="宋体" w:cs="宋体"/>
                <w:color w:val="auto"/>
                <w:highlight w:val="none"/>
              </w:rPr>
              <w:t xml:space="preserve">各主要施工工序应有详细周密的劳动力安排计划，有各工种劳动力安排计划，劳动力投入合理，满足施工需要。 </w:t>
            </w:r>
          </w:p>
          <w:p w14:paraId="345B1AC8">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lang w:val="en-US" w:eastAsia="zh-CN"/>
              </w:rPr>
              <w:t>10</w:t>
            </w:r>
            <w:r>
              <w:rPr>
                <w:rFonts w:ascii="宋体" w:hAnsi="宋体" w:cs="宋体"/>
                <w:b/>
                <w:bCs/>
                <w:color w:val="auto"/>
                <w:highlight w:val="none"/>
              </w:rPr>
              <w:t>分）：</w:t>
            </w:r>
            <w:r>
              <w:rPr>
                <w:rFonts w:ascii="宋体" w:hAnsi="宋体" w:cs="宋体"/>
                <w:color w:val="auto"/>
                <w:highlight w:val="none"/>
              </w:rPr>
              <w:t>各主要施工工序有详细周密的劳动力安排计划，各工种劳动力安排计划齐全，劳动力投入与进度计划匹配度高，满足施工需要。</w:t>
            </w:r>
          </w:p>
          <w:p w14:paraId="600F0FA4">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lang w:val="en-US" w:eastAsia="zh-CN"/>
              </w:rPr>
              <w:t>7</w:t>
            </w:r>
            <w:r>
              <w:rPr>
                <w:rFonts w:ascii="宋体" w:hAnsi="宋体" w:cs="宋体"/>
                <w:b/>
                <w:bCs/>
                <w:color w:val="auto"/>
                <w:highlight w:val="none"/>
              </w:rPr>
              <w:t>分）：</w:t>
            </w:r>
            <w:r>
              <w:rPr>
                <w:rFonts w:ascii="宋体" w:hAnsi="宋体" w:cs="宋体"/>
                <w:color w:val="auto"/>
                <w:highlight w:val="none"/>
              </w:rPr>
              <w:t xml:space="preserve">各主要施工工序有详细的劳动力安排计划，提供各工种劳动力安排计划，劳动力投入合理，满足施工需要。 </w:t>
            </w:r>
          </w:p>
          <w:p w14:paraId="2E10ABB8">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各主要施工工序应有劳动力安排计划，提供各工种劳动力安排计划，劳动力投入基本合理，基本满足施工需要。</w:t>
            </w:r>
          </w:p>
          <w:p w14:paraId="2E3A63F9">
            <w:pPr>
              <w:spacing w:line="360" w:lineRule="auto"/>
              <w:rPr>
                <w:rFonts w:hint="eastAsia"/>
                <w:bCs/>
                <w:color w:val="auto"/>
                <w:highlight w:val="none"/>
              </w:rPr>
            </w:pPr>
            <w:r>
              <w:rPr>
                <w:rFonts w:ascii="宋体" w:hAnsi="宋体" w:cs="宋体"/>
                <w:b/>
                <w:bCs/>
                <w:color w:val="auto"/>
                <w:highlight w:val="none"/>
              </w:rPr>
              <w:t>差（2分）：</w:t>
            </w:r>
            <w:r>
              <w:rPr>
                <w:rFonts w:ascii="宋体" w:hAnsi="宋体" w:cs="宋体"/>
                <w:color w:val="auto"/>
                <w:highlight w:val="none"/>
              </w:rPr>
              <w:t>各主要施工工序劳动力安排计划不全，无各工种劳动力安排计划或计划不全，劳动力投入不合理，不能满足施工需要。</w:t>
            </w:r>
          </w:p>
        </w:tc>
        <w:tc>
          <w:tcPr>
            <w:tcW w:w="515" w:type="pct"/>
            <w:noWrap w:val="0"/>
            <w:vAlign w:val="center"/>
          </w:tcPr>
          <w:p w14:paraId="245BF528">
            <w:pPr>
              <w:spacing w:line="360" w:lineRule="auto"/>
              <w:jc w:val="center"/>
              <w:rPr>
                <w:rFonts w:hint="default" w:ascii="宋体" w:hAnsi="宋体" w:eastAsia="宋体"/>
                <w:b/>
                <w:color w:val="auto"/>
                <w:szCs w:val="21"/>
                <w:highlight w:val="none"/>
                <w:lang w:val="en-US" w:eastAsia="zh-CN"/>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10</w:t>
            </w:r>
          </w:p>
        </w:tc>
      </w:tr>
      <w:tr w14:paraId="586A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7B684E89">
            <w:pPr>
              <w:spacing w:line="360" w:lineRule="auto"/>
              <w:rPr>
                <w:rFonts w:hint="eastAsia" w:ascii="宋体" w:hAnsi="宋体"/>
                <w:b/>
                <w:color w:val="auto"/>
                <w:szCs w:val="21"/>
                <w:highlight w:val="none"/>
              </w:rPr>
            </w:pPr>
          </w:p>
        </w:tc>
        <w:tc>
          <w:tcPr>
            <w:tcW w:w="655" w:type="pct"/>
            <w:vMerge w:val="continue"/>
            <w:noWrap w:val="0"/>
            <w:vAlign w:val="top"/>
          </w:tcPr>
          <w:p w14:paraId="468FD5E6">
            <w:pPr>
              <w:spacing w:line="360" w:lineRule="auto"/>
              <w:rPr>
                <w:rFonts w:hint="eastAsia" w:ascii="宋体" w:hAnsi="宋体"/>
                <w:b/>
                <w:color w:val="auto"/>
                <w:szCs w:val="21"/>
                <w:highlight w:val="none"/>
              </w:rPr>
            </w:pPr>
          </w:p>
        </w:tc>
        <w:tc>
          <w:tcPr>
            <w:tcW w:w="3470" w:type="pct"/>
            <w:noWrap w:val="0"/>
            <w:vAlign w:val="top"/>
          </w:tcPr>
          <w:p w14:paraId="344601CF">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5、</w:t>
            </w:r>
            <w:r>
              <w:rPr>
                <w:rFonts w:hint="eastAsia" w:ascii="宋体" w:hAnsi="宋体"/>
                <w:b/>
                <w:bCs w:val="0"/>
                <w:color w:val="auto"/>
                <w:szCs w:val="21"/>
                <w:highlight w:val="none"/>
              </w:rPr>
              <w:t>确保工程质量的技术组织措施（满分</w:t>
            </w:r>
            <w:r>
              <w:rPr>
                <w:rFonts w:hint="eastAsia" w:ascii="宋体" w:hAnsi="宋体"/>
                <w:b/>
                <w:bCs w:val="0"/>
                <w:color w:val="auto"/>
                <w:szCs w:val="21"/>
                <w:highlight w:val="none"/>
                <w:lang w:val="en-US" w:eastAsia="zh-CN"/>
              </w:rPr>
              <w:t>10</w:t>
            </w:r>
            <w:r>
              <w:rPr>
                <w:rFonts w:hint="eastAsia" w:ascii="宋体" w:hAnsi="宋体"/>
                <w:b/>
                <w:bCs w:val="0"/>
                <w:color w:val="auto"/>
                <w:szCs w:val="21"/>
                <w:highlight w:val="none"/>
              </w:rPr>
              <w:t>分）</w:t>
            </w:r>
          </w:p>
          <w:p w14:paraId="7898617C">
            <w:pPr>
              <w:spacing w:line="360" w:lineRule="auto"/>
              <w:rPr>
                <w:rFonts w:ascii="宋体" w:hAnsi="宋体" w:cs="宋体"/>
                <w:color w:val="auto"/>
                <w:highlight w:val="none"/>
              </w:rPr>
            </w:pPr>
            <w:r>
              <w:rPr>
                <w:rFonts w:ascii="宋体" w:hAnsi="宋体" w:cs="宋体"/>
                <w:color w:val="auto"/>
                <w:highlight w:val="none"/>
              </w:rPr>
              <w:t xml:space="preserve">应有专门的质量技术管理班子和制度，且人员配备合理，制度健全。主要工序应有质量技术保证措施和手段，自控体系完整，能有效保证技术质量，达到承诺的质量标准。 </w:t>
            </w:r>
          </w:p>
          <w:p w14:paraId="1CA0A35E">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lang w:val="en-US" w:eastAsia="zh-CN"/>
              </w:rPr>
              <w:t>10</w:t>
            </w:r>
            <w:r>
              <w:rPr>
                <w:rFonts w:ascii="宋体" w:hAnsi="宋体" w:cs="宋体"/>
                <w:b/>
                <w:bCs/>
                <w:color w:val="auto"/>
                <w:highlight w:val="none"/>
              </w:rPr>
              <w:t>分）：</w:t>
            </w:r>
            <w:r>
              <w:rPr>
                <w:rFonts w:ascii="宋体" w:hAnsi="宋体" w:cs="宋体"/>
                <w:color w:val="auto"/>
                <w:highlight w:val="none"/>
              </w:rPr>
              <w:t xml:space="preserve">有专门的质量技术管理班子和制度，管理人员配备合理，制度健全。主要工序质量技术保证措施和手段科学合理，自控体系完整，能有效保证技术质量，有具体的质量承诺。 </w:t>
            </w:r>
          </w:p>
          <w:p w14:paraId="0CF1D75A">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lang w:val="en-US" w:eastAsia="zh-CN"/>
              </w:rPr>
              <w:t>7</w:t>
            </w:r>
            <w:r>
              <w:rPr>
                <w:rFonts w:ascii="宋体" w:hAnsi="宋体" w:cs="宋体"/>
                <w:b/>
                <w:bCs/>
                <w:color w:val="auto"/>
                <w:highlight w:val="none"/>
              </w:rPr>
              <w:t>分）：</w:t>
            </w:r>
            <w:r>
              <w:rPr>
                <w:rFonts w:ascii="宋体" w:hAnsi="宋体" w:cs="宋体"/>
                <w:color w:val="auto"/>
                <w:highlight w:val="none"/>
              </w:rPr>
              <w:t>有专门的质量技术管理班子和制度，管理人员配备合理，制度健全。主要工序的质量技术保证措施和手段一般，自控体系一般，保证技术质量，有具体的质量承诺。</w:t>
            </w:r>
          </w:p>
          <w:p w14:paraId="2AE2FB7F">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 xml:space="preserve">质量技术管理班子人员配备基本合理，制度基本健全。主要工序有质量技术保证措施和手段，保证技术质量，有质量承诺。 </w:t>
            </w:r>
          </w:p>
          <w:p w14:paraId="7BCA322C">
            <w:pPr>
              <w:spacing w:line="360" w:lineRule="auto"/>
              <w:rPr>
                <w:rFonts w:hint="eastAsia" w:ascii="宋体" w:hAnsi="宋体"/>
                <w:bCs/>
                <w:color w:val="auto"/>
                <w:szCs w:val="21"/>
                <w:highlight w:val="none"/>
              </w:rPr>
            </w:pPr>
            <w:r>
              <w:rPr>
                <w:rFonts w:ascii="宋体" w:hAnsi="宋体" w:cs="宋体"/>
                <w:b/>
                <w:bCs/>
                <w:color w:val="auto"/>
                <w:highlight w:val="none"/>
              </w:rPr>
              <w:t>差（2分）：</w:t>
            </w:r>
            <w:r>
              <w:rPr>
                <w:rFonts w:ascii="宋体" w:hAnsi="宋体" w:cs="宋体"/>
                <w:color w:val="auto"/>
                <w:highlight w:val="none"/>
              </w:rPr>
              <w:t>质量技术管理班子人员配备不合理，制度不健全。质量技术保证措施和手段不可行，没有质量违约责任承诺。</w:t>
            </w:r>
          </w:p>
        </w:tc>
        <w:tc>
          <w:tcPr>
            <w:tcW w:w="515" w:type="pct"/>
            <w:noWrap w:val="0"/>
            <w:vAlign w:val="center"/>
          </w:tcPr>
          <w:p w14:paraId="509ABF84">
            <w:pPr>
              <w:spacing w:line="360" w:lineRule="auto"/>
              <w:jc w:val="center"/>
              <w:rPr>
                <w:rFonts w:hint="default" w:ascii="宋体" w:hAnsi="宋体" w:eastAsia="宋体"/>
                <w:b/>
                <w:color w:val="auto"/>
                <w:szCs w:val="21"/>
                <w:highlight w:val="none"/>
                <w:lang w:val="en-US" w:eastAsia="zh-CN"/>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10</w:t>
            </w:r>
          </w:p>
        </w:tc>
      </w:tr>
      <w:tr w14:paraId="48A6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2684004C">
            <w:pPr>
              <w:spacing w:line="360" w:lineRule="auto"/>
              <w:rPr>
                <w:rFonts w:hint="eastAsia" w:ascii="宋体" w:hAnsi="宋体"/>
                <w:b/>
                <w:color w:val="auto"/>
                <w:szCs w:val="21"/>
                <w:highlight w:val="none"/>
              </w:rPr>
            </w:pPr>
          </w:p>
        </w:tc>
        <w:tc>
          <w:tcPr>
            <w:tcW w:w="655" w:type="pct"/>
            <w:vMerge w:val="continue"/>
            <w:noWrap w:val="0"/>
            <w:vAlign w:val="top"/>
          </w:tcPr>
          <w:p w14:paraId="44A7ADC8">
            <w:pPr>
              <w:spacing w:line="360" w:lineRule="auto"/>
              <w:rPr>
                <w:rFonts w:hint="eastAsia" w:ascii="宋体" w:hAnsi="宋体"/>
                <w:b/>
                <w:color w:val="auto"/>
                <w:szCs w:val="21"/>
                <w:highlight w:val="none"/>
              </w:rPr>
            </w:pPr>
          </w:p>
        </w:tc>
        <w:tc>
          <w:tcPr>
            <w:tcW w:w="3470" w:type="pct"/>
            <w:noWrap w:val="0"/>
            <w:vAlign w:val="top"/>
          </w:tcPr>
          <w:p w14:paraId="69320D66">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6、</w:t>
            </w:r>
            <w:r>
              <w:rPr>
                <w:rFonts w:hint="eastAsia" w:ascii="宋体" w:hAnsi="宋体"/>
                <w:b/>
                <w:bCs w:val="0"/>
                <w:color w:val="auto"/>
                <w:szCs w:val="21"/>
                <w:highlight w:val="none"/>
              </w:rPr>
              <w:t>确保安全生产的技术组织措施（满分</w:t>
            </w:r>
            <w:r>
              <w:rPr>
                <w:rFonts w:hint="eastAsia" w:ascii="宋体" w:hAnsi="宋体"/>
                <w:b/>
                <w:bCs w:val="0"/>
                <w:color w:val="auto"/>
                <w:szCs w:val="21"/>
                <w:highlight w:val="none"/>
                <w:lang w:val="en-US" w:eastAsia="zh-CN"/>
              </w:rPr>
              <w:t>10</w:t>
            </w:r>
            <w:r>
              <w:rPr>
                <w:rFonts w:hint="eastAsia" w:ascii="宋体" w:hAnsi="宋体"/>
                <w:b/>
                <w:bCs w:val="0"/>
                <w:color w:val="auto"/>
                <w:szCs w:val="21"/>
                <w:highlight w:val="none"/>
              </w:rPr>
              <w:t>分）</w:t>
            </w:r>
          </w:p>
          <w:p w14:paraId="6D0C3561">
            <w:pPr>
              <w:spacing w:line="360" w:lineRule="auto"/>
              <w:rPr>
                <w:rFonts w:ascii="宋体" w:hAnsi="宋体" w:cs="宋体"/>
                <w:color w:val="auto"/>
                <w:highlight w:val="none"/>
              </w:rPr>
            </w:pPr>
            <w:r>
              <w:rPr>
                <w:rFonts w:ascii="宋体" w:hAnsi="宋体" w:cs="宋体"/>
                <w:color w:val="auto"/>
                <w:highlight w:val="none"/>
              </w:rPr>
              <w:t xml:space="preserve">应有专门的安全管理人员和制度，且人员配备合理，制度健全，各道工序安全技术措施针对性强，符合实际且满足有关安全技术标准要求。现场防火、应急救援、社会治安安全措施得力。  </w:t>
            </w:r>
          </w:p>
          <w:p w14:paraId="4A6A7467">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lang w:val="en-US" w:eastAsia="zh-CN"/>
              </w:rPr>
              <w:t>10</w:t>
            </w:r>
            <w:r>
              <w:rPr>
                <w:rFonts w:ascii="宋体" w:hAnsi="宋体" w:cs="宋体"/>
                <w:b/>
                <w:bCs/>
                <w:color w:val="auto"/>
                <w:highlight w:val="none"/>
              </w:rPr>
              <w:t>分）：</w:t>
            </w:r>
            <w:r>
              <w:rPr>
                <w:rFonts w:ascii="宋体" w:hAnsi="宋体" w:cs="宋体"/>
                <w:color w:val="auto"/>
                <w:highlight w:val="none"/>
              </w:rPr>
              <w:t xml:space="preserve">有专门的安全管理人员和制度，管理人员配备合理，制度健全，各道工序安全技术措施针对性强，确保工程质量的技术组织措施符合实际且满足有关安全技术标准要求。现场防火、应急救援、社会治安安全措施得力。 </w:t>
            </w:r>
          </w:p>
          <w:p w14:paraId="0B7420B4">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lang w:val="en-US" w:eastAsia="zh-CN"/>
              </w:rPr>
              <w:t>7</w:t>
            </w:r>
            <w:r>
              <w:rPr>
                <w:rFonts w:ascii="宋体" w:hAnsi="宋体" w:cs="宋体"/>
                <w:b/>
                <w:bCs/>
                <w:color w:val="auto"/>
                <w:highlight w:val="none"/>
              </w:rPr>
              <w:t>分）：</w:t>
            </w:r>
            <w:r>
              <w:rPr>
                <w:rFonts w:ascii="宋体" w:hAnsi="宋体" w:cs="宋体"/>
                <w:color w:val="auto"/>
                <w:highlight w:val="none"/>
              </w:rPr>
              <w:t>有专门的安全管理人员和制度且人员配备合理，制度健全，各道工序安全技术措施针对性一般，确保工程质量的技术组织措施符合实际且基本满足有关安全技术标准要求。现场防火、应急救援、社会治安安全施一般。</w:t>
            </w:r>
          </w:p>
          <w:p w14:paraId="51A05E70">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4</w:t>
            </w:r>
            <w:r>
              <w:rPr>
                <w:rFonts w:ascii="宋体" w:hAnsi="宋体" w:cs="宋体"/>
                <w:b/>
                <w:bCs/>
                <w:color w:val="auto"/>
                <w:highlight w:val="none"/>
              </w:rPr>
              <w:t>分）：</w:t>
            </w:r>
            <w:r>
              <w:rPr>
                <w:rFonts w:ascii="宋体" w:hAnsi="宋体" w:cs="宋体"/>
                <w:color w:val="auto"/>
                <w:highlight w:val="none"/>
              </w:rPr>
              <w:t xml:space="preserve">有专门的安全管理人员和制度，安全人员配备基本合理，制度基本健全，各道工序安全技术措施基本符合实际基本满足有关安全技术标准要求。现场防火应急救援、社会治安安全措施基本合理。 </w:t>
            </w:r>
          </w:p>
          <w:p w14:paraId="5F943A31">
            <w:pPr>
              <w:spacing w:line="360" w:lineRule="auto"/>
              <w:rPr>
                <w:rFonts w:hint="eastAsia"/>
                <w:bCs/>
                <w:color w:val="auto"/>
                <w:highlight w:val="none"/>
              </w:rPr>
            </w:pPr>
            <w:r>
              <w:rPr>
                <w:rFonts w:ascii="宋体" w:hAnsi="宋体" w:cs="宋体"/>
                <w:b/>
                <w:bCs/>
                <w:color w:val="auto"/>
                <w:highlight w:val="none"/>
              </w:rPr>
              <w:t>差（2分）：</w:t>
            </w:r>
            <w:r>
              <w:rPr>
                <w:rFonts w:ascii="宋体" w:hAnsi="宋体" w:cs="宋体"/>
                <w:color w:val="auto"/>
                <w:highlight w:val="none"/>
              </w:rPr>
              <w:t>有专门的安全管理人员和制度，人员配备不合理，制度不健全，各道工序安全技术措施针无对性，不满足有关安全技术标准要求。现场防火、应急救援、社会治安安全措施不得力。</w:t>
            </w:r>
          </w:p>
        </w:tc>
        <w:tc>
          <w:tcPr>
            <w:tcW w:w="515" w:type="pct"/>
            <w:noWrap w:val="0"/>
            <w:vAlign w:val="center"/>
          </w:tcPr>
          <w:p w14:paraId="1756E192">
            <w:pPr>
              <w:spacing w:line="360" w:lineRule="auto"/>
              <w:jc w:val="center"/>
              <w:rPr>
                <w:rFonts w:hint="default" w:ascii="宋体" w:hAnsi="宋体" w:eastAsia="宋体"/>
                <w:b/>
                <w:color w:val="auto"/>
                <w:szCs w:val="21"/>
                <w:highlight w:val="none"/>
                <w:lang w:val="en-US" w:eastAsia="zh-CN"/>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10</w:t>
            </w:r>
          </w:p>
        </w:tc>
      </w:tr>
      <w:tr w14:paraId="5A1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71B99DCF">
            <w:pPr>
              <w:spacing w:line="360" w:lineRule="auto"/>
              <w:rPr>
                <w:rFonts w:hint="eastAsia" w:ascii="宋体" w:hAnsi="宋体"/>
                <w:b/>
                <w:color w:val="auto"/>
                <w:szCs w:val="21"/>
                <w:highlight w:val="none"/>
              </w:rPr>
            </w:pPr>
          </w:p>
        </w:tc>
        <w:tc>
          <w:tcPr>
            <w:tcW w:w="655" w:type="pct"/>
            <w:vMerge w:val="continue"/>
            <w:noWrap w:val="0"/>
            <w:vAlign w:val="top"/>
          </w:tcPr>
          <w:p w14:paraId="6C317B1C">
            <w:pPr>
              <w:spacing w:line="360" w:lineRule="auto"/>
              <w:rPr>
                <w:rFonts w:hint="eastAsia" w:ascii="宋体" w:hAnsi="宋体"/>
                <w:b/>
                <w:color w:val="auto"/>
                <w:szCs w:val="21"/>
                <w:highlight w:val="none"/>
              </w:rPr>
            </w:pPr>
          </w:p>
        </w:tc>
        <w:tc>
          <w:tcPr>
            <w:tcW w:w="3470" w:type="pct"/>
            <w:noWrap w:val="0"/>
            <w:vAlign w:val="top"/>
          </w:tcPr>
          <w:p w14:paraId="3AB2F8F1">
            <w:pPr>
              <w:pStyle w:val="3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确保工期的技术组织措施</w:t>
            </w: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14:paraId="2B22C3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根据</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提供的工期技术组织措施，确定各</w:t>
            </w:r>
            <w:r>
              <w:rPr>
                <w:rFonts w:hint="eastAsia" w:ascii="宋体" w:hAnsi="宋体" w:eastAsia="宋体" w:cs="宋体"/>
                <w:b w:val="0"/>
                <w:bCs w:val="0"/>
                <w:color w:val="auto"/>
                <w:highlight w:val="none"/>
                <w:lang w:eastAsia="zh-CN"/>
              </w:rPr>
              <w:t>投标人</w:t>
            </w:r>
            <w:r>
              <w:rPr>
                <w:rFonts w:hint="eastAsia" w:ascii="宋体" w:hAnsi="宋体" w:eastAsia="宋体" w:cs="宋体"/>
                <w:b w:val="0"/>
                <w:bCs w:val="0"/>
                <w:color w:val="auto"/>
                <w:highlight w:val="none"/>
              </w:rPr>
              <w:t>所属档次</w:t>
            </w:r>
            <w:r>
              <w:rPr>
                <w:rFonts w:hint="eastAsia" w:ascii="宋体" w:hAnsi="宋体" w:eastAsia="宋体" w:cs="宋体"/>
                <w:b w:val="0"/>
                <w:bCs w:val="0"/>
                <w:color w:val="auto"/>
                <w:highlight w:val="none"/>
                <w:lang w:eastAsia="zh-CN"/>
              </w:rPr>
              <w:t>。</w:t>
            </w:r>
          </w:p>
          <w:p w14:paraId="73BA96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bCs/>
                <w:color w:val="auto"/>
                <w:highlight w:val="none"/>
              </w:rPr>
              <w:t>优（</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分）：</w:t>
            </w:r>
            <w:r>
              <w:rPr>
                <w:rFonts w:hint="eastAsia" w:ascii="宋体" w:hAnsi="宋体" w:eastAsia="宋体" w:cs="宋体"/>
                <w:b w:val="0"/>
                <w:bCs w:val="0"/>
                <w:color w:val="auto"/>
                <w:highlight w:val="none"/>
              </w:rPr>
              <w:t>有保证工期的具体措施且措施得力。各项计划图表编制详尽周密，安排科学合理，符合本项目施工实际要求。</w:t>
            </w:r>
          </w:p>
          <w:p w14:paraId="7D1AF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bCs/>
                <w:color w:val="auto"/>
                <w:highlight w:val="none"/>
              </w:rPr>
              <w:t>良（</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分）：</w:t>
            </w:r>
            <w:r>
              <w:rPr>
                <w:rFonts w:hint="eastAsia" w:ascii="宋体" w:hAnsi="宋体" w:eastAsia="宋体" w:cs="宋体"/>
                <w:b w:val="0"/>
                <w:bCs w:val="0"/>
                <w:color w:val="auto"/>
                <w:highlight w:val="none"/>
              </w:rPr>
              <w:t>有保证工期的具体措施且措施得当。各项计划图表编制完善，安排较合理，符合本项目施工实际要求。</w:t>
            </w:r>
          </w:p>
          <w:p w14:paraId="7FC14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bCs/>
                <w:color w:val="auto"/>
                <w:highlight w:val="none"/>
              </w:rPr>
              <w:t>中（</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分）：</w:t>
            </w:r>
            <w:r>
              <w:rPr>
                <w:rFonts w:hint="eastAsia" w:ascii="宋体" w:hAnsi="宋体" w:eastAsia="宋体" w:cs="宋体"/>
                <w:b w:val="0"/>
                <w:bCs w:val="0"/>
                <w:color w:val="auto"/>
                <w:highlight w:val="none"/>
              </w:rPr>
              <w:t>有保证工期的具体措施，措施基本得当。各项计划图表编制基本齐全，安排基本合理，基本符合本项目施工实际要求。</w:t>
            </w:r>
          </w:p>
          <w:p w14:paraId="7BCC85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highlight w:val="none"/>
              </w:rPr>
            </w:pPr>
            <w:r>
              <w:rPr>
                <w:rFonts w:hint="eastAsia" w:ascii="宋体" w:hAnsi="宋体" w:eastAsia="宋体" w:cs="宋体"/>
                <w:b/>
                <w:bCs/>
                <w:color w:val="auto"/>
                <w:highlight w:val="none"/>
              </w:rPr>
              <w:t>差（</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分）：</w:t>
            </w:r>
            <w:r>
              <w:rPr>
                <w:rFonts w:hint="eastAsia" w:ascii="宋体" w:hAnsi="宋体" w:eastAsia="宋体" w:cs="宋体"/>
                <w:b w:val="0"/>
                <w:bCs w:val="0"/>
                <w:color w:val="auto"/>
                <w:highlight w:val="none"/>
              </w:rPr>
              <w:t>有保证工期的具体措施。各项计划图表编制不完善，安排不合理，不能满足本项目施工实际要求。</w:t>
            </w:r>
          </w:p>
        </w:tc>
        <w:tc>
          <w:tcPr>
            <w:tcW w:w="515" w:type="pct"/>
            <w:noWrap w:val="0"/>
            <w:vAlign w:val="center"/>
          </w:tcPr>
          <w:p w14:paraId="634F42C1">
            <w:pPr>
              <w:spacing w:line="360" w:lineRule="auto"/>
              <w:jc w:val="center"/>
              <w:rPr>
                <w:rFonts w:hint="eastAsia" w:ascii="宋体" w:hAnsi="宋体" w:eastAsia="宋体"/>
                <w:b/>
                <w:color w:val="auto"/>
                <w:szCs w:val="21"/>
                <w:highlight w:val="none"/>
                <w:lang w:eastAsia="zh-CN"/>
              </w:rPr>
            </w:pPr>
            <w:r>
              <w:rPr>
                <w:rFonts w:hint="eastAsia" w:ascii="宋体" w:hAnsi="宋体" w:eastAsia="宋体" w:cs="Times New Roman"/>
                <w:bCs/>
                <w:color w:val="auto"/>
                <w:szCs w:val="21"/>
                <w:highlight w:val="none"/>
              </w:rPr>
              <w:t>0~</w:t>
            </w:r>
            <w:r>
              <w:rPr>
                <w:rFonts w:hint="eastAsia" w:ascii="宋体" w:hAnsi="宋体" w:cs="Times New Roman"/>
                <w:bCs/>
                <w:color w:val="auto"/>
                <w:szCs w:val="21"/>
                <w:highlight w:val="none"/>
                <w:lang w:val="en-US" w:eastAsia="zh-CN"/>
              </w:rPr>
              <w:t>5</w:t>
            </w:r>
          </w:p>
        </w:tc>
      </w:tr>
      <w:tr w14:paraId="125C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787C8F6C">
            <w:pPr>
              <w:spacing w:line="360" w:lineRule="auto"/>
              <w:rPr>
                <w:rFonts w:hint="eastAsia" w:ascii="宋体" w:hAnsi="宋体"/>
                <w:b/>
                <w:color w:val="auto"/>
                <w:szCs w:val="21"/>
                <w:highlight w:val="none"/>
              </w:rPr>
            </w:pPr>
          </w:p>
        </w:tc>
        <w:tc>
          <w:tcPr>
            <w:tcW w:w="655" w:type="pct"/>
            <w:vMerge w:val="continue"/>
            <w:noWrap w:val="0"/>
            <w:vAlign w:val="top"/>
          </w:tcPr>
          <w:p w14:paraId="4F260F5E">
            <w:pPr>
              <w:spacing w:line="360" w:lineRule="auto"/>
              <w:rPr>
                <w:rFonts w:hint="eastAsia" w:ascii="宋体" w:hAnsi="宋体"/>
                <w:b/>
                <w:color w:val="auto"/>
                <w:szCs w:val="21"/>
                <w:highlight w:val="none"/>
              </w:rPr>
            </w:pPr>
          </w:p>
        </w:tc>
        <w:tc>
          <w:tcPr>
            <w:tcW w:w="3470" w:type="pct"/>
            <w:noWrap w:val="0"/>
            <w:vAlign w:val="top"/>
          </w:tcPr>
          <w:p w14:paraId="60DA7579">
            <w:pPr>
              <w:spacing w:line="360" w:lineRule="auto"/>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8、</w:t>
            </w:r>
            <w:r>
              <w:rPr>
                <w:rFonts w:hint="eastAsia" w:ascii="宋体" w:hAnsi="宋体"/>
                <w:b/>
                <w:bCs w:val="0"/>
                <w:color w:val="auto"/>
                <w:szCs w:val="21"/>
                <w:highlight w:val="none"/>
              </w:rPr>
              <w:t>工程施工的重点和难点及保证措施（满分</w:t>
            </w:r>
            <w:r>
              <w:rPr>
                <w:rFonts w:hint="eastAsia" w:ascii="宋体" w:hAnsi="宋体"/>
                <w:b/>
                <w:bCs w:val="0"/>
                <w:color w:val="auto"/>
                <w:szCs w:val="21"/>
                <w:highlight w:val="none"/>
                <w:lang w:val="en-US" w:eastAsia="zh-CN"/>
              </w:rPr>
              <w:t>5</w:t>
            </w:r>
            <w:r>
              <w:rPr>
                <w:rFonts w:hint="eastAsia" w:ascii="宋体" w:hAnsi="宋体"/>
                <w:b/>
                <w:bCs w:val="0"/>
                <w:color w:val="auto"/>
                <w:szCs w:val="21"/>
                <w:highlight w:val="none"/>
              </w:rPr>
              <w:t>分）</w:t>
            </w:r>
          </w:p>
          <w:p w14:paraId="6D4F63C0">
            <w:pPr>
              <w:spacing w:line="360" w:lineRule="auto"/>
              <w:rPr>
                <w:rFonts w:ascii="宋体" w:hAnsi="宋体" w:cs="宋体"/>
                <w:color w:val="auto"/>
                <w:highlight w:val="none"/>
              </w:rPr>
            </w:pPr>
            <w:r>
              <w:rPr>
                <w:rFonts w:ascii="宋体" w:hAnsi="宋体" w:cs="宋体"/>
                <w:color w:val="auto"/>
                <w:highlight w:val="none"/>
              </w:rPr>
              <w:t xml:space="preserve">针对本工程的特点，阐述本工程的重点和难点，解决重点和难点问题的方法是否合理。 </w:t>
            </w:r>
          </w:p>
          <w:p w14:paraId="669EEB39">
            <w:pPr>
              <w:spacing w:line="360" w:lineRule="auto"/>
              <w:rPr>
                <w:rFonts w:ascii="宋体" w:hAnsi="宋体" w:cs="宋体"/>
                <w:color w:val="auto"/>
                <w:highlight w:val="none"/>
              </w:rPr>
            </w:pPr>
            <w:r>
              <w:rPr>
                <w:rFonts w:ascii="宋体" w:hAnsi="宋体" w:cs="宋体"/>
                <w:b/>
                <w:bCs/>
                <w:color w:val="auto"/>
                <w:highlight w:val="none"/>
              </w:rPr>
              <w:t>优（</w:t>
            </w:r>
            <w:r>
              <w:rPr>
                <w:rFonts w:hint="eastAsia" w:ascii="宋体" w:hAnsi="宋体" w:cs="宋体"/>
                <w:b/>
                <w:bCs/>
                <w:color w:val="auto"/>
                <w:highlight w:val="none"/>
                <w:lang w:val="en-US" w:eastAsia="zh-CN"/>
              </w:rPr>
              <w:t>5</w:t>
            </w:r>
            <w:r>
              <w:rPr>
                <w:rFonts w:ascii="宋体" w:hAnsi="宋体" w:cs="宋体"/>
                <w:b/>
                <w:bCs/>
                <w:color w:val="auto"/>
                <w:highlight w:val="none"/>
              </w:rPr>
              <w:t>分）：</w:t>
            </w:r>
            <w:r>
              <w:rPr>
                <w:rFonts w:ascii="宋体" w:hAnsi="宋体" w:cs="宋体"/>
                <w:color w:val="auto"/>
                <w:highlight w:val="none"/>
              </w:rPr>
              <w:t xml:space="preserve">针对本工程的特点，阐述本工程的重点和难点，解决重点和难点问题的方法科学合理，完全满足要求。 </w:t>
            </w:r>
          </w:p>
          <w:p w14:paraId="76756CE5">
            <w:pPr>
              <w:spacing w:line="360" w:lineRule="auto"/>
              <w:rPr>
                <w:rFonts w:ascii="宋体" w:hAnsi="宋体" w:cs="宋体"/>
                <w:color w:val="auto"/>
                <w:highlight w:val="none"/>
              </w:rPr>
            </w:pPr>
            <w:r>
              <w:rPr>
                <w:rFonts w:ascii="宋体" w:hAnsi="宋体" w:cs="宋体"/>
                <w:b/>
                <w:bCs/>
                <w:color w:val="auto"/>
                <w:highlight w:val="none"/>
              </w:rPr>
              <w:t>良（</w:t>
            </w:r>
            <w:r>
              <w:rPr>
                <w:rFonts w:hint="eastAsia" w:ascii="宋体" w:hAnsi="宋体" w:cs="宋体"/>
                <w:b/>
                <w:bCs/>
                <w:color w:val="auto"/>
                <w:highlight w:val="none"/>
                <w:lang w:val="en-US" w:eastAsia="zh-CN"/>
              </w:rPr>
              <w:t>3</w:t>
            </w:r>
            <w:r>
              <w:rPr>
                <w:rFonts w:ascii="宋体" w:hAnsi="宋体" w:cs="宋体"/>
                <w:b/>
                <w:bCs/>
                <w:color w:val="auto"/>
                <w:highlight w:val="none"/>
              </w:rPr>
              <w:t>分）：</w:t>
            </w:r>
            <w:r>
              <w:rPr>
                <w:rFonts w:ascii="宋体" w:hAnsi="宋体" w:cs="宋体"/>
                <w:color w:val="auto"/>
                <w:highlight w:val="none"/>
              </w:rPr>
              <w:t xml:space="preserve">针对本工程的特点，阐述本工程的重点和难点，解决重点和难点问题的方法合理，满足要求。 </w:t>
            </w:r>
          </w:p>
          <w:p w14:paraId="6EB31146">
            <w:pPr>
              <w:spacing w:line="360" w:lineRule="auto"/>
              <w:rPr>
                <w:rFonts w:ascii="宋体" w:hAnsi="宋体" w:cs="宋体"/>
                <w:color w:val="auto"/>
                <w:highlight w:val="none"/>
              </w:rPr>
            </w:pPr>
            <w:r>
              <w:rPr>
                <w:rFonts w:ascii="宋体" w:hAnsi="宋体" w:cs="宋体"/>
                <w:b/>
                <w:bCs/>
                <w:color w:val="auto"/>
                <w:highlight w:val="none"/>
              </w:rPr>
              <w:t>中（</w:t>
            </w:r>
            <w:r>
              <w:rPr>
                <w:rFonts w:hint="eastAsia" w:ascii="宋体" w:hAnsi="宋体" w:cs="宋体"/>
                <w:b/>
                <w:bCs/>
                <w:color w:val="auto"/>
                <w:highlight w:val="none"/>
                <w:lang w:val="en-US" w:eastAsia="zh-CN"/>
              </w:rPr>
              <w:t>2</w:t>
            </w:r>
            <w:r>
              <w:rPr>
                <w:rFonts w:ascii="宋体" w:hAnsi="宋体" w:cs="宋体"/>
                <w:b/>
                <w:bCs/>
                <w:color w:val="auto"/>
                <w:highlight w:val="none"/>
              </w:rPr>
              <w:t>分）：</w:t>
            </w:r>
            <w:r>
              <w:rPr>
                <w:rFonts w:ascii="宋体" w:hAnsi="宋体" w:cs="宋体"/>
                <w:color w:val="auto"/>
                <w:highlight w:val="none"/>
              </w:rPr>
              <w:t xml:space="preserve">针对本工程的特点，阐述本工程的重点和难点，解决重点和难点问题的方法基本合理，基本满足要求。 </w:t>
            </w:r>
          </w:p>
          <w:p w14:paraId="72210CAF">
            <w:pPr>
              <w:spacing w:line="360" w:lineRule="auto"/>
              <w:rPr>
                <w:rFonts w:hint="eastAsia" w:ascii="宋体" w:hAnsi="宋体"/>
                <w:bCs/>
                <w:color w:val="auto"/>
                <w:szCs w:val="21"/>
                <w:highlight w:val="none"/>
              </w:rPr>
            </w:pPr>
            <w:r>
              <w:rPr>
                <w:rFonts w:ascii="宋体" w:hAnsi="宋体" w:cs="宋体"/>
                <w:b/>
                <w:bCs/>
                <w:color w:val="auto"/>
                <w:highlight w:val="none"/>
              </w:rPr>
              <w:t>差（</w:t>
            </w:r>
            <w:r>
              <w:rPr>
                <w:rFonts w:hint="eastAsia" w:ascii="宋体" w:hAnsi="宋体" w:cs="宋体"/>
                <w:b/>
                <w:bCs/>
                <w:color w:val="auto"/>
                <w:highlight w:val="none"/>
                <w:lang w:val="en-US" w:eastAsia="zh-CN"/>
              </w:rPr>
              <w:t>1</w:t>
            </w:r>
            <w:r>
              <w:rPr>
                <w:rFonts w:ascii="宋体" w:hAnsi="宋体" w:cs="宋体"/>
                <w:b/>
                <w:bCs/>
                <w:color w:val="auto"/>
                <w:highlight w:val="none"/>
              </w:rPr>
              <w:t>分）：</w:t>
            </w:r>
            <w:r>
              <w:rPr>
                <w:rFonts w:ascii="宋体" w:hAnsi="宋体" w:cs="宋体"/>
                <w:color w:val="auto"/>
                <w:highlight w:val="none"/>
              </w:rPr>
              <w:t>针对本工程的特点，阐述本工程的重点和难点，解决重点和难点问题的方法不合理。</w:t>
            </w:r>
          </w:p>
        </w:tc>
        <w:tc>
          <w:tcPr>
            <w:tcW w:w="515" w:type="pct"/>
            <w:noWrap w:val="0"/>
            <w:vAlign w:val="center"/>
          </w:tcPr>
          <w:p w14:paraId="7B1FF747">
            <w:pPr>
              <w:spacing w:line="360" w:lineRule="auto"/>
              <w:jc w:val="center"/>
              <w:rPr>
                <w:rFonts w:hint="eastAsia" w:ascii="宋体" w:hAnsi="宋体" w:eastAsia="宋体"/>
                <w:b/>
                <w:color w:val="auto"/>
                <w:szCs w:val="21"/>
                <w:highlight w:val="none"/>
                <w:lang w:val="en-US" w:eastAsia="zh-CN"/>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5</w:t>
            </w:r>
          </w:p>
        </w:tc>
      </w:tr>
      <w:tr w14:paraId="4CF1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359" w:type="pct"/>
            <w:vMerge w:val="restart"/>
            <w:noWrap w:val="0"/>
            <w:vAlign w:val="center"/>
          </w:tcPr>
          <w:p w14:paraId="7EC2F46D">
            <w:pPr>
              <w:spacing w:line="360" w:lineRule="auto"/>
              <w:jc w:val="center"/>
              <w:rPr>
                <w:rFonts w:ascii="宋体" w:hAnsi="宋体"/>
                <w:b/>
                <w:color w:val="auto"/>
                <w:szCs w:val="21"/>
                <w:highlight w:val="none"/>
              </w:rPr>
            </w:pPr>
            <w:r>
              <w:rPr>
                <w:rFonts w:hint="eastAsia" w:ascii="宋体" w:hAnsi="宋体"/>
                <w:b/>
                <w:color w:val="auto"/>
                <w:szCs w:val="21"/>
                <w:highlight w:val="none"/>
              </w:rPr>
              <w:t>3</w:t>
            </w:r>
          </w:p>
        </w:tc>
        <w:tc>
          <w:tcPr>
            <w:tcW w:w="655" w:type="pct"/>
            <w:vMerge w:val="restart"/>
            <w:noWrap w:val="0"/>
            <w:vAlign w:val="center"/>
          </w:tcPr>
          <w:p w14:paraId="641D509D">
            <w:pPr>
              <w:spacing w:line="360" w:lineRule="auto"/>
              <w:jc w:val="center"/>
              <w:rPr>
                <w:rFonts w:ascii="宋体" w:hAnsi="宋体"/>
                <w:b/>
                <w:color w:val="auto"/>
                <w:szCs w:val="21"/>
                <w:highlight w:val="none"/>
              </w:rPr>
            </w:pPr>
            <w:r>
              <w:rPr>
                <w:rFonts w:hint="eastAsia" w:ascii="宋体" w:hAnsi="宋体"/>
                <w:b/>
                <w:color w:val="auto"/>
                <w:szCs w:val="21"/>
                <w:highlight w:val="none"/>
              </w:rPr>
              <w:t>商务分（满分20分）</w:t>
            </w:r>
          </w:p>
        </w:tc>
        <w:tc>
          <w:tcPr>
            <w:tcW w:w="3470" w:type="pct"/>
            <w:noWrap w:val="0"/>
            <w:vAlign w:val="top"/>
          </w:tcPr>
          <w:p w14:paraId="5484F249">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宋体" w:hAnsi="宋体" w:cs="Courier New"/>
                <w:b/>
                <w:bCs/>
                <w:color w:val="auto"/>
                <w:szCs w:val="21"/>
                <w:highlight w:val="none"/>
              </w:rPr>
            </w:pPr>
            <w:r>
              <w:rPr>
                <w:rFonts w:hint="eastAsia" w:ascii="宋体" w:hAnsi="宋体" w:cs="Courier New"/>
                <w:b/>
                <w:bCs/>
                <w:color w:val="auto"/>
                <w:szCs w:val="21"/>
                <w:highlight w:val="none"/>
              </w:rPr>
              <w:t>（</w:t>
            </w:r>
            <w:r>
              <w:rPr>
                <w:rFonts w:hint="eastAsia" w:ascii="宋体" w:hAnsi="宋体" w:cs="Courier New"/>
                <w:b/>
                <w:bCs/>
                <w:color w:val="auto"/>
                <w:szCs w:val="21"/>
                <w:highlight w:val="none"/>
                <w:lang w:val="en-US" w:eastAsia="zh-CN"/>
              </w:rPr>
              <w:t>1</w:t>
            </w:r>
            <w:r>
              <w:rPr>
                <w:rFonts w:hint="eastAsia" w:ascii="宋体" w:hAnsi="宋体" w:cs="Courier New"/>
                <w:b/>
                <w:bCs/>
                <w:color w:val="auto"/>
                <w:szCs w:val="21"/>
                <w:highlight w:val="none"/>
              </w:rPr>
              <w:t>）</w:t>
            </w:r>
            <w:r>
              <w:rPr>
                <w:rFonts w:ascii="宋体" w:hAnsi="宋体" w:cs="Courier New"/>
                <w:b/>
                <w:bCs/>
                <w:color w:val="auto"/>
                <w:szCs w:val="21"/>
                <w:highlight w:val="none"/>
              </w:rPr>
              <w:t>其他主要人员（满分1</w:t>
            </w:r>
            <w:r>
              <w:rPr>
                <w:rFonts w:hint="eastAsia" w:ascii="宋体" w:hAnsi="宋体" w:cs="Courier New"/>
                <w:b/>
                <w:bCs/>
                <w:color w:val="auto"/>
                <w:szCs w:val="21"/>
                <w:highlight w:val="none"/>
                <w:lang w:val="en-US" w:eastAsia="zh-CN"/>
              </w:rPr>
              <w:t>5</w:t>
            </w:r>
            <w:r>
              <w:rPr>
                <w:rFonts w:ascii="宋体" w:hAnsi="宋体" w:cs="Courier New"/>
                <w:b/>
                <w:bCs/>
                <w:color w:val="auto"/>
                <w:szCs w:val="21"/>
                <w:highlight w:val="none"/>
              </w:rPr>
              <w:t>分）</w:t>
            </w:r>
          </w:p>
          <w:p w14:paraId="56F9971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Cs w:val="24"/>
                <w:highlight w:val="none"/>
              </w:rPr>
            </w:pPr>
            <w:r>
              <w:rPr>
                <w:rFonts w:ascii="宋体" w:hAnsi="宋体" w:eastAsia="宋体" w:cs="宋体"/>
                <w:color w:val="auto"/>
                <w:szCs w:val="24"/>
                <w:highlight w:val="none"/>
              </w:rPr>
              <w:t>人员齐备、专业配套，拟派驻本项目的技术负责人应有中级</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含</w:t>
            </w:r>
            <w:r>
              <w:rPr>
                <w:rFonts w:hint="eastAsia" w:ascii="宋体" w:hAnsi="宋体" w:eastAsia="宋体" w:cs="宋体"/>
                <w:color w:val="auto"/>
                <w:szCs w:val="24"/>
                <w:highlight w:val="none"/>
                <w:lang w:eastAsia="zh-CN"/>
              </w:rPr>
              <w:t>）</w:t>
            </w:r>
            <w:r>
              <w:rPr>
                <w:rFonts w:ascii="宋体" w:hAnsi="宋体" w:eastAsia="宋体" w:cs="宋体"/>
                <w:color w:val="auto"/>
                <w:szCs w:val="24"/>
                <w:highlight w:val="none"/>
              </w:rPr>
              <w:t>以上职称，施工员、</w:t>
            </w:r>
            <w:r>
              <w:rPr>
                <w:rFonts w:hint="eastAsia" w:ascii="宋体" w:hAnsi="宋体" w:cs="宋体"/>
                <w:color w:val="auto"/>
                <w:szCs w:val="24"/>
                <w:highlight w:val="none"/>
                <w:lang w:val="en-US" w:eastAsia="zh-CN"/>
              </w:rPr>
              <w:t>安全员、</w:t>
            </w:r>
            <w:r>
              <w:rPr>
                <w:rFonts w:ascii="宋体" w:hAnsi="宋体" w:eastAsia="宋体" w:cs="宋体"/>
                <w:color w:val="auto"/>
                <w:szCs w:val="24"/>
                <w:highlight w:val="none"/>
              </w:rPr>
              <w:t>质检员、材料员应具有相应岗位资格证书。</w:t>
            </w:r>
          </w:p>
          <w:p w14:paraId="52CB0DC6">
            <w:pPr>
              <w:pStyle w:val="37"/>
              <w:keepNext w:val="0"/>
              <w:keepLines w:val="0"/>
              <w:pageBreakBefore w:val="0"/>
              <w:widowControl w:val="0"/>
              <w:kinsoku/>
              <w:wordWrap/>
              <w:overflowPunct/>
              <w:topLinePunct w:val="0"/>
              <w:autoSpaceDE/>
              <w:autoSpaceDN/>
              <w:bidi w:val="0"/>
              <w:adjustRightInd/>
              <w:snapToGrid/>
              <w:spacing w:line="360" w:lineRule="auto"/>
              <w:ind w:firstLine="394" w:firstLineChars="196"/>
              <w:jc w:val="left"/>
              <w:textAlignment w:val="auto"/>
              <w:rPr>
                <w:rFonts w:ascii="宋体" w:hAnsi="宋体" w:eastAsia="宋体" w:cs="宋体"/>
                <w:color w:val="auto"/>
                <w:kern w:val="2"/>
                <w:sz w:val="21"/>
                <w:szCs w:val="24"/>
                <w:highlight w:val="none"/>
                <w:lang w:val="en-US" w:eastAsia="zh-CN" w:bidi="ar-SA"/>
              </w:rPr>
            </w:pPr>
            <w:r>
              <w:rPr>
                <w:rFonts w:ascii="宋体" w:hAnsi="宋体" w:cs="宋体"/>
                <w:b/>
                <w:bCs/>
                <w:color w:val="auto"/>
                <w:highlight w:val="none"/>
              </w:rPr>
              <w:t>优（1</w:t>
            </w:r>
            <w:r>
              <w:rPr>
                <w:rFonts w:hint="eastAsia" w:ascii="宋体" w:hAnsi="宋体" w:cs="宋体"/>
                <w:b/>
                <w:bCs/>
                <w:color w:val="auto"/>
                <w:highlight w:val="none"/>
                <w:lang w:val="en-US" w:eastAsia="zh-CN"/>
              </w:rPr>
              <w:t>5</w:t>
            </w:r>
            <w:r>
              <w:rPr>
                <w:rFonts w:ascii="宋体" w:hAnsi="宋体" w:cs="宋体"/>
                <w:b/>
                <w:bCs/>
                <w:color w:val="auto"/>
                <w:highlight w:val="none"/>
              </w:rPr>
              <w:t>分）：</w:t>
            </w:r>
            <w:r>
              <w:rPr>
                <w:rFonts w:ascii="宋体" w:hAnsi="宋体" w:eastAsia="宋体" w:cs="宋体"/>
                <w:color w:val="auto"/>
                <w:kern w:val="2"/>
                <w:sz w:val="21"/>
                <w:szCs w:val="24"/>
                <w:highlight w:val="none"/>
                <w:lang w:val="en-US" w:eastAsia="zh-CN" w:bidi="ar-SA"/>
              </w:rPr>
              <w:t>完全满足施工需要，有一定的人员储备，管理人员配备齐全且经验及综合素质优秀。</w:t>
            </w:r>
          </w:p>
          <w:p w14:paraId="2CD4E01F">
            <w:pPr>
              <w:pStyle w:val="37"/>
              <w:keepNext w:val="0"/>
              <w:keepLines w:val="0"/>
              <w:pageBreakBefore w:val="0"/>
              <w:widowControl w:val="0"/>
              <w:kinsoku/>
              <w:wordWrap/>
              <w:overflowPunct/>
              <w:topLinePunct w:val="0"/>
              <w:autoSpaceDE/>
              <w:autoSpaceDN/>
              <w:bidi w:val="0"/>
              <w:adjustRightInd/>
              <w:snapToGrid/>
              <w:spacing w:line="360" w:lineRule="auto"/>
              <w:ind w:firstLine="413" w:firstLineChars="196"/>
              <w:jc w:val="left"/>
              <w:textAlignment w:val="auto"/>
              <w:rPr>
                <w:rFonts w:cs="宋体"/>
                <w:color w:val="auto"/>
                <w:sz w:val="21"/>
                <w:szCs w:val="24"/>
                <w:highlight w:val="none"/>
              </w:rPr>
            </w:pPr>
            <w:r>
              <w:rPr>
                <w:rFonts w:cs="宋体"/>
                <w:b/>
                <w:bCs/>
                <w:color w:val="auto"/>
                <w:sz w:val="21"/>
                <w:szCs w:val="24"/>
                <w:highlight w:val="none"/>
              </w:rPr>
              <w:t>良（</w:t>
            </w:r>
            <w:r>
              <w:rPr>
                <w:rFonts w:hint="eastAsia" w:cs="宋体"/>
                <w:b/>
                <w:bCs/>
                <w:color w:val="auto"/>
                <w:sz w:val="21"/>
                <w:szCs w:val="24"/>
                <w:highlight w:val="none"/>
                <w:lang w:val="en-US" w:eastAsia="zh-CN"/>
              </w:rPr>
              <w:t>11</w:t>
            </w:r>
            <w:r>
              <w:rPr>
                <w:rFonts w:cs="宋体"/>
                <w:b/>
                <w:bCs/>
                <w:color w:val="auto"/>
                <w:sz w:val="21"/>
                <w:szCs w:val="24"/>
                <w:highlight w:val="none"/>
              </w:rPr>
              <w:t>分）：</w:t>
            </w:r>
            <w:r>
              <w:rPr>
                <w:rFonts w:cs="宋体"/>
                <w:color w:val="auto"/>
                <w:sz w:val="21"/>
                <w:szCs w:val="24"/>
                <w:highlight w:val="none"/>
              </w:rPr>
              <w:t>满足施工需要，管理人员配备齐全。</w:t>
            </w:r>
          </w:p>
          <w:p w14:paraId="4CE964D4">
            <w:pPr>
              <w:pStyle w:val="37"/>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cs="宋体"/>
                <w:color w:val="auto"/>
                <w:sz w:val="21"/>
                <w:szCs w:val="24"/>
                <w:highlight w:val="none"/>
              </w:rPr>
            </w:pPr>
            <w:r>
              <w:rPr>
                <w:rFonts w:cs="宋体"/>
                <w:b/>
                <w:bCs/>
                <w:color w:val="auto"/>
                <w:sz w:val="21"/>
                <w:szCs w:val="24"/>
                <w:highlight w:val="none"/>
              </w:rPr>
              <w:t>中（</w:t>
            </w:r>
            <w:r>
              <w:rPr>
                <w:rFonts w:hint="eastAsia" w:cs="宋体"/>
                <w:b/>
                <w:bCs/>
                <w:color w:val="auto"/>
                <w:sz w:val="21"/>
                <w:szCs w:val="24"/>
                <w:highlight w:val="none"/>
                <w:lang w:val="en-US" w:eastAsia="zh-CN"/>
              </w:rPr>
              <w:t>7</w:t>
            </w:r>
            <w:r>
              <w:rPr>
                <w:rFonts w:cs="宋体"/>
                <w:b/>
                <w:bCs/>
                <w:color w:val="auto"/>
                <w:sz w:val="21"/>
                <w:szCs w:val="24"/>
                <w:highlight w:val="none"/>
              </w:rPr>
              <w:t>分）</w:t>
            </w:r>
            <w:r>
              <w:rPr>
                <w:rFonts w:hint="eastAsia" w:cs="宋体"/>
                <w:b/>
                <w:bCs/>
                <w:color w:val="auto"/>
                <w:sz w:val="21"/>
                <w:szCs w:val="24"/>
                <w:highlight w:val="none"/>
                <w:lang w:eastAsia="zh-CN"/>
              </w:rPr>
              <w:t>：</w:t>
            </w:r>
            <w:r>
              <w:rPr>
                <w:rFonts w:cs="宋体"/>
                <w:color w:val="auto"/>
                <w:sz w:val="21"/>
                <w:szCs w:val="24"/>
                <w:highlight w:val="none"/>
              </w:rPr>
              <w:t>基本满足施工需要，管理人员配备齐全。</w:t>
            </w:r>
          </w:p>
          <w:p w14:paraId="522B9CD5">
            <w:pPr>
              <w:pStyle w:val="37"/>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宋体" w:hAnsi="宋体" w:cs="Courier New"/>
                <w:color w:val="auto"/>
                <w:szCs w:val="21"/>
                <w:highlight w:val="none"/>
              </w:rPr>
            </w:pPr>
            <w:r>
              <w:rPr>
                <w:rFonts w:cs="宋体"/>
                <w:b/>
                <w:bCs/>
                <w:color w:val="auto"/>
                <w:sz w:val="21"/>
                <w:szCs w:val="24"/>
                <w:highlight w:val="none"/>
              </w:rPr>
              <w:t>差（</w:t>
            </w:r>
            <w:r>
              <w:rPr>
                <w:rFonts w:hint="eastAsia" w:cs="宋体"/>
                <w:b/>
                <w:bCs/>
                <w:color w:val="auto"/>
                <w:sz w:val="21"/>
                <w:szCs w:val="24"/>
                <w:highlight w:val="none"/>
                <w:lang w:val="en-US" w:eastAsia="zh-CN"/>
              </w:rPr>
              <w:t>3</w:t>
            </w:r>
            <w:r>
              <w:rPr>
                <w:rFonts w:cs="宋体"/>
                <w:b/>
                <w:bCs/>
                <w:color w:val="auto"/>
                <w:sz w:val="21"/>
                <w:szCs w:val="24"/>
                <w:highlight w:val="none"/>
              </w:rPr>
              <w:t>分）</w:t>
            </w:r>
            <w:r>
              <w:rPr>
                <w:rFonts w:hint="eastAsia" w:cs="宋体"/>
                <w:b/>
                <w:bCs/>
                <w:color w:val="auto"/>
                <w:sz w:val="21"/>
                <w:szCs w:val="24"/>
                <w:highlight w:val="none"/>
                <w:lang w:eastAsia="zh-CN"/>
              </w:rPr>
              <w:t>：</w:t>
            </w:r>
            <w:r>
              <w:rPr>
                <w:rFonts w:cs="宋体"/>
                <w:color w:val="auto"/>
                <w:sz w:val="21"/>
                <w:szCs w:val="24"/>
                <w:highlight w:val="none"/>
              </w:rPr>
              <w:t>不满足施工需要，管理人员配备不齐全。</w:t>
            </w:r>
          </w:p>
        </w:tc>
        <w:tc>
          <w:tcPr>
            <w:tcW w:w="515" w:type="pct"/>
            <w:noWrap w:val="0"/>
            <w:vAlign w:val="center"/>
          </w:tcPr>
          <w:p w14:paraId="70BE6728">
            <w:pPr>
              <w:spacing w:line="360" w:lineRule="auto"/>
              <w:jc w:val="center"/>
              <w:rPr>
                <w:rFonts w:hint="default" w:ascii="宋体" w:hAnsi="宋体" w:eastAsia="宋体"/>
                <w:b/>
                <w:color w:val="auto"/>
                <w:szCs w:val="21"/>
                <w:highlight w:val="none"/>
                <w:lang w:val="en-US" w:eastAsia="zh-CN"/>
              </w:rPr>
            </w:pPr>
            <w:r>
              <w:rPr>
                <w:rFonts w:hint="eastAsia" w:ascii="宋体" w:hAnsi="宋体"/>
                <w:bCs/>
                <w:color w:val="auto"/>
                <w:szCs w:val="21"/>
                <w:highlight w:val="none"/>
              </w:rPr>
              <w:t>0~</w:t>
            </w:r>
            <w:r>
              <w:rPr>
                <w:rFonts w:hint="eastAsia" w:ascii="宋体" w:hAnsi="宋体"/>
                <w:bCs/>
                <w:color w:val="auto"/>
                <w:szCs w:val="21"/>
                <w:highlight w:val="none"/>
                <w:lang w:val="en-US" w:eastAsia="zh-CN"/>
              </w:rPr>
              <w:t>15</w:t>
            </w:r>
          </w:p>
        </w:tc>
      </w:tr>
      <w:tr w14:paraId="39D4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Merge w:val="continue"/>
            <w:noWrap w:val="0"/>
            <w:vAlign w:val="top"/>
          </w:tcPr>
          <w:p w14:paraId="3499FE3C">
            <w:pPr>
              <w:spacing w:line="360" w:lineRule="auto"/>
              <w:rPr>
                <w:rFonts w:hint="eastAsia" w:ascii="宋体" w:hAnsi="宋体"/>
                <w:bCs/>
                <w:color w:val="auto"/>
                <w:szCs w:val="21"/>
                <w:highlight w:val="none"/>
              </w:rPr>
            </w:pPr>
          </w:p>
        </w:tc>
        <w:tc>
          <w:tcPr>
            <w:tcW w:w="655" w:type="pct"/>
            <w:vMerge w:val="continue"/>
            <w:noWrap w:val="0"/>
            <w:vAlign w:val="top"/>
          </w:tcPr>
          <w:p w14:paraId="585B4688">
            <w:pPr>
              <w:spacing w:line="360" w:lineRule="auto"/>
              <w:rPr>
                <w:rFonts w:hint="eastAsia" w:ascii="宋体" w:hAnsi="宋体"/>
                <w:bCs/>
                <w:color w:val="auto"/>
                <w:szCs w:val="21"/>
                <w:highlight w:val="none"/>
              </w:rPr>
            </w:pPr>
          </w:p>
        </w:tc>
        <w:tc>
          <w:tcPr>
            <w:tcW w:w="3470" w:type="pct"/>
            <w:noWrap w:val="0"/>
            <w:vAlign w:val="top"/>
          </w:tcPr>
          <w:p w14:paraId="3C99E98D">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cs="Courier New"/>
                <w:b/>
                <w:bCs/>
                <w:color w:val="auto"/>
                <w:szCs w:val="21"/>
                <w:highlight w:val="none"/>
              </w:rPr>
            </w:pPr>
            <w:r>
              <w:rPr>
                <w:rFonts w:hint="eastAsia" w:ascii="宋体" w:hAnsi="宋体" w:cs="Courier New"/>
                <w:b/>
                <w:bCs/>
                <w:color w:val="auto"/>
                <w:szCs w:val="21"/>
                <w:highlight w:val="none"/>
              </w:rPr>
              <w:t>（</w:t>
            </w:r>
            <w:r>
              <w:rPr>
                <w:rFonts w:hint="eastAsia" w:ascii="宋体" w:hAnsi="宋体" w:cs="Courier New"/>
                <w:b/>
                <w:bCs/>
                <w:color w:val="auto"/>
                <w:szCs w:val="21"/>
                <w:highlight w:val="none"/>
                <w:lang w:val="en-US" w:eastAsia="zh-CN"/>
              </w:rPr>
              <w:t>2</w:t>
            </w:r>
            <w:r>
              <w:rPr>
                <w:rFonts w:hint="eastAsia" w:ascii="宋体" w:hAnsi="宋体" w:cs="Courier New"/>
                <w:b/>
                <w:bCs/>
                <w:color w:val="auto"/>
                <w:szCs w:val="21"/>
                <w:highlight w:val="none"/>
              </w:rPr>
              <w:t>）业绩分（满分5分）</w:t>
            </w:r>
          </w:p>
          <w:p w14:paraId="258FE77A">
            <w:pPr>
              <w:pStyle w:val="37"/>
              <w:keepNext w:val="0"/>
              <w:keepLines w:val="0"/>
              <w:pageBreakBefore w:val="0"/>
              <w:widowControl w:val="0"/>
              <w:kinsoku/>
              <w:wordWrap/>
              <w:overflowPunct/>
              <w:topLinePunct w:val="0"/>
              <w:autoSpaceDE/>
              <w:autoSpaceDN/>
              <w:bidi w:val="0"/>
              <w:adjustRightInd/>
              <w:snapToGrid/>
              <w:spacing w:line="360" w:lineRule="auto"/>
              <w:ind w:firstLine="411" w:firstLineChars="196"/>
              <w:jc w:val="left"/>
              <w:textAlignment w:val="auto"/>
              <w:rPr>
                <w:rFonts w:cs="宋体"/>
                <w:color w:val="auto"/>
                <w:sz w:val="21"/>
                <w:szCs w:val="24"/>
                <w:highlight w:val="none"/>
              </w:rPr>
            </w:pPr>
            <w:r>
              <w:rPr>
                <w:rFonts w:hint="eastAsia" w:cs="宋体"/>
                <w:color w:val="auto"/>
                <w:sz w:val="21"/>
                <w:szCs w:val="24"/>
                <w:highlight w:val="none"/>
              </w:rPr>
              <w:t>202</w:t>
            </w:r>
            <w:r>
              <w:rPr>
                <w:rFonts w:hint="eastAsia" w:cs="宋体"/>
                <w:color w:val="auto"/>
                <w:sz w:val="21"/>
                <w:szCs w:val="24"/>
                <w:highlight w:val="none"/>
                <w:lang w:val="en-US" w:eastAsia="zh-CN"/>
              </w:rPr>
              <w:t>2</w:t>
            </w:r>
            <w:r>
              <w:rPr>
                <w:rFonts w:hint="eastAsia" w:cs="宋体"/>
                <w:color w:val="auto"/>
                <w:sz w:val="21"/>
                <w:szCs w:val="24"/>
                <w:highlight w:val="none"/>
              </w:rPr>
              <w:t>年</w:t>
            </w:r>
            <w:r>
              <w:rPr>
                <w:rFonts w:hint="eastAsia" w:cs="宋体"/>
                <w:color w:val="auto"/>
                <w:sz w:val="21"/>
                <w:szCs w:val="24"/>
                <w:highlight w:val="none"/>
                <w:lang w:val="en-US" w:eastAsia="zh-CN"/>
              </w:rPr>
              <w:t>8月</w:t>
            </w:r>
            <w:r>
              <w:rPr>
                <w:rFonts w:hint="eastAsia" w:cs="宋体"/>
                <w:color w:val="auto"/>
                <w:sz w:val="21"/>
                <w:szCs w:val="24"/>
                <w:highlight w:val="none"/>
              </w:rPr>
              <w:t>以来承接过类似项目的</w:t>
            </w:r>
            <w:r>
              <w:rPr>
                <w:rFonts w:hint="eastAsia" w:cs="宋体"/>
                <w:color w:val="auto"/>
                <w:sz w:val="21"/>
                <w:szCs w:val="24"/>
                <w:highlight w:val="none"/>
                <w:lang w:val="en-US" w:eastAsia="zh-CN"/>
              </w:rPr>
              <w:t>业绩</w:t>
            </w:r>
            <w:r>
              <w:rPr>
                <w:rFonts w:hint="eastAsia" w:cs="宋体"/>
                <w:color w:val="auto"/>
                <w:sz w:val="21"/>
                <w:szCs w:val="24"/>
                <w:highlight w:val="none"/>
              </w:rPr>
              <w:t>，每个得</w:t>
            </w:r>
            <w:r>
              <w:rPr>
                <w:rFonts w:hint="eastAsia" w:cs="宋体"/>
                <w:color w:val="auto"/>
                <w:sz w:val="21"/>
                <w:szCs w:val="24"/>
                <w:highlight w:val="none"/>
                <w:lang w:val="en-US" w:eastAsia="zh-CN"/>
              </w:rPr>
              <w:t>2.5</w:t>
            </w:r>
            <w:r>
              <w:rPr>
                <w:rFonts w:hint="eastAsia" w:cs="宋体"/>
                <w:color w:val="auto"/>
                <w:sz w:val="21"/>
                <w:szCs w:val="24"/>
                <w:highlight w:val="none"/>
              </w:rPr>
              <w:t>分，满分5分。（以供应商提供中标（成交）通知书或合同等复印件为准，否则不得分。）</w:t>
            </w:r>
          </w:p>
        </w:tc>
        <w:tc>
          <w:tcPr>
            <w:tcW w:w="515" w:type="pct"/>
            <w:noWrap w:val="0"/>
            <w:vAlign w:val="center"/>
          </w:tcPr>
          <w:p w14:paraId="5734DECB">
            <w:pPr>
              <w:spacing w:line="360" w:lineRule="auto"/>
              <w:jc w:val="center"/>
              <w:rPr>
                <w:rFonts w:ascii="宋体" w:hAnsi="宋体"/>
                <w:b/>
                <w:color w:val="auto"/>
                <w:szCs w:val="21"/>
                <w:highlight w:val="none"/>
              </w:rPr>
            </w:pPr>
            <w:r>
              <w:rPr>
                <w:rFonts w:hint="eastAsia" w:ascii="宋体" w:hAnsi="宋体"/>
                <w:bCs/>
                <w:color w:val="auto"/>
                <w:szCs w:val="21"/>
                <w:highlight w:val="none"/>
              </w:rPr>
              <w:t>0~5</w:t>
            </w:r>
          </w:p>
        </w:tc>
      </w:tr>
      <w:bookmarkEnd w:id="58"/>
    </w:tbl>
    <w:p w14:paraId="04BD64F6">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br w:type="page"/>
      </w:r>
    </w:p>
    <w:p w14:paraId="791373C3">
      <w:pPr>
        <w:pStyle w:val="20"/>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8.2商务技术评审因素为客观评分项的，应在评分项目或评分标准中予以标注为“客观分”。对供应商的客观评分项目，各评审专家评分应当一致。</w:t>
      </w:r>
    </w:p>
    <w:p w14:paraId="49231FA0">
      <w:pPr>
        <w:spacing w:line="360" w:lineRule="auto"/>
        <w:ind w:firstLine="420" w:firstLineChars="200"/>
        <w:rPr>
          <w:rFonts w:hint="eastAsia" w:ascii="宋体" w:hAnsi="宋体" w:eastAsia="宋体" w:cs="宋体"/>
          <w:color w:val="auto"/>
          <w:kern w:val="2"/>
          <w:sz w:val="21"/>
          <w:szCs w:val="24"/>
          <w:highlight w:val="none"/>
          <w:lang w:val="en-US" w:eastAsia="zh-CN" w:bidi="ar-SA"/>
        </w:rPr>
      </w:pPr>
      <w:bookmarkStart w:id="59" w:name="_Toc80205935"/>
      <w:r>
        <w:rPr>
          <w:rFonts w:hint="eastAsia" w:ascii="宋体" w:hAnsi="宋体" w:eastAsia="宋体" w:cs="宋体"/>
          <w:color w:val="auto"/>
          <w:kern w:val="2"/>
          <w:sz w:val="21"/>
          <w:szCs w:val="24"/>
          <w:highlight w:val="none"/>
          <w:lang w:val="en-US" w:eastAsia="zh-CN" w:bidi="ar-SA"/>
        </w:rPr>
        <w:t>8.3.终止竞争性磋商采购活动</w:t>
      </w:r>
    </w:p>
    <w:p w14:paraId="796B9C5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C2A0855">
      <w:pPr>
        <w:spacing w:before="0" w:after="0" w:line="240" w:lineRule="auto"/>
        <w:ind w:firstLine="0" w:firstLineChars="0"/>
        <w:jc w:val="center"/>
        <w:outlineLvl w:val="9"/>
        <w:rPr>
          <w:rFonts w:hint="eastAsia" w:ascii="宋体" w:hAnsi="宋体" w:cs="宋体"/>
          <w:b/>
          <w:color w:val="auto"/>
          <w:highlight w:val="none"/>
        </w:rPr>
      </w:pPr>
    </w:p>
    <w:p w14:paraId="234BCDB8">
      <w:pPr>
        <w:pStyle w:val="5"/>
        <w:spacing w:before="0" w:after="0" w:line="360" w:lineRule="auto"/>
        <w:ind w:firstLine="640" w:firstLineChars="200"/>
        <w:jc w:val="center"/>
        <w:rPr>
          <w:rFonts w:hint="eastAsia" w:ascii="宋体" w:hAnsi="宋体"/>
          <w:b w:val="0"/>
          <w:color w:val="auto"/>
          <w:highlight w:val="none"/>
        </w:rPr>
      </w:pPr>
      <w:bookmarkStart w:id="60" w:name="_Toc13148"/>
      <w:r>
        <w:rPr>
          <w:rFonts w:hint="eastAsia" w:ascii="宋体" w:hAnsi="宋体"/>
          <w:b w:val="0"/>
          <w:color w:val="auto"/>
          <w:highlight w:val="none"/>
        </w:rPr>
        <w:t>第二节 评标报告</w:t>
      </w:r>
      <w:bookmarkEnd w:id="59"/>
      <w:bookmarkEnd w:id="60"/>
    </w:p>
    <w:p w14:paraId="75E716E6">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459C43E2">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B921F83">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2.评标争议事项处理</w:t>
      </w:r>
    </w:p>
    <w:p w14:paraId="28E9D81B">
      <w:pPr>
        <w:pStyle w:val="36"/>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D3BB7F2">
      <w:pPr>
        <w:pStyle w:val="5"/>
        <w:spacing w:before="0" w:after="0" w:line="360" w:lineRule="auto"/>
        <w:ind w:firstLine="640" w:firstLineChars="200"/>
        <w:jc w:val="center"/>
        <w:rPr>
          <w:rFonts w:hint="eastAsia" w:ascii="宋体" w:hAnsi="宋体" w:cs="宋体"/>
          <w:b w:val="0"/>
          <w:color w:val="auto"/>
          <w:highlight w:val="none"/>
        </w:rPr>
      </w:pPr>
      <w:bookmarkStart w:id="61" w:name="_Toc29176"/>
      <w:bookmarkStart w:id="62" w:name="_Toc80205936"/>
      <w:r>
        <w:rPr>
          <w:rFonts w:hint="eastAsia" w:ascii="宋体" w:hAnsi="宋体"/>
          <w:b w:val="0"/>
          <w:color w:val="auto"/>
          <w:highlight w:val="none"/>
        </w:rPr>
        <w:t>第三节 评审过程的保密与录像</w:t>
      </w:r>
      <w:bookmarkEnd w:id="61"/>
      <w:bookmarkEnd w:id="62"/>
    </w:p>
    <w:p w14:paraId="24931E19">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76828FC6">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w:t>
      </w:r>
      <w:r>
        <w:rPr>
          <w:rFonts w:hint="eastAsia" w:ascii="宋体" w:hAnsi="宋体" w:cs="宋体"/>
          <w:color w:val="auto"/>
          <w:highlight w:val="none"/>
          <w:lang w:eastAsia="zh-CN"/>
        </w:rPr>
        <w:t>成交</w:t>
      </w:r>
      <w:r>
        <w:rPr>
          <w:rFonts w:hint="eastAsia" w:ascii="宋体" w:hAnsi="宋体" w:cs="宋体"/>
          <w:color w:val="auto"/>
          <w:highlight w:val="none"/>
        </w:rPr>
        <w:t>成交供应商推荐等评审有关的情况，以及涉及国家秘密和商业秘密等信息，评审委员会成员、采购人和采购机构工作人员、相关监督人员等与评审有关的人员应当予以保密。</w:t>
      </w:r>
    </w:p>
    <w:p w14:paraId="44D0C892">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21B864B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432B8664">
      <w:pPr>
        <w:spacing w:line="400" w:lineRule="exact"/>
        <w:ind w:firstLine="420" w:firstLineChars="200"/>
        <w:rPr>
          <w:rFonts w:hint="eastAsia" w:ascii="宋体" w:hAnsi="宋体" w:cs="宋体"/>
          <w:color w:val="auto"/>
          <w:highlight w:val="none"/>
        </w:rPr>
      </w:pPr>
    </w:p>
    <w:p w14:paraId="2919D36B">
      <w:pPr>
        <w:spacing w:line="400" w:lineRule="exact"/>
        <w:ind w:firstLine="420" w:firstLineChars="200"/>
        <w:rPr>
          <w:rFonts w:hint="eastAsia" w:ascii="宋体" w:hAnsi="宋体" w:cs="宋体"/>
          <w:color w:val="auto"/>
          <w:highlight w:val="none"/>
        </w:rPr>
      </w:pPr>
    </w:p>
    <w:p w14:paraId="7DA5CCA2">
      <w:pPr>
        <w:outlineLvl w:val="9"/>
        <w:rPr>
          <w:rFonts w:hint="eastAsia" w:cs="宋体"/>
          <w:color w:val="auto"/>
          <w:highlight w:val="none"/>
        </w:rPr>
      </w:pPr>
    </w:p>
    <w:p w14:paraId="040BF7B2">
      <w:pPr>
        <w:jc w:val="center"/>
        <w:outlineLvl w:val="9"/>
        <w:rPr>
          <w:color w:val="auto"/>
          <w:highlight w:val="none"/>
        </w:rPr>
      </w:pPr>
      <w:r>
        <w:rPr>
          <w:b/>
          <w:bCs/>
          <w:color w:val="auto"/>
          <w:highlight w:val="none"/>
        </w:rPr>
        <w:br w:type="page"/>
      </w:r>
    </w:p>
    <w:p w14:paraId="4EF2A099">
      <w:pPr>
        <w:jc w:val="center"/>
        <w:outlineLvl w:val="9"/>
        <w:rPr>
          <w:color w:val="auto"/>
          <w:highlight w:val="none"/>
        </w:rPr>
      </w:pPr>
    </w:p>
    <w:p w14:paraId="54E05743">
      <w:pPr>
        <w:jc w:val="center"/>
        <w:outlineLvl w:val="9"/>
        <w:rPr>
          <w:color w:val="auto"/>
          <w:highlight w:val="none"/>
        </w:rPr>
      </w:pPr>
    </w:p>
    <w:p w14:paraId="44127FAA">
      <w:pPr>
        <w:jc w:val="center"/>
        <w:outlineLvl w:val="9"/>
        <w:rPr>
          <w:color w:val="auto"/>
          <w:highlight w:val="none"/>
        </w:rPr>
      </w:pPr>
    </w:p>
    <w:p w14:paraId="2619F6BB">
      <w:pPr>
        <w:pStyle w:val="4"/>
        <w:jc w:val="center"/>
        <w:rPr>
          <w:rFonts w:hint="eastAsia" w:ascii="宋体" w:hAnsi="宋体" w:eastAsia="宋体" w:cs="宋体"/>
          <w:b w:val="0"/>
          <w:bCs w:val="0"/>
          <w:color w:val="auto"/>
          <w:highlight w:val="none"/>
        </w:rPr>
      </w:pPr>
      <w:bookmarkStart w:id="63" w:name="_Toc6941"/>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val="en-US" w:eastAsia="zh-CN"/>
        </w:rPr>
        <w:t>五</w:t>
      </w:r>
      <w:r>
        <w:rPr>
          <w:rFonts w:hint="eastAsia" w:ascii="宋体" w:hAnsi="宋体" w:eastAsia="宋体" w:cs="宋体"/>
          <w:b w:val="0"/>
          <w:bCs w:val="0"/>
          <w:color w:val="auto"/>
          <w:highlight w:val="none"/>
        </w:rPr>
        <w:t>章 工程量清单编制及图纸（另</w:t>
      </w:r>
      <w:r>
        <w:rPr>
          <w:rFonts w:hint="eastAsia" w:ascii="宋体" w:hAnsi="宋体" w:eastAsia="宋体" w:cs="宋体"/>
          <w:b w:val="0"/>
          <w:bCs w:val="0"/>
          <w:color w:val="auto"/>
          <w:highlight w:val="none"/>
          <w:lang w:val="en-US" w:eastAsia="zh-CN"/>
        </w:rPr>
        <w:t>附</w:t>
      </w:r>
      <w:r>
        <w:rPr>
          <w:rFonts w:hint="eastAsia" w:ascii="宋体" w:hAnsi="宋体" w:eastAsia="宋体" w:cs="宋体"/>
          <w:b w:val="0"/>
          <w:bCs w:val="0"/>
          <w:color w:val="auto"/>
          <w:highlight w:val="none"/>
        </w:rPr>
        <w:t>）</w:t>
      </w:r>
      <w:bookmarkEnd w:id="63"/>
    </w:p>
    <w:p w14:paraId="389ED5B0">
      <w:pPr>
        <w:rPr>
          <w:rFonts w:hint="eastAsia"/>
          <w:color w:val="auto"/>
          <w:highlight w:val="none"/>
        </w:rPr>
      </w:pPr>
    </w:p>
    <w:p w14:paraId="78C65B09">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工程量清单编制说明</w:t>
      </w:r>
    </w:p>
    <w:p w14:paraId="18080F4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b w:val="0"/>
          <w:bCs w:val="0"/>
          <w:highlight w:val="none"/>
        </w:rPr>
      </w:pPr>
      <w:r>
        <w:rPr>
          <w:rFonts w:hint="eastAsia" w:ascii="宋体" w:hAnsi="宋体" w:eastAsia="宋体" w:cs="宋体"/>
          <w:b w:val="0"/>
          <w:bCs w:val="0"/>
          <w:color w:val="000000"/>
          <w:kern w:val="0"/>
          <w:sz w:val="24"/>
          <w:szCs w:val="24"/>
          <w:highlight w:val="none"/>
          <w:lang w:val="en-US" w:eastAsia="zh-CN" w:bidi="ar"/>
        </w:rPr>
        <w:t>说明：已标价工程量清单按所提供的“</w:t>
      </w:r>
      <w:r>
        <w:rPr>
          <w:rFonts w:hint="eastAsia" w:ascii="宋体" w:hAnsi="宋体" w:cs="宋体"/>
          <w:b w:val="0"/>
          <w:bCs w:val="0"/>
          <w:color w:val="000000"/>
          <w:kern w:val="0"/>
          <w:sz w:val="24"/>
          <w:szCs w:val="24"/>
          <w:highlight w:val="none"/>
          <w:lang w:val="en-US" w:eastAsia="zh-CN" w:bidi="ar"/>
        </w:rPr>
        <w:t>招标控制价</w:t>
      </w:r>
      <w:r>
        <w:rPr>
          <w:rFonts w:hint="eastAsia" w:ascii="宋体" w:hAnsi="宋体" w:eastAsia="宋体" w:cs="宋体"/>
          <w:b w:val="0"/>
          <w:bCs w:val="0"/>
          <w:color w:val="000000"/>
          <w:kern w:val="0"/>
          <w:sz w:val="24"/>
          <w:szCs w:val="24"/>
          <w:highlight w:val="none"/>
          <w:lang w:val="en-US" w:eastAsia="zh-CN" w:bidi="ar"/>
        </w:rPr>
        <w:t>”中的相关格式填写</w:t>
      </w:r>
    </w:p>
    <w:p w14:paraId="3F455EFE">
      <w:pPr>
        <w:autoSpaceDE w:val="0"/>
        <w:autoSpaceDN w:val="0"/>
        <w:adjustRightInd w:val="0"/>
        <w:snapToGrid w:val="0"/>
        <w:spacing w:line="340" w:lineRule="exact"/>
        <w:jc w:val="left"/>
        <w:rPr>
          <w:rFonts w:hint="eastAsia" w:ascii="宋体" w:hAnsi="宋体" w:eastAsia="宋体" w:cs="宋体"/>
          <w:highlight w:val="none"/>
        </w:rPr>
      </w:pPr>
    </w:p>
    <w:p w14:paraId="4F443359">
      <w:pPr>
        <w:keepNext/>
        <w:keepLines/>
        <w:pageBreakBefore w:val="0"/>
        <w:widowControl w:val="0"/>
        <w:kinsoku/>
        <w:wordWrap/>
        <w:overflowPunct/>
        <w:topLinePunct w:val="0"/>
        <w:autoSpaceDE/>
        <w:autoSpaceDN/>
        <w:bidi w:val="0"/>
        <w:adjustRightInd/>
        <w:snapToGrid/>
        <w:spacing w:before="0" w:after="0" w:line="420" w:lineRule="exac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、图纸</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另附，具体详见竞争磋商公告附件）</w:t>
      </w:r>
    </w:p>
    <w:p w14:paraId="199D76A9">
      <w:pPr>
        <w:spacing w:line="360" w:lineRule="exact"/>
        <w:jc w:val="center"/>
        <w:rPr>
          <w:rFonts w:hint="eastAsia" w:ascii="宋体" w:hAnsi="宋体" w:eastAsia="宋体" w:cs="宋体"/>
          <w:b/>
          <w:sz w:val="32"/>
          <w:szCs w:val="22"/>
          <w:highlight w:val="none"/>
        </w:rPr>
      </w:pPr>
    </w:p>
    <w:p w14:paraId="20AE661F">
      <w:pPr>
        <w:rPr>
          <w:rFonts w:hint="eastAsia"/>
          <w:color w:val="auto"/>
          <w:highlight w:val="none"/>
        </w:rPr>
      </w:pPr>
    </w:p>
    <w:p w14:paraId="4F6E8CC8">
      <w:pPr>
        <w:rPr>
          <w:rFonts w:hint="eastAsia"/>
          <w:color w:val="auto"/>
          <w:highlight w:val="none"/>
        </w:rPr>
      </w:pPr>
    </w:p>
    <w:p w14:paraId="1FD6CBA5">
      <w:pPr>
        <w:rPr>
          <w:rFonts w:hint="eastAsia" w:ascii="宋体" w:hAnsi="宋体" w:eastAsia="宋体" w:cs="宋体"/>
          <w:b w:val="0"/>
          <w:bCs w:val="0"/>
          <w:color w:val="auto"/>
          <w:highlight w:val="none"/>
        </w:rPr>
      </w:pPr>
      <w:r>
        <w:rPr>
          <w:rFonts w:hint="eastAsia"/>
          <w:color w:val="auto"/>
          <w:highlight w:val="none"/>
        </w:rPr>
        <w:br w:type="page"/>
      </w:r>
    </w:p>
    <w:p w14:paraId="7D23C7A3">
      <w:pPr>
        <w:pStyle w:val="4"/>
        <w:jc w:val="center"/>
        <w:rPr>
          <w:rFonts w:hint="eastAsia" w:ascii="宋体" w:hAnsi="宋体" w:eastAsia="宋体" w:cs="宋体"/>
          <w:b w:val="0"/>
          <w:bCs w:val="0"/>
          <w:color w:val="auto"/>
          <w:highlight w:val="none"/>
        </w:rPr>
      </w:pPr>
      <w:bookmarkStart w:id="64" w:name="_Toc626"/>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val="en-US" w:eastAsia="zh-CN"/>
        </w:rPr>
        <w:t>六</w:t>
      </w:r>
      <w:r>
        <w:rPr>
          <w:rFonts w:hint="eastAsia" w:ascii="宋体" w:hAnsi="宋体" w:eastAsia="宋体" w:cs="宋体"/>
          <w:b w:val="0"/>
          <w:bCs w:val="0"/>
          <w:color w:val="auto"/>
          <w:highlight w:val="none"/>
        </w:rPr>
        <w:t>章 响应文件格式</w:t>
      </w:r>
      <w:bookmarkEnd w:id="64"/>
    </w:p>
    <w:p w14:paraId="1C59C887">
      <w:pPr>
        <w:pStyle w:val="4"/>
        <w:jc w:val="center"/>
        <w:rPr>
          <w:rFonts w:hint="eastAsia" w:ascii="宋体" w:hAnsi="宋体" w:eastAsia="宋体" w:cs="宋体"/>
          <w:b w:val="0"/>
          <w:bCs w:val="0"/>
          <w:color w:val="auto"/>
          <w:highlight w:val="none"/>
        </w:rPr>
        <w:sectPr>
          <w:footerReference r:id="rId4" w:type="default"/>
          <w:pgSz w:w="11910" w:h="16840"/>
          <w:pgMar w:top="1440" w:right="1253" w:bottom="1440" w:left="1253" w:header="720" w:footer="720" w:gutter="0"/>
          <w:pgNumType w:fmt="decimal" w:start="1"/>
          <w:cols w:space="720" w:num="1"/>
        </w:sectPr>
      </w:pPr>
    </w:p>
    <w:p w14:paraId="132F63A2">
      <w:pPr>
        <w:pStyle w:val="5"/>
        <w:jc w:val="center"/>
        <w:rPr>
          <w:rFonts w:ascii="宋体" w:hAnsi="宋体"/>
          <w:b w:val="0"/>
          <w:color w:val="auto"/>
          <w:highlight w:val="none"/>
        </w:rPr>
      </w:pPr>
      <w:bookmarkStart w:id="65" w:name="_Toc80205938"/>
      <w:bookmarkStart w:id="66" w:name="_Toc12049"/>
      <w:r>
        <w:rPr>
          <w:rFonts w:hint="eastAsia" w:ascii="宋体" w:hAnsi="宋体"/>
          <w:b w:val="0"/>
          <w:color w:val="auto"/>
          <w:highlight w:val="none"/>
        </w:rPr>
        <w:t>第一节 封面格式</w:t>
      </w:r>
      <w:bookmarkEnd w:id="65"/>
      <w:bookmarkEnd w:id="66"/>
    </w:p>
    <w:p w14:paraId="44B7C467">
      <w:pPr>
        <w:snapToGrid w:val="0"/>
        <w:spacing w:before="120" w:beforeLines="50" w:after="50"/>
        <w:rPr>
          <w:rFonts w:hint="eastAsia" w:ascii="宋体" w:hAnsi="宋体"/>
          <w:color w:val="auto"/>
          <w:sz w:val="24"/>
          <w:szCs w:val="20"/>
          <w:highlight w:val="none"/>
        </w:rPr>
      </w:pPr>
    </w:p>
    <w:p w14:paraId="7DE99B09">
      <w:pPr>
        <w:snapToGrid w:val="0"/>
        <w:spacing w:before="120" w:beforeLines="50" w:after="50"/>
        <w:jc w:val="center"/>
        <w:rPr>
          <w:rFonts w:hint="eastAsia" w:ascii="宋体" w:hAnsi="宋体"/>
          <w:bCs/>
          <w:color w:val="auto"/>
          <w:sz w:val="24"/>
          <w:szCs w:val="20"/>
          <w:highlight w:val="none"/>
        </w:rPr>
      </w:pPr>
    </w:p>
    <w:p w14:paraId="40A10485">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068AF4D9">
      <w:pPr>
        <w:snapToGrid w:val="0"/>
        <w:spacing w:before="120" w:beforeLines="50" w:after="50"/>
        <w:rPr>
          <w:rFonts w:hint="eastAsia" w:ascii="宋体" w:hAnsi="宋体"/>
          <w:bCs/>
          <w:color w:val="auto"/>
          <w:sz w:val="24"/>
          <w:szCs w:val="20"/>
          <w:highlight w:val="none"/>
        </w:rPr>
      </w:pPr>
    </w:p>
    <w:p w14:paraId="30AAF83C">
      <w:pPr>
        <w:snapToGrid w:val="0"/>
        <w:spacing w:before="120" w:beforeLines="50" w:after="50"/>
        <w:rPr>
          <w:rFonts w:hint="eastAsia" w:ascii="宋体" w:hAnsi="宋体"/>
          <w:bCs/>
          <w:color w:val="auto"/>
          <w:sz w:val="24"/>
          <w:szCs w:val="20"/>
          <w:highlight w:val="none"/>
        </w:rPr>
      </w:pPr>
    </w:p>
    <w:p w14:paraId="464F929C">
      <w:pPr>
        <w:snapToGrid w:val="0"/>
        <w:spacing w:before="120" w:beforeLines="50" w:after="50"/>
        <w:rPr>
          <w:rFonts w:hint="eastAsia" w:ascii="仿宋_GB2312" w:hAnsi="仿宋_GB2312" w:eastAsia="仿宋_GB2312" w:cs="仿宋_GB2312"/>
          <w:bCs/>
          <w:color w:val="auto"/>
          <w:sz w:val="32"/>
          <w:szCs w:val="32"/>
          <w:highlight w:val="none"/>
        </w:rPr>
      </w:pPr>
    </w:p>
    <w:p w14:paraId="4C975B57">
      <w:pPr>
        <w:snapToGrid w:val="0"/>
        <w:spacing w:before="120" w:beforeLines="50" w:after="5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 xml:space="preserve"> 宁明县明江镇凤璜村解放屯石油岭到子明岭产业道路工程</w:t>
      </w:r>
    </w:p>
    <w:p w14:paraId="08FC55F4">
      <w:pPr>
        <w:snapToGrid w:val="0"/>
        <w:spacing w:before="120" w:beforeLines="50" w:after="50"/>
        <w:ind w:firstLine="480" w:firstLineChars="150"/>
        <w:rPr>
          <w:rFonts w:hint="eastAsia" w:ascii="宋体" w:hAnsi="宋体" w:cs="仿宋_GB2312"/>
          <w:bCs/>
          <w:color w:val="auto"/>
          <w:sz w:val="32"/>
          <w:szCs w:val="32"/>
          <w:highlight w:val="none"/>
        </w:rPr>
      </w:pPr>
    </w:p>
    <w:p w14:paraId="57654CDD">
      <w:pPr>
        <w:snapToGrid w:val="0"/>
        <w:spacing w:before="120" w:beforeLines="50" w:after="5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w:t>
      </w:r>
    </w:p>
    <w:p w14:paraId="7029D4A5">
      <w:pPr>
        <w:snapToGrid w:val="0"/>
        <w:spacing w:before="120" w:beforeLines="50" w:after="50"/>
        <w:ind w:firstLine="480" w:firstLineChars="150"/>
        <w:rPr>
          <w:rFonts w:hint="eastAsia" w:ascii="宋体" w:hAnsi="宋体" w:cs="仿宋_GB2312"/>
          <w:bCs/>
          <w:color w:val="auto"/>
          <w:sz w:val="32"/>
          <w:szCs w:val="32"/>
          <w:highlight w:val="none"/>
        </w:rPr>
      </w:pPr>
    </w:p>
    <w:p w14:paraId="59EE4F4E">
      <w:pPr>
        <w:snapToGrid w:val="0"/>
        <w:spacing w:before="120" w:beforeLines="50" w:after="5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3B5BFCC">
      <w:pPr>
        <w:snapToGrid w:val="0"/>
        <w:spacing w:before="120" w:beforeLines="50" w:after="50"/>
        <w:rPr>
          <w:rFonts w:hint="eastAsia" w:ascii="宋体" w:hAnsi="宋体" w:cs="仿宋_GB2312"/>
          <w:bCs/>
          <w:color w:val="auto"/>
          <w:sz w:val="32"/>
          <w:szCs w:val="32"/>
          <w:highlight w:val="none"/>
        </w:rPr>
      </w:pPr>
    </w:p>
    <w:p w14:paraId="1CED647C">
      <w:pPr>
        <w:snapToGrid w:val="0"/>
        <w:spacing w:before="120" w:beforeLines="50" w:after="5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C0941D9">
      <w:pPr>
        <w:snapToGrid w:val="0"/>
        <w:spacing w:before="120" w:beforeLines="50" w:after="50"/>
        <w:rPr>
          <w:rFonts w:hint="eastAsia" w:ascii="宋体" w:hAnsi="宋体" w:cs="仿宋_GB2312"/>
          <w:bCs/>
          <w:color w:val="auto"/>
          <w:sz w:val="32"/>
          <w:szCs w:val="32"/>
          <w:highlight w:val="none"/>
        </w:rPr>
      </w:pPr>
    </w:p>
    <w:p w14:paraId="30788E0B">
      <w:pPr>
        <w:snapToGrid w:val="0"/>
        <w:spacing w:before="120" w:beforeLines="50" w:after="50"/>
        <w:ind w:firstLine="480" w:firstLineChars="150"/>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14:paraId="70462062">
      <w:pPr>
        <w:snapToGrid w:val="0"/>
        <w:spacing w:before="120" w:beforeLines="50" w:after="50"/>
        <w:ind w:firstLine="5440" w:firstLineChars="1700"/>
        <w:jc w:val="center"/>
        <w:rPr>
          <w:rFonts w:hint="eastAsia" w:ascii="宋体" w:hAnsi="宋体" w:cs="仿宋_GB2312"/>
          <w:bCs/>
          <w:color w:val="auto"/>
          <w:sz w:val="32"/>
          <w:szCs w:val="32"/>
          <w:highlight w:val="none"/>
        </w:rPr>
      </w:pPr>
    </w:p>
    <w:p w14:paraId="3A35C566">
      <w:pPr>
        <w:snapToGrid w:val="0"/>
        <w:spacing w:before="120" w:beforeLines="50" w:after="50"/>
        <w:ind w:firstLine="645"/>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05F41690">
      <w:pPr>
        <w:widowControl/>
        <w:jc w:val="left"/>
        <w:rPr>
          <w:color w:val="auto"/>
          <w:highlight w:val="none"/>
        </w:rPr>
        <w:sectPr>
          <w:pgSz w:w="11910" w:h="16840"/>
          <w:pgMar w:top="1340" w:right="1500" w:bottom="280" w:left="1680" w:header="720" w:footer="720" w:gutter="0"/>
          <w:pgNumType w:fmt="decimal"/>
          <w:cols w:space="720" w:num="1"/>
        </w:sectPr>
      </w:pPr>
    </w:p>
    <w:p w14:paraId="288127BB">
      <w:pPr>
        <w:pStyle w:val="5"/>
        <w:jc w:val="center"/>
        <w:rPr>
          <w:rFonts w:hint="eastAsia" w:ascii="宋体" w:hAnsi="宋体" w:cs="宋体"/>
          <w:bCs w:val="0"/>
          <w:color w:val="auto"/>
          <w:highlight w:val="none"/>
        </w:rPr>
      </w:pPr>
      <w:bookmarkStart w:id="67" w:name="_Toc8331"/>
      <w:bookmarkStart w:id="68" w:name="_Toc80205939"/>
      <w:r>
        <w:rPr>
          <w:rFonts w:hint="eastAsia" w:ascii="宋体" w:hAnsi="宋体"/>
          <w:bCs w:val="0"/>
          <w:color w:val="auto"/>
          <w:highlight w:val="none"/>
        </w:rPr>
        <w:t>第二节 资格证明文件格式</w:t>
      </w:r>
      <w:bookmarkEnd w:id="67"/>
      <w:bookmarkEnd w:id="68"/>
    </w:p>
    <w:p w14:paraId="2DA3F014">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00C2DDF8">
      <w:pPr>
        <w:snapToGrid w:val="0"/>
        <w:spacing w:before="120" w:beforeLines="50" w:after="50"/>
        <w:rPr>
          <w:rFonts w:hint="eastAsia" w:ascii="宋体" w:hAnsi="宋体"/>
          <w:color w:val="auto"/>
          <w:sz w:val="24"/>
          <w:szCs w:val="20"/>
          <w:highlight w:val="none"/>
        </w:rPr>
      </w:pPr>
    </w:p>
    <w:p w14:paraId="760FD5E1">
      <w:pPr>
        <w:snapToGrid w:val="0"/>
        <w:spacing w:before="120" w:beforeLines="50" w:after="50"/>
        <w:rPr>
          <w:rFonts w:hint="eastAsia" w:ascii="宋体" w:hAnsi="宋体"/>
          <w:color w:val="auto"/>
          <w:sz w:val="24"/>
          <w:szCs w:val="20"/>
          <w:highlight w:val="none"/>
        </w:rPr>
      </w:pPr>
    </w:p>
    <w:p w14:paraId="16FE9A20">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10487FE1">
      <w:pPr>
        <w:snapToGrid w:val="0"/>
        <w:spacing w:before="120" w:beforeLines="50" w:after="50"/>
        <w:rPr>
          <w:rFonts w:hint="eastAsia" w:ascii="宋体" w:hAnsi="宋体"/>
          <w:bCs/>
          <w:color w:val="auto"/>
          <w:sz w:val="24"/>
          <w:szCs w:val="20"/>
          <w:highlight w:val="none"/>
        </w:rPr>
      </w:pPr>
    </w:p>
    <w:p w14:paraId="23444E21">
      <w:pPr>
        <w:snapToGrid w:val="0"/>
        <w:spacing w:before="120" w:beforeLines="50" w:after="50"/>
        <w:rPr>
          <w:rFonts w:hint="eastAsia" w:ascii="宋体" w:hAnsi="宋体"/>
          <w:bCs/>
          <w:color w:val="auto"/>
          <w:sz w:val="24"/>
          <w:szCs w:val="20"/>
          <w:highlight w:val="none"/>
        </w:rPr>
      </w:pPr>
    </w:p>
    <w:p w14:paraId="26B40E53">
      <w:pPr>
        <w:snapToGrid w:val="0"/>
        <w:spacing w:before="120" w:beforeLines="50" w:after="50"/>
        <w:rPr>
          <w:rFonts w:hint="eastAsia" w:ascii="宋体" w:hAnsi="宋体"/>
          <w:bCs/>
          <w:color w:val="auto"/>
          <w:sz w:val="24"/>
          <w:szCs w:val="20"/>
          <w:highlight w:val="none"/>
        </w:rPr>
      </w:pPr>
    </w:p>
    <w:p w14:paraId="0E4284B9">
      <w:pPr>
        <w:snapToGrid w:val="0"/>
        <w:spacing w:before="120" w:beforeLines="50" w:after="50"/>
        <w:rPr>
          <w:rFonts w:hint="eastAsia" w:ascii="宋体" w:hAnsi="宋体"/>
          <w:bCs/>
          <w:color w:val="auto"/>
          <w:sz w:val="24"/>
          <w:szCs w:val="20"/>
          <w:highlight w:val="none"/>
        </w:rPr>
      </w:pPr>
    </w:p>
    <w:p w14:paraId="0B96BB7E">
      <w:pPr>
        <w:snapToGrid w:val="0"/>
        <w:spacing w:before="120" w:beforeLines="50" w:after="50"/>
        <w:rPr>
          <w:rFonts w:hint="eastAsia" w:ascii="宋体" w:hAnsi="宋体"/>
          <w:bCs/>
          <w:color w:val="auto"/>
          <w:sz w:val="24"/>
          <w:szCs w:val="20"/>
          <w:highlight w:val="none"/>
        </w:rPr>
      </w:pPr>
    </w:p>
    <w:p w14:paraId="4B1A627A">
      <w:pPr>
        <w:snapToGrid w:val="0"/>
        <w:spacing w:before="120" w:beforeLines="50" w:after="5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 xml:space="preserve"> 宁明县明江镇凤璜村解放屯石油岭到子明岭产业道路工程</w:t>
      </w:r>
    </w:p>
    <w:p w14:paraId="25C3E768">
      <w:pPr>
        <w:snapToGrid w:val="0"/>
        <w:spacing w:before="120" w:beforeLines="50" w:after="50"/>
        <w:ind w:firstLine="720" w:firstLineChars="225"/>
        <w:rPr>
          <w:rFonts w:hint="eastAsia" w:ascii="宋体" w:hAnsi="宋体" w:cs="仿宋_GB2312"/>
          <w:bCs/>
          <w:color w:val="auto"/>
          <w:sz w:val="32"/>
          <w:szCs w:val="32"/>
          <w:highlight w:val="none"/>
        </w:rPr>
      </w:pPr>
    </w:p>
    <w:p w14:paraId="45A119DE">
      <w:pPr>
        <w:snapToGrid w:val="0"/>
        <w:spacing w:before="120" w:beforeLines="50" w:after="5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w:t>
      </w:r>
    </w:p>
    <w:p w14:paraId="772A440F">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0A35B7B">
      <w:pPr>
        <w:snapToGrid w:val="0"/>
        <w:spacing w:before="120" w:beforeLines="50" w:after="5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783A38D">
      <w:pPr>
        <w:snapToGrid w:val="0"/>
        <w:spacing w:before="120" w:beforeLines="50" w:after="50"/>
        <w:ind w:firstLine="720" w:firstLineChars="225"/>
        <w:rPr>
          <w:rFonts w:hint="eastAsia" w:ascii="宋体" w:hAnsi="宋体" w:cs="仿宋_GB2312"/>
          <w:bCs/>
          <w:color w:val="auto"/>
          <w:sz w:val="32"/>
          <w:szCs w:val="32"/>
          <w:highlight w:val="none"/>
        </w:rPr>
      </w:pPr>
    </w:p>
    <w:p w14:paraId="778F27F4">
      <w:pPr>
        <w:pStyle w:val="9"/>
        <w:snapToGrid w:val="0"/>
        <w:spacing w:before="50" w:after="50"/>
        <w:ind w:left="0" w:leftChars="0" w:firstLine="0" w:firstLineChars="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4E76718">
      <w:pPr>
        <w:pStyle w:val="9"/>
        <w:snapToGrid w:val="0"/>
        <w:spacing w:before="50" w:after="50"/>
        <w:ind w:firstLine="720" w:firstLineChars="225"/>
        <w:rPr>
          <w:rFonts w:hint="eastAsia" w:ascii="宋体" w:hAnsi="宋体" w:cs="仿宋_GB2312"/>
          <w:bCs/>
          <w:color w:val="auto"/>
          <w:sz w:val="32"/>
          <w:szCs w:val="32"/>
          <w:highlight w:val="none"/>
        </w:rPr>
      </w:pPr>
    </w:p>
    <w:p w14:paraId="1CFE12BD">
      <w:pPr>
        <w:pStyle w:val="9"/>
        <w:snapToGrid w:val="0"/>
        <w:spacing w:before="50" w:after="50"/>
        <w:ind w:firstLine="720" w:firstLineChars="225"/>
        <w:rPr>
          <w:rFonts w:hint="eastAsia" w:ascii="宋体" w:hAnsi="宋体" w:cs="仿宋_GB2312"/>
          <w:bCs/>
          <w:color w:val="auto"/>
          <w:sz w:val="32"/>
          <w:szCs w:val="32"/>
          <w:highlight w:val="none"/>
        </w:rPr>
      </w:pPr>
    </w:p>
    <w:p w14:paraId="27160A26">
      <w:pPr>
        <w:pStyle w:val="9"/>
        <w:snapToGrid w:val="0"/>
        <w:spacing w:before="50" w:after="50"/>
        <w:ind w:firstLine="720" w:firstLineChars="225"/>
        <w:rPr>
          <w:rFonts w:hint="eastAsia" w:ascii="宋体" w:hAnsi="宋体" w:cs="仿宋_GB2312"/>
          <w:bCs/>
          <w:color w:val="auto"/>
          <w:sz w:val="32"/>
          <w:szCs w:val="32"/>
          <w:highlight w:val="none"/>
        </w:rPr>
      </w:pPr>
    </w:p>
    <w:p w14:paraId="168FB3B8">
      <w:pPr>
        <w:pStyle w:val="9"/>
        <w:snapToGrid w:val="0"/>
        <w:spacing w:before="50" w:after="50"/>
        <w:ind w:firstLine="1280" w:firstLineChars="400"/>
        <w:rPr>
          <w:rFonts w:hint="eastAsia" w:ascii="宋体" w:hAnsi="宋体" w:cs="仿宋_GB2312"/>
          <w:bCs/>
          <w:color w:val="auto"/>
          <w:sz w:val="32"/>
          <w:szCs w:val="32"/>
          <w:highlight w:val="none"/>
        </w:rPr>
      </w:pPr>
    </w:p>
    <w:p w14:paraId="78EB16F2">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7A71E87">
      <w:pPr>
        <w:snapToGrid w:val="0"/>
        <w:spacing w:before="120" w:beforeLines="50" w:after="50" w:line="36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color w:val="auto"/>
          <w:sz w:val="24"/>
          <w:highlight w:val="none"/>
        </w:rPr>
        <w:br w:type="page"/>
      </w:r>
      <w:r>
        <w:rPr>
          <w:rFonts w:hint="eastAsia" w:asciiTheme="minorEastAsia" w:hAnsiTheme="minorEastAsia" w:eastAsiaTheme="minorEastAsia" w:cstheme="minorEastAsia"/>
          <w:b/>
          <w:color w:val="auto"/>
          <w:kern w:val="0"/>
          <w:sz w:val="36"/>
          <w:szCs w:val="36"/>
          <w:highlight w:val="none"/>
        </w:rPr>
        <w:t>资格证明文件目录</w:t>
      </w:r>
    </w:p>
    <w:p w14:paraId="30B88672">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一、供应商有效的营业执照、有效的安全生产许可证复印件……………………（页码）</w:t>
      </w:r>
    </w:p>
    <w:p w14:paraId="7E84AE0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二、</w:t>
      </w:r>
      <w:r>
        <w:rPr>
          <w:rFonts w:hint="eastAsia" w:asciiTheme="minorEastAsia" w:hAnsiTheme="minorEastAsia" w:eastAsiaTheme="minorEastAsia" w:cstheme="minorEastAsia"/>
          <w:color w:val="auto"/>
          <w:kern w:val="0"/>
          <w:sz w:val="24"/>
          <w:highlight w:val="none"/>
        </w:rPr>
        <w:t>根据</w:t>
      </w:r>
      <w:r>
        <w:rPr>
          <w:rFonts w:hint="eastAsia" w:asciiTheme="minorEastAsia" w:hAnsiTheme="minorEastAsia" w:eastAsiaTheme="minorEastAsia" w:cstheme="minorEastAsia"/>
          <w:color w:val="auto"/>
          <w:kern w:val="0"/>
          <w:sz w:val="24"/>
          <w:highlight w:val="none"/>
          <w:lang w:val="en-US" w:eastAsia="zh-CN"/>
        </w:rPr>
        <w:t>磋商</w:t>
      </w:r>
      <w:r>
        <w:rPr>
          <w:rFonts w:hint="eastAsia" w:asciiTheme="minorEastAsia" w:hAnsiTheme="minorEastAsia" w:eastAsiaTheme="minorEastAsia" w:cstheme="minorEastAsia"/>
          <w:color w:val="auto"/>
          <w:kern w:val="0"/>
          <w:sz w:val="24"/>
          <w:highlight w:val="none"/>
        </w:rPr>
        <w:t>公告对应的特定资格要求及特定条件设置投标人提供的资格证明材料（请提供</w:t>
      </w:r>
      <w:r>
        <w:rPr>
          <w:rFonts w:hint="eastAsia" w:asciiTheme="minorEastAsia" w:hAnsiTheme="minorEastAsia" w:eastAsiaTheme="minorEastAsia" w:cstheme="minorEastAsia"/>
          <w:color w:val="auto"/>
          <w:kern w:val="0"/>
          <w:sz w:val="24"/>
          <w:highlight w:val="none"/>
          <w:lang w:val="en-US" w:eastAsia="zh-CN"/>
        </w:rPr>
        <w:t>公路工程或市政公用工程施工总承包叁级（含）以上资质</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项目经理具备公路工程或市政公用工程</w:t>
      </w:r>
      <w:r>
        <w:rPr>
          <w:rFonts w:hint="eastAsia" w:asciiTheme="minorEastAsia" w:hAnsiTheme="minorEastAsia" w:eastAsiaTheme="minorEastAsia" w:cstheme="minorEastAsia"/>
          <w:color w:val="auto"/>
          <w:kern w:val="0"/>
          <w:sz w:val="24"/>
          <w:highlight w:val="none"/>
        </w:rPr>
        <w:t>专业贰级（含）以上注册建造师执业资格，</w:t>
      </w:r>
      <w:r>
        <w:rPr>
          <w:rFonts w:hint="eastAsia" w:asciiTheme="minorEastAsia" w:hAnsiTheme="minorEastAsia" w:eastAsiaTheme="minorEastAsia" w:cstheme="minorEastAsia"/>
          <w:color w:val="auto"/>
          <w:kern w:val="0"/>
          <w:sz w:val="24"/>
          <w:highlight w:val="none"/>
          <w:lang w:val="en-US" w:eastAsia="zh-CN"/>
        </w:rPr>
        <w:t>且具备有效的</w:t>
      </w:r>
      <w:r>
        <w:rPr>
          <w:rFonts w:hint="eastAsia" w:asciiTheme="minorEastAsia" w:hAnsiTheme="minorEastAsia" w:eastAsiaTheme="minorEastAsia" w:cstheme="minorEastAsia"/>
          <w:color w:val="auto"/>
          <w:kern w:val="0"/>
          <w:sz w:val="24"/>
          <w:highlight w:val="none"/>
        </w:rPr>
        <w:t>安全生产考核合格证书（B类））…（页码）</w:t>
      </w:r>
    </w:p>
    <w:p w14:paraId="77CE1F4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三</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崇左市政府采购供应商信用承诺函</w:t>
      </w:r>
      <w:r>
        <w:rPr>
          <w:rFonts w:hint="eastAsia" w:asciiTheme="minorEastAsia" w:hAnsiTheme="minorEastAsia" w:eastAsiaTheme="minorEastAsia" w:cstheme="minorEastAsia"/>
          <w:color w:val="auto"/>
          <w:kern w:val="0"/>
          <w:sz w:val="24"/>
          <w:highlight w:val="none"/>
        </w:rPr>
        <w:t>……………………………………………（页码）</w:t>
      </w:r>
    </w:p>
    <w:p w14:paraId="5D3278B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val="en-US" w:eastAsia="zh-CN"/>
        </w:rPr>
        <w:t>四、供应商直接控股股东信息表</w:t>
      </w:r>
      <w:r>
        <w:rPr>
          <w:rFonts w:hint="eastAsia" w:asciiTheme="minorEastAsia" w:hAnsiTheme="minorEastAsia" w:eastAsiaTheme="minorEastAsia" w:cstheme="minorEastAsia"/>
          <w:color w:val="auto"/>
          <w:sz w:val="24"/>
          <w:highlight w:val="none"/>
          <w:lang w:eastAsia="zh-CN"/>
        </w:rPr>
        <w:t>、直接管理关系信息表</w:t>
      </w:r>
      <w:r>
        <w:rPr>
          <w:rFonts w:hint="eastAsia" w:asciiTheme="minorEastAsia" w:hAnsiTheme="minorEastAsia" w:eastAsiaTheme="minorEastAsia" w:cstheme="minorEastAsia"/>
          <w:color w:val="auto"/>
          <w:kern w:val="0"/>
          <w:sz w:val="24"/>
          <w:highlight w:val="none"/>
        </w:rPr>
        <w:t>…………………………（页码）</w:t>
      </w:r>
    </w:p>
    <w:p w14:paraId="40F0913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、资格声明函…………………………………………………………………</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（页码）</w:t>
      </w:r>
    </w:p>
    <w:p w14:paraId="6311D8A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、建设工程项目管理承诺书…………………………………………………</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（页码）</w:t>
      </w:r>
    </w:p>
    <w:p w14:paraId="354E098B">
      <w:pPr>
        <w:snapToGrid w:val="0"/>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七</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中小企业声明函</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（页码）</w:t>
      </w:r>
    </w:p>
    <w:p w14:paraId="58A5499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八</w:t>
      </w:r>
      <w:r>
        <w:rPr>
          <w:rFonts w:hint="eastAsia" w:asciiTheme="minorEastAsia" w:hAnsiTheme="minorEastAsia" w:eastAsiaTheme="minorEastAsia" w:cstheme="minorEastAsia"/>
          <w:color w:val="auto"/>
          <w:sz w:val="24"/>
          <w:highlight w:val="none"/>
        </w:rPr>
        <w:t>、除磋商文件规定必须提供以外，供应商认为需要提供的其他证明材料</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（页码）</w:t>
      </w:r>
    </w:p>
    <w:p w14:paraId="53260976">
      <w:pPr>
        <w:spacing w:line="360" w:lineRule="auto"/>
        <w:rPr>
          <w:rFonts w:hint="eastAsia" w:asciiTheme="minorEastAsia" w:hAnsiTheme="minorEastAsia" w:eastAsiaTheme="minorEastAsia" w:cstheme="minorEastAsia"/>
          <w:b/>
          <w:bCs/>
          <w:color w:val="auto"/>
          <w:sz w:val="24"/>
          <w:highlight w:val="none"/>
        </w:rPr>
      </w:pPr>
    </w:p>
    <w:p w14:paraId="5B102C78">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注：以上目录是编制供应商响应文件的基本格式要求，各供应商可根据自身情况进一步细化。</w:t>
      </w:r>
    </w:p>
    <w:p w14:paraId="7A529373">
      <w:pPr>
        <w:snapToGrid w:val="0"/>
        <w:spacing w:before="120" w:beforeLines="50" w:after="50" w:line="360" w:lineRule="auto"/>
        <w:ind w:left="142" w:firstLine="420" w:firstLineChars="200"/>
        <w:jc w:val="left"/>
        <w:rPr>
          <w:rFonts w:hint="eastAsia" w:asciiTheme="minorEastAsia" w:hAnsiTheme="minorEastAsia" w:eastAsiaTheme="minorEastAsia" w:cstheme="minorEastAsia"/>
          <w:color w:val="auto"/>
          <w:szCs w:val="21"/>
          <w:highlight w:val="none"/>
        </w:rPr>
      </w:pPr>
    </w:p>
    <w:p w14:paraId="5FC6F6FF">
      <w:pPr>
        <w:spacing w:line="300" w:lineRule="auto"/>
        <w:rPr>
          <w:rFonts w:hint="eastAsia" w:asciiTheme="minorEastAsia" w:hAnsiTheme="minorEastAsia" w:eastAsiaTheme="minorEastAsia" w:cstheme="minorEastAsia"/>
          <w:color w:val="auto"/>
          <w:szCs w:val="21"/>
          <w:highlight w:val="none"/>
        </w:rPr>
      </w:pPr>
    </w:p>
    <w:p w14:paraId="31DCBC1A">
      <w:pPr>
        <w:spacing w:line="300" w:lineRule="auto"/>
        <w:rPr>
          <w:rFonts w:hint="eastAsia" w:asciiTheme="minorEastAsia" w:hAnsiTheme="minorEastAsia" w:eastAsiaTheme="minorEastAsia" w:cstheme="minorEastAsia"/>
          <w:color w:val="auto"/>
          <w:szCs w:val="21"/>
          <w:highlight w:val="none"/>
        </w:rPr>
      </w:pPr>
    </w:p>
    <w:p w14:paraId="0909358B">
      <w:pPr>
        <w:spacing w:line="300" w:lineRule="auto"/>
        <w:rPr>
          <w:rFonts w:hint="eastAsia" w:asciiTheme="minorEastAsia" w:hAnsiTheme="minorEastAsia" w:eastAsiaTheme="minorEastAsia" w:cstheme="minorEastAsia"/>
          <w:color w:val="auto"/>
          <w:szCs w:val="21"/>
          <w:highlight w:val="none"/>
        </w:rPr>
      </w:pPr>
    </w:p>
    <w:p w14:paraId="0B9B73D7">
      <w:pPr>
        <w:spacing w:line="300" w:lineRule="auto"/>
        <w:rPr>
          <w:rFonts w:hint="eastAsia" w:asciiTheme="minorEastAsia" w:hAnsiTheme="minorEastAsia" w:eastAsiaTheme="minorEastAsia" w:cstheme="minorEastAsia"/>
          <w:color w:val="auto"/>
          <w:szCs w:val="21"/>
          <w:highlight w:val="none"/>
        </w:rPr>
      </w:pPr>
    </w:p>
    <w:p w14:paraId="1DC7F868">
      <w:pPr>
        <w:spacing w:line="300" w:lineRule="auto"/>
        <w:rPr>
          <w:rFonts w:hint="eastAsia" w:asciiTheme="minorEastAsia" w:hAnsiTheme="minorEastAsia" w:eastAsiaTheme="minorEastAsia" w:cstheme="minorEastAsia"/>
          <w:color w:val="auto"/>
          <w:szCs w:val="21"/>
          <w:highlight w:val="none"/>
        </w:rPr>
      </w:pPr>
    </w:p>
    <w:p w14:paraId="5B80656B">
      <w:pPr>
        <w:spacing w:line="300" w:lineRule="auto"/>
        <w:rPr>
          <w:rFonts w:hint="eastAsia" w:asciiTheme="minorEastAsia" w:hAnsiTheme="minorEastAsia" w:eastAsiaTheme="minorEastAsia" w:cstheme="minorEastAsia"/>
          <w:color w:val="auto"/>
          <w:szCs w:val="21"/>
          <w:highlight w:val="none"/>
        </w:rPr>
      </w:pPr>
    </w:p>
    <w:p w14:paraId="478D5AB1">
      <w:pPr>
        <w:spacing w:line="300" w:lineRule="auto"/>
        <w:rPr>
          <w:rFonts w:hint="eastAsia" w:asciiTheme="minorEastAsia" w:hAnsiTheme="minorEastAsia" w:eastAsiaTheme="minorEastAsia" w:cstheme="minorEastAsia"/>
          <w:color w:val="auto"/>
          <w:szCs w:val="21"/>
          <w:highlight w:val="none"/>
        </w:rPr>
      </w:pPr>
    </w:p>
    <w:p w14:paraId="2672C4DB">
      <w:pPr>
        <w:spacing w:line="300" w:lineRule="auto"/>
        <w:rPr>
          <w:rFonts w:hint="eastAsia" w:asciiTheme="minorEastAsia" w:hAnsiTheme="minorEastAsia" w:eastAsiaTheme="minorEastAsia" w:cstheme="minorEastAsia"/>
          <w:color w:val="auto"/>
          <w:szCs w:val="21"/>
          <w:highlight w:val="none"/>
        </w:rPr>
      </w:pPr>
    </w:p>
    <w:p w14:paraId="35953E39">
      <w:pPr>
        <w:spacing w:line="300" w:lineRule="auto"/>
        <w:rPr>
          <w:rFonts w:hint="eastAsia" w:asciiTheme="minorEastAsia" w:hAnsiTheme="minorEastAsia" w:eastAsiaTheme="minorEastAsia" w:cstheme="minorEastAsia"/>
          <w:color w:val="auto"/>
          <w:szCs w:val="21"/>
          <w:highlight w:val="none"/>
        </w:rPr>
      </w:pPr>
    </w:p>
    <w:p w14:paraId="4D8D3638">
      <w:pPr>
        <w:pStyle w:val="2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47C65CDE">
      <w:pPr>
        <w:pStyle w:val="20"/>
        <w:spacing w:line="360" w:lineRule="auto"/>
        <w:rPr>
          <w:rFonts w:hint="eastAsia" w:asciiTheme="minorEastAsia" w:hAnsiTheme="minorEastAsia" w:eastAsiaTheme="minorEastAsia" w:cstheme="minorEastAsia"/>
          <w:color w:val="auto"/>
          <w:highlight w:val="none"/>
        </w:rPr>
      </w:pPr>
    </w:p>
    <w:p w14:paraId="4DEC37A6">
      <w:pPr>
        <w:pStyle w:val="20"/>
        <w:spacing w:line="360" w:lineRule="auto"/>
        <w:rPr>
          <w:rFonts w:hint="eastAsia" w:asciiTheme="minorEastAsia" w:hAnsiTheme="minorEastAsia" w:eastAsiaTheme="minorEastAsia" w:cstheme="minorEastAsia"/>
          <w:color w:val="auto"/>
          <w:highlight w:val="none"/>
        </w:rPr>
      </w:pPr>
    </w:p>
    <w:p w14:paraId="6F2D9D87">
      <w:pPr>
        <w:pStyle w:val="20"/>
        <w:spacing w:line="360" w:lineRule="auto"/>
        <w:rPr>
          <w:rFonts w:hint="eastAsia" w:asciiTheme="minorEastAsia" w:hAnsiTheme="minorEastAsia" w:eastAsiaTheme="minorEastAsia" w:cstheme="minorEastAsia"/>
          <w:color w:val="auto"/>
          <w:highlight w:val="none"/>
        </w:rPr>
      </w:pPr>
    </w:p>
    <w:p w14:paraId="2342B562">
      <w:pPr>
        <w:pStyle w:val="20"/>
        <w:spacing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一、供应商有效的营业执照、有效的安全生产许可证复印件</w:t>
      </w:r>
    </w:p>
    <w:p w14:paraId="1902270C">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p>
    <w:p w14:paraId="27A8FF16">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B0A616B">
      <w:pPr>
        <w:autoSpaceDE w:val="0"/>
        <w:autoSpaceDN w:val="0"/>
        <w:spacing w:line="360" w:lineRule="auto"/>
        <w:ind w:firstLine="6120" w:firstLineChars="25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32E3F95A">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53B6B946">
      <w:pPr>
        <w:pStyle w:val="2"/>
        <w:rPr>
          <w:rFonts w:hint="eastAsia" w:asciiTheme="minorEastAsia" w:hAnsiTheme="minorEastAsia" w:eastAsiaTheme="minorEastAsia" w:cstheme="minorEastAsia"/>
          <w:highlight w:val="none"/>
        </w:rPr>
      </w:pPr>
    </w:p>
    <w:p w14:paraId="1313B3E3">
      <w:pPr>
        <w:pStyle w:val="2"/>
        <w:rPr>
          <w:rFonts w:hint="eastAsia" w:asciiTheme="minorEastAsia" w:hAnsiTheme="minorEastAsia" w:eastAsiaTheme="minorEastAsia" w:cstheme="minorEastAsia"/>
          <w:highlight w:val="none"/>
        </w:rPr>
      </w:pPr>
    </w:p>
    <w:p w14:paraId="6CA9E175">
      <w:pPr>
        <w:pStyle w:val="2"/>
        <w:rPr>
          <w:rFonts w:hint="eastAsia" w:asciiTheme="minorEastAsia" w:hAnsiTheme="minorEastAsia" w:eastAsiaTheme="minorEastAsia" w:cstheme="minorEastAsia"/>
          <w:highlight w:val="none"/>
        </w:rPr>
      </w:pPr>
    </w:p>
    <w:p w14:paraId="3DCBB4A2">
      <w:pPr>
        <w:pStyle w:val="2"/>
        <w:rPr>
          <w:rFonts w:hint="eastAsia" w:asciiTheme="minorEastAsia" w:hAnsiTheme="minorEastAsia" w:eastAsiaTheme="minorEastAsia" w:cstheme="minorEastAsia"/>
          <w:highlight w:val="none"/>
        </w:rPr>
      </w:pPr>
    </w:p>
    <w:p w14:paraId="69906BF8">
      <w:pPr>
        <w:pStyle w:val="2"/>
        <w:rPr>
          <w:rFonts w:hint="eastAsia" w:asciiTheme="minorEastAsia" w:hAnsiTheme="minorEastAsia" w:eastAsiaTheme="minorEastAsia" w:cstheme="minorEastAsia"/>
          <w:highlight w:val="none"/>
        </w:rPr>
      </w:pPr>
    </w:p>
    <w:p w14:paraId="34E98944">
      <w:pPr>
        <w:spacing w:line="300" w:lineRule="auto"/>
        <w:rPr>
          <w:rFonts w:hint="eastAsia" w:asciiTheme="minorEastAsia" w:hAnsiTheme="minorEastAsia" w:eastAsiaTheme="minorEastAsia" w:cstheme="minorEastAsia"/>
          <w:b/>
          <w:color w:val="auto"/>
          <w:sz w:val="30"/>
          <w:szCs w:val="30"/>
          <w:highlight w:val="none"/>
          <w:lang w:eastAsia="zh-CN"/>
        </w:rPr>
      </w:pPr>
      <w:r>
        <w:rPr>
          <w:rFonts w:hint="eastAsia" w:asciiTheme="minorEastAsia" w:hAnsiTheme="minorEastAsia" w:eastAsiaTheme="minorEastAsia" w:cstheme="minorEastAsia"/>
          <w:b/>
          <w:color w:val="auto"/>
          <w:sz w:val="30"/>
          <w:szCs w:val="30"/>
          <w:highlight w:val="none"/>
          <w:lang w:val="en-US" w:eastAsia="zh-CN"/>
        </w:rPr>
        <w:t>二、</w:t>
      </w:r>
      <w:r>
        <w:rPr>
          <w:rFonts w:hint="eastAsia" w:asciiTheme="minorEastAsia" w:hAnsiTheme="minorEastAsia" w:eastAsiaTheme="minorEastAsia" w:cstheme="minorEastAsia"/>
          <w:b/>
          <w:color w:val="auto"/>
          <w:sz w:val="30"/>
          <w:szCs w:val="30"/>
          <w:highlight w:val="none"/>
          <w:lang w:eastAsia="zh-CN"/>
        </w:rPr>
        <w:t>根据</w:t>
      </w:r>
      <w:r>
        <w:rPr>
          <w:rFonts w:hint="eastAsia" w:asciiTheme="minorEastAsia" w:hAnsiTheme="minorEastAsia" w:eastAsiaTheme="minorEastAsia" w:cstheme="minorEastAsia"/>
          <w:b/>
          <w:color w:val="auto"/>
          <w:sz w:val="30"/>
          <w:szCs w:val="30"/>
          <w:highlight w:val="none"/>
          <w:lang w:val="en-US" w:eastAsia="zh-CN"/>
        </w:rPr>
        <w:t>磋商</w:t>
      </w:r>
      <w:r>
        <w:rPr>
          <w:rFonts w:hint="eastAsia" w:asciiTheme="minorEastAsia" w:hAnsiTheme="minorEastAsia" w:eastAsiaTheme="minorEastAsia" w:cstheme="minorEastAsia"/>
          <w:b/>
          <w:color w:val="auto"/>
          <w:sz w:val="30"/>
          <w:szCs w:val="30"/>
          <w:highlight w:val="none"/>
          <w:lang w:eastAsia="zh-CN"/>
        </w:rPr>
        <w:t>公告对应的特定资格要求及特定条件设置投标人提供的资格证明材料（请提供</w:t>
      </w:r>
      <w:r>
        <w:rPr>
          <w:rFonts w:hint="eastAsia" w:asciiTheme="minorEastAsia" w:hAnsiTheme="minorEastAsia" w:eastAsiaTheme="minorEastAsia" w:cstheme="minorEastAsia"/>
          <w:b/>
          <w:color w:val="auto"/>
          <w:sz w:val="30"/>
          <w:szCs w:val="30"/>
          <w:highlight w:val="none"/>
          <w:lang w:val="en-US" w:eastAsia="zh-CN"/>
        </w:rPr>
        <w:t>公路工程或市政公用工程施工总承包叁级（含）以上资质</w:t>
      </w:r>
      <w:r>
        <w:rPr>
          <w:rFonts w:hint="eastAsia" w:asciiTheme="minorEastAsia" w:hAnsiTheme="minorEastAsia" w:eastAsiaTheme="minorEastAsia" w:cstheme="minorEastAsia"/>
          <w:b/>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lang w:val="en-US" w:eastAsia="zh-CN"/>
        </w:rPr>
        <w:t>项目经理具备公路工程或市政公用工程</w:t>
      </w:r>
      <w:r>
        <w:rPr>
          <w:rFonts w:hint="eastAsia" w:asciiTheme="minorEastAsia" w:hAnsiTheme="minorEastAsia" w:eastAsiaTheme="minorEastAsia" w:cstheme="minorEastAsia"/>
          <w:b/>
          <w:color w:val="auto"/>
          <w:sz w:val="30"/>
          <w:szCs w:val="30"/>
          <w:highlight w:val="none"/>
          <w:lang w:eastAsia="zh-CN"/>
        </w:rPr>
        <w:t>专业贰级（含）以上注册建造师执业资格，</w:t>
      </w:r>
      <w:r>
        <w:rPr>
          <w:rFonts w:hint="eastAsia" w:asciiTheme="minorEastAsia" w:hAnsiTheme="minorEastAsia" w:eastAsiaTheme="minorEastAsia" w:cstheme="minorEastAsia"/>
          <w:b/>
          <w:color w:val="auto"/>
          <w:sz w:val="30"/>
          <w:szCs w:val="30"/>
          <w:highlight w:val="none"/>
          <w:lang w:val="en-US" w:eastAsia="zh-CN"/>
        </w:rPr>
        <w:t>且具备有效的</w:t>
      </w:r>
      <w:r>
        <w:rPr>
          <w:rFonts w:hint="eastAsia" w:asciiTheme="minorEastAsia" w:hAnsiTheme="minorEastAsia" w:eastAsiaTheme="minorEastAsia" w:cstheme="minorEastAsia"/>
          <w:b/>
          <w:color w:val="auto"/>
          <w:sz w:val="30"/>
          <w:szCs w:val="30"/>
          <w:highlight w:val="none"/>
          <w:lang w:eastAsia="zh-CN"/>
        </w:rPr>
        <w:t>安全生产考核合格证书（B类））</w:t>
      </w:r>
    </w:p>
    <w:p w14:paraId="411CBBDB">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p>
    <w:p w14:paraId="24D5E423">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p>
    <w:p w14:paraId="763F6B3E">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1AFE886">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2F75DC9">
      <w:pPr>
        <w:spacing w:line="300" w:lineRule="auto"/>
        <w:rPr>
          <w:rFonts w:hint="eastAsia" w:asciiTheme="minorEastAsia" w:hAnsiTheme="minorEastAsia" w:eastAsiaTheme="minorEastAsia" w:cstheme="minorEastAsia"/>
          <w:b/>
          <w:color w:val="auto"/>
          <w:sz w:val="30"/>
          <w:szCs w:val="30"/>
          <w:highlight w:val="none"/>
          <w:lang w:eastAsia="zh-CN"/>
        </w:rPr>
      </w:pPr>
    </w:p>
    <w:p w14:paraId="53B184E0">
      <w:pPr>
        <w:spacing w:line="300" w:lineRule="auto"/>
        <w:rPr>
          <w:rFonts w:hint="eastAsia" w:asciiTheme="minorEastAsia" w:hAnsiTheme="minorEastAsia" w:eastAsiaTheme="minorEastAsia" w:cstheme="minorEastAsia"/>
          <w:b/>
          <w:color w:val="auto"/>
          <w:sz w:val="30"/>
          <w:szCs w:val="30"/>
          <w:highlight w:val="none"/>
          <w:lang w:eastAsia="zh-CN"/>
        </w:rPr>
      </w:pPr>
    </w:p>
    <w:p w14:paraId="5EB355DA">
      <w:pPr>
        <w:spacing w:line="300" w:lineRule="auto"/>
        <w:rPr>
          <w:rFonts w:hint="eastAsia" w:asciiTheme="minorEastAsia" w:hAnsiTheme="minorEastAsia" w:eastAsiaTheme="minorEastAsia" w:cstheme="minorEastAsia"/>
          <w:b/>
          <w:color w:val="auto"/>
          <w:sz w:val="30"/>
          <w:szCs w:val="30"/>
          <w:highlight w:val="none"/>
          <w:lang w:eastAsia="zh-CN"/>
        </w:rPr>
      </w:pPr>
    </w:p>
    <w:p w14:paraId="644731CB">
      <w:pPr>
        <w:rPr>
          <w:rFonts w:hint="eastAsia"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eastAsiaTheme="minorEastAsia" w:cstheme="minorEastAsia"/>
          <w:b/>
          <w:color w:val="auto"/>
          <w:sz w:val="30"/>
          <w:szCs w:val="30"/>
          <w:highlight w:val="none"/>
          <w:lang w:val="en-US" w:eastAsia="zh-CN"/>
        </w:rPr>
        <w:br w:type="page"/>
      </w:r>
    </w:p>
    <w:p w14:paraId="4B1CCAE0">
      <w:pPr>
        <w:spacing w:line="30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 w:val="30"/>
          <w:szCs w:val="30"/>
          <w:highlight w:val="none"/>
          <w:lang w:val="en-US" w:eastAsia="zh-CN"/>
        </w:rPr>
        <w:t>三</w:t>
      </w:r>
      <w:r>
        <w:rPr>
          <w:rFonts w:hint="eastAsia" w:asciiTheme="minorEastAsia" w:hAnsiTheme="minorEastAsia" w:eastAsiaTheme="minorEastAsia" w:cstheme="minorEastAsia"/>
          <w:b/>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lang w:val="en-US" w:eastAsia="zh-CN"/>
        </w:rPr>
        <w:t>崇左市政府采购供应商信用承诺函</w:t>
      </w:r>
    </w:p>
    <w:p w14:paraId="0411366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36"/>
          <w:szCs w:val="36"/>
          <w:highlight w:val="none"/>
          <w:lang w:val="en-US" w:eastAsia="zh-CN" w:bidi="ar"/>
        </w:rPr>
      </w:pPr>
    </w:p>
    <w:p w14:paraId="35678E5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6"/>
          <w:szCs w:val="36"/>
          <w:highlight w:val="none"/>
          <w:lang w:val="en-US" w:eastAsia="zh-CN" w:bidi="ar"/>
        </w:rPr>
        <w:t>崇左市政府采购供应商信用承诺函（格式）</w:t>
      </w:r>
    </w:p>
    <w:p w14:paraId="2100BA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p>
    <w:p w14:paraId="66D174F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cs="宋体"/>
          <w:color w:val="auto"/>
          <w:kern w:val="0"/>
          <w:sz w:val="24"/>
          <w:szCs w:val="24"/>
          <w:highlight w:val="none"/>
          <w:u w:val="single"/>
          <w:lang w:val="en-US" w:eastAsia="zh-CN" w:bidi="ar"/>
        </w:rPr>
        <w:t xml:space="preserve">广西华义展工程项目管理有限公司 </w:t>
      </w:r>
      <w:r>
        <w:rPr>
          <w:rFonts w:hint="eastAsia" w:ascii="宋体" w:hAnsi="宋体" w:eastAsia="宋体" w:cs="宋体"/>
          <w:color w:val="auto"/>
          <w:kern w:val="0"/>
          <w:sz w:val="24"/>
          <w:szCs w:val="24"/>
          <w:highlight w:val="none"/>
          <w:u w:val="none"/>
          <w:lang w:val="en-US" w:eastAsia="zh-CN" w:bidi="ar"/>
        </w:rPr>
        <w:t>:</w:t>
      </w:r>
    </w:p>
    <w:p w14:paraId="271FBB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cs="宋体"/>
          <w:color w:val="auto"/>
          <w:kern w:val="0"/>
          <w:sz w:val="24"/>
          <w:szCs w:val="24"/>
          <w:highlight w:val="none"/>
          <w:u w:val="single"/>
          <w:lang w:val="en-US" w:eastAsia="zh-CN" w:bidi="ar"/>
        </w:rPr>
        <w:t xml:space="preserve"> 宁明县明江镇凤璜村解放屯石油岭到子明岭产业道路工程</w:t>
      </w:r>
      <w:r>
        <w:rPr>
          <w:rFonts w:hint="eastAsia" w:ascii="宋体" w:hAnsi="宋体" w:eastAsia="宋体" w:cs="宋体"/>
          <w:color w:val="auto"/>
          <w:spacing w:val="6"/>
          <w:sz w:val="24"/>
          <w:szCs w:val="24"/>
          <w:highlight w:val="none"/>
          <w:u w:val="single"/>
        </w:rPr>
        <w:t>（项目编号：</w:t>
      </w:r>
      <w:r>
        <w:rPr>
          <w:rFonts w:hint="eastAsia" w:ascii="宋体" w:hAnsi="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1B638B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396371B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6CD84F8C">
      <w:pPr>
        <w:keepNext w:val="0"/>
        <w:keepLines w:val="0"/>
        <w:pageBreakBefore w:val="0"/>
        <w:widowControl/>
        <w:suppressLineNumbers w:val="0"/>
        <w:kinsoku/>
        <w:wordWrap/>
        <w:overflowPunct/>
        <w:topLinePunct w:val="0"/>
        <w:autoSpaceDE/>
        <w:autoSpaceDN/>
        <w:bidi w:val="0"/>
        <w:adjustRightInd/>
        <w:snapToGrid/>
        <w:spacing w:line="360" w:lineRule="auto"/>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139C2B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32DCA46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5B6D788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59A2E4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58EC35F2">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供应商名称（电子签章）： </w:t>
      </w:r>
    </w:p>
    <w:p w14:paraId="5BB2BB2E">
      <w:pPr>
        <w:keepNext w:val="0"/>
        <w:keepLines w:val="0"/>
        <w:pageBreakBefore w:val="0"/>
        <w:widowControl/>
        <w:suppressLineNumbers w:val="0"/>
        <w:kinsoku/>
        <w:wordWrap/>
        <w:overflowPunct/>
        <w:topLinePunct w:val="0"/>
        <w:autoSpaceDE/>
        <w:autoSpaceDN/>
        <w:bidi w:val="0"/>
        <w:adjustRightInd/>
        <w:snapToGrid/>
        <w:spacing w:line="360" w:lineRule="auto"/>
        <w:ind w:firstLine="6480" w:firstLineChars="270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799115FA">
      <w:pPr>
        <w:pStyle w:val="2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kern w:val="0"/>
          <w:sz w:val="24"/>
          <w:szCs w:val="24"/>
          <w:highlight w:val="none"/>
          <w:lang w:val="en-US" w:eastAsia="zh-CN" w:bidi="ar"/>
        </w:rPr>
      </w:pPr>
    </w:p>
    <w:p w14:paraId="4D1E1BFA">
      <w:pPr>
        <w:pStyle w:val="2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20" w:firstLineChars="200"/>
        <w:jc w:val="both"/>
        <w:textAlignment w:val="auto"/>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color w:val="auto"/>
          <w:kern w:val="0"/>
          <w:sz w:val="21"/>
          <w:szCs w:val="21"/>
          <w:highlight w:val="none"/>
          <w:lang w:val="en-US" w:eastAsia="zh-CN" w:bidi="ar"/>
        </w:rPr>
        <w:t>注：1.</w:t>
      </w:r>
      <w:r>
        <w:rPr>
          <w:rFonts w:hint="eastAsia" w:ascii="宋体" w:hAnsi="宋体" w:eastAsia="宋体" w:cs="宋体"/>
          <w:i w:val="0"/>
          <w:iCs w:val="0"/>
          <w:caps w:val="0"/>
          <w:color w:val="auto"/>
          <w:spacing w:val="0"/>
          <w:sz w:val="21"/>
          <w:szCs w:val="21"/>
          <w:highlight w:val="none"/>
          <w:lang w:val="en-US" w:eastAsia="zh-CN"/>
        </w:rPr>
        <w:t>参与政府采购活动的供应商可按第1点的内容：“</w:t>
      </w:r>
      <w:r>
        <w:rPr>
          <w:rFonts w:hint="eastAsia" w:ascii="宋体" w:hAnsi="宋体" w:eastAsia="宋体" w:cs="宋体"/>
          <w:color w:val="auto"/>
          <w:kern w:val="0"/>
          <w:sz w:val="21"/>
          <w:szCs w:val="21"/>
          <w:highlight w:val="none"/>
          <w:lang w:val="en-US" w:eastAsia="zh-CN" w:bidi="ar"/>
        </w:rPr>
        <w:t>我方</w:t>
      </w:r>
      <w:r>
        <w:rPr>
          <w:rFonts w:hint="eastAsia" w:ascii="宋体" w:hAnsi="宋体" w:eastAsia="宋体" w:cs="宋体"/>
          <w:color w:val="auto"/>
          <w:spacing w:val="6"/>
          <w:sz w:val="21"/>
          <w:szCs w:val="21"/>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1"/>
          <w:szCs w:val="21"/>
          <w:highlight w:val="none"/>
          <w:lang w:val="en-US" w:eastAsia="zh-CN" w:bidi="ar"/>
        </w:rPr>
        <w:t>我方</w:t>
      </w:r>
      <w:r>
        <w:rPr>
          <w:rFonts w:hint="eastAsia" w:ascii="宋体" w:hAnsi="宋体" w:eastAsia="宋体" w:cs="宋体"/>
          <w:color w:val="auto"/>
          <w:spacing w:val="6"/>
          <w:sz w:val="21"/>
          <w:szCs w:val="21"/>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1"/>
          <w:szCs w:val="21"/>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1"/>
          <w:szCs w:val="21"/>
          <w:highlight w:val="none"/>
          <w:lang w:val="en-US" w:eastAsia="zh-CN"/>
        </w:rPr>
        <w:t>2.第1点所指的行业特殊情况使用了“等”字表示列举未尽，即行业特殊情况包含但不限于银行、保险、石油石化、电力、电信。</w:t>
      </w:r>
    </w:p>
    <w:p w14:paraId="4731D4C9">
      <w:pPr>
        <w:rPr>
          <w:rFonts w:hint="eastAsia" w:asciiTheme="minorEastAsia" w:hAnsiTheme="minorEastAsia" w:eastAsiaTheme="minorEastAsia" w:cstheme="minorEastAsia"/>
          <w:color w:val="auto"/>
          <w:kern w:val="0"/>
          <w:sz w:val="24"/>
          <w:highlight w:val="none"/>
          <w:lang w:val="zh-CN"/>
        </w:rPr>
      </w:pPr>
    </w:p>
    <w:p w14:paraId="2EC4CBDF">
      <w:pPr>
        <w:pStyle w:val="2"/>
        <w:rPr>
          <w:rFonts w:hint="eastAsia" w:asciiTheme="minorEastAsia" w:hAnsiTheme="minorEastAsia" w:eastAsiaTheme="minorEastAsia" w:cstheme="minorEastAsia"/>
          <w:highlight w:val="none"/>
        </w:rPr>
      </w:pPr>
    </w:p>
    <w:p w14:paraId="5765809D">
      <w:pPr>
        <w:spacing w:line="32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079C95DA">
      <w:pPr>
        <w:rPr>
          <w:rFonts w:hint="eastAsia" w:asciiTheme="minorEastAsia" w:hAnsiTheme="minorEastAsia" w:eastAsiaTheme="minorEastAsia" w:cstheme="minorEastAsia"/>
          <w:b/>
          <w:color w:val="auto"/>
          <w:kern w:val="0"/>
          <w:sz w:val="30"/>
          <w:szCs w:val="30"/>
          <w:highlight w:val="none"/>
          <w:lang w:val="en-US" w:eastAsia="zh-CN"/>
        </w:rPr>
      </w:pPr>
      <w:r>
        <w:rPr>
          <w:rFonts w:hint="eastAsia" w:asciiTheme="minorEastAsia" w:hAnsiTheme="minorEastAsia" w:eastAsiaTheme="minorEastAsia" w:cstheme="minorEastAsia"/>
          <w:b/>
          <w:color w:val="auto"/>
          <w:kern w:val="0"/>
          <w:sz w:val="30"/>
          <w:szCs w:val="30"/>
          <w:highlight w:val="none"/>
          <w:lang w:val="en-US" w:eastAsia="zh-CN"/>
        </w:rPr>
        <w:br w:type="page"/>
      </w:r>
    </w:p>
    <w:p w14:paraId="1F1E369B">
      <w:pPr>
        <w:numPr>
          <w:ilvl w:val="0"/>
          <w:numId w:val="0"/>
        </w:numPr>
        <w:spacing w:line="360" w:lineRule="auto"/>
        <w:contextualSpacing/>
        <w:rPr>
          <w:rFonts w:hint="eastAsia" w:asciiTheme="minorEastAsia" w:hAnsiTheme="minorEastAsia" w:eastAsiaTheme="minorEastAsia" w:cstheme="minorEastAsia"/>
          <w:b/>
          <w:color w:val="auto"/>
          <w:kern w:val="0"/>
          <w:sz w:val="30"/>
          <w:szCs w:val="30"/>
          <w:highlight w:val="none"/>
          <w:lang w:val="en-US" w:eastAsia="zh-CN"/>
        </w:rPr>
      </w:pPr>
      <w:r>
        <w:rPr>
          <w:rFonts w:hint="eastAsia" w:asciiTheme="minorEastAsia" w:hAnsiTheme="minorEastAsia" w:eastAsiaTheme="minorEastAsia" w:cstheme="minorEastAsia"/>
          <w:b/>
          <w:color w:val="auto"/>
          <w:kern w:val="0"/>
          <w:sz w:val="30"/>
          <w:szCs w:val="30"/>
          <w:highlight w:val="none"/>
          <w:lang w:val="en-US" w:eastAsia="zh-CN"/>
        </w:rPr>
        <w:t>四、供应商直接控股股东信息表、直接管理关系信息表</w:t>
      </w:r>
    </w:p>
    <w:p w14:paraId="22E8AD01">
      <w:pPr>
        <w:numPr>
          <w:ilvl w:val="0"/>
          <w:numId w:val="0"/>
        </w:numPr>
        <w:spacing w:line="360" w:lineRule="auto"/>
        <w:contextualSpacing/>
        <w:rPr>
          <w:rFonts w:hint="eastAsia" w:asciiTheme="minorEastAsia" w:hAnsiTheme="minorEastAsia" w:eastAsiaTheme="minorEastAsia" w:cstheme="minorEastAsia"/>
          <w:b/>
          <w:color w:val="auto"/>
          <w:kern w:val="0"/>
          <w:sz w:val="28"/>
          <w:szCs w:val="28"/>
          <w:highlight w:val="none"/>
          <w:lang w:val="en-US" w:eastAsia="zh-CN"/>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1）</w:t>
      </w:r>
      <w:r>
        <w:rPr>
          <w:rFonts w:hint="eastAsia" w:asciiTheme="minorEastAsia" w:hAnsiTheme="minorEastAsia" w:eastAsiaTheme="minorEastAsia" w:cstheme="minorEastAsia"/>
          <w:b/>
          <w:color w:val="auto"/>
          <w:kern w:val="0"/>
          <w:sz w:val="28"/>
          <w:szCs w:val="28"/>
          <w:highlight w:val="none"/>
        </w:rPr>
        <w:t>供应商直接控股股东信息</w:t>
      </w:r>
      <w:r>
        <w:rPr>
          <w:rFonts w:hint="eastAsia" w:asciiTheme="minorEastAsia" w:hAnsiTheme="minorEastAsia" w:eastAsiaTheme="minorEastAsia" w:cstheme="minorEastAsia"/>
          <w:b/>
          <w:color w:val="auto"/>
          <w:kern w:val="0"/>
          <w:sz w:val="28"/>
          <w:szCs w:val="28"/>
          <w:highlight w:val="none"/>
          <w:lang w:val="en-US" w:eastAsia="zh-CN"/>
        </w:rPr>
        <w:t>表</w:t>
      </w:r>
    </w:p>
    <w:p w14:paraId="712FC51C">
      <w:pPr>
        <w:spacing w:line="360" w:lineRule="auto"/>
        <w:contextualSpacing/>
        <w:jc w:val="center"/>
        <w:rPr>
          <w:rFonts w:hint="eastAsia" w:asciiTheme="minorEastAsia" w:hAnsiTheme="minorEastAsia" w:eastAsiaTheme="minorEastAsia" w:cstheme="minorEastAsia"/>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EEF78A0">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ADFCF4">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C836F3">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AE1D11">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763200">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8BE84E">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0C8A5C7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97C0B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773F1C">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E47664">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D200F8">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FC9B36">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1E9D950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688113">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EA612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69992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31875">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61390A">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775B3AF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9BA47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B60F55">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ABEB24">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BD085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A2168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6EF48D9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BCC6DF">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171EB9">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CF397C">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7C8EA3">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9BAE2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bl>
    <w:p w14:paraId="42393239">
      <w:pPr>
        <w:spacing w:line="360" w:lineRule="auto"/>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1C9180F4">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AEC2037">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2.本表所指的控股关系仅限于直接控股关系，不包括间接的控股关系。公司实际控制人与公司之间的关系不属于本表所指的直接控股关系。</w:t>
      </w:r>
    </w:p>
    <w:p w14:paraId="41F7344E">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3.供应商不存在直接控股股东的，则填“无”。</w:t>
      </w:r>
    </w:p>
    <w:p w14:paraId="1E2AE8D6">
      <w:pPr>
        <w:snapToGrid w:val="0"/>
        <w:spacing w:line="360" w:lineRule="auto"/>
        <w:jc w:val="left"/>
        <w:rPr>
          <w:rFonts w:hint="eastAsia" w:asciiTheme="minorEastAsia" w:hAnsiTheme="minorEastAsia" w:eastAsiaTheme="minorEastAsia" w:cstheme="minorEastAsia"/>
          <w:color w:val="auto"/>
          <w:sz w:val="24"/>
          <w:highlight w:val="none"/>
        </w:rPr>
      </w:pPr>
    </w:p>
    <w:p w14:paraId="4A325F19">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8730293">
      <w:pPr>
        <w:autoSpaceDE w:val="0"/>
        <w:autoSpaceDN w:val="0"/>
        <w:spacing w:line="360" w:lineRule="auto"/>
        <w:ind w:firstLine="6120" w:firstLineChars="25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10127245">
      <w:pPr>
        <w:snapToGrid w:val="0"/>
        <w:rPr>
          <w:rFonts w:hint="eastAsia" w:asciiTheme="minorEastAsia" w:hAnsiTheme="minorEastAsia" w:eastAsiaTheme="minorEastAsia" w:cstheme="minorEastAsia"/>
          <w:b/>
          <w:color w:val="auto"/>
          <w:kern w:val="0"/>
          <w:sz w:val="30"/>
          <w:szCs w:val="30"/>
          <w:highlight w:val="none"/>
        </w:rPr>
      </w:pPr>
    </w:p>
    <w:p w14:paraId="55D5FC1D">
      <w:pPr>
        <w:pStyle w:val="21"/>
        <w:rPr>
          <w:rFonts w:hint="eastAsia" w:asciiTheme="minorEastAsia" w:hAnsiTheme="minorEastAsia" w:eastAsiaTheme="minorEastAsia" w:cstheme="minorEastAsia"/>
          <w:b/>
          <w:color w:val="auto"/>
          <w:kern w:val="0"/>
          <w:sz w:val="30"/>
          <w:szCs w:val="30"/>
          <w:highlight w:val="none"/>
        </w:rPr>
      </w:pPr>
    </w:p>
    <w:p w14:paraId="3C7BE30F">
      <w:pPr>
        <w:rPr>
          <w:rFonts w:hint="eastAsia" w:asciiTheme="minorEastAsia" w:hAnsiTheme="minorEastAsia" w:eastAsiaTheme="minorEastAsia" w:cstheme="minorEastAsia"/>
          <w:b/>
          <w:color w:val="auto"/>
          <w:kern w:val="0"/>
          <w:sz w:val="30"/>
          <w:szCs w:val="30"/>
          <w:highlight w:val="none"/>
        </w:rPr>
      </w:pPr>
    </w:p>
    <w:p w14:paraId="04A807A4">
      <w:pPr>
        <w:snapToGrid w:val="0"/>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lang w:eastAsia="zh-CN"/>
        </w:rPr>
        <w:t>（</w:t>
      </w:r>
      <w:r>
        <w:rPr>
          <w:rFonts w:hint="eastAsia" w:asciiTheme="minorEastAsia" w:hAnsiTheme="minorEastAsia" w:eastAsiaTheme="minorEastAsia" w:cstheme="minorEastAsia"/>
          <w:b/>
          <w:color w:val="auto"/>
          <w:kern w:val="0"/>
          <w:sz w:val="30"/>
          <w:szCs w:val="30"/>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供应商直接管理关系信息表</w:t>
      </w:r>
    </w:p>
    <w:p w14:paraId="0A9D238D">
      <w:pPr>
        <w:snapToGrid w:val="0"/>
        <w:spacing w:line="360" w:lineRule="auto"/>
        <w:jc w:val="center"/>
        <w:rPr>
          <w:rFonts w:hint="eastAsia" w:asciiTheme="minorEastAsia" w:hAnsiTheme="minorEastAsia" w:eastAsiaTheme="minorEastAsia" w:cstheme="minorEastAsia"/>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2FB213C">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EBFDB4">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B93EEA">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8B7D19">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2685BF">
            <w:pPr>
              <w:widowControl/>
              <w:spacing w:line="360" w:lineRule="auto"/>
              <w:contextualSpacing/>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1E71EB0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98893B">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F1A6AB">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F06DE0">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7E8873">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48D0F08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C4078D">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38E49A">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92D227">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D79A1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213AC6A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AF1A51">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93377D">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5F27E4">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2D8C34">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r w14:paraId="26191AA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9BB3DB">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337440">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573A22">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471FA5">
            <w:pPr>
              <w:widowControl/>
              <w:spacing w:line="360" w:lineRule="auto"/>
              <w:contextualSpacing/>
              <w:jc w:val="center"/>
              <w:rPr>
                <w:rFonts w:hint="eastAsia" w:asciiTheme="minorEastAsia" w:hAnsiTheme="minorEastAsia" w:eastAsiaTheme="minorEastAsia" w:cstheme="minorEastAsia"/>
                <w:color w:val="auto"/>
                <w:kern w:val="0"/>
                <w:sz w:val="24"/>
                <w:highlight w:val="none"/>
              </w:rPr>
            </w:pPr>
          </w:p>
        </w:tc>
      </w:tr>
    </w:tbl>
    <w:p w14:paraId="76119C3D">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7BD63E39">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1.管理关系：是指不具有出资持股关系的其他单位之间存在的管理与被管理关系，如一些上下级关系的事业单位和团体组织。</w:t>
      </w:r>
    </w:p>
    <w:p w14:paraId="10F8F3AC">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2.本表所指的管理关系仅限于直接管理关系，不包括间接的管理关系。</w:t>
      </w:r>
    </w:p>
    <w:p w14:paraId="5BB95A3C">
      <w:pPr>
        <w:spacing w:line="360" w:lineRule="auto"/>
        <w:ind w:firstLine="480" w:firstLineChars="200"/>
        <w:contextualSpacing/>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3.供应商不存在直接管理关系的，则填“无”。</w:t>
      </w:r>
    </w:p>
    <w:p w14:paraId="21D62993">
      <w:pPr>
        <w:spacing w:line="360" w:lineRule="auto"/>
        <w:contextualSpacing/>
        <w:jc w:val="left"/>
        <w:rPr>
          <w:rFonts w:hint="eastAsia" w:asciiTheme="minorEastAsia" w:hAnsiTheme="minorEastAsia" w:eastAsiaTheme="minorEastAsia" w:cstheme="minorEastAsia"/>
          <w:color w:val="auto"/>
          <w:sz w:val="24"/>
          <w:highlight w:val="none"/>
        </w:rPr>
      </w:pPr>
    </w:p>
    <w:p w14:paraId="5D24C666">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6761C93">
      <w:pPr>
        <w:autoSpaceDE w:val="0"/>
        <w:autoSpaceDN w:val="0"/>
        <w:spacing w:line="360" w:lineRule="auto"/>
        <w:ind w:firstLine="6120" w:firstLineChars="25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014E5AEE">
      <w:pPr>
        <w:spacing w:line="360" w:lineRule="auto"/>
        <w:ind w:right="480" w:firstLine="240" w:firstLineChars="100"/>
        <w:contextualSpacing/>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highlight w:val="none"/>
        </w:rPr>
        <w:t xml:space="preserve">                                  </w:t>
      </w:r>
    </w:p>
    <w:p w14:paraId="2C6A65BC">
      <w:pPr>
        <w:spacing w:line="300" w:lineRule="auto"/>
        <w:rPr>
          <w:rFonts w:hint="eastAsia"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b/>
          <w:color w:val="auto"/>
          <w:kern w:val="0"/>
          <w:sz w:val="30"/>
          <w:szCs w:val="30"/>
          <w:highlight w:val="none"/>
          <w:lang w:val="en-US" w:eastAsia="zh-CN"/>
        </w:rPr>
        <w:t>五、资格声明函</w:t>
      </w:r>
    </w:p>
    <w:p w14:paraId="7356EDF8">
      <w:pPr>
        <w:spacing w:line="320" w:lineRule="exact"/>
        <w:jc w:val="center"/>
        <w:rPr>
          <w:rFonts w:hint="eastAsia" w:asciiTheme="minorEastAsia" w:hAnsiTheme="minorEastAsia" w:eastAsiaTheme="minorEastAsia" w:cstheme="minorEastAsia"/>
          <w:b/>
          <w:color w:val="auto"/>
          <w:sz w:val="32"/>
          <w:szCs w:val="32"/>
          <w:highlight w:val="none"/>
        </w:rPr>
      </w:pPr>
    </w:p>
    <w:p w14:paraId="5D7CAC91">
      <w:pPr>
        <w:spacing w:line="32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资格声明函</w:t>
      </w:r>
    </w:p>
    <w:p w14:paraId="2ECAB4BB">
      <w:pPr>
        <w:spacing w:line="320" w:lineRule="exact"/>
        <w:jc w:val="center"/>
        <w:rPr>
          <w:rFonts w:hint="eastAsia" w:asciiTheme="minorEastAsia" w:hAnsiTheme="minorEastAsia" w:eastAsiaTheme="minorEastAsia" w:cstheme="minorEastAsia"/>
          <w:color w:val="auto"/>
          <w:sz w:val="24"/>
          <w:szCs w:val="20"/>
          <w:highlight w:val="none"/>
        </w:rPr>
      </w:pPr>
    </w:p>
    <w:p w14:paraId="198F114F">
      <w:pPr>
        <w:spacing w:line="36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lang w:eastAsia="zh-CN"/>
        </w:rPr>
        <w:t xml:space="preserve">广西华义展工程项目管理有限公司 </w:t>
      </w:r>
      <w:r>
        <w:rPr>
          <w:rFonts w:hint="eastAsia" w:asciiTheme="minorEastAsia" w:hAnsiTheme="minorEastAsia" w:eastAsiaTheme="minorEastAsia" w:cstheme="minorEastAsia"/>
          <w:color w:val="auto"/>
          <w:sz w:val="24"/>
          <w:highlight w:val="none"/>
        </w:rPr>
        <w:t>：</w:t>
      </w:r>
    </w:p>
    <w:p w14:paraId="31DC39AC">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系中华人民共和国合法供应商，经营地址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38FC191">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我方愿意参加贵方组织的</w:t>
      </w:r>
      <w:r>
        <w:rPr>
          <w:rFonts w:hint="eastAsia" w:asciiTheme="minorEastAsia" w:hAnsiTheme="minorEastAsia" w:eastAsiaTheme="minorEastAsia" w:cstheme="minorEastAsia"/>
          <w:color w:val="auto"/>
          <w:sz w:val="24"/>
          <w:highlight w:val="none"/>
          <w:u w:val="single"/>
          <w:lang w:eastAsia="zh-CN"/>
        </w:rPr>
        <w:t xml:space="preserve"> 宁明县明江镇凤璜村解放屯石油岭到子明岭产业道路工程</w:t>
      </w:r>
      <w:r>
        <w:rPr>
          <w:rFonts w:hint="eastAsia" w:asciiTheme="minorEastAsia" w:hAnsiTheme="minorEastAsia" w:eastAsiaTheme="minorEastAsia" w:cstheme="minorEastAsia"/>
          <w:color w:val="auto"/>
          <w:sz w:val="24"/>
          <w:highlight w:val="none"/>
          <w:u w:val="none"/>
          <w:lang w:val="en-US" w:eastAsia="zh-CN"/>
        </w:rPr>
        <w:t>采购</w:t>
      </w:r>
      <w:r>
        <w:rPr>
          <w:rFonts w:hint="eastAsia" w:asciiTheme="minorEastAsia" w:hAnsiTheme="minorEastAsia" w:eastAsiaTheme="minorEastAsia" w:cstheme="minorEastAsia"/>
          <w:color w:val="auto"/>
          <w:sz w:val="24"/>
          <w:highlight w:val="none"/>
        </w:rPr>
        <w:t>项目的竞标，为便于贵方公正、择优地确定成交供应商及其竞标产品和服务，我方就本次竞标有关事项郑重声明如下：</w:t>
      </w:r>
    </w:p>
    <w:p w14:paraId="00BD5367">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1.我方向贵方提交的所有响应文件、资料都是准确的和真实的。</w:t>
      </w:r>
    </w:p>
    <w:p w14:paraId="1F77F7DB">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240D9AB">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3.在此，我方宣布同意如下：</w:t>
      </w:r>
    </w:p>
    <w:p w14:paraId="328AA375">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（1）将按磋商文件的约定履行合同责任和义务；</w:t>
      </w:r>
    </w:p>
    <w:p w14:paraId="5300F199">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（2）已详细审查全部磋商文件，包括澄清或者更正公告（如有）；</w:t>
      </w:r>
    </w:p>
    <w:p w14:paraId="298E352B">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（3）同意提供按照贵方可能要求的与谈判有关的一切数据或者资料；</w:t>
      </w:r>
    </w:p>
    <w:p w14:paraId="155BF427">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（4）响应磋商文件规定的竞标有效期。</w:t>
      </w:r>
    </w:p>
    <w:p w14:paraId="12D2B044">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701F6B9E">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Theme="minorEastAsia" w:hAnsiTheme="minorEastAsia" w:eastAsiaTheme="minorEastAsia" w:cstheme="minorEastAsia"/>
          <w:color w:val="auto"/>
          <w:sz w:val="24"/>
          <w:highlight w:val="none"/>
          <w:lang w:eastAsia="zh-CN"/>
        </w:rPr>
        <w:t>重大税收违法失信主体</w:t>
      </w:r>
      <w:r>
        <w:rPr>
          <w:rFonts w:hint="eastAsia" w:asciiTheme="minorEastAsia" w:hAnsiTheme="minorEastAsia" w:eastAsiaTheme="minorEastAsia" w:cstheme="minorEastAsia"/>
          <w:color w:val="auto"/>
          <w:sz w:val="24"/>
          <w:highlight w:val="none"/>
        </w:rPr>
        <w:t>、政府采购严重违法失信行为记录名单，完全符合《中华人民共和国政府采购法》第二十二条规定的供应商资格条件，我方对此声明负全部法律责任。</w:t>
      </w:r>
    </w:p>
    <w:p w14:paraId="14B8A5ED">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2B7D811">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□我方本次响应文件</w:t>
      </w:r>
      <w:r>
        <w:rPr>
          <w:rFonts w:hint="eastAsia" w:asciiTheme="minorEastAsia" w:hAnsiTheme="minorEastAsia" w:eastAsiaTheme="minorEastAsia" w:cstheme="minorEastAsia"/>
          <w:color w:val="auto"/>
          <w:kern w:val="0"/>
          <w:sz w:val="24"/>
          <w:highlight w:val="none"/>
        </w:rPr>
        <w:t>内容中</w:t>
      </w:r>
      <w:r>
        <w:rPr>
          <w:rFonts w:hint="eastAsia" w:asciiTheme="minorEastAsia" w:hAnsiTheme="minorEastAsia" w:eastAsiaTheme="minorEastAsia" w:cstheme="minorEastAsia"/>
          <w:color w:val="auto"/>
          <w:sz w:val="24"/>
          <w:highlight w:val="none"/>
        </w:rPr>
        <w:t>未</w:t>
      </w:r>
      <w:r>
        <w:rPr>
          <w:rFonts w:hint="eastAsia" w:asciiTheme="minorEastAsia" w:hAnsiTheme="minorEastAsia" w:eastAsiaTheme="minorEastAsia" w:cstheme="minorEastAsia"/>
          <w:color w:val="auto"/>
          <w:kern w:val="0"/>
          <w:sz w:val="24"/>
          <w:highlight w:val="none"/>
        </w:rPr>
        <w:t>涉及商业秘密；</w:t>
      </w:r>
    </w:p>
    <w:p w14:paraId="57B8CB57">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□我方本次响应文件</w:t>
      </w:r>
      <w:r>
        <w:rPr>
          <w:rFonts w:hint="eastAsia" w:asciiTheme="minorEastAsia" w:hAnsiTheme="minorEastAsia" w:eastAsiaTheme="minorEastAsia" w:cstheme="minorEastAsia"/>
          <w:color w:val="auto"/>
          <w:kern w:val="0"/>
          <w:sz w:val="24"/>
          <w:highlight w:val="none"/>
        </w:rPr>
        <w:t>涉及商业秘密的内容有：</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21315652">
      <w:pPr>
        <w:pStyle w:val="20"/>
        <w:spacing w:line="360" w:lineRule="auto"/>
        <w:ind w:firstLine="480" w:firstLineChars="200"/>
        <w:contextualSpacing/>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7.与本</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有关的一切正式往来信函请寄：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邮政编号：</w:t>
      </w:r>
      <w:r>
        <w:rPr>
          <w:rFonts w:hint="eastAsia" w:asciiTheme="minorEastAsia" w:hAnsiTheme="minorEastAsia" w:eastAsiaTheme="minorEastAsia" w:cstheme="minorEastAsia"/>
          <w:color w:val="auto"/>
          <w:sz w:val="24"/>
          <w:szCs w:val="24"/>
          <w:highlight w:val="none"/>
          <w:u w:val="single"/>
        </w:rPr>
        <w:t xml:space="preserve">        </w:t>
      </w:r>
    </w:p>
    <w:p w14:paraId="42D68F06">
      <w:pPr>
        <w:pStyle w:val="20"/>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电子函件：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5FAF65DC">
      <w:pPr>
        <w:pStyle w:val="18"/>
        <w:tabs>
          <w:tab w:val="left" w:pos="939"/>
        </w:tabs>
        <w:spacing w:line="360" w:lineRule="auto"/>
        <w:ind w:left="141" w:leftChars="67"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帐号：</w:t>
      </w:r>
      <w:r>
        <w:rPr>
          <w:rFonts w:hint="eastAsia" w:asciiTheme="minorEastAsia" w:hAnsiTheme="minorEastAsia" w:eastAsiaTheme="minorEastAsia" w:cstheme="minorEastAsia"/>
          <w:color w:val="auto"/>
          <w:sz w:val="24"/>
          <w:highlight w:val="none"/>
          <w:u w:val="single"/>
        </w:rPr>
        <w:t xml:space="preserve">                               </w:t>
      </w:r>
    </w:p>
    <w:p w14:paraId="07E67FED">
      <w:pPr>
        <w:pStyle w:val="18"/>
        <w:tabs>
          <w:tab w:val="left" w:pos="939"/>
        </w:tabs>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8.以上事项如有虚假或者隐瞒，我方愿意承担一切后果，并不再寻求任何旨在减轻或者免除法律责任的辩解。</w:t>
      </w:r>
    </w:p>
    <w:p w14:paraId="0F2FD02A">
      <w:pPr>
        <w:pStyle w:val="18"/>
        <w:tabs>
          <w:tab w:val="left" w:pos="939"/>
        </w:tabs>
        <w:spacing w:line="360" w:lineRule="auto"/>
        <w:ind w:left="141" w:leftChars="67"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43958283">
      <w:pPr>
        <w:pStyle w:val="18"/>
        <w:tabs>
          <w:tab w:val="left" w:pos="939"/>
        </w:tabs>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注：如为联合体竞标，盖章处须加盖联合体各方公章并由联合体各方法定代表人签署，否则其响应文件按无效响应处理。</w:t>
      </w:r>
    </w:p>
    <w:p w14:paraId="7AE12B10">
      <w:pPr>
        <w:pStyle w:val="18"/>
        <w:tabs>
          <w:tab w:val="left" w:pos="939"/>
        </w:tabs>
        <w:spacing w:line="360" w:lineRule="auto"/>
        <w:ind w:left="0" w:leftChars="0" w:firstLine="480" w:firstLineChars="200"/>
        <w:rPr>
          <w:rFonts w:hint="eastAsia" w:asciiTheme="minorEastAsia" w:hAnsiTheme="minorEastAsia" w:eastAsiaTheme="minorEastAsia" w:cstheme="minorEastAsia"/>
          <w:color w:val="auto"/>
          <w:sz w:val="24"/>
          <w:highlight w:val="none"/>
        </w:rPr>
      </w:pPr>
    </w:p>
    <w:p w14:paraId="72936BDD">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38DDE80">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sectPr>
          <w:pgSz w:w="11910" w:h="16840"/>
          <w:pgMar w:top="1340" w:right="1500" w:bottom="280" w:left="1451" w:header="720" w:footer="720" w:gutter="0"/>
          <w:pgNumType w:fmt="decimal"/>
          <w:cols w:space="720" w:num="1"/>
        </w:sectPr>
      </w:pPr>
      <w:r>
        <w:rPr>
          <w:rFonts w:hint="eastAsia" w:asciiTheme="minorEastAsia" w:hAnsiTheme="minorEastAsia" w:eastAsiaTheme="minorEastAsia" w:cstheme="minorEastAsia"/>
          <w:color w:val="auto"/>
          <w:kern w:val="0"/>
          <w:sz w:val="24"/>
          <w:highlight w:val="none"/>
          <w:lang w:val="zh-CN"/>
        </w:rPr>
        <w:t>日期：  年  月   日</w:t>
      </w:r>
    </w:p>
    <w:p w14:paraId="41663050">
      <w:pPr>
        <w:pStyle w:val="38"/>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lang w:val="en-US" w:eastAsia="zh-CN"/>
        </w:rPr>
      </w:pPr>
      <w:bookmarkStart w:id="69" w:name="_Toc80205940"/>
    </w:p>
    <w:p w14:paraId="09911BA7">
      <w:pPr>
        <w:pStyle w:val="38"/>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lang w:val="en-US" w:eastAsia="zh-CN"/>
        </w:rPr>
        <w:t>六</w:t>
      </w:r>
      <w:r>
        <w:rPr>
          <w:rFonts w:hint="eastAsia" w:asciiTheme="minorEastAsia" w:hAnsiTheme="minorEastAsia" w:eastAsiaTheme="minorEastAsia" w:cstheme="minorEastAsia"/>
          <w:b/>
          <w:color w:val="auto"/>
          <w:kern w:val="0"/>
          <w:sz w:val="30"/>
          <w:szCs w:val="30"/>
          <w:highlight w:val="none"/>
        </w:rPr>
        <w:t>、建设工程项目管理承诺书</w:t>
      </w:r>
    </w:p>
    <w:p w14:paraId="49D140F2">
      <w:pPr>
        <w:spacing w:line="5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宁明县农业农村局 </w:t>
      </w:r>
      <w:r>
        <w:rPr>
          <w:rFonts w:hint="eastAsia" w:asciiTheme="minorEastAsia" w:hAnsiTheme="minorEastAsia" w:eastAsiaTheme="minorEastAsia" w:cstheme="minorEastAsia"/>
          <w:color w:val="auto"/>
          <w:sz w:val="24"/>
          <w:szCs w:val="24"/>
          <w:highlight w:val="none"/>
          <w:u w:val="none"/>
        </w:rPr>
        <w:t>：</w:t>
      </w:r>
    </w:p>
    <w:p w14:paraId="76BCEA10">
      <w:pPr>
        <w:spacing w:line="520" w:lineRule="exact"/>
        <w:ind w:left="-10" w:firstLine="520" w:firstLineChars="2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作为参与</w:t>
      </w:r>
      <w:r>
        <w:rPr>
          <w:rFonts w:hint="eastAsia" w:asciiTheme="minorEastAsia" w:hAnsiTheme="minorEastAsia" w:eastAsiaTheme="minorEastAsia" w:cstheme="minorEastAsia"/>
          <w:color w:val="auto"/>
          <w:sz w:val="24"/>
          <w:highlight w:val="none"/>
          <w:u w:val="single"/>
          <w:lang w:eastAsia="zh-CN"/>
        </w:rPr>
        <w:t xml:space="preserve"> 宁明县明江镇凤璜村解放屯石油岭到子明岭产业道路工程（</w:t>
      </w:r>
      <w:r>
        <w:rPr>
          <w:rFonts w:hint="eastAsia" w:asciiTheme="minorEastAsia" w:hAnsiTheme="minorEastAsia" w:eastAsiaTheme="minorEastAsia" w:cstheme="minorEastAsia"/>
          <w:color w:val="auto"/>
          <w:sz w:val="24"/>
          <w:highlight w:val="none"/>
          <w:u w:val="single"/>
          <w:lang w:val="en-US" w:eastAsia="zh-CN"/>
        </w:rPr>
        <w:t>项目编号：</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none"/>
          <w:lang w:val="en-US" w:eastAsia="zh-CN"/>
        </w:rPr>
        <w:t>采购</w:t>
      </w:r>
      <w:r>
        <w:rPr>
          <w:rFonts w:hint="eastAsia" w:asciiTheme="minorEastAsia" w:hAnsiTheme="minorEastAsia" w:eastAsiaTheme="minorEastAsia" w:cstheme="minorEastAsia"/>
          <w:color w:val="auto"/>
          <w:sz w:val="24"/>
          <w:szCs w:val="24"/>
          <w:highlight w:val="none"/>
          <w:u w:val="none"/>
        </w:rPr>
        <w:t>项目</w:t>
      </w:r>
      <w:r>
        <w:rPr>
          <w:rFonts w:hint="eastAsia" w:asciiTheme="minorEastAsia" w:hAnsiTheme="minorEastAsia" w:eastAsiaTheme="minorEastAsia" w:cstheme="minorEastAsia"/>
          <w:color w:val="auto"/>
          <w:sz w:val="24"/>
          <w:szCs w:val="24"/>
          <w:highlight w:val="none"/>
        </w:rPr>
        <w:t>的投标</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，根据国家、自治区相关文件规定，我方在此向</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人承诺：</w:t>
      </w:r>
    </w:p>
    <w:p w14:paraId="2D88E66A">
      <w:pPr>
        <w:spacing w:line="520" w:lineRule="exact"/>
        <w:ind w:left="-10" w:firstLine="520" w:firstLineChars="2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1、一旦</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，我方保证按照政府相关部门的规定，在发出</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3C2636C8">
      <w:pPr>
        <w:spacing w:line="520" w:lineRule="exact"/>
        <w:ind w:left="-10" w:firstLine="520" w:firstLineChars="2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2、一旦</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，我方保证在施工过程中，严格执行《广西壮族自治区</w:t>
      </w:r>
      <w:r>
        <w:rPr>
          <w:rFonts w:hint="eastAsia" w:asciiTheme="minorEastAsia" w:hAnsiTheme="minorEastAsia" w:eastAsiaTheme="minorEastAsia" w:cstheme="minorEastAsia"/>
          <w:color w:val="auto"/>
          <w:sz w:val="24"/>
          <w:szCs w:val="24"/>
          <w:highlight w:val="none"/>
          <w:lang w:eastAsia="zh-CN"/>
        </w:rPr>
        <w:t>公路工程</w:t>
      </w:r>
      <w:r>
        <w:rPr>
          <w:rFonts w:hint="eastAsia" w:asciiTheme="minorEastAsia" w:hAnsiTheme="minorEastAsia" w:eastAsiaTheme="minorEastAsia" w:cstheme="minorEastAsia"/>
          <w:color w:val="auto"/>
          <w:sz w:val="24"/>
          <w:szCs w:val="24"/>
          <w:highlight w:val="none"/>
        </w:rPr>
        <w:t>安全防护、文明施工措施费及使用管理细则》（桂建质【2015】16号）的有关规定，确保建设工程各项安全防护、文明施工措施落实到位。如我方在该项目的承包中出现未按桂建质【2015】16号文规定执行的情形，我方愿意按照相关规定接受建设单位及有关主管部门的处罚。</w:t>
      </w:r>
    </w:p>
    <w:p w14:paraId="227EEECD">
      <w:pPr>
        <w:spacing w:line="520" w:lineRule="exact"/>
        <w:ind w:left="-2" w:leftChars="-1" w:firstLine="513" w:firstLineChars="21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3、一旦</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我方保证在施工过程中，严格执行散装水泥和预拌混凝土（或商品混凝土）管理的有关规定，确保建设工程按规定使用散装水泥和预拌混凝土。如我方在该项目的承包中出现未按规定执行的情形，我方愿意按照相关规定接受建设单位及有关主管部门的处罚。</w:t>
      </w:r>
    </w:p>
    <w:p w14:paraId="5E196311">
      <w:pPr>
        <w:spacing w:line="520" w:lineRule="exact"/>
        <w:ind w:left="-10" w:firstLine="520" w:firstLineChars="2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4、一旦</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C565B3F">
      <w:pPr>
        <w:spacing w:line="360" w:lineRule="auto"/>
        <w:rPr>
          <w:rFonts w:hint="eastAsia" w:asciiTheme="minorEastAsia" w:hAnsiTheme="minorEastAsia" w:eastAsiaTheme="minorEastAsia" w:cstheme="minorEastAsia"/>
          <w:color w:val="auto"/>
          <w:sz w:val="24"/>
          <w:highlight w:val="none"/>
        </w:rPr>
      </w:pPr>
    </w:p>
    <w:p w14:paraId="7B1AA410">
      <w:pPr>
        <w:pStyle w:val="18"/>
        <w:tabs>
          <w:tab w:val="left" w:pos="939"/>
        </w:tabs>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E89BD55">
      <w:pPr>
        <w:autoSpaceDE w:val="0"/>
        <w:autoSpaceDN w:val="0"/>
        <w:spacing w:line="360" w:lineRule="auto"/>
        <w:ind w:left="4365" w:leftChars="1850" w:hanging="480" w:hanging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BE36883">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Theme="minorEastAsia" w:hAnsiTheme="minorEastAsia" w:eastAsiaTheme="minorEastAsia" w:cstheme="minorEastAsia"/>
          <w:color w:val="auto"/>
          <w:kern w:val="0"/>
          <w:sz w:val="24"/>
          <w:highlight w:val="none"/>
          <w:lang w:val="zh-CN"/>
        </w:rPr>
        <w:t>日期：  年  月   日</w:t>
      </w:r>
    </w:p>
    <w:p w14:paraId="3E8A4ADE">
      <w:pPr>
        <w:pStyle w:val="38"/>
        <w:spacing w:line="360" w:lineRule="auto"/>
        <w:ind w:firstLine="0" w:firstLineChars="0"/>
        <w:jc w:val="both"/>
        <w:rPr>
          <w:rFonts w:hint="eastAsia" w:asciiTheme="minorEastAsia" w:hAnsiTheme="minorEastAsia" w:eastAsiaTheme="minorEastAsia" w:cstheme="minorEastAsia"/>
          <w:b/>
          <w:color w:val="auto"/>
          <w:kern w:val="0"/>
          <w:sz w:val="30"/>
          <w:szCs w:val="30"/>
          <w:highlight w:val="none"/>
          <w:lang w:val="en-US" w:eastAsia="zh-CN"/>
        </w:rPr>
      </w:pPr>
      <w:r>
        <w:rPr>
          <w:rFonts w:hint="eastAsia" w:asciiTheme="minorEastAsia" w:hAnsiTheme="minorEastAsia" w:eastAsiaTheme="minorEastAsia" w:cstheme="minorEastAsia"/>
          <w:b/>
          <w:color w:val="auto"/>
          <w:kern w:val="0"/>
          <w:sz w:val="30"/>
          <w:szCs w:val="30"/>
          <w:highlight w:val="none"/>
          <w:lang w:val="en-US" w:eastAsia="zh-CN"/>
        </w:rPr>
        <w:t>七、中小企业声明函</w:t>
      </w:r>
    </w:p>
    <w:p w14:paraId="3147E61D">
      <w:pPr>
        <w:spacing w:line="600" w:lineRule="exact"/>
        <w:jc w:val="both"/>
        <w:rPr>
          <w:rFonts w:hint="eastAsia" w:asciiTheme="minorEastAsia" w:hAnsiTheme="minorEastAsia" w:eastAsiaTheme="minorEastAsia" w:cstheme="minorEastAsia"/>
          <w:b/>
          <w:bCs/>
          <w:color w:val="auto"/>
          <w:sz w:val="30"/>
          <w:szCs w:val="30"/>
          <w:highlight w:val="none"/>
        </w:rPr>
      </w:pPr>
    </w:p>
    <w:p w14:paraId="35B27B87">
      <w:pPr>
        <w:pStyle w:val="2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中小企业声明函</w:t>
      </w:r>
    </w:p>
    <w:p w14:paraId="3C51B911">
      <w:pPr>
        <w:pStyle w:val="16"/>
        <w:spacing w:line="240" w:lineRule="auto"/>
        <w:ind w:firstLine="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05FA45FD">
      <w:pPr>
        <w:pStyle w:val="16"/>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1、本声明函主要供参加政府采购活动的中小企业填写，非中小企业无需填写。</w:t>
      </w:r>
    </w:p>
    <w:p w14:paraId="32754A82">
      <w:pPr>
        <w:pStyle w:val="16"/>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2、小型、微型企业提供中型企业提供的服务的，视同为中型企业。</w:t>
      </w:r>
    </w:p>
    <w:p w14:paraId="24246485">
      <w:pPr>
        <w:pStyle w:val="16"/>
        <w:spacing w:line="240" w:lineRule="auto"/>
        <w:ind w:firstLine="480" w:firstLineChars="200"/>
        <w:rPr>
          <w:rFonts w:hint="eastAsia" w:asciiTheme="minorEastAsia" w:hAnsiTheme="minorEastAsia" w:eastAsiaTheme="minorEastAsia" w:cstheme="minorEastAsia"/>
          <w:color w:val="auto"/>
          <w:sz w:val="24"/>
          <w:szCs w:val="24"/>
          <w:highlight w:val="none"/>
        </w:rPr>
      </w:pPr>
    </w:p>
    <w:p w14:paraId="3C986134">
      <w:pPr>
        <w:pStyle w:val="2"/>
        <w:spacing w:line="500" w:lineRule="exact"/>
        <w:ind w:right="14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4"/>
          <w:szCs w:val="24"/>
          <w:highlight w:val="none"/>
          <w:u w:val="single"/>
          <w:lang w:val="en-US" w:eastAsia="zh-CN"/>
        </w:rPr>
        <w:t xml:space="preserve"> 宁明县农业农村局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lang w:eastAsia="zh-CN"/>
        </w:rPr>
        <w:t xml:space="preserve"> 宁明县明江镇凤璜村解放屯石油岭到子明岭产业道路工程</w:t>
      </w:r>
      <w:r>
        <w:rPr>
          <w:rFonts w:hint="eastAsia" w:asciiTheme="minorEastAsia" w:hAnsiTheme="minorEastAsia" w:eastAsiaTheme="minorEastAsia" w:cstheme="minorEastAsia"/>
          <w:color w:val="auto"/>
          <w:sz w:val="24"/>
          <w:szCs w:val="24"/>
          <w:highlight w:val="none"/>
          <w:u w:val="none"/>
          <w:lang w:val="en-US" w:eastAsia="zh-CN"/>
        </w:rPr>
        <w:t>采</w:t>
      </w:r>
      <w:r>
        <w:rPr>
          <w:rFonts w:hint="eastAsia" w:asciiTheme="minorEastAsia" w:hAnsiTheme="minorEastAsia" w:eastAsiaTheme="minorEastAsia" w:cstheme="minorEastAsia"/>
          <w:color w:val="auto"/>
          <w:sz w:val="24"/>
          <w:szCs w:val="24"/>
          <w:highlight w:val="none"/>
        </w:rPr>
        <w:t>购活动，服务全部由符合政策要求的中小企业承接。相关企业（含联合体中的中小企业、签订分包意向协议的中小企业）的具体情况如下：</w:t>
      </w:r>
    </w:p>
    <w:p w14:paraId="073BC156">
      <w:pPr>
        <w:tabs>
          <w:tab w:val="left" w:pos="1384"/>
          <w:tab w:val="left" w:pos="4562"/>
          <w:tab w:val="left" w:pos="6803"/>
        </w:tabs>
        <w:spacing w:before="13" w:line="500" w:lineRule="exact"/>
        <w:ind w:right="142" w:firstLine="686" w:firstLineChars="28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；承接企业为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w:t>
      </w:r>
    </w:p>
    <w:p w14:paraId="7D855340">
      <w:pPr>
        <w:tabs>
          <w:tab w:val="left" w:pos="1065"/>
          <w:tab w:val="left" w:pos="4262"/>
          <w:tab w:val="left" w:pos="6477"/>
        </w:tabs>
        <w:spacing w:before="20" w:line="500" w:lineRule="exact"/>
        <w:ind w:right="84" w:firstLine="686" w:firstLineChars="286"/>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；承接企业为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w:t>
      </w:r>
    </w:p>
    <w:p w14:paraId="66305DF7">
      <w:pPr>
        <w:pStyle w:val="2"/>
        <w:spacing w:before="34" w:line="500" w:lineRule="exact"/>
        <w:ind w:left="765" w:right="142" w:hanging="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6C8BD4C">
      <w:pPr>
        <w:pStyle w:val="2"/>
        <w:spacing w:before="34" w:line="500" w:lineRule="exact"/>
        <w:ind w:right="14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2385AA5E">
      <w:pPr>
        <w:pStyle w:val="2"/>
        <w:spacing w:before="34" w:line="500" w:lineRule="exact"/>
        <w:ind w:right="142"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6FD9D4B4">
      <w:pPr>
        <w:pStyle w:val="20"/>
        <w:spacing w:line="360" w:lineRule="auto"/>
        <w:ind w:firstLine="400" w:firstLineChars="200"/>
        <w:rPr>
          <w:rFonts w:hint="eastAsia" w:asciiTheme="minorEastAsia" w:hAnsiTheme="minorEastAsia" w:eastAsiaTheme="minorEastAsia" w:cstheme="minorEastAsia"/>
          <w:color w:val="auto"/>
          <w:szCs w:val="21"/>
          <w:highlight w:val="none"/>
        </w:rPr>
      </w:pPr>
    </w:p>
    <w:p w14:paraId="4174E8A1">
      <w:pPr>
        <w:pStyle w:val="20"/>
        <w:spacing w:line="360" w:lineRule="auto"/>
        <w:ind w:firstLine="400" w:firstLineChars="200"/>
        <w:rPr>
          <w:rFonts w:hint="eastAsia" w:asciiTheme="minorEastAsia" w:hAnsiTheme="minorEastAsia" w:eastAsiaTheme="minorEastAsia" w:cstheme="minorEastAsia"/>
          <w:color w:val="auto"/>
          <w:szCs w:val="21"/>
          <w:highlight w:val="none"/>
        </w:rPr>
      </w:pPr>
    </w:p>
    <w:p w14:paraId="58F2F427">
      <w:pPr>
        <w:snapToGrid w:val="0"/>
        <w:spacing w:line="360" w:lineRule="auto"/>
        <w:ind w:firstLine="4800" w:firstLineChars="20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供应商</w:t>
      </w:r>
      <w:r>
        <w:rPr>
          <w:rFonts w:hint="eastAsia" w:asciiTheme="minorEastAsia" w:hAnsiTheme="minorEastAsia" w:eastAsiaTheme="minorEastAsia" w:cstheme="minorEastAsia"/>
          <w:color w:val="auto"/>
          <w:kern w:val="0"/>
          <w:sz w:val="24"/>
          <w:highlight w:val="none"/>
          <w:lang w:val="zh-CN"/>
        </w:rPr>
        <w:t>名称(电子签章)：</w:t>
      </w:r>
    </w:p>
    <w:p w14:paraId="09C2B6CB">
      <w:pPr>
        <w:snapToGrid w:val="0"/>
        <w:spacing w:line="360" w:lineRule="auto"/>
        <w:ind w:firstLine="6480" w:firstLineChars="2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8782568">
      <w:pPr>
        <w:snapToGrid w:val="0"/>
        <w:spacing w:before="50" w:after="120" w:afterLines="50" w:line="360" w:lineRule="auto"/>
        <w:jc w:val="left"/>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注：</w:t>
      </w:r>
    </w:p>
    <w:p w14:paraId="16B336F8">
      <w:pPr>
        <w:numPr>
          <w:ilvl w:val="0"/>
          <w:numId w:val="2"/>
        </w:numPr>
        <w:snapToGrid w:val="0"/>
        <w:spacing w:before="50" w:after="120" w:afterLines="50" w:line="360" w:lineRule="auto"/>
        <w:jc w:val="left"/>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从业人员、营业收入、资产总额填报上一年度数据，无上一年度数据的新成立企业可不填报。</w:t>
      </w:r>
    </w:p>
    <w:p w14:paraId="7A07CFDF">
      <w:pPr>
        <w:snapToGrid w:val="0"/>
        <w:spacing w:before="50" w:after="120" w:afterLines="50" w:line="360" w:lineRule="auto"/>
        <w:ind w:firstLine="300" w:firstLineChars="150"/>
        <w:jc w:val="left"/>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2、请根据自己的真实情况出具《中小企业声明函》。依法享受中小企业优惠政策的，采购人或者采购代理机构在公告</w:t>
      </w:r>
      <w:r>
        <w:rPr>
          <w:rFonts w:hint="eastAsia" w:asciiTheme="minorEastAsia" w:hAnsiTheme="minorEastAsia" w:eastAsiaTheme="minorEastAsia" w:cstheme="minorEastAsia"/>
          <w:color w:val="auto"/>
          <w:sz w:val="20"/>
          <w:highlight w:val="none"/>
          <w:lang w:eastAsia="zh-CN"/>
        </w:rPr>
        <w:t>成交</w:t>
      </w:r>
      <w:r>
        <w:rPr>
          <w:rFonts w:hint="eastAsia" w:asciiTheme="minorEastAsia" w:hAnsiTheme="minorEastAsia" w:eastAsiaTheme="minorEastAsia" w:cstheme="minorEastAsia"/>
          <w:color w:val="auto"/>
          <w:sz w:val="20"/>
          <w:highlight w:val="none"/>
        </w:rPr>
        <w:t>结果时，同时公告其《中小企业声明函》，接受社会监督。</w:t>
      </w:r>
    </w:p>
    <w:p w14:paraId="3360B9F9">
      <w:pPr>
        <w:rPr>
          <w:rFonts w:hint="eastAsia" w:asciiTheme="minorEastAsia" w:hAnsiTheme="minorEastAsia" w:eastAsiaTheme="minorEastAsia" w:cstheme="minorEastAsia"/>
          <w:b/>
          <w:color w:val="auto"/>
          <w:kern w:val="0"/>
          <w:sz w:val="30"/>
          <w:szCs w:val="30"/>
          <w:highlight w:val="none"/>
          <w:lang w:val="en-US" w:eastAsia="zh-CN"/>
        </w:rPr>
      </w:pPr>
      <w:r>
        <w:rPr>
          <w:rFonts w:hint="eastAsia" w:asciiTheme="minorEastAsia" w:hAnsiTheme="minorEastAsia" w:eastAsiaTheme="minorEastAsia" w:cstheme="minorEastAsia"/>
          <w:b/>
          <w:color w:val="auto"/>
          <w:kern w:val="0"/>
          <w:sz w:val="30"/>
          <w:szCs w:val="30"/>
          <w:highlight w:val="none"/>
          <w:lang w:val="en-US" w:eastAsia="zh-CN"/>
        </w:rPr>
        <w:br w:type="page"/>
      </w:r>
    </w:p>
    <w:p w14:paraId="66C83568">
      <w:pPr>
        <w:pStyle w:val="38"/>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lang w:val="en-US" w:eastAsia="zh-CN"/>
        </w:rPr>
      </w:pPr>
    </w:p>
    <w:p w14:paraId="7393CC86">
      <w:pPr>
        <w:pStyle w:val="38"/>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lang w:val="en-US" w:eastAsia="zh-CN"/>
        </w:rPr>
        <w:t>八</w:t>
      </w:r>
      <w:r>
        <w:rPr>
          <w:rFonts w:hint="eastAsia" w:asciiTheme="minorEastAsia" w:hAnsiTheme="minorEastAsia" w:eastAsiaTheme="minorEastAsia" w:cstheme="minorEastAsia"/>
          <w:b/>
          <w:color w:val="auto"/>
          <w:kern w:val="0"/>
          <w:sz w:val="30"/>
          <w:szCs w:val="30"/>
          <w:highlight w:val="none"/>
        </w:rPr>
        <w:t>、除磋商文件规定必须提供以外，供应商认为需要提供的其他证明材料</w:t>
      </w:r>
    </w:p>
    <w:p w14:paraId="4E1BA33B">
      <w:pPr>
        <w:pStyle w:val="38"/>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lang w:val="zh-CN"/>
        </w:rPr>
      </w:pPr>
    </w:p>
    <w:p w14:paraId="46CB85CD">
      <w:pPr>
        <w:pStyle w:val="38"/>
        <w:spacing w:line="360" w:lineRule="auto"/>
        <w:ind w:firstLine="0" w:firstLineChars="0"/>
        <w:jc w:val="center"/>
        <w:rPr>
          <w:rFonts w:hint="eastAsia" w:asciiTheme="minorEastAsia" w:hAnsiTheme="minorEastAsia" w:eastAsiaTheme="minorEastAsia" w:cstheme="minorEastAsia"/>
          <w:b/>
          <w:color w:val="auto"/>
          <w:kern w:val="0"/>
          <w:sz w:val="30"/>
          <w:szCs w:val="30"/>
          <w:highlight w:val="none"/>
          <w:lang w:val="zh-CN"/>
        </w:rPr>
      </w:pPr>
    </w:p>
    <w:p w14:paraId="35DA9E07">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46A3AE1A">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491AD102">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1F853713">
      <w:pPr>
        <w:pStyle w:val="21"/>
        <w:rPr>
          <w:rFonts w:hint="eastAsia" w:asciiTheme="minorEastAsia" w:hAnsiTheme="minorEastAsia" w:eastAsiaTheme="minorEastAsia" w:cstheme="minorEastAsia"/>
          <w:color w:val="auto"/>
          <w:kern w:val="0"/>
          <w:sz w:val="24"/>
          <w:highlight w:val="none"/>
          <w:lang w:val="zh-CN"/>
        </w:rPr>
      </w:pPr>
    </w:p>
    <w:p w14:paraId="175BD323">
      <w:pPr>
        <w:pStyle w:val="21"/>
        <w:rPr>
          <w:rFonts w:hint="eastAsia" w:asciiTheme="minorEastAsia" w:hAnsiTheme="minorEastAsia" w:eastAsiaTheme="minorEastAsia" w:cstheme="minorEastAsia"/>
          <w:color w:val="auto"/>
          <w:kern w:val="0"/>
          <w:sz w:val="24"/>
          <w:highlight w:val="none"/>
          <w:lang w:val="zh-CN"/>
        </w:rPr>
      </w:pPr>
    </w:p>
    <w:p w14:paraId="7C00E79B">
      <w:pPr>
        <w:pStyle w:val="21"/>
        <w:rPr>
          <w:rFonts w:hint="eastAsia" w:asciiTheme="minorEastAsia" w:hAnsiTheme="minorEastAsia" w:eastAsiaTheme="minorEastAsia" w:cstheme="minorEastAsia"/>
          <w:color w:val="auto"/>
          <w:kern w:val="0"/>
          <w:sz w:val="24"/>
          <w:highlight w:val="none"/>
          <w:lang w:val="zh-CN"/>
        </w:rPr>
      </w:pPr>
    </w:p>
    <w:p w14:paraId="1039AA55">
      <w:pPr>
        <w:pStyle w:val="21"/>
        <w:rPr>
          <w:rFonts w:hint="eastAsia" w:asciiTheme="minorEastAsia" w:hAnsiTheme="minorEastAsia" w:eastAsiaTheme="minorEastAsia" w:cstheme="minorEastAsia"/>
          <w:color w:val="auto"/>
          <w:kern w:val="0"/>
          <w:sz w:val="24"/>
          <w:highlight w:val="none"/>
          <w:lang w:val="zh-CN"/>
        </w:rPr>
      </w:pPr>
    </w:p>
    <w:p w14:paraId="2079FF76">
      <w:pPr>
        <w:pStyle w:val="21"/>
        <w:rPr>
          <w:rFonts w:hint="eastAsia" w:asciiTheme="minorEastAsia" w:hAnsiTheme="minorEastAsia" w:eastAsiaTheme="minorEastAsia" w:cstheme="minorEastAsia"/>
          <w:color w:val="auto"/>
          <w:kern w:val="0"/>
          <w:sz w:val="24"/>
          <w:highlight w:val="none"/>
          <w:lang w:val="zh-CN"/>
        </w:rPr>
      </w:pPr>
    </w:p>
    <w:p w14:paraId="5C6B6A0C">
      <w:pPr>
        <w:pStyle w:val="21"/>
        <w:rPr>
          <w:rFonts w:hint="eastAsia" w:asciiTheme="minorEastAsia" w:hAnsiTheme="minorEastAsia" w:eastAsiaTheme="minorEastAsia" w:cstheme="minorEastAsia"/>
          <w:color w:val="auto"/>
          <w:kern w:val="0"/>
          <w:sz w:val="24"/>
          <w:highlight w:val="none"/>
          <w:lang w:val="zh-CN"/>
        </w:rPr>
      </w:pPr>
    </w:p>
    <w:p w14:paraId="0C18BCA5">
      <w:pPr>
        <w:pStyle w:val="21"/>
        <w:rPr>
          <w:rFonts w:hint="eastAsia" w:asciiTheme="minorEastAsia" w:hAnsiTheme="minorEastAsia" w:eastAsiaTheme="minorEastAsia" w:cstheme="minorEastAsia"/>
          <w:color w:val="auto"/>
          <w:kern w:val="0"/>
          <w:sz w:val="24"/>
          <w:highlight w:val="none"/>
          <w:lang w:val="zh-CN"/>
        </w:rPr>
      </w:pPr>
    </w:p>
    <w:p w14:paraId="3B99CC57">
      <w:pPr>
        <w:pStyle w:val="21"/>
        <w:rPr>
          <w:rFonts w:hint="eastAsia" w:asciiTheme="minorEastAsia" w:hAnsiTheme="minorEastAsia" w:eastAsiaTheme="minorEastAsia" w:cstheme="minorEastAsia"/>
          <w:color w:val="auto"/>
          <w:kern w:val="0"/>
          <w:sz w:val="24"/>
          <w:highlight w:val="none"/>
          <w:lang w:val="zh-CN"/>
        </w:rPr>
      </w:pPr>
    </w:p>
    <w:p w14:paraId="17584336">
      <w:pPr>
        <w:pStyle w:val="21"/>
        <w:rPr>
          <w:rFonts w:hint="eastAsia" w:asciiTheme="minorEastAsia" w:hAnsiTheme="minorEastAsia" w:eastAsiaTheme="minorEastAsia" w:cstheme="minorEastAsia"/>
          <w:color w:val="auto"/>
          <w:kern w:val="0"/>
          <w:sz w:val="24"/>
          <w:highlight w:val="none"/>
          <w:lang w:val="zh-CN"/>
        </w:rPr>
      </w:pPr>
    </w:p>
    <w:p w14:paraId="3524218E">
      <w:pPr>
        <w:pStyle w:val="21"/>
        <w:rPr>
          <w:rFonts w:hint="eastAsia" w:asciiTheme="minorEastAsia" w:hAnsiTheme="minorEastAsia" w:eastAsiaTheme="minorEastAsia" w:cstheme="minorEastAsia"/>
          <w:color w:val="auto"/>
          <w:kern w:val="0"/>
          <w:sz w:val="24"/>
          <w:highlight w:val="none"/>
          <w:lang w:val="zh-CN"/>
        </w:rPr>
      </w:pPr>
    </w:p>
    <w:p w14:paraId="516B73CC">
      <w:pPr>
        <w:pStyle w:val="21"/>
        <w:rPr>
          <w:rFonts w:hint="eastAsia" w:asciiTheme="minorEastAsia" w:hAnsiTheme="minorEastAsia" w:eastAsiaTheme="minorEastAsia" w:cstheme="minorEastAsia"/>
          <w:color w:val="auto"/>
          <w:kern w:val="0"/>
          <w:sz w:val="24"/>
          <w:highlight w:val="none"/>
          <w:lang w:val="zh-CN"/>
        </w:rPr>
      </w:pPr>
    </w:p>
    <w:p w14:paraId="2CC8377F">
      <w:pPr>
        <w:pStyle w:val="21"/>
        <w:rPr>
          <w:rFonts w:hint="eastAsia" w:asciiTheme="minorEastAsia" w:hAnsiTheme="minorEastAsia" w:eastAsiaTheme="minorEastAsia" w:cstheme="minorEastAsia"/>
          <w:color w:val="auto"/>
          <w:kern w:val="0"/>
          <w:sz w:val="24"/>
          <w:highlight w:val="none"/>
          <w:lang w:val="zh-CN"/>
        </w:rPr>
      </w:pPr>
    </w:p>
    <w:p w14:paraId="4EED4820">
      <w:pPr>
        <w:pStyle w:val="21"/>
        <w:rPr>
          <w:rFonts w:hint="eastAsia" w:asciiTheme="minorEastAsia" w:hAnsiTheme="minorEastAsia" w:eastAsiaTheme="minorEastAsia" w:cstheme="minorEastAsia"/>
          <w:color w:val="auto"/>
          <w:kern w:val="0"/>
          <w:sz w:val="24"/>
          <w:highlight w:val="none"/>
          <w:lang w:val="zh-CN"/>
        </w:rPr>
      </w:pPr>
    </w:p>
    <w:p w14:paraId="2EFD70B0">
      <w:pPr>
        <w:pStyle w:val="21"/>
        <w:rPr>
          <w:rFonts w:hint="eastAsia" w:asciiTheme="minorEastAsia" w:hAnsiTheme="minorEastAsia" w:eastAsiaTheme="minorEastAsia" w:cstheme="minorEastAsia"/>
          <w:color w:val="auto"/>
          <w:kern w:val="0"/>
          <w:sz w:val="24"/>
          <w:highlight w:val="none"/>
          <w:lang w:val="zh-CN"/>
        </w:rPr>
      </w:pPr>
    </w:p>
    <w:p w14:paraId="66000A7C">
      <w:pPr>
        <w:pStyle w:val="21"/>
        <w:rPr>
          <w:rFonts w:hint="eastAsia" w:asciiTheme="minorEastAsia" w:hAnsiTheme="minorEastAsia" w:eastAsiaTheme="minorEastAsia" w:cstheme="minorEastAsia"/>
          <w:color w:val="auto"/>
          <w:kern w:val="0"/>
          <w:sz w:val="24"/>
          <w:highlight w:val="none"/>
          <w:lang w:val="zh-CN"/>
        </w:rPr>
      </w:pPr>
    </w:p>
    <w:p w14:paraId="72C1CC4A">
      <w:pPr>
        <w:rPr>
          <w:rFonts w:hint="eastAsia" w:asciiTheme="minorEastAsia" w:hAnsiTheme="minorEastAsia" w:eastAsiaTheme="minorEastAsia" w:cstheme="minorEastAsia"/>
          <w:color w:val="auto"/>
          <w:kern w:val="0"/>
          <w:sz w:val="24"/>
          <w:highlight w:val="none"/>
          <w:lang w:val="zh-CN"/>
        </w:rPr>
      </w:pPr>
    </w:p>
    <w:p w14:paraId="7B9C2B01">
      <w:pPr>
        <w:pStyle w:val="27"/>
        <w:rPr>
          <w:rFonts w:hint="eastAsia" w:asciiTheme="minorEastAsia" w:hAnsiTheme="minorEastAsia" w:eastAsiaTheme="minorEastAsia" w:cstheme="minorEastAsia"/>
          <w:highlight w:val="none"/>
          <w:lang w:val="zh-CN"/>
        </w:rPr>
      </w:pPr>
    </w:p>
    <w:p w14:paraId="4244F36C">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18A22569">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7F66F220">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01F8FBF1">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29799358">
      <w:pPr>
        <w:pStyle w:val="27"/>
        <w:rPr>
          <w:rFonts w:hint="eastAsia" w:asciiTheme="minorEastAsia" w:hAnsiTheme="minorEastAsia" w:eastAsiaTheme="minorEastAsia" w:cstheme="minorEastAsia"/>
          <w:color w:val="auto"/>
          <w:kern w:val="0"/>
          <w:sz w:val="24"/>
          <w:highlight w:val="none"/>
          <w:lang w:val="zh-CN"/>
        </w:rPr>
      </w:pPr>
    </w:p>
    <w:p w14:paraId="331A691C">
      <w:pPr>
        <w:pStyle w:val="27"/>
        <w:rPr>
          <w:rFonts w:hint="eastAsia" w:asciiTheme="minorEastAsia" w:hAnsiTheme="minorEastAsia" w:eastAsiaTheme="minorEastAsia" w:cstheme="minorEastAsia"/>
          <w:color w:val="auto"/>
          <w:kern w:val="0"/>
          <w:sz w:val="24"/>
          <w:highlight w:val="none"/>
          <w:lang w:val="zh-CN"/>
        </w:rPr>
      </w:pPr>
    </w:p>
    <w:p w14:paraId="4C4FF9D9">
      <w:pPr>
        <w:pStyle w:val="27"/>
        <w:rPr>
          <w:rFonts w:hint="eastAsia" w:asciiTheme="minorEastAsia" w:hAnsiTheme="minorEastAsia" w:eastAsiaTheme="minorEastAsia" w:cstheme="minorEastAsia"/>
          <w:color w:val="auto"/>
          <w:kern w:val="0"/>
          <w:sz w:val="24"/>
          <w:highlight w:val="none"/>
          <w:lang w:val="zh-CN"/>
        </w:rPr>
      </w:pPr>
    </w:p>
    <w:p w14:paraId="4788E651">
      <w:pPr>
        <w:pStyle w:val="27"/>
        <w:rPr>
          <w:rFonts w:hint="eastAsia" w:asciiTheme="minorEastAsia" w:hAnsiTheme="minorEastAsia" w:eastAsiaTheme="minorEastAsia" w:cstheme="minorEastAsia"/>
          <w:color w:val="auto"/>
          <w:kern w:val="0"/>
          <w:sz w:val="24"/>
          <w:highlight w:val="none"/>
          <w:lang w:val="zh-CN"/>
        </w:rPr>
      </w:pPr>
    </w:p>
    <w:p w14:paraId="2FBF6126">
      <w:pPr>
        <w:pStyle w:val="27"/>
        <w:rPr>
          <w:rFonts w:hint="eastAsia" w:asciiTheme="minorEastAsia" w:hAnsiTheme="minorEastAsia" w:eastAsiaTheme="minorEastAsia" w:cstheme="minorEastAsia"/>
          <w:color w:val="auto"/>
          <w:kern w:val="0"/>
          <w:sz w:val="24"/>
          <w:highlight w:val="none"/>
          <w:lang w:val="zh-CN"/>
        </w:rPr>
      </w:pPr>
    </w:p>
    <w:p w14:paraId="707CF561">
      <w:pPr>
        <w:pStyle w:val="27"/>
        <w:rPr>
          <w:rFonts w:hint="eastAsia" w:asciiTheme="minorEastAsia" w:hAnsiTheme="minorEastAsia" w:eastAsiaTheme="minorEastAsia" w:cstheme="minorEastAsia"/>
          <w:color w:val="auto"/>
          <w:kern w:val="0"/>
          <w:sz w:val="24"/>
          <w:highlight w:val="none"/>
          <w:lang w:val="zh-CN"/>
        </w:rPr>
      </w:pPr>
    </w:p>
    <w:p w14:paraId="0719B4E5">
      <w:pPr>
        <w:pStyle w:val="27"/>
        <w:rPr>
          <w:rFonts w:hint="eastAsia" w:asciiTheme="minorEastAsia" w:hAnsiTheme="minorEastAsia" w:eastAsiaTheme="minorEastAsia" w:cstheme="minorEastAsia"/>
          <w:color w:val="auto"/>
          <w:kern w:val="0"/>
          <w:sz w:val="24"/>
          <w:highlight w:val="none"/>
          <w:lang w:val="zh-CN"/>
        </w:rPr>
      </w:pPr>
    </w:p>
    <w:p w14:paraId="19EF0A03">
      <w:pPr>
        <w:pStyle w:val="27"/>
        <w:rPr>
          <w:rFonts w:hint="eastAsia" w:asciiTheme="minorEastAsia" w:hAnsiTheme="minorEastAsia" w:eastAsiaTheme="minorEastAsia" w:cstheme="minorEastAsia"/>
          <w:color w:val="auto"/>
          <w:kern w:val="0"/>
          <w:sz w:val="24"/>
          <w:highlight w:val="none"/>
          <w:lang w:val="zh-CN"/>
        </w:rPr>
      </w:pPr>
    </w:p>
    <w:p w14:paraId="3DB33BDF">
      <w:pPr>
        <w:pStyle w:val="27"/>
        <w:rPr>
          <w:rFonts w:hint="eastAsia" w:asciiTheme="minorEastAsia" w:hAnsiTheme="minorEastAsia" w:eastAsiaTheme="minorEastAsia" w:cstheme="minorEastAsia"/>
          <w:color w:val="auto"/>
          <w:kern w:val="0"/>
          <w:sz w:val="24"/>
          <w:highlight w:val="none"/>
          <w:lang w:val="zh-CN"/>
        </w:rPr>
      </w:pPr>
    </w:p>
    <w:p w14:paraId="5E31803C">
      <w:pPr>
        <w:pStyle w:val="5"/>
        <w:jc w:val="center"/>
        <w:rPr>
          <w:rFonts w:hint="eastAsia" w:asciiTheme="minorEastAsia" w:hAnsiTheme="minorEastAsia" w:eastAsiaTheme="minorEastAsia" w:cstheme="minorEastAsia"/>
          <w:b w:val="0"/>
          <w:color w:val="auto"/>
          <w:highlight w:val="none"/>
        </w:rPr>
      </w:pPr>
      <w:bookmarkStart w:id="70" w:name="_Toc18572"/>
      <w:r>
        <w:rPr>
          <w:rFonts w:hint="eastAsia" w:asciiTheme="minorEastAsia" w:hAnsiTheme="minorEastAsia" w:eastAsiaTheme="minorEastAsia" w:cstheme="minorEastAsia"/>
          <w:b w:val="0"/>
          <w:bCs w:val="0"/>
          <w:color w:val="auto"/>
          <w:highlight w:val="none"/>
        </w:rPr>
        <w:t>第</w:t>
      </w:r>
      <w:r>
        <w:rPr>
          <w:rFonts w:hint="eastAsia" w:asciiTheme="minorEastAsia" w:hAnsiTheme="minorEastAsia" w:eastAsiaTheme="minorEastAsia" w:cstheme="minorEastAsia"/>
          <w:b w:val="0"/>
          <w:bCs w:val="0"/>
          <w:color w:val="auto"/>
          <w:highlight w:val="none"/>
          <w:lang w:eastAsia="zh-CN"/>
        </w:rPr>
        <w:t>三</w:t>
      </w:r>
      <w:r>
        <w:rPr>
          <w:rFonts w:hint="eastAsia" w:asciiTheme="minorEastAsia" w:hAnsiTheme="minorEastAsia" w:eastAsiaTheme="minorEastAsia" w:cstheme="minorEastAsia"/>
          <w:b w:val="0"/>
          <w:bCs w:val="0"/>
          <w:color w:val="auto"/>
          <w:highlight w:val="none"/>
        </w:rPr>
        <w:t xml:space="preserve">节 </w:t>
      </w:r>
      <w:r>
        <w:rPr>
          <w:rFonts w:hint="eastAsia" w:asciiTheme="minorEastAsia" w:hAnsiTheme="minorEastAsia" w:eastAsiaTheme="minorEastAsia" w:cstheme="minorEastAsia"/>
          <w:b w:val="0"/>
          <w:color w:val="auto"/>
          <w:highlight w:val="none"/>
        </w:rPr>
        <w:t>商务技术文件格式</w:t>
      </w:r>
      <w:bookmarkEnd w:id="69"/>
      <w:bookmarkEnd w:id="70"/>
    </w:p>
    <w:p w14:paraId="50883821">
      <w:pPr>
        <w:snapToGrid w:val="0"/>
        <w:spacing w:before="120"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48F29B67">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3BC5EE6C">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4DBFD12C">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7F7A0BFF">
      <w:pPr>
        <w:snapToGrid w:val="0"/>
        <w:spacing w:before="120" w:beforeLines="50" w:after="50"/>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  务  技  术  文  件（封面）</w:t>
      </w:r>
    </w:p>
    <w:p w14:paraId="3A4BD9F5">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056AA743">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7A15C8C4">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1F00A09D">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19FD3631">
      <w:pPr>
        <w:pStyle w:val="21"/>
        <w:rPr>
          <w:rFonts w:hint="eastAsia" w:asciiTheme="minorEastAsia" w:hAnsiTheme="minorEastAsia" w:eastAsiaTheme="minorEastAsia" w:cstheme="minorEastAsia"/>
          <w:bCs/>
          <w:color w:val="auto"/>
          <w:sz w:val="24"/>
          <w:szCs w:val="20"/>
          <w:highlight w:val="none"/>
        </w:rPr>
      </w:pPr>
    </w:p>
    <w:p w14:paraId="3A7080B7">
      <w:pPr>
        <w:pStyle w:val="21"/>
        <w:rPr>
          <w:rFonts w:hint="eastAsia" w:asciiTheme="minorEastAsia" w:hAnsiTheme="minorEastAsia" w:eastAsiaTheme="minorEastAsia" w:cstheme="minorEastAsia"/>
          <w:bCs/>
          <w:color w:val="auto"/>
          <w:sz w:val="24"/>
          <w:szCs w:val="20"/>
          <w:highlight w:val="none"/>
        </w:rPr>
      </w:pPr>
    </w:p>
    <w:p w14:paraId="4AAE5204">
      <w:pPr>
        <w:pStyle w:val="21"/>
        <w:rPr>
          <w:rFonts w:hint="eastAsia" w:asciiTheme="minorEastAsia" w:hAnsiTheme="minorEastAsia" w:eastAsiaTheme="minorEastAsia" w:cstheme="minorEastAsia"/>
          <w:bCs/>
          <w:color w:val="auto"/>
          <w:sz w:val="24"/>
          <w:szCs w:val="20"/>
          <w:highlight w:val="none"/>
        </w:rPr>
      </w:pPr>
    </w:p>
    <w:p w14:paraId="72E8696A">
      <w:pPr>
        <w:pStyle w:val="21"/>
        <w:rPr>
          <w:rFonts w:hint="eastAsia" w:asciiTheme="minorEastAsia" w:hAnsiTheme="minorEastAsia" w:eastAsiaTheme="minorEastAsia" w:cstheme="minorEastAsia"/>
          <w:bCs/>
          <w:color w:val="auto"/>
          <w:sz w:val="24"/>
          <w:szCs w:val="20"/>
          <w:highlight w:val="none"/>
        </w:rPr>
      </w:pPr>
    </w:p>
    <w:p w14:paraId="421CBFF3">
      <w:pPr>
        <w:pStyle w:val="21"/>
        <w:rPr>
          <w:rFonts w:hint="eastAsia" w:asciiTheme="minorEastAsia" w:hAnsiTheme="minorEastAsia" w:eastAsiaTheme="minorEastAsia" w:cstheme="minorEastAsia"/>
          <w:bCs/>
          <w:color w:val="auto"/>
          <w:sz w:val="24"/>
          <w:szCs w:val="20"/>
          <w:highlight w:val="none"/>
        </w:rPr>
      </w:pPr>
    </w:p>
    <w:p w14:paraId="6E657EF4">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06793AA3">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项目名称： 宁明县明江镇凤璜村解放屯石油岭到子明岭产业道路工程</w:t>
      </w:r>
    </w:p>
    <w:p w14:paraId="047A8932">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p>
    <w:p w14:paraId="0E762D05">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项目编号：</w:t>
      </w:r>
    </w:p>
    <w:p w14:paraId="10DC04A1">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 xml:space="preserve"> </w:t>
      </w:r>
    </w:p>
    <w:p w14:paraId="6A798EC0">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所竞分标（如有则填写，无分标时填写“无”或者留空）：</w:t>
      </w:r>
    </w:p>
    <w:p w14:paraId="2D46C210">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p>
    <w:p w14:paraId="0DA35AE9">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供应商名称：</w:t>
      </w:r>
    </w:p>
    <w:p w14:paraId="56145D17">
      <w:pPr>
        <w:snapToGrid w:val="0"/>
        <w:spacing w:before="120" w:beforeLines="50" w:after="50"/>
        <w:rPr>
          <w:rFonts w:hint="eastAsia" w:asciiTheme="minorEastAsia" w:hAnsiTheme="minorEastAsia" w:eastAsiaTheme="minorEastAsia" w:cstheme="minorEastAsia"/>
          <w:bCs/>
          <w:color w:val="auto"/>
          <w:sz w:val="30"/>
          <w:szCs w:val="30"/>
          <w:highlight w:val="none"/>
          <w:lang w:eastAsia="zh-CN"/>
        </w:rPr>
      </w:pPr>
    </w:p>
    <w:p w14:paraId="4C5CCD39">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p>
    <w:p w14:paraId="663D66ED">
      <w:pPr>
        <w:snapToGrid w:val="0"/>
        <w:spacing w:before="120" w:beforeLines="50" w:after="50"/>
        <w:ind w:firstLine="4800" w:firstLineChars="16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lang w:eastAsia="zh-CN"/>
        </w:rPr>
        <w:t>年    月    日</w:t>
      </w:r>
    </w:p>
    <w:p w14:paraId="55A2394D">
      <w:pPr>
        <w:snapToGrid w:val="0"/>
        <w:spacing w:before="120" w:beforeLines="50" w:after="50" w:line="360" w:lineRule="auto"/>
        <w:ind w:left="142" w:firstLine="643" w:firstLineChars="200"/>
        <w:jc w:val="left"/>
        <w:rPr>
          <w:rFonts w:hint="eastAsia" w:asciiTheme="minorEastAsia" w:hAnsiTheme="minorEastAsia" w:eastAsiaTheme="minorEastAsia" w:cstheme="minorEastAsia"/>
          <w:b/>
          <w:bCs/>
          <w:color w:val="auto"/>
          <w:sz w:val="32"/>
          <w:szCs w:val="32"/>
          <w:highlight w:val="none"/>
        </w:rPr>
        <w:sectPr>
          <w:pgSz w:w="11910" w:h="16840"/>
          <w:pgMar w:top="1340" w:right="1500" w:bottom="280" w:left="1680" w:header="720" w:footer="720" w:gutter="0"/>
          <w:pgNumType w:fmt="decimal"/>
          <w:cols w:space="720" w:num="1"/>
        </w:sectPr>
      </w:pPr>
    </w:p>
    <w:p w14:paraId="599123D5">
      <w:pPr>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商务技术文件目录</w:t>
      </w:r>
    </w:p>
    <w:p w14:paraId="61CD39FA">
      <w:pPr>
        <w:jc w:val="center"/>
        <w:rPr>
          <w:rFonts w:hint="eastAsia" w:asciiTheme="minorEastAsia" w:hAnsiTheme="minorEastAsia" w:eastAsiaTheme="minorEastAsia" w:cstheme="minorEastAsia"/>
          <w:b/>
          <w:color w:val="auto"/>
          <w:kern w:val="0"/>
          <w:sz w:val="28"/>
          <w:szCs w:val="28"/>
          <w:highlight w:val="none"/>
        </w:rPr>
      </w:pPr>
    </w:p>
    <w:p w14:paraId="7DB7B4F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一、无串标行为承诺函………………………………………………………（页码）</w:t>
      </w:r>
    </w:p>
    <w:p w14:paraId="7DECDCD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二、法定代表人身份证明及法定代表人有效身份证正反面复印件………（页码）</w:t>
      </w:r>
    </w:p>
    <w:p w14:paraId="513B058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三、法定代表人授权委托书（如有委托时）………………………………（页码）</w:t>
      </w:r>
    </w:p>
    <w:p w14:paraId="37E88A32">
      <w:pPr>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四、</w:t>
      </w:r>
      <w:r>
        <w:rPr>
          <w:rFonts w:hint="eastAsia" w:asciiTheme="minorEastAsia" w:hAnsiTheme="minorEastAsia" w:eastAsiaTheme="minorEastAsia" w:cstheme="minorEastAsia"/>
          <w:color w:val="auto"/>
          <w:sz w:val="24"/>
          <w:highlight w:val="none"/>
        </w:rPr>
        <w:t>商务条款偏离表</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…………………………（页码）</w:t>
      </w:r>
    </w:p>
    <w:p w14:paraId="038FF02D">
      <w:pPr>
        <w:snapToGrid w:val="0"/>
        <w:spacing w:line="360" w:lineRule="auto"/>
        <w:rPr>
          <w:rFonts w:hint="eastAsia" w:asciiTheme="minorEastAsia" w:hAnsiTheme="minorEastAsia" w:eastAsiaTheme="minorEastAsia" w:cstheme="minorEastAsia"/>
          <w:color w:val="auto"/>
          <w:sz w:val="24"/>
          <w:highlight w:val="none"/>
        </w:rPr>
      </w:pPr>
      <w:bookmarkStart w:id="71" w:name="OLE_LINK7"/>
      <w:bookmarkStart w:id="72" w:name="OLE_LINK6"/>
      <w:bookmarkStart w:id="73" w:name="OLE_LINK5"/>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竞标人情况介绍</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…………………………（页码）</w:t>
      </w:r>
    </w:p>
    <w:p w14:paraId="11C39296">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供应商类似业绩的证明文件（如有要求）</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（页码）</w:t>
      </w:r>
      <w:bookmarkEnd w:id="71"/>
      <w:bookmarkEnd w:id="72"/>
    </w:p>
    <w:bookmarkEnd w:id="73"/>
    <w:p w14:paraId="65C09EA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七</w:t>
      </w:r>
      <w:r>
        <w:rPr>
          <w:rFonts w:hint="eastAsia" w:asciiTheme="minorEastAsia" w:hAnsiTheme="minorEastAsia" w:eastAsiaTheme="minorEastAsia" w:cstheme="minorEastAsia"/>
          <w:color w:val="auto"/>
          <w:sz w:val="24"/>
          <w:highlight w:val="none"/>
        </w:rPr>
        <w:t>、施工组织设计或施工方案………………………………………………（页码）</w:t>
      </w:r>
    </w:p>
    <w:p w14:paraId="241B808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八</w:t>
      </w:r>
      <w:r>
        <w:rPr>
          <w:rFonts w:hint="eastAsia" w:asciiTheme="minorEastAsia" w:hAnsiTheme="minorEastAsia" w:eastAsiaTheme="minorEastAsia" w:cstheme="minorEastAsia"/>
          <w:color w:val="auto"/>
          <w:sz w:val="24"/>
          <w:highlight w:val="none"/>
        </w:rPr>
        <w:t>、项目管理机构配备情况…………………………………………………（页码）</w:t>
      </w:r>
    </w:p>
    <w:p w14:paraId="5A6A2595">
      <w:pPr>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九、供应商认为需要提供的其他证明材料</w:t>
      </w:r>
      <w:r>
        <w:rPr>
          <w:rFonts w:hint="eastAsia" w:asciiTheme="minorEastAsia" w:hAnsiTheme="minorEastAsia" w:eastAsiaTheme="minorEastAsia" w:cstheme="minorEastAsia"/>
          <w:color w:val="auto"/>
          <w:sz w:val="24"/>
          <w:highlight w:val="none"/>
        </w:rPr>
        <w:t>…………………………………（页码）</w:t>
      </w:r>
    </w:p>
    <w:p w14:paraId="0C2E2E27">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注：以上目录是基本格式要求，各供应商可根据自身情况进一步向下增加内容或细化。</w:t>
      </w:r>
    </w:p>
    <w:p w14:paraId="4510B9EE">
      <w:pPr>
        <w:spacing w:line="400" w:lineRule="exact"/>
        <w:rPr>
          <w:rFonts w:hint="eastAsia" w:asciiTheme="minorEastAsia" w:hAnsiTheme="minorEastAsia" w:eastAsiaTheme="minorEastAsia" w:cstheme="minorEastAsia"/>
          <w:color w:val="auto"/>
          <w:sz w:val="32"/>
          <w:szCs w:val="32"/>
          <w:highlight w:val="none"/>
        </w:rPr>
      </w:pPr>
    </w:p>
    <w:p w14:paraId="69AAC57F">
      <w:pPr>
        <w:spacing w:line="520" w:lineRule="exact"/>
        <w:ind w:firstLine="880" w:firstLineChars="200"/>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一、无串标行为承诺函</w:t>
      </w:r>
    </w:p>
    <w:p w14:paraId="675E1FFD">
      <w:pPr>
        <w:spacing w:line="520" w:lineRule="exact"/>
        <w:jc w:val="center"/>
        <w:rPr>
          <w:rFonts w:hint="eastAsia" w:asciiTheme="minorEastAsia" w:hAnsiTheme="minorEastAsia" w:eastAsiaTheme="minorEastAsia" w:cstheme="minorEastAsia"/>
          <w:color w:val="auto"/>
          <w:sz w:val="44"/>
          <w:szCs w:val="44"/>
          <w:highlight w:val="none"/>
        </w:rPr>
      </w:pPr>
    </w:p>
    <w:p w14:paraId="6F173F9F">
      <w:pPr>
        <w:spacing w:line="5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无串通竞标行为的承诺函</w:t>
      </w:r>
    </w:p>
    <w:p w14:paraId="0F5BBDE1">
      <w:pPr>
        <w:spacing w:line="520" w:lineRule="exact"/>
        <w:ind w:firstLine="640" w:firstLineChars="200"/>
        <w:rPr>
          <w:rFonts w:hint="eastAsia" w:asciiTheme="minorEastAsia" w:hAnsiTheme="minorEastAsia" w:eastAsiaTheme="minorEastAsia" w:cstheme="minorEastAsia"/>
          <w:color w:val="auto"/>
          <w:sz w:val="32"/>
          <w:szCs w:val="32"/>
          <w:highlight w:val="none"/>
        </w:rPr>
      </w:pPr>
    </w:p>
    <w:p w14:paraId="3C8F4EAF">
      <w:pPr>
        <w:spacing w:line="360" w:lineRule="auto"/>
        <w:ind w:firstLine="482" w:firstLineChars="200"/>
        <w:contextualSpacing/>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一、我方承诺无下列相互串通竞标的情形：</w:t>
      </w:r>
    </w:p>
    <w:p w14:paraId="57EF828C">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1.不同供应商的响应文件由同一单位或者个人编制； </w:t>
      </w:r>
    </w:p>
    <w:p w14:paraId="3088B897">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2.不同供应商委托同一单位或者个人办理竞标事宜；</w:t>
      </w:r>
    </w:p>
    <w:p w14:paraId="42AFA996">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3.不同供应商的响应文件载明的项目管理员为同一个人；</w:t>
      </w:r>
    </w:p>
    <w:p w14:paraId="4859ED5C">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w:t>
      </w:r>
      <w:r>
        <w:rPr>
          <w:rFonts w:hint="eastAsia" w:asciiTheme="minorEastAsia" w:hAnsiTheme="minorEastAsia" w:eastAsiaTheme="minorEastAsia" w:cstheme="minorEastAsia"/>
          <w:color w:val="auto"/>
          <w:spacing w:val="-6"/>
          <w:sz w:val="24"/>
          <w:highlight w:val="none"/>
        </w:rPr>
        <w:t>同供应商的响应文件异常一致或者响应报价呈规律性差异；</w:t>
      </w:r>
    </w:p>
    <w:p w14:paraId="49FAFED3">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5.不同供应商的响应文件相互混装；</w:t>
      </w:r>
    </w:p>
    <w:p w14:paraId="0A91B18B">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6.不同供应商的磋商保证金从同一单位或者个人账户转出。</w:t>
      </w:r>
    </w:p>
    <w:p w14:paraId="50534F0F">
      <w:pPr>
        <w:spacing w:line="360" w:lineRule="auto"/>
        <w:ind w:firstLine="482" w:firstLineChars="200"/>
        <w:contextualSpacing/>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二、我方承诺无下列恶意串通的情形：</w:t>
      </w:r>
    </w:p>
    <w:p w14:paraId="14565EF2">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1.供应商直接或者间接从采购人或者采购代理机构处获得其他供应商的相关信息并修改其响应文件；</w:t>
      </w:r>
    </w:p>
    <w:p w14:paraId="74124BF8">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2.供应商按照采购人或者采购代理机构的授意撤换、修改响应文件；</w:t>
      </w:r>
    </w:p>
    <w:p w14:paraId="069246FA">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w:t>
      </w:r>
      <w:r>
        <w:rPr>
          <w:rFonts w:hint="eastAsia" w:asciiTheme="minorEastAsia" w:hAnsiTheme="minorEastAsia" w:eastAsiaTheme="minorEastAsia" w:cstheme="minorEastAsia"/>
          <w:color w:val="auto"/>
          <w:spacing w:val="-6"/>
          <w:sz w:val="24"/>
          <w:highlight w:val="none"/>
        </w:rPr>
        <w:t>应商之间协商报价、技术方案等响应文件的实质性内容；</w:t>
      </w:r>
    </w:p>
    <w:p w14:paraId="31EDFF9F">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4.属于同一集团、协会、商会等组织成员的供应商按照该组织要求协同参加政府采购活动；</w:t>
      </w:r>
    </w:p>
    <w:p w14:paraId="56291892">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FCDA1BE">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6.供应商之间商定部分供应商放弃参加政府采购活动或者放弃成交；</w:t>
      </w:r>
    </w:p>
    <w:p w14:paraId="261218D1">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7.供应商与采购人或者采购代理机构之间、供应商相互之间，为</w:t>
      </w:r>
      <w:r>
        <w:rPr>
          <w:rFonts w:hint="eastAsia" w:asciiTheme="minorEastAsia" w:hAnsiTheme="minorEastAsia" w:eastAsiaTheme="minorEastAsia" w:cstheme="minorEastAsia"/>
          <w:color w:val="auto"/>
          <w:spacing w:val="-6"/>
          <w:sz w:val="24"/>
          <w:highlight w:val="none"/>
        </w:rPr>
        <w:t>谋求特定供应商成交或者排斥其他供应商的其他串通行为。</w:t>
      </w:r>
    </w:p>
    <w:p w14:paraId="65FCA614">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p>
    <w:p w14:paraId="13426406">
      <w:pPr>
        <w:spacing w:line="360" w:lineRule="auto"/>
        <w:ind w:firstLine="482" w:firstLineChars="200"/>
        <w:contextualSpacing/>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以上情形一经核查属实，我方愿意承担一切后果，并不再寻求任何旨在减轻或者免除法律责任的辩解。</w:t>
      </w:r>
    </w:p>
    <w:p w14:paraId="74DC6962">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ED1196C">
      <w:pPr>
        <w:spacing w:line="520" w:lineRule="exact"/>
        <w:ind w:left="239" w:leftChars="114" w:firstLine="6120" w:firstLineChars="2550"/>
        <w:jc w:val="left"/>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kern w:val="0"/>
          <w:sz w:val="24"/>
          <w:highlight w:val="none"/>
          <w:lang w:val="zh-CN"/>
        </w:rPr>
        <w:t xml:space="preserve">日期：  年  月   日   </w:t>
      </w:r>
      <w:r>
        <w:rPr>
          <w:rFonts w:hint="eastAsia" w:asciiTheme="minorEastAsia" w:hAnsiTheme="minorEastAsia" w:eastAsiaTheme="minorEastAsia" w:cstheme="minorEastAsia"/>
          <w:b/>
          <w:bCs/>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二、法定代表人身份证明及法定代表人有效身份证正反面复印件</w:t>
      </w:r>
    </w:p>
    <w:p w14:paraId="12968F2D">
      <w:pPr>
        <w:spacing w:line="5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Cs/>
          <w:color w:val="auto"/>
          <w:sz w:val="44"/>
          <w:szCs w:val="44"/>
          <w:highlight w:val="none"/>
        </w:rPr>
        <w:t>法定代表人证明书</w:t>
      </w:r>
    </w:p>
    <w:p w14:paraId="1B5E8A3E">
      <w:pPr>
        <w:spacing w:line="360" w:lineRule="auto"/>
        <w:ind w:left="540"/>
        <w:contextualSpacing/>
        <w:rPr>
          <w:rFonts w:hint="eastAsia" w:asciiTheme="minorEastAsia" w:hAnsiTheme="minorEastAsia" w:eastAsiaTheme="minorEastAsia" w:cstheme="minorEastAsia"/>
          <w:color w:val="auto"/>
          <w:sz w:val="32"/>
          <w:szCs w:val="32"/>
          <w:highlight w:val="none"/>
        </w:rPr>
      </w:pPr>
    </w:p>
    <w:p w14:paraId="2FB18D3E">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r>
        <w:rPr>
          <w:rFonts w:hint="eastAsia" w:asciiTheme="minorEastAsia" w:hAnsiTheme="minorEastAsia" w:eastAsiaTheme="minorEastAsia" w:cstheme="minorEastAsia"/>
          <w:color w:val="auto"/>
          <w:sz w:val="24"/>
          <w:highlight w:val="none"/>
          <w:u w:val="single"/>
        </w:rPr>
        <w:t xml:space="preserve">                                                        </w:t>
      </w:r>
    </w:p>
    <w:p w14:paraId="49085C5B">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 xml:space="preserve">                                                        </w:t>
      </w:r>
    </w:p>
    <w:p w14:paraId="18711BE3">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     别：</w:t>
      </w:r>
      <w:r>
        <w:rPr>
          <w:rFonts w:hint="eastAsia" w:asciiTheme="minorEastAsia" w:hAnsiTheme="minorEastAsia" w:eastAsiaTheme="minorEastAsia" w:cstheme="minorEastAsia"/>
          <w:color w:val="auto"/>
          <w:sz w:val="24"/>
          <w:highlight w:val="none"/>
          <w:u w:val="single"/>
        </w:rPr>
        <w:t xml:space="preserve">                </w:t>
      </w:r>
    </w:p>
    <w:p w14:paraId="6614DBE3">
      <w:pPr>
        <w:spacing w:line="360" w:lineRule="auto"/>
        <w:ind w:left="540"/>
        <w:contextualSpacing/>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     务：</w:t>
      </w:r>
      <w:r>
        <w:rPr>
          <w:rFonts w:hint="eastAsia" w:asciiTheme="minorEastAsia" w:hAnsiTheme="minorEastAsia" w:eastAsiaTheme="minorEastAsia" w:cstheme="minorEastAsia"/>
          <w:color w:val="auto"/>
          <w:sz w:val="24"/>
          <w:highlight w:val="none"/>
          <w:u w:val="single"/>
        </w:rPr>
        <w:t xml:space="preserve">                </w:t>
      </w:r>
    </w:p>
    <w:p w14:paraId="668C33BC">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14:paraId="1C1148B4">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的法定代表人。</w:t>
      </w:r>
    </w:p>
    <w:p w14:paraId="3FEE8BE7">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5647D89A">
      <w:pPr>
        <w:spacing w:line="360" w:lineRule="auto"/>
        <w:ind w:left="540"/>
        <w:contextualSpacing/>
        <w:rPr>
          <w:rFonts w:hint="eastAsia" w:asciiTheme="minorEastAsia" w:hAnsiTheme="minorEastAsia" w:eastAsiaTheme="minorEastAsia" w:cstheme="minorEastAsia"/>
          <w:color w:val="auto"/>
          <w:sz w:val="24"/>
          <w:highlight w:val="none"/>
        </w:rPr>
      </w:pPr>
    </w:p>
    <w:p w14:paraId="0697AF55">
      <w:pPr>
        <w:spacing w:line="360" w:lineRule="auto"/>
        <w:ind w:left="540"/>
        <w:contextualSpacing/>
        <w:rPr>
          <w:rFonts w:hint="eastAsia" w:asciiTheme="minorEastAsia" w:hAnsiTheme="minorEastAsia" w:eastAsiaTheme="minorEastAsia" w:cstheme="minorEastAsia"/>
          <w:color w:val="auto"/>
          <w:sz w:val="24"/>
          <w:highlight w:val="none"/>
        </w:rPr>
      </w:pPr>
    </w:p>
    <w:p w14:paraId="2AC05B04">
      <w:pPr>
        <w:spacing w:line="360" w:lineRule="auto"/>
        <w:ind w:left="540"/>
        <w:contextualSpacing/>
        <w:rPr>
          <w:rFonts w:hint="eastAsia" w:asciiTheme="minorEastAsia" w:hAnsiTheme="minorEastAsia" w:eastAsiaTheme="minorEastAsia" w:cstheme="minorEastAsia"/>
          <w:color w:val="auto"/>
          <w:sz w:val="24"/>
          <w:highlight w:val="none"/>
        </w:rPr>
      </w:pPr>
    </w:p>
    <w:p w14:paraId="5B513C91">
      <w:pPr>
        <w:spacing w:line="360" w:lineRule="auto"/>
        <w:ind w:left="54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77A0FC96">
      <w:pPr>
        <w:spacing w:line="360" w:lineRule="auto"/>
        <w:ind w:left="540"/>
        <w:contextualSpacing/>
        <w:rPr>
          <w:rFonts w:hint="eastAsia" w:asciiTheme="minorEastAsia" w:hAnsiTheme="minorEastAsia" w:eastAsiaTheme="minorEastAsia" w:cstheme="minorEastAsia"/>
          <w:color w:val="auto"/>
          <w:sz w:val="24"/>
          <w:highlight w:val="none"/>
        </w:rPr>
      </w:pPr>
    </w:p>
    <w:p w14:paraId="115FC532">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F34BE02">
      <w:pPr>
        <w:spacing w:line="360" w:lineRule="auto"/>
        <w:contextualSpacing/>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49E24F7">
      <w:pPr>
        <w:spacing w:line="360" w:lineRule="auto"/>
        <w:contextualSpacing/>
        <w:jc w:val="left"/>
        <w:rPr>
          <w:rFonts w:hint="eastAsia" w:asciiTheme="minorEastAsia" w:hAnsiTheme="minorEastAsia" w:eastAsiaTheme="minorEastAsia" w:cstheme="minorEastAsia"/>
          <w:color w:val="auto"/>
          <w:sz w:val="24"/>
          <w:highlight w:val="none"/>
        </w:rPr>
      </w:pPr>
    </w:p>
    <w:p w14:paraId="522EDD40">
      <w:pPr>
        <w:spacing w:line="360" w:lineRule="auto"/>
        <w:contextualSpacing/>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注：1.自然人竞标的无需提供，联合体竞标的只需牵头人出具。</w:t>
      </w:r>
    </w:p>
    <w:p w14:paraId="4E7C52A2">
      <w:pPr>
        <w:spacing w:line="360" w:lineRule="auto"/>
        <w:ind w:firstLine="480" w:firstLineChars="200"/>
        <w:contextualSpacing/>
        <w:jc w:val="left"/>
        <w:rPr>
          <w:rFonts w:hint="eastAsia" w:asciiTheme="minorEastAsia" w:hAnsiTheme="minorEastAsia" w:eastAsiaTheme="minorEastAsia" w:cstheme="minorEastAsia"/>
          <w:color w:val="auto"/>
          <w:sz w:val="24"/>
          <w:highlight w:val="none"/>
        </w:rPr>
        <w:sectPr>
          <w:pgSz w:w="11910" w:h="16840"/>
          <w:pgMar w:top="1340" w:right="1500" w:bottom="280" w:left="1680" w:header="720" w:footer="720" w:gutter="0"/>
          <w:pgNumType w:fmt="decimal"/>
          <w:cols w:space="720" w:num="1"/>
        </w:sectPr>
      </w:pPr>
      <w:r>
        <w:rPr>
          <w:rFonts w:hint="eastAsia" w:asciiTheme="minorEastAsia" w:hAnsiTheme="minorEastAsia" w:eastAsiaTheme="minorEastAsia" w:cstheme="minorEastAsia"/>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8"/>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7DF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6E70B247">
            <w:pPr>
              <w:spacing w:line="360" w:lineRule="auto"/>
              <w:rPr>
                <w:rFonts w:hint="eastAsia" w:asciiTheme="minorEastAsia" w:hAnsiTheme="minorEastAsia" w:eastAsiaTheme="minorEastAsia" w:cstheme="minorEastAsia"/>
                <w:b/>
                <w:color w:val="auto"/>
                <w:sz w:val="24"/>
                <w:highlight w:val="none"/>
              </w:rPr>
            </w:pPr>
          </w:p>
          <w:p w14:paraId="6D00D7E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法定代表身份证复印件粘帖处（正、反面）</w:t>
            </w:r>
          </w:p>
        </w:tc>
      </w:tr>
    </w:tbl>
    <w:p w14:paraId="6C580B92">
      <w:pPr>
        <w:spacing w:line="360" w:lineRule="auto"/>
        <w:ind w:firstLine="482" w:firstLineChars="200"/>
        <w:contextualSpacing/>
        <w:jc w:val="lef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附件：</w:t>
      </w:r>
    </w:p>
    <w:p w14:paraId="3C9B2AF7">
      <w:pPr>
        <w:adjustRightInd w:val="0"/>
        <w:snapToGrid w:val="0"/>
        <w:spacing w:line="300" w:lineRule="auto"/>
        <w:jc w:val="left"/>
        <w:rPr>
          <w:rFonts w:hint="eastAsia" w:asciiTheme="minorEastAsia" w:hAnsiTheme="minorEastAsia" w:eastAsiaTheme="minorEastAsia" w:cstheme="minorEastAsia"/>
          <w:b/>
          <w:color w:val="auto"/>
          <w:szCs w:val="21"/>
          <w:highlight w:val="none"/>
        </w:rPr>
      </w:pPr>
    </w:p>
    <w:p w14:paraId="0C3A9AAB">
      <w:pPr>
        <w:spacing w:line="520" w:lineRule="exact"/>
        <w:ind w:firstLine="880"/>
        <w:jc w:val="left"/>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三、法定代表人授权委托书</w:t>
      </w:r>
    </w:p>
    <w:p w14:paraId="444726D3">
      <w:pPr>
        <w:spacing w:line="500" w:lineRule="exact"/>
        <w:jc w:val="center"/>
        <w:rPr>
          <w:rFonts w:hint="eastAsia" w:asciiTheme="minorEastAsia" w:hAnsiTheme="minorEastAsia" w:eastAsiaTheme="minorEastAsia" w:cstheme="minorEastAsia"/>
          <w:color w:val="auto"/>
          <w:sz w:val="44"/>
          <w:szCs w:val="44"/>
          <w:highlight w:val="none"/>
        </w:rPr>
      </w:pPr>
    </w:p>
    <w:p w14:paraId="0BD37874">
      <w:pPr>
        <w:spacing w:line="52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授权委托书（非联合体竞标格式）</w:t>
      </w:r>
    </w:p>
    <w:p w14:paraId="3E0FBFD4">
      <w:pPr>
        <w:spacing w:line="52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（如有委托时）</w:t>
      </w:r>
    </w:p>
    <w:p w14:paraId="5E2ECE4E">
      <w:pPr>
        <w:spacing w:line="520" w:lineRule="exact"/>
        <w:rPr>
          <w:rFonts w:hint="eastAsia" w:asciiTheme="minorEastAsia" w:hAnsiTheme="minorEastAsia" w:eastAsiaTheme="minorEastAsia" w:cstheme="minorEastAsia"/>
          <w:color w:val="auto"/>
          <w:sz w:val="32"/>
          <w:szCs w:val="32"/>
          <w:highlight w:val="none"/>
        </w:rPr>
      </w:pPr>
    </w:p>
    <w:p w14:paraId="3AAA674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lang w:eastAsia="zh-CN"/>
        </w:rPr>
        <w:t xml:space="preserve">广西华义展工程项目管理有限公司 </w:t>
      </w:r>
      <w:r>
        <w:rPr>
          <w:rFonts w:hint="eastAsia" w:asciiTheme="minorEastAsia" w:hAnsiTheme="minorEastAsia" w:eastAsiaTheme="minorEastAsia" w:cstheme="minorEastAsia"/>
          <w:color w:val="auto"/>
          <w:sz w:val="24"/>
          <w:highlight w:val="none"/>
        </w:rPr>
        <w:t>：</w:t>
      </w:r>
    </w:p>
    <w:p w14:paraId="2B04342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（供应商名称）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□法定代表人/□负责人/□自然人本人</w:t>
      </w:r>
      <w:r>
        <w:rPr>
          <w:rFonts w:hint="eastAsia" w:asciiTheme="minorEastAsia" w:hAnsiTheme="minorEastAsia" w:eastAsiaTheme="minorEastAsia" w:cstheme="minorEastAsia"/>
          <w:color w:val="auto"/>
          <w:sz w:val="24"/>
          <w:highlight w:val="none"/>
        </w:rPr>
        <w:t>），现授权</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以我方的名义参加</w:t>
      </w:r>
      <w:r>
        <w:rPr>
          <w:rFonts w:hint="eastAsia" w:asciiTheme="minorEastAsia" w:hAnsiTheme="minorEastAsia" w:eastAsiaTheme="minorEastAsia" w:cstheme="minorEastAsia"/>
          <w:color w:val="auto"/>
          <w:sz w:val="24"/>
          <w:highlight w:val="none"/>
          <w:u w:val="single"/>
          <w:lang w:eastAsia="zh-CN"/>
        </w:rPr>
        <w:t xml:space="preserve"> 宁明县明江镇凤璜村解放屯石油岭到子明岭产业道路工程</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项目的竞标活动，并代表我方全权办理针对上述项目的所有采购程序和环节的具体事务和签署相关文件。</w:t>
      </w:r>
    </w:p>
    <w:p w14:paraId="511B20C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我方对委托代理人的签字事项负全部责任。</w:t>
      </w:r>
    </w:p>
    <w:p w14:paraId="395C81E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12734DA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7C40BBE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附：法定代表人身份证明书及委托代理人有效身份证正反面复印件</w:t>
      </w:r>
    </w:p>
    <w:p w14:paraId="5883BE49">
      <w:pPr>
        <w:spacing w:line="360" w:lineRule="auto"/>
        <w:rPr>
          <w:rFonts w:hint="eastAsia" w:asciiTheme="minorEastAsia" w:hAnsiTheme="minorEastAsia" w:eastAsiaTheme="minorEastAsia" w:cstheme="minorEastAsia"/>
          <w:color w:val="auto"/>
          <w:sz w:val="24"/>
          <w:highlight w:val="none"/>
        </w:rPr>
      </w:pPr>
    </w:p>
    <w:p w14:paraId="1A7E860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委托代理人（签字）：         法定代表人（签字或盖章）：                    </w:t>
      </w:r>
    </w:p>
    <w:p w14:paraId="371A06A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委托代理人身份证号码：                              </w:t>
      </w:r>
    </w:p>
    <w:p w14:paraId="75A5FB0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084260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供应商名称（电子签章）：</w:t>
      </w:r>
    </w:p>
    <w:p w14:paraId="5755F396">
      <w:pPr>
        <w:spacing w:line="360" w:lineRule="auto"/>
        <w:contextualSpacing/>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E4D7F41">
      <w:pPr>
        <w:spacing w:line="360" w:lineRule="auto"/>
        <w:rPr>
          <w:rFonts w:hint="eastAsia" w:asciiTheme="minorEastAsia" w:hAnsiTheme="minorEastAsia" w:eastAsiaTheme="minorEastAsia" w:cstheme="minorEastAsia"/>
          <w:color w:val="auto"/>
          <w:sz w:val="24"/>
          <w:highlight w:val="none"/>
        </w:rPr>
      </w:pPr>
    </w:p>
    <w:p w14:paraId="430E9D8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69780D1C">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1015C71">
      <w:pPr>
        <w:spacing w:line="360" w:lineRule="auto"/>
        <w:ind w:firstLine="48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3. 法人、其他组织竞标时“我方”是指“我单位”，自然人竞标时“我方”是指“本人”。</w:t>
      </w:r>
    </w:p>
    <w:p w14:paraId="1777092E">
      <w:pPr>
        <w:spacing w:line="50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 w:val="44"/>
          <w:szCs w:val="44"/>
          <w:highlight w:val="none"/>
        </w:rPr>
        <w:t>授权委托书（联合体竞标格式）</w:t>
      </w:r>
    </w:p>
    <w:p w14:paraId="67FCF774">
      <w:pPr>
        <w:spacing w:line="500" w:lineRule="exact"/>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（如有委托时）</w:t>
      </w:r>
    </w:p>
    <w:p w14:paraId="481B3D04">
      <w:pPr>
        <w:spacing w:line="500" w:lineRule="exact"/>
        <w:jc w:val="center"/>
        <w:rPr>
          <w:rFonts w:hint="eastAsia" w:asciiTheme="minorEastAsia" w:hAnsiTheme="minorEastAsia" w:eastAsiaTheme="minorEastAsia" w:cstheme="minorEastAsia"/>
          <w:color w:val="auto"/>
          <w:sz w:val="44"/>
          <w:szCs w:val="44"/>
          <w:highlight w:val="none"/>
        </w:rPr>
      </w:pPr>
    </w:p>
    <w:p w14:paraId="4D2D0DE6">
      <w:pPr>
        <w:spacing w:line="500" w:lineRule="exact"/>
        <w:jc w:val="center"/>
        <w:rPr>
          <w:rFonts w:hint="eastAsia" w:asciiTheme="minorEastAsia" w:hAnsiTheme="minorEastAsia" w:eastAsiaTheme="minorEastAsia" w:cstheme="minorEastAsia"/>
          <w:color w:val="auto"/>
          <w:sz w:val="32"/>
          <w:szCs w:val="32"/>
          <w:highlight w:val="none"/>
        </w:rPr>
      </w:pPr>
    </w:p>
    <w:p w14:paraId="59A560C9">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本授权委托书声明：根据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（联合体其他成员名称）签订的《联合体竞标协议书》的内容，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（牵头人名称）的法定代表人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（姓名）现授权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（姓名）为联合委托代理人，并代表我方全权办理针对上述项目的所有采购程序和环节的具体事务和签署相关文件。</w:t>
      </w:r>
    </w:p>
    <w:p w14:paraId="5AC2F52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我方对委托代理人的签字事项负全部责任。</w:t>
      </w:r>
    </w:p>
    <w:p w14:paraId="6400B52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1C9AE07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0E7DD7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761A877B">
      <w:pPr>
        <w:spacing w:line="360" w:lineRule="auto"/>
        <w:ind w:firstLine="1560" w:firstLineChars="6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牵头人法定代表人（签字或盖章）：</w:t>
      </w:r>
    </w:p>
    <w:p w14:paraId="64B86CBA">
      <w:pPr>
        <w:spacing w:line="360" w:lineRule="auto"/>
        <w:ind w:firstLine="3120" w:firstLineChars="1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牵头人（电子签章）：</w:t>
      </w:r>
    </w:p>
    <w:p w14:paraId="4A5BCE59">
      <w:pPr>
        <w:spacing w:line="360" w:lineRule="auto"/>
        <w:ind w:firstLine="3840" w:firstLineChars="16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52F74E78">
      <w:pPr>
        <w:spacing w:line="360" w:lineRule="auto"/>
        <w:rPr>
          <w:rFonts w:hint="eastAsia" w:asciiTheme="minorEastAsia" w:hAnsiTheme="minorEastAsia" w:eastAsiaTheme="minorEastAsia" w:cstheme="minorEastAsia"/>
          <w:color w:val="auto"/>
          <w:sz w:val="24"/>
          <w:highlight w:val="none"/>
        </w:rPr>
      </w:pPr>
    </w:p>
    <w:p w14:paraId="551D4B44">
      <w:pPr>
        <w:spacing w:line="360" w:lineRule="auto"/>
        <w:ind w:firstLine="3120" w:firstLineChars="1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被授权人（签字）：</w:t>
      </w:r>
    </w:p>
    <w:p w14:paraId="792B0A96">
      <w:pPr>
        <w:spacing w:line="360" w:lineRule="auto"/>
        <w:ind w:firstLine="3840" w:firstLineChars="16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1B54198D">
      <w:pPr>
        <w:spacing w:line="360" w:lineRule="auto"/>
        <w:rPr>
          <w:rFonts w:hint="eastAsia" w:asciiTheme="minorEastAsia" w:hAnsiTheme="minorEastAsia" w:eastAsiaTheme="minorEastAsia" w:cstheme="minorEastAsia"/>
          <w:color w:val="auto"/>
          <w:sz w:val="24"/>
          <w:highlight w:val="none"/>
        </w:rPr>
      </w:pPr>
    </w:p>
    <w:p w14:paraId="5603928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 法定代表人必须在授权委托书上亲笔签字或盖章，委托代理人必须在授权委托书上亲笔签字，</w:t>
      </w:r>
      <w:r>
        <w:rPr>
          <w:rFonts w:hint="eastAsia" w:asciiTheme="minorEastAsia" w:hAnsiTheme="minorEastAsia" w:eastAsiaTheme="minorEastAsia" w:cstheme="minorEastAsia"/>
          <w:b/>
          <w:color w:val="auto"/>
          <w:sz w:val="24"/>
          <w:highlight w:val="none"/>
        </w:rPr>
        <w:t>否则其响应文件按无效响应处理。</w:t>
      </w:r>
    </w:p>
    <w:p w14:paraId="3E5A62EF">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2.本授权委托书应由联合体牵头人的法定代表人按上述规定签署。</w:t>
      </w:r>
    </w:p>
    <w:p w14:paraId="210AAEA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205E2D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4.法人、其他组织竞标时“我方”是指“我单位”，自然人竞标时“我方”是指“本人”。</w:t>
      </w:r>
    </w:p>
    <w:p w14:paraId="4D300010">
      <w:pPr>
        <w:pStyle w:val="21"/>
        <w:rPr>
          <w:rFonts w:hint="eastAsia" w:asciiTheme="minorEastAsia" w:hAnsiTheme="minorEastAsia" w:eastAsiaTheme="minorEastAsia" w:cstheme="minorEastAsia"/>
          <w:color w:val="auto"/>
          <w:sz w:val="24"/>
          <w:highlight w:val="none"/>
        </w:rPr>
      </w:pPr>
    </w:p>
    <w:p w14:paraId="048C76B9">
      <w:pPr>
        <w:pStyle w:val="21"/>
        <w:rPr>
          <w:rFonts w:hint="eastAsia" w:asciiTheme="minorEastAsia" w:hAnsiTheme="minorEastAsia" w:eastAsiaTheme="minorEastAsia" w:cstheme="minorEastAsia"/>
          <w:color w:val="auto"/>
          <w:sz w:val="24"/>
          <w:highlight w:val="none"/>
        </w:rPr>
      </w:pPr>
    </w:p>
    <w:p w14:paraId="18BE3BF7">
      <w:pPr>
        <w:snapToGrid w:val="0"/>
        <w:spacing w:line="360" w:lineRule="auto"/>
        <w:ind w:firstLine="602" w:firstLineChars="20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0"/>
          <w:szCs w:val="30"/>
          <w:highlight w:val="none"/>
        </w:rPr>
        <w:t>四、商务条款偏离表</w:t>
      </w:r>
    </w:p>
    <w:p w14:paraId="422E04AB">
      <w:pPr>
        <w:spacing w:line="500" w:lineRule="exact"/>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商务条款偏离表（格式）</w:t>
      </w:r>
    </w:p>
    <w:p w14:paraId="62690458">
      <w:pPr>
        <w:spacing w:line="360" w:lineRule="auto"/>
        <w:contextualSpacing/>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分标号</w:t>
      </w:r>
      <w:r>
        <w:rPr>
          <w:rFonts w:hint="eastAsia" w:asciiTheme="minorEastAsia" w:hAnsiTheme="minorEastAsia" w:eastAsiaTheme="minorEastAsia" w:cstheme="minorEastAsia"/>
          <w:color w:val="auto"/>
          <w:szCs w:val="21"/>
          <w:highlight w:val="none"/>
        </w:rPr>
        <w:t>（此处有分标时填写具体分标号，无分标时填写“无”）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tbl>
      <w:tblPr>
        <w:tblStyle w:val="2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A2D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1DBDCAB9">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1481EBE">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70C3DED4">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B340206">
            <w:pPr>
              <w:spacing w:line="3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337E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FEE668E">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D2F3D51">
            <w:pPr>
              <w:spacing w:line="340" w:lineRule="exact"/>
              <w:rPr>
                <w:rFonts w:hint="eastAsia" w:asciiTheme="minorEastAsia" w:hAnsiTheme="minorEastAsia" w:eastAsiaTheme="minorEastAsia" w:cstheme="minor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57DAEDA9">
            <w:pPr>
              <w:spacing w:line="340" w:lineRule="exact"/>
              <w:rPr>
                <w:rFonts w:hint="eastAsia" w:asciiTheme="minorEastAsia" w:hAnsiTheme="minorEastAsia" w:eastAsiaTheme="minorEastAsia" w:cstheme="minorEastAsia"/>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0CCA2DCB">
            <w:pPr>
              <w:spacing w:line="300" w:lineRule="exact"/>
              <w:rPr>
                <w:rFonts w:hint="eastAsia" w:asciiTheme="minorEastAsia" w:hAnsiTheme="minorEastAsia" w:eastAsiaTheme="minorEastAsia" w:cstheme="minorEastAsia"/>
                <w:color w:val="auto"/>
                <w:szCs w:val="21"/>
                <w:highlight w:val="none"/>
              </w:rPr>
            </w:pPr>
          </w:p>
        </w:tc>
      </w:tr>
      <w:tr w14:paraId="40AC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C943BED">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B5ED38A">
            <w:pPr>
              <w:spacing w:line="340" w:lineRule="exact"/>
              <w:rPr>
                <w:rFonts w:hint="eastAsia" w:asciiTheme="minorEastAsia" w:hAnsiTheme="minorEastAsia" w:eastAsiaTheme="minorEastAsia" w:cstheme="minor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55C16198">
            <w:pPr>
              <w:spacing w:line="340" w:lineRule="exact"/>
              <w:rPr>
                <w:rFonts w:hint="eastAsia" w:asciiTheme="minorEastAsia" w:hAnsiTheme="minorEastAsia" w:eastAsiaTheme="minorEastAsia" w:cstheme="minorEastAsia"/>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4104A309">
            <w:pPr>
              <w:spacing w:line="300" w:lineRule="exact"/>
              <w:rPr>
                <w:rFonts w:hint="eastAsia" w:asciiTheme="minorEastAsia" w:hAnsiTheme="minorEastAsia" w:eastAsiaTheme="minorEastAsia" w:cstheme="minorEastAsia"/>
                <w:color w:val="auto"/>
                <w:szCs w:val="21"/>
                <w:highlight w:val="none"/>
              </w:rPr>
            </w:pPr>
          </w:p>
        </w:tc>
      </w:tr>
      <w:tr w14:paraId="3BD3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90FE215">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633AA45">
            <w:pPr>
              <w:spacing w:line="340" w:lineRule="exact"/>
              <w:rPr>
                <w:rFonts w:hint="eastAsia" w:asciiTheme="minorEastAsia" w:hAnsiTheme="minorEastAsia" w:eastAsiaTheme="minorEastAsia" w:cstheme="minorEastAsia"/>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noWrap w:val="0"/>
            <w:vAlign w:val="top"/>
          </w:tcPr>
          <w:p w14:paraId="597FAD61">
            <w:pPr>
              <w:spacing w:line="340" w:lineRule="exact"/>
              <w:rPr>
                <w:rFonts w:hint="eastAsia" w:asciiTheme="minorEastAsia" w:hAnsiTheme="minorEastAsia" w:eastAsiaTheme="minorEastAsia" w:cstheme="minorEastAsia"/>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noWrap w:val="0"/>
            <w:vAlign w:val="top"/>
          </w:tcPr>
          <w:p w14:paraId="7572337A">
            <w:pPr>
              <w:spacing w:line="300" w:lineRule="exact"/>
              <w:rPr>
                <w:rFonts w:hint="eastAsia" w:asciiTheme="minorEastAsia" w:hAnsiTheme="minorEastAsia" w:eastAsiaTheme="minorEastAsia" w:cstheme="minorEastAsia"/>
                <w:color w:val="auto"/>
                <w:szCs w:val="21"/>
                <w:highlight w:val="none"/>
              </w:rPr>
            </w:pPr>
          </w:p>
        </w:tc>
      </w:tr>
    </w:tbl>
    <w:p w14:paraId="59A7A475">
      <w:pPr>
        <w:pStyle w:val="16"/>
        <w:spacing w:line="400" w:lineRule="exact"/>
        <w:ind w:firstLine="0" w:firstLineChars="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7A267DFF">
      <w:pPr>
        <w:pStyle w:val="16"/>
        <w:spacing w:line="400" w:lineRule="exact"/>
        <w:ind w:firstLine="0" w:firstLineChars="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1.说明：应对照谈判文件“第二章 采购需求”中的商务条款逐条作出明确响应，并作出偏离说明。</w:t>
      </w:r>
    </w:p>
    <w:p w14:paraId="54E7FA39">
      <w:pPr>
        <w:pStyle w:val="16"/>
        <w:spacing w:line="400" w:lineRule="exact"/>
        <w:ind w:firstLine="0" w:firstLineChars="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65456A08">
      <w:pPr>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3.表格内容均需按要求填写并盖章，不得留空，否则按竞标无效处理。</w:t>
      </w:r>
    </w:p>
    <w:p w14:paraId="7F39A87F">
      <w:pPr>
        <w:pStyle w:val="20"/>
        <w:spacing w:line="400" w:lineRule="exact"/>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1967442">
      <w:pPr>
        <w:spacing w:line="360" w:lineRule="auto"/>
        <w:ind w:right="-817" w:rightChars="-389"/>
        <w:contextualSpacing/>
        <w:rPr>
          <w:rFonts w:hint="eastAsia" w:asciiTheme="minorEastAsia" w:hAnsiTheme="minorEastAsia" w:eastAsiaTheme="minorEastAsia" w:cstheme="minorEastAsia"/>
          <w:color w:val="auto"/>
          <w:sz w:val="24"/>
          <w:highlight w:val="none"/>
        </w:rPr>
      </w:pPr>
    </w:p>
    <w:p w14:paraId="7E1E2044">
      <w:pPr>
        <w:spacing w:line="360" w:lineRule="auto"/>
        <w:ind w:firstLine="3840" w:firstLineChars="16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1FE9977D">
      <w:pPr>
        <w:spacing w:line="360" w:lineRule="auto"/>
        <w:contextualSpacing/>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195E215">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5FD9C4FA">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075F56D5">
      <w:pPr>
        <w:pStyle w:val="21"/>
        <w:rPr>
          <w:rFonts w:hint="eastAsia" w:asciiTheme="minorEastAsia" w:hAnsiTheme="minorEastAsia" w:eastAsiaTheme="minorEastAsia" w:cstheme="minorEastAsia"/>
          <w:b/>
          <w:color w:val="auto"/>
          <w:sz w:val="30"/>
          <w:szCs w:val="30"/>
          <w:highlight w:val="none"/>
        </w:rPr>
      </w:pPr>
    </w:p>
    <w:p w14:paraId="67B774EC">
      <w:pPr>
        <w:pStyle w:val="21"/>
        <w:rPr>
          <w:rFonts w:hint="eastAsia" w:asciiTheme="minorEastAsia" w:hAnsiTheme="minorEastAsia" w:eastAsiaTheme="minorEastAsia" w:cstheme="minorEastAsia"/>
          <w:b/>
          <w:color w:val="auto"/>
          <w:sz w:val="30"/>
          <w:szCs w:val="30"/>
          <w:highlight w:val="none"/>
        </w:rPr>
      </w:pPr>
    </w:p>
    <w:p w14:paraId="606CF008">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五、竞标人情况介绍</w:t>
      </w:r>
    </w:p>
    <w:p w14:paraId="52E23DB2">
      <w:pPr>
        <w:snapToGrid w:val="0"/>
        <w:spacing w:line="360" w:lineRule="auto"/>
        <w:ind w:firstLine="602" w:firstLineChars="200"/>
        <w:rPr>
          <w:rFonts w:hint="eastAsia" w:asciiTheme="minorEastAsia" w:hAnsiTheme="minorEastAsia" w:eastAsiaTheme="minorEastAsia" w:cstheme="minorEastAsia"/>
          <w:b/>
          <w:color w:val="auto"/>
          <w:sz w:val="30"/>
          <w:szCs w:val="30"/>
          <w:highlight w:val="none"/>
        </w:rPr>
      </w:pPr>
    </w:p>
    <w:p w14:paraId="38EBA36A">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B9C58BA">
      <w:pPr>
        <w:autoSpaceDE w:val="0"/>
        <w:autoSpaceDN w:val="0"/>
        <w:spacing w:line="360" w:lineRule="auto"/>
        <w:ind w:firstLine="6480" w:firstLineChars="27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03E15599">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49B1DFC0">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1544A7E9">
      <w:pPr>
        <w:autoSpaceDE w:val="0"/>
        <w:autoSpaceDN w:val="0"/>
        <w:spacing w:line="360" w:lineRule="auto"/>
        <w:ind w:firstLine="6120" w:firstLineChars="2550"/>
        <w:rPr>
          <w:rFonts w:hint="eastAsia" w:asciiTheme="minorEastAsia" w:hAnsiTheme="minorEastAsia" w:eastAsiaTheme="minorEastAsia" w:cstheme="minorEastAsia"/>
          <w:color w:val="auto"/>
          <w:kern w:val="0"/>
          <w:sz w:val="24"/>
          <w:highlight w:val="none"/>
          <w:lang w:val="zh-CN"/>
        </w:rPr>
      </w:pPr>
    </w:p>
    <w:p w14:paraId="5E9E4265">
      <w:pPr>
        <w:pStyle w:val="21"/>
        <w:rPr>
          <w:rFonts w:hint="eastAsia" w:asciiTheme="minorEastAsia" w:hAnsiTheme="minorEastAsia" w:eastAsiaTheme="minorEastAsia" w:cstheme="minorEastAsia"/>
          <w:color w:val="auto"/>
          <w:kern w:val="0"/>
          <w:sz w:val="24"/>
          <w:highlight w:val="none"/>
          <w:lang w:val="zh-CN"/>
        </w:rPr>
      </w:pPr>
    </w:p>
    <w:p w14:paraId="11902F86">
      <w:pPr>
        <w:pStyle w:val="21"/>
        <w:rPr>
          <w:rFonts w:hint="eastAsia" w:asciiTheme="minorEastAsia" w:hAnsiTheme="minorEastAsia" w:eastAsiaTheme="minorEastAsia" w:cstheme="minorEastAsia"/>
          <w:color w:val="auto"/>
          <w:kern w:val="0"/>
          <w:sz w:val="24"/>
          <w:highlight w:val="none"/>
          <w:lang w:val="zh-CN"/>
        </w:rPr>
      </w:pPr>
    </w:p>
    <w:p w14:paraId="77D1AA9A">
      <w:pPr>
        <w:pStyle w:val="21"/>
        <w:rPr>
          <w:rFonts w:hint="eastAsia" w:asciiTheme="minorEastAsia" w:hAnsiTheme="minorEastAsia" w:eastAsiaTheme="minorEastAsia" w:cstheme="minorEastAsia"/>
          <w:color w:val="auto"/>
          <w:kern w:val="0"/>
          <w:sz w:val="24"/>
          <w:highlight w:val="none"/>
          <w:lang w:val="zh-CN"/>
        </w:rPr>
      </w:pPr>
    </w:p>
    <w:p w14:paraId="26CDB3E9">
      <w:pPr>
        <w:pStyle w:val="21"/>
        <w:rPr>
          <w:rFonts w:hint="eastAsia" w:asciiTheme="minorEastAsia" w:hAnsiTheme="minorEastAsia" w:eastAsiaTheme="minorEastAsia" w:cstheme="minorEastAsia"/>
          <w:color w:val="auto"/>
          <w:kern w:val="0"/>
          <w:sz w:val="24"/>
          <w:highlight w:val="none"/>
          <w:lang w:val="zh-CN"/>
        </w:rPr>
      </w:pPr>
    </w:p>
    <w:p w14:paraId="69D81A4C">
      <w:pPr>
        <w:pStyle w:val="21"/>
        <w:rPr>
          <w:rFonts w:hint="eastAsia" w:asciiTheme="minorEastAsia" w:hAnsiTheme="minorEastAsia" w:eastAsiaTheme="minorEastAsia" w:cstheme="minorEastAsia"/>
          <w:color w:val="auto"/>
          <w:kern w:val="0"/>
          <w:sz w:val="24"/>
          <w:highlight w:val="none"/>
          <w:lang w:val="zh-CN"/>
        </w:rPr>
      </w:pPr>
    </w:p>
    <w:p w14:paraId="5762DE54">
      <w:pPr>
        <w:pStyle w:val="21"/>
        <w:rPr>
          <w:rFonts w:hint="eastAsia" w:asciiTheme="minorEastAsia" w:hAnsiTheme="minorEastAsia" w:eastAsiaTheme="minorEastAsia" w:cstheme="minorEastAsia"/>
          <w:color w:val="auto"/>
          <w:kern w:val="0"/>
          <w:sz w:val="24"/>
          <w:highlight w:val="none"/>
          <w:lang w:val="zh-CN"/>
        </w:rPr>
      </w:pPr>
    </w:p>
    <w:p w14:paraId="5030DE1D">
      <w:pPr>
        <w:pStyle w:val="21"/>
        <w:rPr>
          <w:rFonts w:hint="eastAsia" w:asciiTheme="minorEastAsia" w:hAnsiTheme="minorEastAsia" w:eastAsiaTheme="minorEastAsia" w:cstheme="minorEastAsia"/>
          <w:color w:val="auto"/>
          <w:kern w:val="0"/>
          <w:sz w:val="24"/>
          <w:highlight w:val="none"/>
          <w:lang w:val="zh-CN"/>
        </w:rPr>
      </w:pPr>
    </w:p>
    <w:p w14:paraId="0CAFDADF">
      <w:pPr>
        <w:pStyle w:val="21"/>
        <w:rPr>
          <w:rFonts w:hint="eastAsia" w:asciiTheme="minorEastAsia" w:hAnsiTheme="minorEastAsia" w:eastAsiaTheme="minorEastAsia" w:cstheme="minorEastAsia"/>
          <w:color w:val="auto"/>
          <w:kern w:val="0"/>
          <w:sz w:val="24"/>
          <w:highlight w:val="none"/>
          <w:lang w:val="zh-CN"/>
        </w:rPr>
      </w:pPr>
    </w:p>
    <w:p w14:paraId="69C1BCB5">
      <w:pPr>
        <w:pStyle w:val="21"/>
        <w:rPr>
          <w:rFonts w:hint="eastAsia" w:asciiTheme="minorEastAsia" w:hAnsiTheme="minorEastAsia" w:eastAsiaTheme="minorEastAsia" w:cstheme="minorEastAsia"/>
          <w:color w:val="auto"/>
          <w:kern w:val="0"/>
          <w:sz w:val="24"/>
          <w:highlight w:val="none"/>
          <w:lang w:val="zh-CN"/>
        </w:rPr>
      </w:pPr>
    </w:p>
    <w:p w14:paraId="7F7071BC">
      <w:pPr>
        <w:pStyle w:val="21"/>
        <w:rPr>
          <w:rFonts w:hint="eastAsia" w:asciiTheme="minorEastAsia" w:hAnsiTheme="minorEastAsia" w:eastAsiaTheme="minorEastAsia" w:cstheme="minorEastAsia"/>
          <w:color w:val="auto"/>
          <w:kern w:val="0"/>
          <w:sz w:val="24"/>
          <w:highlight w:val="none"/>
          <w:lang w:val="zh-CN"/>
        </w:rPr>
      </w:pPr>
    </w:p>
    <w:p w14:paraId="294AEE20">
      <w:pPr>
        <w:pStyle w:val="21"/>
        <w:rPr>
          <w:rFonts w:hint="eastAsia" w:asciiTheme="minorEastAsia" w:hAnsiTheme="minorEastAsia" w:eastAsiaTheme="minorEastAsia" w:cstheme="minorEastAsia"/>
          <w:color w:val="auto"/>
          <w:kern w:val="0"/>
          <w:sz w:val="24"/>
          <w:highlight w:val="none"/>
          <w:lang w:val="zh-CN"/>
        </w:rPr>
      </w:pPr>
    </w:p>
    <w:p w14:paraId="5D321FC1">
      <w:pPr>
        <w:pStyle w:val="21"/>
        <w:rPr>
          <w:rFonts w:hint="eastAsia" w:asciiTheme="minorEastAsia" w:hAnsiTheme="minorEastAsia" w:eastAsiaTheme="minorEastAsia" w:cstheme="minorEastAsia"/>
          <w:color w:val="auto"/>
          <w:kern w:val="0"/>
          <w:sz w:val="24"/>
          <w:highlight w:val="none"/>
          <w:lang w:val="zh-CN"/>
        </w:rPr>
      </w:pPr>
    </w:p>
    <w:p w14:paraId="7E614452">
      <w:pPr>
        <w:pStyle w:val="21"/>
        <w:rPr>
          <w:rFonts w:hint="eastAsia" w:asciiTheme="minorEastAsia" w:hAnsiTheme="minorEastAsia" w:eastAsiaTheme="minorEastAsia" w:cstheme="minorEastAsia"/>
          <w:color w:val="auto"/>
          <w:kern w:val="0"/>
          <w:sz w:val="24"/>
          <w:highlight w:val="none"/>
          <w:lang w:val="zh-CN"/>
        </w:rPr>
      </w:pPr>
    </w:p>
    <w:p w14:paraId="0A615E1A">
      <w:pPr>
        <w:pStyle w:val="21"/>
        <w:rPr>
          <w:rFonts w:hint="eastAsia" w:asciiTheme="minorEastAsia" w:hAnsiTheme="minorEastAsia" w:eastAsiaTheme="minorEastAsia" w:cstheme="minorEastAsia"/>
          <w:color w:val="auto"/>
          <w:kern w:val="0"/>
          <w:sz w:val="24"/>
          <w:highlight w:val="none"/>
          <w:lang w:val="zh-CN"/>
        </w:rPr>
      </w:pPr>
    </w:p>
    <w:p w14:paraId="1EB25951">
      <w:pPr>
        <w:pStyle w:val="21"/>
        <w:rPr>
          <w:rFonts w:hint="eastAsia" w:asciiTheme="minorEastAsia" w:hAnsiTheme="minorEastAsia" w:eastAsiaTheme="minorEastAsia" w:cstheme="minorEastAsia"/>
          <w:color w:val="auto"/>
          <w:kern w:val="0"/>
          <w:sz w:val="24"/>
          <w:highlight w:val="none"/>
          <w:lang w:val="zh-CN"/>
        </w:rPr>
      </w:pPr>
    </w:p>
    <w:p w14:paraId="4B01ED12">
      <w:pPr>
        <w:pStyle w:val="21"/>
        <w:rPr>
          <w:rFonts w:hint="eastAsia" w:asciiTheme="minorEastAsia" w:hAnsiTheme="minorEastAsia" w:eastAsiaTheme="minorEastAsia" w:cstheme="minorEastAsia"/>
          <w:color w:val="auto"/>
          <w:kern w:val="0"/>
          <w:sz w:val="24"/>
          <w:highlight w:val="none"/>
          <w:lang w:val="zh-CN"/>
        </w:rPr>
      </w:pPr>
    </w:p>
    <w:p w14:paraId="654DE9CF">
      <w:pPr>
        <w:pStyle w:val="21"/>
        <w:rPr>
          <w:rFonts w:hint="eastAsia" w:asciiTheme="minorEastAsia" w:hAnsiTheme="minorEastAsia" w:eastAsiaTheme="minorEastAsia" w:cstheme="minorEastAsia"/>
          <w:color w:val="auto"/>
          <w:kern w:val="0"/>
          <w:sz w:val="24"/>
          <w:highlight w:val="none"/>
          <w:lang w:val="zh-CN"/>
        </w:rPr>
      </w:pPr>
    </w:p>
    <w:p w14:paraId="1C004B0A">
      <w:pPr>
        <w:pStyle w:val="21"/>
        <w:rPr>
          <w:rFonts w:hint="eastAsia" w:asciiTheme="minorEastAsia" w:hAnsiTheme="minorEastAsia" w:eastAsiaTheme="minorEastAsia" w:cstheme="minorEastAsia"/>
          <w:color w:val="auto"/>
          <w:kern w:val="0"/>
          <w:sz w:val="24"/>
          <w:highlight w:val="none"/>
          <w:lang w:val="zh-CN"/>
        </w:rPr>
      </w:pPr>
    </w:p>
    <w:p w14:paraId="260280EB">
      <w:pPr>
        <w:pStyle w:val="21"/>
        <w:rPr>
          <w:rFonts w:hint="eastAsia" w:asciiTheme="minorEastAsia" w:hAnsiTheme="minorEastAsia" w:eastAsiaTheme="minorEastAsia" w:cstheme="minorEastAsia"/>
          <w:color w:val="auto"/>
          <w:kern w:val="0"/>
          <w:sz w:val="24"/>
          <w:highlight w:val="none"/>
          <w:lang w:val="zh-CN"/>
        </w:rPr>
      </w:pPr>
    </w:p>
    <w:p w14:paraId="661D609C">
      <w:pPr>
        <w:pStyle w:val="21"/>
        <w:rPr>
          <w:rFonts w:hint="eastAsia" w:asciiTheme="minorEastAsia" w:hAnsiTheme="minorEastAsia" w:eastAsiaTheme="minorEastAsia" w:cstheme="minorEastAsia"/>
          <w:color w:val="auto"/>
          <w:kern w:val="0"/>
          <w:sz w:val="24"/>
          <w:highlight w:val="none"/>
          <w:lang w:val="zh-CN"/>
        </w:rPr>
      </w:pPr>
    </w:p>
    <w:p w14:paraId="63CAFF4A">
      <w:pPr>
        <w:pStyle w:val="21"/>
        <w:rPr>
          <w:rFonts w:hint="eastAsia" w:asciiTheme="minorEastAsia" w:hAnsiTheme="minorEastAsia" w:eastAsiaTheme="minorEastAsia" w:cstheme="minorEastAsia"/>
          <w:color w:val="auto"/>
          <w:kern w:val="0"/>
          <w:sz w:val="24"/>
          <w:highlight w:val="none"/>
          <w:lang w:val="zh-CN"/>
        </w:rPr>
      </w:pPr>
    </w:p>
    <w:p w14:paraId="76B99EC6">
      <w:pPr>
        <w:pStyle w:val="21"/>
        <w:rPr>
          <w:rFonts w:hint="eastAsia" w:asciiTheme="minorEastAsia" w:hAnsiTheme="minorEastAsia" w:eastAsiaTheme="minorEastAsia" w:cstheme="minorEastAsia"/>
          <w:color w:val="auto"/>
          <w:kern w:val="0"/>
          <w:sz w:val="24"/>
          <w:highlight w:val="none"/>
          <w:lang w:val="zh-CN"/>
        </w:rPr>
      </w:pPr>
    </w:p>
    <w:p w14:paraId="221B3808">
      <w:pPr>
        <w:pStyle w:val="21"/>
        <w:rPr>
          <w:rFonts w:hint="eastAsia" w:asciiTheme="minorEastAsia" w:hAnsiTheme="minorEastAsia" w:eastAsiaTheme="minorEastAsia" w:cstheme="minorEastAsia"/>
          <w:color w:val="auto"/>
          <w:kern w:val="0"/>
          <w:sz w:val="24"/>
          <w:highlight w:val="none"/>
          <w:lang w:val="zh-CN"/>
        </w:rPr>
      </w:pPr>
    </w:p>
    <w:p w14:paraId="1212EE67">
      <w:pPr>
        <w:pStyle w:val="21"/>
        <w:rPr>
          <w:rFonts w:hint="eastAsia" w:asciiTheme="minorEastAsia" w:hAnsiTheme="minorEastAsia" w:eastAsiaTheme="minorEastAsia" w:cstheme="minorEastAsia"/>
          <w:color w:val="auto"/>
          <w:kern w:val="0"/>
          <w:sz w:val="24"/>
          <w:highlight w:val="none"/>
          <w:lang w:val="zh-CN"/>
        </w:rPr>
      </w:pPr>
    </w:p>
    <w:p w14:paraId="0850ED8F">
      <w:pPr>
        <w:pStyle w:val="21"/>
        <w:rPr>
          <w:rFonts w:hint="eastAsia" w:asciiTheme="minorEastAsia" w:hAnsiTheme="minorEastAsia" w:eastAsiaTheme="minorEastAsia" w:cstheme="minorEastAsia"/>
          <w:color w:val="auto"/>
          <w:kern w:val="0"/>
          <w:sz w:val="24"/>
          <w:highlight w:val="none"/>
          <w:lang w:val="zh-CN"/>
        </w:rPr>
      </w:pPr>
    </w:p>
    <w:p w14:paraId="2448AE9E">
      <w:pPr>
        <w:pStyle w:val="21"/>
        <w:rPr>
          <w:rFonts w:hint="eastAsia" w:asciiTheme="minorEastAsia" w:hAnsiTheme="minorEastAsia" w:eastAsiaTheme="minorEastAsia" w:cstheme="minorEastAsia"/>
          <w:color w:val="auto"/>
          <w:kern w:val="0"/>
          <w:sz w:val="24"/>
          <w:highlight w:val="none"/>
          <w:lang w:val="zh-CN"/>
        </w:rPr>
      </w:pPr>
    </w:p>
    <w:p w14:paraId="41F356D9">
      <w:pPr>
        <w:pStyle w:val="21"/>
        <w:rPr>
          <w:rFonts w:hint="eastAsia" w:asciiTheme="minorEastAsia" w:hAnsiTheme="minorEastAsia" w:eastAsiaTheme="minorEastAsia" w:cstheme="minorEastAsia"/>
          <w:color w:val="auto"/>
          <w:kern w:val="0"/>
          <w:sz w:val="24"/>
          <w:highlight w:val="none"/>
          <w:lang w:val="zh-CN"/>
        </w:rPr>
      </w:pPr>
    </w:p>
    <w:p w14:paraId="29B03DDE">
      <w:pPr>
        <w:pStyle w:val="21"/>
        <w:rPr>
          <w:rFonts w:hint="eastAsia" w:asciiTheme="minorEastAsia" w:hAnsiTheme="minorEastAsia" w:eastAsiaTheme="minorEastAsia" w:cstheme="minorEastAsia"/>
          <w:color w:val="auto"/>
          <w:kern w:val="0"/>
          <w:sz w:val="24"/>
          <w:highlight w:val="none"/>
          <w:lang w:val="zh-CN"/>
        </w:rPr>
      </w:pPr>
    </w:p>
    <w:p w14:paraId="6FE9561B">
      <w:pPr>
        <w:pStyle w:val="21"/>
        <w:rPr>
          <w:rFonts w:hint="eastAsia" w:asciiTheme="minorEastAsia" w:hAnsiTheme="minorEastAsia" w:eastAsiaTheme="minorEastAsia" w:cstheme="minorEastAsia"/>
          <w:color w:val="auto"/>
          <w:kern w:val="0"/>
          <w:sz w:val="24"/>
          <w:highlight w:val="none"/>
          <w:lang w:val="zh-CN"/>
        </w:rPr>
      </w:pPr>
    </w:p>
    <w:p w14:paraId="6D457FB6">
      <w:pPr>
        <w:pStyle w:val="21"/>
        <w:rPr>
          <w:rFonts w:hint="eastAsia" w:asciiTheme="minorEastAsia" w:hAnsiTheme="minorEastAsia" w:eastAsiaTheme="minorEastAsia" w:cstheme="minorEastAsia"/>
          <w:color w:val="auto"/>
          <w:kern w:val="0"/>
          <w:sz w:val="24"/>
          <w:highlight w:val="none"/>
          <w:lang w:val="zh-CN"/>
        </w:rPr>
      </w:pPr>
    </w:p>
    <w:p w14:paraId="67F14241">
      <w:pPr>
        <w:pStyle w:val="21"/>
        <w:rPr>
          <w:rFonts w:hint="eastAsia" w:asciiTheme="minorEastAsia" w:hAnsiTheme="minorEastAsia" w:eastAsiaTheme="minorEastAsia" w:cstheme="minorEastAsia"/>
          <w:color w:val="auto"/>
          <w:kern w:val="0"/>
          <w:sz w:val="24"/>
          <w:highlight w:val="none"/>
          <w:lang w:val="zh-CN"/>
        </w:rPr>
      </w:pPr>
    </w:p>
    <w:p w14:paraId="1408B3C5">
      <w:pPr>
        <w:autoSpaceDE w:val="0"/>
        <w:autoSpaceDN w:val="0"/>
        <w:spacing w:line="360" w:lineRule="auto"/>
        <w:rPr>
          <w:rFonts w:hint="eastAsia" w:asciiTheme="minorEastAsia" w:hAnsiTheme="minorEastAsia" w:eastAsiaTheme="minorEastAsia" w:cstheme="minorEastAsia"/>
          <w:color w:val="auto"/>
          <w:kern w:val="0"/>
          <w:sz w:val="24"/>
          <w:highlight w:val="none"/>
          <w:lang w:val="zh-CN"/>
        </w:rPr>
      </w:pPr>
    </w:p>
    <w:p w14:paraId="4AC12BB1">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p>
    <w:p w14:paraId="4E06E981">
      <w:pPr>
        <w:snapToGrid w:val="0"/>
        <w:spacing w:before="120" w:beforeLines="50" w:after="50"/>
        <w:ind w:firstLine="640"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b/>
          <w:color w:val="auto"/>
          <w:sz w:val="30"/>
          <w:szCs w:val="30"/>
          <w:highlight w:val="none"/>
        </w:rPr>
        <w:t>、供应商类似的业绩证明文件</w:t>
      </w:r>
    </w:p>
    <w:p w14:paraId="6D9C0E1D">
      <w:pPr>
        <w:pStyle w:val="24"/>
        <w:snapToGrid w:val="0"/>
        <w:ind w:left="480" w:hanging="480"/>
        <w:rPr>
          <w:rFonts w:hint="eastAsia" w:asciiTheme="minorEastAsia" w:hAnsiTheme="minorEastAsia" w:eastAsiaTheme="minorEastAsia" w:cstheme="minorEastAsia"/>
          <w:color w:val="auto"/>
          <w:sz w:val="24"/>
          <w:highlight w:val="none"/>
        </w:rPr>
      </w:pPr>
    </w:p>
    <w:tbl>
      <w:tblPr>
        <w:tblStyle w:val="28"/>
        <w:tblW w:w="88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2065"/>
        <w:gridCol w:w="2416"/>
      </w:tblGrid>
      <w:tr w14:paraId="79DE0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2"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62DFE2BC">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574D4307">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069BCB6D">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p w14:paraId="10D3EC11">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w:t>
            </w:r>
          </w:p>
          <w:p w14:paraId="4D928164">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（万元）</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0BDBD9FB">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附件在响应文件中页码</w:t>
            </w:r>
          </w:p>
        </w:tc>
        <w:tc>
          <w:tcPr>
            <w:tcW w:w="2416" w:type="dxa"/>
            <w:vMerge w:val="restart"/>
            <w:tcBorders>
              <w:top w:val="single" w:color="auto" w:sz="4" w:space="0"/>
              <w:left w:val="single" w:color="auto" w:sz="4" w:space="0"/>
              <w:bottom w:val="single" w:color="auto" w:sz="4" w:space="0"/>
              <w:right w:val="single" w:color="auto" w:sz="4" w:space="0"/>
            </w:tcBorders>
            <w:noWrap w:val="0"/>
            <w:vAlign w:val="center"/>
          </w:tcPr>
          <w:p w14:paraId="3BD07F8C">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采购人联系人及联系电话</w:t>
            </w:r>
          </w:p>
        </w:tc>
      </w:tr>
      <w:tr w14:paraId="047B7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2C4B7238">
            <w:pPr>
              <w:jc w:val="left"/>
              <w:rPr>
                <w:rFonts w:hint="eastAsia" w:asciiTheme="minorEastAsia" w:hAnsiTheme="minorEastAsia" w:eastAsiaTheme="minorEastAsia" w:cs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4ADB5E1F">
            <w:pPr>
              <w:jc w:val="left"/>
              <w:rPr>
                <w:rFonts w:hint="eastAsia" w:asciiTheme="minorEastAsia" w:hAnsiTheme="minorEastAsia" w:eastAsiaTheme="minorEastAsia" w:cstheme="minorEastAsia"/>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C59801D">
            <w:pPr>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14:paraId="08BFA3AC">
            <w:pPr>
              <w:snapToGrid w:val="0"/>
              <w:spacing w:line="2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tc>
        <w:tc>
          <w:tcPr>
            <w:tcW w:w="2416" w:type="dxa"/>
            <w:vMerge w:val="continue"/>
            <w:tcBorders>
              <w:top w:val="single" w:color="auto" w:sz="4" w:space="0"/>
              <w:left w:val="single" w:color="auto" w:sz="4" w:space="0"/>
              <w:bottom w:val="single" w:color="auto" w:sz="4" w:space="0"/>
              <w:right w:val="single" w:color="auto" w:sz="4" w:space="0"/>
            </w:tcBorders>
            <w:noWrap w:val="0"/>
            <w:vAlign w:val="center"/>
          </w:tcPr>
          <w:p w14:paraId="0B88E8BF">
            <w:pPr>
              <w:jc w:val="left"/>
              <w:rPr>
                <w:rFonts w:hint="eastAsia" w:asciiTheme="minorEastAsia" w:hAnsiTheme="minorEastAsia" w:eastAsiaTheme="minorEastAsia" w:cstheme="minorEastAsia"/>
                <w:color w:val="auto"/>
                <w:sz w:val="24"/>
                <w:highlight w:val="none"/>
              </w:rPr>
            </w:pPr>
          </w:p>
        </w:tc>
      </w:tr>
      <w:tr w14:paraId="47294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0BC7A897">
            <w:pPr>
              <w:snapToGrid w:val="0"/>
              <w:spacing w:line="240" w:lineRule="exact"/>
              <w:jc w:val="left"/>
              <w:rPr>
                <w:rFonts w:hint="eastAsia" w:asciiTheme="minorEastAsia" w:hAnsiTheme="minorEastAsia" w:eastAsiaTheme="minorEastAsia" w:cs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6605CE0">
            <w:pPr>
              <w:snapToGrid w:val="0"/>
              <w:spacing w:line="240" w:lineRule="exact"/>
              <w:jc w:val="left"/>
              <w:rPr>
                <w:rFonts w:hint="eastAsia"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429C9C9">
            <w:pPr>
              <w:snapToGrid w:val="0"/>
              <w:spacing w:line="240" w:lineRule="exact"/>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top"/>
          </w:tcPr>
          <w:p w14:paraId="71810912">
            <w:pPr>
              <w:snapToGrid w:val="0"/>
              <w:spacing w:line="240" w:lineRule="exact"/>
              <w:jc w:val="left"/>
              <w:rPr>
                <w:rFonts w:hint="eastAsia" w:asciiTheme="minorEastAsia" w:hAnsiTheme="minorEastAsia" w:eastAsiaTheme="minorEastAsia" w:cstheme="minorEastAsia"/>
                <w:color w:val="auto"/>
                <w:sz w:val="24"/>
                <w:highlight w:val="none"/>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25F8AD1D">
            <w:pPr>
              <w:snapToGrid w:val="0"/>
              <w:spacing w:line="240" w:lineRule="exact"/>
              <w:jc w:val="left"/>
              <w:rPr>
                <w:rFonts w:hint="eastAsia" w:asciiTheme="minorEastAsia" w:hAnsiTheme="minorEastAsia" w:eastAsiaTheme="minorEastAsia" w:cstheme="minorEastAsia"/>
                <w:color w:val="auto"/>
                <w:sz w:val="24"/>
                <w:highlight w:val="none"/>
              </w:rPr>
            </w:pPr>
          </w:p>
        </w:tc>
      </w:tr>
      <w:tr w14:paraId="0D870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34F1AAB6">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B85820A">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750D4A2">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top"/>
          </w:tcPr>
          <w:p w14:paraId="6ACB1CAF">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276E4349">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r>
      <w:tr w14:paraId="7B209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3923D101">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97ED50B">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6D573B6">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top"/>
          </w:tcPr>
          <w:p w14:paraId="37D1F90C">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52AEFE1D">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r>
      <w:tr w14:paraId="1A29A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4FCCABCE">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B7EBA67">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C1E2F67">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top"/>
          </w:tcPr>
          <w:p w14:paraId="76CF1AD1">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5B9D090B">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r>
      <w:tr w14:paraId="15A0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noWrap w:val="0"/>
            <w:vAlign w:val="top"/>
          </w:tcPr>
          <w:p w14:paraId="68BB8FB1">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78EC028">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A1F2584">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noWrap w:val="0"/>
            <w:vAlign w:val="top"/>
          </w:tcPr>
          <w:p w14:paraId="50BD3F73">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c>
          <w:tcPr>
            <w:tcW w:w="2416" w:type="dxa"/>
            <w:tcBorders>
              <w:top w:val="single" w:color="auto" w:sz="4" w:space="0"/>
              <w:left w:val="single" w:color="auto" w:sz="4" w:space="0"/>
              <w:bottom w:val="single" w:color="auto" w:sz="4" w:space="0"/>
              <w:right w:val="single" w:color="auto" w:sz="4" w:space="0"/>
            </w:tcBorders>
            <w:noWrap w:val="0"/>
            <w:vAlign w:val="top"/>
          </w:tcPr>
          <w:p w14:paraId="1BF94211">
            <w:pPr>
              <w:snapToGrid w:val="0"/>
              <w:spacing w:before="50" w:after="120" w:afterLines="50" w:line="400" w:lineRule="exact"/>
              <w:jc w:val="left"/>
              <w:rPr>
                <w:rFonts w:hint="eastAsia" w:asciiTheme="minorEastAsia" w:hAnsiTheme="minorEastAsia" w:eastAsiaTheme="minorEastAsia" w:cstheme="minorEastAsia"/>
                <w:color w:val="auto"/>
                <w:sz w:val="24"/>
                <w:highlight w:val="none"/>
              </w:rPr>
            </w:pPr>
          </w:p>
        </w:tc>
      </w:tr>
    </w:tbl>
    <w:p w14:paraId="0B9E72D6">
      <w:pPr>
        <w:pStyle w:val="24"/>
        <w:snapToGrid w:val="0"/>
        <w:ind w:left="480" w:hanging="480"/>
        <w:rPr>
          <w:rFonts w:hint="eastAsia" w:asciiTheme="minorEastAsia" w:hAnsiTheme="minorEastAsia" w:eastAsiaTheme="minorEastAsia" w:cstheme="minorEastAsia"/>
          <w:color w:val="auto"/>
          <w:sz w:val="24"/>
          <w:highlight w:val="none"/>
        </w:rPr>
      </w:pPr>
    </w:p>
    <w:p w14:paraId="41D46767">
      <w:pPr>
        <w:pStyle w:val="24"/>
        <w:snapToGrid w:val="0"/>
        <w:ind w:left="480" w:hanging="480"/>
        <w:rPr>
          <w:rFonts w:hint="eastAsia" w:asciiTheme="minorEastAsia" w:hAnsiTheme="minorEastAsia" w:eastAsiaTheme="minorEastAsia" w:cstheme="minorEastAsia"/>
          <w:color w:val="auto"/>
          <w:sz w:val="24"/>
          <w:highlight w:val="none"/>
        </w:rPr>
      </w:pPr>
    </w:p>
    <w:p w14:paraId="536CC511">
      <w:pPr>
        <w:autoSpaceDE w:val="0"/>
        <w:autoSpaceDN w:val="0"/>
        <w:spacing w:line="360" w:lineRule="auto"/>
        <w:ind w:firstLine="1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附表 :相关项目业绩一览表（供应商同类项目合同复印件）</w:t>
      </w:r>
    </w:p>
    <w:p w14:paraId="326A6FCD">
      <w:pPr>
        <w:pStyle w:val="20"/>
        <w:spacing w:line="360" w:lineRule="auto"/>
        <w:ind w:left="7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注：供应商可按上述的格式自行编制，须随表提交相应的合同复印件。</w:t>
      </w:r>
    </w:p>
    <w:p w14:paraId="55037161">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3F2B6AF4">
      <w:pPr>
        <w:snapToGrid w:val="0"/>
        <w:spacing w:line="360" w:lineRule="auto"/>
        <w:ind w:firstLine="4935" w:firstLineChars="2350"/>
        <w:rPr>
          <w:rFonts w:hint="eastAsia" w:asciiTheme="minorEastAsia" w:hAnsiTheme="minorEastAsia" w:eastAsiaTheme="minorEastAsia" w:cstheme="minorEastAsia"/>
          <w:color w:val="auto"/>
          <w:szCs w:val="21"/>
          <w:highlight w:val="none"/>
        </w:rPr>
      </w:pPr>
    </w:p>
    <w:p w14:paraId="342C3FD9">
      <w:pPr>
        <w:snapToGrid w:val="0"/>
        <w:spacing w:line="360" w:lineRule="auto"/>
        <w:ind w:left="4410" w:leftChars="2100" w:firstLine="5670" w:firstLineChars="2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供应商名称(电子签章)：</w:t>
      </w:r>
    </w:p>
    <w:p w14:paraId="789C02EC">
      <w:pPr>
        <w:spacing w:line="500" w:lineRule="exact"/>
        <w:jc w:val="center"/>
        <w:rPr>
          <w:rFonts w:hint="eastAsia" w:asciiTheme="minorEastAsia" w:hAnsiTheme="minorEastAsia" w:eastAsiaTheme="minorEastAsia" w:cstheme="minorEastAsia"/>
          <w:color w:val="auto"/>
          <w:sz w:val="32"/>
          <w:szCs w:val="32"/>
          <w:highlight w:val="none"/>
        </w:rPr>
        <w:sectPr>
          <w:pgSz w:w="11910" w:h="16840"/>
          <w:pgMar w:top="1340" w:right="1500" w:bottom="280" w:left="1680" w:header="720" w:footer="720" w:gutter="0"/>
          <w:pgNumType w:fmt="decimal"/>
          <w:cols w:space="720" w:num="1"/>
        </w:sect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29B50740">
      <w:pPr>
        <w:numPr>
          <w:ilvl w:val="0"/>
          <w:numId w:val="0"/>
        </w:numPr>
        <w:snapToGrid w:val="0"/>
        <w:spacing w:line="360" w:lineRule="auto"/>
        <w:rPr>
          <w:rFonts w:hint="eastAsia" w:asciiTheme="minorEastAsia" w:hAnsiTheme="minorEastAsia" w:eastAsiaTheme="minorEastAsia" w:cstheme="minorEastAsia"/>
          <w:b/>
          <w:color w:val="auto"/>
          <w:sz w:val="30"/>
          <w:szCs w:val="30"/>
          <w:highlight w:val="none"/>
          <w:lang w:val="zh-CN"/>
        </w:rPr>
      </w:pPr>
      <w:r>
        <w:rPr>
          <w:rFonts w:hint="eastAsia" w:asciiTheme="minorEastAsia" w:hAnsiTheme="minorEastAsia" w:eastAsiaTheme="minorEastAsia" w:cstheme="minorEastAsia"/>
          <w:b/>
          <w:color w:val="auto"/>
          <w:sz w:val="30"/>
          <w:szCs w:val="30"/>
          <w:highlight w:val="none"/>
          <w:lang w:val="en-US" w:eastAsia="zh-CN"/>
        </w:rPr>
        <w:t>七、</w:t>
      </w:r>
      <w:r>
        <w:rPr>
          <w:rFonts w:hint="eastAsia" w:asciiTheme="minorEastAsia" w:hAnsiTheme="minorEastAsia" w:eastAsiaTheme="minorEastAsia" w:cstheme="minorEastAsia"/>
          <w:b/>
          <w:color w:val="auto"/>
          <w:sz w:val="30"/>
          <w:szCs w:val="30"/>
          <w:highlight w:val="none"/>
          <w:lang w:val="zh-CN"/>
        </w:rPr>
        <w:t>施工组织设计或施工方案 （必须提供，否则作无效投标处理）</w:t>
      </w:r>
    </w:p>
    <w:p w14:paraId="1F006451">
      <w:pPr>
        <w:autoSpaceDE w:val="0"/>
        <w:autoSpaceDN w:val="0"/>
        <w:adjustRightInd w:val="0"/>
        <w:spacing w:line="360" w:lineRule="auto"/>
        <w:ind w:firstLine="567"/>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1、施工组织设计或施工方案根据采购文件第四章评分办法编写</w:t>
      </w:r>
    </w:p>
    <w:p w14:paraId="7FBF3B07">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应编制递交完整的施工组织设计，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雨季施工技术措施、减少扰民噪音、降低环境污染技术措施等。</w:t>
      </w:r>
    </w:p>
    <w:p w14:paraId="76B40B42">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、施工组织设计除采用文字表述外应附下列图表，图表及格式要求附后。</w:t>
      </w:r>
    </w:p>
    <w:p w14:paraId="2F1B93B3">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（1）拟投入的主要施工机械设备表（附表1）；</w:t>
      </w:r>
    </w:p>
    <w:p w14:paraId="02B3B88B">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（2）劳动力计划表（附表2）；</w:t>
      </w:r>
    </w:p>
    <w:p w14:paraId="03FB6573">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49CDFA36">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531868D9">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3F25AFD8">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50A48375">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0CE6FD3A">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446C84F3">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25FD9D5C">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3107B915">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p>
    <w:p w14:paraId="0AAC463E">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p>
    <w:p w14:paraId="0B72E02D">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p>
    <w:p w14:paraId="6B842EC2">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p>
    <w:p w14:paraId="46BE044C">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highlight w:val="none"/>
        </w:rPr>
        <w:t>拟投入的主要施工机械设备表（附表1）</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993"/>
        <w:gridCol w:w="992"/>
        <w:gridCol w:w="993"/>
        <w:gridCol w:w="992"/>
        <w:gridCol w:w="993"/>
        <w:gridCol w:w="992"/>
        <w:gridCol w:w="993"/>
      </w:tblGrid>
      <w:tr w14:paraId="29C7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0"/>
            <w:vAlign w:val="center"/>
          </w:tcPr>
          <w:p w14:paraId="0995E79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992" w:type="dxa"/>
            <w:noWrap w:val="0"/>
            <w:vAlign w:val="center"/>
          </w:tcPr>
          <w:p w14:paraId="4931940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机械设备名称</w:t>
            </w:r>
          </w:p>
        </w:tc>
        <w:tc>
          <w:tcPr>
            <w:tcW w:w="993" w:type="dxa"/>
            <w:noWrap w:val="0"/>
            <w:vAlign w:val="center"/>
          </w:tcPr>
          <w:p w14:paraId="62E73A7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型号</w:t>
            </w:r>
          </w:p>
          <w:p w14:paraId="1D370F2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w:t>
            </w:r>
          </w:p>
        </w:tc>
        <w:tc>
          <w:tcPr>
            <w:tcW w:w="992" w:type="dxa"/>
            <w:noWrap w:val="0"/>
            <w:vAlign w:val="center"/>
          </w:tcPr>
          <w:p w14:paraId="02088A1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993" w:type="dxa"/>
            <w:noWrap w:val="0"/>
            <w:vAlign w:val="center"/>
          </w:tcPr>
          <w:p w14:paraId="2C05324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国别</w:t>
            </w:r>
          </w:p>
          <w:p w14:paraId="4C7E0A8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产地</w:t>
            </w:r>
          </w:p>
        </w:tc>
        <w:tc>
          <w:tcPr>
            <w:tcW w:w="992" w:type="dxa"/>
            <w:noWrap w:val="0"/>
            <w:vAlign w:val="center"/>
          </w:tcPr>
          <w:p w14:paraId="1C3B2DE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w:t>
            </w:r>
          </w:p>
          <w:p w14:paraId="1858A37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年份</w:t>
            </w:r>
          </w:p>
        </w:tc>
        <w:tc>
          <w:tcPr>
            <w:tcW w:w="993" w:type="dxa"/>
            <w:noWrap w:val="0"/>
            <w:vAlign w:val="center"/>
          </w:tcPr>
          <w:p w14:paraId="7AC808D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额定</w:t>
            </w:r>
          </w:p>
          <w:p w14:paraId="75F37E4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功率</w:t>
            </w:r>
          </w:p>
          <w:p w14:paraId="579CE27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(KW)</w:t>
            </w:r>
          </w:p>
        </w:tc>
        <w:tc>
          <w:tcPr>
            <w:tcW w:w="992" w:type="dxa"/>
            <w:noWrap w:val="0"/>
            <w:vAlign w:val="center"/>
          </w:tcPr>
          <w:p w14:paraId="5AB0BD6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w:t>
            </w:r>
          </w:p>
          <w:p w14:paraId="62EC55A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能力</w:t>
            </w:r>
          </w:p>
        </w:tc>
        <w:tc>
          <w:tcPr>
            <w:tcW w:w="993" w:type="dxa"/>
            <w:noWrap w:val="0"/>
            <w:vAlign w:val="center"/>
          </w:tcPr>
          <w:p w14:paraId="0E8D870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4D91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992" w:type="dxa"/>
            <w:noWrap w:val="0"/>
            <w:vAlign w:val="top"/>
          </w:tcPr>
          <w:p w14:paraId="382FCE8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356797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EAEE51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459054C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9985C0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1E9895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D30270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0503AA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296A8E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C7E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0AD121E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411A15A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82C55E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297E9D9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08544F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198AB6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232753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BD951D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97267C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150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16B3480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35E6B7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89E844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CE1272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EFD1A2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6FDDFC8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CCD3F4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92F3C0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797320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31FA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7A62B89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6C8AA0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0134AE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D361A9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36BE50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AB39DB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EF8D43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214DF5E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1950B09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4F40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734C3CE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EBD453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F1F46B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B3AFDF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5C610A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A15459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93C37B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E522A5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719E17D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244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6675162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318B18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3FC32E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1504A2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31A517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4EA7F9B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9982E9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BCE4E2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EDCEA0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9FB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5682EA7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A0BDF0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2660FC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480588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F96EB6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8023EA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96A18F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5398B7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D6125F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F43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0502A97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DA7B59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09D7D9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8A66AE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ABB428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4FEFD9C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230B52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86E271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B38069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A32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5034A30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93866F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391F95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394AFC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440753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260824D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4344FB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87F54E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E6B1A6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75AB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764D77A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AF9D79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0C5CFA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604BD9F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4AB5C7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2A8D122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7B08EF7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4CC7C9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37656E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08C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0D108E5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64D3576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080E2F9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619E85E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439C3F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8DD528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161A991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6CF9380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2BB47B5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8DD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141C249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971E13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7A60888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B7B881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ACF248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736ADBE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0187D7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5A8DC02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3EB38A0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4D67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92" w:type="dxa"/>
            <w:noWrap w:val="0"/>
            <w:vAlign w:val="top"/>
          </w:tcPr>
          <w:p w14:paraId="4FFB2CA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0AE097A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74BD3B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3BE5941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5A17079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F684C9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68533AE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2" w:type="dxa"/>
            <w:noWrap w:val="0"/>
            <w:vAlign w:val="top"/>
          </w:tcPr>
          <w:p w14:paraId="1FBCC03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993" w:type="dxa"/>
            <w:noWrap w:val="0"/>
            <w:vAlign w:val="top"/>
          </w:tcPr>
          <w:p w14:paraId="498F791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bl>
    <w:p w14:paraId="39085671">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A2F8B98">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3EB97061">
      <w:pPr>
        <w:autoSpaceDE w:val="0"/>
        <w:autoSpaceDN w:val="0"/>
        <w:spacing w:line="360" w:lineRule="auto"/>
        <w:ind w:firstLine="6505" w:firstLineChars="2700"/>
        <w:rPr>
          <w:rFonts w:hint="eastAsia" w:asciiTheme="minorEastAsia" w:hAnsiTheme="minorEastAsia" w:eastAsiaTheme="minorEastAsia" w:cstheme="minorEastAsia"/>
          <w:b/>
          <w:bCs/>
          <w:color w:val="auto"/>
          <w:sz w:val="24"/>
          <w:highlight w:val="none"/>
        </w:rPr>
        <w:sectPr>
          <w:pgSz w:w="11910" w:h="16840"/>
          <w:pgMar w:top="1340" w:right="1500" w:bottom="280" w:left="1680" w:header="720" w:footer="720" w:gutter="0"/>
          <w:pgNumType w:fmt="decimal"/>
          <w:cols w:space="720" w:num="1"/>
        </w:sectPr>
      </w:pPr>
    </w:p>
    <w:p w14:paraId="4E4A3A11">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劳动力计划表（附表2）</w:t>
      </w:r>
    </w:p>
    <w:p w14:paraId="42F1682B">
      <w:pPr>
        <w:autoSpaceDE w:val="0"/>
        <w:autoSpaceDN w:val="0"/>
        <w:adjustRightInd w:val="0"/>
        <w:spacing w:line="360" w:lineRule="auto"/>
        <w:ind w:firstLine="6480" w:firstLineChars="27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单位：人</w:t>
      </w:r>
      <w:r>
        <w:rPr>
          <w:rFonts w:hint="eastAsia" w:asciiTheme="minorEastAsia" w:hAnsiTheme="minorEastAsia" w:eastAsiaTheme="minorEastAsia" w:cstheme="minorEastAsia"/>
          <w:color w:val="auto"/>
          <w:sz w:val="24"/>
          <w:highlight w:val="none"/>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885"/>
        <w:gridCol w:w="886"/>
        <w:gridCol w:w="885"/>
        <w:gridCol w:w="886"/>
        <w:gridCol w:w="885"/>
        <w:gridCol w:w="886"/>
        <w:gridCol w:w="885"/>
        <w:gridCol w:w="886"/>
      </w:tblGrid>
      <w:tr w14:paraId="7A4A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540" w:type="dxa"/>
            <w:vMerge w:val="restart"/>
            <w:noWrap w:val="0"/>
            <w:vAlign w:val="center"/>
          </w:tcPr>
          <w:p w14:paraId="51410ED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工种级别</w:t>
            </w:r>
          </w:p>
        </w:tc>
        <w:tc>
          <w:tcPr>
            <w:tcW w:w="7084" w:type="dxa"/>
            <w:gridSpan w:val="8"/>
            <w:noWrap w:val="0"/>
            <w:vAlign w:val="center"/>
          </w:tcPr>
          <w:p w14:paraId="274ED2F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按工程施工阶段投入劳动力情况</w:t>
            </w:r>
          </w:p>
        </w:tc>
      </w:tr>
      <w:tr w14:paraId="0350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1540" w:type="dxa"/>
            <w:vMerge w:val="continue"/>
            <w:noWrap w:val="0"/>
            <w:vAlign w:val="center"/>
          </w:tcPr>
          <w:p w14:paraId="01418EBA">
            <w:pPr>
              <w:autoSpaceDE w:val="0"/>
              <w:autoSpaceDN w:val="0"/>
              <w:adjustRightInd w:val="0"/>
              <w:spacing w:line="360" w:lineRule="auto"/>
              <w:ind w:firstLine="567"/>
              <w:jc w:val="center"/>
              <w:rPr>
                <w:rFonts w:hint="eastAsia" w:asciiTheme="minorEastAsia" w:hAnsiTheme="minorEastAsia" w:eastAsiaTheme="minorEastAsia" w:cstheme="minorEastAsia"/>
                <w:color w:val="auto"/>
                <w:highlight w:val="none"/>
              </w:rPr>
            </w:pPr>
          </w:p>
        </w:tc>
        <w:tc>
          <w:tcPr>
            <w:tcW w:w="885" w:type="dxa"/>
            <w:noWrap w:val="0"/>
            <w:vAlign w:val="center"/>
          </w:tcPr>
          <w:p w14:paraId="1E63BC74">
            <w:pPr>
              <w:autoSpaceDE w:val="0"/>
              <w:autoSpaceDN w:val="0"/>
              <w:adjustRightInd w:val="0"/>
              <w:spacing w:line="360" w:lineRule="auto"/>
              <w:ind w:firstLine="567"/>
              <w:jc w:val="center"/>
              <w:rPr>
                <w:rFonts w:hint="eastAsia" w:asciiTheme="minorEastAsia" w:hAnsiTheme="minorEastAsia" w:eastAsiaTheme="minorEastAsia" w:cstheme="minorEastAsia"/>
                <w:color w:val="auto"/>
                <w:highlight w:val="none"/>
              </w:rPr>
            </w:pPr>
          </w:p>
        </w:tc>
        <w:tc>
          <w:tcPr>
            <w:tcW w:w="886" w:type="dxa"/>
            <w:noWrap w:val="0"/>
            <w:vAlign w:val="center"/>
          </w:tcPr>
          <w:p w14:paraId="183E8EA7">
            <w:pPr>
              <w:autoSpaceDE w:val="0"/>
              <w:autoSpaceDN w:val="0"/>
              <w:adjustRightInd w:val="0"/>
              <w:spacing w:line="360" w:lineRule="auto"/>
              <w:ind w:firstLine="567"/>
              <w:jc w:val="center"/>
              <w:rPr>
                <w:rFonts w:hint="eastAsia" w:asciiTheme="minorEastAsia" w:hAnsiTheme="minorEastAsia" w:eastAsiaTheme="minorEastAsia" w:cstheme="minorEastAsia"/>
                <w:color w:val="auto"/>
                <w:highlight w:val="none"/>
              </w:rPr>
            </w:pPr>
          </w:p>
        </w:tc>
        <w:tc>
          <w:tcPr>
            <w:tcW w:w="885" w:type="dxa"/>
            <w:noWrap w:val="0"/>
            <w:vAlign w:val="center"/>
          </w:tcPr>
          <w:p w14:paraId="14F0D670">
            <w:pPr>
              <w:autoSpaceDE w:val="0"/>
              <w:autoSpaceDN w:val="0"/>
              <w:adjustRightInd w:val="0"/>
              <w:spacing w:line="360" w:lineRule="auto"/>
              <w:ind w:firstLine="567"/>
              <w:jc w:val="center"/>
              <w:rPr>
                <w:rFonts w:hint="eastAsia" w:asciiTheme="minorEastAsia" w:hAnsiTheme="minorEastAsia" w:eastAsiaTheme="minorEastAsia" w:cstheme="minorEastAsia"/>
                <w:color w:val="auto"/>
                <w:highlight w:val="none"/>
              </w:rPr>
            </w:pPr>
          </w:p>
        </w:tc>
        <w:tc>
          <w:tcPr>
            <w:tcW w:w="886" w:type="dxa"/>
            <w:noWrap w:val="0"/>
            <w:vAlign w:val="center"/>
          </w:tcPr>
          <w:p w14:paraId="7CEB6D19">
            <w:pPr>
              <w:autoSpaceDE w:val="0"/>
              <w:autoSpaceDN w:val="0"/>
              <w:adjustRightInd w:val="0"/>
              <w:spacing w:line="360" w:lineRule="auto"/>
              <w:ind w:firstLine="567"/>
              <w:jc w:val="center"/>
              <w:rPr>
                <w:rFonts w:hint="eastAsia" w:asciiTheme="minorEastAsia" w:hAnsiTheme="minorEastAsia" w:eastAsiaTheme="minorEastAsia" w:cstheme="minorEastAsia"/>
                <w:color w:val="auto"/>
                <w:highlight w:val="none"/>
              </w:rPr>
            </w:pPr>
          </w:p>
        </w:tc>
        <w:tc>
          <w:tcPr>
            <w:tcW w:w="885" w:type="dxa"/>
            <w:noWrap w:val="0"/>
            <w:vAlign w:val="top"/>
          </w:tcPr>
          <w:p w14:paraId="52E879F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77EF34F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CBF43C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771EF24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745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18FC24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9DC625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5F9C5A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E57B80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B26D2C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6CF266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57248B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74A617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87EE2E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74EB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3E26B83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279825B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61A27BA">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467FB5F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427E6B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5D788D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6B6A46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2551AA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6E65E78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4BE0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E75D10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474C8B3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2E1995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576C07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AEC306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5F9E9D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5E6A48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87F6A6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C36754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7F8A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5127FAD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BE34A8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956125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33674C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70B3A77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BD6C63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CCA5CF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B3A6FE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2FFF9A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EF7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0E9B94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132032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55103F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44EEDB9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5049ED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2927712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DC2D43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F2A05F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B0BCAA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4AB1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7D8D120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2D97C97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EE59D9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6E59AD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520B95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2D4247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65B0E71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ECE69F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38AB90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2D69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128168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5262F6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5F0DE29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452E57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D9850F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873490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61C113A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D402FB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C8D841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5196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5F05A3F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220CB8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43E52E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2A1A42C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7C83748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7EC5B9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09F0EC2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5787A4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32D6A6B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683C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9AABEC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C0853A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002E380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088B45F">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0D69E77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4CDD713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42472D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6B349F4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EDED8A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4F53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6DFC4FE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3998DD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AE7B54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28F1EDF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651166C5">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2AAA03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5B043D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5A2214B">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2E327F9">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983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52354DB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44B6270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6D17D37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ACA60C8">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F377E83">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33E73D3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3440F4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5153E9F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1F731F6">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r w14:paraId="152D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40" w:type="dxa"/>
            <w:noWrap w:val="0"/>
            <w:vAlign w:val="top"/>
          </w:tcPr>
          <w:p w14:paraId="1A80B5CC">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7F15B1C1">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12FF718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156E1597">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4698ADF4">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1D49832">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71C4705D">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5" w:type="dxa"/>
            <w:noWrap w:val="0"/>
            <w:vAlign w:val="top"/>
          </w:tcPr>
          <w:p w14:paraId="0D3F14D0">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c>
          <w:tcPr>
            <w:tcW w:w="886" w:type="dxa"/>
            <w:noWrap w:val="0"/>
            <w:vAlign w:val="top"/>
          </w:tcPr>
          <w:p w14:paraId="2F6E826E">
            <w:pPr>
              <w:autoSpaceDE w:val="0"/>
              <w:autoSpaceDN w:val="0"/>
              <w:adjustRightInd w:val="0"/>
              <w:spacing w:line="360" w:lineRule="auto"/>
              <w:ind w:firstLine="567"/>
              <w:rPr>
                <w:rFonts w:hint="eastAsia" w:asciiTheme="minorEastAsia" w:hAnsiTheme="minorEastAsia" w:eastAsiaTheme="minorEastAsia" w:cstheme="minorEastAsia"/>
                <w:color w:val="auto"/>
                <w:highlight w:val="none"/>
              </w:rPr>
            </w:pPr>
          </w:p>
        </w:tc>
      </w:tr>
    </w:tbl>
    <w:p w14:paraId="653A9FC4">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注：竞标人应按所列格式提交包括分包人在内的估计的劳动力计划表。</w:t>
      </w:r>
    </w:p>
    <w:p w14:paraId="4CAB22FB">
      <w:pPr>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本计划表是以每班八小时工作制为基础的。</w:t>
      </w:r>
      <w:r>
        <w:rPr>
          <w:rFonts w:hint="eastAsia" w:asciiTheme="minorEastAsia" w:hAnsiTheme="minorEastAsia" w:eastAsiaTheme="minorEastAsia" w:cstheme="minorEastAsia"/>
          <w:b/>
          <w:bCs/>
          <w:color w:val="auto"/>
          <w:sz w:val="52"/>
          <w:highlight w:val="none"/>
        </w:rPr>
        <w:t xml:space="preserve"> </w:t>
      </w:r>
    </w:p>
    <w:p w14:paraId="5484927C">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89F78A9">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18C2C8B3">
      <w:pPr>
        <w:autoSpaceDE w:val="0"/>
        <w:autoSpaceDN w:val="0"/>
        <w:spacing w:line="360" w:lineRule="auto"/>
        <w:ind w:firstLine="6505" w:firstLineChars="2700"/>
        <w:rPr>
          <w:rFonts w:hint="eastAsia" w:asciiTheme="minorEastAsia" w:hAnsiTheme="minorEastAsia" w:eastAsiaTheme="minorEastAsia" w:cstheme="minorEastAsia"/>
          <w:b/>
          <w:bCs/>
          <w:color w:val="auto"/>
          <w:sz w:val="24"/>
          <w:highlight w:val="none"/>
        </w:rPr>
        <w:sectPr>
          <w:pgSz w:w="11910" w:h="16840"/>
          <w:pgMar w:top="1340" w:right="1500" w:bottom="280" w:left="1680" w:header="720" w:footer="720" w:gutter="0"/>
          <w:pgNumType w:fmt="decimal"/>
          <w:cols w:space="720" w:num="1"/>
        </w:sectPr>
      </w:pPr>
    </w:p>
    <w:p w14:paraId="7247CA82">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color w:val="auto"/>
          <w:sz w:val="30"/>
          <w:szCs w:val="30"/>
          <w:highlight w:val="none"/>
          <w:lang w:val="zh-CN"/>
        </w:rPr>
      </w:pPr>
      <w:bookmarkStart w:id="74" w:name="_Toc202756562"/>
      <w:bookmarkStart w:id="75" w:name="_Toc192305147"/>
      <w:bookmarkStart w:id="76" w:name="_Toc202756645"/>
      <w:bookmarkStart w:id="77" w:name="_Toc205197563"/>
      <w:r>
        <w:rPr>
          <w:rFonts w:hint="eastAsia" w:asciiTheme="minorEastAsia" w:hAnsiTheme="minorEastAsia" w:eastAsiaTheme="minorEastAsia" w:cstheme="minorEastAsia"/>
          <w:b/>
          <w:bCs/>
          <w:color w:val="auto"/>
          <w:sz w:val="30"/>
          <w:szCs w:val="30"/>
          <w:highlight w:val="none"/>
          <w:lang w:val="en-US" w:eastAsia="zh-CN"/>
        </w:rPr>
        <w:t>八</w:t>
      </w:r>
      <w:r>
        <w:rPr>
          <w:rFonts w:hint="eastAsia" w:asciiTheme="minorEastAsia" w:hAnsiTheme="minorEastAsia" w:eastAsiaTheme="minorEastAsia" w:cstheme="minorEastAsia"/>
          <w:b/>
          <w:bCs/>
          <w:color w:val="auto"/>
          <w:sz w:val="30"/>
          <w:szCs w:val="30"/>
          <w:highlight w:val="none"/>
          <w:lang w:val="zh-CN"/>
        </w:rPr>
        <w:t>、</w:t>
      </w:r>
      <w:r>
        <w:rPr>
          <w:rFonts w:hint="eastAsia" w:asciiTheme="minorEastAsia" w:hAnsiTheme="minorEastAsia" w:eastAsiaTheme="minorEastAsia" w:cstheme="minorEastAsia"/>
          <w:b/>
          <w:bCs/>
          <w:color w:val="auto"/>
          <w:sz w:val="30"/>
          <w:szCs w:val="30"/>
          <w:highlight w:val="none"/>
        </w:rPr>
        <w:t>项目管理机构</w:t>
      </w:r>
      <w:r>
        <w:rPr>
          <w:rFonts w:hint="eastAsia" w:asciiTheme="minorEastAsia" w:hAnsiTheme="minorEastAsia" w:eastAsiaTheme="minorEastAsia" w:cstheme="minorEastAsia"/>
          <w:b/>
          <w:bCs/>
          <w:color w:val="auto"/>
          <w:sz w:val="30"/>
          <w:szCs w:val="30"/>
          <w:highlight w:val="none"/>
          <w:lang w:val="zh-CN"/>
        </w:rPr>
        <w:t>配备情况</w:t>
      </w:r>
      <w:bookmarkEnd w:id="74"/>
      <w:bookmarkEnd w:id="75"/>
      <w:bookmarkEnd w:id="76"/>
      <w:bookmarkEnd w:id="77"/>
    </w:p>
    <w:p w14:paraId="2EB8E736">
      <w:pPr>
        <w:overflowPunct w:val="0"/>
        <w:autoSpaceDE w:val="0"/>
        <w:autoSpaceDN w:val="0"/>
        <w:adjustRightInd w:val="0"/>
        <w:spacing w:line="360" w:lineRule="auto"/>
        <w:ind w:firstLine="567"/>
        <w:rPr>
          <w:rFonts w:hint="eastAsia" w:asciiTheme="minorEastAsia" w:hAnsiTheme="minorEastAsia" w:eastAsiaTheme="minorEastAsia" w:cstheme="minorEastAsia"/>
          <w:color w:val="auto"/>
          <w:sz w:val="24"/>
          <w:highlight w:val="none"/>
        </w:rPr>
      </w:pPr>
    </w:p>
    <w:p w14:paraId="79A75C04">
      <w:pPr>
        <w:keepNext w:val="0"/>
        <w:keepLines w:val="0"/>
        <w:pageBreakBefore w:val="0"/>
        <w:widowControl w:val="0"/>
        <w:kinsoku/>
        <w:wordWrap/>
        <w:overflowPunct w:val="0"/>
        <w:topLinePunct w:val="0"/>
        <w:autoSpaceDE w:val="0"/>
        <w:autoSpaceDN w:val="0"/>
        <w:bidi w:val="0"/>
        <w:adjustRightInd w:val="0"/>
        <w:snapToGrid/>
        <w:spacing w:line="360" w:lineRule="auto"/>
        <w:ind w:firstLine="567"/>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.1、项目管理班子配备情况表；</w:t>
      </w:r>
    </w:p>
    <w:p w14:paraId="249C7CF6">
      <w:pPr>
        <w:keepNext w:val="0"/>
        <w:keepLines w:val="0"/>
        <w:pageBreakBefore w:val="0"/>
        <w:widowControl w:val="0"/>
        <w:kinsoku/>
        <w:wordWrap/>
        <w:overflowPunct w:val="0"/>
        <w:topLinePunct w:val="0"/>
        <w:autoSpaceDE w:val="0"/>
        <w:autoSpaceDN w:val="0"/>
        <w:bidi w:val="0"/>
        <w:adjustRightInd w:val="0"/>
        <w:snapToGrid/>
        <w:spacing w:line="360" w:lineRule="auto"/>
        <w:ind w:firstLine="567"/>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.2、项目负责人简历表；</w:t>
      </w:r>
    </w:p>
    <w:p w14:paraId="76300F90">
      <w:pPr>
        <w:keepNext w:val="0"/>
        <w:keepLines w:val="0"/>
        <w:pageBreakBefore w:val="0"/>
        <w:widowControl w:val="0"/>
        <w:kinsoku/>
        <w:wordWrap/>
        <w:overflowPunct w:val="0"/>
        <w:topLinePunct w:val="0"/>
        <w:autoSpaceDE w:val="0"/>
        <w:autoSpaceDN w:val="0"/>
        <w:bidi w:val="0"/>
        <w:adjustRightInd w:val="0"/>
        <w:snapToGrid/>
        <w:spacing w:line="360" w:lineRule="auto"/>
        <w:ind w:firstLine="567"/>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.3、项目技术负责人简历表；</w:t>
      </w:r>
    </w:p>
    <w:p w14:paraId="4E7BAB08">
      <w:pPr>
        <w:autoSpaceDE w:val="0"/>
        <w:autoSpaceDN w:val="0"/>
        <w:adjustRightInd w:val="0"/>
        <w:spacing w:line="360" w:lineRule="auto"/>
        <w:jc w:val="center"/>
        <w:rPr>
          <w:rFonts w:hint="eastAsia" w:asciiTheme="minorEastAsia" w:hAnsiTheme="minorEastAsia" w:eastAsiaTheme="minorEastAsia" w:cstheme="minorEastAsia"/>
          <w:b/>
          <w:bCs/>
          <w:color w:val="auto"/>
          <w:sz w:val="52"/>
          <w:highlight w:val="none"/>
        </w:rPr>
      </w:pPr>
    </w:p>
    <w:p w14:paraId="51A1A4A1">
      <w:pPr>
        <w:autoSpaceDE w:val="0"/>
        <w:autoSpaceDN w:val="0"/>
        <w:adjustRightInd w:val="0"/>
        <w:spacing w:line="360" w:lineRule="auto"/>
        <w:jc w:val="center"/>
        <w:rPr>
          <w:rFonts w:hint="eastAsia" w:asciiTheme="minorEastAsia" w:hAnsiTheme="minorEastAsia" w:eastAsiaTheme="minorEastAsia" w:cstheme="minorEastAsia"/>
          <w:b/>
          <w:bCs/>
          <w:color w:val="auto"/>
          <w:sz w:val="52"/>
          <w:highlight w:val="none"/>
        </w:rPr>
      </w:pPr>
    </w:p>
    <w:p w14:paraId="0A361426">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.1、项目管理班子配备情况表</w:t>
      </w:r>
    </w:p>
    <w:p w14:paraId="21202214">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bl>
      <w:tblPr>
        <w:tblStyle w:val="28"/>
        <w:tblW w:w="9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74"/>
        <w:gridCol w:w="700"/>
        <w:gridCol w:w="1231"/>
        <w:gridCol w:w="745"/>
        <w:gridCol w:w="898"/>
        <w:gridCol w:w="874"/>
        <w:gridCol w:w="1593"/>
        <w:gridCol w:w="996"/>
        <w:gridCol w:w="1292"/>
      </w:tblGrid>
      <w:tr w14:paraId="025C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9" w:type="dxa"/>
            <w:vMerge w:val="restart"/>
            <w:noWrap w:val="0"/>
            <w:vAlign w:val="center"/>
          </w:tcPr>
          <w:p w14:paraId="5F81F33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874" w:type="dxa"/>
            <w:vMerge w:val="restart"/>
            <w:noWrap w:val="0"/>
            <w:vAlign w:val="center"/>
          </w:tcPr>
          <w:p w14:paraId="6E21C2F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700" w:type="dxa"/>
            <w:vMerge w:val="restart"/>
            <w:noWrap w:val="0"/>
            <w:vAlign w:val="center"/>
          </w:tcPr>
          <w:p w14:paraId="24DDE40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5341" w:type="dxa"/>
            <w:gridSpan w:val="5"/>
            <w:noWrap w:val="0"/>
            <w:vAlign w:val="center"/>
          </w:tcPr>
          <w:p w14:paraId="2A44855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上岗资格证明</w:t>
            </w:r>
          </w:p>
        </w:tc>
        <w:tc>
          <w:tcPr>
            <w:tcW w:w="2288" w:type="dxa"/>
            <w:gridSpan w:val="2"/>
            <w:noWrap w:val="0"/>
            <w:vAlign w:val="center"/>
          </w:tcPr>
          <w:p w14:paraId="495BD5D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以承担在建</w:t>
            </w:r>
          </w:p>
          <w:p w14:paraId="1F88935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工程情况</w:t>
            </w:r>
          </w:p>
        </w:tc>
      </w:tr>
      <w:tr w14:paraId="1A81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vMerge w:val="continue"/>
            <w:noWrap w:val="0"/>
            <w:vAlign w:val="center"/>
          </w:tcPr>
          <w:p w14:paraId="44A48CA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vMerge w:val="continue"/>
            <w:noWrap w:val="0"/>
            <w:vAlign w:val="center"/>
          </w:tcPr>
          <w:p w14:paraId="73422FA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vMerge w:val="continue"/>
            <w:noWrap w:val="0"/>
            <w:vAlign w:val="center"/>
          </w:tcPr>
          <w:p w14:paraId="1EF880A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45D2349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证书名称</w:t>
            </w:r>
          </w:p>
        </w:tc>
        <w:tc>
          <w:tcPr>
            <w:tcW w:w="745" w:type="dxa"/>
            <w:noWrap w:val="0"/>
            <w:vAlign w:val="center"/>
          </w:tcPr>
          <w:p w14:paraId="6B2321D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级别</w:t>
            </w:r>
          </w:p>
        </w:tc>
        <w:tc>
          <w:tcPr>
            <w:tcW w:w="898" w:type="dxa"/>
            <w:noWrap w:val="0"/>
            <w:vAlign w:val="center"/>
          </w:tcPr>
          <w:p w14:paraId="4E71795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证号</w:t>
            </w:r>
          </w:p>
        </w:tc>
        <w:tc>
          <w:tcPr>
            <w:tcW w:w="874" w:type="dxa"/>
            <w:noWrap w:val="0"/>
            <w:vAlign w:val="center"/>
          </w:tcPr>
          <w:p w14:paraId="3E9B9E6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1593" w:type="dxa"/>
            <w:noWrap w:val="0"/>
            <w:vAlign w:val="center"/>
          </w:tcPr>
          <w:p w14:paraId="1E14372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原服务单位</w:t>
            </w:r>
          </w:p>
        </w:tc>
        <w:tc>
          <w:tcPr>
            <w:tcW w:w="996" w:type="dxa"/>
            <w:noWrap w:val="0"/>
            <w:vAlign w:val="center"/>
          </w:tcPr>
          <w:p w14:paraId="00E38CE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项目数</w:t>
            </w:r>
          </w:p>
        </w:tc>
        <w:tc>
          <w:tcPr>
            <w:tcW w:w="1292" w:type="dxa"/>
            <w:noWrap w:val="0"/>
            <w:vAlign w:val="center"/>
          </w:tcPr>
          <w:p w14:paraId="02688B0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r>
      <w:tr w14:paraId="4020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74C8859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1C62075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57D9A0A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24878F4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3573C40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76E0A77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3FD3F93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132F945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5C87222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4AFBCCD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3A5E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3699720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673BBAF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13ED770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409AC5E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698D3F2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04F852A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237BD48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25A8B05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4EA98B5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455FA4F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7BA0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206A253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06A7271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1301572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0FB99D1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700AC54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15B34EF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6091F6D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192177A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0289D82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56373F1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0B8B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25A4EBB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341C7F7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576757F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3658DF0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25812E0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27FA531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66448D3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2478185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3AF9894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07B953C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688B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249AA86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74C5EE4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03E6744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338BD27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774A017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435ABAB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04B81F0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26B8293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3DC29D1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6C1A4CF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711B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4A28AD6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5F392C3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780BFA7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2CCD0EB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3E049C4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4457787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1D8A73B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503D78E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3DE35C3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57BF436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20C3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722165B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11B10EF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040ED41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5188A63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1809A03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20D3176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6B228EB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582AFB0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7BEAC6D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4A86337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095A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18B9D68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2EDF0A6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3F10406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32C3221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2C3B0F0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1DDC3CA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78DD42C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11715DE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6F80441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3E14336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3608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78F20D6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759A2B5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16D09AA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5048945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2235D1C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20056B4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5EAF4E9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66BDCCE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7B054AF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29E4BD6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3CDC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25E5D7C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54D4CD3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5C9A970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3C85AEC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2B844D9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732AE17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777596C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63CB9D0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1602FCB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6FD2B23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0937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9" w:type="dxa"/>
            <w:noWrap w:val="0"/>
            <w:vAlign w:val="center"/>
          </w:tcPr>
          <w:p w14:paraId="4A1B1DC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4D2B406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00" w:type="dxa"/>
            <w:noWrap w:val="0"/>
            <w:vAlign w:val="center"/>
          </w:tcPr>
          <w:p w14:paraId="164A5F3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31" w:type="dxa"/>
            <w:noWrap w:val="0"/>
            <w:vAlign w:val="center"/>
          </w:tcPr>
          <w:p w14:paraId="654C2FC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745" w:type="dxa"/>
            <w:noWrap w:val="0"/>
            <w:vAlign w:val="center"/>
          </w:tcPr>
          <w:p w14:paraId="14492A2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98" w:type="dxa"/>
            <w:noWrap w:val="0"/>
            <w:vAlign w:val="center"/>
          </w:tcPr>
          <w:p w14:paraId="732A804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74" w:type="dxa"/>
            <w:noWrap w:val="0"/>
            <w:vAlign w:val="center"/>
          </w:tcPr>
          <w:p w14:paraId="39A5C4B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593" w:type="dxa"/>
            <w:noWrap w:val="0"/>
            <w:vAlign w:val="center"/>
          </w:tcPr>
          <w:p w14:paraId="409F23B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996" w:type="dxa"/>
            <w:noWrap w:val="0"/>
            <w:vAlign w:val="center"/>
          </w:tcPr>
          <w:p w14:paraId="4C34CE3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92" w:type="dxa"/>
            <w:noWrap w:val="0"/>
            <w:vAlign w:val="center"/>
          </w:tcPr>
          <w:p w14:paraId="4037AED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2911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922" w:type="dxa"/>
            <w:gridSpan w:val="10"/>
            <w:noWrap w:val="0"/>
            <w:vAlign w:val="center"/>
          </w:tcPr>
          <w:p w14:paraId="78A02721">
            <w:pPr>
              <w:autoSpaceDE w:val="0"/>
              <w:autoSpaceDN w:val="0"/>
              <w:adjustRightIn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14:paraId="65467EB9">
      <w:pPr>
        <w:autoSpaceDE w:val="0"/>
        <w:autoSpaceDN w:val="0"/>
        <w:spacing w:line="360" w:lineRule="auto"/>
        <w:ind w:hanging="2"/>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【备注：附以上各岗位人员资格证件等相关证明材料复印件】</w:t>
      </w:r>
    </w:p>
    <w:p w14:paraId="22C1EFB4">
      <w:pPr>
        <w:autoSpaceDE w:val="0"/>
        <w:autoSpaceDN w:val="0"/>
        <w:spacing w:line="360" w:lineRule="auto"/>
        <w:ind w:firstLine="60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F76916F">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A096DE4">
      <w:pPr>
        <w:autoSpaceDE w:val="0"/>
        <w:autoSpaceDN w:val="0"/>
        <w:spacing w:line="360" w:lineRule="auto"/>
        <w:ind w:firstLine="6505" w:firstLineChars="2700"/>
        <w:rPr>
          <w:rFonts w:hint="eastAsia" w:asciiTheme="minorEastAsia" w:hAnsiTheme="minorEastAsia" w:eastAsiaTheme="minorEastAsia" w:cstheme="minorEastAsia"/>
          <w:b/>
          <w:bCs/>
          <w:color w:val="auto"/>
          <w:sz w:val="24"/>
          <w:highlight w:val="none"/>
        </w:rPr>
        <w:sectPr>
          <w:pgSz w:w="11910" w:h="16840"/>
          <w:pgMar w:top="1440" w:right="1080" w:bottom="1440" w:left="1080" w:header="720" w:footer="720" w:gutter="0"/>
          <w:pgNumType w:fmt="decimal"/>
          <w:cols w:space="720" w:num="1"/>
        </w:sectPr>
      </w:pPr>
    </w:p>
    <w:p w14:paraId="046093B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8.2、项目经理简历表</w:t>
      </w:r>
    </w:p>
    <w:p w14:paraId="79B63B2B">
      <w:pPr>
        <w:autoSpaceDE w:val="0"/>
        <w:autoSpaceDN w:val="0"/>
        <w:adjustRightInd w:val="0"/>
        <w:spacing w:line="360" w:lineRule="auto"/>
        <w:ind w:firstLine="567"/>
        <w:jc w:val="center"/>
        <w:rPr>
          <w:rFonts w:hint="eastAsia" w:asciiTheme="minorEastAsia" w:hAnsiTheme="minorEastAsia" w:eastAsiaTheme="minorEastAsia" w:cstheme="minorEastAsia"/>
          <w:b/>
          <w:bCs/>
          <w:color w:val="auto"/>
          <w:highlight w:val="none"/>
        </w:rPr>
      </w:pPr>
    </w:p>
    <w:tbl>
      <w:tblPr>
        <w:tblStyle w:val="2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11"/>
        <w:gridCol w:w="774"/>
        <w:gridCol w:w="766"/>
        <w:gridCol w:w="626"/>
        <w:gridCol w:w="770"/>
        <w:gridCol w:w="535"/>
        <w:gridCol w:w="1149"/>
        <w:gridCol w:w="1386"/>
        <w:gridCol w:w="885"/>
        <w:gridCol w:w="903"/>
      </w:tblGrid>
      <w:tr w14:paraId="6C03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3" w:type="dxa"/>
            <w:noWrap w:val="0"/>
            <w:vAlign w:val="center"/>
          </w:tcPr>
          <w:p w14:paraId="6A1D460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1585" w:type="dxa"/>
            <w:gridSpan w:val="2"/>
            <w:noWrap w:val="0"/>
            <w:vAlign w:val="center"/>
          </w:tcPr>
          <w:p w14:paraId="768C6EC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392" w:type="dxa"/>
            <w:gridSpan w:val="2"/>
            <w:noWrap w:val="0"/>
            <w:vAlign w:val="center"/>
          </w:tcPr>
          <w:p w14:paraId="15CFCC5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2454" w:type="dxa"/>
            <w:gridSpan w:val="3"/>
            <w:noWrap w:val="0"/>
            <w:vAlign w:val="center"/>
          </w:tcPr>
          <w:p w14:paraId="5AB1033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386" w:type="dxa"/>
            <w:noWrap w:val="0"/>
            <w:vAlign w:val="center"/>
          </w:tcPr>
          <w:p w14:paraId="3D9CA18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788" w:type="dxa"/>
            <w:gridSpan w:val="2"/>
            <w:noWrap w:val="0"/>
            <w:vAlign w:val="center"/>
          </w:tcPr>
          <w:p w14:paraId="59F6721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1F81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3" w:type="dxa"/>
            <w:noWrap w:val="0"/>
            <w:vAlign w:val="center"/>
          </w:tcPr>
          <w:p w14:paraId="2294A15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1585" w:type="dxa"/>
            <w:gridSpan w:val="2"/>
            <w:noWrap w:val="0"/>
            <w:vAlign w:val="center"/>
          </w:tcPr>
          <w:p w14:paraId="6F6EDD0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392" w:type="dxa"/>
            <w:gridSpan w:val="2"/>
            <w:noWrap w:val="0"/>
            <w:vAlign w:val="center"/>
          </w:tcPr>
          <w:p w14:paraId="071CB0B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305" w:type="dxa"/>
            <w:gridSpan w:val="2"/>
            <w:noWrap w:val="0"/>
            <w:vAlign w:val="center"/>
          </w:tcPr>
          <w:p w14:paraId="70D60CC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149" w:type="dxa"/>
            <w:noWrap w:val="0"/>
            <w:vAlign w:val="center"/>
          </w:tcPr>
          <w:p w14:paraId="7F63F89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386" w:type="dxa"/>
            <w:noWrap w:val="0"/>
            <w:vAlign w:val="center"/>
          </w:tcPr>
          <w:p w14:paraId="5469197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885" w:type="dxa"/>
            <w:noWrap w:val="0"/>
            <w:vAlign w:val="center"/>
          </w:tcPr>
          <w:p w14:paraId="53EAF24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903" w:type="dxa"/>
            <w:noWrap w:val="0"/>
            <w:vAlign w:val="center"/>
          </w:tcPr>
          <w:p w14:paraId="09030AD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3043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68" w:type="dxa"/>
            <w:gridSpan w:val="3"/>
            <w:noWrap w:val="0"/>
            <w:vAlign w:val="center"/>
          </w:tcPr>
          <w:p w14:paraId="773B9CB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参加工作时间</w:t>
            </w:r>
          </w:p>
        </w:tc>
        <w:tc>
          <w:tcPr>
            <w:tcW w:w="2697" w:type="dxa"/>
            <w:gridSpan w:val="4"/>
            <w:noWrap w:val="0"/>
            <w:vAlign w:val="center"/>
          </w:tcPr>
          <w:p w14:paraId="0CF0C77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2535" w:type="dxa"/>
            <w:gridSpan w:val="2"/>
            <w:noWrap w:val="0"/>
            <w:vAlign w:val="center"/>
          </w:tcPr>
          <w:p w14:paraId="250BF0D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从事项目经理年限</w:t>
            </w:r>
          </w:p>
        </w:tc>
        <w:tc>
          <w:tcPr>
            <w:tcW w:w="1788" w:type="dxa"/>
            <w:gridSpan w:val="2"/>
            <w:noWrap w:val="0"/>
            <w:vAlign w:val="center"/>
          </w:tcPr>
          <w:p w14:paraId="7A20E0E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0E30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660" w:type="dxa"/>
            <w:gridSpan w:val="5"/>
            <w:noWrap w:val="0"/>
            <w:vAlign w:val="center"/>
          </w:tcPr>
          <w:p w14:paraId="4CFBA71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项目经理资格证书编号及级别</w:t>
            </w:r>
          </w:p>
        </w:tc>
        <w:tc>
          <w:tcPr>
            <w:tcW w:w="5628" w:type="dxa"/>
            <w:gridSpan w:val="6"/>
            <w:noWrap w:val="0"/>
            <w:vAlign w:val="center"/>
          </w:tcPr>
          <w:p w14:paraId="47E6B97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6281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288" w:type="dxa"/>
            <w:gridSpan w:val="11"/>
            <w:noWrap w:val="0"/>
            <w:vAlign w:val="center"/>
          </w:tcPr>
          <w:p w14:paraId="6794460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在建和已完工程项目情况</w:t>
            </w:r>
          </w:p>
        </w:tc>
      </w:tr>
      <w:tr w14:paraId="4672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94" w:type="dxa"/>
            <w:gridSpan w:val="2"/>
            <w:noWrap w:val="0"/>
            <w:vAlign w:val="center"/>
          </w:tcPr>
          <w:p w14:paraId="02D0170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建设单位</w:t>
            </w:r>
          </w:p>
        </w:tc>
        <w:tc>
          <w:tcPr>
            <w:tcW w:w="1540" w:type="dxa"/>
            <w:gridSpan w:val="2"/>
            <w:noWrap w:val="0"/>
            <w:vAlign w:val="center"/>
          </w:tcPr>
          <w:p w14:paraId="0B5B0DD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396" w:type="dxa"/>
            <w:gridSpan w:val="2"/>
            <w:noWrap w:val="0"/>
            <w:vAlign w:val="center"/>
          </w:tcPr>
          <w:p w14:paraId="49B423A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建设规模</w:t>
            </w:r>
          </w:p>
        </w:tc>
        <w:tc>
          <w:tcPr>
            <w:tcW w:w="1684" w:type="dxa"/>
            <w:gridSpan w:val="2"/>
            <w:noWrap w:val="0"/>
            <w:vAlign w:val="center"/>
          </w:tcPr>
          <w:p w14:paraId="3EE86BC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开、竣工</w:t>
            </w:r>
          </w:p>
          <w:p w14:paraId="2BA11A5F">
            <w:pPr>
              <w:autoSpaceDE w:val="0"/>
              <w:autoSpaceDN w:val="0"/>
              <w:adjustRightInd w:val="0"/>
              <w:spacing w:line="360" w:lineRule="auto"/>
              <w:ind w:firstLine="240" w:firstLineChars="1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tc>
        <w:tc>
          <w:tcPr>
            <w:tcW w:w="1386" w:type="dxa"/>
            <w:noWrap w:val="0"/>
            <w:vAlign w:val="center"/>
          </w:tcPr>
          <w:p w14:paraId="55A81D6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在建或</w:t>
            </w:r>
          </w:p>
          <w:p w14:paraId="0F27E648">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已完</w:t>
            </w:r>
          </w:p>
        </w:tc>
        <w:tc>
          <w:tcPr>
            <w:tcW w:w="1788" w:type="dxa"/>
            <w:gridSpan w:val="2"/>
            <w:noWrap w:val="0"/>
            <w:vAlign w:val="center"/>
          </w:tcPr>
          <w:p w14:paraId="0C92CA9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w:t>
            </w:r>
          </w:p>
        </w:tc>
      </w:tr>
      <w:tr w14:paraId="17DF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0495383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5077350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6B49CBF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37E3D53B">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650744C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0034416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06E3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426DF9A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18BD367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3CD98D8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4191B37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4FA830F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550FE87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20B5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77A26D1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4DE9FD3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7F257AB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64AE30E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2A9A227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6607935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051F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0C694275">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3B096DC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56E7D7DB">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6E2CA43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65989F0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0163B294">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162D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14048DC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5137BB6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23395E1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0742D8C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1177001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303B5DA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4A21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4ED30B4E">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31EB9AD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2809B8C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0BDC0C6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6530077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608070C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3A2E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073A5ED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2E1A894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1928580B">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0A5CC0E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2352106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03CA03C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786B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3B18B9FE">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3E5D207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39E1D68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0FD0D44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3CF4AE2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7F4B692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330B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94" w:type="dxa"/>
            <w:gridSpan w:val="2"/>
            <w:noWrap w:val="0"/>
            <w:vAlign w:val="top"/>
          </w:tcPr>
          <w:p w14:paraId="3BBD591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40" w:type="dxa"/>
            <w:gridSpan w:val="2"/>
            <w:noWrap w:val="0"/>
            <w:vAlign w:val="top"/>
          </w:tcPr>
          <w:p w14:paraId="62489A2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96" w:type="dxa"/>
            <w:gridSpan w:val="2"/>
            <w:noWrap w:val="0"/>
            <w:vAlign w:val="top"/>
          </w:tcPr>
          <w:p w14:paraId="0FF518B6">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84" w:type="dxa"/>
            <w:gridSpan w:val="2"/>
            <w:noWrap w:val="0"/>
            <w:vAlign w:val="top"/>
          </w:tcPr>
          <w:p w14:paraId="69101E5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86" w:type="dxa"/>
            <w:noWrap w:val="0"/>
            <w:vAlign w:val="top"/>
          </w:tcPr>
          <w:p w14:paraId="4004B74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788" w:type="dxa"/>
            <w:gridSpan w:val="2"/>
            <w:noWrap w:val="0"/>
            <w:vAlign w:val="top"/>
          </w:tcPr>
          <w:p w14:paraId="52BCBF4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bl>
    <w:p w14:paraId="4973FFFF">
      <w:pPr>
        <w:spacing w:line="360" w:lineRule="auto"/>
        <w:jc w:val="center"/>
        <w:rPr>
          <w:rFonts w:hint="eastAsia" w:asciiTheme="minorEastAsia" w:hAnsiTheme="minorEastAsia" w:eastAsiaTheme="minorEastAsia" w:cstheme="minorEastAsia"/>
          <w:b/>
          <w:bCs/>
          <w:color w:val="auto"/>
          <w:sz w:val="28"/>
          <w:szCs w:val="28"/>
          <w:highlight w:val="none"/>
        </w:rPr>
      </w:pPr>
    </w:p>
    <w:p w14:paraId="27334D75">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44B6421">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8C06B92">
      <w:pPr>
        <w:autoSpaceDE w:val="0"/>
        <w:autoSpaceDN w:val="0"/>
        <w:spacing w:line="360" w:lineRule="auto"/>
        <w:ind w:firstLine="6505" w:firstLineChars="2700"/>
        <w:rPr>
          <w:rFonts w:hint="eastAsia" w:asciiTheme="minorEastAsia" w:hAnsiTheme="minorEastAsia" w:eastAsiaTheme="minorEastAsia" w:cstheme="minorEastAsia"/>
          <w:b/>
          <w:bCs/>
          <w:color w:val="auto"/>
          <w:sz w:val="24"/>
          <w:highlight w:val="none"/>
        </w:rPr>
        <w:sectPr>
          <w:pgSz w:w="11910" w:h="16840"/>
          <w:pgMar w:top="1340" w:right="1500" w:bottom="280" w:left="1680" w:header="720" w:footer="720" w:gutter="0"/>
          <w:pgNumType w:fmt="decimal"/>
          <w:cols w:space="720" w:num="1"/>
        </w:sectPr>
      </w:pPr>
    </w:p>
    <w:p w14:paraId="0D6D5516">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8.3、项目技术负责人简历表</w:t>
      </w:r>
    </w:p>
    <w:tbl>
      <w:tblPr>
        <w:tblStyle w:val="2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88"/>
        <w:gridCol w:w="1163"/>
        <w:gridCol w:w="348"/>
        <w:gridCol w:w="762"/>
        <w:gridCol w:w="450"/>
        <w:gridCol w:w="179"/>
        <w:gridCol w:w="81"/>
        <w:gridCol w:w="400"/>
        <w:gridCol w:w="1259"/>
        <w:gridCol w:w="1062"/>
        <w:gridCol w:w="300"/>
        <w:gridCol w:w="709"/>
        <w:gridCol w:w="1110"/>
      </w:tblGrid>
      <w:tr w14:paraId="0798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7" w:type="dxa"/>
            <w:noWrap w:val="0"/>
            <w:vAlign w:val="center"/>
          </w:tcPr>
          <w:p w14:paraId="55D54AF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1951" w:type="dxa"/>
            <w:gridSpan w:val="2"/>
            <w:noWrap w:val="0"/>
            <w:vAlign w:val="center"/>
          </w:tcPr>
          <w:p w14:paraId="62AAD87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739" w:type="dxa"/>
            <w:gridSpan w:val="4"/>
            <w:noWrap w:val="0"/>
            <w:vAlign w:val="center"/>
          </w:tcPr>
          <w:p w14:paraId="52788DF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1740" w:type="dxa"/>
            <w:gridSpan w:val="3"/>
            <w:noWrap w:val="0"/>
            <w:vAlign w:val="center"/>
          </w:tcPr>
          <w:p w14:paraId="2F49DF9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062" w:type="dxa"/>
            <w:noWrap w:val="0"/>
            <w:vAlign w:val="center"/>
          </w:tcPr>
          <w:p w14:paraId="1256D5E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2119" w:type="dxa"/>
            <w:gridSpan w:val="3"/>
            <w:noWrap w:val="0"/>
            <w:vAlign w:val="center"/>
          </w:tcPr>
          <w:p w14:paraId="1E50B2C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04F4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7" w:type="dxa"/>
            <w:noWrap w:val="0"/>
            <w:vAlign w:val="center"/>
          </w:tcPr>
          <w:p w14:paraId="04A227A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1951" w:type="dxa"/>
            <w:gridSpan w:val="2"/>
            <w:noWrap w:val="0"/>
            <w:vAlign w:val="center"/>
          </w:tcPr>
          <w:p w14:paraId="35244F8B">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110" w:type="dxa"/>
            <w:gridSpan w:val="2"/>
            <w:noWrap w:val="0"/>
            <w:vAlign w:val="center"/>
          </w:tcPr>
          <w:p w14:paraId="56B97744">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110" w:type="dxa"/>
            <w:gridSpan w:val="4"/>
            <w:noWrap w:val="0"/>
            <w:vAlign w:val="center"/>
          </w:tcPr>
          <w:p w14:paraId="036CEB65">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259" w:type="dxa"/>
            <w:noWrap w:val="0"/>
            <w:vAlign w:val="center"/>
          </w:tcPr>
          <w:p w14:paraId="22FE8B9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062" w:type="dxa"/>
            <w:noWrap w:val="0"/>
            <w:vAlign w:val="center"/>
          </w:tcPr>
          <w:p w14:paraId="1C277F2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1009" w:type="dxa"/>
            <w:gridSpan w:val="2"/>
            <w:noWrap w:val="0"/>
            <w:vAlign w:val="center"/>
          </w:tcPr>
          <w:p w14:paraId="35E86BAE">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1110" w:type="dxa"/>
            <w:noWrap w:val="0"/>
            <w:vAlign w:val="center"/>
          </w:tcPr>
          <w:p w14:paraId="7728F21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5518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628" w:type="dxa"/>
            <w:gridSpan w:val="3"/>
            <w:noWrap w:val="0"/>
            <w:vAlign w:val="center"/>
          </w:tcPr>
          <w:p w14:paraId="14E78497">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参加工作时间</w:t>
            </w:r>
          </w:p>
        </w:tc>
        <w:tc>
          <w:tcPr>
            <w:tcW w:w="1560" w:type="dxa"/>
            <w:gridSpan w:val="3"/>
            <w:noWrap w:val="0"/>
            <w:vAlign w:val="center"/>
          </w:tcPr>
          <w:p w14:paraId="32B5226C">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c>
          <w:tcPr>
            <w:tcW w:w="2981" w:type="dxa"/>
            <w:gridSpan w:val="5"/>
            <w:noWrap w:val="0"/>
            <w:vAlign w:val="center"/>
          </w:tcPr>
          <w:p w14:paraId="5B01C31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从事技术负责人年限</w:t>
            </w:r>
          </w:p>
        </w:tc>
        <w:tc>
          <w:tcPr>
            <w:tcW w:w="2119" w:type="dxa"/>
            <w:gridSpan w:val="3"/>
            <w:noWrap w:val="0"/>
            <w:vAlign w:val="center"/>
          </w:tcPr>
          <w:p w14:paraId="4055321F">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p>
        </w:tc>
      </w:tr>
      <w:tr w14:paraId="217C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288" w:type="dxa"/>
            <w:gridSpan w:val="14"/>
            <w:tcBorders>
              <w:bottom w:val="single" w:color="auto" w:sz="4" w:space="0"/>
            </w:tcBorders>
            <w:noWrap w:val="0"/>
            <w:vAlign w:val="center"/>
          </w:tcPr>
          <w:p w14:paraId="0A86FE9D">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在建和已完工程项目情况</w:t>
            </w:r>
          </w:p>
        </w:tc>
      </w:tr>
      <w:tr w14:paraId="5B6C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65" w:type="dxa"/>
            <w:gridSpan w:val="2"/>
            <w:noWrap w:val="0"/>
            <w:vAlign w:val="center"/>
          </w:tcPr>
          <w:p w14:paraId="7524C172">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建设单位</w:t>
            </w:r>
          </w:p>
        </w:tc>
        <w:tc>
          <w:tcPr>
            <w:tcW w:w="1511" w:type="dxa"/>
            <w:gridSpan w:val="2"/>
            <w:noWrap w:val="0"/>
            <w:vAlign w:val="center"/>
          </w:tcPr>
          <w:p w14:paraId="75C9ADFA">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472" w:type="dxa"/>
            <w:gridSpan w:val="4"/>
            <w:noWrap w:val="0"/>
            <w:vAlign w:val="center"/>
          </w:tcPr>
          <w:p w14:paraId="74426F93">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建设规模</w:t>
            </w:r>
          </w:p>
        </w:tc>
        <w:tc>
          <w:tcPr>
            <w:tcW w:w="1659" w:type="dxa"/>
            <w:gridSpan w:val="2"/>
            <w:noWrap w:val="0"/>
            <w:vAlign w:val="center"/>
          </w:tcPr>
          <w:p w14:paraId="385DADB1">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开、竣工</w:t>
            </w:r>
          </w:p>
          <w:p w14:paraId="51AF2174">
            <w:pPr>
              <w:autoSpaceDE w:val="0"/>
              <w:autoSpaceDN w:val="0"/>
              <w:adjustRightInd w:val="0"/>
              <w:spacing w:line="360" w:lineRule="auto"/>
              <w:ind w:firstLine="240" w:firstLineChars="1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tc>
        <w:tc>
          <w:tcPr>
            <w:tcW w:w="1362" w:type="dxa"/>
            <w:gridSpan w:val="2"/>
            <w:noWrap w:val="0"/>
            <w:vAlign w:val="center"/>
          </w:tcPr>
          <w:p w14:paraId="5DB0C6F6">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在建或</w:t>
            </w:r>
          </w:p>
          <w:p w14:paraId="00BEB2A9">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已完</w:t>
            </w:r>
          </w:p>
        </w:tc>
        <w:tc>
          <w:tcPr>
            <w:tcW w:w="1819" w:type="dxa"/>
            <w:gridSpan w:val="2"/>
            <w:noWrap w:val="0"/>
            <w:vAlign w:val="center"/>
          </w:tcPr>
          <w:p w14:paraId="6F59FAA0">
            <w:pPr>
              <w:autoSpaceDE w:val="0"/>
              <w:autoSpaceDN w:val="0"/>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w:t>
            </w:r>
          </w:p>
        </w:tc>
      </w:tr>
      <w:tr w14:paraId="2EF8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527DD9A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37E6A51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629209C5">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581E1D4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7E6A38E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47A54F8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7A5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0BD1E99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1C9ADD9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0A4B2C2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45F2C06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1B2DD7E3">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3BCE8D1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5084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7FDD952E">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1C84890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765C9FA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08C80F8B">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7B46C51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42ADA2A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22AF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0C84C71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4CE2454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37F351DE">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149A635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47516C6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10163174">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20B5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5554996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6FDBD18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6A8B4A7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7A7F513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47457D52">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78EF425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223E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2672A725">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78457967">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5A805AB8">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3A7E547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5D2387C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15CE3604">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601E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50E9D92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7244ED8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526FA30A">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78D492AB">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454721D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629FFA0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47A1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7BE098D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3ED5CAC1">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1A262D3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0E267C55">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7B82D2E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16142A8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r w14:paraId="315D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465" w:type="dxa"/>
            <w:gridSpan w:val="2"/>
            <w:noWrap w:val="0"/>
            <w:vAlign w:val="center"/>
          </w:tcPr>
          <w:p w14:paraId="6E84730D">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511" w:type="dxa"/>
            <w:gridSpan w:val="2"/>
            <w:noWrap w:val="0"/>
            <w:vAlign w:val="center"/>
          </w:tcPr>
          <w:p w14:paraId="69295029">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472" w:type="dxa"/>
            <w:gridSpan w:val="4"/>
            <w:noWrap w:val="0"/>
            <w:vAlign w:val="center"/>
          </w:tcPr>
          <w:p w14:paraId="0E1A2E5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659" w:type="dxa"/>
            <w:gridSpan w:val="2"/>
            <w:noWrap w:val="0"/>
            <w:vAlign w:val="center"/>
          </w:tcPr>
          <w:p w14:paraId="5070C1EF">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362" w:type="dxa"/>
            <w:gridSpan w:val="2"/>
            <w:noWrap w:val="0"/>
            <w:vAlign w:val="center"/>
          </w:tcPr>
          <w:p w14:paraId="689B6F10">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c>
          <w:tcPr>
            <w:tcW w:w="1819" w:type="dxa"/>
            <w:gridSpan w:val="2"/>
            <w:noWrap w:val="0"/>
            <w:vAlign w:val="center"/>
          </w:tcPr>
          <w:p w14:paraId="2734955C">
            <w:pPr>
              <w:autoSpaceDE w:val="0"/>
              <w:autoSpaceDN w:val="0"/>
              <w:adjustRightInd w:val="0"/>
              <w:spacing w:line="360" w:lineRule="auto"/>
              <w:rPr>
                <w:rFonts w:hint="eastAsia" w:asciiTheme="minorEastAsia" w:hAnsiTheme="minorEastAsia" w:eastAsiaTheme="minorEastAsia" w:cstheme="minorEastAsia"/>
                <w:color w:val="auto"/>
                <w:highlight w:val="none"/>
              </w:rPr>
            </w:pPr>
          </w:p>
        </w:tc>
      </w:tr>
    </w:tbl>
    <w:p w14:paraId="63D71C92">
      <w:pPr>
        <w:autoSpaceDE w:val="0"/>
        <w:autoSpaceDN w:val="0"/>
        <w:adjustRightInd w:val="0"/>
        <w:spacing w:line="360" w:lineRule="auto"/>
        <w:rPr>
          <w:rFonts w:hint="eastAsia" w:asciiTheme="minorEastAsia" w:hAnsiTheme="minorEastAsia" w:eastAsiaTheme="minorEastAsia" w:cstheme="minorEastAsia"/>
          <w:b/>
          <w:bCs/>
          <w:color w:val="auto"/>
          <w:sz w:val="30"/>
          <w:highlight w:val="none"/>
        </w:rPr>
      </w:pPr>
      <w:r>
        <w:rPr>
          <w:rFonts w:hint="eastAsia" w:asciiTheme="minorEastAsia" w:hAnsiTheme="minorEastAsia" w:eastAsiaTheme="minorEastAsia" w:cstheme="minorEastAsia"/>
          <w:b/>
          <w:bCs/>
          <w:color w:val="auto"/>
          <w:sz w:val="24"/>
          <w:highlight w:val="none"/>
        </w:rPr>
        <w:t xml:space="preserve"> </w:t>
      </w:r>
    </w:p>
    <w:p w14:paraId="1847943C">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5C7A424">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77BD9A6D">
      <w:pPr>
        <w:autoSpaceDE w:val="0"/>
        <w:autoSpaceDN w:val="0"/>
        <w:spacing w:line="360" w:lineRule="auto"/>
        <w:ind w:firstLine="6505" w:firstLineChars="2700"/>
        <w:rPr>
          <w:rFonts w:hint="eastAsia" w:asciiTheme="minorEastAsia" w:hAnsiTheme="minorEastAsia" w:eastAsiaTheme="minorEastAsia" w:cstheme="minorEastAsia"/>
          <w:b/>
          <w:bCs/>
          <w:color w:val="auto"/>
          <w:sz w:val="24"/>
          <w:highlight w:val="none"/>
        </w:rPr>
        <w:sectPr>
          <w:pgSz w:w="11910" w:h="16840"/>
          <w:pgMar w:top="1340" w:right="1500" w:bottom="280" w:left="1680" w:header="720" w:footer="720" w:gutter="0"/>
          <w:pgNumType w:fmt="decimal"/>
          <w:cols w:space="720" w:num="1"/>
        </w:sectPr>
      </w:pPr>
    </w:p>
    <w:p w14:paraId="149CD459">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lang w:val="en-US" w:eastAsia="zh-CN"/>
        </w:rPr>
        <w:t>九、供应商认为需要提供的其他证明材料</w:t>
      </w:r>
    </w:p>
    <w:p w14:paraId="4BD52B18">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color w:val="auto"/>
          <w:sz w:val="30"/>
          <w:szCs w:val="30"/>
          <w:highlight w:val="none"/>
          <w:lang w:val="en-US" w:eastAsia="zh-CN"/>
        </w:rPr>
      </w:pPr>
      <w:bookmarkStart w:id="78" w:name="_Toc80205941"/>
      <w:r>
        <w:rPr>
          <w:rFonts w:hint="eastAsia" w:asciiTheme="minorEastAsia" w:hAnsiTheme="minorEastAsia" w:eastAsiaTheme="minorEastAsia" w:cstheme="minorEastAsia"/>
          <w:b/>
          <w:bCs/>
          <w:color w:val="auto"/>
          <w:sz w:val="30"/>
          <w:szCs w:val="30"/>
          <w:highlight w:val="none"/>
          <w:lang w:val="en-US" w:eastAsia="zh-CN"/>
        </w:rPr>
        <w:br w:type="page"/>
      </w:r>
    </w:p>
    <w:p w14:paraId="16C4107E">
      <w:pPr>
        <w:pStyle w:val="5"/>
        <w:jc w:val="center"/>
        <w:rPr>
          <w:rFonts w:hint="eastAsia" w:asciiTheme="minorEastAsia" w:hAnsiTheme="minorEastAsia" w:eastAsiaTheme="minorEastAsia" w:cstheme="minorEastAsia"/>
          <w:color w:val="auto"/>
          <w:highlight w:val="none"/>
          <w:lang w:val="en-US" w:eastAsia="zh-CN"/>
        </w:rPr>
      </w:pPr>
      <w:bookmarkStart w:id="79" w:name="_Toc29676"/>
      <w:r>
        <w:rPr>
          <w:rFonts w:hint="eastAsia" w:asciiTheme="minorEastAsia" w:hAnsiTheme="minorEastAsia" w:eastAsiaTheme="minorEastAsia" w:cstheme="minorEastAsia"/>
          <w:color w:val="auto"/>
          <w:highlight w:val="none"/>
          <w:lang w:val="en-US" w:eastAsia="zh-CN"/>
        </w:rPr>
        <w:t>第四节 报价文件格式</w:t>
      </w:r>
      <w:bookmarkEnd w:id="78"/>
      <w:bookmarkEnd w:id="79"/>
    </w:p>
    <w:p w14:paraId="122F978F">
      <w:pPr>
        <w:snapToGrid w:val="0"/>
        <w:spacing w:before="120" w:beforeLines="50" w:after="50"/>
        <w:rPr>
          <w:rFonts w:hint="eastAsia"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573FA4D4">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5E6F66CC">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62296663">
      <w:pPr>
        <w:snapToGrid w:val="0"/>
        <w:spacing w:before="120" w:beforeLines="50" w:after="50"/>
        <w:rPr>
          <w:rFonts w:hint="eastAsia" w:asciiTheme="minorEastAsia" w:hAnsiTheme="minorEastAsia" w:eastAsiaTheme="minorEastAsia" w:cstheme="minorEastAsia"/>
          <w:color w:val="auto"/>
          <w:sz w:val="24"/>
          <w:szCs w:val="20"/>
          <w:highlight w:val="none"/>
        </w:rPr>
      </w:pPr>
    </w:p>
    <w:p w14:paraId="7A7FED9E">
      <w:pPr>
        <w:snapToGrid w:val="0"/>
        <w:spacing w:before="120" w:beforeLines="50" w:after="50"/>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报  价  文  件（封面）</w:t>
      </w:r>
    </w:p>
    <w:p w14:paraId="3195CAB9">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390626A5">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164B13C4">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38D5F06F">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7BD22C51">
      <w:pPr>
        <w:snapToGrid w:val="0"/>
        <w:spacing w:before="120" w:beforeLines="50" w:after="50"/>
        <w:rPr>
          <w:rFonts w:hint="eastAsia" w:asciiTheme="minorEastAsia" w:hAnsiTheme="minorEastAsia" w:eastAsiaTheme="minorEastAsia" w:cstheme="minorEastAsia"/>
          <w:bCs/>
          <w:color w:val="auto"/>
          <w:sz w:val="24"/>
          <w:szCs w:val="20"/>
          <w:highlight w:val="none"/>
        </w:rPr>
      </w:pPr>
    </w:p>
    <w:p w14:paraId="51A0931E">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rPr>
        <w:t>项目名称：</w:t>
      </w:r>
      <w:r>
        <w:rPr>
          <w:rFonts w:hint="eastAsia" w:asciiTheme="minorEastAsia" w:hAnsiTheme="minorEastAsia" w:eastAsiaTheme="minorEastAsia" w:cstheme="minorEastAsia"/>
          <w:bCs/>
          <w:color w:val="auto"/>
          <w:sz w:val="30"/>
          <w:szCs w:val="30"/>
          <w:highlight w:val="none"/>
          <w:lang w:eastAsia="zh-CN"/>
        </w:rPr>
        <w:t xml:space="preserve"> 宁明县明江镇凤璜村解放屯石油岭到子明岭产业道路工程</w:t>
      </w:r>
    </w:p>
    <w:p w14:paraId="403FF737">
      <w:pPr>
        <w:snapToGrid w:val="0"/>
        <w:spacing w:before="120" w:beforeLines="50" w:after="50"/>
        <w:ind w:firstLine="675" w:firstLineChars="225"/>
        <w:rPr>
          <w:rFonts w:hint="eastAsia" w:asciiTheme="minorEastAsia" w:hAnsiTheme="minorEastAsia" w:eastAsiaTheme="minorEastAsia" w:cstheme="minorEastAsia"/>
          <w:bCs/>
          <w:color w:val="auto"/>
          <w:sz w:val="30"/>
          <w:szCs w:val="30"/>
          <w:highlight w:val="none"/>
        </w:rPr>
      </w:pPr>
    </w:p>
    <w:p w14:paraId="4D7DF80B">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lang w:eastAsia="zh-CN"/>
        </w:rPr>
      </w:pPr>
      <w:r>
        <w:rPr>
          <w:rFonts w:hint="eastAsia" w:asciiTheme="minorEastAsia" w:hAnsiTheme="minorEastAsia" w:eastAsiaTheme="minorEastAsia" w:cstheme="minorEastAsia"/>
          <w:bCs/>
          <w:color w:val="auto"/>
          <w:sz w:val="30"/>
          <w:szCs w:val="30"/>
          <w:highlight w:val="none"/>
        </w:rPr>
        <w:t>项目编号：</w:t>
      </w:r>
    </w:p>
    <w:p w14:paraId="4D8DA21B">
      <w:pPr>
        <w:snapToGrid w:val="0"/>
        <w:spacing w:before="120" w:beforeLines="50" w:after="50"/>
        <w:ind w:firstLine="675" w:firstLineChars="225"/>
        <w:rPr>
          <w:rFonts w:hint="eastAsia" w:asciiTheme="minorEastAsia" w:hAnsiTheme="minorEastAsia" w:eastAsiaTheme="minorEastAsia" w:cstheme="minorEastAsia"/>
          <w:bCs/>
          <w:color w:val="auto"/>
          <w:sz w:val="30"/>
          <w:szCs w:val="30"/>
          <w:highlight w:val="none"/>
        </w:rPr>
      </w:pPr>
      <w:r>
        <w:rPr>
          <w:rFonts w:hint="eastAsia" w:asciiTheme="minorEastAsia" w:hAnsiTheme="minorEastAsia" w:eastAsiaTheme="minorEastAsia" w:cstheme="minorEastAsia"/>
          <w:bCs/>
          <w:color w:val="auto"/>
          <w:sz w:val="30"/>
          <w:szCs w:val="30"/>
          <w:highlight w:val="none"/>
        </w:rPr>
        <w:t xml:space="preserve"> </w:t>
      </w:r>
    </w:p>
    <w:p w14:paraId="27FF5090">
      <w:pPr>
        <w:snapToGrid w:val="0"/>
        <w:spacing w:before="120" w:beforeLines="50" w:after="50"/>
        <w:ind w:firstLine="600" w:firstLineChars="200"/>
        <w:rPr>
          <w:rFonts w:hint="eastAsia" w:asciiTheme="minorEastAsia" w:hAnsiTheme="minorEastAsia" w:eastAsiaTheme="minorEastAsia" w:cstheme="minorEastAsia"/>
          <w:bCs/>
          <w:color w:val="auto"/>
          <w:sz w:val="30"/>
          <w:szCs w:val="30"/>
          <w:highlight w:val="none"/>
        </w:rPr>
      </w:pPr>
      <w:r>
        <w:rPr>
          <w:rFonts w:hint="eastAsia" w:asciiTheme="minorEastAsia" w:hAnsiTheme="minorEastAsia" w:eastAsiaTheme="minorEastAsia" w:cstheme="minorEastAsia"/>
          <w:bCs/>
          <w:color w:val="auto"/>
          <w:sz w:val="30"/>
          <w:szCs w:val="30"/>
          <w:highlight w:val="none"/>
        </w:rPr>
        <w:t>所竞分标（如有则填写，无分标时填写“无”或者留空）：</w:t>
      </w:r>
    </w:p>
    <w:p w14:paraId="24F1A647">
      <w:pPr>
        <w:snapToGrid w:val="0"/>
        <w:spacing w:before="120" w:beforeLines="50" w:after="50"/>
        <w:ind w:firstLine="675" w:firstLineChars="225"/>
        <w:rPr>
          <w:rFonts w:hint="eastAsia" w:asciiTheme="minorEastAsia" w:hAnsiTheme="minorEastAsia" w:eastAsiaTheme="minorEastAsia" w:cstheme="minorEastAsia"/>
          <w:bCs/>
          <w:color w:val="auto"/>
          <w:sz w:val="30"/>
          <w:szCs w:val="30"/>
          <w:highlight w:val="none"/>
        </w:rPr>
      </w:pPr>
    </w:p>
    <w:p w14:paraId="25827986">
      <w:pPr>
        <w:pStyle w:val="9"/>
        <w:snapToGrid w:val="0"/>
        <w:spacing w:before="50" w:after="50"/>
        <w:ind w:firstLine="600" w:firstLineChars="200"/>
        <w:rPr>
          <w:rFonts w:hint="eastAsia" w:asciiTheme="minorEastAsia" w:hAnsiTheme="minorEastAsia" w:eastAsiaTheme="minorEastAsia" w:cstheme="minorEastAsia"/>
          <w:bCs/>
          <w:color w:val="auto"/>
          <w:sz w:val="30"/>
          <w:szCs w:val="30"/>
          <w:highlight w:val="none"/>
        </w:rPr>
      </w:pPr>
      <w:r>
        <w:rPr>
          <w:rFonts w:hint="eastAsia" w:asciiTheme="minorEastAsia" w:hAnsiTheme="minorEastAsia" w:eastAsiaTheme="minorEastAsia" w:cstheme="minorEastAsia"/>
          <w:bCs/>
          <w:color w:val="auto"/>
          <w:sz w:val="30"/>
          <w:szCs w:val="30"/>
          <w:highlight w:val="none"/>
        </w:rPr>
        <w:t>供应商名称：</w:t>
      </w:r>
    </w:p>
    <w:p w14:paraId="4245EA36">
      <w:pPr>
        <w:pStyle w:val="9"/>
        <w:snapToGrid w:val="0"/>
        <w:spacing w:before="50" w:after="50"/>
        <w:ind w:firstLine="675" w:firstLineChars="225"/>
        <w:rPr>
          <w:rFonts w:hint="eastAsia" w:asciiTheme="minorEastAsia" w:hAnsiTheme="minorEastAsia" w:eastAsiaTheme="minorEastAsia" w:cstheme="minorEastAsia"/>
          <w:bCs/>
          <w:color w:val="auto"/>
          <w:sz w:val="30"/>
          <w:szCs w:val="30"/>
          <w:highlight w:val="none"/>
        </w:rPr>
      </w:pPr>
    </w:p>
    <w:p w14:paraId="0A8A1D83">
      <w:pPr>
        <w:pStyle w:val="9"/>
        <w:snapToGrid w:val="0"/>
        <w:spacing w:before="50" w:after="50"/>
        <w:ind w:firstLine="720" w:firstLineChars="225"/>
        <w:rPr>
          <w:rFonts w:hint="eastAsia" w:asciiTheme="minorEastAsia" w:hAnsiTheme="minorEastAsia" w:eastAsiaTheme="minorEastAsia" w:cstheme="minorEastAsia"/>
          <w:bCs/>
          <w:color w:val="auto"/>
          <w:sz w:val="32"/>
          <w:szCs w:val="32"/>
          <w:highlight w:val="none"/>
        </w:rPr>
      </w:pPr>
    </w:p>
    <w:p w14:paraId="65688C8F">
      <w:pPr>
        <w:pStyle w:val="9"/>
        <w:snapToGrid w:val="0"/>
        <w:spacing w:before="50" w:after="50"/>
        <w:ind w:firstLine="1280" w:firstLineChars="400"/>
        <w:rPr>
          <w:rFonts w:hint="eastAsia" w:asciiTheme="minorEastAsia" w:hAnsiTheme="minorEastAsia" w:eastAsiaTheme="minorEastAsia" w:cstheme="minorEastAsia"/>
          <w:bCs/>
          <w:color w:val="auto"/>
          <w:sz w:val="32"/>
          <w:szCs w:val="32"/>
          <w:highlight w:val="none"/>
        </w:rPr>
      </w:pPr>
    </w:p>
    <w:p w14:paraId="79C06FF7">
      <w:pPr>
        <w:snapToGrid w:val="0"/>
        <w:spacing w:before="120" w:beforeLines="50" w:after="5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41D5C98E">
      <w:pPr>
        <w:snapToGrid w:val="0"/>
        <w:spacing w:before="120" w:beforeLines="50" w:after="50" w:line="400" w:lineRule="exact"/>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报价文件目录</w:t>
      </w:r>
    </w:p>
    <w:p w14:paraId="33D3DFC9">
      <w:pPr>
        <w:rPr>
          <w:rFonts w:hint="eastAsia" w:asciiTheme="minorEastAsia" w:hAnsiTheme="minorEastAsia" w:eastAsiaTheme="minorEastAsia" w:cstheme="minorEastAsia"/>
          <w:color w:val="auto"/>
          <w:highlight w:val="none"/>
        </w:rPr>
      </w:pPr>
    </w:p>
    <w:p w14:paraId="0352222D">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一、报价函………………………………………………………（页码）</w:t>
      </w:r>
    </w:p>
    <w:p w14:paraId="1AECAC0C">
      <w:pPr>
        <w:spacing w:line="360" w:lineRule="auto"/>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二、报价函附录…………………………………………………（页码）</w:t>
      </w:r>
    </w:p>
    <w:p w14:paraId="54CDFCB5">
      <w:pPr>
        <w:spacing w:line="360" w:lineRule="auto"/>
        <w:ind w:firstLine="1200" w:firstLineChars="5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三、已标价的工程量清单……………………………………（页码）</w:t>
      </w:r>
    </w:p>
    <w:p w14:paraId="5C1AD93C">
      <w:pPr>
        <w:snapToGrid w:val="0"/>
        <w:spacing w:before="120" w:beforeLines="50" w:after="50" w:line="360" w:lineRule="auto"/>
        <w:ind w:left="142" w:firstLine="640" w:firstLineChars="200"/>
        <w:jc w:val="center"/>
        <w:rPr>
          <w:rFonts w:hint="eastAsia" w:asciiTheme="minorEastAsia" w:hAnsiTheme="minorEastAsia" w:eastAsiaTheme="minorEastAsia" w:cstheme="minorEastAsia"/>
          <w:color w:val="auto"/>
          <w:sz w:val="32"/>
          <w:szCs w:val="32"/>
          <w:highlight w:val="none"/>
        </w:rPr>
      </w:pPr>
    </w:p>
    <w:p w14:paraId="02B771B2">
      <w:pPr>
        <w:snapToGrid w:val="0"/>
        <w:spacing w:before="120" w:beforeLines="50" w:after="50" w:line="360" w:lineRule="auto"/>
        <w:ind w:left="142"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一、报价函</w:t>
      </w:r>
    </w:p>
    <w:p w14:paraId="45CBA85C">
      <w:pPr>
        <w:pStyle w:val="40"/>
        <w:spacing w:line="360" w:lineRule="auto"/>
        <w:rPr>
          <w:rFonts w:hint="eastAsia" w:asciiTheme="minorEastAsia" w:hAnsiTheme="minorEastAsia" w:eastAsiaTheme="minorEastAsia" w:cstheme="minorEastAsia"/>
          <w:color w:val="auto"/>
          <w:sz w:val="30"/>
          <w:szCs w:val="30"/>
          <w:highlight w:val="none"/>
        </w:rPr>
      </w:pPr>
      <w:bookmarkStart w:id="80" w:name="_Toc498082657"/>
      <w:r>
        <w:rPr>
          <w:rFonts w:hint="eastAsia" w:asciiTheme="minorEastAsia" w:hAnsiTheme="minorEastAsia" w:eastAsiaTheme="minorEastAsia" w:cstheme="minorEastAsia"/>
          <w:color w:val="auto"/>
          <w:sz w:val="30"/>
          <w:szCs w:val="30"/>
          <w:highlight w:val="none"/>
        </w:rPr>
        <w:t>报价函</w:t>
      </w:r>
      <w:bookmarkEnd w:id="80"/>
    </w:p>
    <w:p w14:paraId="0F1B0EB9">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1、根据你方项目项目编号为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宁明县明江镇凤璜村解放屯石油岭到子明岭产业道路工程</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竞争性磋商采购文件，遵照《中华人民共和国政府采购法》等有关规定，研究上述采购文件的供应商须知、合同条款、图纸、工程建设标准和工程量清单及其他有关文件后，我方愿以人民币（大写）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元）的报价并按上述图纸、合同条款、工程建设标准和工程量清单（如有时）的条件要求承包上述工程的施工、竣工，并承担任何质量缺陷保修责任。我方保证工程质量达到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B8A58ED">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2、我方已详细审核全部竞争性磋商文件，包括修改文件（如有时）及有关附件。</w:t>
      </w:r>
    </w:p>
    <w:p w14:paraId="7C2BF549">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3、我方承认报价函附录是我方报价函的组成部分。</w:t>
      </w:r>
    </w:p>
    <w:p w14:paraId="31F6AD98">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4、一旦我方成交，我方保证按合同书中规定的工期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日历天内完成并移交全部工程。</w:t>
      </w:r>
    </w:p>
    <w:p w14:paraId="01EC2B4E">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5、我方同意所提交的响应文件在竞争性磋商采购文件的“供应商须知”中规定的</w:t>
      </w:r>
      <w:r>
        <w:rPr>
          <w:rFonts w:hint="eastAsia" w:asciiTheme="minorEastAsia" w:hAnsiTheme="minorEastAsia" w:eastAsiaTheme="minorEastAsia" w:cstheme="minorEastAsia"/>
          <w:color w:val="auto"/>
          <w:sz w:val="24"/>
          <w:szCs w:val="24"/>
          <w:highlight w:val="none"/>
          <w:lang w:val="en-US" w:eastAsia="zh-CN"/>
        </w:rPr>
        <w:t>竞标</w:t>
      </w:r>
      <w:r>
        <w:rPr>
          <w:rFonts w:hint="eastAsia" w:asciiTheme="minorEastAsia" w:hAnsiTheme="minorEastAsia" w:eastAsiaTheme="minorEastAsia" w:cstheme="minorEastAsia"/>
          <w:color w:val="auto"/>
          <w:sz w:val="24"/>
          <w:szCs w:val="24"/>
          <w:highlight w:val="none"/>
        </w:rPr>
        <w:t>有效期内有效，在此期间内如果成交，我方将受此约束。</w:t>
      </w:r>
    </w:p>
    <w:p w14:paraId="1779D438">
      <w:pPr>
        <w:keepNext w:val="0"/>
        <w:keepLines w:val="0"/>
        <w:pageBreakBefore w:val="0"/>
        <w:widowControl w:val="0"/>
        <w:tabs>
          <w:tab w:val="left" w:pos="756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6、除非另外达成协议并生效，你方的成交通知书和本响应文件将成为约束双方的合同文件的组成部分。</w:t>
      </w:r>
    </w:p>
    <w:p w14:paraId="165A7B50">
      <w:pPr>
        <w:snapToGrid w:val="0"/>
        <w:spacing w:line="360" w:lineRule="auto"/>
        <w:rPr>
          <w:rFonts w:hint="eastAsia" w:asciiTheme="minorEastAsia" w:hAnsiTheme="minorEastAsia" w:eastAsiaTheme="minorEastAsia" w:cstheme="minorEastAsia"/>
          <w:b/>
          <w:color w:val="auto"/>
          <w:sz w:val="30"/>
          <w:szCs w:val="30"/>
          <w:highlight w:val="none"/>
          <w:lang w:val="zh-CN"/>
        </w:rPr>
      </w:pPr>
      <w:r>
        <w:rPr>
          <w:rFonts w:hint="eastAsia" w:asciiTheme="minorEastAsia" w:hAnsiTheme="minorEastAsia" w:eastAsiaTheme="minorEastAsia" w:cstheme="minorEastAsia"/>
          <w:color w:val="auto"/>
          <w:highlight w:val="none"/>
        </w:rPr>
        <w:t xml:space="preserve">       </w:t>
      </w:r>
    </w:p>
    <w:p w14:paraId="20F15A91">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2E00E49">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677C07B8">
      <w:pPr>
        <w:pStyle w:val="40"/>
        <w:spacing w:line="380" w:lineRule="exact"/>
        <w:jc w:val="right"/>
        <w:rPr>
          <w:rFonts w:hint="eastAsia" w:asciiTheme="minorEastAsia" w:hAnsiTheme="minorEastAsia" w:eastAsiaTheme="minorEastAsia" w:cstheme="minorEastAsia"/>
          <w:color w:val="auto"/>
          <w:sz w:val="20"/>
          <w:highlight w:val="none"/>
        </w:rPr>
      </w:pPr>
    </w:p>
    <w:p w14:paraId="50356BDD">
      <w:pPr>
        <w:pStyle w:val="38"/>
        <w:spacing w:line="360" w:lineRule="auto"/>
        <w:ind w:firstLine="0" w:firstLineChars="0"/>
        <w:rPr>
          <w:rFonts w:hint="eastAsia" w:asciiTheme="minorEastAsia" w:hAnsiTheme="minorEastAsia" w:eastAsiaTheme="minorEastAsia" w:cstheme="minorEastAsia"/>
          <w:color w:val="auto"/>
          <w:sz w:val="20"/>
          <w:highlight w:val="none"/>
        </w:rPr>
      </w:pPr>
    </w:p>
    <w:p w14:paraId="750259E8">
      <w:pPr>
        <w:pStyle w:val="38"/>
        <w:spacing w:line="360" w:lineRule="auto"/>
        <w:ind w:firstLine="0" w:firstLineChars="0"/>
        <w:rPr>
          <w:rFonts w:hint="eastAsia" w:asciiTheme="minorEastAsia" w:hAnsiTheme="minorEastAsia" w:eastAsiaTheme="minorEastAsia" w:cstheme="minorEastAsia"/>
          <w:b/>
          <w:color w:val="auto"/>
          <w:highlight w:val="none"/>
        </w:rPr>
      </w:pPr>
    </w:p>
    <w:p w14:paraId="7F9AF938">
      <w:pPr>
        <w:pStyle w:val="38"/>
        <w:spacing w:line="360" w:lineRule="auto"/>
        <w:ind w:firstLine="0" w:firstLineChars="0"/>
        <w:rPr>
          <w:rFonts w:hint="eastAsia" w:asciiTheme="minorEastAsia" w:hAnsiTheme="minorEastAsia" w:eastAsiaTheme="minorEastAsia" w:cstheme="minorEastAsia"/>
          <w:b/>
          <w:color w:val="auto"/>
          <w:highlight w:val="none"/>
        </w:rPr>
      </w:pPr>
    </w:p>
    <w:p w14:paraId="664891CA">
      <w:pPr>
        <w:pStyle w:val="38"/>
        <w:spacing w:line="360" w:lineRule="auto"/>
        <w:ind w:firstLine="0" w:firstLineChars="0"/>
        <w:rPr>
          <w:rFonts w:hint="eastAsia" w:asciiTheme="minorEastAsia" w:hAnsiTheme="minorEastAsia" w:eastAsiaTheme="minorEastAsia" w:cstheme="minorEastAsia"/>
          <w:b/>
          <w:color w:val="auto"/>
          <w:highlight w:val="none"/>
        </w:rPr>
      </w:pPr>
    </w:p>
    <w:p w14:paraId="5A4EC4B2">
      <w:pPr>
        <w:pStyle w:val="38"/>
        <w:spacing w:line="360" w:lineRule="auto"/>
        <w:ind w:firstLine="0" w:firstLineChars="0"/>
        <w:rPr>
          <w:rFonts w:hint="eastAsia" w:asciiTheme="minorEastAsia" w:hAnsiTheme="minorEastAsia" w:eastAsiaTheme="minorEastAsia" w:cstheme="minorEastAsia"/>
          <w:b/>
          <w:color w:val="auto"/>
          <w:highlight w:val="none"/>
        </w:rPr>
      </w:pPr>
    </w:p>
    <w:p w14:paraId="256490AB">
      <w:pPr>
        <w:pStyle w:val="38"/>
        <w:spacing w:line="360" w:lineRule="auto"/>
        <w:ind w:firstLine="0" w:firstLineChars="0"/>
        <w:rPr>
          <w:rFonts w:hint="eastAsia" w:asciiTheme="minorEastAsia" w:hAnsiTheme="minorEastAsia" w:eastAsiaTheme="minorEastAsia" w:cstheme="minorEastAsia"/>
          <w:b/>
          <w:color w:val="auto"/>
          <w:highlight w:val="none"/>
        </w:rPr>
      </w:pPr>
    </w:p>
    <w:p w14:paraId="207DA7D8">
      <w:pPr>
        <w:pStyle w:val="38"/>
        <w:spacing w:line="360" w:lineRule="auto"/>
        <w:ind w:firstLine="0" w:firstLineChars="0"/>
        <w:rPr>
          <w:rFonts w:hint="eastAsia" w:asciiTheme="minorEastAsia" w:hAnsiTheme="minorEastAsia" w:eastAsiaTheme="minorEastAsia" w:cstheme="minorEastAsia"/>
          <w:b/>
          <w:color w:val="auto"/>
          <w:highlight w:val="none"/>
        </w:rPr>
      </w:pPr>
    </w:p>
    <w:p w14:paraId="0236B00D">
      <w:pPr>
        <w:pStyle w:val="38"/>
        <w:spacing w:line="360" w:lineRule="auto"/>
        <w:ind w:firstLine="0" w:firstLineChars="0"/>
        <w:rPr>
          <w:rFonts w:hint="eastAsia" w:asciiTheme="minorEastAsia" w:hAnsiTheme="minorEastAsia" w:eastAsiaTheme="minorEastAsia" w:cstheme="minorEastAsia"/>
          <w:b/>
          <w:color w:val="auto"/>
          <w:highlight w:val="none"/>
        </w:rPr>
      </w:pPr>
    </w:p>
    <w:p w14:paraId="5536DE3D">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br w:type="page"/>
      </w:r>
    </w:p>
    <w:p w14:paraId="7F836758">
      <w:pPr>
        <w:pStyle w:val="38"/>
        <w:spacing w:line="360" w:lineRule="auto"/>
        <w:ind w:firstLine="0" w:firstLineChars="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二、报价函附录</w:t>
      </w:r>
    </w:p>
    <w:p w14:paraId="25BEDE48">
      <w:pPr>
        <w:rPr>
          <w:rFonts w:hint="eastAsia" w:asciiTheme="minorEastAsia" w:hAnsiTheme="minorEastAsia" w:eastAsiaTheme="minorEastAsia" w:cstheme="minorEastAsia"/>
          <w:b/>
          <w:color w:val="auto"/>
          <w:kern w:val="2"/>
          <w:sz w:val="30"/>
          <w:szCs w:val="30"/>
          <w:highlight w:val="none"/>
        </w:rPr>
      </w:pPr>
    </w:p>
    <w:tbl>
      <w:tblPr>
        <w:tblStyle w:val="28"/>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2550"/>
        <w:gridCol w:w="5406"/>
      </w:tblGrid>
      <w:tr w14:paraId="17C3E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938" w:type="dxa"/>
            <w:tcBorders>
              <w:bottom w:val="single" w:color="000000" w:sz="6" w:space="0"/>
              <w:right w:val="single" w:color="000000" w:sz="6" w:space="0"/>
            </w:tcBorders>
            <w:noWrap w:val="0"/>
            <w:vAlign w:val="center"/>
          </w:tcPr>
          <w:p w14:paraId="6824C989">
            <w:pPr>
              <w:pStyle w:val="41"/>
              <w:spacing w:before="1"/>
              <w:ind w:left="160" w:right="149"/>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2550" w:type="dxa"/>
            <w:tcBorders>
              <w:left w:val="single" w:color="000000" w:sz="6" w:space="0"/>
              <w:bottom w:val="single" w:color="000000" w:sz="6" w:space="0"/>
              <w:right w:val="single" w:color="000000" w:sz="6" w:space="0"/>
            </w:tcBorders>
            <w:noWrap w:val="0"/>
            <w:vAlign w:val="center"/>
          </w:tcPr>
          <w:p w14:paraId="6B669743">
            <w:pPr>
              <w:pStyle w:val="41"/>
              <w:spacing w:before="1"/>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 目 内 容</w:t>
            </w:r>
          </w:p>
        </w:tc>
        <w:tc>
          <w:tcPr>
            <w:tcW w:w="5406" w:type="dxa"/>
            <w:tcBorders>
              <w:left w:val="single" w:color="000000" w:sz="6" w:space="0"/>
              <w:bottom w:val="single" w:color="000000" w:sz="6" w:space="0"/>
            </w:tcBorders>
            <w:noWrap w:val="0"/>
            <w:vAlign w:val="center"/>
          </w:tcPr>
          <w:p w14:paraId="5EE091B0">
            <w:pPr>
              <w:pStyle w:val="41"/>
              <w:spacing w:before="1"/>
              <w:ind w:right="1533"/>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约定内容</w:t>
            </w:r>
          </w:p>
        </w:tc>
      </w:tr>
      <w:tr w14:paraId="04250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938" w:type="dxa"/>
            <w:tcBorders>
              <w:top w:val="single" w:color="000000" w:sz="6" w:space="0"/>
              <w:bottom w:val="single" w:color="000000" w:sz="6" w:space="0"/>
              <w:right w:val="single" w:color="000000" w:sz="6" w:space="0"/>
            </w:tcBorders>
            <w:noWrap w:val="0"/>
            <w:vAlign w:val="center"/>
          </w:tcPr>
          <w:p w14:paraId="425FAB71">
            <w:pPr>
              <w:pStyle w:val="41"/>
              <w:spacing w:before="4"/>
              <w:jc w:val="center"/>
              <w:rPr>
                <w:rFonts w:hint="eastAsia" w:asciiTheme="minorEastAsia" w:hAnsiTheme="minorEastAsia" w:eastAsiaTheme="minorEastAsia" w:cstheme="minorEastAsia"/>
                <w:color w:val="auto"/>
                <w:kern w:val="2"/>
                <w:sz w:val="24"/>
                <w:szCs w:val="24"/>
                <w:highlight w:val="none"/>
                <w:lang w:val="en-US" w:eastAsia="zh-CN" w:bidi="ar-SA"/>
              </w:rPr>
            </w:pPr>
          </w:p>
          <w:p w14:paraId="17A116F4">
            <w:pPr>
              <w:pStyle w:val="41"/>
              <w:spacing w:before="1"/>
              <w:ind w:left="11"/>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p>
        </w:tc>
        <w:tc>
          <w:tcPr>
            <w:tcW w:w="2550" w:type="dxa"/>
            <w:tcBorders>
              <w:top w:val="single" w:color="000000" w:sz="6" w:space="0"/>
              <w:left w:val="single" w:color="000000" w:sz="6" w:space="0"/>
              <w:bottom w:val="single" w:color="000000" w:sz="6" w:space="0"/>
              <w:right w:val="single" w:color="000000" w:sz="6" w:space="0"/>
            </w:tcBorders>
            <w:noWrap w:val="0"/>
            <w:vAlign w:val="center"/>
          </w:tcPr>
          <w:p w14:paraId="314D7F8F">
            <w:pPr>
              <w:pStyle w:val="41"/>
              <w:spacing w:before="91"/>
              <w:ind w:left="105"/>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项目经理</w:t>
            </w:r>
          </w:p>
        </w:tc>
        <w:tc>
          <w:tcPr>
            <w:tcW w:w="5406" w:type="dxa"/>
            <w:tcBorders>
              <w:top w:val="single" w:color="000000" w:sz="6" w:space="0"/>
              <w:left w:val="single" w:color="000000" w:sz="6" w:space="0"/>
              <w:bottom w:val="single" w:color="000000" w:sz="6" w:space="0"/>
            </w:tcBorders>
            <w:noWrap w:val="0"/>
            <w:vAlign w:val="center"/>
          </w:tcPr>
          <w:p w14:paraId="67624C25">
            <w:pPr>
              <w:pStyle w:val="41"/>
              <w:spacing w:before="4"/>
              <w:jc w:val="center"/>
              <w:rPr>
                <w:rFonts w:hint="eastAsia" w:asciiTheme="minorEastAsia" w:hAnsiTheme="minorEastAsia" w:eastAsiaTheme="minorEastAsia" w:cstheme="minorEastAsia"/>
                <w:color w:val="auto"/>
                <w:kern w:val="2"/>
                <w:sz w:val="24"/>
                <w:szCs w:val="24"/>
                <w:highlight w:val="none"/>
                <w:lang w:val="en-US" w:eastAsia="zh-CN" w:bidi="ar-SA"/>
              </w:rPr>
            </w:pPr>
          </w:p>
          <w:p w14:paraId="5907933C">
            <w:pPr>
              <w:pStyle w:val="41"/>
              <w:spacing w:before="1"/>
              <w:ind w:left="105"/>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r>
      <w:tr w14:paraId="601AE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jc w:val="center"/>
        </w:trPr>
        <w:tc>
          <w:tcPr>
            <w:tcW w:w="938" w:type="dxa"/>
            <w:tcBorders>
              <w:top w:val="single" w:color="000000" w:sz="6" w:space="0"/>
              <w:bottom w:val="single" w:color="000000" w:sz="6" w:space="0"/>
              <w:right w:val="single" w:color="000000" w:sz="6" w:space="0"/>
            </w:tcBorders>
            <w:noWrap w:val="0"/>
            <w:vAlign w:val="center"/>
          </w:tcPr>
          <w:p w14:paraId="39210D2A">
            <w:pPr>
              <w:pStyle w:val="41"/>
              <w:spacing w:before="3"/>
              <w:jc w:val="center"/>
              <w:rPr>
                <w:rFonts w:hint="eastAsia" w:asciiTheme="minorEastAsia" w:hAnsiTheme="minorEastAsia" w:eastAsiaTheme="minorEastAsia" w:cstheme="minorEastAsia"/>
                <w:color w:val="auto"/>
                <w:kern w:val="2"/>
                <w:sz w:val="24"/>
                <w:szCs w:val="24"/>
                <w:highlight w:val="none"/>
                <w:lang w:val="en-US" w:eastAsia="zh-CN" w:bidi="ar-SA"/>
              </w:rPr>
            </w:pPr>
          </w:p>
          <w:p w14:paraId="24F412C6">
            <w:pPr>
              <w:pStyle w:val="41"/>
              <w:ind w:left="11"/>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2550" w:type="dxa"/>
            <w:tcBorders>
              <w:top w:val="single" w:color="000000" w:sz="6" w:space="0"/>
              <w:left w:val="single" w:color="000000" w:sz="6" w:space="0"/>
              <w:bottom w:val="single" w:color="000000" w:sz="6" w:space="0"/>
              <w:right w:val="single" w:color="000000" w:sz="6" w:space="0"/>
            </w:tcBorders>
            <w:noWrap w:val="0"/>
            <w:vAlign w:val="center"/>
          </w:tcPr>
          <w:p w14:paraId="6B2E5996">
            <w:pPr>
              <w:pStyle w:val="41"/>
              <w:spacing w:before="3"/>
              <w:jc w:val="center"/>
              <w:rPr>
                <w:rFonts w:hint="eastAsia" w:asciiTheme="minorEastAsia" w:hAnsiTheme="minorEastAsia" w:eastAsiaTheme="minorEastAsia" w:cstheme="minorEastAsia"/>
                <w:color w:val="auto"/>
                <w:kern w:val="2"/>
                <w:sz w:val="24"/>
                <w:szCs w:val="24"/>
                <w:highlight w:val="none"/>
                <w:lang w:val="en-US" w:eastAsia="zh-CN" w:bidi="ar-SA"/>
              </w:rPr>
            </w:pPr>
          </w:p>
          <w:p w14:paraId="594A41F5">
            <w:pPr>
              <w:pStyle w:val="41"/>
              <w:ind w:left="105"/>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安全员</w:t>
            </w:r>
          </w:p>
        </w:tc>
        <w:tc>
          <w:tcPr>
            <w:tcW w:w="5406" w:type="dxa"/>
            <w:tcBorders>
              <w:top w:val="single" w:color="000000" w:sz="6" w:space="0"/>
              <w:left w:val="single" w:color="000000" w:sz="6" w:space="0"/>
              <w:bottom w:val="single" w:color="000000" w:sz="6" w:space="0"/>
            </w:tcBorders>
            <w:noWrap w:val="0"/>
            <w:vAlign w:val="center"/>
          </w:tcPr>
          <w:p w14:paraId="4062F694">
            <w:pPr>
              <w:pStyle w:val="41"/>
              <w:spacing w:before="3"/>
              <w:jc w:val="center"/>
              <w:rPr>
                <w:rFonts w:hint="eastAsia" w:asciiTheme="minorEastAsia" w:hAnsiTheme="minorEastAsia" w:eastAsiaTheme="minorEastAsia" w:cstheme="minorEastAsia"/>
                <w:color w:val="auto"/>
                <w:kern w:val="2"/>
                <w:sz w:val="24"/>
                <w:szCs w:val="24"/>
                <w:highlight w:val="none"/>
                <w:lang w:val="en-US" w:eastAsia="zh-CN" w:bidi="ar-SA"/>
              </w:rPr>
            </w:pPr>
          </w:p>
          <w:p w14:paraId="57165367">
            <w:pPr>
              <w:pStyle w:val="41"/>
              <w:ind w:left="105"/>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r>
      <w:tr w14:paraId="3D91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938" w:type="dxa"/>
            <w:tcBorders>
              <w:top w:val="single" w:color="000000" w:sz="6" w:space="0"/>
              <w:right w:val="single" w:color="000000" w:sz="6" w:space="0"/>
            </w:tcBorders>
            <w:noWrap w:val="0"/>
            <w:vAlign w:val="center"/>
          </w:tcPr>
          <w:p w14:paraId="269CAFCF">
            <w:pPr>
              <w:pStyle w:val="41"/>
              <w:ind w:left="11"/>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c>
          <w:tcPr>
            <w:tcW w:w="2550" w:type="dxa"/>
            <w:tcBorders>
              <w:top w:val="single" w:color="000000" w:sz="6" w:space="0"/>
              <w:left w:val="single" w:color="000000" w:sz="6" w:space="0"/>
              <w:right w:val="single" w:color="000000" w:sz="6" w:space="0"/>
            </w:tcBorders>
            <w:noWrap w:val="0"/>
            <w:vAlign w:val="center"/>
          </w:tcPr>
          <w:p w14:paraId="786FA368">
            <w:pPr>
              <w:pStyle w:val="41"/>
              <w:ind w:left="105"/>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质量标准</w:t>
            </w:r>
          </w:p>
        </w:tc>
        <w:tc>
          <w:tcPr>
            <w:tcW w:w="5406" w:type="dxa"/>
            <w:tcBorders>
              <w:top w:val="single" w:color="000000" w:sz="6" w:space="0"/>
              <w:left w:val="single" w:color="000000" w:sz="6" w:space="0"/>
            </w:tcBorders>
            <w:noWrap w:val="0"/>
            <w:vAlign w:val="center"/>
          </w:tcPr>
          <w:p w14:paraId="035F9728">
            <w:pPr>
              <w:pStyle w:val="41"/>
              <w:tabs>
                <w:tab w:val="left" w:pos="1545"/>
              </w:tabs>
              <w:ind w:left="105"/>
              <w:jc w:val="both"/>
              <w:rPr>
                <w:rFonts w:hint="eastAsia" w:asciiTheme="minorEastAsia" w:hAnsiTheme="minorEastAsia" w:eastAsiaTheme="minorEastAsia" w:cstheme="minorEastAsia"/>
                <w:color w:val="auto"/>
                <w:kern w:val="2"/>
                <w:sz w:val="24"/>
                <w:szCs w:val="24"/>
                <w:highlight w:val="none"/>
                <w:lang w:val="en-US" w:eastAsia="zh-CN" w:bidi="ar-SA"/>
              </w:rPr>
            </w:pPr>
          </w:p>
        </w:tc>
      </w:tr>
      <w:tr w14:paraId="4AA49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938" w:type="dxa"/>
            <w:tcBorders>
              <w:bottom w:val="single" w:color="000000" w:sz="6" w:space="0"/>
              <w:right w:val="single" w:color="000000" w:sz="6" w:space="0"/>
            </w:tcBorders>
            <w:noWrap w:val="0"/>
            <w:vAlign w:val="center"/>
          </w:tcPr>
          <w:p w14:paraId="7DF885C7">
            <w:pPr>
              <w:pStyle w:val="41"/>
              <w:ind w:left="11"/>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2550" w:type="dxa"/>
            <w:tcBorders>
              <w:left w:val="single" w:color="000000" w:sz="6" w:space="0"/>
              <w:bottom w:val="single" w:color="000000" w:sz="6" w:space="0"/>
              <w:right w:val="single" w:color="000000" w:sz="6" w:space="0"/>
            </w:tcBorders>
            <w:noWrap w:val="0"/>
            <w:vAlign w:val="center"/>
          </w:tcPr>
          <w:p w14:paraId="63C7A7A6">
            <w:pPr>
              <w:pStyle w:val="41"/>
              <w:ind w:left="105"/>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工期</w:t>
            </w:r>
          </w:p>
        </w:tc>
        <w:tc>
          <w:tcPr>
            <w:tcW w:w="5406" w:type="dxa"/>
            <w:tcBorders>
              <w:left w:val="single" w:color="000000" w:sz="6" w:space="0"/>
              <w:bottom w:val="single" w:color="000000" w:sz="6" w:space="0"/>
            </w:tcBorders>
            <w:noWrap w:val="0"/>
            <w:vAlign w:val="center"/>
          </w:tcPr>
          <w:p w14:paraId="4BE901C9">
            <w:pPr>
              <w:pStyle w:val="41"/>
              <w:tabs>
                <w:tab w:val="left" w:pos="1425"/>
              </w:tabs>
              <w:ind w:left="105"/>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日历天</w:t>
            </w:r>
          </w:p>
        </w:tc>
      </w:tr>
      <w:tr w14:paraId="02F0D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938" w:type="dxa"/>
            <w:tcBorders>
              <w:top w:val="single" w:color="000000" w:sz="6" w:space="0"/>
              <w:right w:val="single" w:color="000000" w:sz="6" w:space="0"/>
            </w:tcBorders>
            <w:noWrap w:val="0"/>
            <w:vAlign w:val="center"/>
          </w:tcPr>
          <w:p w14:paraId="494881C9">
            <w:pPr>
              <w:pStyle w:val="41"/>
              <w:spacing w:before="197"/>
              <w:ind w:left="160" w:right="149"/>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c>
          <w:tcPr>
            <w:tcW w:w="7956" w:type="dxa"/>
            <w:gridSpan w:val="2"/>
            <w:tcBorders>
              <w:top w:val="single" w:color="000000" w:sz="6" w:space="0"/>
              <w:left w:val="single" w:color="000000" w:sz="6" w:space="0"/>
            </w:tcBorders>
            <w:noWrap w:val="0"/>
            <w:vAlign w:val="center"/>
          </w:tcPr>
          <w:p w14:paraId="67CC6D86">
            <w:pPr>
              <w:pStyle w:val="41"/>
              <w:jc w:val="center"/>
              <w:rPr>
                <w:rFonts w:hint="eastAsia" w:asciiTheme="minorEastAsia" w:hAnsiTheme="minorEastAsia" w:eastAsiaTheme="minorEastAsia" w:cstheme="minorEastAsia"/>
                <w:color w:val="auto"/>
                <w:kern w:val="2"/>
                <w:sz w:val="24"/>
                <w:szCs w:val="24"/>
                <w:highlight w:val="none"/>
                <w:lang w:val="en-US" w:eastAsia="zh-CN" w:bidi="ar-SA"/>
              </w:rPr>
            </w:pPr>
          </w:p>
        </w:tc>
      </w:tr>
    </w:tbl>
    <w:p w14:paraId="7531ED6E">
      <w:pPr>
        <w:spacing w:line="360" w:lineRule="auto"/>
        <w:ind w:right="384" w:rightChars="183" w:firstLine="420"/>
        <w:jc w:val="both"/>
        <w:rPr>
          <w:rFonts w:hint="eastAsia" w:asciiTheme="minorEastAsia" w:hAnsiTheme="minorEastAsia" w:eastAsiaTheme="minorEastAsia" w:cstheme="minorEastAsia"/>
          <w:color w:val="auto"/>
          <w:kern w:val="2"/>
          <w:sz w:val="21"/>
          <w:szCs w:val="24"/>
          <w:highlight w:val="none"/>
          <w:lang w:val="en-US" w:eastAsia="zh-CN" w:bidi="ar-SA"/>
        </w:rPr>
      </w:pPr>
    </w:p>
    <w:p w14:paraId="2FBAC787">
      <w:pPr>
        <w:spacing w:line="360" w:lineRule="auto"/>
        <w:ind w:right="384" w:rightChars="183" w:firstLine="420"/>
        <w:jc w:val="both"/>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color w:val="auto"/>
          <w:kern w:val="2"/>
          <w:sz w:val="21"/>
          <w:szCs w:val="24"/>
          <w:highlight w:val="none"/>
          <w:lang w:val="en-US" w:eastAsia="zh-CN" w:bidi="ar-SA"/>
        </w:rPr>
        <w:t>注：本表由供应商在本表空白处予以补充填写。</w:t>
      </w:r>
    </w:p>
    <w:p w14:paraId="5B35E72F">
      <w:pPr>
        <w:snapToGrid w:val="0"/>
        <w:ind w:firstLine="560" w:firstLineChars="200"/>
        <w:jc w:val="center"/>
        <w:rPr>
          <w:rFonts w:hint="eastAsia" w:asciiTheme="minorEastAsia" w:hAnsiTheme="minorEastAsia" w:eastAsiaTheme="minorEastAsia" w:cstheme="minorEastAsia"/>
          <w:b w:val="0"/>
          <w:bCs/>
          <w:color w:val="auto"/>
          <w:kern w:val="0"/>
          <w:sz w:val="28"/>
          <w:szCs w:val="28"/>
          <w:highlight w:val="none"/>
          <w:lang w:val="zh-CN"/>
        </w:rPr>
      </w:pPr>
    </w:p>
    <w:p w14:paraId="31CF3627">
      <w:pPr>
        <w:autoSpaceDE w:val="0"/>
        <w:autoSpaceDN w:val="0"/>
        <w:spacing w:line="360" w:lineRule="auto"/>
        <w:ind w:left="4335" w:leftChars="1950" w:hanging="240" w:hanging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D6B9494">
      <w:pPr>
        <w:autoSpaceDE w:val="0"/>
        <w:autoSpaceDN w:val="0"/>
        <w:spacing w:line="360" w:lineRule="auto"/>
        <w:ind w:firstLine="6480" w:firstLineChars="27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5778560">
      <w:pPr>
        <w:pStyle w:val="42"/>
        <w:jc w:val="center"/>
        <w:rPr>
          <w:rFonts w:hint="eastAsia" w:asciiTheme="minorEastAsia" w:hAnsiTheme="minorEastAsia" w:eastAsiaTheme="minorEastAsia" w:cstheme="minorEastAsia"/>
          <w:b w:val="0"/>
          <w:bCs/>
          <w:color w:val="auto"/>
          <w:sz w:val="28"/>
          <w:szCs w:val="28"/>
          <w:highlight w:val="none"/>
        </w:rPr>
      </w:pPr>
    </w:p>
    <w:p w14:paraId="0C970DD3">
      <w:pPr>
        <w:pStyle w:val="2"/>
        <w:rPr>
          <w:rFonts w:hint="eastAsia" w:asciiTheme="minorEastAsia" w:hAnsiTheme="minorEastAsia" w:eastAsiaTheme="minorEastAsia" w:cstheme="minorEastAsia"/>
          <w:b/>
          <w:color w:val="auto"/>
          <w:sz w:val="32"/>
          <w:szCs w:val="32"/>
          <w:highlight w:val="none"/>
        </w:rPr>
      </w:pPr>
    </w:p>
    <w:p w14:paraId="7645BEEF">
      <w:pPr>
        <w:pStyle w:val="21"/>
        <w:rPr>
          <w:rFonts w:hint="eastAsia" w:asciiTheme="minorEastAsia" w:hAnsiTheme="minorEastAsia" w:eastAsiaTheme="minorEastAsia" w:cstheme="minorEastAsia"/>
          <w:color w:val="auto"/>
          <w:highlight w:val="none"/>
          <w:lang w:val="zh-CN"/>
        </w:rPr>
      </w:pPr>
    </w:p>
    <w:p w14:paraId="4DBBABBE">
      <w:pPr>
        <w:pStyle w:val="20"/>
        <w:spacing w:line="500" w:lineRule="exact"/>
        <w:ind w:firstLine="6360" w:firstLineChars="2650"/>
        <w:rPr>
          <w:rFonts w:hint="eastAsia" w:asciiTheme="minorEastAsia" w:hAnsiTheme="minorEastAsia" w:eastAsiaTheme="minorEastAsia" w:cstheme="minorEastAsia"/>
          <w:color w:val="auto"/>
          <w:sz w:val="24"/>
          <w:highlight w:val="none"/>
        </w:rPr>
      </w:pPr>
    </w:p>
    <w:p w14:paraId="71FD2517">
      <w:pPr>
        <w:rPr>
          <w:rFonts w:hint="eastAsia" w:asciiTheme="minorEastAsia" w:hAnsiTheme="minorEastAsia" w:eastAsiaTheme="minorEastAsia" w:cstheme="minorEastAsia"/>
          <w:color w:val="auto"/>
          <w:sz w:val="24"/>
          <w:highlight w:val="none"/>
        </w:rPr>
      </w:pPr>
    </w:p>
    <w:p w14:paraId="512724CE">
      <w:pPr>
        <w:pStyle w:val="21"/>
        <w:rPr>
          <w:rFonts w:hint="eastAsia" w:asciiTheme="minorEastAsia" w:hAnsiTheme="minorEastAsia" w:eastAsiaTheme="minorEastAsia" w:cstheme="minorEastAsia"/>
          <w:color w:val="auto"/>
          <w:sz w:val="24"/>
          <w:highlight w:val="none"/>
        </w:rPr>
      </w:pPr>
    </w:p>
    <w:p w14:paraId="166CE352">
      <w:pPr>
        <w:pStyle w:val="21"/>
        <w:rPr>
          <w:rFonts w:hint="eastAsia" w:asciiTheme="minorEastAsia" w:hAnsiTheme="minorEastAsia" w:eastAsiaTheme="minorEastAsia" w:cstheme="minorEastAsia"/>
          <w:color w:val="auto"/>
          <w:sz w:val="24"/>
          <w:highlight w:val="none"/>
        </w:rPr>
      </w:pPr>
    </w:p>
    <w:p w14:paraId="7B24E315">
      <w:pPr>
        <w:pStyle w:val="21"/>
        <w:rPr>
          <w:rFonts w:hint="eastAsia" w:asciiTheme="minorEastAsia" w:hAnsiTheme="minorEastAsia" w:eastAsiaTheme="minorEastAsia" w:cstheme="minorEastAsia"/>
          <w:color w:val="auto"/>
          <w:sz w:val="24"/>
          <w:highlight w:val="none"/>
        </w:rPr>
      </w:pPr>
    </w:p>
    <w:p w14:paraId="0C17FDE2">
      <w:pPr>
        <w:pStyle w:val="21"/>
        <w:rPr>
          <w:rFonts w:hint="eastAsia" w:asciiTheme="minorEastAsia" w:hAnsiTheme="minorEastAsia" w:eastAsiaTheme="minorEastAsia" w:cstheme="minorEastAsia"/>
          <w:color w:val="auto"/>
          <w:sz w:val="24"/>
          <w:highlight w:val="none"/>
        </w:rPr>
      </w:pPr>
    </w:p>
    <w:p w14:paraId="1DE653A8">
      <w:pPr>
        <w:pStyle w:val="21"/>
        <w:rPr>
          <w:rFonts w:hint="eastAsia" w:asciiTheme="minorEastAsia" w:hAnsiTheme="minorEastAsia" w:eastAsiaTheme="minorEastAsia" w:cstheme="minorEastAsia"/>
          <w:color w:val="auto"/>
          <w:sz w:val="24"/>
          <w:highlight w:val="none"/>
        </w:rPr>
      </w:pPr>
    </w:p>
    <w:p w14:paraId="7BB398E9">
      <w:pPr>
        <w:pStyle w:val="21"/>
        <w:rPr>
          <w:rFonts w:hint="eastAsia" w:asciiTheme="minorEastAsia" w:hAnsiTheme="minorEastAsia" w:eastAsiaTheme="minorEastAsia" w:cstheme="minorEastAsia"/>
          <w:color w:val="auto"/>
          <w:sz w:val="24"/>
          <w:highlight w:val="none"/>
        </w:rPr>
      </w:pPr>
    </w:p>
    <w:p w14:paraId="2BBAA049">
      <w:pPr>
        <w:pStyle w:val="21"/>
        <w:rPr>
          <w:rFonts w:hint="eastAsia" w:asciiTheme="minorEastAsia" w:hAnsiTheme="minorEastAsia" w:eastAsiaTheme="minorEastAsia" w:cstheme="minorEastAsia"/>
          <w:color w:val="auto"/>
          <w:sz w:val="24"/>
          <w:highlight w:val="none"/>
        </w:rPr>
      </w:pPr>
    </w:p>
    <w:p w14:paraId="729879B7">
      <w:pPr>
        <w:pStyle w:val="21"/>
        <w:rPr>
          <w:rFonts w:hint="eastAsia" w:asciiTheme="minorEastAsia" w:hAnsiTheme="minorEastAsia" w:eastAsiaTheme="minorEastAsia" w:cstheme="minorEastAsia"/>
          <w:color w:val="auto"/>
          <w:sz w:val="24"/>
          <w:highlight w:val="none"/>
        </w:rPr>
      </w:pPr>
    </w:p>
    <w:p w14:paraId="5D01AF1B">
      <w:pPr>
        <w:pStyle w:val="21"/>
        <w:rPr>
          <w:rFonts w:hint="eastAsia" w:asciiTheme="minorEastAsia" w:hAnsiTheme="minorEastAsia" w:eastAsiaTheme="minorEastAsia" w:cstheme="minorEastAsia"/>
          <w:color w:val="auto"/>
          <w:sz w:val="24"/>
          <w:highlight w:val="none"/>
        </w:rPr>
      </w:pPr>
    </w:p>
    <w:p w14:paraId="60C3BC13">
      <w:pPr>
        <w:pStyle w:val="21"/>
        <w:rPr>
          <w:rFonts w:hint="eastAsia" w:asciiTheme="minorEastAsia" w:hAnsiTheme="minorEastAsia" w:eastAsiaTheme="minorEastAsia" w:cstheme="minorEastAsia"/>
          <w:color w:val="auto"/>
          <w:sz w:val="24"/>
          <w:highlight w:val="none"/>
        </w:rPr>
      </w:pPr>
    </w:p>
    <w:p w14:paraId="03091AE0">
      <w:pPr>
        <w:pStyle w:val="20"/>
        <w:spacing w:line="500" w:lineRule="exact"/>
        <w:ind w:firstLine="6360" w:firstLineChars="2650"/>
        <w:rPr>
          <w:rFonts w:hint="eastAsia" w:asciiTheme="minorEastAsia" w:hAnsiTheme="minorEastAsia" w:eastAsiaTheme="minorEastAsia" w:cstheme="minorEastAsia"/>
          <w:color w:val="auto"/>
          <w:sz w:val="24"/>
          <w:highlight w:val="none"/>
        </w:rPr>
      </w:pPr>
    </w:p>
    <w:p w14:paraId="7CAFDE1F">
      <w:pPr>
        <w:pStyle w:val="20"/>
        <w:spacing w:line="500" w:lineRule="exact"/>
        <w:jc w:val="center"/>
        <w:rPr>
          <w:rFonts w:hint="eastAsia" w:asciiTheme="minorEastAsia" w:hAnsiTheme="minorEastAsia" w:eastAsiaTheme="minorEastAsia" w:cstheme="minorEastAsia"/>
          <w:b/>
          <w:bCs/>
          <w:color w:val="auto"/>
          <w:sz w:val="32"/>
          <w:szCs w:val="24"/>
          <w:highlight w:val="none"/>
        </w:rPr>
      </w:pPr>
    </w:p>
    <w:p w14:paraId="3FB3AC22">
      <w:pPr>
        <w:pStyle w:val="20"/>
        <w:spacing w:line="500" w:lineRule="exact"/>
        <w:jc w:val="center"/>
        <w:rPr>
          <w:rFonts w:hint="eastAsia" w:asciiTheme="minorEastAsia" w:hAnsiTheme="minorEastAsia" w:eastAsiaTheme="minorEastAsia" w:cstheme="minorEastAsia"/>
          <w:b/>
          <w:bCs/>
          <w:color w:val="auto"/>
          <w:sz w:val="32"/>
          <w:szCs w:val="24"/>
          <w:highlight w:val="none"/>
          <w:lang w:val="zh-CN"/>
        </w:rPr>
      </w:pPr>
      <w:r>
        <w:rPr>
          <w:rFonts w:hint="eastAsia" w:asciiTheme="minorEastAsia" w:hAnsiTheme="minorEastAsia" w:eastAsiaTheme="minorEastAsia" w:cstheme="minorEastAsia"/>
          <w:b/>
          <w:bCs/>
          <w:color w:val="auto"/>
          <w:sz w:val="32"/>
          <w:szCs w:val="24"/>
          <w:highlight w:val="none"/>
        </w:rPr>
        <w:t>三、已标价的工程量清单</w:t>
      </w:r>
    </w:p>
    <w:p w14:paraId="19131DD0">
      <w:pPr>
        <w:pStyle w:val="11"/>
        <w:rPr>
          <w:rFonts w:hint="eastAsia" w:asciiTheme="minorEastAsia" w:hAnsiTheme="minorEastAsia" w:eastAsiaTheme="minorEastAsia" w:cstheme="minorEastAsia"/>
          <w:color w:val="auto"/>
          <w:sz w:val="24"/>
          <w:highlight w:val="none"/>
          <w:lang w:val="zh-CN"/>
        </w:rPr>
      </w:pPr>
    </w:p>
    <w:p w14:paraId="0840C654">
      <w:pPr>
        <w:pStyle w:val="20"/>
        <w:spacing w:line="500" w:lineRule="exact"/>
        <w:ind w:firstLine="6360" w:firstLineChars="2650"/>
        <w:rPr>
          <w:rFonts w:hint="eastAsia" w:asciiTheme="minorEastAsia" w:hAnsiTheme="minorEastAsia" w:eastAsiaTheme="minorEastAsia" w:cstheme="minorEastAsia"/>
          <w:color w:val="auto"/>
          <w:sz w:val="24"/>
          <w:highlight w:val="none"/>
          <w:lang w:val="zh-CN" w:eastAsia="zh-CN"/>
        </w:rPr>
      </w:pPr>
      <w:r>
        <w:rPr>
          <w:rFonts w:hint="eastAsia" w:asciiTheme="minorEastAsia" w:hAnsiTheme="minorEastAsia" w:eastAsiaTheme="minorEastAsia" w:cstheme="minorEastAsia"/>
          <w:color w:val="auto"/>
          <w:sz w:val="24"/>
          <w:highlight w:val="none"/>
          <w:lang w:val="zh-CN"/>
        </w:rPr>
        <w:br w:type="page"/>
      </w:r>
    </w:p>
    <w:p w14:paraId="23F79337">
      <w:pPr>
        <w:pStyle w:val="5"/>
        <w:jc w:val="center"/>
        <w:rPr>
          <w:rFonts w:hint="eastAsia" w:asciiTheme="minorEastAsia" w:hAnsiTheme="minorEastAsia" w:eastAsiaTheme="minorEastAsia" w:cstheme="minorEastAsia"/>
          <w:b w:val="0"/>
          <w:color w:val="auto"/>
          <w:highlight w:val="none"/>
        </w:rPr>
      </w:pPr>
      <w:bookmarkStart w:id="81" w:name="_Toc80205942"/>
      <w:bookmarkStart w:id="82" w:name="_Toc32143"/>
      <w:r>
        <w:rPr>
          <w:rFonts w:hint="eastAsia" w:asciiTheme="minorEastAsia" w:hAnsiTheme="minorEastAsia" w:eastAsiaTheme="minorEastAsia" w:cstheme="minorEastAsia"/>
          <w:color w:val="auto"/>
          <w:highlight w:val="none"/>
          <w:lang w:val="en-US" w:eastAsia="zh-CN"/>
        </w:rPr>
        <w:t>第五节 其他文书、文件格式</w:t>
      </w:r>
      <w:bookmarkEnd w:id="81"/>
      <w:bookmarkEnd w:id="82"/>
    </w:p>
    <w:p w14:paraId="5DB33015">
      <w:pPr>
        <w:jc w:val="center"/>
        <w:rPr>
          <w:rFonts w:hint="eastAsia" w:asciiTheme="minorEastAsia" w:hAnsiTheme="minorEastAsia" w:eastAsiaTheme="minorEastAsia" w:cstheme="minorEastAsia"/>
          <w:b/>
          <w:bCs/>
          <w:color w:val="auto"/>
          <w:sz w:val="32"/>
          <w:szCs w:val="32"/>
          <w:highlight w:val="none"/>
          <w:lang w:val="en"/>
        </w:rPr>
      </w:pPr>
      <w:r>
        <w:rPr>
          <w:rFonts w:hint="eastAsia" w:asciiTheme="minorEastAsia" w:hAnsiTheme="minorEastAsia" w:eastAsiaTheme="minorEastAsia" w:cstheme="minorEastAsia"/>
          <w:b/>
          <w:bCs/>
          <w:color w:val="auto"/>
          <w:sz w:val="32"/>
          <w:szCs w:val="32"/>
          <w:highlight w:val="none"/>
          <w:lang w:val="en"/>
        </w:rPr>
        <w:t>知识产权合规性声明</w:t>
      </w:r>
    </w:p>
    <w:p w14:paraId="6C34338D">
      <w:pP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w:t>
      </w:r>
    </w:p>
    <w:p w14:paraId="208825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
        </w:rPr>
      </w:pP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val="en"/>
        </w:rPr>
        <w:t>企业（单位）自愿参与政府投资政府采购的</w:t>
      </w:r>
      <w:r>
        <w:rPr>
          <w:rFonts w:hint="eastAsia" w:asciiTheme="minorEastAsia" w:hAnsiTheme="minorEastAsia" w:eastAsiaTheme="minorEastAsia" w:cstheme="minorEastAsia"/>
          <w:color w:val="auto"/>
          <w:sz w:val="24"/>
          <w:szCs w:val="24"/>
          <w:highlight w:val="none"/>
          <w:u w:val="single"/>
          <w:lang w:val="en" w:eastAsia="zh-CN"/>
        </w:rPr>
        <w:t xml:space="preserve"> 宁明县明江镇凤璜村解放屯石油岭到子明岭产业道路工程</w:t>
      </w:r>
      <w:r>
        <w:rPr>
          <w:rFonts w:hint="eastAsia" w:asciiTheme="minorEastAsia" w:hAnsiTheme="minorEastAsia" w:eastAsiaTheme="minorEastAsia" w:cstheme="minorEastAsia"/>
          <w:color w:val="auto"/>
          <w:sz w:val="24"/>
          <w:szCs w:val="24"/>
          <w:highlight w:val="none"/>
          <w:lang w:val="en"/>
        </w:rPr>
        <w:t>项目，</w:t>
      </w:r>
      <w:r>
        <w:rPr>
          <w:rFonts w:hint="eastAsia" w:asciiTheme="minorEastAsia" w:hAnsiTheme="minorEastAsia" w:eastAsiaTheme="minorEastAsia" w:cstheme="minorEastAsia"/>
          <w:b/>
          <w:bCs/>
          <w:color w:val="auto"/>
          <w:sz w:val="24"/>
          <w:szCs w:val="24"/>
          <w:highlight w:val="none"/>
          <w:lang w:val="en"/>
        </w:rPr>
        <w:t>在此郑重承诺：</w:t>
      </w:r>
      <w:r>
        <w:rPr>
          <w:rFonts w:hint="eastAsia" w:asciiTheme="minorEastAsia" w:hAnsiTheme="minorEastAsia" w:eastAsiaTheme="minorEastAsia" w:cstheme="minorEastAsia"/>
          <w:color w:val="auto"/>
          <w:sz w:val="24"/>
          <w:szCs w:val="24"/>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272D33C3">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 xml:space="preserve">           </w:t>
      </w:r>
    </w:p>
    <w:p w14:paraId="416FC56B">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476DDF37">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2FC84A6B">
      <w:pPr>
        <w:snapToGrid w:val="0"/>
        <w:spacing w:line="360" w:lineRule="auto"/>
        <w:ind w:left="5137" w:leftChars="1736" w:hanging="1491" w:hangingChars="825"/>
        <w:rPr>
          <w:rFonts w:hint="eastAsia" w:asciiTheme="minorEastAsia" w:hAnsiTheme="minorEastAsia" w:eastAsiaTheme="minorEastAsia" w:cstheme="minorEastAsia"/>
          <w:b/>
          <w:color w:val="auto"/>
          <w:sz w:val="18"/>
          <w:szCs w:val="18"/>
          <w:highlight w:val="none"/>
        </w:rPr>
      </w:pPr>
    </w:p>
    <w:p w14:paraId="6BEFE50A">
      <w:pPr>
        <w:spacing w:line="360" w:lineRule="auto"/>
        <w:ind w:firstLine="1807" w:firstLineChars="10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18"/>
          <w:szCs w:val="18"/>
          <w:highlight w:val="none"/>
        </w:rPr>
        <w:t xml:space="preserve">      </w:t>
      </w:r>
      <w:r>
        <w:rPr>
          <w:rFonts w:hint="eastAsia" w:asciiTheme="minorEastAsia" w:hAnsiTheme="minorEastAsia" w:eastAsiaTheme="minorEastAsia" w:cstheme="minorEastAsia"/>
          <w:color w:val="auto"/>
          <w:sz w:val="24"/>
          <w:highlight w:val="none"/>
        </w:rPr>
        <w:t>供应商名称（电子签章）：</w:t>
      </w:r>
    </w:p>
    <w:p w14:paraId="214BCC34">
      <w:pPr>
        <w:snapToGrid w:val="0"/>
        <w:spacing w:line="360" w:lineRule="auto"/>
        <w:ind w:left="5626" w:leftChars="1736" w:hanging="1980" w:hangingChars="825"/>
        <w:rPr>
          <w:rFonts w:hint="eastAsia" w:asciiTheme="minorEastAsia" w:hAnsiTheme="minorEastAsia" w:eastAsiaTheme="minorEastAsia" w:cstheme="minorEastAsia"/>
          <w:color w:val="auto"/>
          <w:kern w:val="0"/>
          <w:sz w:val="24"/>
          <w:highlight w:val="none"/>
        </w:rPr>
      </w:pPr>
    </w:p>
    <w:p w14:paraId="22C53E8B">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5E6D36B">
      <w:pPr>
        <w:spacing w:line="520" w:lineRule="exact"/>
        <w:rPr>
          <w:rFonts w:hint="eastAsia" w:asciiTheme="minorEastAsia" w:hAnsiTheme="minorEastAsia" w:eastAsiaTheme="minorEastAsia" w:cstheme="minorEastAsia"/>
          <w:color w:val="auto"/>
          <w:sz w:val="24"/>
          <w:highlight w:val="none"/>
        </w:rPr>
        <w:sectPr>
          <w:pgSz w:w="11906" w:h="16838"/>
          <w:pgMar w:top="1134" w:right="1134" w:bottom="1134" w:left="1134" w:header="720" w:footer="720" w:gutter="0"/>
          <w:pgNumType w:fmt="decimal"/>
          <w:cols w:space="720" w:num="1"/>
          <w:docGrid w:type="lines" w:linePitch="331" w:charSpace="0"/>
        </w:sectPr>
      </w:pPr>
    </w:p>
    <w:p w14:paraId="59BA0413">
      <w:pPr>
        <w:spacing w:line="5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残疾人福利性单位声明函</w:t>
      </w:r>
    </w:p>
    <w:p w14:paraId="6BB808F0">
      <w:pPr>
        <w:spacing w:line="520" w:lineRule="exact"/>
        <w:rPr>
          <w:rFonts w:hint="eastAsia" w:asciiTheme="minorEastAsia" w:hAnsiTheme="minorEastAsia" w:eastAsiaTheme="minorEastAsia" w:cstheme="minorEastAsia"/>
          <w:color w:val="auto"/>
          <w:sz w:val="32"/>
          <w:szCs w:val="32"/>
          <w:highlight w:val="none"/>
        </w:rPr>
      </w:pPr>
    </w:p>
    <w:p w14:paraId="75A5CF65">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项目采购活动由本单位提供服务。</w:t>
      </w:r>
    </w:p>
    <w:p w14:paraId="6682F60D">
      <w:pPr>
        <w:spacing w:line="360" w:lineRule="auto"/>
        <w:ind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1D8E43E0">
      <w:pPr>
        <w:spacing w:line="360" w:lineRule="auto"/>
        <w:contextualSpacing/>
        <w:rPr>
          <w:rFonts w:hint="eastAsia" w:asciiTheme="minorEastAsia" w:hAnsiTheme="minorEastAsia" w:eastAsiaTheme="minorEastAsia" w:cstheme="minorEastAsia"/>
          <w:color w:val="auto"/>
          <w:sz w:val="24"/>
          <w:highlight w:val="none"/>
        </w:rPr>
      </w:pPr>
    </w:p>
    <w:p w14:paraId="714CAB72">
      <w:pPr>
        <w:spacing w:line="360" w:lineRule="auto"/>
        <w:contextualSpacing/>
        <w:rPr>
          <w:rFonts w:hint="eastAsia" w:asciiTheme="minorEastAsia" w:hAnsiTheme="minorEastAsia" w:eastAsiaTheme="minorEastAsia" w:cstheme="minorEastAsia"/>
          <w:color w:val="auto"/>
          <w:sz w:val="24"/>
          <w:highlight w:val="none"/>
        </w:rPr>
      </w:pPr>
    </w:p>
    <w:p w14:paraId="4F61AC2E">
      <w:pPr>
        <w:spacing w:line="360" w:lineRule="auto"/>
        <w:contextualSpacing/>
        <w:rPr>
          <w:rFonts w:hint="eastAsia" w:asciiTheme="minorEastAsia" w:hAnsiTheme="minorEastAsia" w:eastAsiaTheme="minorEastAsia" w:cstheme="minorEastAsia"/>
          <w:color w:val="auto"/>
          <w:sz w:val="24"/>
          <w:highlight w:val="none"/>
        </w:rPr>
      </w:pPr>
    </w:p>
    <w:p w14:paraId="5BE92C39">
      <w:pPr>
        <w:spacing w:line="360" w:lineRule="auto"/>
        <w:ind w:firstLine="2400" w:firstLineChars="10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供应商名称（电子签章）：</w:t>
      </w:r>
    </w:p>
    <w:p w14:paraId="240AA167">
      <w:pPr>
        <w:spacing w:line="360" w:lineRule="auto"/>
        <w:ind w:firstLine="4320" w:firstLineChars="18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     年   月   日</w:t>
      </w:r>
    </w:p>
    <w:p w14:paraId="1494C433">
      <w:pPr>
        <w:spacing w:line="360" w:lineRule="auto"/>
        <w:contextualSpacing/>
        <w:rPr>
          <w:rFonts w:hint="eastAsia" w:asciiTheme="minorEastAsia" w:hAnsiTheme="minorEastAsia" w:eastAsiaTheme="minorEastAsia" w:cstheme="minorEastAsia"/>
          <w:color w:val="auto"/>
          <w:sz w:val="24"/>
          <w:highlight w:val="none"/>
        </w:rPr>
      </w:pPr>
    </w:p>
    <w:p w14:paraId="6E4DB455">
      <w:pPr>
        <w:spacing w:line="360" w:lineRule="auto"/>
        <w:contextualSpacing/>
        <w:rPr>
          <w:rFonts w:hint="eastAsia" w:asciiTheme="minorEastAsia" w:hAnsiTheme="minorEastAsia" w:eastAsiaTheme="minorEastAsia" w:cstheme="minorEastAsia"/>
          <w:color w:val="auto"/>
          <w:sz w:val="24"/>
          <w:highlight w:val="none"/>
        </w:rPr>
      </w:pPr>
    </w:p>
    <w:p w14:paraId="60E7CE37">
      <w:pPr>
        <w:spacing w:line="360" w:lineRule="auto"/>
        <w:contextualSpacing/>
        <w:rPr>
          <w:rFonts w:hint="eastAsia" w:asciiTheme="minorEastAsia" w:hAnsiTheme="minorEastAsia" w:eastAsiaTheme="minorEastAsia" w:cstheme="minorEastAsia"/>
          <w:color w:val="auto"/>
          <w:sz w:val="24"/>
          <w:highlight w:val="none"/>
        </w:rPr>
      </w:pPr>
    </w:p>
    <w:p w14:paraId="495FD048">
      <w:pPr>
        <w:spacing w:line="36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注：请根据自己的真实情况出具《残疾人福利性单位声明函》。依法享受中小企业优惠政策的，采购人或者采购代理机构在公告</w:t>
      </w:r>
      <w:r>
        <w:rPr>
          <w:rFonts w:hint="eastAsia" w:asciiTheme="minorEastAsia" w:hAnsiTheme="minorEastAsia" w:eastAsiaTheme="minorEastAsia" w:cstheme="minorEastAsia"/>
          <w:color w:val="auto"/>
          <w:sz w:val="24"/>
          <w:highlight w:val="none"/>
          <w:lang w:eastAsia="zh-CN"/>
        </w:rPr>
        <w:t>成交</w:t>
      </w:r>
      <w:r>
        <w:rPr>
          <w:rFonts w:hint="eastAsia" w:asciiTheme="minorEastAsia" w:hAnsiTheme="minorEastAsia" w:eastAsiaTheme="minorEastAsia" w:cstheme="minorEastAsia"/>
          <w:color w:val="auto"/>
          <w:sz w:val="24"/>
          <w:highlight w:val="none"/>
        </w:rPr>
        <w:t>结果时，同时公告其《残疾人福利性单位声明函》，接受社会监督。</w:t>
      </w:r>
    </w:p>
    <w:p w14:paraId="015E5509">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14:paraId="684FBA95">
      <w:pPr>
        <w:pStyle w:val="4"/>
        <w:jc w:val="center"/>
        <w:rPr>
          <w:rFonts w:hint="eastAsia" w:asciiTheme="minorEastAsia" w:hAnsiTheme="minorEastAsia" w:eastAsiaTheme="minorEastAsia" w:cstheme="minorEastAsia"/>
          <w:color w:val="auto"/>
          <w:highlight w:val="none"/>
        </w:rPr>
      </w:pPr>
      <w:bookmarkStart w:id="83" w:name="_Toc7056"/>
      <w:r>
        <w:rPr>
          <w:rFonts w:hint="eastAsia" w:asciiTheme="minorEastAsia" w:hAnsiTheme="minorEastAsia" w:eastAsiaTheme="minorEastAsia" w:cstheme="minorEastAsia"/>
          <w:color w:val="auto"/>
          <w:highlight w:val="none"/>
          <w:lang w:val="en-US" w:eastAsia="zh-CN"/>
        </w:rPr>
        <w:t>第七章  合同文本</w:t>
      </w:r>
      <w:bookmarkEnd w:id="83"/>
      <w:bookmarkStart w:id="84" w:name="第八章 质疑、投诉材料格式"/>
      <w:bookmarkEnd w:id="84"/>
    </w:p>
    <w:p w14:paraId="64BEB453">
      <w:pPr>
        <w:pStyle w:val="17"/>
        <w:spacing w:line="480" w:lineRule="auto"/>
        <w:rPr>
          <w:rFonts w:hint="eastAsia" w:asciiTheme="minorEastAsia" w:hAnsiTheme="minorEastAsia" w:eastAsiaTheme="minorEastAsia" w:cstheme="minorEastAsia"/>
          <w:b/>
          <w:color w:val="auto"/>
          <w:sz w:val="48"/>
          <w:szCs w:val="48"/>
          <w:highlight w:val="none"/>
        </w:rPr>
      </w:pPr>
    </w:p>
    <w:p w14:paraId="5E029563">
      <w:pPr>
        <w:rPr>
          <w:rFonts w:hint="eastAsia" w:asciiTheme="minorEastAsia" w:hAnsiTheme="minorEastAsia" w:eastAsiaTheme="minorEastAsia" w:cstheme="minorEastAsia"/>
          <w:b/>
          <w:color w:val="auto"/>
          <w:sz w:val="56"/>
          <w:szCs w:val="56"/>
          <w:highlight w:val="none"/>
          <w:lang w:eastAsia="zh-CN"/>
        </w:rPr>
      </w:pPr>
      <w:r>
        <w:rPr>
          <w:rFonts w:hint="eastAsia" w:asciiTheme="minorEastAsia" w:hAnsiTheme="minorEastAsia" w:eastAsiaTheme="minorEastAsia" w:cstheme="minorEastAsia"/>
          <w:b/>
          <w:color w:val="auto"/>
          <w:sz w:val="56"/>
          <w:szCs w:val="56"/>
          <w:highlight w:val="none"/>
          <w:lang w:eastAsia="zh-CN"/>
        </w:rPr>
        <w:br w:type="page"/>
      </w:r>
    </w:p>
    <w:p w14:paraId="30D89D20">
      <w:pPr>
        <w:jc w:val="center"/>
        <w:rPr>
          <w:rFonts w:hint="eastAsia" w:asciiTheme="minorEastAsia" w:hAnsiTheme="minorEastAsia" w:eastAsiaTheme="minorEastAsia" w:cstheme="minorEastAsia"/>
          <w:b/>
          <w:color w:val="auto"/>
          <w:sz w:val="56"/>
          <w:szCs w:val="56"/>
          <w:highlight w:val="none"/>
          <w:lang w:eastAsia="zh-CN"/>
        </w:rPr>
      </w:pPr>
      <w:r>
        <w:rPr>
          <w:rFonts w:hint="eastAsia" w:asciiTheme="minorEastAsia" w:hAnsiTheme="minorEastAsia" w:eastAsiaTheme="minorEastAsia" w:cstheme="minorEastAsia"/>
          <w:b/>
          <w:color w:val="auto"/>
          <w:sz w:val="56"/>
          <w:szCs w:val="56"/>
          <w:highlight w:val="none"/>
          <w:lang w:eastAsia="zh-CN"/>
        </w:rPr>
        <w:t xml:space="preserve"> 宁明县明江镇凤璜村解放屯石油岭到子明岭产业道路工程</w:t>
      </w:r>
    </w:p>
    <w:p w14:paraId="00EED98F">
      <w:pPr>
        <w:rPr>
          <w:rFonts w:hint="eastAsia" w:asciiTheme="minorEastAsia" w:hAnsiTheme="minorEastAsia" w:eastAsiaTheme="minorEastAsia" w:cstheme="minorEastAsia"/>
          <w:bCs/>
          <w:color w:val="auto"/>
          <w:sz w:val="44"/>
          <w:szCs w:val="44"/>
          <w:highlight w:val="none"/>
        </w:rPr>
      </w:pPr>
    </w:p>
    <w:p w14:paraId="0B6B32B5">
      <w:pPr>
        <w:rPr>
          <w:rFonts w:hint="eastAsia" w:asciiTheme="minorEastAsia" w:hAnsiTheme="minorEastAsia" w:eastAsiaTheme="minorEastAsia" w:cstheme="minorEastAsia"/>
          <w:bCs/>
          <w:color w:val="auto"/>
          <w:sz w:val="44"/>
          <w:szCs w:val="44"/>
          <w:highlight w:val="none"/>
        </w:rPr>
      </w:pPr>
    </w:p>
    <w:p w14:paraId="51FA2EBB">
      <w:pPr>
        <w:pStyle w:val="2"/>
        <w:rPr>
          <w:rFonts w:hint="eastAsia" w:asciiTheme="minorEastAsia" w:hAnsiTheme="minorEastAsia" w:eastAsiaTheme="minorEastAsia" w:cstheme="minorEastAsia"/>
          <w:color w:val="auto"/>
          <w:highlight w:val="none"/>
        </w:rPr>
      </w:pPr>
    </w:p>
    <w:p w14:paraId="13B55B3A">
      <w:pPr>
        <w:pStyle w:val="2"/>
        <w:rPr>
          <w:rFonts w:hint="eastAsia" w:asciiTheme="minorEastAsia" w:hAnsiTheme="minorEastAsia" w:eastAsiaTheme="minorEastAsia" w:cstheme="minorEastAsia"/>
          <w:color w:val="auto"/>
          <w:highlight w:val="none"/>
        </w:rPr>
      </w:pPr>
    </w:p>
    <w:p w14:paraId="5D052F45">
      <w:pPr>
        <w:jc w:val="center"/>
        <w:rPr>
          <w:rFonts w:hint="eastAsia" w:asciiTheme="minorEastAsia" w:hAnsiTheme="minorEastAsia" w:eastAsiaTheme="minorEastAsia" w:cstheme="minorEastAsia"/>
          <w:b/>
          <w:color w:val="auto"/>
          <w:sz w:val="56"/>
          <w:szCs w:val="56"/>
          <w:highlight w:val="none"/>
        </w:rPr>
      </w:pPr>
      <w:r>
        <w:rPr>
          <w:rFonts w:hint="eastAsia" w:asciiTheme="minorEastAsia" w:hAnsiTheme="minorEastAsia" w:eastAsiaTheme="minorEastAsia" w:cstheme="minorEastAsia"/>
          <w:b/>
          <w:color w:val="auto"/>
          <w:sz w:val="56"/>
          <w:szCs w:val="56"/>
          <w:highlight w:val="none"/>
        </w:rPr>
        <w:t>施 工 合 同</w:t>
      </w:r>
    </w:p>
    <w:p w14:paraId="7EDE2EA0">
      <w:pPr>
        <w:rPr>
          <w:rFonts w:hint="eastAsia" w:asciiTheme="minorEastAsia" w:hAnsiTheme="minorEastAsia" w:eastAsiaTheme="minorEastAsia" w:cstheme="minorEastAsia"/>
          <w:bCs/>
          <w:color w:val="auto"/>
          <w:sz w:val="36"/>
          <w:szCs w:val="36"/>
          <w:highlight w:val="none"/>
        </w:rPr>
      </w:pPr>
    </w:p>
    <w:p w14:paraId="70CD1DFE">
      <w:pPr>
        <w:rPr>
          <w:rFonts w:hint="eastAsia" w:asciiTheme="minorEastAsia" w:hAnsiTheme="minorEastAsia" w:eastAsiaTheme="minorEastAsia" w:cstheme="minorEastAsia"/>
          <w:bCs/>
          <w:color w:val="auto"/>
          <w:sz w:val="36"/>
          <w:szCs w:val="36"/>
          <w:highlight w:val="none"/>
        </w:rPr>
      </w:pPr>
    </w:p>
    <w:p w14:paraId="3813F64C">
      <w:pPr>
        <w:pStyle w:val="2"/>
        <w:rPr>
          <w:rFonts w:hint="eastAsia" w:asciiTheme="minorEastAsia" w:hAnsiTheme="minorEastAsia" w:eastAsiaTheme="minorEastAsia" w:cstheme="minorEastAsia"/>
          <w:bCs/>
          <w:color w:val="auto"/>
          <w:sz w:val="36"/>
          <w:szCs w:val="36"/>
          <w:highlight w:val="none"/>
        </w:rPr>
      </w:pPr>
    </w:p>
    <w:p w14:paraId="31C2740F">
      <w:pPr>
        <w:rPr>
          <w:rFonts w:hint="eastAsia" w:asciiTheme="minorEastAsia" w:hAnsiTheme="minorEastAsia" w:eastAsiaTheme="minorEastAsia" w:cstheme="minorEastAsia"/>
          <w:bCs/>
          <w:color w:val="auto"/>
          <w:sz w:val="36"/>
          <w:szCs w:val="36"/>
          <w:highlight w:val="none"/>
        </w:rPr>
      </w:pPr>
    </w:p>
    <w:p w14:paraId="2A637BC1">
      <w:pPr>
        <w:pStyle w:val="2"/>
        <w:rPr>
          <w:rFonts w:hint="eastAsia" w:asciiTheme="minorEastAsia" w:hAnsiTheme="minorEastAsia" w:eastAsiaTheme="minorEastAsia" w:cstheme="minorEastAsia"/>
          <w:bCs/>
          <w:color w:val="auto"/>
          <w:sz w:val="36"/>
          <w:szCs w:val="36"/>
          <w:highlight w:val="none"/>
        </w:rPr>
      </w:pPr>
    </w:p>
    <w:p w14:paraId="7E77D6BC">
      <w:pPr>
        <w:rPr>
          <w:rFonts w:hint="eastAsia" w:asciiTheme="minorEastAsia" w:hAnsiTheme="minorEastAsia" w:eastAsiaTheme="minorEastAsia" w:cstheme="minorEastAsia"/>
          <w:bCs/>
          <w:color w:val="auto"/>
          <w:sz w:val="36"/>
          <w:szCs w:val="36"/>
          <w:highlight w:val="none"/>
        </w:rPr>
      </w:pPr>
    </w:p>
    <w:p w14:paraId="38083839">
      <w:pPr>
        <w:pStyle w:val="2"/>
        <w:rPr>
          <w:rFonts w:hint="eastAsia" w:asciiTheme="minorEastAsia" w:hAnsiTheme="minorEastAsia" w:eastAsiaTheme="minorEastAsia" w:cstheme="minorEastAsia"/>
          <w:bCs/>
          <w:color w:val="auto"/>
          <w:sz w:val="36"/>
          <w:szCs w:val="36"/>
          <w:highlight w:val="none"/>
        </w:rPr>
      </w:pPr>
    </w:p>
    <w:p w14:paraId="7DAADB4E">
      <w:pPr>
        <w:ind w:left="-359" w:leftChars="-171" w:firstLine="730" w:firstLineChars="203"/>
        <w:rPr>
          <w:rFonts w:hint="eastAsia" w:asciiTheme="minorEastAsia" w:hAnsiTheme="minorEastAsia" w:eastAsiaTheme="minorEastAsia" w:cstheme="minorEastAsia"/>
          <w:bCs/>
          <w:color w:val="auto"/>
          <w:sz w:val="36"/>
          <w:szCs w:val="36"/>
          <w:highlight w:val="none"/>
        </w:rPr>
      </w:pPr>
    </w:p>
    <w:p w14:paraId="010749EA">
      <w:pPr>
        <w:ind w:firstLine="1980" w:firstLineChars="550"/>
        <w:jc w:val="left"/>
        <w:rPr>
          <w:rFonts w:hint="eastAsia" w:asciiTheme="minorEastAsia" w:hAnsiTheme="minorEastAsia" w:eastAsiaTheme="minorEastAsia" w:cstheme="minorEastAsia"/>
          <w:bCs/>
          <w:color w:val="auto"/>
          <w:sz w:val="36"/>
          <w:szCs w:val="36"/>
          <w:highlight w:val="none"/>
          <w:u w:val="single"/>
          <w:lang w:val="en-US" w:eastAsia="zh-CN"/>
        </w:rPr>
      </w:pPr>
      <w:r>
        <w:rPr>
          <w:rFonts w:hint="eastAsia" w:asciiTheme="minorEastAsia" w:hAnsiTheme="minorEastAsia" w:eastAsiaTheme="minorEastAsia" w:cstheme="minorEastAsia"/>
          <w:bCs/>
          <w:color w:val="auto"/>
          <w:sz w:val="36"/>
          <w:szCs w:val="36"/>
          <w:highlight w:val="none"/>
        </w:rPr>
        <w:t>发包人：</w:t>
      </w:r>
      <w:r>
        <w:rPr>
          <w:rFonts w:hint="eastAsia" w:asciiTheme="minorEastAsia" w:hAnsiTheme="minorEastAsia" w:eastAsiaTheme="minorEastAsia" w:cstheme="minorEastAsia"/>
          <w:bCs/>
          <w:color w:val="auto"/>
          <w:sz w:val="36"/>
          <w:szCs w:val="36"/>
          <w:highlight w:val="none"/>
          <w:u w:val="single"/>
          <w:lang w:eastAsia="zh-CN"/>
        </w:rPr>
        <w:t>宁明县农业农村局</w:t>
      </w:r>
      <w:r>
        <w:rPr>
          <w:rFonts w:hint="eastAsia" w:asciiTheme="minorEastAsia" w:hAnsiTheme="minorEastAsia" w:eastAsiaTheme="minorEastAsia" w:cstheme="minorEastAsia"/>
          <w:bCs/>
          <w:color w:val="auto"/>
          <w:sz w:val="36"/>
          <w:szCs w:val="36"/>
          <w:highlight w:val="none"/>
          <w:u w:val="single"/>
          <w:lang w:val="en-US" w:eastAsia="zh-CN"/>
        </w:rPr>
        <w:t xml:space="preserve">  </w:t>
      </w:r>
    </w:p>
    <w:p w14:paraId="0140EA61">
      <w:pPr>
        <w:rPr>
          <w:rFonts w:hint="eastAsia" w:asciiTheme="minorEastAsia" w:hAnsiTheme="minorEastAsia" w:eastAsiaTheme="minorEastAsia" w:cstheme="minorEastAsia"/>
          <w:bCs/>
          <w:color w:val="auto"/>
          <w:sz w:val="36"/>
          <w:szCs w:val="36"/>
          <w:highlight w:val="none"/>
        </w:rPr>
      </w:pPr>
    </w:p>
    <w:p w14:paraId="08C88DA0">
      <w:pPr>
        <w:ind w:firstLine="1980" w:firstLineChars="550"/>
        <w:rPr>
          <w:rFonts w:hint="eastAsia" w:asciiTheme="minorEastAsia" w:hAnsiTheme="minorEastAsia" w:eastAsiaTheme="minorEastAsia" w:cstheme="minorEastAsia"/>
          <w:bCs/>
          <w:color w:val="auto"/>
          <w:sz w:val="36"/>
          <w:szCs w:val="36"/>
          <w:highlight w:val="none"/>
          <w:u w:val="single"/>
        </w:rPr>
      </w:pPr>
      <w:r>
        <w:rPr>
          <w:rFonts w:hint="eastAsia" w:asciiTheme="minorEastAsia" w:hAnsiTheme="minorEastAsia" w:eastAsiaTheme="minorEastAsia" w:cstheme="minorEastAsia"/>
          <w:bCs/>
          <w:color w:val="auto"/>
          <w:sz w:val="36"/>
          <w:szCs w:val="36"/>
          <w:highlight w:val="none"/>
        </w:rPr>
        <w:t>承包人：</w:t>
      </w:r>
      <w:r>
        <w:rPr>
          <w:rFonts w:hint="eastAsia" w:asciiTheme="minorEastAsia" w:hAnsiTheme="minorEastAsia" w:eastAsiaTheme="minorEastAsia" w:cstheme="minorEastAsia"/>
          <w:bCs/>
          <w:color w:val="auto"/>
          <w:sz w:val="36"/>
          <w:szCs w:val="36"/>
          <w:highlight w:val="none"/>
          <w:u w:val="single"/>
        </w:rPr>
        <w:t xml:space="preserve">           </w:t>
      </w:r>
      <w:r>
        <w:rPr>
          <w:rFonts w:hint="eastAsia" w:asciiTheme="minorEastAsia" w:hAnsiTheme="minorEastAsia" w:eastAsiaTheme="minorEastAsia" w:cstheme="minorEastAsia"/>
          <w:bCs/>
          <w:color w:val="auto"/>
          <w:sz w:val="36"/>
          <w:szCs w:val="36"/>
          <w:highlight w:val="none"/>
          <w:u w:val="single"/>
          <w:lang w:val="en-US" w:eastAsia="zh-CN"/>
        </w:rPr>
        <w:t xml:space="preserve">      </w:t>
      </w:r>
      <w:r>
        <w:rPr>
          <w:rFonts w:hint="eastAsia" w:asciiTheme="minorEastAsia" w:hAnsiTheme="minorEastAsia" w:eastAsiaTheme="minorEastAsia" w:cstheme="minorEastAsia"/>
          <w:bCs/>
          <w:color w:val="auto"/>
          <w:sz w:val="36"/>
          <w:szCs w:val="36"/>
          <w:highlight w:val="none"/>
          <w:u w:val="single"/>
        </w:rPr>
        <w:t xml:space="preserve"> </w:t>
      </w:r>
    </w:p>
    <w:p w14:paraId="2ABADAA8">
      <w:pPr>
        <w:pStyle w:val="42"/>
        <w:ind w:firstLine="1267"/>
        <w:rPr>
          <w:rFonts w:hint="eastAsia" w:asciiTheme="minorEastAsia" w:hAnsiTheme="minorEastAsia" w:eastAsiaTheme="minorEastAsia" w:cstheme="minorEastAsia"/>
          <w:color w:val="auto"/>
          <w:sz w:val="36"/>
          <w:szCs w:val="36"/>
          <w:highlight w:val="none"/>
        </w:rPr>
      </w:pPr>
    </w:p>
    <w:p w14:paraId="5093F9C4">
      <w:pPr>
        <w:pStyle w:val="42"/>
        <w:ind w:firstLine="0" w:firstLineChars="0"/>
        <w:rPr>
          <w:rFonts w:hint="eastAsia" w:asciiTheme="minorEastAsia" w:hAnsiTheme="minorEastAsia" w:eastAsiaTheme="minorEastAsia" w:cstheme="minorEastAsia"/>
          <w:color w:val="auto"/>
          <w:sz w:val="36"/>
          <w:szCs w:val="36"/>
          <w:highlight w:val="none"/>
        </w:rPr>
      </w:pPr>
    </w:p>
    <w:p w14:paraId="3B13831C">
      <w:pPr>
        <w:spacing w:before="120" w:line="360" w:lineRule="auto"/>
        <w:ind w:firstLine="2280" w:firstLineChars="9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12A3EF51">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242B9A29">
      <w:pPr>
        <w:pageBreakBefore w:val="0"/>
        <w:kinsoku/>
        <w:wordWrap/>
        <w:overflowPunct/>
        <w:topLinePunct w:val="0"/>
        <w:bidi w:val="0"/>
        <w:adjustRightInd w:val="0"/>
        <w:spacing w:line="360" w:lineRule="auto"/>
        <w:ind w:firstLine="723" w:firstLineChars="200"/>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p>
    <w:p w14:paraId="5C7B3C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200"/>
        <w:jc w:val="center"/>
        <w:textAlignment w:val="auto"/>
        <w:outlineLvl w:val="1"/>
        <w:rPr>
          <w:rFonts w:hint="eastAsia" w:ascii="宋体"/>
          <w:b/>
          <w:bCs/>
          <w:color w:val="000000" w:themeColor="text1"/>
          <w:sz w:val="36"/>
          <w:highlight w:val="none"/>
          <w14:textFill>
            <w14:solidFill>
              <w14:schemeClr w14:val="tx1"/>
            </w14:solidFill>
          </w14:textFill>
        </w:rPr>
      </w:pPr>
      <w:bookmarkStart w:id="85" w:name="_Toc13885"/>
      <w:bookmarkStart w:id="86" w:name="_Toc25153"/>
      <w:bookmarkStart w:id="87" w:name="_Toc23547"/>
      <w:r>
        <w:rPr>
          <w:rFonts w:hint="eastAsia" w:ascii="宋体" w:hAnsi="宋体" w:cs="宋体"/>
          <w:b/>
          <w:color w:val="000000" w:themeColor="text1"/>
          <w:sz w:val="36"/>
          <w:szCs w:val="36"/>
          <w:highlight w:val="none"/>
          <w14:textFill>
            <w14:solidFill>
              <w14:schemeClr w14:val="tx1"/>
            </w14:solidFill>
          </w14:textFill>
        </w:rPr>
        <w:t>第</w:t>
      </w:r>
      <w:r>
        <w:rPr>
          <w:rFonts w:hint="eastAsia" w:ascii="宋体" w:hAnsi="宋体" w:cs="宋体"/>
          <w:b/>
          <w:color w:val="000000" w:themeColor="text1"/>
          <w:sz w:val="36"/>
          <w:szCs w:val="36"/>
          <w:highlight w:val="none"/>
          <w:lang w:val="en-US" w:eastAsia="zh-CN"/>
          <w14:textFill>
            <w14:solidFill>
              <w14:schemeClr w14:val="tx1"/>
            </w14:solidFill>
          </w14:textFill>
        </w:rPr>
        <w:t>一</w:t>
      </w:r>
      <w:r>
        <w:rPr>
          <w:rFonts w:hint="eastAsia" w:ascii="宋体" w:hAnsi="宋体" w:cs="宋体"/>
          <w:b/>
          <w:color w:val="000000" w:themeColor="text1"/>
          <w:sz w:val="36"/>
          <w:szCs w:val="36"/>
          <w:highlight w:val="none"/>
          <w14:textFill>
            <w14:solidFill>
              <w14:schemeClr w14:val="tx1"/>
            </w14:solidFill>
          </w14:textFill>
        </w:rPr>
        <w:t>部分</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b/>
          <w:bCs/>
          <w:color w:val="000000" w:themeColor="text1"/>
          <w:sz w:val="36"/>
          <w:highlight w:val="none"/>
          <w14:textFill>
            <w14:solidFill>
              <w14:schemeClr w14:val="tx1"/>
            </w14:solidFill>
          </w14:textFill>
        </w:rPr>
        <w:t>协议书</w:t>
      </w:r>
      <w:bookmarkEnd w:id="85"/>
      <w:bookmarkEnd w:id="86"/>
    </w:p>
    <w:p w14:paraId="2CBAEBC5">
      <w:pPr>
        <w:pStyle w:val="21"/>
        <w:pageBreakBefore w:val="0"/>
        <w:kinsoku/>
        <w:wordWrap/>
        <w:overflowPunct/>
        <w:topLinePunct w:val="0"/>
        <w:bidi w:val="0"/>
        <w:ind w:firstLine="360" w:firstLineChars="200"/>
        <w:rPr>
          <w:color w:val="000000" w:themeColor="text1"/>
          <w:highlight w:val="none"/>
          <w14:textFill>
            <w14:solidFill>
              <w14:schemeClr w14:val="tx1"/>
            </w14:solidFill>
          </w14:textFill>
        </w:rPr>
      </w:pPr>
    </w:p>
    <w:p w14:paraId="4E35E110">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发包人(全称)：</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宁明县农业农村局</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3D1AE5D">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承包人(全称)：</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3E7BE76F">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D25E9DE">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依照《</w:t>
      </w:r>
      <w:r>
        <w:rPr>
          <w:rFonts w:hint="eastAsia" w:ascii="宋体" w:hAnsi="宋体" w:eastAsia="宋体" w:cs="宋体"/>
          <w:color w:val="000000" w:themeColor="text1"/>
          <w:sz w:val="22"/>
          <w:szCs w:val="22"/>
          <w:highlight w:val="none"/>
          <w:lang w:eastAsia="zh-CN"/>
          <w14:textFill>
            <w14:solidFill>
              <w14:schemeClr w14:val="tx1"/>
            </w14:solidFill>
          </w14:textFill>
        </w:rPr>
        <w:t>中华人民共和国民法典</w:t>
      </w:r>
      <w:r>
        <w:rPr>
          <w:rFonts w:hint="eastAsia" w:ascii="宋体" w:hAnsi="宋体" w:eastAsia="宋体" w:cs="宋体"/>
          <w:color w:val="000000" w:themeColor="text1"/>
          <w:sz w:val="22"/>
          <w:szCs w:val="22"/>
          <w:highlight w:val="none"/>
          <w14:textFill>
            <w14:solidFill>
              <w14:schemeClr w14:val="tx1"/>
            </w14:solidFill>
          </w14:textFill>
        </w:rPr>
        <w:t>》、《中华人民共和国建筑法》及其他有关法律、行政法规，遵循平等、自愿、公平和诚实信用的原则，双方就本建设工程施工事项协商一致，订立本合同。</w:t>
      </w:r>
    </w:p>
    <w:p w14:paraId="0DFB858A">
      <w:pPr>
        <w:pStyle w:val="20"/>
        <w:pageBreakBefore w:val="0"/>
        <w:kinsoku/>
        <w:wordWrap/>
        <w:overflowPunct/>
        <w:topLinePunct w:val="0"/>
        <w:bidi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一、工程概况</w:t>
      </w:r>
    </w:p>
    <w:p w14:paraId="273B3F7A">
      <w:pPr>
        <w:pStyle w:val="20"/>
        <w:pageBreakBefore w:val="0"/>
        <w:kinsoku/>
        <w:wordWrap/>
        <w:overflowPunct/>
        <w:topLinePunct w:val="0"/>
        <w:bidi w:val="0"/>
        <w:spacing w:line="360" w:lineRule="auto"/>
        <w:ind w:firstLine="440" w:firstLineChars="200"/>
        <w:rPr>
          <w:rFonts w:hint="default"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工程名称：</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cs="宋体"/>
          <w:color w:val="000000" w:themeColor="text1"/>
          <w:sz w:val="22"/>
          <w:szCs w:val="22"/>
          <w:highlight w:val="none"/>
          <w:u w:val="single"/>
          <w:lang w:val="en-US" w:eastAsia="zh-CN"/>
          <w14:textFill>
            <w14:solidFill>
              <w14:schemeClr w14:val="tx1"/>
            </w14:solidFill>
          </w14:textFill>
        </w:rPr>
        <w:t>宁明县明江镇凤璜村解放屯石油岭到子明岭产业道路工程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21A0CD14">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工程地点：</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cs="宋体"/>
          <w:color w:val="000000" w:themeColor="text1"/>
          <w:sz w:val="22"/>
          <w:szCs w:val="22"/>
          <w:highlight w:val="none"/>
          <w:u w:val="single"/>
          <w:lang w:val="en-US" w:eastAsia="zh-CN"/>
          <w14:textFill>
            <w14:solidFill>
              <w14:schemeClr w14:val="tx1"/>
            </w14:solidFill>
          </w14:textFill>
        </w:rPr>
        <w:t>宁明县明江镇凤璜村解放屯</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193B623F">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工程内容</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cs="Times New Roman"/>
          <w:bCs w:val="0"/>
          <w:color w:val="000000" w:themeColor="text1"/>
          <w:spacing w:val="0"/>
          <w:sz w:val="22"/>
          <w:szCs w:val="22"/>
          <w:highlight w:val="none"/>
          <w:u w:val="single"/>
          <w:lang w:val="en-US" w:eastAsia="zh-CN" w:bidi="hi-IN"/>
          <w14:textFill>
            <w14:solidFill>
              <w14:schemeClr w14:val="tx1"/>
            </w14:solidFill>
          </w14:textFill>
        </w:rPr>
        <w:t>具体</w:t>
      </w:r>
      <w:r>
        <w:rPr>
          <w:rFonts w:hint="eastAsia" w:ascii="Times New Roman" w:hAnsi="Times New Roman" w:eastAsia="宋体" w:cs="Times New Roman"/>
          <w:bCs w:val="0"/>
          <w:color w:val="000000" w:themeColor="text1"/>
          <w:spacing w:val="0"/>
          <w:sz w:val="22"/>
          <w:szCs w:val="22"/>
          <w:highlight w:val="none"/>
          <w:u w:val="single"/>
          <w:lang w:val="en-US" w:eastAsia="zh-CN" w:bidi="hi-IN"/>
          <w14:textFill>
            <w14:solidFill>
              <w14:schemeClr w14:val="tx1"/>
            </w14:solidFill>
          </w14:textFill>
        </w:rPr>
        <w:t>以工程量清单包含的内容为准。</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4FA57224">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资金来源：</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财政资金　</w:t>
      </w:r>
      <w:r>
        <w:rPr>
          <w:rFonts w:hint="eastAsia" w:ascii="宋体" w:hAnsi="宋体" w:eastAsia="宋体" w:cs="宋体"/>
          <w:color w:val="000000" w:themeColor="text1"/>
          <w:sz w:val="22"/>
          <w:szCs w:val="22"/>
          <w:highlight w:val="none"/>
          <w14:textFill>
            <w14:solidFill>
              <w14:schemeClr w14:val="tx1"/>
            </w14:solidFill>
          </w14:textFill>
        </w:rPr>
        <w:t>　　　</w:t>
      </w:r>
    </w:p>
    <w:p w14:paraId="1202D44C">
      <w:pPr>
        <w:pStyle w:val="20"/>
        <w:pageBreakBefore w:val="0"/>
        <w:kinsoku/>
        <w:wordWrap/>
        <w:overflowPunct/>
        <w:topLinePunct w:val="0"/>
        <w:bidi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color w:val="000000" w:themeColor="text1"/>
          <w:sz w:val="22"/>
          <w:szCs w:val="22"/>
          <w:highlight w:val="none"/>
          <w14:textFill>
            <w14:solidFill>
              <w14:schemeClr w14:val="tx1"/>
            </w14:solidFill>
          </w14:textFill>
        </w:rPr>
        <w:t>、合同工期</w:t>
      </w:r>
    </w:p>
    <w:p w14:paraId="6FFC74DE">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开工日期：</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cs="宋体"/>
          <w:color w:val="000000" w:themeColor="text1"/>
          <w:sz w:val="22"/>
          <w:szCs w:val="22"/>
          <w:highlight w:val="none"/>
          <w:u w:val="single"/>
          <w:lang w:val="en-US" w:eastAsia="zh-CN"/>
          <w14:textFill>
            <w14:solidFill>
              <w14:schemeClr w14:val="tx1"/>
            </w14:solidFill>
          </w14:textFill>
        </w:rPr>
        <w:t xml:space="preserve">2025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cs="宋体"/>
          <w:color w:val="000000" w:themeColor="text1"/>
          <w:sz w:val="22"/>
          <w:szCs w:val="22"/>
          <w:highlight w:val="none"/>
          <w:u w:val="single"/>
          <w:lang w:val="en-US" w:eastAsia="zh-CN"/>
          <w14:textFill>
            <w14:solidFill>
              <w14:schemeClr w14:val="tx1"/>
            </w14:solidFill>
          </w14:textFill>
        </w:rPr>
        <w:t xml:space="preserve"> 09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日（具体以发包人书面通知为准）</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664B94B5">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竣工日期：</w:t>
      </w:r>
      <w:r>
        <w:rPr>
          <w:rFonts w:hint="eastAsia" w:cs="宋体"/>
          <w:color w:val="000000" w:themeColor="text1"/>
          <w:sz w:val="22"/>
          <w:szCs w:val="22"/>
          <w:highlight w:val="none"/>
          <w:u w:val="single"/>
          <w:lang w:val="en-US" w:eastAsia="zh-CN"/>
          <w14:textFill>
            <w14:solidFill>
              <w14:schemeClr w14:val="tx1"/>
            </w14:solidFill>
          </w14:textFill>
        </w:rPr>
        <w:t xml:space="preserve"> 2025</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4B19FF93">
      <w:pPr>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合同工期总日历天数</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60日历  </w:t>
      </w:r>
      <w:r>
        <w:rPr>
          <w:rFonts w:hint="eastAsia" w:ascii="宋体" w:hAnsi="宋体" w:eastAsia="宋体" w:cs="宋体"/>
          <w:color w:val="000000" w:themeColor="text1"/>
          <w:sz w:val="22"/>
          <w:szCs w:val="22"/>
          <w:highlight w:val="none"/>
          <w14:textFill>
            <w14:solidFill>
              <w14:schemeClr w14:val="tx1"/>
            </w14:solidFill>
          </w14:textFill>
        </w:rPr>
        <w:t>天。</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工期总日历天数与根据前述计划开竣工日期计算的工期天数不一致的，以工期总日历天数为准</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73A812C5">
      <w:pPr>
        <w:pStyle w:val="20"/>
        <w:pageBreakBefore w:val="0"/>
        <w:kinsoku/>
        <w:wordWrap/>
        <w:overflowPunct/>
        <w:topLinePunct w:val="0"/>
        <w:bidi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三</w:t>
      </w:r>
      <w:r>
        <w:rPr>
          <w:rFonts w:hint="eastAsia" w:ascii="宋体" w:hAnsi="宋体" w:eastAsia="宋体" w:cs="宋体"/>
          <w:color w:val="000000" w:themeColor="text1"/>
          <w:sz w:val="22"/>
          <w:szCs w:val="22"/>
          <w:highlight w:val="none"/>
          <w14:textFill>
            <w14:solidFill>
              <w14:schemeClr w14:val="tx1"/>
            </w14:solidFill>
          </w14:textFill>
        </w:rPr>
        <w:t>、承包人项目经理：</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。承包人项目总工：</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cs="宋体"/>
          <w:color w:val="000000" w:themeColor="text1"/>
          <w:sz w:val="22"/>
          <w:szCs w:val="22"/>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0E1990EB">
      <w:pPr>
        <w:pStyle w:val="20"/>
        <w:pageBreakBefore w:val="0"/>
        <w:kinsoku/>
        <w:wordWrap/>
        <w:overflowPunct/>
        <w:topLinePunct w:val="0"/>
        <w:bidi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四、质量标准</w:t>
      </w:r>
    </w:p>
    <w:p w14:paraId="72726F35">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工程质量标准：</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s="宋体"/>
          <w:bCs/>
          <w:color w:val="000000" w:themeColor="text1"/>
          <w:sz w:val="22"/>
          <w:szCs w:val="22"/>
          <w:highlight w:val="none"/>
          <w:u w:val="single"/>
          <w14:textFill>
            <w14:solidFill>
              <w14:schemeClr w14:val="tx1"/>
            </w14:solidFill>
          </w14:textFill>
        </w:rPr>
        <w:t>达到国家竣工验收规范合格标准</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w:t>
      </w:r>
    </w:p>
    <w:p w14:paraId="04AAB9A6">
      <w:pPr>
        <w:pStyle w:val="20"/>
        <w:pageBreakBefore w:val="0"/>
        <w:kinsoku/>
        <w:wordWrap/>
        <w:overflowPunct/>
        <w:topLinePunct w:val="0"/>
        <w:bidi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五、合同价款</w:t>
      </w:r>
    </w:p>
    <w:p w14:paraId="721D4BDA">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金额</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人民币</w:t>
      </w:r>
      <w:r>
        <w:rPr>
          <w:rFonts w:hint="eastAsia" w:ascii="宋体" w:hAnsi="宋体" w:eastAsia="宋体" w:cs="宋体"/>
          <w:color w:val="000000" w:themeColor="text1"/>
          <w:sz w:val="22"/>
          <w:szCs w:val="22"/>
          <w:highlight w:val="none"/>
          <w14:textFill>
            <w14:solidFill>
              <w14:schemeClr w14:val="tx1"/>
            </w14:solidFill>
          </w14:textFill>
        </w:rPr>
        <w:t>(大写)：</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zh-CN"/>
          <w14:textFill>
            <w14:solidFill>
              <w14:schemeClr w14:val="tx1"/>
            </w14:solidFill>
          </w14:textFill>
        </w:rPr>
        <w:t>元</w:t>
      </w:r>
      <w:r>
        <w:rPr>
          <w:rFonts w:hint="eastAsia" w:ascii="宋体" w:hAnsi="宋体" w:eastAsia="宋体" w:cs="宋体"/>
          <w:color w:val="000000" w:themeColor="text1"/>
          <w:sz w:val="22"/>
          <w:szCs w:val="22"/>
          <w:highlight w:val="none"/>
          <w:u w:val="single"/>
          <w14:textFill>
            <w14:solidFill>
              <w14:schemeClr w14:val="tx1"/>
            </w14:solidFill>
          </w14:textFill>
        </w:rPr>
        <w:t>（含税金）</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071C70BE">
      <w:pPr>
        <w:pStyle w:val="54"/>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其中：</w:t>
      </w:r>
    </w:p>
    <w:p w14:paraId="5D8D4709">
      <w:pPr>
        <w:pStyle w:val="54"/>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安全文明施工费：</w:t>
      </w:r>
    </w:p>
    <w:p w14:paraId="2D927904">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人民币（大写）</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¥：元</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9F1505E">
      <w:pPr>
        <w:pStyle w:val="20"/>
        <w:pageBreakBefore w:val="0"/>
        <w:kinsoku/>
        <w:wordWrap/>
        <w:overflowPunct/>
        <w:topLinePunct w:val="0"/>
        <w:bidi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六、组成合同的文件</w:t>
      </w:r>
    </w:p>
    <w:p w14:paraId="3353DBED">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组成本合同的文件包括：</w:t>
      </w:r>
    </w:p>
    <w:p w14:paraId="2CB4F18E">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1、本合同协议书</w:t>
      </w:r>
    </w:p>
    <w:p w14:paraId="6952D822">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cs="宋体"/>
          <w:color w:val="000000" w:themeColor="text1"/>
          <w:sz w:val="22"/>
          <w:szCs w:val="22"/>
          <w:highlight w:val="none"/>
          <w:lang w:val="en-US" w:eastAsia="zh-CN"/>
          <w14:textFill>
            <w14:solidFill>
              <w14:schemeClr w14:val="tx1"/>
            </w14:solidFill>
          </w14:textFill>
        </w:rPr>
        <w:t>成交</w:t>
      </w:r>
      <w:r>
        <w:rPr>
          <w:rFonts w:hint="eastAsia" w:ascii="宋体" w:hAnsi="宋体" w:eastAsia="宋体" w:cs="宋体"/>
          <w:color w:val="000000" w:themeColor="text1"/>
          <w:sz w:val="22"/>
          <w:szCs w:val="22"/>
          <w:highlight w:val="none"/>
          <w14:textFill>
            <w14:solidFill>
              <w14:schemeClr w14:val="tx1"/>
            </w14:solidFill>
          </w14:textFill>
        </w:rPr>
        <w:t>通知书、</w:t>
      </w:r>
      <w:r>
        <w:rPr>
          <w:rFonts w:hint="eastAsia" w:cs="宋体"/>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color w:val="000000" w:themeColor="text1"/>
          <w:sz w:val="22"/>
          <w:szCs w:val="22"/>
          <w:highlight w:val="none"/>
          <w14:textFill>
            <w14:solidFill>
              <w14:schemeClr w14:val="tx1"/>
            </w14:solidFill>
          </w14:textFill>
        </w:rPr>
        <w:t>文件、所有补充文件及答疑</w:t>
      </w:r>
    </w:p>
    <w:p w14:paraId="34E17BD2">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cs="宋体"/>
          <w:color w:val="000000" w:themeColor="text1"/>
          <w:sz w:val="22"/>
          <w:szCs w:val="22"/>
          <w:highlight w:val="none"/>
          <w:lang w:val="en-US"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及其附件</w:t>
      </w:r>
    </w:p>
    <w:p w14:paraId="6A7E3B82">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4、本合同专用条款</w:t>
      </w:r>
    </w:p>
    <w:p w14:paraId="733CA212">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5、本合同通用条款</w:t>
      </w:r>
    </w:p>
    <w:p w14:paraId="75B1736C">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6、标准、规范及有关技术文件</w:t>
      </w:r>
    </w:p>
    <w:p w14:paraId="69FF3E36">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7、图纸、工程量清单</w:t>
      </w:r>
    </w:p>
    <w:p w14:paraId="04BD9DFF">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8、工程量清单报价材料</w:t>
      </w:r>
    </w:p>
    <w:p w14:paraId="46427F57">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双方有关工程的洽商、变更等书面协议或文件视为本合同的组成部分。</w:t>
      </w:r>
    </w:p>
    <w:p w14:paraId="68C7B938">
      <w:pPr>
        <w:pStyle w:val="20"/>
        <w:pageBreakBefore w:val="0"/>
        <w:kinsoku/>
        <w:wordWrap/>
        <w:overflowPunct/>
        <w:topLinePunct w:val="0"/>
        <w:bidi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七、本协议书中有关词语含义与招标文件第四章(通用条款)中分别赋予它们的定义相同。</w:t>
      </w:r>
    </w:p>
    <w:p w14:paraId="1DF47F41">
      <w:pPr>
        <w:pStyle w:val="20"/>
        <w:pageBreakBefore w:val="0"/>
        <w:kinsoku/>
        <w:wordWrap/>
        <w:overflowPunct/>
        <w:topLinePunct w:val="0"/>
        <w:bidi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八、承包人向发包人承诺按照合同约定进行施工、竣工并在质量保修期内承担工程质量保修责任。</w:t>
      </w:r>
    </w:p>
    <w:p w14:paraId="2E2CAAC0">
      <w:pPr>
        <w:pStyle w:val="20"/>
        <w:pageBreakBefore w:val="0"/>
        <w:kinsoku/>
        <w:wordWrap/>
        <w:overflowPunct/>
        <w:topLinePunct w:val="0"/>
        <w:bidi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九、发包人向承包人承诺按照合同约定的期限和方式支付合同价款及其他应当支付的款项。</w:t>
      </w:r>
    </w:p>
    <w:p w14:paraId="6F019063">
      <w:pPr>
        <w:pStyle w:val="20"/>
        <w:pageBreakBefore w:val="0"/>
        <w:kinsoku/>
        <w:wordWrap/>
        <w:overflowPunct/>
        <w:topLinePunct w:val="0"/>
        <w:bidi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十、合同生效</w:t>
      </w:r>
    </w:p>
    <w:p w14:paraId="24D07807">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本合同双方约定</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双方法定代表人或其授权代理人签字</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或</w:t>
      </w:r>
      <w:r>
        <w:rPr>
          <w:rFonts w:hint="eastAsia" w:ascii="宋体" w:hAnsi="宋体" w:eastAsia="宋体" w:cs="宋体"/>
          <w:color w:val="000000" w:themeColor="text1"/>
          <w:sz w:val="22"/>
          <w:szCs w:val="22"/>
          <w:highlight w:val="none"/>
          <w:u w:val="single"/>
          <w14:textFill>
            <w14:solidFill>
              <w14:schemeClr w14:val="tx1"/>
            </w14:solidFill>
          </w14:textFill>
        </w:rPr>
        <w:t xml:space="preserve">盖章并加盖单位公章 </w:t>
      </w:r>
      <w:r>
        <w:rPr>
          <w:rFonts w:hint="eastAsia" w:ascii="宋体" w:hAnsi="宋体" w:eastAsia="宋体" w:cs="宋体"/>
          <w:color w:val="000000" w:themeColor="text1"/>
          <w:sz w:val="22"/>
          <w:szCs w:val="22"/>
          <w:highlight w:val="none"/>
          <w14:textFill>
            <w14:solidFill>
              <w14:schemeClr w14:val="tx1"/>
            </w14:solidFill>
          </w14:textFill>
        </w:rPr>
        <w:t>后生效。</w:t>
      </w:r>
    </w:p>
    <w:p w14:paraId="6F77C8DF">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合同订立地点：广西崇左市宁明县</w:t>
      </w:r>
    </w:p>
    <w:p w14:paraId="7CC98595">
      <w:pPr>
        <w:pStyle w:val="20"/>
        <w:pageBreakBefore w:val="0"/>
        <w:kinsoku/>
        <w:wordWrap/>
        <w:overflowPunct/>
        <w:topLinePunct w:val="0"/>
        <w:bidi w:val="0"/>
        <w:spacing w:line="360" w:lineRule="auto"/>
        <w:ind w:left="479" w:leftChars="228"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2256BBD7">
      <w:pPr>
        <w:pStyle w:val="20"/>
        <w:pageBreakBefore w:val="0"/>
        <w:kinsoku/>
        <w:wordWrap/>
        <w:overflowPunct/>
        <w:topLinePunct w:val="0"/>
        <w:bidi w:val="0"/>
        <w:spacing w:line="360" w:lineRule="auto"/>
        <w:ind w:left="479" w:leftChars="228"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4347D049">
      <w:pPr>
        <w:pStyle w:val="20"/>
        <w:pageBreakBefore w:val="0"/>
        <w:kinsoku/>
        <w:wordWrap/>
        <w:overflowPunct/>
        <w:topLinePunct w:val="0"/>
        <w:bidi w:val="0"/>
        <w:spacing w:line="360" w:lineRule="auto"/>
        <w:ind w:left="479" w:leftChars="228"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1B6F0FAE">
      <w:pPr>
        <w:pStyle w:val="51"/>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default"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发包人（公章）：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宁明县农业农村局</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承包人（公章）：</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p>
    <w:p w14:paraId="697786BB">
      <w:pPr>
        <w:pStyle w:val="51"/>
        <w:keepNext w:val="0"/>
        <w:keepLines w:val="0"/>
        <w:pageBreakBefore w:val="0"/>
        <w:widowControl w:val="0"/>
        <w:kinsoku/>
        <w:wordWrap/>
        <w:overflowPunct/>
        <w:topLinePunct w:val="0"/>
        <w:autoSpaceDE/>
        <w:autoSpaceDN/>
        <w:bidi w:val="0"/>
        <w:adjustRightInd/>
        <w:snapToGrid/>
        <w:spacing w:line="480" w:lineRule="auto"/>
        <w:ind w:left="5082" w:leftChars="220" w:hanging="4620" w:hangingChars="2100"/>
        <w:textAlignment w:val="auto"/>
        <w:rPr>
          <w:rFonts w:hint="default"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  址：</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eastAsia="zh-CN"/>
          <w14:textFill>
            <w14:solidFill>
              <w14:schemeClr w14:val="tx1"/>
            </w14:solidFill>
          </w14:textFill>
        </w:rPr>
        <w:t>宁明县城中镇南华街138号</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 xml:space="preserve"> </w:t>
      </w:r>
    </w:p>
    <w:p w14:paraId="3A4FF630">
      <w:pPr>
        <w:pStyle w:val="51"/>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法定代表人（签字或盖章）：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p>
    <w:p w14:paraId="62D1C502">
      <w:pPr>
        <w:pStyle w:val="51"/>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  话：</w:t>
      </w:r>
      <w:r>
        <w:rPr>
          <w:rFonts w:hint="eastAsia" w:ascii="宋体" w:hAnsi="宋体" w:eastAsia="宋体" w:cs="宋体"/>
          <w:color w:val="000000" w:themeColor="text1"/>
          <w:sz w:val="22"/>
          <w:szCs w:val="22"/>
          <w:highlight w:val="none"/>
          <w:u w:val="single"/>
          <w14:textFill>
            <w14:solidFill>
              <w14:schemeClr w14:val="tx1"/>
            </w14:solidFill>
          </w14:textFill>
        </w:rPr>
        <w:t xml:space="preserve">0771-8633898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电  话：</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554529D9">
      <w:pPr>
        <w:pStyle w:val="51"/>
        <w:keepNext w:val="0"/>
        <w:keepLines w:val="0"/>
        <w:pageBreakBefore w:val="0"/>
        <w:widowControl w:val="0"/>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邮政编码：</w:t>
      </w:r>
      <w:r>
        <w:rPr>
          <w:rFonts w:hint="eastAsia" w:ascii="宋体" w:hAnsi="宋体" w:eastAsia="宋体" w:cs="宋体"/>
          <w:color w:val="000000" w:themeColor="text1"/>
          <w:sz w:val="22"/>
          <w:szCs w:val="22"/>
          <w:highlight w:val="none"/>
          <w:u w:val="single"/>
          <w14:textFill>
            <w14:solidFill>
              <w14:schemeClr w14:val="tx1"/>
            </w14:solidFill>
          </w14:textFill>
        </w:rPr>
        <w:t xml:space="preserve"> 5325</w:t>
      </w:r>
      <w:r>
        <w:rPr>
          <w:rFonts w:hint="eastAsia" w:ascii="宋体" w:hAnsi="宋体" w:cs="宋体"/>
          <w:color w:val="000000" w:themeColor="text1"/>
          <w:sz w:val="22"/>
          <w:szCs w:val="22"/>
          <w:highlight w:val="none"/>
          <w:u w:val="single"/>
          <w:lang w:val="en-US" w:eastAsia="zh-CN"/>
          <w14:textFill>
            <w14:solidFill>
              <w14:schemeClr w14:val="tx1"/>
            </w14:solidFill>
          </w14:textFill>
        </w:rPr>
        <w:t>00</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邮政编码：</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p>
    <w:p w14:paraId="4231F94E">
      <w:pPr>
        <w:pStyle w:val="51"/>
        <w:pageBreakBefore w:val="0"/>
        <w:kinsoku/>
        <w:wordWrap/>
        <w:overflowPunct/>
        <w:topLinePunct w:val="0"/>
        <w:bidi w:val="0"/>
        <w:spacing w:line="480" w:lineRule="auto"/>
        <w:ind w:firstLine="440" w:firstLineChars="200"/>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开户银行：</w:t>
      </w:r>
      <w:r>
        <w:rPr>
          <w:rFonts w:hint="eastAsia" w:ascii="宋体" w:hAnsi="宋体" w:eastAsia="宋体" w:cs="宋体"/>
          <w:color w:val="000000" w:themeColor="text1"/>
          <w:sz w:val="22"/>
          <w:szCs w:val="22"/>
          <w:highlight w:val="none"/>
          <w:u w:val="single"/>
          <w14:textFill>
            <w14:solidFill>
              <w14:schemeClr w14:val="tx1"/>
            </w14:solidFill>
          </w14:textFill>
        </w:rPr>
        <w:t>中国农业银行宁明县支行营业室</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开户银行：</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2D27557E">
      <w:pPr>
        <w:pStyle w:val="51"/>
        <w:keepNext w:val="0"/>
        <w:keepLines w:val="0"/>
        <w:pageBreakBefore w:val="0"/>
        <w:widowControl w:val="0"/>
        <w:tabs>
          <w:tab w:val="left" w:pos="2880"/>
          <w:tab w:val="left" w:pos="3060"/>
          <w:tab w:val="left" w:pos="4500"/>
        </w:tabs>
        <w:kinsoku/>
        <w:wordWrap/>
        <w:overflowPunct/>
        <w:topLinePunct w:val="0"/>
        <w:autoSpaceDE/>
        <w:autoSpaceDN/>
        <w:bidi w:val="0"/>
        <w:adjustRightInd/>
        <w:snapToGrid/>
        <w:spacing w:line="480" w:lineRule="auto"/>
        <w:ind w:firstLine="440" w:firstLineChars="200"/>
        <w:textAlignment w:val="auto"/>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账  号：</w:t>
      </w:r>
      <w:r>
        <w:rPr>
          <w:rFonts w:hint="eastAsia" w:ascii="宋体" w:hAnsi="宋体" w:eastAsia="宋体" w:cs="宋体"/>
          <w:color w:val="000000" w:themeColor="text1"/>
          <w:sz w:val="22"/>
          <w:szCs w:val="22"/>
          <w:highlight w:val="none"/>
          <w:u w:val="single"/>
          <w14:textFill>
            <w14:solidFill>
              <w14:schemeClr w14:val="tx1"/>
            </w14:solidFill>
          </w14:textFill>
        </w:rPr>
        <w:t>20080101040005141</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账  号：</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09779EB2">
      <w:pPr>
        <w:pageBreakBefore w:val="0"/>
        <w:kinsoku/>
        <w:wordWrap/>
        <w:overflowPunct/>
        <w:topLinePunct w:val="0"/>
        <w:bidi w:val="0"/>
        <w:spacing w:line="480" w:lineRule="auto"/>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br w:type="page"/>
      </w:r>
    </w:p>
    <w:p w14:paraId="2F28A0BB">
      <w:pPr>
        <w:pStyle w:val="3"/>
        <w:keepNext w:val="0"/>
        <w:keepLines w:val="0"/>
        <w:pageBreakBefore w:val="0"/>
        <w:widowControl w:val="0"/>
        <w:numPr>
          <w:ilvl w:val="0"/>
          <w:numId w:val="0"/>
        </w:numPr>
        <w:tabs>
          <w:tab w:val="right" w:leader="dot" w:pos="9185"/>
          <w:tab w:val="clear" w:pos="8296"/>
        </w:tabs>
        <w:kinsoku/>
        <w:wordWrap/>
        <w:overflowPunct/>
        <w:topLinePunct w:val="0"/>
        <w:autoSpaceDE/>
        <w:autoSpaceDN/>
        <w:bidi w:val="0"/>
        <w:adjustRightInd/>
        <w:snapToGrid/>
        <w:jc w:val="center"/>
        <w:textAlignment w:val="auto"/>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88" w:name="_Toc22487"/>
      <w:r>
        <w:rPr>
          <w:rFonts w:hint="eastAsia" w:ascii="宋体" w:hAnsi="宋体" w:eastAsia="宋体" w:cs="宋体"/>
          <w:b/>
          <w:color w:val="000000" w:themeColor="text1"/>
          <w:sz w:val="28"/>
          <w:szCs w:val="28"/>
          <w:highlight w:val="none"/>
          <w14:textFill>
            <w14:solidFill>
              <w14:schemeClr w14:val="tx1"/>
            </w14:solidFill>
          </w14:textFill>
        </w:rPr>
        <w:t>第二部分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通用条款</w:t>
      </w:r>
      <w:bookmarkEnd w:id="88"/>
    </w:p>
    <w:p w14:paraId="60424143">
      <w:pPr>
        <w:pageBreakBefore w:val="0"/>
        <w:kinsoku/>
        <w:wordWrap/>
        <w:overflowPunct/>
        <w:topLinePunct w:val="0"/>
        <w:bidi w:val="0"/>
        <w:spacing w:line="620" w:lineRule="exact"/>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p w14:paraId="22D87449">
      <w:pPr>
        <w:pStyle w:val="3"/>
        <w:keepNext w:val="0"/>
        <w:keepLines w:val="0"/>
        <w:pageBreakBefore w:val="0"/>
        <w:widowControl w:val="0"/>
        <w:tabs>
          <w:tab w:val="right" w:leader="dot" w:pos="9185"/>
          <w:tab w:val="clear" w:pos="8296"/>
        </w:tabs>
        <w:kinsoku/>
        <w:wordWrap/>
        <w:overflowPunct/>
        <w:topLinePunct w:val="0"/>
        <w:autoSpaceDE/>
        <w:autoSpaceDN/>
        <w:bidi w:val="0"/>
        <w:adjustRightInd/>
        <w:snapToGrid/>
        <w:ind w:firstLine="442" w:firstLineChars="200"/>
        <w:jc w:val="both"/>
        <w:textAlignment w:val="auto"/>
        <w:outlineLvl w:val="9"/>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采用《建设工程施工合同（示范文本）》（GF—2017—0201）。</w:t>
      </w:r>
    </w:p>
    <w:p w14:paraId="7771643C">
      <w:pPr>
        <w:rPr>
          <w:rFonts w:hint="eastAsia"/>
        </w:rPr>
      </w:pPr>
    </w:p>
    <w:p w14:paraId="12E05C61">
      <w:pPr>
        <w:pStyle w:val="3"/>
        <w:keepNext w:val="0"/>
        <w:keepLines w:val="0"/>
        <w:pageBreakBefore w:val="0"/>
        <w:widowControl w:val="0"/>
        <w:numPr>
          <w:ilvl w:val="0"/>
          <w:numId w:val="0"/>
        </w:numPr>
        <w:tabs>
          <w:tab w:val="right" w:leader="dot" w:pos="9185"/>
          <w:tab w:val="clear" w:pos="8296"/>
        </w:tabs>
        <w:kinsoku/>
        <w:wordWrap/>
        <w:overflowPunct/>
        <w:topLinePunct w:val="0"/>
        <w:autoSpaceDE/>
        <w:autoSpaceDN/>
        <w:bidi w:val="0"/>
        <w:adjustRightInd/>
        <w:snapToGrid/>
        <w:jc w:val="center"/>
        <w:textAlignment w:val="auto"/>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89" w:name="_Toc28443"/>
      <w:r>
        <w:rPr>
          <w:rFonts w:hint="eastAsia" w:ascii="宋体" w:hAnsi="宋体" w:eastAsia="宋体" w:cs="宋体"/>
          <w:b/>
          <w:color w:val="000000" w:themeColor="text1"/>
          <w:sz w:val="28"/>
          <w:szCs w:val="28"/>
          <w:highlight w:val="none"/>
          <w14:textFill>
            <w14:solidFill>
              <w14:schemeClr w14:val="tx1"/>
            </w14:solidFill>
          </w14:textFill>
        </w:rPr>
        <w:t>第</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color w:val="000000" w:themeColor="text1"/>
          <w:sz w:val="28"/>
          <w:szCs w:val="28"/>
          <w:highlight w:val="none"/>
          <w14:textFill>
            <w14:solidFill>
              <w14:schemeClr w14:val="tx1"/>
            </w14:solidFill>
          </w14:textFill>
        </w:rPr>
        <w:t>部分</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14:textFill>
            <w14:solidFill>
              <w14:schemeClr w14:val="tx1"/>
            </w14:solidFill>
          </w14:textFill>
        </w:rPr>
        <w:t>专用条款</w:t>
      </w:r>
      <w:bookmarkEnd w:id="87"/>
      <w:bookmarkEnd w:id="89"/>
    </w:p>
    <w:p w14:paraId="217ABAFF">
      <w:pPr>
        <w:pageBreakBefore w:val="0"/>
        <w:numPr>
          <w:ilvl w:val="0"/>
          <w:numId w:val="0"/>
        </w:numPr>
        <w:kinsoku/>
        <w:wordWrap/>
        <w:overflowPunct/>
        <w:topLinePunct w:val="0"/>
        <w:bidi w:val="0"/>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585C4BA4">
      <w:pPr>
        <w:pageBreakBefore w:val="0"/>
        <w:kinsoku/>
        <w:wordWrap/>
        <w:overflowPunct/>
        <w:topLinePunct w:val="0"/>
        <w:bidi w:val="0"/>
        <w:spacing w:line="52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一、词语定义及合同文件</w:t>
      </w:r>
    </w:p>
    <w:p w14:paraId="189CA17E">
      <w:pPr>
        <w:pageBreakBefore w:val="0"/>
        <w:kinsoku/>
        <w:wordWrap/>
        <w:overflowPunct/>
        <w:topLinePunct w:val="0"/>
        <w:bidi w:val="0"/>
        <w:spacing w:line="520" w:lineRule="exact"/>
        <w:ind w:firstLine="442" w:firstLineChars="200"/>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词语定义及合同文件</w:t>
      </w:r>
    </w:p>
    <w:p w14:paraId="65DD77F7">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w:t>
      </w:r>
      <w:r>
        <w:rPr>
          <w:rFonts w:hint="eastAsia" w:ascii="宋体" w:hAnsi="宋体" w:eastAsia="宋体" w:cs="宋体"/>
          <w:bCs/>
          <w:color w:val="000000" w:themeColor="text1"/>
          <w:sz w:val="22"/>
          <w:szCs w:val="22"/>
          <w:highlight w:val="none"/>
          <w14:textFill>
            <w14:solidFill>
              <w14:schemeClr w14:val="tx1"/>
            </w14:solidFill>
          </w14:textFill>
        </w:rPr>
        <w:t>合同文件及解释顺序</w:t>
      </w:r>
    </w:p>
    <w:p w14:paraId="149797BF">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合同文件组成及解释顺序： </w:t>
      </w:r>
    </w:p>
    <w:p w14:paraId="03B9F496">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 本合同协议书</w:t>
      </w:r>
    </w:p>
    <w:p w14:paraId="1A207B23">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2.2 </w:t>
      </w:r>
      <w:r>
        <w:rPr>
          <w:rFonts w:hint="eastAsia" w:cs="宋体"/>
          <w:color w:val="000000" w:themeColor="text1"/>
          <w:sz w:val="22"/>
          <w:szCs w:val="22"/>
          <w:highlight w:val="none"/>
          <w:lang w:val="en-US" w:eastAsia="zh-CN"/>
          <w14:textFill>
            <w14:solidFill>
              <w14:schemeClr w14:val="tx1"/>
            </w14:solidFill>
          </w14:textFill>
        </w:rPr>
        <w:t>成交</w:t>
      </w:r>
      <w:r>
        <w:rPr>
          <w:rFonts w:hint="eastAsia" w:ascii="宋体" w:hAnsi="宋体" w:eastAsia="宋体" w:cs="宋体"/>
          <w:color w:val="000000" w:themeColor="text1"/>
          <w:sz w:val="22"/>
          <w:szCs w:val="22"/>
          <w:highlight w:val="none"/>
          <w14:textFill>
            <w14:solidFill>
              <w14:schemeClr w14:val="tx1"/>
            </w14:solidFill>
          </w14:textFill>
        </w:rPr>
        <w:t>通知书、</w:t>
      </w:r>
      <w:r>
        <w:rPr>
          <w:rFonts w:hint="eastAsia" w:cs="宋体"/>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color w:val="000000" w:themeColor="text1"/>
          <w:sz w:val="22"/>
          <w:szCs w:val="22"/>
          <w:highlight w:val="none"/>
          <w14:textFill>
            <w14:solidFill>
              <w14:schemeClr w14:val="tx1"/>
            </w14:solidFill>
          </w14:textFill>
        </w:rPr>
        <w:t>文件、所有补充文件及答疑</w:t>
      </w:r>
    </w:p>
    <w:p w14:paraId="02EFF551">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2.3 </w:t>
      </w:r>
      <w:r>
        <w:rPr>
          <w:rFonts w:hint="eastAsia" w:cs="宋体"/>
          <w:color w:val="000000" w:themeColor="text1"/>
          <w:sz w:val="22"/>
          <w:szCs w:val="22"/>
          <w:highlight w:val="none"/>
          <w:lang w:val="en-US" w:eastAsia="zh-CN"/>
          <w14:textFill>
            <w14:solidFill>
              <w14:schemeClr w14:val="tx1"/>
            </w14:solidFill>
          </w14:textFill>
        </w:rPr>
        <w:t>响应文件</w:t>
      </w:r>
      <w:r>
        <w:rPr>
          <w:rFonts w:hint="eastAsia" w:ascii="宋体" w:hAnsi="宋体" w:eastAsia="宋体" w:cs="宋体"/>
          <w:color w:val="000000" w:themeColor="text1"/>
          <w:sz w:val="22"/>
          <w:szCs w:val="22"/>
          <w:highlight w:val="none"/>
          <w14:textFill>
            <w14:solidFill>
              <w14:schemeClr w14:val="tx1"/>
            </w14:solidFill>
          </w14:textFill>
        </w:rPr>
        <w:t>及其附件</w:t>
      </w:r>
    </w:p>
    <w:p w14:paraId="4CE291F3">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2.4 本合同专用条款</w:t>
      </w:r>
    </w:p>
    <w:p w14:paraId="5ECE9AFE">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2.5 本合同通用条款</w:t>
      </w:r>
    </w:p>
    <w:p w14:paraId="6D3D83F1">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2.6 标准、规范及有关技术文件</w:t>
      </w:r>
    </w:p>
    <w:p w14:paraId="703419C4">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 图纸、工程量清单</w:t>
      </w:r>
    </w:p>
    <w:p w14:paraId="3EF1D9E0">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2.8工程量清单报价材料</w:t>
      </w:r>
    </w:p>
    <w:p w14:paraId="1DDBFE60">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双方有关工程的洽商、变更等书面协议或文件视为本合同的组成部分。</w:t>
      </w:r>
    </w:p>
    <w:p w14:paraId="3C8DB531">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3、语言文字和适用法律、标准及规范</w:t>
      </w:r>
    </w:p>
    <w:p w14:paraId="63687946">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 本合同使用汉语。</w:t>
      </w:r>
    </w:p>
    <w:p w14:paraId="660185E7">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 适用法律和法规</w:t>
      </w:r>
    </w:p>
    <w:p w14:paraId="6CB59B7F">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需要明示的法律、行政法规：</w:t>
      </w:r>
      <w:r>
        <w:rPr>
          <w:rFonts w:hint="eastAsia" w:ascii="宋体" w:hAnsi="宋体" w:eastAsia="宋体" w:cs="宋体"/>
          <w:color w:val="000000" w:themeColor="text1"/>
          <w:sz w:val="22"/>
          <w:szCs w:val="22"/>
          <w:highlight w:val="none"/>
          <w:u w:val="single"/>
          <w14:textFill>
            <w14:solidFill>
              <w14:schemeClr w14:val="tx1"/>
            </w14:solidFill>
          </w14:textFill>
        </w:rPr>
        <w:t>《中华人民共和国民法典》、《中华人民共和国政府采购法》《中华人民共和国建筑法》、《中华人民共和国招投标法》、《建筑工程质量管理条例》等国家和工程所在地的相关法律、法规。</w:t>
      </w:r>
    </w:p>
    <w:p w14:paraId="0B1811DE">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 适用标准、规范</w:t>
      </w:r>
    </w:p>
    <w:p w14:paraId="7426014C">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适用标准、规范的名称：《</w:t>
      </w:r>
      <w:r>
        <w:rPr>
          <w:rFonts w:hint="eastAsia" w:ascii="宋体" w:hAnsi="宋体" w:eastAsia="宋体" w:cs="宋体"/>
          <w:color w:val="000000" w:themeColor="text1"/>
          <w:sz w:val="22"/>
          <w:szCs w:val="22"/>
          <w:highlight w:val="none"/>
          <w:u w:val="single"/>
          <w14:textFill>
            <w14:solidFill>
              <w14:schemeClr w14:val="tx1"/>
            </w14:solidFill>
          </w14:textFill>
        </w:rPr>
        <w:t>建筑工程施工及验收规范》等现行的国家和工程所在地的标准、规范。</w:t>
      </w:r>
    </w:p>
    <w:p w14:paraId="334A8F18">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发包人提供标准、规范的时间：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02226196">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国内没有相应标准、规范时的约定：</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301281A8">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4、图纸</w:t>
      </w:r>
    </w:p>
    <w:p w14:paraId="6B2C77D0">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4.1 发包人向承包人提供图纸的期限：</w:t>
      </w:r>
      <w:r>
        <w:rPr>
          <w:rFonts w:hint="eastAsia" w:ascii="宋体" w:hAnsi="宋体" w:eastAsia="宋体" w:cs="宋体"/>
          <w:color w:val="000000" w:themeColor="text1"/>
          <w:sz w:val="22"/>
          <w:szCs w:val="22"/>
          <w:highlight w:val="none"/>
          <w:u w:val="single"/>
          <w14:textFill>
            <w14:solidFill>
              <w14:schemeClr w14:val="tx1"/>
            </w14:solidFill>
          </w14:textFill>
        </w:rPr>
        <w:t>合同生效后7天内；</w:t>
      </w:r>
    </w:p>
    <w:p w14:paraId="6EC7A0E8">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发包人向承包人提供图纸的数量：</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single"/>
          <w14:textFill>
            <w14:solidFill>
              <w14:schemeClr w14:val="tx1"/>
            </w14:solidFill>
          </w14:textFill>
        </w:rPr>
        <w:t>套，承包人需要增加图纸套数的，发包人应代为复制，复制费用由承包人承担</w:t>
      </w:r>
      <w:r>
        <w:rPr>
          <w:rFonts w:hint="eastAsia" w:ascii="宋体" w:hAnsi="宋体" w:eastAsia="宋体" w:cs="宋体"/>
          <w:color w:val="000000" w:themeColor="text1"/>
          <w:sz w:val="22"/>
          <w:szCs w:val="22"/>
          <w:highlight w:val="none"/>
          <w14:textFill>
            <w14:solidFill>
              <w14:schemeClr w14:val="tx1"/>
            </w14:solidFill>
          </w14:textFill>
        </w:rPr>
        <w:t>；</w:t>
      </w:r>
    </w:p>
    <w:p w14:paraId="5F68EA81">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发包人向承包人提供图纸的内容：</w:t>
      </w:r>
      <w:r>
        <w:rPr>
          <w:rFonts w:hint="eastAsia" w:ascii="宋体" w:hAnsi="宋体" w:eastAsia="宋体" w:cs="宋体"/>
          <w:color w:val="000000" w:themeColor="text1"/>
          <w:sz w:val="22"/>
          <w:szCs w:val="22"/>
          <w:highlight w:val="none"/>
          <w:u w:val="single"/>
          <w14:textFill>
            <w14:solidFill>
              <w14:schemeClr w14:val="tx1"/>
            </w14:solidFill>
          </w14:textFill>
        </w:rPr>
        <w:t>经审图单位盖章认定的全套施工图纸</w:t>
      </w:r>
      <w:r>
        <w:rPr>
          <w:rFonts w:hint="eastAsia" w:ascii="宋体" w:hAnsi="宋体" w:eastAsia="宋体" w:cs="宋体"/>
          <w:color w:val="000000" w:themeColor="text1"/>
          <w:sz w:val="22"/>
          <w:szCs w:val="22"/>
          <w:highlight w:val="none"/>
          <w14:textFill>
            <w14:solidFill>
              <w14:schemeClr w14:val="tx1"/>
            </w14:solidFill>
          </w14:textFill>
        </w:rPr>
        <w:t>。</w:t>
      </w:r>
    </w:p>
    <w:p w14:paraId="5651E09E">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发包人对图纸的保密要求：</w:t>
      </w:r>
      <w:r>
        <w:rPr>
          <w:rFonts w:hint="eastAsia" w:ascii="宋体" w:hAnsi="宋体" w:eastAsia="宋体" w:cs="宋体"/>
          <w:color w:val="000000" w:themeColor="text1"/>
          <w:sz w:val="22"/>
          <w:szCs w:val="22"/>
          <w:highlight w:val="none"/>
          <w:u w:val="single"/>
          <w14:textFill>
            <w14:solidFill>
              <w14:schemeClr w14:val="tx1"/>
            </w14:solidFill>
          </w14:textFill>
        </w:rPr>
        <w:t>无</w:t>
      </w:r>
    </w:p>
    <w:p w14:paraId="7E3F7F08">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使用国外图纸的要求及费用承担：</w:t>
      </w:r>
      <w:r>
        <w:rPr>
          <w:rFonts w:hint="eastAsia" w:ascii="宋体" w:hAnsi="宋体" w:eastAsia="宋体" w:cs="宋体"/>
          <w:color w:val="000000" w:themeColor="text1"/>
          <w:sz w:val="22"/>
          <w:szCs w:val="22"/>
          <w:highlight w:val="none"/>
          <w:u w:val="single"/>
          <w14:textFill>
            <w14:solidFill>
              <w14:schemeClr w14:val="tx1"/>
            </w14:solidFill>
          </w14:textFill>
        </w:rPr>
        <w:t>无</w:t>
      </w:r>
    </w:p>
    <w:p w14:paraId="68B9925F">
      <w:pPr>
        <w:pageBreakBefore w:val="0"/>
        <w:kinsoku/>
        <w:wordWrap/>
        <w:overflowPunct/>
        <w:topLinePunct w:val="0"/>
        <w:bidi w:val="0"/>
        <w:spacing w:line="52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二、双方一般权利和义务</w:t>
      </w:r>
    </w:p>
    <w:p w14:paraId="4B616A12">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5、工程师</w:t>
      </w:r>
    </w:p>
    <w:p w14:paraId="6BC85079">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5.1 监理单位委派的工程师</w:t>
      </w:r>
    </w:p>
    <w:p w14:paraId="0F2720C4">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姓名：</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职务：</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0B491382">
      <w:pPr>
        <w:pStyle w:val="20"/>
        <w:pageBreakBefore w:val="0"/>
        <w:kinsoku/>
        <w:wordWrap/>
        <w:overflowPunct/>
        <w:topLinePunct w:val="0"/>
        <w:bidi w:val="0"/>
        <w:spacing w:line="520" w:lineRule="exact"/>
        <w:ind w:firstLine="442"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发包人委托的职权：</w:t>
      </w:r>
      <w:r>
        <w:rPr>
          <w:rFonts w:hint="eastAsia" w:ascii="宋体" w:hAnsi="宋体" w:eastAsia="宋体" w:cs="宋体"/>
          <w:b/>
          <w:bCs/>
          <w:color w:val="000000" w:themeColor="text1"/>
          <w:sz w:val="22"/>
          <w:szCs w:val="22"/>
          <w:highlight w:val="none"/>
          <w:u w:val="single"/>
          <w14:textFill>
            <w14:solidFill>
              <w14:schemeClr w14:val="tx1"/>
            </w14:solidFill>
          </w14:textFill>
        </w:rPr>
        <w:t xml:space="preserve"> 协助办理各种施工有关文件，监理工程质量、工期和安全，对进场的成品半成品及各种原材料的质量、有效期予以鉴定，签认工程量、试验报告，必要时选定主体工程应取样的部位，以及支付工程款的审核等</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7DE4B3FE">
      <w:pPr>
        <w:pStyle w:val="20"/>
        <w:pageBreakBefore w:val="0"/>
        <w:kinsoku/>
        <w:wordWrap/>
        <w:overflowPunct/>
        <w:topLinePunct w:val="0"/>
        <w:bidi w:val="0"/>
        <w:spacing w:line="520" w:lineRule="exact"/>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需要取得发包人批准才能行使的职权：</w:t>
      </w:r>
      <w:r>
        <w:rPr>
          <w:rFonts w:hint="eastAsia" w:ascii="宋体" w:hAnsi="宋体" w:eastAsia="宋体" w:cs="宋体"/>
          <w:b/>
          <w:bCs/>
          <w:color w:val="000000" w:themeColor="text1"/>
          <w:sz w:val="22"/>
          <w:szCs w:val="22"/>
          <w:highlight w:val="none"/>
          <w:u w:val="single"/>
          <w14:textFill>
            <w14:solidFill>
              <w14:schemeClr w14:val="tx1"/>
            </w14:solidFill>
          </w14:textFill>
        </w:rPr>
        <w:t xml:space="preserve"> 发布开、停、复工令，设计变更、增减工程的实施，以及标外工程的监理等</w:t>
      </w:r>
      <w:r>
        <w:rPr>
          <w:rFonts w:hint="eastAsia" w:ascii="宋体" w:hAnsi="宋体" w:eastAsia="宋体" w:cs="宋体"/>
          <w:b/>
          <w:bCs/>
          <w:color w:val="000000" w:themeColor="text1"/>
          <w:sz w:val="22"/>
          <w:szCs w:val="22"/>
          <w:highlight w:val="none"/>
          <w14:textFill>
            <w14:solidFill>
              <w14:schemeClr w14:val="tx1"/>
            </w14:solidFill>
          </w14:textFill>
        </w:rPr>
        <w:t>。</w:t>
      </w:r>
    </w:p>
    <w:p w14:paraId="5ACA7A9F">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5.2发包人派驻的工程师</w:t>
      </w:r>
    </w:p>
    <w:p w14:paraId="6706DD55">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姓名：</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职务：</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p>
    <w:p w14:paraId="78F0D17B">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职权：</w:t>
      </w:r>
      <w:r>
        <w:rPr>
          <w:rFonts w:hint="eastAsia" w:ascii="宋体" w:hAnsi="宋体" w:eastAsia="宋体" w:cs="宋体"/>
          <w:color w:val="000000" w:themeColor="text1"/>
          <w:sz w:val="22"/>
          <w:szCs w:val="22"/>
          <w:highlight w:val="none"/>
          <w:u w:val="single"/>
          <w14:textFill>
            <w14:solidFill>
              <w14:schemeClr w14:val="tx1"/>
            </w14:solidFill>
          </w14:textFill>
        </w:rPr>
        <w:t>发包人委派的职权范围。</w:t>
      </w:r>
    </w:p>
    <w:p w14:paraId="18C913AC">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5.3 不实行监理的，工程师的职权：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p>
    <w:p w14:paraId="0F0A04EE">
      <w:pPr>
        <w:pageBreakBefore w:val="0"/>
        <w:kinsoku/>
        <w:wordWrap/>
        <w:overflowPunct/>
        <w:topLinePunct w:val="0"/>
        <w:bidi w:val="0"/>
        <w:spacing w:line="520" w:lineRule="exact"/>
        <w:ind w:firstLine="442"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7、</w:t>
      </w:r>
      <w:r>
        <w:rPr>
          <w:rFonts w:hint="eastAsia" w:ascii="宋体" w:hAnsi="宋体" w:eastAsia="宋体" w:cs="宋体"/>
          <w:b/>
          <w:color w:val="000000" w:themeColor="text1"/>
          <w:sz w:val="22"/>
          <w:szCs w:val="22"/>
          <w:highlight w:val="none"/>
          <w:lang w:val="en-US" w:eastAsia="zh-CN"/>
          <w14:textFill>
            <w14:solidFill>
              <w14:schemeClr w14:val="tx1"/>
            </w14:solidFill>
          </w14:textFill>
        </w:rPr>
        <w:t>承包人委派的</w:t>
      </w:r>
      <w:r>
        <w:rPr>
          <w:rFonts w:hint="eastAsia" w:ascii="宋体" w:hAnsi="宋体" w:eastAsia="宋体" w:cs="宋体"/>
          <w:b/>
          <w:color w:val="000000" w:themeColor="text1"/>
          <w:sz w:val="22"/>
          <w:szCs w:val="22"/>
          <w:highlight w:val="none"/>
          <w14:textFill>
            <w14:solidFill>
              <w14:schemeClr w14:val="tx1"/>
            </w14:solidFill>
          </w14:textFill>
        </w:rPr>
        <w:t>项目经理</w:t>
      </w:r>
    </w:p>
    <w:p w14:paraId="52E70544">
      <w:pPr>
        <w:pageBreakBefore w:val="0"/>
        <w:kinsoku/>
        <w:wordWrap/>
        <w:overflowPunct/>
        <w:topLinePunct w:val="0"/>
        <w:bidi w:val="0"/>
        <w:snapToGrid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姓    名：</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41B824D1">
      <w:pPr>
        <w:pageBreakBefore w:val="0"/>
        <w:kinsoku/>
        <w:wordWrap/>
        <w:overflowPunct/>
        <w:topLinePunct w:val="0"/>
        <w:bidi w:val="0"/>
        <w:snapToGrid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身份证号：</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07470265">
      <w:pPr>
        <w:pageBreakBefore w:val="0"/>
        <w:kinsoku/>
        <w:wordWrap/>
        <w:overflowPunct/>
        <w:topLinePunct w:val="0"/>
        <w:bidi w:val="0"/>
        <w:snapToGrid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建造师执业资格等级：</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7E468B95">
      <w:pPr>
        <w:pageBreakBefore w:val="0"/>
        <w:kinsoku/>
        <w:wordWrap/>
        <w:overflowPunct/>
        <w:topLinePunct w:val="0"/>
        <w:bidi w:val="0"/>
        <w:snapToGrid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建造师注册证书号：</w:t>
      </w:r>
      <w:r>
        <w:rPr>
          <w:rFonts w:hint="eastAsia" w:ascii="宋体" w:hAnsi="宋体" w:eastAsia="宋体" w:cs="宋体"/>
          <w:color w:val="000000" w:themeColor="text1"/>
          <w:kern w:val="2"/>
          <w:sz w:val="22"/>
          <w:szCs w:val="22"/>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707E8ABC">
      <w:pPr>
        <w:pageBreakBefore w:val="0"/>
        <w:kinsoku/>
        <w:wordWrap/>
        <w:overflowPunct/>
        <w:topLinePunct w:val="0"/>
        <w:bidi w:val="0"/>
        <w:snapToGrid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安全生产考核合格证书号：</w:t>
      </w:r>
      <w:r>
        <w:rPr>
          <w:rFonts w:hint="eastAsia" w:ascii="宋体" w:hAnsi="宋体" w:eastAsia="宋体" w:cs="宋体"/>
          <w:color w:val="000000" w:themeColor="text1"/>
          <w:kern w:val="2"/>
          <w:sz w:val="22"/>
          <w:szCs w:val="22"/>
          <w:highlight w:val="none"/>
          <w:u w:val="single"/>
          <w:lang w:val="en-US" w:eastAsia="zh-CN"/>
          <w14:textFill>
            <w14:solidFill>
              <w14:schemeClr w14:val="tx1"/>
            </w14:solidFill>
          </w14:textFill>
        </w:rPr>
        <w:t xml:space="preserve"> </w:t>
      </w:r>
      <w:r>
        <w:rPr>
          <w:rFonts w:hint="eastAsia" w:ascii="宋体" w:hAnsi="宋体" w:cs="宋体"/>
          <w:color w:val="000000" w:themeColor="text1"/>
          <w:kern w:val="2"/>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69DB0918">
      <w:pPr>
        <w:pStyle w:val="2"/>
        <w:pageBreakBefore w:val="0"/>
        <w:kinsoku/>
        <w:wordWrap/>
        <w:overflowPunct/>
        <w:topLinePunct w:val="0"/>
        <w:bidi w:val="0"/>
        <w:ind w:firstLine="420" w:firstLineChars="200"/>
        <w:rPr>
          <w:rFonts w:hint="eastAsia"/>
          <w:color w:val="000000" w:themeColor="text1"/>
          <w14:textFill>
            <w14:solidFill>
              <w14:schemeClr w14:val="tx1"/>
            </w14:solidFill>
          </w14:textFill>
        </w:rPr>
      </w:pPr>
    </w:p>
    <w:p w14:paraId="5E7C923F">
      <w:pPr>
        <w:pageBreakBefore w:val="0"/>
        <w:kinsoku/>
        <w:wordWrap/>
        <w:overflowPunct/>
        <w:topLinePunct w:val="0"/>
        <w:bidi w:val="0"/>
        <w:snapToGrid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联系电话：</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620A7BFD">
      <w:pPr>
        <w:pageBreakBefore w:val="0"/>
        <w:kinsoku/>
        <w:wordWrap/>
        <w:overflowPunct/>
        <w:topLinePunct w:val="0"/>
        <w:bidi w:val="0"/>
        <w:snapToGrid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电子信箱：</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4730CCBC">
      <w:pPr>
        <w:pageBreakBefore w:val="0"/>
        <w:kinsoku/>
        <w:wordWrap/>
        <w:overflowPunct/>
        <w:topLinePunct w:val="0"/>
        <w:bidi w:val="0"/>
        <w:snapToGrid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通信地址：</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04CE245F">
      <w:pPr>
        <w:pStyle w:val="55"/>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承包人对项目经理的授权范围如下：</w:t>
      </w:r>
      <w:r>
        <w:rPr>
          <w:rFonts w:hint="eastAsia" w:ascii="宋体" w:hAnsi="宋体" w:eastAsia="宋体" w:cs="宋体"/>
          <w:color w:val="000000" w:themeColor="text1"/>
          <w:sz w:val="22"/>
          <w:szCs w:val="22"/>
          <w:highlight w:val="none"/>
          <w:u w:val="single"/>
          <w14:textFill>
            <w14:solidFill>
              <w14:schemeClr w14:val="tx1"/>
            </w14:solidFill>
          </w14:textFill>
        </w:rPr>
        <w:t xml:space="preserve"> 项目经理仅限于工程的现场施工管理，但未经承包人盖章同意，不得以承包人名义向外采购材料设备、租用建筑周转材料、雇用劳动力、签订分包合同等从事一切为承包人设立义务或责任的行为 。</w:t>
      </w:r>
    </w:p>
    <w:p w14:paraId="082A600A">
      <w:pPr>
        <w:pStyle w:val="55"/>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关于项目经理每月在施工现场的时间要求：</w:t>
      </w:r>
      <w:r>
        <w:rPr>
          <w:rFonts w:hint="eastAsia" w:ascii="宋体" w:hAnsi="宋体" w:eastAsia="宋体" w:cs="宋体"/>
          <w:color w:val="000000" w:themeColor="text1"/>
          <w:sz w:val="22"/>
          <w:szCs w:val="22"/>
          <w:highlight w:val="none"/>
          <w:u w:val="single"/>
          <w14:textFill>
            <w14:solidFill>
              <w14:schemeClr w14:val="tx1"/>
            </w14:solidFill>
          </w14:textFill>
        </w:rPr>
        <w:t>双方另行协商</w:t>
      </w:r>
      <w:r>
        <w:rPr>
          <w:rFonts w:hint="eastAsia" w:ascii="宋体" w:hAnsi="宋体" w:eastAsia="宋体" w:cs="宋体"/>
          <w:color w:val="000000" w:themeColor="text1"/>
          <w:sz w:val="22"/>
          <w:szCs w:val="22"/>
          <w:highlight w:val="none"/>
          <w14:textFill>
            <w14:solidFill>
              <w14:schemeClr w14:val="tx1"/>
            </w14:solidFill>
          </w14:textFill>
        </w:rPr>
        <w:t>。</w:t>
      </w:r>
    </w:p>
    <w:p w14:paraId="7E7CCFC3">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8、发包人工作</w:t>
      </w:r>
    </w:p>
    <w:p w14:paraId="54A4C3C0">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8.1 发包人应按约定的时间和要求完成以下工作：</w:t>
      </w:r>
    </w:p>
    <w:p w14:paraId="34923C19">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（1）施工场地具备施工条件的要求及完成的时间：</w:t>
      </w:r>
      <w:r>
        <w:rPr>
          <w:rFonts w:hint="eastAsia" w:ascii="宋体" w:hAnsi="宋体" w:eastAsia="宋体" w:cs="宋体"/>
          <w:color w:val="000000" w:themeColor="text1"/>
          <w:sz w:val="22"/>
          <w:szCs w:val="22"/>
          <w:highlight w:val="none"/>
          <w:u w:val="single"/>
          <w14:textFill>
            <w14:solidFill>
              <w14:schemeClr w14:val="tx1"/>
            </w14:solidFill>
          </w14:textFill>
        </w:rPr>
        <w:t>无；</w:t>
      </w:r>
    </w:p>
    <w:p w14:paraId="76B1E1DE">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（2）将施工所需的水、电、电讯线路接至施工场地的时间、地点和供应要求：</w:t>
      </w:r>
      <w:r>
        <w:rPr>
          <w:rFonts w:hint="eastAsia" w:ascii="宋体" w:hAnsi="宋体" w:eastAsia="宋体" w:cs="宋体"/>
          <w:color w:val="000000" w:themeColor="text1"/>
          <w:sz w:val="22"/>
          <w:szCs w:val="22"/>
          <w:highlight w:val="none"/>
          <w:u w:val="single"/>
          <w14:textFill>
            <w14:solidFill>
              <w14:schemeClr w14:val="tx1"/>
            </w14:solidFill>
          </w14:textFill>
        </w:rPr>
        <w:t>承包人自行解决；</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286893AE">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（3）图纸会审和设计交底时间：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开工前10天；    </w:t>
      </w:r>
    </w:p>
    <w:p w14:paraId="043E5B0C">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（4）双方约定发包人应做的其他工作：</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w:t>
      </w:r>
    </w:p>
    <w:p w14:paraId="2ECDDB01">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8.2 发包人委托承包人办理的工作：</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w:t>
      </w:r>
    </w:p>
    <w:p w14:paraId="3373F45E">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9、承包人工作</w:t>
      </w:r>
    </w:p>
    <w:p w14:paraId="5560A113">
      <w:pPr>
        <w:pageBreakBefore w:val="0"/>
        <w:tabs>
          <w:tab w:val="right" w:pos="9900"/>
        </w:tabs>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9.1 承包人应按约定时间和要求，完成以下工作：</w:t>
      </w:r>
    </w:p>
    <w:p w14:paraId="4BCC552D">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（1）需由设计资质等级和业务范围允许的承包人完成的设计文件提交时间：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p>
    <w:p w14:paraId="02DE7F44">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（2）应提供计划、报表的名称及完成时间：</w:t>
      </w:r>
      <w:r>
        <w:rPr>
          <w:rFonts w:hint="eastAsia" w:ascii="宋体" w:hAnsi="宋体" w:eastAsia="宋体" w:cs="宋体"/>
          <w:color w:val="000000" w:themeColor="text1"/>
          <w:sz w:val="22"/>
          <w:szCs w:val="22"/>
          <w:highlight w:val="none"/>
          <w:u w:val="single"/>
          <w14:textFill>
            <w14:solidFill>
              <w14:schemeClr w14:val="tx1"/>
            </w14:solidFill>
          </w14:textFill>
        </w:rPr>
        <w:t xml:space="preserve">每月25日前提交下月的工程进度计划，每月25日之前提交当月的工程进度报告； </w:t>
      </w:r>
    </w:p>
    <w:p w14:paraId="6ED254A9">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（3）承担施工安全保卫工作及非夜间施工照明的责任和要求：</w:t>
      </w:r>
      <w:r>
        <w:rPr>
          <w:rFonts w:hint="eastAsia" w:ascii="宋体" w:hAnsi="宋体" w:eastAsia="宋体" w:cs="宋体"/>
          <w:color w:val="000000" w:themeColor="text1"/>
          <w:sz w:val="22"/>
          <w:szCs w:val="22"/>
          <w:highlight w:val="none"/>
          <w:u w:val="single"/>
          <w14:textFill>
            <w14:solidFill>
              <w14:schemeClr w14:val="tx1"/>
            </w14:solidFill>
          </w14:textFill>
        </w:rPr>
        <w:t>提供和维修非夜间施工使用的照明、围栏设施，负责安全施工，费用由承包人承担；</w:t>
      </w:r>
    </w:p>
    <w:p w14:paraId="3E3987C1">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sz w:val="22"/>
          <w:szCs w:val="22"/>
          <w:highlight w:val="none"/>
          <w:lang w:eastAsia="zh-CN"/>
          <w14:textFill>
            <w14:solidFill>
              <w14:schemeClr w14:val="tx1"/>
            </w14:solidFill>
          </w14:textFill>
        </w:rPr>
        <w:t>由</w:t>
      </w:r>
      <w:r>
        <w:rPr>
          <w:rFonts w:hint="eastAsia" w:ascii="宋体" w:hAnsi="宋体" w:eastAsia="宋体" w:cs="宋体"/>
          <w:color w:val="000000" w:themeColor="text1"/>
          <w:sz w:val="22"/>
          <w:szCs w:val="22"/>
          <w:highlight w:val="none"/>
          <w14:textFill>
            <w14:solidFill>
              <w14:schemeClr w14:val="tx1"/>
            </w14:solidFill>
          </w14:textFill>
        </w:rPr>
        <w:t>发包人提供的办公和生活房屋及设施的要求：</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p>
    <w:p w14:paraId="6B8ABBA4">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（5）需承包人办理的有关施工场地交通、环卫和施工噪音管理等手续：</w:t>
      </w:r>
      <w:r>
        <w:rPr>
          <w:rFonts w:hint="eastAsia" w:ascii="宋体" w:hAnsi="宋体" w:eastAsia="宋体" w:cs="宋体"/>
          <w:color w:val="000000" w:themeColor="text1"/>
          <w:sz w:val="22"/>
          <w:szCs w:val="22"/>
          <w:highlight w:val="none"/>
          <w:u w:val="single"/>
          <w14:textFill>
            <w14:solidFill>
              <w14:schemeClr w14:val="tx1"/>
            </w14:solidFill>
          </w14:textFill>
        </w:rPr>
        <w:t>因施工需要，经发包人批准，由承包人办理和负责费</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用</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733B1096">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（6）已完工程成品保护的特殊要求及费用承担：</w:t>
      </w:r>
      <w:r>
        <w:rPr>
          <w:rFonts w:hint="eastAsia" w:ascii="宋体" w:hAnsi="宋体" w:eastAsia="宋体" w:cs="宋体"/>
          <w:color w:val="000000" w:themeColor="text1"/>
          <w:sz w:val="22"/>
          <w:szCs w:val="22"/>
          <w:highlight w:val="none"/>
          <w:u w:val="single"/>
          <w14:textFill>
            <w14:solidFill>
              <w14:schemeClr w14:val="tx1"/>
            </w14:solidFill>
          </w14:textFill>
        </w:rPr>
        <w:t>已竣工工程未交付发包人之前，承包人按约定负责已完工程的保护工作，保护期间发生损坏，承包人予以修复；发包人要求承包人采取特殊措施保护的工程部位和相应的追加合同价款，双方</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另行</w:t>
      </w:r>
      <w:r>
        <w:rPr>
          <w:rFonts w:hint="eastAsia" w:ascii="宋体" w:hAnsi="宋体" w:eastAsia="宋体" w:cs="宋体"/>
          <w:color w:val="000000" w:themeColor="text1"/>
          <w:sz w:val="22"/>
          <w:szCs w:val="22"/>
          <w:highlight w:val="none"/>
          <w:u w:val="single"/>
          <w14:textFill>
            <w14:solidFill>
              <w14:schemeClr w14:val="tx1"/>
            </w14:solidFill>
          </w14:textFill>
        </w:rPr>
        <w:t>约定；</w:t>
      </w:r>
    </w:p>
    <w:p w14:paraId="71C19A4C">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（7）施工场地周围地下秘线和邻近建筑物、构筑物（含文物保护建筑）、古树名木的保护要求及费用承担：</w:t>
      </w:r>
      <w:r>
        <w:rPr>
          <w:rFonts w:hint="eastAsia" w:ascii="宋体" w:hAnsi="宋体" w:eastAsia="宋体" w:cs="宋体"/>
          <w:color w:val="000000" w:themeColor="text1"/>
          <w:sz w:val="22"/>
          <w:szCs w:val="22"/>
          <w:highlight w:val="none"/>
          <w:u w:val="single"/>
          <w14:textFill>
            <w14:solidFill>
              <w14:schemeClr w14:val="tx1"/>
            </w14:solidFill>
          </w14:textFill>
        </w:rPr>
        <w:t>施工时如损坏地下管线、邻近建筑物、构筑物，所发生费用由承包人承担</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。地下管线布置情况由甲方提供，因甲方提供图纸错误导致乙方损害地下管线的，由甲方负全部责任。</w:t>
      </w:r>
    </w:p>
    <w:p w14:paraId="5589DE70">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（8）施工场地清洁卫生的要求：</w:t>
      </w:r>
      <w:r>
        <w:rPr>
          <w:rFonts w:hint="eastAsia" w:ascii="宋体" w:hAnsi="宋体" w:eastAsia="宋体" w:cs="宋体"/>
          <w:color w:val="000000" w:themeColor="text1"/>
          <w:sz w:val="22"/>
          <w:szCs w:val="22"/>
          <w:highlight w:val="none"/>
          <w:u w:val="single"/>
          <w14:textFill>
            <w14:solidFill>
              <w14:schemeClr w14:val="tx1"/>
            </w14:solidFill>
          </w14:textFill>
        </w:rPr>
        <w:t xml:space="preserve">保证施工场地清洁符合环境卫生管理的有关规定，交工前清理现场达到约定的要求，费用由承包人承担； </w:t>
      </w:r>
    </w:p>
    <w:p w14:paraId="17B1C5FF">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（9）双方约定承包人应做的其他工作：</w:t>
      </w:r>
      <w:r>
        <w:rPr>
          <w:rFonts w:hint="eastAsia" w:ascii="宋体" w:hAnsi="宋体" w:eastAsia="宋体" w:cs="宋体"/>
          <w:color w:val="000000" w:themeColor="text1"/>
          <w:sz w:val="22"/>
          <w:szCs w:val="22"/>
          <w:highlight w:val="none"/>
          <w:u w:val="single"/>
          <w14:textFill>
            <w14:solidFill>
              <w14:schemeClr w14:val="tx1"/>
            </w14:solidFill>
          </w14:textFill>
        </w:rPr>
        <w:t>另议</w:t>
      </w:r>
      <w:r>
        <w:rPr>
          <w:rFonts w:hint="eastAsia" w:ascii="宋体" w:hAnsi="宋体" w:eastAsia="宋体" w:cs="宋体"/>
          <w:color w:val="000000" w:themeColor="text1"/>
          <w:sz w:val="22"/>
          <w:szCs w:val="22"/>
          <w:highlight w:val="none"/>
          <w14:textFill>
            <w14:solidFill>
              <w14:schemeClr w14:val="tx1"/>
            </w14:solidFill>
          </w14:textFill>
        </w:rPr>
        <w:t>。</w:t>
      </w:r>
    </w:p>
    <w:p w14:paraId="6D79EB64">
      <w:pPr>
        <w:pageBreakBefore w:val="0"/>
        <w:kinsoku/>
        <w:wordWrap/>
        <w:overflowPunct/>
        <w:topLinePunct w:val="0"/>
        <w:bidi w:val="0"/>
        <w:spacing w:line="52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三、施工组织设计和工期</w:t>
      </w:r>
    </w:p>
    <w:p w14:paraId="33A2C4B4">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10、进度计划</w:t>
      </w:r>
    </w:p>
    <w:p w14:paraId="03E3580C">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10.1 承包人提供施工组织设计（施工方案）和进度计划的时间：</w:t>
      </w:r>
      <w:r>
        <w:rPr>
          <w:rFonts w:hint="eastAsia" w:ascii="宋体" w:hAnsi="宋体" w:eastAsia="宋体" w:cs="宋体"/>
          <w:color w:val="000000" w:themeColor="text1"/>
          <w:sz w:val="22"/>
          <w:szCs w:val="22"/>
          <w:highlight w:val="none"/>
          <w:u w:val="single"/>
          <w14:textFill>
            <w14:solidFill>
              <w14:schemeClr w14:val="tx1"/>
            </w14:solidFill>
          </w14:textFill>
        </w:rPr>
        <w:t>于开工前6天；</w:t>
      </w:r>
    </w:p>
    <w:p w14:paraId="22C49FBF">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工程师确认的时间：</w:t>
      </w:r>
      <w:r>
        <w:rPr>
          <w:rFonts w:hint="eastAsia" w:ascii="宋体" w:hAnsi="宋体" w:eastAsia="宋体" w:cs="宋体"/>
          <w:color w:val="000000" w:themeColor="text1"/>
          <w:sz w:val="22"/>
          <w:szCs w:val="22"/>
          <w:highlight w:val="none"/>
          <w:u w:val="single"/>
          <w14:textFill>
            <w14:solidFill>
              <w14:schemeClr w14:val="tx1"/>
            </w14:solidFill>
          </w14:textFill>
        </w:rPr>
        <w:t xml:space="preserve">承包人提交后3天内； </w:t>
      </w:r>
    </w:p>
    <w:p w14:paraId="2AC41F4C">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10.2 群体工程中有关进度计划的要求：</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p>
    <w:p w14:paraId="424BEFC3">
      <w:pPr>
        <w:pStyle w:val="20"/>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11、开工</w:t>
      </w:r>
    </w:p>
    <w:p w14:paraId="6D2CEC01">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11.1承包人应按协议约定的开工日期开工。</w:t>
      </w:r>
    </w:p>
    <w:p w14:paraId="1FE9C479">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13、工期延误</w:t>
      </w:r>
    </w:p>
    <w:p w14:paraId="72217088">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13.1对以下原因造成工期延误；经工程师确认，工期相应顺延：</w:t>
      </w:r>
    </w:p>
    <w:p w14:paraId="66F1027C">
      <w:pPr>
        <w:pStyle w:val="20"/>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（1）发包人未能按专用工期延误条款的约定提供图纸及开工条件；</w:t>
      </w:r>
    </w:p>
    <w:p w14:paraId="5A59DCFA">
      <w:pPr>
        <w:pStyle w:val="20"/>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（2）发包人未能按约定日期支付工程预付款、进度款，致使施工不能正常进行；</w:t>
      </w:r>
    </w:p>
    <w:p w14:paraId="18374F39">
      <w:pPr>
        <w:pStyle w:val="20"/>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（3）工程师未按合同约定提供所需指令、批准等，致使施工不能正常进行；</w:t>
      </w:r>
    </w:p>
    <w:p w14:paraId="7D587BE5">
      <w:pPr>
        <w:pStyle w:val="20"/>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（4）设计变更和工程量增加；</w:t>
      </w:r>
    </w:p>
    <w:p w14:paraId="52A6C04F">
      <w:pPr>
        <w:pStyle w:val="20"/>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（5）一周内非承包人原因停水、停电、停气造成停工累计超过8小时；</w:t>
      </w:r>
    </w:p>
    <w:p w14:paraId="2D626654">
      <w:pPr>
        <w:pStyle w:val="20"/>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（6）不可抗力；</w:t>
      </w:r>
    </w:p>
    <w:p w14:paraId="34435227">
      <w:pPr>
        <w:pStyle w:val="20"/>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（7）专用条款中约定或工程师同意工期顺延的其他情况。</w:t>
      </w:r>
    </w:p>
    <w:p w14:paraId="63569B51">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13.2承包人在13.1款情况发生后14天内，就延误的工期以书面形式向工程师提出报告。工程师在收到报告后14天内予以确认，逾期不予确认也不提出修改意见，视为同意顺延工期</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14:paraId="05586846">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13.3 非上述原因，承包人不能按合同约定的时间竣工，承包人应承担违约责任。应向发包人支付误期赔偿费（每天赔偿金额为合同价款的万分之</w:t>
      </w:r>
      <w:r>
        <w:rPr>
          <w:rFonts w:hint="eastAsia" w:ascii="宋体" w:hAnsi="宋体" w:eastAsia="宋体" w:cs="宋体"/>
          <w:color w:val="000000" w:themeColor="text1"/>
          <w:sz w:val="22"/>
          <w:szCs w:val="22"/>
          <w:highlight w:val="none"/>
          <w:lang w:eastAsia="zh-CN"/>
          <w14:textFill>
            <w14:solidFill>
              <w14:schemeClr w14:val="tx1"/>
            </w14:solidFill>
          </w14:textFill>
        </w:rPr>
        <w:t>一</w:t>
      </w:r>
      <w:r>
        <w:rPr>
          <w:rFonts w:hint="eastAsia" w:ascii="宋体" w:hAnsi="宋体" w:eastAsia="宋体" w:cs="宋体"/>
          <w:color w:val="000000" w:themeColor="text1"/>
          <w:sz w:val="22"/>
          <w:szCs w:val="22"/>
          <w:highlight w:val="none"/>
          <w14:textFill>
            <w14:solidFill>
              <w14:schemeClr w14:val="tx1"/>
            </w14:solidFill>
          </w14:textFill>
        </w:rPr>
        <w:t xml:space="preserve"> ），误期时间从规定竣工日期起直到全部工程或相应部分工程竣工验收各方签章日期之间的天数（扣除发包人批准顺延的工期），其极限为合同价的</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%。发包人可从应向承包人支付的任何金额中扣除此项赔款费或其他方式收回此款，此赔偿款的支付并不能解除承包人应完成工程的责任或合同规定的其他责任。</w:t>
      </w:r>
    </w:p>
    <w:p w14:paraId="33FBB7D1">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14、工程竣工</w:t>
      </w:r>
    </w:p>
    <w:p w14:paraId="4A2FEDFA">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14.1承包人必须按照协议书约定的竣工日期或工程师同意顺延的工期竣工。</w:t>
      </w:r>
    </w:p>
    <w:p w14:paraId="7EF67977">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14.2因承包人原因不能按照协议书约定的竣工日期或工程师同意顺延的工期竣工的，承包人承担违约责任。</w:t>
      </w:r>
    </w:p>
    <w:p w14:paraId="1FCB5FFE">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0B861913">
      <w:pPr>
        <w:pageBreakBefore w:val="0"/>
        <w:kinsoku/>
        <w:wordWrap/>
        <w:overflowPunct/>
        <w:topLinePunct w:val="0"/>
        <w:bidi w:val="0"/>
        <w:spacing w:line="52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四、质量与验收</w:t>
      </w:r>
    </w:p>
    <w:p w14:paraId="56083D59">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15、工程质量</w:t>
      </w:r>
    </w:p>
    <w:p w14:paraId="6CE0A973">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15.1发包人对工程质量的要求：</w:t>
      </w:r>
      <w:r>
        <w:rPr>
          <w:rFonts w:hint="eastAsia" w:ascii="宋体" w:hAnsi="宋体" w:eastAsia="宋体" w:cs="宋体"/>
          <w:color w:val="000000" w:themeColor="text1"/>
          <w:sz w:val="22"/>
          <w:szCs w:val="22"/>
          <w:highlight w:val="none"/>
          <w:u w:val="single"/>
          <w14:textFill>
            <w14:solidFill>
              <w14:schemeClr w14:val="tx1"/>
            </w14:solidFill>
          </w14:textFill>
        </w:rPr>
        <w:t xml:space="preserve"> 合格</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59933A51">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16、隐蔽工程和中间验收</w:t>
      </w:r>
    </w:p>
    <w:p w14:paraId="7A3F3D4E">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16.1双方约定中间验收部位：建筑（构筑）物： 地基、基础（包括桩基）、砌体、模板标高、钢筋规格与分布、防水工程及其基层、暗埋的水电管线、水电表试验、防雷工程电阻检验等（未明列而规定需中间验收的项目）。（如是道路工程应为：由监理人书面通知承包人）。</w:t>
      </w:r>
    </w:p>
    <w:p w14:paraId="662DB8D1">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16.2 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11C36A1">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16.3 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14:paraId="6AE7C294">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17、工程试车</w:t>
      </w:r>
    </w:p>
    <w:p w14:paraId="687C14D2">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17.1 试车费用的承担：</w:t>
      </w:r>
      <w:r>
        <w:rPr>
          <w:rFonts w:hint="eastAsia" w:ascii="宋体" w:hAnsi="宋体" w:eastAsia="宋体" w:cs="宋体"/>
          <w:color w:val="000000" w:themeColor="text1"/>
          <w:sz w:val="22"/>
          <w:szCs w:val="22"/>
          <w:highlight w:val="none"/>
          <w:u w:val="single"/>
          <w14:textFill>
            <w14:solidFill>
              <w14:schemeClr w14:val="tx1"/>
            </w14:solidFill>
          </w14:textFill>
        </w:rPr>
        <w:t xml:space="preserve">由承包人承担。  </w:t>
      </w:r>
    </w:p>
    <w:p w14:paraId="2261B081">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五、安全施工</w:t>
      </w:r>
    </w:p>
    <w:p w14:paraId="25766726">
      <w:pPr>
        <w:pageBreakBefore w:val="0"/>
        <w:kinsoku/>
        <w:wordWrap/>
        <w:overflowPunct/>
        <w:topLinePunct w:val="0"/>
        <w:bidi w:val="0"/>
        <w:spacing w:line="520" w:lineRule="exact"/>
        <w:ind w:firstLine="442"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18</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安全施工与检查</w:t>
      </w:r>
    </w:p>
    <w:p w14:paraId="73DC8AC7">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14:paraId="272C2ECF">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发包人应对其在施工场地的工作人员进行安全教育，并对他们的安全负责。发包人不得要求承包人违反安全管理的规定进行施工。因发包人原因导致的安全事故，由发包人承担相应责任及发生的费用。</w:t>
      </w:r>
    </w:p>
    <w:p w14:paraId="394FCE5A">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18.2</w:t>
      </w:r>
      <w:r>
        <w:rPr>
          <w:rFonts w:hint="eastAsia" w:ascii="宋体" w:hAnsi="宋体" w:eastAsia="宋体" w:cs="宋体"/>
          <w:color w:val="000000" w:themeColor="text1"/>
          <w:sz w:val="22"/>
          <w:szCs w:val="22"/>
          <w:highlight w:val="none"/>
          <w14:textFill>
            <w14:solidFill>
              <w14:schemeClr w14:val="tx1"/>
            </w14:solidFill>
          </w14:textFill>
        </w:rPr>
        <w:t>安全防护</w:t>
      </w:r>
    </w:p>
    <w:p w14:paraId="4D6FB1E7">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承包人在动力设备、输电线路、地下管道、密封防震车间、易燃易爆地段以及临街交通要道附近施工时，施工开始前应向工程师提出安全防护措施，经工程师认可后实施，防护措施费用由发包人承担。</w:t>
      </w:r>
    </w:p>
    <w:p w14:paraId="0D01F32B">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14:paraId="4EDD5C57">
      <w:pPr>
        <w:pageBreakBefore w:val="0"/>
        <w:kinsoku/>
        <w:wordWrap/>
        <w:overflowPunct/>
        <w:topLinePunct w:val="0"/>
        <w:bidi w:val="0"/>
        <w:spacing w:line="52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18.3</w:t>
      </w:r>
      <w:r>
        <w:rPr>
          <w:rFonts w:hint="eastAsia" w:ascii="宋体" w:hAnsi="宋体" w:eastAsia="宋体" w:cs="宋体"/>
          <w:color w:val="000000" w:themeColor="text1"/>
          <w:sz w:val="22"/>
          <w:szCs w:val="22"/>
          <w:highlight w:val="none"/>
          <w14:textFill>
            <w14:solidFill>
              <w14:schemeClr w14:val="tx1"/>
            </w14:solidFill>
          </w14:textFill>
        </w:rPr>
        <w:t>事故处理</w:t>
      </w:r>
    </w:p>
    <w:p w14:paraId="598C4C4A">
      <w:pPr>
        <w:pageBreakBefore w:val="0"/>
        <w:kinsoku/>
        <w:wordWrap/>
        <w:overflowPunct/>
        <w:topLinePunct w:val="0"/>
        <w:bidi w:val="0"/>
        <w:spacing w:line="52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发生重大伤亡及其他安全事故，承包人应按有关规定立即上报有关部门并通知工程师，同时按政府有关部门要求处理，由事故责任方承担发生的费用。</w:t>
      </w:r>
    </w:p>
    <w:p w14:paraId="40100E46">
      <w:pPr>
        <w:pageBreakBefore w:val="0"/>
        <w:kinsoku/>
        <w:wordWrap/>
        <w:overflowPunct/>
        <w:topLinePunct w:val="0"/>
        <w:bidi w:val="0"/>
        <w:spacing w:line="5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发包人承包人对事故责任有争议时，应按政府有关部门的认定处理。</w:t>
      </w:r>
    </w:p>
    <w:p w14:paraId="7F8CEA86">
      <w:pPr>
        <w:pageBreakBefore w:val="0"/>
        <w:kinsoku/>
        <w:wordWrap/>
        <w:overflowPunct/>
        <w:topLinePunct w:val="0"/>
        <w:bidi w:val="0"/>
        <w:spacing w:line="52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六、合同价款与支付</w:t>
      </w:r>
    </w:p>
    <w:p w14:paraId="05F86679">
      <w:pPr>
        <w:pStyle w:val="47"/>
        <w:pageBreakBefore w:val="0"/>
        <w:kinsoku/>
        <w:wordWrap/>
        <w:overflowPunct/>
        <w:topLinePunct w:val="0"/>
        <w:bidi w:val="0"/>
        <w:spacing w:line="520" w:lineRule="exact"/>
        <w:ind w:firstLine="442"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19、</w:t>
      </w:r>
      <w:r>
        <w:rPr>
          <w:rFonts w:hint="eastAsia" w:ascii="宋体" w:hAnsi="宋体" w:eastAsia="宋体" w:cs="宋体"/>
          <w:b/>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本工程采用</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bCs/>
          <w:color w:val="000000" w:themeColor="text1"/>
          <w:sz w:val="22"/>
          <w:szCs w:val="22"/>
          <w:highlight w:val="none"/>
          <w:u w:val="single"/>
          <w14:textFill>
            <w14:solidFill>
              <w14:schemeClr w14:val="tx1"/>
            </w14:solidFill>
          </w14:textFill>
        </w:rPr>
        <w:t>固定综合单价</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合同价格形式。</w:t>
      </w:r>
    </w:p>
    <w:p w14:paraId="1474A0D3">
      <w:pPr>
        <w:pStyle w:val="47"/>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（1）单价合同。</w:t>
      </w:r>
    </w:p>
    <w:p w14:paraId="5F97658F">
      <w:pPr>
        <w:pStyle w:val="47"/>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本合同价款采用固定综合单价方式确定，工程量按实际结算。</w:t>
      </w:r>
    </w:p>
    <w:p w14:paraId="32ABD893">
      <w:pPr>
        <w:pStyle w:val="47"/>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综合单价包含的风险范围：</w:t>
      </w:r>
      <w:r>
        <w:rPr>
          <w:rFonts w:hint="eastAsia" w:ascii="宋体" w:hAnsi="宋体" w:eastAsia="宋体" w:cs="宋体"/>
          <w:color w:val="000000" w:themeColor="text1"/>
          <w:sz w:val="22"/>
          <w:szCs w:val="22"/>
          <w:highlight w:val="none"/>
          <w:u w:val="single"/>
          <w14:textFill>
            <w14:solidFill>
              <w14:schemeClr w14:val="tx1"/>
            </w14:solidFill>
          </w14:textFill>
        </w:rPr>
        <w:t>除工程变更、政策性调整、《承包人提供主要材料和设备一览表》约定的材料、设备价格变动风险以外因素。</w:t>
      </w:r>
    </w:p>
    <w:p w14:paraId="7B20767E">
      <w:pPr>
        <w:pStyle w:val="47"/>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风险范围以外合同价款调整方法：</w:t>
      </w:r>
    </w:p>
    <w:p w14:paraId="1B4B1A8D">
      <w:pPr>
        <w:pStyle w:val="56"/>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①工程变更：按</w:t>
      </w:r>
      <w:r>
        <w:rPr>
          <w:rFonts w:hint="eastAsia" w:ascii="宋体" w:hAnsi="宋体" w:eastAsia="宋体" w:cs="宋体"/>
          <w:color w:val="000000" w:themeColor="text1"/>
          <w:sz w:val="22"/>
          <w:szCs w:val="22"/>
          <w:highlight w:val="none"/>
          <w:lang w:val="en-US" w:eastAsia="zh-CN"/>
          <w14:textFill>
            <w14:solidFill>
              <w14:schemeClr w14:val="tx1"/>
            </w14:solidFill>
          </w14:textFill>
        </w:rPr>
        <w:t>23条</w:t>
      </w:r>
      <w:r>
        <w:rPr>
          <w:rFonts w:hint="eastAsia" w:ascii="宋体" w:hAnsi="宋体" w:eastAsia="宋体" w:cs="宋体"/>
          <w:color w:val="000000" w:themeColor="text1"/>
          <w:sz w:val="22"/>
          <w:szCs w:val="22"/>
          <w:highlight w:val="none"/>
          <w14:textFill>
            <w14:solidFill>
              <w14:schemeClr w14:val="tx1"/>
            </w14:solidFill>
          </w14:textFill>
        </w:rPr>
        <w:t>变更估价原则的约定调整。</w:t>
      </w:r>
    </w:p>
    <w:p w14:paraId="60B0B83F">
      <w:pPr>
        <w:pStyle w:val="56"/>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②政策性调整：按自治区建设行政主管部门颁布的文件执行。</w:t>
      </w:r>
    </w:p>
    <w:p w14:paraId="617B395C">
      <w:pPr>
        <w:pStyle w:val="56"/>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③材料价格风险：按</w:t>
      </w:r>
      <w:r>
        <w:rPr>
          <w:rFonts w:hint="eastAsia" w:ascii="宋体" w:hAnsi="宋体" w:eastAsia="宋体" w:cs="宋体"/>
          <w:color w:val="000000" w:themeColor="text1"/>
          <w:sz w:val="22"/>
          <w:szCs w:val="22"/>
          <w:highlight w:val="none"/>
          <w:lang w:val="en-US" w:eastAsia="zh-CN"/>
          <w14:textFill>
            <w14:solidFill>
              <w14:schemeClr w14:val="tx1"/>
            </w14:solidFill>
          </w14:textFill>
        </w:rPr>
        <w:t>招标文件</w:t>
      </w:r>
      <w:r>
        <w:rPr>
          <w:rFonts w:hint="eastAsia" w:ascii="宋体" w:hAnsi="宋体" w:eastAsia="宋体" w:cs="宋体"/>
          <w:color w:val="000000" w:themeColor="text1"/>
          <w:sz w:val="22"/>
          <w:szCs w:val="22"/>
          <w:highlight w:val="none"/>
          <w14:textFill>
            <w14:solidFill>
              <w14:schemeClr w14:val="tx1"/>
            </w14:solidFill>
          </w14:textFill>
        </w:rPr>
        <w:t>约定调整。</w:t>
      </w:r>
    </w:p>
    <w:p w14:paraId="0C60B75C">
      <w:pPr>
        <w:pStyle w:val="47"/>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④其它：</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000ABF26">
      <w:pPr>
        <w:pStyle w:val="47"/>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（2）总价合同。</w:t>
      </w:r>
    </w:p>
    <w:p w14:paraId="66246F84">
      <w:pPr>
        <w:pStyle w:val="47"/>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总价包含的风险范围：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4A6E6CDA">
      <w:pPr>
        <w:pStyle w:val="47"/>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风险范围以外合同价格的调整方法：</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04DF2175">
      <w:pPr>
        <w:pStyle w:val="47"/>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（3）其他价格方式：</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231A5964">
      <w:pPr>
        <w:pageBreakBefore w:val="0"/>
        <w:kinsoku/>
        <w:wordWrap/>
        <w:overflowPunct/>
        <w:topLinePunct w:val="0"/>
        <w:bidi w:val="0"/>
        <w:spacing w:line="520" w:lineRule="exact"/>
        <w:ind w:firstLine="442" w:firstLineChars="200"/>
        <w:rPr>
          <w:rFonts w:hint="eastAsia" w:ascii="宋体" w:hAnsi="宋体" w:eastAsia="宋体" w:cs="宋体"/>
          <w:b w:val="0"/>
          <w:bCs w:val="0"/>
          <w:color w:val="000000" w:themeColor="text1"/>
          <w:spacing w:val="-2"/>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u w:val="none"/>
          <w:lang w:val="en-US" w:eastAsia="zh-CN"/>
          <w14:textFill>
            <w14:solidFill>
              <w14:schemeClr w14:val="tx1"/>
            </w14:solidFill>
          </w14:textFill>
        </w:rPr>
        <w:t xml:space="preserve">2. </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本工程最终结算应经审计部门或中介机构审定。</w:t>
      </w:r>
    </w:p>
    <w:p w14:paraId="29D9F6FB">
      <w:pPr>
        <w:pStyle w:val="20"/>
        <w:pageBreakBefore w:val="0"/>
        <w:kinsoku/>
        <w:wordWrap/>
        <w:overflowPunct/>
        <w:topLinePunct w:val="0"/>
        <w:bidi w:val="0"/>
        <w:spacing w:line="520" w:lineRule="exact"/>
        <w:ind w:firstLine="442" w:firstLineChars="200"/>
        <w:rPr>
          <w:rFonts w:hint="eastAsia" w:ascii="宋体" w:hAnsi="宋体" w:eastAsia="宋体" w:cs="宋体"/>
          <w:b w:val="0"/>
          <w:bCs w:val="0"/>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none"/>
          <w:lang w:val="en-US" w:eastAsia="zh-CN"/>
          <w14:textFill>
            <w14:solidFill>
              <w14:schemeClr w14:val="tx1"/>
            </w14:solidFill>
          </w14:textFill>
        </w:rPr>
        <w:t xml:space="preserve">3. </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国家和自治区政策性调整有关费用标准的，按文件规定执行。</w:t>
      </w:r>
    </w:p>
    <w:p w14:paraId="1B8D53AD">
      <w:pPr>
        <w:pStyle w:val="55"/>
        <w:pageBreakBefore w:val="0"/>
        <w:kinsoku/>
        <w:wordWrap/>
        <w:overflowPunct/>
        <w:topLinePunct w:val="0"/>
        <w:bidi w:val="0"/>
        <w:spacing w:line="520" w:lineRule="exact"/>
        <w:ind w:firstLine="442" w:firstLineChars="200"/>
        <w:jc w:val="lef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19.2工程预付款</w:t>
      </w:r>
    </w:p>
    <w:p w14:paraId="454D6155">
      <w:pPr>
        <w:pStyle w:val="55"/>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19.2.1</w:t>
      </w:r>
      <w:r>
        <w:rPr>
          <w:rFonts w:hint="eastAsia" w:ascii="宋体" w:hAnsi="宋体" w:eastAsia="宋体" w:cs="宋体"/>
          <w:color w:val="000000" w:themeColor="text1"/>
          <w:sz w:val="22"/>
          <w:szCs w:val="22"/>
          <w:highlight w:val="none"/>
          <w14:textFill>
            <w14:solidFill>
              <w14:schemeClr w14:val="tx1"/>
            </w14:solidFill>
          </w14:textFill>
        </w:rPr>
        <w:t>预付款支付比例或金额：</w:t>
      </w:r>
      <w:r>
        <w:rPr>
          <w:rFonts w:hint="eastAsia" w:ascii="宋体" w:hAnsi="宋体" w:eastAsia="宋体" w:cs="宋体"/>
          <w:b/>
          <w:color w:val="000000" w:themeColor="text1"/>
          <w:sz w:val="22"/>
          <w:szCs w:val="22"/>
          <w:highlight w:val="none"/>
          <w:u w:val="single"/>
          <w14:textFill>
            <w14:solidFill>
              <w14:schemeClr w14:val="tx1"/>
            </w14:solidFill>
          </w14:textFill>
        </w:rPr>
        <w:t>签约合同价的</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w:t>
      </w:r>
      <w:r>
        <w:rPr>
          <w:rFonts w:hint="eastAsia" w:ascii="宋体" w:hAnsi="宋体" w:eastAsia="宋体" w:cs="宋体"/>
          <w:b/>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5C022012">
      <w:pPr>
        <w:pStyle w:val="55"/>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预付款支付期限：</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14:textFill>
            <w14:solidFill>
              <w14:schemeClr w14:val="tx1"/>
            </w14:solidFill>
          </w14:textFill>
        </w:rPr>
        <w:t>工程项目已进场施工</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48BDDE0E">
      <w:pPr>
        <w:pStyle w:val="55"/>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预付款扣回的方式：</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473D2E0B">
      <w:pPr>
        <w:pStyle w:val="55"/>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14:textFill>
            <w14:solidFill>
              <w14:schemeClr w14:val="tx1"/>
            </w14:solidFill>
          </w14:textFill>
        </w:rPr>
        <w:t>.2.2 预付款担保</w:t>
      </w:r>
    </w:p>
    <w:p w14:paraId="7D5D40C1">
      <w:pPr>
        <w:pStyle w:val="55"/>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承包人提交预付款担保的期限：</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r>
        <w:rPr>
          <w:rFonts w:hint="eastAsia" w:ascii="宋体" w:hAnsi="宋体" w:eastAsia="宋体" w:cs="宋体"/>
          <w:color w:val="000000" w:themeColor="text1"/>
          <w:sz w:val="22"/>
          <w:szCs w:val="22"/>
          <w:highlight w:val="none"/>
          <w14:textFill>
            <w14:solidFill>
              <w14:schemeClr w14:val="tx1"/>
            </w14:solidFill>
          </w14:textFill>
        </w:rPr>
        <w:t>。</w:t>
      </w:r>
    </w:p>
    <w:p w14:paraId="6EFF4A3B">
      <w:pPr>
        <w:pStyle w:val="55"/>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预付款担保的形式为：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r>
        <w:rPr>
          <w:rFonts w:hint="eastAsia" w:ascii="宋体" w:hAnsi="宋体" w:eastAsia="宋体" w:cs="宋体"/>
          <w:color w:val="000000" w:themeColor="text1"/>
          <w:sz w:val="22"/>
          <w:szCs w:val="22"/>
          <w:highlight w:val="none"/>
          <w14:textFill>
            <w14:solidFill>
              <w14:schemeClr w14:val="tx1"/>
            </w14:solidFill>
          </w14:textFill>
        </w:rPr>
        <w:t>。</w:t>
      </w:r>
    </w:p>
    <w:p w14:paraId="0B24D782">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19.3工程量确认</w:t>
      </w:r>
    </w:p>
    <w:p w14:paraId="0DE30ED4">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19.3.1 承包人向工程师提交已完成工程量报告的时间：</w:t>
      </w:r>
      <w:r>
        <w:rPr>
          <w:rFonts w:hint="eastAsia" w:ascii="宋体" w:hAnsi="宋体" w:eastAsia="宋体" w:cs="宋体"/>
          <w:color w:val="000000" w:themeColor="text1"/>
          <w:sz w:val="22"/>
          <w:szCs w:val="22"/>
          <w:highlight w:val="none"/>
          <w:u w:val="single"/>
          <w14:textFill>
            <w14:solidFill>
              <w14:schemeClr w14:val="tx1"/>
            </w14:solidFill>
          </w14:textFill>
        </w:rPr>
        <w:t>每月25日前提交当月已完工程量报告。</w:t>
      </w:r>
    </w:p>
    <w:p w14:paraId="6CDC2844">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20、工程款（进度款）支付</w:t>
      </w:r>
    </w:p>
    <w:p w14:paraId="569C432C">
      <w:pPr>
        <w:pStyle w:val="55"/>
        <w:pageBreakBefore w:val="0"/>
        <w:kinsoku/>
        <w:wordWrap/>
        <w:overflowPunct/>
        <w:topLinePunct w:val="0"/>
        <w:bidi w:val="0"/>
        <w:spacing w:line="520" w:lineRule="exact"/>
        <w:ind w:firstLine="442" w:firstLineChars="200"/>
        <w:jc w:val="left"/>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none"/>
          <w:lang w:val="en-US" w:eastAsia="zh-CN"/>
          <w14:textFill>
            <w14:solidFill>
              <w14:schemeClr w14:val="tx1"/>
            </w14:solidFill>
          </w14:textFill>
        </w:rPr>
        <w:t>20.1</w:t>
      </w:r>
      <w:r>
        <w:rPr>
          <w:rFonts w:hint="eastAsia" w:ascii="宋体" w:hAnsi="宋体" w:eastAsia="宋体" w:cs="宋体"/>
          <w:b/>
          <w:bCs/>
          <w:color w:val="000000" w:themeColor="text1"/>
          <w:sz w:val="22"/>
          <w:szCs w:val="22"/>
          <w:highlight w:val="none"/>
          <w:u w:val="single"/>
          <w14:textFill>
            <w14:solidFill>
              <w14:schemeClr w14:val="tx1"/>
            </w14:solidFill>
          </w14:textFill>
        </w:rPr>
        <w:t>本工程按工程施工进度支付工程款，合同内进度款支付限额为已完成工程量的</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9</w:t>
      </w:r>
      <w:r>
        <w:rPr>
          <w:rFonts w:hint="eastAsia" w:ascii="宋体" w:hAnsi="宋体" w:eastAsia="宋体" w:cs="宋体"/>
          <w:b/>
          <w:bCs/>
          <w:color w:val="000000" w:themeColor="text1"/>
          <w:sz w:val="22"/>
          <w:szCs w:val="22"/>
          <w:highlight w:val="none"/>
          <w:u w:val="single"/>
          <w14:textFill>
            <w14:solidFill>
              <w14:schemeClr w14:val="tx1"/>
            </w14:solidFill>
          </w14:textFill>
        </w:rPr>
        <w:t>0%</w:t>
      </w:r>
      <w:r>
        <w:rPr>
          <w:rFonts w:hint="eastAsia" w:ascii="宋体" w:hAnsi="宋体" w:eastAsia="宋体" w:cs="宋体"/>
          <w:b/>
          <w:bCs/>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b/>
          <w:bCs/>
          <w:color w:val="000000" w:themeColor="text1"/>
          <w:sz w:val="22"/>
          <w:szCs w:val="22"/>
          <w:highlight w:val="none"/>
          <w:u w:val="single"/>
          <w14:textFill>
            <w14:solidFill>
              <w14:schemeClr w14:val="tx1"/>
            </w14:solidFill>
          </w14:textFill>
        </w:rPr>
        <w:t>工程变更部分进度款支付限额为已完成工程量的</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9</w:t>
      </w:r>
      <w:r>
        <w:rPr>
          <w:rFonts w:hint="eastAsia" w:ascii="宋体" w:hAnsi="宋体" w:eastAsia="宋体" w:cs="宋体"/>
          <w:b/>
          <w:bCs/>
          <w:color w:val="000000" w:themeColor="text1"/>
          <w:sz w:val="22"/>
          <w:szCs w:val="22"/>
          <w:highlight w:val="none"/>
          <w:u w:val="single"/>
          <w14:textFill>
            <w14:solidFill>
              <w14:schemeClr w14:val="tx1"/>
            </w14:solidFill>
          </w14:textFill>
        </w:rPr>
        <w:t>0%</w:t>
      </w:r>
      <w:r>
        <w:rPr>
          <w:rFonts w:hint="eastAsia" w:ascii="宋体" w:hAnsi="宋体" w:eastAsia="宋体" w:cs="宋体"/>
          <w:b/>
          <w:bCs/>
          <w:color w:val="000000" w:themeColor="text1"/>
          <w:sz w:val="22"/>
          <w:szCs w:val="22"/>
          <w:highlight w:val="none"/>
          <w:u w:val="single"/>
          <w:lang w:eastAsia="zh-CN"/>
          <w14:textFill>
            <w14:solidFill>
              <w14:schemeClr w14:val="tx1"/>
            </w14:solidFill>
          </w14:textFill>
        </w:rPr>
        <w:t>，工程完工结算前总进度款支付限额不超过合同金额的90%，</w:t>
      </w:r>
      <w:r>
        <w:rPr>
          <w:rFonts w:hint="eastAsia" w:ascii="宋体" w:hAnsi="宋体" w:eastAsia="宋体" w:cs="宋体"/>
          <w:b/>
          <w:bCs/>
          <w:color w:val="000000" w:themeColor="text1"/>
          <w:sz w:val="22"/>
          <w:szCs w:val="22"/>
          <w:highlight w:val="none"/>
          <w:u w:val="single"/>
          <w14:textFill>
            <w14:solidFill>
              <w14:schemeClr w14:val="tx1"/>
            </w14:solidFill>
          </w14:textFill>
        </w:rPr>
        <w:t>工程竣工通过验收合格，竣工结算经审计部门或中介机构审定后，支付至应付工程款的97%（含已支付的），扣除工程价款结算总额的3%作为工程质量保修金，待约定的工程质量保修期</w:t>
      </w:r>
      <w:r>
        <w:rPr>
          <w:rFonts w:hint="eastAsia" w:ascii="宋体" w:hAnsi="宋体" w:eastAsia="宋体" w:cs="宋体"/>
          <w:b/>
          <w:bCs/>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承包人按要求完成保修责任，并经发包人验收合格</w:t>
      </w:r>
      <w:r>
        <w:rPr>
          <w:rFonts w:hint="eastAsia" w:ascii="宋体" w:hAnsi="宋体" w:eastAsia="宋体" w:cs="宋体"/>
          <w:b/>
          <w:bCs/>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b/>
          <w:bCs/>
          <w:color w:val="000000" w:themeColor="text1"/>
          <w:sz w:val="22"/>
          <w:szCs w:val="22"/>
          <w:highlight w:val="none"/>
          <w:u w:val="single"/>
          <w14:textFill>
            <w14:solidFill>
              <w14:schemeClr w14:val="tx1"/>
            </w14:solidFill>
          </w14:textFill>
        </w:rPr>
        <w:t>满后支付至 100%（无息）。</w:t>
      </w:r>
    </w:p>
    <w:p w14:paraId="2B7F5467">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20.2</w:t>
      </w:r>
      <w:r>
        <w:rPr>
          <w:rFonts w:hint="eastAsia" w:ascii="宋体" w:hAnsi="宋体" w:eastAsia="宋体" w:cs="宋体"/>
          <w:color w:val="000000" w:themeColor="text1"/>
          <w:sz w:val="22"/>
          <w:szCs w:val="22"/>
          <w:highlight w:val="none"/>
          <w14:textFill>
            <w14:solidFill>
              <w14:schemeClr w14:val="tx1"/>
            </w14:solidFill>
          </w14:textFill>
        </w:rPr>
        <w:t>进度付款申请单的编制</w:t>
      </w:r>
    </w:p>
    <w:p w14:paraId="09DB732B">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关于进度付款申请单编制的约定：</w:t>
      </w:r>
      <w:r>
        <w:rPr>
          <w:rFonts w:hint="eastAsia" w:ascii="宋体" w:hAnsi="宋体" w:eastAsia="宋体" w:cs="宋体"/>
          <w:color w:val="000000" w:themeColor="text1"/>
          <w:sz w:val="22"/>
          <w:szCs w:val="22"/>
          <w:highlight w:val="none"/>
          <w:u w:val="single"/>
          <w14:textFill>
            <w14:solidFill>
              <w14:schemeClr w14:val="tx1"/>
            </w14:solidFill>
          </w14:textFill>
        </w:rPr>
        <w:t xml:space="preserve"> 进度付款申请单的份数为4份，内容为工程量计量报表 </w:t>
      </w:r>
      <w:r>
        <w:rPr>
          <w:rFonts w:hint="eastAsia" w:ascii="宋体" w:hAnsi="宋体" w:eastAsia="宋体" w:cs="宋体"/>
          <w:color w:val="000000" w:themeColor="text1"/>
          <w:sz w:val="22"/>
          <w:szCs w:val="22"/>
          <w:highlight w:val="none"/>
          <w14:textFill>
            <w14:solidFill>
              <w14:schemeClr w14:val="tx1"/>
            </w14:solidFill>
          </w14:textFill>
        </w:rPr>
        <w:t>。</w:t>
      </w:r>
    </w:p>
    <w:p w14:paraId="572AA9EE">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r>
        <w:rPr>
          <w:rFonts w:hint="eastAsia" w:ascii="宋体" w:hAnsi="宋体" w:eastAsia="宋体" w:cs="宋体"/>
          <w:color w:val="000000" w:themeColor="text1"/>
          <w:sz w:val="22"/>
          <w:szCs w:val="22"/>
          <w:highlight w:val="none"/>
          <w14:textFill>
            <w14:solidFill>
              <w14:schemeClr w14:val="tx1"/>
            </w14:solidFill>
          </w14:textFill>
        </w:rPr>
        <w:t>3 进度付款申请单的提交</w:t>
      </w:r>
    </w:p>
    <w:p w14:paraId="4B6AA7F4">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（1）单价合同进度付款申请单提交的约定：</w:t>
      </w:r>
      <w:r>
        <w:rPr>
          <w:rFonts w:hint="eastAsia" w:ascii="宋体" w:hAnsi="宋体" w:eastAsia="宋体" w:cs="宋体"/>
          <w:bCs/>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10C5C42B">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（2）总价合同进度付款申请单提交的约定：</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7EC1F787">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（3）其他价格形式合同进度付款申请单提交的约定：</w:t>
      </w:r>
      <w:r>
        <w:rPr>
          <w:rFonts w:hint="eastAsia" w:ascii="宋体" w:hAnsi="宋体" w:eastAsia="宋体" w:cs="宋体"/>
          <w:color w:val="000000" w:themeColor="text1"/>
          <w:sz w:val="22"/>
          <w:szCs w:val="22"/>
          <w:highlight w:val="none"/>
          <w:u w:val="single"/>
          <w14:textFill>
            <w14:solidFill>
              <w14:schemeClr w14:val="tx1"/>
            </w14:solidFill>
          </w14:textFill>
        </w:rPr>
        <w:t xml:space="preserve">       /      </w:t>
      </w:r>
      <w:r>
        <w:rPr>
          <w:rFonts w:hint="eastAsia" w:ascii="宋体" w:hAnsi="宋体" w:eastAsia="宋体" w:cs="宋体"/>
          <w:color w:val="000000" w:themeColor="text1"/>
          <w:sz w:val="22"/>
          <w:szCs w:val="22"/>
          <w:highlight w:val="none"/>
          <w14:textFill>
            <w14:solidFill>
              <w14:schemeClr w14:val="tx1"/>
            </w14:solidFill>
          </w14:textFill>
        </w:rPr>
        <w:t>。</w:t>
      </w:r>
    </w:p>
    <w:p w14:paraId="01E6F307">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r>
        <w:rPr>
          <w:rFonts w:hint="eastAsia" w:ascii="宋体" w:hAnsi="宋体" w:eastAsia="宋体" w:cs="宋体"/>
          <w:color w:val="000000" w:themeColor="text1"/>
          <w:sz w:val="22"/>
          <w:szCs w:val="22"/>
          <w:highlight w:val="none"/>
          <w14:textFill>
            <w14:solidFill>
              <w14:schemeClr w14:val="tx1"/>
            </w14:solidFill>
          </w14:textFill>
        </w:rPr>
        <w:t>.4 进度款审核和支付</w:t>
      </w:r>
    </w:p>
    <w:p w14:paraId="511C0548">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（1）监理人审查并报送发包人的期限：</w:t>
      </w:r>
      <w:r>
        <w:rPr>
          <w:rFonts w:hint="eastAsia" w:ascii="宋体" w:hAnsi="宋体" w:eastAsia="宋体" w:cs="宋体"/>
          <w:color w:val="000000" w:themeColor="text1"/>
          <w:sz w:val="22"/>
          <w:szCs w:val="22"/>
          <w:highlight w:val="none"/>
          <w:u w:val="single"/>
          <w14:textFill>
            <w14:solidFill>
              <w14:schemeClr w14:val="tx1"/>
            </w14:solidFill>
          </w14:textFill>
        </w:rPr>
        <w:t xml:space="preserve">收到申请7天内 </w:t>
      </w:r>
      <w:r>
        <w:rPr>
          <w:rFonts w:hint="eastAsia" w:ascii="宋体" w:hAnsi="宋体" w:eastAsia="宋体" w:cs="宋体"/>
          <w:color w:val="000000" w:themeColor="text1"/>
          <w:sz w:val="22"/>
          <w:szCs w:val="22"/>
          <w:highlight w:val="none"/>
          <w14:textFill>
            <w14:solidFill>
              <w14:schemeClr w14:val="tx1"/>
            </w14:solidFill>
          </w14:textFill>
        </w:rPr>
        <w:t>。</w:t>
      </w:r>
    </w:p>
    <w:p w14:paraId="009BA2C3">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发包人完成审批并签发进度款支付证书的期限：</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收到申请7天内 </w:t>
      </w:r>
      <w:r>
        <w:rPr>
          <w:rFonts w:hint="eastAsia" w:ascii="宋体" w:hAnsi="宋体" w:eastAsia="宋体" w:cs="宋体"/>
          <w:color w:val="000000" w:themeColor="text1"/>
          <w:sz w:val="22"/>
          <w:szCs w:val="22"/>
          <w:highlight w:val="none"/>
          <w14:textFill>
            <w14:solidFill>
              <w14:schemeClr w14:val="tx1"/>
            </w14:solidFill>
          </w14:textFill>
        </w:rPr>
        <w:t>。</w:t>
      </w:r>
    </w:p>
    <w:p w14:paraId="7EE7084A">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（2）发包人支付进度款的期限：</w:t>
      </w:r>
      <w:r>
        <w:rPr>
          <w:rFonts w:hint="eastAsia" w:ascii="宋体" w:hAnsi="宋体" w:eastAsia="宋体" w:cs="宋体"/>
          <w:color w:val="000000" w:themeColor="text1"/>
          <w:sz w:val="22"/>
          <w:szCs w:val="22"/>
          <w:highlight w:val="none"/>
          <w:u w:val="single"/>
          <w14:textFill>
            <w14:solidFill>
              <w14:schemeClr w14:val="tx1"/>
            </w14:solidFill>
          </w14:textFill>
        </w:rPr>
        <w:t xml:space="preserve"> 发包人应在收到监理人报送的进度付款申请单及相关资料后7天内完成审批并发进度支付证书 </w:t>
      </w:r>
      <w:r>
        <w:rPr>
          <w:rFonts w:hint="eastAsia" w:ascii="宋体" w:hAnsi="宋体" w:eastAsia="宋体" w:cs="宋体"/>
          <w:color w:val="000000" w:themeColor="text1"/>
          <w:sz w:val="22"/>
          <w:szCs w:val="22"/>
          <w:highlight w:val="none"/>
          <w14:textFill>
            <w14:solidFill>
              <w14:schemeClr w14:val="tx1"/>
            </w14:solidFill>
          </w14:textFill>
        </w:rPr>
        <w:t>。</w:t>
      </w:r>
    </w:p>
    <w:p w14:paraId="5DD875B9">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发包人逾期支付进度款的违约金的计算方式：</w:t>
      </w:r>
      <w:r>
        <w:rPr>
          <w:rFonts w:hint="eastAsia" w:ascii="宋体" w:hAnsi="宋体" w:eastAsia="宋体" w:cs="宋体"/>
          <w:color w:val="000000" w:themeColor="text1"/>
          <w:sz w:val="22"/>
          <w:szCs w:val="22"/>
          <w:highlight w:val="none"/>
          <w:u w:val="single"/>
          <w14:textFill>
            <w14:solidFill>
              <w14:schemeClr w14:val="tx1"/>
            </w14:solidFill>
          </w14:textFill>
        </w:rPr>
        <w:t xml:space="preserve"> 从违约之日起，发包人每天按延付金额的</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千</w:t>
      </w:r>
      <w:r>
        <w:rPr>
          <w:rFonts w:hint="eastAsia" w:ascii="宋体" w:hAnsi="宋体" w:eastAsia="宋体" w:cs="宋体"/>
          <w:color w:val="000000" w:themeColor="text1"/>
          <w:sz w:val="22"/>
          <w:szCs w:val="22"/>
          <w:highlight w:val="none"/>
          <w:u w:val="single"/>
          <w14:textFill>
            <w14:solidFill>
              <w14:schemeClr w14:val="tx1"/>
            </w14:solidFill>
          </w14:textFill>
        </w:rPr>
        <w:t>分之</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一</w:t>
      </w:r>
      <w:r>
        <w:rPr>
          <w:rFonts w:hint="eastAsia" w:ascii="宋体" w:hAnsi="宋体" w:eastAsia="宋体" w:cs="宋体"/>
          <w:color w:val="000000" w:themeColor="text1"/>
          <w:sz w:val="22"/>
          <w:szCs w:val="22"/>
          <w:highlight w:val="none"/>
          <w:u w:val="single"/>
          <w14:textFill>
            <w14:solidFill>
              <w14:schemeClr w14:val="tx1"/>
            </w14:solidFill>
          </w14:textFill>
        </w:rPr>
        <w:t>向承包人支付违约金；逾期支付超过 15 天的，承包人有权停工，发包人必须为承包</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人办理停工的工期</w:t>
      </w:r>
      <w:r>
        <w:rPr>
          <w:rFonts w:hint="eastAsia" w:ascii="宋体" w:hAnsi="宋体" w:eastAsia="宋体" w:cs="宋体"/>
          <w:color w:val="000000" w:themeColor="text1"/>
          <w:sz w:val="22"/>
          <w:szCs w:val="22"/>
          <w:highlight w:val="none"/>
          <w:u w:val="single"/>
          <w14:textFill>
            <w14:solidFill>
              <w14:schemeClr w14:val="tx1"/>
            </w14:solidFill>
          </w14:textFill>
        </w:rPr>
        <w:t>顺延手续</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，发包人未办理停工手续的，承包人停工无需承担任何违约责任</w:t>
      </w:r>
      <w:r>
        <w:rPr>
          <w:rFonts w:hint="eastAsia" w:ascii="宋体" w:hAnsi="宋体" w:eastAsia="宋体" w:cs="宋体"/>
          <w:color w:val="000000" w:themeColor="text1"/>
          <w:sz w:val="22"/>
          <w:szCs w:val="22"/>
          <w:highlight w:val="none"/>
          <w14:textFill>
            <w14:solidFill>
              <w14:schemeClr w14:val="tx1"/>
            </w14:solidFill>
          </w14:textFill>
        </w:rPr>
        <w:t>。</w:t>
      </w:r>
    </w:p>
    <w:p w14:paraId="1D4CB2A5">
      <w:pPr>
        <w:pageBreakBefore w:val="0"/>
        <w:kinsoku/>
        <w:wordWrap/>
        <w:overflowPunct/>
        <w:topLinePunct w:val="0"/>
        <w:bidi w:val="0"/>
        <w:spacing w:line="520" w:lineRule="exact"/>
        <w:ind w:firstLine="440" w:firstLineChars="200"/>
        <w:jc w:val="left"/>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进度款支付方式：</w:t>
      </w:r>
      <w:r>
        <w:rPr>
          <w:rFonts w:hint="eastAsia" w:ascii="宋体" w:hAnsi="宋体" w:eastAsia="宋体" w:cs="宋体"/>
          <w:color w:val="000000" w:themeColor="text1"/>
          <w:sz w:val="22"/>
          <w:szCs w:val="22"/>
          <w:highlight w:val="none"/>
          <w:u w:val="single"/>
          <w14:textFill>
            <w14:solidFill>
              <w14:schemeClr w14:val="tx1"/>
            </w14:solidFill>
          </w14:textFill>
        </w:rPr>
        <w:t>银行转账</w:t>
      </w:r>
      <w:r>
        <w:rPr>
          <w:rFonts w:hint="eastAsia" w:ascii="宋体" w:hAnsi="宋体" w:eastAsia="宋体" w:cs="宋体"/>
          <w:color w:val="000000" w:themeColor="text1"/>
          <w:sz w:val="22"/>
          <w:szCs w:val="22"/>
          <w:highlight w:val="none"/>
          <w14:textFill>
            <w14:solidFill>
              <w14:schemeClr w14:val="tx1"/>
            </w14:solidFill>
          </w14:textFill>
        </w:rPr>
        <w:t>。</w:t>
      </w:r>
    </w:p>
    <w:p w14:paraId="53395D34">
      <w:pPr>
        <w:pageBreakBefore w:val="0"/>
        <w:numPr>
          <w:ilvl w:val="0"/>
          <w:numId w:val="3"/>
        </w:numPr>
        <w:tabs>
          <w:tab w:val="center" w:pos="4932"/>
        </w:tabs>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材料设备供应</w:t>
      </w:r>
    </w:p>
    <w:p w14:paraId="44E5B946">
      <w:pPr>
        <w:pStyle w:val="55"/>
        <w:keepNext/>
        <w:keepLines/>
        <w:pageBreakBefore w:val="0"/>
        <w:widowControl/>
        <w:kinsoku/>
        <w:wordWrap/>
        <w:overflowPunct/>
        <w:topLinePunct w:val="0"/>
        <w:autoSpaceDE/>
        <w:autoSpaceDN/>
        <w:bidi w:val="0"/>
        <w:adjustRightInd/>
        <w:snapToGrid/>
        <w:spacing w:line="520" w:lineRule="exact"/>
        <w:ind w:firstLine="440" w:firstLineChars="200"/>
        <w:textAlignment w:val="auto"/>
        <w:outlineLvl w:val="9"/>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kern w:val="44"/>
          <w:sz w:val="22"/>
          <w:szCs w:val="22"/>
          <w:highlight w:val="none"/>
          <w14:textFill>
            <w14:solidFill>
              <w14:schemeClr w14:val="tx1"/>
            </w14:solidFill>
          </w14:textFill>
        </w:rPr>
        <w:t>发包人提供部分材料，剩余材料由乙方自行采购。</w:t>
      </w:r>
      <w:r>
        <w:rPr>
          <w:rFonts w:hint="eastAsia" w:ascii="宋体" w:hAnsi="宋体" w:eastAsia="宋体" w:cs="宋体"/>
          <w:b/>
          <w:color w:val="000000" w:themeColor="text1"/>
          <w:sz w:val="22"/>
          <w:szCs w:val="22"/>
          <w:highlight w:val="none"/>
          <w14:textFill>
            <w14:solidFill>
              <w14:schemeClr w14:val="tx1"/>
            </w14:solidFill>
          </w14:textFill>
        </w:rPr>
        <w:tab/>
      </w:r>
    </w:p>
    <w:p w14:paraId="17CE1E54">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21、发包人供应材料设备</w:t>
      </w:r>
    </w:p>
    <w:p w14:paraId="2CD6A739">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21.1 发包人供应的材料设备与一览表不符时，双方约定发包人承担责任如下：</w:t>
      </w:r>
    </w:p>
    <w:p w14:paraId="1F78AA4F">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（1）材料设备单价与一览表不符：</w:t>
      </w:r>
      <w:r>
        <w:rPr>
          <w:rFonts w:hint="eastAsia" w:ascii="宋体" w:hAnsi="宋体" w:eastAsia="宋体" w:cs="宋体"/>
          <w:color w:val="000000" w:themeColor="text1"/>
          <w:sz w:val="22"/>
          <w:szCs w:val="22"/>
          <w:highlight w:val="none"/>
          <w:u w:val="single"/>
          <w14:textFill>
            <w14:solidFill>
              <w14:schemeClr w14:val="tx1"/>
            </w14:solidFill>
          </w14:textFill>
        </w:rPr>
        <w:t xml:space="preserve">双方另行协商。 </w:t>
      </w:r>
    </w:p>
    <w:p w14:paraId="6D9D3FF7">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（2）材料设备的品种、规格、型号、质量等级与一览表不符：</w:t>
      </w:r>
      <w:r>
        <w:rPr>
          <w:rFonts w:hint="eastAsia" w:ascii="宋体" w:hAnsi="宋体" w:eastAsia="宋体" w:cs="宋体"/>
          <w:color w:val="000000" w:themeColor="text1"/>
          <w:sz w:val="22"/>
          <w:szCs w:val="22"/>
          <w:highlight w:val="none"/>
          <w:u w:val="single"/>
          <w14:textFill>
            <w14:solidFill>
              <w14:schemeClr w14:val="tx1"/>
            </w14:solidFill>
          </w14:textFill>
        </w:rPr>
        <w:t xml:space="preserve"> 双方另行协商。 </w:t>
      </w:r>
    </w:p>
    <w:p w14:paraId="5DE79685">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（3）承包人可代为调剂串换的材料：</w:t>
      </w:r>
      <w:r>
        <w:rPr>
          <w:rFonts w:hint="eastAsia" w:ascii="宋体" w:hAnsi="宋体" w:eastAsia="宋体" w:cs="宋体"/>
          <w:color w:val="000000" w:themeColor="text1"/>
          <w:sz w:val="22"/>
          <w:szCs w:val="22"/>
          <w:highlight w:val="none"/>
          <w:u w:val="single"/>
          <w14:textFill>
            <w14:solidFill>
              <w14:schemeClr w14:val="tx1"/>
            </w14:solidFill>
          </w14:textFill>
        </w:rPr>
        <w:t xml:space="preserve">视情况经设计批准，双方另行协商。 </w:t>
      </w:r>
    </w:p>
    <w:p w14:paraId="08CA10E1">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 到货地点与一览表不符：</w:t>
      </w:r>
      <w:r>
        <w:rPr>
          <w:rFonts w:hint="eastAsia" w:ascii="宋体" w:hAnsi="宋体" w:eastAsia="宋体" w:cs="宋体"/>
          <w:color w:val="000000" w:themeColor="text1"/>
          <w:sz w:val="22"/>
          <w:szCs w:val="22"/>
          <w:highlight w:val="none"/>
          <w:u w:val="single"/>
          <w14:textFill>
            <w14:solidFill>
              <w14:schemeClr w14:val="tx1"/>
            </w14:solidFill>
          </w14:textFill>
        </w:rPr>
        <w:t>双方另行协商。</w:t>
      </w:r>
    </w:p>
    <w:p w14:paraId="6471696C">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（5）供应数量与一览表不符：</w:t>
      </w:r>
      <w:r>
        <w:rPr>
          <w:rFonts w:hint="eastAsia" w:ascii="宋体" w:hAnsi="宋体" w:eastAsia="宋体" w:cs="宋体"/>
          <w:color w:val="000000" w:themeColor="text1"/>
          <w:sz w:val="22"/>
          <w:szCs w:val="22"/>
          <w:highlight w:val="none"/>
          <w:u w:val="single"/>
          <w14:textFill>
            <w14:solidFill>
              <w14:schemeClr w14:val="tx1"/>
            </w14:solidFill>
          </w14:textFill>
        </w:rPr>
        <w:t xml:space="preserve">双方另行协商。 </w:t>
      </w:r>
    </w:p>
    <w:p w14:paraId="41C753C1">
      <w:pPr>
        <w:pageBreakBefore w:val="0"/>
        <w:kinsoku/>
        <w:wordWrap/>
        <w:overflowPunct/>
        <w:topLinePunct w:val="0"/>
        <w:bidi w:val="0"/>
        <w:spacing w:line="520" w:lineRule="exact"/>
        <w:ind w:left="25" w:leftChars="12"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（6）到货时间与一览表不符：</w:t>
      </w:r>
      <w:r>
        <w:rPr>
          <w:rFonts w:hint="eastAsia" w:ascii="宋体" w:hAnsi="宋体" w:eastAsia="宋体" w:cs="宋体"/>
          <w:color w:val="000000" w:themeColor="text1"/>
          <w:sz w:val="22"/>
          <w:szCs w:val="22"/>
          <w:highlight w:val="none"/>
          <w:u w:val="single"/>
          <w14:textFill>
            <w14:solidFill>
              <w14:schemeClr w14:val="tx1"/>
            </w14:solidFill>
          </w14:textFill>
        </w:rPr>
        <w:t xml:space="preserve">如发生上述情况，发包人应立即补救改正，若使承包人受到损失发包人应予赔偿，赔偿费用财政部门一般不予支付。 </w:t>
      </w:r>
    </w:p>
    <w:p w14:paraId="18904669">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21.2 发包人供应材料设备的结算方法：</w:t>
      </w:r>
      <w:r>
        <w:rPr>
          <w:rFonts w:hint="eastAsia" w:ascii="宋体" w:hAnsi="宋体" w:eastAsia="宋体" w:cs="宋体"/>
          <w:color w:val="000000" w:themeColor="text1"/>
          <w:sz w:val="22"/>
          <w:szCs w:val="22"/>
          <w:highlight w:val="none"/>
          <w:u w:val="single"/>
          <w14:textFill>
            <w14:solidFill>
              <w14:schemeClr w14:val="tx1"/>
            </w14:solidFill>
          </w14:textFill>
        </w:rPr>
        <w:t xml:space="preserve">发包人与承包人另签订补充协议，但不能因此增加工程款额。 </w:t>
      </w:r>
    </w:p>
    <w:p w14:paraId="60CAB3C7">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22、承包人采购材料设备</w:t>
      </w:r>
    </w:p>
    <w:p w14:paraId="39EAA356">
      <w:pPr>
        <w:pStyle w:val="20"/>
        <w:pageBreakBefore w:val="0"/>
        <w:kinsoku/>
        <w:wordWrap/>
        <w:overflowPunct/>
        <w:topLinePunct w:val="0"/>
        <w:bidi w:val="0"/>
        <w:spacing w:line="520" w:lineRule="exact"/>
        <w:ind w:left="101" w:leftChars="48"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22.1承包人采购的约定：</w:t>
      </w:r>
      <w:r>
        <w:rPr>
          <w:rFonts w:hint="eastAsia" w:ascii="宋体" w:hAnsi="宋体" w:eastAsia="宋体" w:cs="宋体"/>
          <w:color w:val="000000" w:themeColor="text1"/>
          <w:sz w:val="22"/>
          <w:szCs w:val="22"/>
          <w:highlight w:val="none"/>
          <w:u w:val="single"/>
          <w14:textFill>
            <w14:solidFill>
              <w14:schemeClr w14:val="tx1"/>
            </w14:solidFill>
          </w14:textFill>
        </w:rPr>
        <w:t>按通用条款执行 。</w:t>
      </w:r>
    </w:p>
    <w:p w14:paraId="63356C12">
      <w:pPr>
        <w:pageBreakBefore w:val="0"/>
        <w:numPr>
          <w:ilvl w:val="0"/>
          <w:numId w:val="0"/>
        </w:numPr>
        <w:kinsoku/>
        <w:wordWrap/>
        <w:overflowPunct/>
        <w:topLinePunct w:val="0"/>
        <w:bidi w:val="0"/>
        <w:spacing w:line="5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八、</w:t>
      </w:r>
      <w:r>
        <w:rPr>
          <w:rFonts w:hint="eastAsia" w:ascii="宋体" w:hAnsi="宋体" w:eastAsia="宋体" w:cs="宋体"/>
          <w:b/>
          <w:color w:val="000000" w:themeColor="text1"/>
          <w:sz w:val="22"/>
          <w:szCs w:val="22"/>
          <w:highlight w:val="none"/>
          <w14:textFill>
            <w14:solidFill>
              <w14:schemeClr w14:val="tx1"/>
            </w14:solidFill>
          </w14:textFill>
        </w:rPr>
        <w:t>工程变更</w:t>
      </w:r>
    </w:p>
    <w:p w14:paraId="66483DE1">
      <w:pPr>
        <w:pageBreakBefore w:val="0"/>
        <w:numPr>
          <w:ilvl w:val="0"/>
          <w:numId w:val="0"/>
        </w:numPr>
        <w:kinsoku/>
        <w:wordWrap/>
        <w:overflowPunct/>
        <w:topLinePunct w:val="0"/>
        <w:bidi w:val="0"/>
        <w:spacing w:line="520" w:lineRule="exact"/>
        <w:ind w:firstLine="442"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23、</w:t>
      </w:r>
      <w:r>
        <w:rPr>
          <w:rFonts w:hint="eastAsia" w:ascii="宋体" w:hAnsi="宋体" w:eastAsia="宋体" w:cs="宋体"/>
          <w:color w:val="000000" w:themeColor="text1"/>
          <w:sz w:val="22"/>
          <w:szCs w:val="22"/>
          <w:highlight w:val="none"/>
          <w14:textFill>
            <w14:solidFill>
              <w14:schemeClr w14:val="tx1"/>
            </w14:solidFill>
          </w14:textFill>
        </w:rPr>
        <w:t xml:space="preserve">关于变更估价的约定: </w:t>
      </w:r>
      <w:bookmarkStart w:id="90" w:name="_Toc251051742"/>
      <w:r>
        <w:rPr>
          <w:rFonts w:hint="eastAsia" w:ascii="宋体" w:hAnsi="宋体" w:eastAsia="宋体" w:cs="宋体"/>
          <w:bCs/>
          <w:color w:val="000000" w:themeColor="text1"/>
          <w:sz w:val="22"/>
          <w:szCs w:val="22"/>
          <w:highlight w:val="none"/>
          <w:u w:val="single"/>
          <w14:textFill>
            <w14:solidFill>
              <w14:schemeClr w14:val="tx1"/>
            </w14:solidFill>
          </w14:textFill>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成交价/经审定的工程招标控制价）计算，根据项目实际情况，材料价格有信息价的按施工期间的信息价进行计算，无信息的按市场价；无定额可套的，根据市场价格协商；对于国有资产投资的项目，新增项目的单价必须经财政投资评审中心审定</w:t>
      </w:r>
      <w:bookmarkEnd w:id="90"/>
      <w:r>
        <w:rPr>
          <w:rFonts w:hint="eastAsia" w:ascii="宋体" w:hAnsi="宋体" w:eastAsia="宋体" w:cs="宋体"/>
          <w:color w:val="000000" w:themeColor="text1"/>
          <w:sz w:val="22"/>
          <w:szCs w:val="22"/>
          <w:highlight w:val="none"/>
          <w:u w:val="single"/>
          <w14:textFill>
            <w14:solidFill>
              <w14:schemeClr w14:val="tx1"/>
            </w14:solidFill>
          </w14:textFill>
        </w:rPr>
        <w:t>。</w:t>
      </w:r>
    </w:p>
    <w:p w14:paraId="3541D32E">
      <w:pPr>
        <w:pStyle w:val="57"/>
        <w:pageBreakBefore w:val="0"/>
        <w:numPr>
          <w:ilvl w:val="0"/>
          <w:numId w:val="0"/>
        </w:numPr>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1设计变更和工程签证，按政策规定办理。属不可抗力（自然灾害、突发事件等）造成变更的，按特事特办原则予以办理。产生设计变更和工程签证的，需发包人书面认可，否则不产生设计变更和工程签证的法律效果，工程结算时亦不予以认可。</w:t>
      </w:r>
    </w:p>
    <w:p w14:paraId="7BC9FE9E">
      <w:pPr>
        <w:pStyle w:val="57"/>
        <w:pageBreakBefore w:val="0"/>
        <w:numPr>
          <w:ilvl w:val="0"/>
          <w:numId w:val="0"/>
        </w:numPr>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23</w:t>
      </w:r>
      <w:r>
        <w:rPr>
          <w:rFonts w:hint="eastAsia" w:ascii="宋体" w:hAnsi="宋体" w:eastAsia="宋体" w:cs="宋体"/>
          <w:color w:val="000000" w:themeColor="text1"/>
          <w:sz w:val="22"/>
          <w:szCs w:val="22"/>
          <w:highlight w:val="none"/>
          <w14:textFill>
            <w14:solidFill>
              <w14:schemeClr w14:val="tx1"/>
            </w14:solidFill>
          </w14:textFill>
        </w:rPr>
        <w:t>.2 工程设计变更和签证工程发生后10个工作日内，由建设单位将有关变更文件、签证单审批件、工程联系单、预算书等工程资料送财政部门备案，并作为进度款支付、事后抽查和工程结算的主要依据。</w:t>
      </w:r>
    </w:p>
    <w:p w14:paraId="271E9398">
      <w:pPr>
        <w:pStyle w:val="57"/>
        <w:pageBreakBefore w:val="0"/>
        <w:numPr>
          <w:ilvl w:val="0"/>
          <w:numId w:val="0"/>
        </w:numPr>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23</w:t>
      </w:r>
      <w:r>
        <w:rPr>
          <w:rFonts w:hint="eastAsia" w:ascii="宋体" w:hAnsi="宋体" w:eastAsia="宋体" w:cs="宋体"/>
          <w:color w:val="000000" w:themeColor="text1"/>
          <w:sz w:val="22"/>
          <w:szCs w:val="22"/>
          <w:highlight w:val="none"/>
          <w14:textFill>
            <w14:solidFill>
              <w14:schemeClr w14:val="tx1"/>
            </w14:solidFill>
          </w14:textFill>
        </w:rPr>
        <w:t>.3 建设单位在实施项目过程中，若发生单价变动，由建设单位、监理单位或财政部门投资评审中心与施工单位共同商定并签字确认。</w:t>
      </w:r>
    </w:p>
    <w:p w14:paraId="04BFAE4F">
      <w:pPr>
        <w:pStyle w:val="57"/>
        <w:pageBreakBefore w:val="0"/>
        <w:numPr>
          <w:ilvl w:val="0"/>
          <w:numId w:val="0"/>
        </w:numPr>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23</w:t>
      </w:r>
      <w:r>
        <w:rPr>
          <w:rFonts w:hint="eastAsia" w:ascii="宋体" w:hAnsi="宋体" w:eastAsia="宋体" w:cs="宋体"/>
          <w:color w:val="000000" w:themeColor="text1"/>
          <w:sz w:val="22"/>
          <w:szCs w:val="22"/>
          <w:highlight w:val="none"/>
          <w14:textFill>
            <w14:solidFill>
              <w14:schemeClr w14:val="tx1"/>
            </w14:solidFill>
          </w14:textFill>
        </w:rPr>
        <w:t>.4建设单位在工程设计变更和工程签证过程中必须认真负责、实事求是，不得弄虚作假。</w:t>
      </w:r>
    </w:p>
    <w:p w14:paraId="2F5E9306">
      <w:pPr>
        <w:pStyle w:val="57"/>
        <w:pageBreakBefore w:val="0"/>
        <w:numPr>
          <w:ilvl w:val="0"/>
          <w:numId w:val="0"/>
        </w:numPr>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23</w:t>
      </w:r>
      <w:r>
        <w:rPr>
          <w:rFonts w:hint="eastAsia" w:ascii="宋体" w:hAnsi="宋体" w:eastAsia="宋体" w:cs="宋体"/>
          <w:color w:val="000000" w:themeColor="text1"/>
          <w:sz w:val="22"/>
          <w:szCs w:val="22"/>
          <w:highlight w:val="none"/>
          <w14:textFill>
            <w14:solidFill>
              <w14:schemeClr w14:val="tx1"/>
            </w14:solidFill>
          </w14:textFill>
        </w:rPr>
        <w:t>.5 承包人应当在合同规定的调整情况发生后14天内，将调整原因，金额以书面形式通知发包人，发包人按第2</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23</w:t>
      </w: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23</w:t>
      </w: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23</w:t>
      </w:r>
      <w:r>
        <w:rPr>
          <w:rFonts w:hint="eastAsia" w:ascii="宋体" w:hAnsi="宋体" w:eastAsia="宋体" w:cs="宋体"/>
          <w:color w:val="000000" w:themeColor="text1"/>
          <w:sz w:val="22"/>
          <w:szCs w:val="22"/>
          <w:highlight w:val="none"/>
          <w14:textFill>
            <w14:solidFill>
              <w14:schemeClr w14:val="tx1"/>
            </w14:solidFill>
          </w14:textFill>
        </w:rPr>
        <w:t>.4条款的要求初步确认调整金额后将其作为追加合同价款，与工程进度款同期支付。</w:t>
      </w:r>
    </w:p>
    <w:p w14:paraId="6B26F6C4">
      <w:pPr>
        <w:pageBreakBefore w:val="0"/>
        <w:kinsoku/>
        <w:wordWrap/>
        <w:overflowPunct/>
        <w:topLinePunct w:val="0"/>
        <w:bidi w:val="0"/>
        <w:spacing w:line="52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九、竣工验收与结算</w:t>
      </w:r>
    </w:p>
    <w:p w14:paraId="6F9452EC">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24、竣工验收</w:t>
      </w:r>
    </w:p>
    <w:p w14:paraId="29EF1409">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24.1 承包人提供竣工图的约定：</w:t>
      </w:r>
      <w:r>
        <w:rPr>
          <w:rFonts w:hint="eastAsia" w:ascii="宋体" w:hAnsi="宋体" w:eastAsia="宋体" w:cs="宋体"/>
          <w:color w:val="000000" w:themeColor="text1"/>
          <w:sz w:val="22"/>
          <w:szCs w:val="22"/>
          <w:highlight w:val="none"/>
          <w:u w:val="single"/>
          <w14:textFill>
            <w14:solidFill>
              <w14:schemeClr w14:val="tx1"/>
            </w14:solidFill>
          </w14:textFill>
        </w:rPr>
        <w:t>竣工验收正式通过后5天，提供竣工图的数量为4套份。</w:t>
      </w:r>
    </w:p>
    <w:p w14:paraId="7BD72A08">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24.2 中间交工工程的范围和竣工时间：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p>
    <w:p w14:paraId="5F128ED6">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25、 竣工结算</w:t>
      </w:r>
    </w:p>
    <w:p w14:paraId="793A5DC4">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发包人竣工结算报告审查时间：从接到竣工结算报告和完整的竣工结算资料之日起20天</w:t>
      </w:r>
    </w:p>
    <w:p w14:paraId="0E8B60C6">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因承包人提供的结算资料不完整而需要补充或承包人不按时对账耽误时间时，审查时间应相应顺延；</w:t>
      </w:r>
    </w:p>
    <w:p w14:paraId="49120012">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结算最终经财政部门审定；</w:t>
      </w:r>
    </w:p>
    <w:p w14:paraId="073C7B5B">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26、质量保修</w:t>
      </w:r>
    </w:p>
    <w:p w14:paraId="0CC575B7">
      <w:pPr>
        <w:pageBreakBefore w:val="0"/>
        <w:kinsoku/>
        <w:wordWrap/>
        <w:overflowPunct/>
        <w:topLinePunct w:val="0"/>
        <w:bidi w:val="0"/>
        <w:spacing w:line="520" w:lineRule="exact"/>
        <w:ind w:left="105" w:leftChars="5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26.1 承包人应按法律、行政法规或国家关于工程质量保修的有关规定，对交付发包人使用的工程在质量保修期内承担质量保修责任。</w:t>
      </w:r>
    </w:p>
    <w:p w14:paraId="635DC25E">
      <w:pPr>
        <w:pageBreakBefore w:val="0"/>
        <w:kinsoku/>
        <w:wordWrap/>
        <w:overflowPunct/>
        <w:topLinePunct w:val="0"/>
        <w:bidi w:val="0"/>
        <w:spacing w:line="520" w:lineRule="exact"/>
        <w:ind w:left="105" w:leftChars="5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26.2 质量保修工作的实施。承包人应在工程竣工验收之前，与发包人签订质量保修书，作为本合同附件（附件</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w:t>
      </w:r>
    </w:p>
    <w:p w14:paraId="60E88350">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26.3</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质量保修书的主要内容包括：</w:t>
      </w:r>
    </w:p>
    <w:p w14:paraId="3C374F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lang w:val="en-US" w:eastAsia="zh-CN" w:bidi="hi-I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质量保修项目内容及范围；</w:t>
      </w:r>
    </w:p>
    <w:p w14:paraId="70E437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lang w:val="en-US" w:eastAsia="zh-CN" w:bidi="hi-I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质量保修期；</w:t>
      </w:r>
    </w:p>
    <w:p w14:paraId="1DE096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lang w:val="en-US" w:eastAsia="zh-CN" w:bidi="hi-I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质量保修责任；</w:t>
      </w:r>
    </w:p>
    <w:p w14:paraId="3939DE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lang w:val="en-US" w:eastAsia="zh-CN" w:bidi="hi-I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质量保修金的支付方法。</w:t>
      </w:r>
    </w:p>
    <w:p w14:paraId="36321E52">
      <w:pPr>
        <w:pageBreakBefore w:val="0"/>
        <w:kinsoku/>
        <w:wordWrap/>
        <w:overflowPunct/>
        <w:topLinePunct w:val="0"/>
        <w:bidi w:val="0"/>
        <w:spacing w:line="52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十、违约、索赔和争议</w:t>
      </w:r>
    </w:p>
    <w:p w14:paraId="7FB5BA13">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27、违约</w:t>
      </w:r>
    </w:p>
    <w:p w14:paraId="4CC9CDFE">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27.1</w:t>
      </w:r>
      <w:r>
        <w:rPr>
          <w:rFonts w:hint="eastAsia" w:ascii="宋体" w:hAnsi="宋体" w:eastAsia="宋体" w:cs="宋体"/>
          <w:color w:val="000000" w:themeColor="text1"/>
          <w:kern w:val="0"/>
          <w:sz w:val="22"/>
          <w:szCs w:val="22"/>
          <w:highlight w:val="none"/>
          <w14:textFill>
            <w14:solidFill>
              <w14:schemeClr w14:val="tx1"/>
            </w14:solidFill>
          </w14:textFill>
        </w:rPr>
        <w:t>发包人违约的责任</w:t>
      </w:r>
    </w:p>
    <w:p w14:paraId="7831B3DF">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发包人违约责任的承担方式和计算方法：</w:t>
      </w:r>
    </w:p>
    <w:p w14:paraId="0A30398F">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（1）因发包人原因未能在计划开工日期前7天内下达开工通知的违约责任：</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工期相应顺延，相关责任和损失由发包人承担</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0AF05D06">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（2）因发包人原因未能按合同约定支付合同价款的违约责任：</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工期相应顺延，相关责任和损失由发包人承担</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lang w:eastAsia="zh-CN"/>
          <w14:textFill>
            <w14:solidFill>
              <w14:schemeClr w14:val="tx1"/>
            </w14:solidFill>
          </w14:textFill>
        </w:rPr>
        <w:t>发包人</w:t>
      </w:r>
      <w:r>
        <w:rPr>
          <w:rFonts w:hint="eastAsia" w:ascii="宋体" w:hAnsi="宋体" w:eastAsia="宋体" w:cs="宋体"/>
          <w:color w:val="000000" w:themeColor="text1"/>
          <w:kern w:val="0"/>
          <w:sz w:val="22"/>
          <w:szCs w:val="22"/>
          <w:highlight w:val="none"/>
          <w:u w:val="single"/>
          <w14:textFill>
            <w14:solidFill>
              <w14:schemeClr w14:val="tx1"/>
            </w14:solidFill>
          </w14:textFill>
        </w:rPr>
        <w:t>每天赔偿金额为逾期支付工程合同价款扣除建安劳保费、发包人材料价款、暂估专业工程、暂列金额后的</w:t>
      </w:r>
      <w:r>
        <w:rPr>
          <w:rFonts w:hint="eastAsia" w:ascii="宋体" w:hAnsi="宋体" w:eastAsia="宋体" w:cs="宋体"/>
          <w:color w:val="000000" w:themeColor="text1"/>
          <w:kern w:val="0"/>
          <w:sz w:val="22"/>
          <w:szCs w:val="22"/>
          <w:highlight w:val="none"/>
          <w:u w:val="single"/>
          <w:lang w:eastAsia="zh-CN"/>
          <w14:textFill>
            <w14:solidFill>
              <w14:schemeClr w14:val="tx1"/>
            </w14:solidFill>
          </w14:textFill>
        </w:rPr>
        <w:t>千</w:t>
      </w:r>
      <w:r>
        <w:rPr>
          <w:rFonts w:hint="eastAsia" w:ascii="宋体" w:hAnsi="宋体" w:eastAsia="宋体" w:cs="宋体"/>
          <w:color w:val="000000" w:themeColor="text1"/>
          <w:kern w:val="0"/>
          <w:sz w:val="22"/>
          <w:szCs w:val="22"/>
          <w:highlight w:val="none"/>
          <w:u w:val="single"/>
          <w14:textFill>
            <w14:solidFill>
              <w14:schemeClr w14:val="tx1"/>
            </w14:solidFill>
          </w14:textFill>
        </w:rPr>
        <w:t>分之</w:t>
      </w:r>
      <w:r>
        <w:rPr>
          <w:rFonts w:hint="eastAsia" w:ascii="宋体" w:hAnsi="宋体" w:eastAsia="宋体" w:cs="宋体"/>
          <w:color w:val="000000" w:themeColor="text1"/>
          <w:kern w:val="0"/>
          <w:sz w:val="22"/>
          <w:szCs w:val="22"/>
          <w:highlight w:val="none"/>
          <w:u w:val="single"/>
          <w:lang w:val="en-US" w:eastAsia="zh-CN"/>
          <w14:textFill>
            <w14:solidFill>
              <w14:schemeClr w14:val="tx1"/>
            </w14:solidFill>
          </w14:textFill>
        </w:rPr>
        <w:t>一</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13BB7118">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（3）发包人自行实施被取消的工作或转由他人实施的违约责任：</w:t>
      </w:r>
      <w:r>
        <w:rPr>
          <w:rFonts w:hint="eastAsia" w:ascii="宋体" w:hAnsi="宋体" w:eastAsia="宋体" w:cs="宋体"/>
          <w:color w:val="000000" w:themeColor="text1"/>
          <w:kern w:val="0"/>
          <w:sz w:val="22"/>
          <w:szCs w:val="22"/>
          <w:highlight w:val="none"/>
          <w:u w:val="single"/>
          <w14:textFill>
            <w14:solidFill>
              <w14:schemeClr w14:val="tx1"/>
            </w14:solidFill>
          </w14:textFill>
        </w:rPr>
        <w:t>工期相应顺延，相关责任和损失由发包人承担</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54CDA47B">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themeColor="text1"/>
          <w:kern w:val="0"/>
          <w:sz w:val="22"/>
          <w:szCs w:val="22"/>
          <w:highlight w:val="none"/>
          <w:u w:val="single"/>
          <w14:textFill>
            <w14:solidFill>
              <w14:schemeClr w14:val="tx1"/>
            </w14:solidFill>
          </w14:textFill>
        </w:rPr>
        <w:t>工期相应顺延，相关责任和损失由发包人承担</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60330345">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（5）因发包人违反合同约定造成暂停施工的违约责任：</w:t>
      </w:r>
      <w:r>
        <w:rPr>
          <w:rFonts w:hint="eastAsia" w:ascii="宋体" w:hAnsi="宋体" w:eastAsia="宋体" w:cs="宋体"/>
          <w:color w:val="000000" w:themeColor="text1"/>
          <w:kern w:val="0"/>
          <w:sz w:val="22"/>
          <w:szCs w:val="22"/>
          <w:highlight w:val="none"/>
          <w:u w:val="single"/>
          <w14:textFill>
            <w14:solidFill>
              <w14:schemeClr w14:val="tx1"/>
            </w14:solidFill>
          </w14:textFill>
        </w:rPr>
        <w:t>工期相应顺延，相关责任和损失由发包人承担</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7AA55825">
      <w:pPr>
        <w:pageBreakBefore w:val="0"/>
        <w:kinsoku/>
        <w:wordWrap/>
        <w:overflowPunct/>
        <w:topLinePunct w:val="0"/>
        <w:bidi w:val="0"/>
        <w:spacing w:line="52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（6）发包人无正当理由没有在约定期限内发出复工指示，导致承包人无法复工的违约责任：</w:t>
      </w:r>
      <w:r>
        <w:rPr>
          <w:rFonts w:hint="eastAsia" w:ascii="宋体" w:hAnsi="宋体" w:eastAsia="宋体" w:cs="宋体"/>
          <w:color w:val="000000" w:themeColor="text1"/>
          <w:kern w:val="0"/>
          <w:sz w:val="22"/>
          <w:szCs w:val="22"/>
          <w:highlight w:val="none"/>
          <w:u w:val="single"/>
          <w14:textFill>
            <w14:solidFill>
              <w14:schemeClr w14:val="tx1"/>
            </w14:solidFill>
          </w14:textFill>
        </w:rPr>
        <w:t>工期相应顺延，相关责任和损失由发包人承担</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7BE91367">
      <w:pPr>
        <w:pageBreakBefore w:val="0"/>
        <w:kinsoku/>
        <w:wordWrap/>
        <w:overflowPunct/>
        <w:topLinePunct w:val="0"/>
        <w:autoSpaceDE w:val="0"/>
        <w:autoSpaceDN w:val="0"/>
        <w:bidi w:val="0"/>
        <w:adjustRightInd w:val="0"/>
        <w:spacing w:line="520" w:lineRule="exact"/>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7</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承包人按</w:t>
      </w:r>
      <w:r>
        <w:rPr>
          <w:rFonts w:hint="eastAsia" w:ascii="宋体" w:hAnsi="宋体" w:eastAsia="宋体" w:cs="宋体"/>
          <w:color w:val="000000" w:themeColor="text1"/>
          <w:kern w:val="0"/>
          <w:sz w:val="22"/>
          <w:szCs w:val="22"/>
          <w:highlight w:val="none"/>
          <w:lang w:eastAsia="zh-CN"/>
          <w14:textFill>
            <w14:solidFill>
              <w14:schemeClr w14:val="tx1"/>
            </w14:solidFill>
          </w14:textFill>
        </w:rPr>
        <w:t>通用条款（</w:t>
      </w:r>
      <w:r>
        <w:rPr>
          <w:rFonts w:hint="eastAsia" w:ascii="宋体" w:hAnsi="宋体" w:eastAsia="宋体" w:cs="宋体"/>
          <w:color w:val="000000" w:themeColor="text1"/>
          <w:kern w:val="0"/>
          <w:sz w:val="22"/>
          <w:szCs w:val="22"/>
          <w:highlight w:val="none"/>
          <w14:textFill>
            <w14:solidFill>
              <w14:schemeClr w14:val="tx1"/>
            </w14:solidFill>
          </w14:textFill>
        </w:rPr>
        <w:t>发包人违约的情形〕约定暂停施工满</w:t>
      </w:r>
      <w:r>
        <w:rPr>
          <w:rFonts w:hint="eastAsia" w:ascii="宋体" w:hAnsi="宋体" w:eastAsia="宋体" w:cs="宋体"/>
          <w:color w:val="000000" w:themeColor="text1"/>
          <w:kern w:val="0"/>
          <w:sz w:val="22"/>
          <w:szCs w:val="22"/>
          <w:highlight w:val="none"/>
          <w:u w:val="single"/>
          <w14:textFill>
            <w14:solidFill>
              <w14:schemeClr w14:val="tx1"/>
            </w14:solidFill>
          </w14:textFill>
        </w:rPr>
        <w:t>14</w:t>
      </w:r>
      <w:r>
        <w:rPr>
          <w:rFonts w:hint="eastAsia" w:ascii="宋体" w:hAnsi="宋体" w:eastAsia="宋体" w:cs="宋体"/>
          <w:color w:val="000000" w:themeColor="text1"/>
          <w:kern w:val="0"/>
          <w:sz w:val="22"/>
          <w:szCs w:val="22"/>
          <w:highlight w:val="none"/>
          <w14:textFill>
            <w14:solidFill>
              <w14:schemeClr w14:val="tx1"/>
            </w14:solidFill>
          </w14:textFill>
        </w:rPr>
        <w:t>天后发包人仍不纠正其违约行为并致使合同目的不能实现的，承包人有权解除合同。</w:t>
      </w:r>
    </w:p>
    <w:p w14:paraId="6F8B08B9">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27.2 承包人违约的责任</w:t>
      </w:r>
    </w:p>
    <w:p w14:paraId="45A1A1A6">
      <w:pPr>
        <w:pageBreakBefore w:val="0"/>
        <w:kinsoku/>
        <w:wordWrap/>
        <w:overflowPunct/>
        <w:topLinePunct w:val="0"/>
        <w:bidi w:val="0"/>
        <w:spacing w:line="520" w:lineRule="exact"/>
        <w:ind w:left="-80" w:leftChars="-38"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（1）因承包人原因不能按合同约定的工期完成工作的，每逾期一天按签约合同价的0.5‰向发包人支付违约金，且发包人有权书面通知承包人单方解除本合同。</w:t>
      </w:r>
    </w:p>
    <w:p w14:paraId="4612B629">
      <w:pPr>
        <w:pageBreakBefore w:val="0"/>
        <w:kinsoku/>
        <w:wordWrap/>
        <w:overflowPunct/>
        <w:topLinePunct w:val="0"/>
        <w:bidi w:val="0"/>
        <w:spacing w:line="520" w:lineRule="exact"/>
        <w:ind w:left="-80" w:leftChars="-38"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因为承包人工期逾期和未能按合同约定及发包人要求时间内撤出施工场地而造成损失的，承包人还需赔偿发包人因此遭受的实际损失和预期利润。</w:t>
      </w:r>
    </w:p>
    <w:p w14:paraId="7621F92B">
      <w:pPr>
        <w:pageBreakBefore w:val="0"/>
        <w:kinsoku/>
        <w:wordWrap/>
        <w:overflowPunct/>
        <w:topLinePunct w:val="0"/>
        <w:bidi w:val="0"/>
        <w:spacing w:line="520" w:lineRule="exact"/>
        <w:ind w:left="-80" w:leftChars="-38"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（2）承包人不执行或延迟执行发包人或监理人发出的合理指令的，承包人每拒绝执行一次，或每延迟执行1天，应向发包人支付</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000元的违约金，发包人有权在向承包人支付进度款时予以扣除。承包人的前述行为违反本合同其他条款约定的，如其他条款已有关于违约金的约定，则不适用本款约定而仍按其他条款执行。</w:t>
      </w:r>
    </w:p>
    <w:p w14:paraId="586871FD">
      <w:pPr>
        <w:pageBreakBefore w:val="0"/>
        <w:kinsoku/>
        <w:wordWrap/>
        <w:overflowPunct/>
        <w:topLinePunct w:val="0"/>
        <w:bidi w:val="0"/>
        <w:spacing w:line="520" w:lineRule="exact"/>
        <w:ind w:left="-80" w:leftChars="-38"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合同约定由承包人完成或提供配合的工作（包括合同、补充协议以及设计变更等），如承包人拒绝完成或不能按合同要求完成，发包人可安排其他单位完成，发包人因此支付的全部费用及工期延误的损失由承包人承担。并且，承包人须按第三方进场施工工程造价的</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%向发包人支付违约金。</w:t>
      </w:r>
    </w:p>
    <w:p w14:paraId="2AADF42E">
      <w:pPr>
        <w:pageBreakBefore w:val="0"/>
        <w:kinsoku/>
        <w:wordWrap/>
        <w:overflowPunct/>
        <w:topLinePunct w:val="0"/>
        <w:bidi w:val="0"/>
        <w:spacing w:line="520" w:lineRule="exact"/>
        <w:ind w:left="-80" w:leftChars="-38"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未严格执行国家和工程所在地规定进行报请各项工序工程验收（复验）、竣工验收等，或经验收（复验）不合格的，承包人直接进入下一道工序施工，监理工程师、发包人代表有权要求停止施工或返工，并应向发包人支付人民币1万元/次的违约金。</w:t>
      </w:r>
    </w:p>
    <w:p w14:paraId="16E02B1B">
      <w:pPr>
        <w:pageBreakBefore w:val="0"/>
        <w:kinsoku/>
        <w:wordWrap/>
        <w:overflowPunct/>
        <w:topLinePunct w:val="0"/>
        <w:bidi w:val="0"/>
        <w:spacing w:line="520" w:lineRule="exact"/>
        <w:ind w:left="-80" w:leftChars="-38"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承包人必须就本项目建立专用账户，本项目工程款必须专款专用，建立好专项资金使用台账，加强专项资金的财务管理及使用监督管理，不得挪用。如发现有挪作他用的，发包人按挪用金额的1.5倍从承包人工程款中扣除。</w:t>
      </w:r>
    </w:p>
    <w:p w14:paraId="27CA5039">
      <w:pPr>
        <w:pageBreakBefore w:val="0"/>
        <w:kinsoku/>
        <w:wordWrap/>
        <w:overflowPunct/>
        <w:topLinePunct w:val="0"/>
        <w:bidi w:val="0"/>
        <w:spacing w:line="520" w:lineRule="exact"/>
        <w:ind w:left="-80" w:leftChars="-38"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因承包人原因，造成人身伤亡事故或财产损失的，由承包人承担所有财产损失及法律责任，包括但不限于第一时间救助伤员，如承包人未能妥善处置，发包人代为处置的，由此产生的相关费用从承包人工程款中扣除。</w:t>
      </w:r>
    </w:p>
    <w:p w14:paraId="4518A070">
      <w:pPr>
        <w:pageBreakBefore w:val="0"/>
        <w:kinsoku/>
        <w:wordWrap/>
        <w:overflowPunct/>
        <w:topLinePunct w:val="0"/>
        <w:bidi w:val="0"/>
        <w:spacing w:line="520" w:lineRule="exact"/>
        <w:ind w:left="-80" w:leftChars="-38"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因承包人施工质量不符合设计及规范要求，造成停工、罚款及返工的费用均由承包人承担，工期不予顺延；罚款的所有费用根据罚款额度由发包人直接从承包人的工程款中扣除。若竣工验收时达不到合同约定的质量标准的，按签约合同总价的5%支付违约金，并赔偿由此给发包人造成的损失。</w:t>
      </w:r>
    </w:p>
    <w:p w14:paraId="5A5BFD5A">
      <w:pPr>
        <w:pageBreakBefore w:val="0"/>
        <w:kinsoku/>
        <w:wordWrap/>
        <w:overflowPunct/>
        <w:topLinePunct w:val="0"/>
        <w:bidi w:val="0"/>
        <w:spacing w:line="520" w:lineRule="exact"/>
        <w:ind w:left="-80" w:leftChars="-38"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（8）承包人在工程过程中，应与工人签订劳动合同，及时支付工资，并按照法律规定缴纳各类社会保险和提供劳动保护；否则，由此引起的工程停工、政府罚款等一切法律责任由承包人承担；</w:t>
      </w:r>
    </w:p>
    <w:p w14:paraId="000D9BB8">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28、争议</w:t>
      </w:r>
    </w:p>
    <w:p w14:paraId="5C031D2B">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28.1双方约定，在履行合同过程中产生争议时：</w:t>
      </w:r>
    </w:p>
    <w:p w14:paraId="7EC46F8F">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（1）请</w:t>
      </w:r>
      <w:r>
        <w:rPr>
          <w:rFonts w:hint="eastAsia" w:ascii="宋体" w:hAnsi="宋体" w:eastAsia="宋体" w:cs="宋体"/>
          <w:color w:val="000000" w:themeColor="text1"/>
          <w:sz w:val="22"/>
          <w:szCs w:val="22"/>
          <w:highlight w:val="none"/>
          <w:u w:val="single"/>
          <w14:textFill>
            <w14:solidFill>
              <w14:schemeClr w14:val="tx1"/>
            </w14:solidFill>
          </w14:textFill>
        </w:rPr>
        <w:t>建设行政主管部门</w:t>
      </w:r>
      <w:r>
        <w:rPr>
          <w:rFonts w:hint="eastAsia" w:ascii="宋体" w:hAnsi="宋体" w:eastAsia="宋体" w:cs="宋体"/>
          <w:color w:val="000000" w:themeColor="text1"/>
          <w:sz w:val="22"/>
          <w:szCs w:val="22"/>
          <w:highlight w:val="none"/>
          <w14:textFill>
            <w14:solidFill>
              <w14:schemeClr w14:val="tx1"/>
            </w14:solidFill>
          </w14:textFill>
        </w:rPr>
        <w:t>调解；</w:t>
      </w:r>
    </w:p>
    <w:p w14:paraId="11871423">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（2）采取第</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2 </w:t>
      </w:r>
      <w:r>
        <w:rPr>
          <w:rFonts w:hint="eastAsia" w:ascii="宋体" w:hAnsi="宋体" w:eastAsia="宋体" w:cs="宋体"/>
          <w:color w:val="000000" w:themeColor="text1"/>
          <w:sz w:val="22"/>
          <w:szCs w:val="22"/>
          <w:highlight w:val="none"/>
          <w14:textFill>
            <w14:solidFill>
              <w14:schemeClr w14:val="tx1"/>
            </w14:solidFill>
          </w14:textFill>
        </w:rPr>
        <w:t>种方式解决，并约定向</w:t>
      </w:r>
      <w:r>
        <w:rPr>
          <w:rFonts w:hint="eastAsia" w:ascii="宋体" w:hAnsi="宋体" w:eastAsia="宋体" w:cs="宋体"/>
          <w:color w:val="000000" w:themeColor="text1"/>
          <w:sz w:val="22"/>
          <w:szCs w:val="22"/>
          <w:highlight w:val="none"/>
          <w:u w:val="single"/>
          <w14:textFill>
            <w14:solidFill>
              <w14:schemeClr w14:val="tx1"/>
            </w14:solidFill>
          </w14:textFill>
        </w:rPr>
        <w:t>工程所在地仲裁委员会提请仲裁</w:t>
      </w:r>
      <w:r>
        <w:rPr>
          <w:rFonts w:hint="eastAsia" w:ascii="宋体" w:hAnsi="宋体" w:eastAsia="宋体" w:cs="宋体"/>
          <w:color w:val="000000" w:themeColor="text1"/>
          <w:sz w:val="22"/>
          <w:szCs w:val="22"/>
          <w:highlight w:val="none"/>
          <w14:textFill>
            <w14:solidFill>
              <w14:schemeClr w14:val="tx1"/>
            </w14:solidFill>
          </w14:textFill>
        </w:rPr>
        <w:t>或向人民法院提起诉讼。</w:t>
      </w:r>
    </w:p>
    <w:p w14:paraId="046389C2">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因本合同产生争议的，双方应协商解决，协商不成的，双方均可向项目所在地人民法院提起诉讼。违约方应承担守约方为维权所支出的全部费用，该费用包括但不限于诉讼费、保全费、保全保险费、律师费、鉴定费、材料费、执行费等。</w:t>
      </w:r>
    </w:p>
    <w:p w14:paraId="5AF1AC2C">
      <w:pPr>
        <w:pageBreakBefore w:val="0"/>
        <w:kinsoku/>
        <w:wordWrap/>
        <w:overflowPunct/>
        <w:topLinePunct w:val="0"/>
        <w:bidi w:val="0"/>
        <w:spacing w:line="52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十一、其他</w:t>
      </w:r>
    </w:p>
    <w:p w14:paraId="7DBE59A4">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29、工程分包</w:t>
      </w:r>
    </w:p>
    <w:p w14:paraId="3C3C0904">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29.1 本工程发包人同意承包人分包的工程：</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分包施工单位为：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p>
    <w:p w14:paraId="143F06D9">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30、不可抗力</w:t>
      </w:r>
    </w:p>
    <w:p w14:paraId="58B1F6D4">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30.1 双方不可抗力的约定：</w:t>
      </w:r>
      <w:r>
        <w:rPr>
          <w:rFonts w:hint="eastAsia" w:ascii="宋体" w:hAnsi="宋体" w:eastAsia="宋体" w:cs="宋体"/>
          <w:color w:val="000000" w:themeColor="text1"/>
          <w:sz w:val="22"/>
          <w:szCs w:val="22"/>
          <w:highlight w:val="none"/>
          <w:u w:val="single"/>
          <w14:textFill>
            <w14:solidFill>
              <w14:schemeClr w14:val="tx1"/>
            </w14:solidFill>
          </w14:textFill>
        </w:rPr>
        <w:t>十级（含）以上大风，六级（含）以上地震，洪灾，特大（含）暴雨，自然灾害的等级必须得到相关权威部门的书面认定方可视为有效。</w:t>
      </w:r>
    </w:p>
    <w:p w14:paraId="6475B0B3">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31、保险</w:t>
      </w:r>
    </w:p>
    <w:p w14:paraId="0E7C60D5">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31.1 本工程双方约定投保内容如下：</w:t>
      </w:r>
    </w:p>
    <w:p w14:paraId="6A2D0AE0">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（1）发包人投保内容：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p>
    <w:p w14:paraId="76B4ADD0">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发包人委托承包人办理的保险事项：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p>
    <w:p w14:paraId="1C520A90">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32、担保</w:t>
      </w:r>
    </w:p>
    <w:p w14:paraId="231A9E11">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32.1 本工程双方约定担保事项如下：</w:t>
      </w:r>
    </w:p>
    <w:p w14:paraId="0B78F2D9">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（1）发包人向承包人提供支付担保，担保方式为：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w:t>
      </w:r>
    </w:p>
    <w:p w14:paraId="4670B366">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（2）承包人向发包人提供履约担保，担保金额为：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w:t>
      </w:r>
    </w:p>
    <w:p w14:paraId="76F430D4">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（3）双方约定的其他担保事项：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w:t>
      </w:r>
    </w:p>
    <w:p w14:paraId="128505ED">
      <w:pPr>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33、合同份数</w:t>
      </w:r>
    </w:p>
    <w:p w14:paraId="71E5CF3F">
      <w:pPr>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33.1 双方约定合同份数：本合同一式</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肆 </w:t>
      </w:r>
      <w:r>
        <w:rPr>
          <w:rFonts w:hint="eastAsia" w:ascii="宋体" w:hAnsi="宋体" w:eastAsia="宋体" w:cs="宋体"/>
          <w:color w:val="000000" w:themeColor="text1"/>
          <w:sz w:val="22"/>
          <w:szCs w:val="22"/>
          <w:highlight w:val="none"/>
          <w14:textFill>
            <w14:solidFill>
              <w14:schemeClr w14:val="tx1"/>
            </w14:solidFill>
          </w14:textFill>
        </w:rPr>
        <w:t>份，均具有同等法律效力，发包人和承包人各执</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贰</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份</w:t>
      </w:r>
      <w:r>
        <w:rPr>
          <w:rFonts w:hint="eastAsia" w:ascii="宋体" w:hAnsi="宋体" w:eastAsia="宋体" w:cs="宋体"/>
          <w:color w:val="000000" w:themeColor="text1"/>
          <w:sz w:val="22"/>
          <w:szCs w:val="22"/>
          <w:highlight w:val="none"/>
          <w14:textFill>
            <w14:solidFill>
              <w14:schemeClr w14:val="tx1"/>
            </w14:solidFill>
          </w14:textFill>
        </w:rPr>
        <w:t>。</w:t>
      </w:r>
    </w:p>
    <w:p w14:paraId="08A7D29D">
      <w:pPr>
        <w:pStyle w:val="20"/>
        <w:pageBreakBefore w:val="0"/>
        <w:kinsoku/>
        <w:wordWrap/>
        <w:overflowPunct/>
        <w:topLinePunct w:val="0"/>
        <w:bidi w:val="0"/>
        <w:spacing w:line="520" w:lineRule="exact"/>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34、补充条款</w:t>
      </w:r>
    </w:p>
    <w:p w14:paraId="5BF13652">
      <w:pPr>
        <w:pStyle w:val="20"/>
        <w:pageBreakBefore w:val="0"/>
        <w:kinsoku/>
        <w:wordWrap/>
        <w:overflowPunct/>
        <w:topLinePunct w:val="0"/>
        <w:bidi w:val="0"/>
        <w:spacing w:line="5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合同未尽事宜，合同当事人另行签订补充协议，补充协议是合同的组成部分。</w:t>
      </w:r>
    </w:p>
    <w:p w14:paraId="60217F2C">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39D86930">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1187E0F8">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273ECA50">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676E0AC1">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693C5E27">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7279AC38">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164C1E76">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4CC60745">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5301F9CF">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32567BC8">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5AE16258">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51021087">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4A21343B">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68E51D20">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7E5BEBAB">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78451781">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3EE474C7">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11B4CDF9">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193D8A03">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6B1B1614">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0BF5E671">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4A20A408">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14:paraId="0FE35F21">
      <w:pPr>
        <w:pStyle w:val="20"/>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附件</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w:t>
      </w:r>
    </w:p>
    <w:p w14:paraId="13F86C71">
      <w:pPr>
        <w:pStyle w:val="51"/>
        <w:pageBreakBefore w:val="0"/>
        <w:kinsoku/>
        <w:wordWrap/>
        <w:overflowPunct/>
        <w:topLinePunct w:val="0"/>
        <w:bidi w:val="0"/>
        <w:spacing w:before="156" w:beforeLines="50" w:after="156" w:afterLines="50" w:line="440" w:lineRule="exact"/>
        <w:ind w:firstLine="640" w:firstLineChars="20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工程质量保修书</w:t>
      </w:r>
    </w:p>
    <w:p w14:paraId="33D8CAB6">
      <w:pPr>
        <w:pStyle w:val="51"/>
        <w:pageBreakBefore w:val="0"/>
        <w:kinsoku/>
        <w:wordWrap/>
        <w:overflowPunct/>
        <w:topLinePunct w:val="0"/>
        <w:bidi w:val="0"/>
        <w:spacing w:before="156" w:beforeLines="50" w:after="156" w:afterLines="50" w:line="440" w:lineRule="exact"/>
        <w:ind w:firstLine="440" w:firstLineChars="200"/>
        <w:jc w:val="center"/>
        <w:rPr>
          <w:rFonts w:hint="eastAsia" w:ascii="宋体" w:hAnsi="宋体" w:eastAsia="宋体" w:cs="宋体"/>
          <w:color w:val="000000" w:themeColor="text1"/>
          <w:sz w:val="22"/>
          <w:szCs w:val="22"/>
          <w:highlight w:val="none"/>
          <w14:textFill>
            <w14:solidFill>
              <w14:schemeClr w14:val="tx1"/>
            </w14:solidFill>
          </w14:textFill>
        </w:rPr>
      </w:pPr>
    </w:p>
    <w:p w14:paraId="3A61C7FD">
      <w:pPr>
        <w:pStyle w:val="51"/>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发包人（全称）：</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宁明县农业农村局</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7DE542CF">
      <w:pPr>
        <w:pStyle w:val="51"/>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承包人（全称）：</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63FBC52">
      <w:pPr>
        <w:pStyle w:val="51"/>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2FB9F174">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发包人和承包人根据《中华人民共和国建筑法》和《建设工程质量管理条例》，经协商一致就</w:t>
      </w:r>
      <w:r>
        <w:rPr>
          <w:rFonts w:hint="eastAsia" w:ascii="宋体" w:hAnsi="宋体" w:cs="宋体"/>
          <w:color w:val="000000" w:themeColor="text1"/>
          <w:sz w:val="22"/>
          <w:szCs w:val="22"/>
          <w:highlight w:val="none"/>
          <w:u w:val="single"/>
          <w:lang w:eastAsia="zh-CN"/>
          <w14:textFill>
            <w14:solidFill>
              <w14:schemeClr w14:val="tx1"/>
            </w14:solidFill>
          </w14:textFill>
        </w:rPr>
        <w:t>宁明县明江镇凤璜村解放屯石油岭到子明岭产业道路工程</w:t>
      </w:r>
      <w:r>
        <w:rPr>
          <w:rFonts w:hint="eastAsia" w:ascii="宋体" w:hAnsi="宋体" w:eastAsia="宋体" w:cs="宋体"/>
          <w:color w:val="000000" w:themeColor="text1"/>
          <w:sz w:val="22"/>
          <w:szCs w:val="22"/>
          <w:highlight w:val="none"/>
          <w:u w:val="single"/>
          <w14:textFill>
            <w14:solidFill>
              <w14:schemeClr w14:val="tx1"/>
            </w14:solidFill>
          </w14:textFill>
        </w:rPr>
        <w:t>（工程全称）</w:t>
      </w:r>
      <w:r>
        <w:rPr>
          <w:rFonts w:hint="eastAsia" w:ascii="宋体" w:hAnsi="宋体" w:eastAsia="宋体" w:cs="宋体"/>
          <w:color w:val="000000" w:themeColor="text1"/>
          <w:sz w:val="22"/>
          <w:szCs w:val="22"/>
          <w:highlight w:val="none"/>
          <w14:textFill>
            <w14:solidFill>
              <w14:schemeClr w14:val="tx1"/>
            </w14:solidFill>
          </w14:textFill>
        </w:rPr>
        <w:t>签订工程质量保修书。</w:t>
      </w:r>
    </w:p>
    <w:p w14:paraId="71F4E566">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一、工程质量保修范围和内容</w:t>
      </w:r>
    </w:p>
    <w:p w14:paraId="15E96E0B">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承包人在质量保修期内，按照有关法律规定和合同约定，承担工程质量保修责任。</w:t>
      </w:r>
    </w:p>
    <w:p w14:paraId="733BCDAE">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质量保修范围包括</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施工设计图纸范围内及工程量清单所包含的内容 </w:t>
      </w:r>
      <w:r>
        <w:rPr>
          <w:rFonts w:hint="eastAsia" w:ascii="宋体" w:hAnsi="宋体" w:eastAsia="宋体" w:cs="宋体"/>
          <w:color w:val="000000" w:themeColor="text1"/>
          <w:sz w:val="22"/>
          <w:szCs w:val="22"/>
          <w:highlight w:val="none"/>
          <w14:textFill>
            <w14:solidFill>
              <w14:schemeClr w14:val="tx1"/>
            </w14:solidFill>
          </w14:textFill>
        </w:rPr>
        <w:t>，以及双方约定的其他项目。</w:t>
      </w:r>
    </w:p>
    <w:p w14:paraId="3F5EA555">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二、质量保修期</w:t>
      </w:r>
    </w:p>
    <w:p w14:paraId="1FCDF466">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根据《建设工程质量管理条例》及有关规定，工程的质量保修期如下：</w:t>
      </w:r>
    </w:p>
    <w:p w14:paraId="60940A29">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竣工验收合格后  1   </w:t>
      </w:r>
      <w:r>
        <w:rPr>
          <w:rFonts w:hint="eastAsia" w:ascii="宋体" w:hAnsi="宋体" w:eastAsia="宋体" w:cs="宋体"/>
          <w:color w:val="000000" w:themeColor="text1"/>
          <w:sz w:val="22"/>
          <w:szCs w:val="22"/>
          <w:highlight w:val="none"/>
          <w14:textFill>
            <w14:solidFill>
              <w14:schemeClr w14:val="tx1"/>
            </w14:solidFill>
          </w14:textFill>
        </w:rPr>
        <w:t>年；</w:t>
      </w:r>
    </w:p>
    <w:p w14:paraId="272B90A5">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质量保修期自工程竣工验收合格之日起计算。</w:t>
      </w:r>
    </w:p>
    <w:p w14:paraId="1C57B26F">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三、缺陷责任期</w:t>
      </w:r>
    </w:p>
    <w:p w14:paraId="46729D4F">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工程缺陷责任期为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12  </w:t>
      </w:r>
      <w:r>
        <w:rPr>
          <w:rFonts w:hint="eastAsia" w:ascii="宋体" w:hAnsi="宋体" w:eastAsia="宋体" w:cs="宋体"/>
          <w:color w:val="000000" w:themeColor="text1"/>
          <w:sz w:val="22"/>
          <w:szCs w:val="22"/>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3942B5D2">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缺陷责任期终止后</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承包人按要求完成保修责任，并经发包人验收合格</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，发包人应退还剩余的质量保证金。</w:t>
      </w:r>
    </w:p>
    <w:p w14:paraId="73456034">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四、质量保修责任</w:t>
      </w:r>
    </w:p>
    <w:p w14:paraId="2AAB348E">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1．属于保修范围、内容的项目，承包人应当在接到保修通知之日起</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天内派人保修。承包人不在约定期限内派人保修的，发包人可以委托他人修理，修理费用从质量保修金内扣除。</w:t>
      </w:r>
    </w:p>
    <w:p w14:paraId="6006BE56">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2．发生紧急事故需抢修的，承包人在接到事故通知后，应当立即到达事故现场抢修。</w:t>
      </w:r>
    </w:p>
    <w:p w14:paraId="52CE2966">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A1AE38">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4．质量保修完成后，由发包人组织验收。</w:t>
      </w:r>
    </w:p>
    <w:p w14:paraId="2BA3A4EF">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五、保修费用</w:t>
      </w:r>
    </w:p>
    <w:p w14:paraId="36EB6965">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保修费用由造成质量缺陷的责任方承担。</w:t>
      </w:r>
    </w:p>
    <w:p w14:paraId="1FA5274B">
      <w:pPr>
        <w:pStyle w:val="51"/>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六、双方约定的其他工程质量保修事项：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无  </w:t>
      </w:r>
      <w:r>
        <w:rPr>
          <w:rFonts w:hint="eastAsia" w:ascii="宋体" w:hAnsi="宋体" w:eastAsia="宋体" w:cs="宋体"/>
          <w:color w:val="000000" w:themeColor="text1"/>
          <w:sz w:val="22"/>
          <w:szCs w:val="22"/>
          <w:highlight w:val="none"/>
          <w14:textFill>
            <w14:solidFill>
              <w14:schemeClr w14:val="tx1"/>
            </w14:solidFill>
          </w14:textFill>
        </w:rPr>
        <w:t>。</w:t>
      </w:r>
    </w:p>
    <w:p w14:paraId="16433461">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工程质量保修书由发包人、承包人在工程竣工验收前共同签署，作为施工合同附件，其有效期限至保修期满。</w:t>
      </w:r>
    </w:p>
    <w:p w14:paraId="48A57A85">
      <w:pPr>
        <w:pStyle w:val="51"/>
        <w:pageBreakBefore w:val="0"/>
        <w:kinsoku/>
        <w:wordWrap/>
        <w:overflowPunct/>
        <w:topLinePunct w:val="0"/>
        <w:bidi w:val="0"/>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3E664967">
      <w:pPr>
        <w:pStyle w:val="21"/>
        <w:pageBreakBefore w:val="0"/>
        <w:kinsoku/>
        <w:wordWrap/>
        <w:overflowPunct/>
        <w:topLinePunct w:val="0"/>
        <w:bidi w:val="0"/>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1C721799">
      <w:pPr>
        <w:pStyle w:val="42"/>
        <w:pageBreakBefore w:val="0"/>
        <w:kinsoku/>
        <w:wordWrap/>
        <w:overflowPunct/>
        <w:topLinePunct w:val="0"/>
        <w:bidi w:val="0"/>
        <w:ind w:left="0" w:leftChars="0"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6BA9BA5B">
      <w:pPr>
        <w:pStyle w:val="42"/>
        <w:pageBreakBefore w:val="0"/>
        <w:kinsoku/>
        <w:wordWrap/>
        <w:overflowPunct/>
        <w:topLinePunct w:val="0"/>
        <w:bidi w:val="0"/>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2AC45744">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发包人（公章）：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宁明县农业农村局</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承包人（公章）：</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p>
    <w:p w14:paraId="07C1AD0B">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  址：</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eastAsia="zh-CN"/>
          <w14:textFill>
            <w14:solidFill>
              <w14:schemeClr w14:val="tx1"/>
            </w14:solidFill>
          </w14:textFill>
        </w:rPr>
        <w:t>宁明县城中镇南华街138号</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p>
    <w:p w14:paraId="484F9B3A">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法定代表人（签字或盖章）：</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p>
    <w:p w14:paraId="3658C667">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  话：</w:t>
      </w:r>
      <w:r>
        <w:rPr>
          <w:rFonts w:hint="eastAsia" w:ascii="宋体" w:hAnsi="宋体" w:eastAsia="宋体" w:cs="宋体"/>
          <w:color w:val="000000" w:themeColor="text1"/>
          <w:sz w:val="22"/>
          <w:szCs w:val="22"/>
          <w:highlight w:val="none"/>
          <w:u w:val="single"/>
          <w14:textFill>
            <w14:solidFill>
              <w14:schemeClr w14:val="tx1"/>
            </w14:solidFill>
          </w14:textFill>
        </w:rPr>
        <w:t xml:space="preserve">0771-8633898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电  话：</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0727F6B9">
      <w:pPr>
        <w:pStyle w:val="51"/>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邮政编码：</w:t>
      </w:r>
      <w:r>
        <w:rPr>
          <w:rFonts w:hint="eastAsia" w:ascii="宋体" w:hAnsi="宋体" w:eastAsia="宋体" w:cs="宋体"/>
          <w:color w:val="000000" w:themeColor="text1"/>
          <w:sz w:val="22"/>
          <w:szCs w:val="22"/>
          <w:highlight w:val="none"/>
          <w:u w:val="single"/>
          <w14:textFill>
            <w14:solidFill>
              <w14:schemeClr w14:val="tx1"/>
            </w14:solidFill>
          </w14:textFill>
        </w:rPr>
        <w:t xml:space="preserve"> 5325</w:t>
      </w:r>
      <w:r>
        <w:rPr>
          <w:rFonts w:hint="eastAsia" w:ascii="宋体" w:hAnsi="宋体" w:cs="宋体"/>
          <w:color w:val="000000" w:themeColor="text1"/>
          <w:sz w:val="22"/>
          <w:szCs w:val="22"/>
          <w:highlight w:val="none"/>
          <w:u w:val="single"/>
          <w:lang w:val="en-US" w:eastAsia="zh-CN"/>
          <w14:textFill>
            <w14:solidFill>
              <w14:schemeClr w14:val="tx1"/>
            </w14:solidFill>
          </w14:textFill>
        </w:rPr>
        <w:t>00</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邮政编码：</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p>
    <w:p w14:paraId="6E681E9F">
      <w:pPr>
        <w:pStyle w:val="51"/>
        <w:keepNext w:val="0"/>
        <w:keepLines w:val="0"/>
        <w:pageBreakBefore w:val="0"/>
        <w:widowControl w:val="0"/>
        <w:kinsoku/>
        <w:wordWrap/>
        <w:overflowPunct/>
        <w:topLinePunct w:val="0"/>
        <w:autoSpaceDE/>
        <w:autoSpaceDN/>
        <w:bidi w:val="0"/>
        <w:adjustRightInd/>
        <w:snapToGrid/>
        <w:spacing w:line="520" w:lineRule="exact"/>
        <w:ind w:left="6622" w:leftChars="220" w:hanging="6160" w:hangingChars="280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开户银行：</w:t>
      </w:r>
      <w:r>
        <w:rPr>
          <w:rFonts w:hint="eastAsia" w:ascii="宋体" w:hAnsi="宋体" w:eastAsia="宋体" w:cs="宋体"/>
          <w:color w:val="000000" w:themeColor="text1"/>
          <w:sz w:val="22"/>
          <w:szCs w:val="22"/>
          <w:highlight w:val="none"/>
          <w:u w:val="single"/>
          <w14:textFill>
            <w14:solidFill>
              <w14:schemeClr w14:val="tx1"/>
            </w14:solidFill>
          </w14:textFill>
        </w:rPr>
        <w:t>中国农业银行宁明县支行营业室</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开户银行：</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p>
    <w:p w14:paraId="6DF0D71E">
      <w:pPr>
        <w:pStyle w:val="51"/>
        <w:keepNext w:val="0"/>
        <w:keepLines w:val="0"/>
        <w:pageBreakBefore w:val="0"/>
        <w:widowControl w:val="0"/>
        <w:tabs>
          <w:tab w:val="left" w:pos="2880"/>
          <w:tab w:val="left" w:pos="3060"/>
          <w:tab w:val="left" w:pos="4500"/>
        </w:tabs>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账  号：</w:t>
      </w:r>
      <w:r>
        <w:rPr>
          <w:rFonts w:hint="eastAsia" w:ascii="宋体" w:hAnsi="宋体" w:eastAsia="宋体" w:cs="宋体"/>
          <w:color w:val="000000" w:themeColor="text1"/>
          <w:sz w:val="22"/>
          <w:szCs w:val="22"/>
          <w:highlight w:val="none"/>
          <w:u w:val="single"/>
          <w14:textFill>
            <w14:solidFill>
              <w14:schemeClr w14:val="tx1"/>
            </w14:solidFill>
          </w14:textFill>
        </w:rPr>
        <w:t>20080101040005141</w:t>
      </w:r>
      <w:r>
        <w:rPr>
          <w:rFonts w:hint="eastAsia" w:ascii="宋体" w:hAnsi="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账  号：</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p>
    <w:p w14:paraId="546D8C2F">
      <w:pPr>
        <w:pageBreakBefore w:val="0"/>
        <w:kinsoku/>
        <w:wordWrap/>
        <w:overflowPunct/>
        <w:topLinePunct w:val="0"/>
        <w:bidi w:val="0"/>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p>
    <w:p w14:paraId="6AFE9810">
      <w:pPr>
        <w:pageBreakBefore w:val="0"/>
        <w:kinsoku/>
        <w:wordWrap/>
        <w:overflowPunct/>
        <w:topLinePunct w:val="0"/>
        <w:bidi w:val="0"/>
        <w:ind w:firstLine="442" w:firstLineChars="200"/>
        <w:rPr>
          <w:rFonts w:hint="eastAsia" w:ascii="宋体" w:hAnsi="宋体" w:eastAsia="宋体" w:cs="宋体"/>
          <w:b/>
          <w:color w:val="000000" w:themeColor="text1"/>
          <w:sz w:val="22"/>
          <w:szCs w:val="22"/>
          <w:highlight w:val="none"/>
          <w14:textFill>
            <w14:solidFill>
              <w14:schemeClr w14:val="tx1"/>
            </w14:solidFill>
          </w14:textFill>
        </w:rPr>
      </w:pPr>
    </w:p>
    <w:p w14:paraId="344EEABB">
      <w:pPr>
        <w:pStyle w:val="42"/>
        <w:pageBreakBefore w:val="0"/>
        <w:kinsoku/>
        <w:wordWrap/>
        <w:overflowPunct/>
        <w:topLinePunct w:val="0"/>
        <w:bidi w:val="0"/>
        <w:ind w:left="0" w:leftChars="0"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486222C7">
      <w:pPr>
        <w:pStyle w:val="42"/>
        <w:pageBreakBefore w:val="0"/>
        <w:kinsoku/>
        <w:wordWrap/>
        <w:overflowPunct/>
        <w:topLinePunct w:val="0"/>
        <w:bidi w:val="0"/>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3733E2A3">
      <w:pPr>
        <w:pStyle w:val="42"/>
        <w:pageBreakBefore w:val="0"/>
        <w:kinsoku/>
        <w:wordWrap/>
        <w:overflowPunct/>
        <w:topLinePunct w:val="0"/>
        <w:bidi w:val="0"/>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7F5ACAB7">
      <w:pPr>
        <w:pStyle w:val="42"/>
        <w:pageBreakBefore w:val="0"/>
        <w:kinsoku/>
        <w:wordWrap/>
        <w:overflowPunct/>
        <w:topLinePunct w:val="0"/>
        <w:bidi w:val="0"/>
        <w:ind w:firstLine="640" w:firstLineChars="200"/>
        <w:rPr>
          <w:rFonts w:ascii="宋体" w:hAnsi="宋体"/>
          <w:color w:val="000000" w:themeColor="text1"/>
          <w:highlight w:val="none"/>
          <w14:textFill>
            <w14:solidFill>
              <w14:schemeClr w14:val="tx1"/>
            </w14:solidFill>
          </w14:textFill>
        </w:rPr>
      </w:pPr>
    </w:p>
    <w:p w14:paraId="090337FC">
      <w:pPr>
        <w:pStyle w:val="42"/>
        <w:pageBreakBefore w:val="0"/>
        <w:kinsoku/>
        <w:wordWrap/>
        <w:overflowPunct/>
        <w:topLinePunct w:val="0"/>
        <w:bidi w:val="0"/>
        <w:ind w:firstLine="640" w:firstLineChars="200"/>
        <w:rPr>
          <w:rFonts w:ascii="宋体" w:hAnsi="宋体"/>
          <w:color w:val="000000" w:themeColor="text1"/>
          <w:highlight w:val="none"/>
          <w14:textFill>
            <w14:solidFill>
              <w14:schemeClr w14:val="tx1"/>
            </w14:solidFill>
          </w14:textFill>
        </w:rPr>
      </w:pPr>
    </w:p>
    <w:p w14:paraId="53F699F3">
      <w:pPr>
        <w:pStyle w:val="42"/>
        <w:pageBreakBefore w:val="0"/>
        <w:kinsoku/>
        <w:wordWrap/>
        <w:overflowPunct/>
        <w:topLinePunct w:val="0"/>
        <w:bidi w:val="0"/>
        <w:ind w:firstLine="640" w:firstLineChars="200"/>
        <w:rPr>
          <w:rFonts w:ascii="宋体" w:hAnsi="宋体"/>
          <w:color w:val="000000" w:themeColor="text1"/>
          <w:highlight w:val="none"/>
          <w14:textFill>
            <w14:solidFill>
              <w14:schemeClr w14:val="tx1"/>
            </w14:solidFill>
          </w14:textFill>
        </w:rPr>
      </w:pPr>
    </w:p>
    <w:p w14:paraId="22F5ACFF">
      <w:pPr>
        <w:pStyle w:val="42"/>
        <w:pageBreakBefore w:val="0"/>
        <w:kinsoku/>
        <w:wordWrap/>
        <w:overflowPunct/>
        <w:topLinePunct w:val="0"/>
        <w:bidi w:val="0"/>
        <w:ind w:firstLine="640" w:firstLineChars="200"/>
        <w:rPr>
          <w:rFonts w:ascii="宋体" w:hAnsi="宋体"/>
          <w:color w:val="000000" w:themeColor="text1"/>
          <w:highlight w:val="none"/>
          <w14:textFill>
            <w14:solidFill>
              <w14:schemeClr w14:val="tx1"/>
            </w14:solidFill>
          </w14:textFill>
        </w:rPr>
      </w:pPr>
    </w:p>
    <w:p w14:paraId="71914070">
      <w:pPr>
        <w:pStyle w:val="42"/>
        <w:pageBreakBefore w:val="0"/>
        <w:kinsoku/>
        <w:wordWrap/>
        <w:overflowPunct/>
        <w:topLinePunct w:val="0"/>
        <w:bidi w:val="0"/>
        <w:ind w:firstLine="640" w:firstLineChars="200"/>
        <w:rPr>
          <w:rFonts w:ascii="宋体" w:hAnsi="宋体"/>
          <w:color w:val="000000" w:themeColor="text1"/>
          <w:highlight w:val="none"/>
          <w14:textFill>
            <w14:solidFill>
              <w14:schemeClr w14:val="tx1"/>
            </w14:solidFill>
          </w14:textFill>
        </w:rPr>
      </w:pPr>
    </w:p>
    <w:p w14:paraId="69339949">
      <w:pPr>
        <w:pStyle w:val="42"/>
        <w:pageBreakBefore w:val="0"/>
        <w:kinsoku/>
        <w:wordWrap/>
        <w:overflowPunct/>
        <w:topLinePunct w:val="0"/>
        <w:bidi w:val="0"/>
        <w:ind w:firstLine="640" w:firstLineChars="200"/>
        <w:rPr>
          <w:rFonts w:ascii="宋体" w:hAnsi="宋体"/>
          <w:color w:val="000000" w:themeColor="text1"/>
          <w:highlight w:val="none"/>
          <w14:textFill>
            <w14:solidFill>
              <w14:schemeClr w14:val="tx1"/>
            </w14:solidFill>
          </w14:textFill>
        </w:rPr>
      </w:pPr>
    </w:p>
    <w:p w14:paraId="1FD1D26C">
      <w:pPr>
        <w:pStyle w:val="42"/>
        <w:pageBreakBefore w:val="0"/>
        <w:kinsoku/>
        <w:wordWrap/>
        <w:overflowPunct/>
        <w:topLinePunct w:val="0"/>
        <w:bidi w:val="0"/>
        <w:ind w:firstLine="640" w:firstLineChars="200"/>
        <w:rPr>
          <w:rFonts w:ascii="宋体" w:hAnsi="宋体"/>
          <w:color w:val="000000" w:themeColor="text1"/>
          <w:highlight w:val="none"/>
          <w14:textFill>
            <w14:solidFill>
              <w14:schemeClr w14:val="tx1"/>
            </w14:solidFill>
          </w14:textFill>
        </w:rPr>
      </w:pPr>
    </w:p>
    <w:p w14:paraId="5A9BB174">
      <w:pPr>
        <w:pStyle w:val="42"/>
        <w:pageBreakBefore w:val="0"/>
        <w:kinsoku/>
        <w:wordWrap/>
        <w:overflowPunct/>
        <w:topLinePunct w:val="0"/>
        <w:bidi w:val="0"/>
        <w:ind w:firstLine="640" w:firstLineChars="200"/>
        <w:rPr>
          <w:rFonts w:ascii="宋体" w:hAnsi="宋体"/>
          <w:color w:val="000000" w:themeColor="text1"/>
          <w:highlight w:val="none"/>
          <w14:textFill>
            <w14:solidFill>
              <w14:schemeClr w14:val="tx1"/>
            </w14:solidFill>
          </w14:textFill>
        </w:rPr>
      </w:pPr>
    </w:p>
    <w:p w14:paraId="6F64BB8D">
      <w:pPr>
        <w:pStyle w:val="42"/>
        <w:pageBreakBefore w:val="0"/>
        <w:kinsoku/>
        <w:wordWrap/>
        <w:overflowPunct/>
        <w:topLinePunct w:val="0"/>
        <w:bidi w:val="0"/>
        <w:ind w:firstLine="640" w:firstLineChars="200"/>
        <w:rPr>
          <w:rFonts w:ascii="宋体" w:hAnsi="宋体"/>
          <w:color w:val="000000" w:themeColor="text1"/>
          <w:highlight w:val="none"/>
          <w14:textFill>
            <w14:solidFill>
              <w14:schemeClr w14:val="tx1"/>
            </w14:solidFill>
          </w14:textFill>
        </w:rPr>
      </w:pPr>
    </w:p>
    <w:p w14:paraId="18EF80D0">
      <w:pPr>
        <w:pStyle w:val="42"/>
        <w:pageBreakBefore w:val="0"/>
        <w:kinsoku/>
        <w:wordWrap/>
        <w:overflowPunct/>
        <w:topLinePunct w:val="0"/>
        <w:bidi w:val="0"/>
        <w:ind w:firstLine="640" w:firstLineChars="200"/>
        <w:rPr>
          <w:rFonts w:ascii="宋体" w:hAnsi="宋体"/>
          <w:color w:val="000000" w:themeColor="text1"/>
          <w:highlight w:val="none"/>
          <w14:textFill>
            <w14:solidFill>
              <w14:schemeClr w14:val="tx1"/>
            </w14:solidFill>
          </w14:textFill>
        </w:rPr>
      </w:pPr>
    </w:p>
    <w:p w14:paraId="48240A6B">
      <w:pPr>
        <w:pStyle w:val="42"/>
        <w:pageBreakBefore w:val="0"/>
        <w:kinsoku/>
        <w:wordWrap/>
        <w:overflowPunct/>
        <w:topLinePunct w:val="0"/>
        <w:bidi w:val="0"/>
        <w:ind w:firstLine="640" w:firstLineChars="200"/>
        <w:rPr>
          <w:rFonts w:ascii="宋体" w:hAnsi="宋体"/>
          <w:color w:val="000000" w:themeColor="text1"/>
          <w:highlight w:val="none"/>
          <w14:textFill>
            <w14:solidFill>
              <w14:schemeClr w14:val="tx1"/>
            </w14:solidFill>
          </w14:textFill>
        </w:rPr>
      </w:pPr>
    </w:p>
    <w:p w14:paraId="3FB0AA6E">
      <w:pPr>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 xml:space="preserve"> </w:t>
      </w:r>
    </w:p>
    <w:p w14:paraId="1827A0B5">
      <w:pPr>
        <w:pStyle w:val="27"/>
        <w:ind w:firstLine="640"/>
        <w:rPr>
          <w:rFonts w:hint="eastAsia" w:asciiTheme="minorEastAsia" w:hAnsiTheme="minorEastAsia" w:eastAsiaTheme="minorEastAsia" w:cstheme="minorEastAsia"/>
          <w:color w:val="auto"/>
          <w:szCs w:val="32"/>
          <w:highlight w:val="none"/>
        </w:rPr>
      </w:pPr>
    </w:p>
    <w:p w14:paraId="1B5C21CC">
      <w:pPr>
        <w:rPr>
          <w:rFonts w:hint="eastAsia" w:asciiTheme="minorEastAsia" w:hAnsiTheme="minorEastAsia" w:eastAsiaTheme="minorEastAsia" w:cstheme="minorEastAsia"/>
          <w:sz w:val="21"/>
          <w:szCs w:val="21"/>
          <w:highlight w:val="none"/>
        </w:rPr>
      </w:pPr>
    </w:p>
    <w:p w14:paraId="555924A5">
      <w:pPr>
        <w:pStyle w:val="27"/>
        <w:ind w:left="0" w:leftChars="0" w:firstLine="0" w:firstLineChars="0"/>
        <w:rPr>
          <w:rFonts w:hint="eastAsia" w:asciiTheme="minorEastAsia" w:hAnsiTheme="minorEastAsia" w:eastAsiaTheme="minorEastAsia" w:cstheme="minorEastAsia"/>
          <w:color w:val="auto"/>
          <w:sz w:val="32"/>
          <w:szCs w:val="32"/>
          <w:highlight w:val="none"/>
        </w:rPr>
      </w:pPr>
    </w:p>
    <w:p w14:paraId="6107770C">
      <w:pPr>
        <w:pStyle w:val="27"/>
        <w:ind w:firstLine="640"/>
        <w:rPr>
          <w:rFonts w:hint="eastAsia" w:asciiTheme="minorEastAsia" w:hAnsiTheme="minorEastAsia" w:eastAsiaTheme="minorEastAsia" w:cstheme="minorEastAsia"/>
          <w:color w:val="auto"/>
          <w:sz w:val="32"/>
          <w:szCs w:val="32"/>
          <w:highlight w:val="none"/>
        </w:rPr>
      </w:pPr>
    </w:p>
    <w:p w14:paraId="37157BCE">
      <w:pPr>
        <w:pStyle w:val="27"/>
        <w:ind w:firstLine="640"/>
        <w:rPr>
          <w:rFonts w:hint="eastAsia" w:asciiTheme="minorEastAsia" w:hAnsiTheme="minorEastAsia" w:eastAsiaTheme="minorEastAsia" w:cstheme="minorEastAsia"/>
          <w:color w:val="auto"/>
          <w:sz w:val="32"/>
          <w:szCs w:val="32"/>
          <w:highlight w:val="none"/>
        </w:rPr>
      </w:pPr>
    </w:p>
    <w:p w14:paraId="66665ACD">
      <w:pPr>
        <w:pStyle w:val="27"/>
        <w:ind w:firstLine="640"/>
        <w:rPr>
          <w:rFonts w:hint="eastAsia" w:asciiTheme="minorEastAsia" w:hAnsiTheme="minorEastAsia" w:eastAsiaTheme="minorEastAsia" w:cstheme="minorEastAsia"/>
          <w:color w:val="auto"/>
          <w:sz w:val="32"/>
          <w:szCs w:val="32"/>
          <w:highlight w:val="none"/>
        </w:rPr>
      </w:pPr>
    </w:p>
    <w:p w14:paraId="38A07F5E">
      <w:pPr>
        <w:pStyle w:val="27"/>
        <w:ind w:firstLine="640"/>
        <w:rPr>
          <w:rFonts w:hint="eastAsia" w:asciiTheme="minorEastAsia" w:hAnsiTheme="minorEastAsia" w:eastAsiaTheme="minorEastAsia" w:cstheme="minorEastAsia"/>
          <w:color w:val="auto"/>
          <w:sz w:val="32"/>
          <w:szCs w:val="32"/>
          <w:highlight w:val="none"/>
        </w:rPr>
      </w:pPr>
    </w:p>
    <w:p w14:paraId="169454B6">
      <w:pPr>
        <w:pStyle w:val="27"/>
        <w:ind w:firstLine="640"/>
        <w:rPr>
          <w:rFonts w:hint="eastAsia" w:asciiTheme="minorEastAsia" w:hAnsiTheme="minorEastAsia" w:eastAsiaTheme="minorEastAsia" w:cstheme="minorEastAsia"/>
          <w:color w:val="auto"/>
          <w:sz w:val="32"/>
          <w:szCs w:val="32"/>
          <w:highlight w:val="none"/>
        </w:rPr>
      </w:pPr>
    </w:p>
    <w:p w14:paraId="0A5CC1B2">
      <w:pPr>
        <w:pStyle w:val="27"/>
        <w:ind w:firstLine="640"/>
        <w:rPr>
          <w:rFonts w:hint="eastAsia" w:asciiTheme="minorEastAsia" w:hAnsiTheme="minorEastAsia" w:eastAsiaTheme="minorEastAsia" w:cstheme="minorEastAsia"/>
          <w:color w:val="auto"/>
          <w:sz w:val="32"/>
          <w:szCs w:val="32"/>
          <w:highlight w:val="none"/>
        </w:rPr>
      </w:pPr>
    </w:p>
    <w:p w14:paraId="6E33FE04">
      <w:pPr>
        <w:pStyle w:val="27"/>
        <w:ind w:firstLine="640"/>
        <w:rPr>
          <w:rFonts w:hint="eastAsia" w:asciiTheme="minorEastAsia" w:hAnsiTheme="minorEastAsia" w:eastAsiaTheme="minorEastAsia" w:cstheme="minorEastAsia"/>
          <w:color w:val="auto"/>
          <w:sz w:val="32"/>
          <w:szCs w:val="32"/>
          <w:highlight w:val="none"/>
        </w:rPr>
      </w:pPr>
    </w:p>
    <w:p w14:paraId="168BC3FC">
      <w:pPr>
        <w:pStyle w:val="21"/>
        <w:rPr>
          <w:rFonts w:hint="eastAsia" w:asciiTheme="minorEastAsia" w:hAnsiTheme="minorEastAsia" w:eastAsiaTheme="minorEastAsia" w:cstheme="minorEastAsia"/>
          <w:b/>
          <w:color w:val="auto"/>
          <w:sz w:val="44"/>
          <w:szCs w:val="44"/>
          <w:highlight w:val="none"/>
        </w:rPr>
      </w:pPr>
    </w:p>
    <w:p w14:paraId="16A540EC">
      <w:pPr>
        <w:pStyle w:val="4"/>
        <w:jc w:val="center"/>
        <w:rPr>
          <w:rFonts w:hint="eastAsia" w:asciiTheme="minorEastAsia" w:hAnsiTheme="minorEastAsia" w:eastAsiaTheme="minorEastAsia" w:cstheme="minorEastAsia"/>
          <w:color w:val="auto"/>
          <w:highlight w:val="none"/>
          <w:lang w:val="en-US"/>
        </w:rPr>
        <w:sectPr>
          <w:headerReference r:id="rId5" w:type="default"/>
          <w:footerReference r:id="rId6" w:type="default"/>
          <w:pgSz w:w="11910" w:h="16840"/>
          <w:pgMar w:top="1340" w:right="1349" w:bottom="280" w:left="1338" w:header="720" w:footer="720" w:gutter="0"/>
          <w:pgNumType w:fmt="decimal"/>
          <w:cols w:space="720" w:num="1"/>
        </w:sectPr>
      </w:pPr>
      <w:bookmarkStart w:id="91" w:name="_Toc586"/>
      <w:r>
        <w:rPr>
          <w:rFonts w:hint="eastAsia" w:asciiTheme="minorEastAsia" w:hAnsiTheme="minorEastAsia" w:eastAsiaTheme="minorEastAsia" w:cstheme="minorEastAsia"/>
          <w:b/>
          <w:color w:val="auto"/>
          <w:highlight w:val="none"/>
        </w:rPr>
        <w:t>第</w:t>
      </w:r>
      <w:r>
        <w:rPr>
          <w:rFonts w:hint="eastAsia" w:asciiTheme="minorEastAsia" w:hAnsiTheme="minorEastAsia" w:eastAsiaTheme="minorEastAsia" w:cstheme="minorEastAsia"/>
          <w:b/>
          <w:color w:val="auto"/>
          <w:highlight w:val="none"/>
          <w:lang w:val="en-US" w:eastAsia="zh-CN"/>
        </w:rPr>
        <w:t>八</w:t>
      </w:r>
      <w:r>
        <w:rPr>
          <w:rFonts w:hint="eastAsia" w:asciiTheme="minorEastAsia" w:hAnsiTheme="minorEastAsia" w:eastAsiaTheme="minorEastAsia" w:cstheme="minorEastAsia"/>
          <w:b/>
          <w:color w:val="auto"/>
          <w:highlight w:val="none"/>
        </w:rPr>
        <w:t>章 质疑、投诉材料格式</w:t>
      </w:r>
      <w:bookmarkEnd w:id="91"/>
    </w:p>
    <w:p w14:paraId="0AD674B5">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质疑函（格式）</w:t>
      </w:r>
    </w:p>
    <w:p w14:paraId="418FB2F0">
      <w:pPr>
        <w:pStyle w:val="20"/>
        <w:spacing w:line="360" w:lineRule="auto"/>
        <w:ind w:firstLine="482" w:firstLineChars="200"/>
        <w:contextualSpacing/>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一、质疑供应商基本信息：</w:t>
      </w:r>
    </w:p>
    <w:p w14:paraId="6D68386D">
      <w:pPr>
        <w:pStyle w:val="20"/>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质疑供应商：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7923D74E">
      <w:pPr>
        <w:pStyle w:val="20"/>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7B05704F">
      <w:pPr>
        <w:pStyle w:val="20"/>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3E368CB1">
      <w:pPr>
        <w:pStyle w:val="20"/>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授权代表：</w:t>
      </w:r>
      <w:r>
        <w:rPr>
          <w:rFonts w:hint="eastAsia" w:asciiTheme="minorEastAsia" w:hAnsiTheme="minorEastAsia" w:eastAsiaTheme="minorEastAsia" w:cstheme="minorEastAsia"/>
          <w:bCs/>
          <w:color w:val="auto"/>
          <w:sz w:val="24"/>
          <w:szCs w:val="24"/>
          <w:highlight w:val="none"/>
          <w:u w:val="single"/>
        </w:rPr>
        <w:t xml:space="preserve">                      </w:t>
      </w:r>
    </w:p>
    <w:p w14:paraId="7A642D69">
      <w:pPr>
        <w:pStyle w:val="20"/>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507CB980">
      <w:pPr>
        <w:pStyle w:val="20"/>
        <w:spacing w:line="360" w:lineRule="auto"/>
        <w:ind w:firstLine="480" w:firstLineChars="200"/>
        <w:contextualSpacing/>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07712FCC">
      <w:pPr>
        <w:pStyle w:val="20"/>
        <w:spacing w:line="360" w:lineRule="auto"/>
        <w:ind w:firstLine="482" w:firstLineChars="200"/>
        <w:contextualSpacing/>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二、质疑项目基本情况：</w:t>
      </w:r>
    </w:p>
    <w:p w14:paraId="58A007C3">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 xml:space="preserve"> 宁明县明江镇凤璜村解放屯石油岭到子明岭产业道路工程</w:t>
      </w:r>
      <w:r>
        <w:rPr>
          <w:rFonts w:hint="eastAsia" w:asciiTheme="minorEastAsia" w:hAnsiTheme="minorEastAsia" w:eastAsiaTheme="minorEastAsia" w:cstheme="minorEastAsia"/>
          <w:bCs/>
          <w:color w:val="auto"/>
          <w:sz w:val="24"/>
          <w:szCs w:val="24"/>
          <w:highlight w:val="none"/>
          <w:u w:val="single"/>
        </w:rPr>
        <w:t xml:space="preserve"> </w:t>
      </w:r>
    </w:p>
    <w:p w14:paraId="78328F0B">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项目的编号：</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39665541">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宁明县农业农村局</w:t>
      </w:r>
      <w:r>
        <w:rPr>
          <w:rFonts w:hint="eastAsia" w:asciiTheme="minorEastAsia" w:hAnsiTheme="minorEastAsia" w:eastAsiaTheme="minorEastAsia" w:cstheme="minorEastAsia"/>
          <w:bCs/>
          <w:color w:val="auto"/>
          <w:sz w:val="24"/>
          <w:szCs w:val="24"/>
          <w:highlight w:val="none"/>
          <w:u w:val="single"/>
        </w:rPr>
        <w:t xml:space="preserve">  </w:t>
      </w:r>
    </w:p>
    <w:p w14:paraId="2E731395">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w:t>
      </w:r>
    </w:p>
    <w:p w14:paraId="0AA19FF6">
      <w:pPr>
        <w:pStyle w:val="20"/>
        <w:spacing w:line="360" w:lineRule="auto"/>
        <w:ind w:left="25" w:leftChars="12" w:firstLine="352" w:firstLineChars="14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   采购文件获取日期：</w:t>
      </w:r>
      <w:r>
        <w:rPr>
          <w:rFonts w:hint="eastAsia" w:asciiTheme="minorEastAsia" w:hAnsiTheme="minorEastAsia" w:eastAsiaTheme="minorEastAsia" w:cstheme="minorEastAsia"/>
          <w:bCs/>
          <w:color w:val="auto"/>
          <w:sz w:val="24"/>
          <w:szCs w:val="24"/>
          <w:highlight w:val="none"/>
          <w:u w:val="single"/>
        </w:rPr>
        <w:t xml:space="preserve">                                   </w:t>
      </w:r>
    </w:p>
    <w:p w14:paraId="7CEF9852">
      <w:pPr>
        <w:pStyle w:val="20"/>
        <w:spacing w:line="360" w:lineRule="auto"/>
        <w:ind w:left="25" w:leftChars="12" w:firstLine="352" w:firstLineChars="14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□采购过程   </w:t>
      </w:r>
    </w:p>
    <w:p w14:paraId="2730313D">
      <w:pPr>
        <w:pStyle w:val="20"/>
        <w:spacing w:line="360" w:lineRule="auto"/>
        <w:ind w:left="25" w:leftChars="12" w:firstLine="352" w:firstLineChars="147"/>
        <w:contextualSpacing/>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□成交结果   </w:t>
      </w:r>
    </w:p>
    <w:p w14:paraId="4B82541B">
      <w:pPr>
        <w:pStyle w:val="20"/>
        <w:spacing w:line="360" w:lineRule="auto"/>
        <w:ind w:left="25" w:leftChars="12" w:firstLine="472" w:firstLineChars="196"/>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三、质疑事项具体内容</w:t>
      </w:r>
    </w:p>
    <w:p w14:paraId="292127DE">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bCs/>
          <w:color w:val="auto"/>
          <w:sz w:val="24"/>
          <w:szCs w:val="24"/>
          <w:highlight w:val="none"/>
          <w:u w:val="single"/>
        </w:rPr>
        <w:t xml:space="preserve">                                                                    </w:t>
      </w:r>
    </w:p>
    <w:p w14:paraId="6351BD0F">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bCs/>
          <w:color w:val="auto"/>
          <w:sz w:val="24"/>
          <w:szCs w:val="24"/>
          <w:highlight w:val="none"/>
          <w:u w:val="single"/>
        </w:rPr>
        <w:t xml:space="preserve">                                                                      </w:t>
      </w:r>
    </w:p>
    <w:p w14:paraId="08A8F05A">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4E9F7D03">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质疑事项2</w:t>
      </w:r>
    </w:p>
    <w:p w14:paraId="5C3026C8">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53172C84">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四、与质疑事项相关的质疑请求：</w:t>
      </w:r>
    </w:p>
    <w:p w14:paraId="10EBF60C">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bCs/>
          <w:color w:val="auto"/>
          <w:sz w:val="24"/>
          <w:szCs w:val="24"/>
          <w:highlight w:val="none"/>
          <w:u w:val="single"/>
        </w:rPr>
        <w:t xml:space="preserve">                                                                </w:t>
      </w:r>
    </w:p>
    <w:p w14:paraId="554B6A31">
      <w:pPr>
        <w:pStyle w:val="20"/>
        <w:spacing w:line="360" w:lineRule="auto"/>
        <w:ind w:left="25" w:leftChars="12" w:firstLine="352" w:firstLineChars="147"/>
        <w:contextualSpacing/>
        <w:rPr>
          <w:rFonts w:hint="eastAsia" w:asciiTheme="minorEastAsia" w:hAnsiTheme="minorEastAsia" w:eastAsiaTheme="minorEastAsia" w:cstheme="minorEastAsia"/>
          <w:color w:val="auto"/>
          <w:sz w:val="24"/>
          <w:szCs w:val="24"/>
          <w:highlight w:val="none"/>
        </w:rPr>
      </w:pPr>
    </w:p>
    <w:p w14:paraId="2D60907F">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6D1383D3">
      <w:pPr>
        <w:pStyle w:val="20"/>
        <w:spacing w:line="360" w:lineRule="auto"/>
        <w:ind w:left="25" w:leftChars="12" w:firstLine="352" w:firstLineChars="147"/>
        <w:contextualSpacing/>
        <w:rPr>
          <w:rFonts w:hint="eastAsia" w:asciiTheme="minorEastAsia" w:hAnsiTheme="minorEastAsia" w:eastAsiaTheme="minorEastAsia" w:cstheme="minorEastAsia"/>
          <w:color w:val="auto"/>
          <w:sz w:val="24"/>
          <w:szCs w:val="24"/>
          <w:highlight w:val="none"/>
        </w:rPr>
      </w:pPr>
    </w:p>
    <w:p w14:paraId="1A0895FE">
      <w:pPr>
        <w:pStyle w:val="20"/>
        <w:spacing w:line="360" w:lineRule="auto"/>
        <w:ind w:left="25" w:leftChars="12" w:firstLine="472" w:firstLineChars="197"/>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5F461B20">
      <w:pPr>
        <w:pStyle w:val="20"/>
        <w:spacing w:line="360" w:lineRule="auto"/>
        <w:contextualSpacing/>
        <w:rPr>
          <w:rFonts w:hint="eastAsia" w:asciiTheme="minorEastAsia" w:hAnsiTheme="minorEastAsia" w:eastAsiaTheme="minorEastAsia" w:cstheme="minorEastAsia"/>
          <w:b/>
          <w:color w:val="auto"/>
          <w:sz w:val="24"/>
          <w:szCs w:val="24"/>
          <w:highlight w:val="none"/>
          <w:lang w:eastAsia="zh-CN"/>
        </w:rPr>
      </w:pPr>
    </w:p>
    <w:p w14:paraId="6CD7828A">
      <w:pPr>
        <w:pStyle w:val="20"/>
        <w:spacing w:line="360" w:lineRule="auto"/>
        <w:contextualSpacing/>
        <w:rPr>
          <w:rFonts w:hint="eastAsia" w:asciiTheme="minorEastAsia" w:hAnsiTheme="minorEastAsia" w:eastAsiaTheme="minorEastAsia" w:cstheme="minorEastAsia"/>
          <w:b/>
          <w:color w:val="auto"/>
          <w:sz w:val="24"/>
          <w:szCs w:val="24"/>
          <w:highlight w:val="none"/>
          <w:lang w:eastAsia="zh-CN"/>
        </w:rPr>
      </w:pPr>
    </w:p>
    <w:p w14:paraId="45E404A6">
      <w:pPr>
        <w:pStyle w:val="20"/>
        <w:spacing w:line="360" w:lineRule="auto"/>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19AF0A75">
      <w:pPr>
        <w:pStyle w:val="20"/>
        <w:spacing w:line="360" w:lineRule="auto"/>
        <w:ind w:left="25" w:leftChars="12" w:firstLine="354" w:firstLineChars="147"/>
        <w:contextualSpacing/>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1.供应商提出质疑时，应提交质疑函和必要的证明材料</w:t>
      </w:r>
      <w:r>
        <w:rPr>
          <w:rFonts w:hint="eastAsia" w:asciiTheme="minorEastAsia" w:hAnsiTheme="minorEastAsia" w:eastAsiaTheme="minorEastAsia" w:cstheme="minorEastAsia"/>
          <w:b/>
          <w:bCs/>
          <w:color w:val="auto"/>
          <w:sz w:val="24"/>
          <w:szCs w:val="24"/>
          <w:highlight w:val="none"/>
        </w:rPr>
        <w:t>。</w:t>
      </w:r>
    </w:p>
    <w:p w14:paraId="044E66BE">
      <w:pPr>
        <w:pStyle w:val="20"/>
        <w:spacing w:line="360" w:lineRule="auto"/>
        <w:ind w:left="25" w:leftChars="12" w:firstLine="354" w:firstLineChars="147"/>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6D8991">
      <w:pPr>
        <w:pStyle w:val="20"/>
        <w:spacing w:line="360" w:lineRule="auto"/>
        <w:ind w:left="25" w:leftChars="12" w:firstLine="354" w:firstLineChars="147"/>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3.质疑函的质疑事项应具体、明确，并有必要的事实依据和法律依据。</w:t>
      </w:r>
    </w:p>
    <w:p w14:paraId="429E013F">
      <w:pPr>
        <w:pStyle w:val="20"/>
        <w:spacing w:line="360" w:lineRule="auto"/>
        <w:ind w:left="25" w:leftChars="12" w:firstLine="354" w:firstLineChars="147"/>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4.质疑函的质疑请求应与质疑事项相关。</w:t>
      </w:r>
    </w:p>
    <w:p w14:paraId="5E0630FC">
      <w:pPr>
        <w:pStyle w:val="20"/>
        <w:spacing w:line="360" w:lineRule="auto"/>
        <w:ind w:left="25" w:leftChars="12" w:firstLine="354" w:firstLineChars="147"/>
        <w:contextualSpacing/>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5.质疑供应商为法人或者其他组织的，质疑函应由法定代表人、主要负责人，或者其授权代表签字或者盖章，并加盖公章。</w:t>
      </w:r>
    </w:p>
    <w:p w14:paraId="4F701151">
      <w:pPr>
        <w:pStyle w:val="20"/>
        <w:snapToGrid w:val="0"/>
        <w:rPr>
          <w:rFonts w:hint="eastAsia" w:asciiTheme="minorEastAsia" w:hAnsiTheme="minorEastAsia" w:eastAsiaTheme="minorEastAsia" w:cstheme="minorEastAsia"/>
          <w:b/>
          <w:color w:val="auto"/>
          <w:sz w:val="24"/>
          <w:szCs w:val="24"/>
          <w:highlight w:val="none"/>
        </w:rPr>
      </w:pPr>
    </w:p>
    <w:p w14:paraId="3DC9540B">
      <w:pPr>
        <w:spacing w:line="460" w:lineRule="exact"/>
        <w:jc w:val="center"/>
        <w:rPr>
          <w:rFonts w:hint="eastAsia" w:asciiTheme="minorEastAsia" w:hAnsiTheme="minorEastAsia" w:eastAsiaTheme="minorEastAsia" w:cstheme="minorEastAsia"/>
          <w:color w:val="auto"/>
          <w:sz w:val="44"/>
          <w:highlight w:val="none"/>
        </w:rPr>
      </w:pPr>
      <w:r>
        <w:rPr>
          <w:rFonts w:hint="eastAsia" w:asciiTheme="minorEastAsia" w:hAnsiTheme="minorEastAsia" w:eastAsiaTheme="minorEastAsia" w:cstheme="minorEastAsia"/>
          <w:color w:val="auto"/>
          <w:sz w:val="44"/>
          <w:highlight w:val="none"/>
        </w:rPr>
        <w:br w:type="page"/>
      </w:r>
    </w:p>
    <w:p w14:paraId="45606A07">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投诉书（格式）</w:t>
      </w:r>
    </w:p>
    <w:p w14:paraId="02E7E108">
      <w:pPr>
        <w:pStyle w:val="2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一、投诉相关主体基本情况：</w:t>
      </w:r>
    </w:p>
    <w:p w14:paraId="6CDC525A">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供应商：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7AFEDE0E">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4F0C04CE">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法定代表人/主要负责人：</w:t>
      </w:r>
      <w:r>
        <w:rPr>
          <w:rFonts w:hint="eastAsia" w:asciiTheme="minorEastAsia" w:hAnsiTheme="minorEastAsia" w:eastAsiaTheme="minorEastAsia" w:cstheme="minorEastAsia"/>
          <w:bCs/>
          <w:color w:val="auto"/>
          <w:sz w:val="24"/>
          <w:szCs w:val="24"/>
          <w:highlight w:val="none"/>
          <w:u w:val="single"/>
        </w:rPr>
        <w:t xml:space="preserve">                                                         </w:t>
      </w:r>
    </w:p>
    <w:p w14:paraId="576DB5F5">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32ED4197">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授权代表：</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775D8AC0">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lang w:eastAsia="zh-CN"/>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p>
    <w:p w14:paraId="04DD8A8F">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508807C0">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被投诉人1：</w:t>
      </w:r>
    </w:p>
    <w:p w14:paraId="1A6BBDC5">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lang w:eastAsia="zh-CN"/>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p>
    <w:p w14:paraId="3DBC4FC2">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11A1833A">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0094FC6E">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被投诉人2：</w:t>
      </w:r>
    </w:p>
    <w:p w14:paraId="44C294A8">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051FDB4C">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相关供应商：</w:t>
      </w:r>
      <w:r>
        <w:rPr>
          <w:rFonts w:hint="eastAsia" w:asciiTheme="minorEastAsia" w:hAnsiTheme="minorEastAsia" w:eastAsiaTheme="minorEastAsia" w:cstheme="minorEastAsia"/>
          <w:bCs/>
          <w:color w:val="auto"/>
          <w:sz w:val="24"/>
          <w:szCs w:val="24"/>
          <w:highlight w:val="none"/>
          <w:u w:val="single"/>
        </w:rPr>
        <w:t xml:space="preserve">                                                                       </w:t>
      </w:r>
    </w:p>
    <w:p w14:paraId="21CE50B2">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p>
    <w:p w14:paraId="08A0E923">
      <w:pPr>
        <w:pStyle w:val="2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3ABF05AC">
      <w:pPr>
        <w:pStyle w:val="2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二、投诉项目基本情况：</w:t>
      </w:r>
    </w:p>
    <w:p w14:paraId="0807E0FB">
      <w:pPr>
        <w:pStyle w:val="20"/>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 xml:space="preserve"> 宁明县明江镇凤璜村解放屯石油岭到子明岭产业道路工程</w:t>
      </w:r>
      <w:r>
        <w:rPr>
          <w:rFonts w:hint="eastAsia" w:asciiTheme="minorEastAsia" w:hAnsiTheme="minorEastAsia" w:eastAsiaTheme="minorEastAsia" w:cstheme="minorEastAsia"/>
          <w:bCs/>
          <w:color w:val="auto"/>
          <w:sz w:val="24"/>
          <w:szCs w:val="24"/>
          <w:highlight w:val="none"/>
          <w:u w:val="single"/>
        </w:rPr>
        <w:t xml:space="preserve">    </w:t>
      </w:r>
    </w:p>
    <w:p w14:paraId="288547C3">
      <w:pPr>
        <w:pStyle w:val="20"/>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项目的编号：</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lang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23CFC60D">
      <w:pPr>
        <w:pStyle w:val="20"/>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宁明县农业农村局</w:t>
      </w:r>
      <w:r>
        <w:rPr>
          <w:rFonts w:hint="eastAsia" w:asciiTheme="minorEastAsia" w:hAnsiTheme="minorEastAsia" w:eastAsiaTheme="minorEastAsia" w:cstheme="minorEastAsia"/>
          <w:bCs/>
          <w:color w:val="auto"/>
          <w:sz w:val="24"/>
          <w:szCs w:val="24"/>
          <w:highlight w:val="none"/>
          <w:u w:val="single"/>
        </w:rPr>
        <w:t xml:space="preserve">                </w:t>
      </w:r>
    </w:p>
    <w:p w14:paraId="4DDB10FA">
      <w:pPr>
        <w:pStyle w:val="20"/>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eastAsia="zh-CN"/>
        </w:rPr>
        <w:t xml:space="preserve">广西华义展工程项目管理有限公司 </w:t>
      </w:r>
      <w:r>
        <w:rPr>
          <w:rFonts w:hint="eastAsia" w:asciiTheme="minorEastAsia" w:hAnsiTheme="minorEastAsia" w:eastAsiaTheme="minorEastAsia" w:cstheme="minorEastAsia"/>
          <w:bCs/>
          <w:color w:val="auto"/>
          <w:sz w:val="24"/>
          <w:szCs w:val="24"/>
          <w:highlight w:val="none"/>
          <w:u w:val="single"/>
        </w:rPr>
        <w:t xml:space="preserve">            </w:t>
      </w:r>
    </w:p>
    <w:p w14:paraId="1EB8928A">
      <w:pPr>
        <w:pStyle w:val="20"/>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lang w:eastAsia="zh-CN"/>
        </w:rPr>
        <w:t>采购文件</w:t>
      </w:r>
      <w:r>
        <w:rPr>
          <w:rFonts w:hint="eastAsia" w:asciiTheme="minorEastAsia" w:hAnsiTheme="minorEastAsia" w:eastAsiaTheme="minorEastAsia" w:cstheme="minorEastAsia"/>
          <w:bCs/>
          <w:color w:val="auto"/>
          <w:sz w:val="24"/>
          <w:szCs w:val="24"/>
          <w:highlight w:val="none"/>
        </w:rPr>
        <w:t>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r>
        <w:rPr>
          <w:rFonts w:hint="eastAsia" w:asciiTheme="minorEastAsia" w:hAnsiTheme="minorEastAsia" w:eastAsiaTheme="minorEastAsia" w:cstheme="minorEastAsia"/>
          <w:bCs/>
          <w:color w:val="auto"/>
          <w:sz w:val="24"/>
          <w:szCs w:val="24"/>
          <w:highlight w:val="none"/>
          <w:u w:val="single"/>
        </w:rPr>
        <w:t xml:space="preserve">                                                       </w:t>
      </w:r>
    </w:p>
    <w:p w14:paraId="7F0039BE">
      <w:pPr>
        <w:pStyle w:val="20"/>
        <w:spacing w:line="360" w:lineRule="auto"/>
        <w:ind w:left="25" w:leftChars="12" w:firstLine="472" w:firstLineChars="19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采购结果公告：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r>
        <w:rPr>
          <w:rFonts w:hint="eastAsia" w:asciiTheme="minorEastAsia" w:hAnsiTheme="minorEastAsia" w:eastAsiaTheme="minorEastAsia" w:cstheme="minorEastAsia"/>
          <w:bCs/>
          <w:color w:val="auto"/>
          <w:sz w:val="24"/>
          <w:szCs w:val="24"/>
          <w:highlight w:val="none"/>
          <w:u w:val="single"/>
        </w:rPr>
        <w:t xml:space="preserve">                                                       </w:t>
      </w:r>
    </w:p>
    <w:p w14:paraId="3F23F68E">
      <w:pPr>
        <w:pStyle w:val="20"/>
        <w:spacing w:line="360" w:lineRule="auto"/>
        <w:ind w:left="25" w:leftChars="12"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三、质疑基本情况</w:t>
      </w:r>
    </w:p>
    <w:p w14:paraId="27D43BCA">
      <w:pPr>
        <w:pStyle w:val="2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提出质疑，质疑事项为：</w:t>
      </w:r>
    </w:p>
    <w:p w14:paraId="50D3C4EC">
      <w:pPr>
        <w:pStyle w:val="20"/>
        <w:spacing w:line="360" w:lineRule="auto"/>
        <w:ind w:firstLine="241"/>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7CBF4A5F">
      <w:pPr>
        <w:pStyle w:val="20"/>
        <w:spacing w:line="360" w:lineRule="auto"/>
        <w:ind w:firstLine="241"/>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29AE4616">
      <w:pPr>
        <w:pStyle w:val="2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采购人/代理机构</w:t>
      </w:r>
      <w:r>
        <w:rPr>
          <w:rFonts w:hint="eastAsia" w:asciiTheme="minorEastAsia" w:hAnsiTheme="minorEastAsia" w:eastAsiaTheme="minorEastAsia" w:cstheme="minorEastAsia"/>
          <w:bCs/>
          <w:color w:val="auto"/>
          <w:sz w:val="24"/>
          <w:szCs w:val="24"/>
          <w:highlight w:val="none"/>
        </w:rPr>
        <w:t>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bCs/>
          <w:color w:val="auto"/>
          <w:sz w:val="24"/>
          <w:szCs w:val="24"/>
          <w:highlight w:val="none"/>
        </w:rPr>
        <w:t xml:space="preserve">就质疑事项作出了答复/没有在法定期限内作出答复。                                                                                             </w:t>
      </w:r>
    </w:p>
    <w:p w14:paraId="43A5E911">
      <w:pPr>
        <w:pStyle w:val="20"/>
        <w:spacing w:line="360" w:lineRule="auto"/>
        <w:ind w:left="25" w:leftChars="12"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四、投诉事项具体内容</w:t>
      </w:r>
    </w:p>
    <w:p w14:paraId="4FF29B80">
      <w:pPr>
        <w:pStyle w:val="20"/>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投诉事项1：</w:t>
      </w:r>
      <w:r>
        <w:rPr>
          <w:rFonts w:hint="eastAsia" w:asciiTheme="minorEastAsia" w:hAnsiTheme="minorEastAsia" w:eastAsiaTheme="minorEastAsia" w:cstheme="minorEastAsia"/>
          <w:bCs/>
          <w:color w:val="auto"/>
          <w:sz w:val="24"/>
          <w:szCs w:val="24"/>
          <w:highlight w:val="none"/>
          <w:u w:val="single"/>
        </w:rPr>
        <w:t xml:space="preserve">                                                                           </w:t>
      </w:r>
    </w:p>
    <w:p w14:paraId="72F82BFC">
      <w:pPr>
        <w:pStyle w:val="2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事实依据：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796239F1">
      <w:pPr>
        <w:pStyle w:val="20"/>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 xml:space="preserve">                                                                                        </w:t>
      </w:r>
    </w:p>
    <w:p w14:paraId="028E71C0">
      <w:pPr>
        <w:pStyle w:val="20"/>
        <w:spacing w:line="360" w:lineRule="auto"/>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法律依据：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71AFB04F">
      <w:pPr>
        <w:pStyle w:val="20"/>
        <w:spacing w:line="360" w:lineRule="auto"/>
        <w:ind w:left="25" w:leftChars="12" w:firstLine="352" w:firstLineChars="147"/>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5FE4F9D5">
      <w:pPr>
        <w:pStyle w:val="20"/>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投诉事项2  </w:t>
      </w:r>
      <w:r>
        <w:rPr>
          <w:rFonts w:hint="eastAsia" w:asciiTheme="minorEastAsia" w:hAnsiTheme="minorEastAsia" w:eastAsiaTheme="minorEastAsia" w:cstheme="minorEastAsia"/>
          <w:bCs/>
          <w:color w:val="auto"/>
          <w:sz w:val="24"/>
          <w:szCs w:val="24"/>
          <w:highlight w:val="none"/>
        </w:rPr>
        <w:t xml:space="preserve">   </w:t>
      </w:r>
    </w:p>
    <w:p w14:paraId="420613C4">
      <w:pPr>
        <w:pStyle w:val="20"/>
        <w:spacing w:line="360" w:lineRule="auto"/>
        <w:ind w:left="25" w:leftChars="12" w:firstLine="472" w:firstLineChars="19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1F31FCCB">
      <w:pPr>
        <w:pStyle w:val="20"/>
        <w:spacing w:line="360" w:lineRule="auto"/>
        <w:ind w:left="25" w:leftChars="12" w:firstLine="472" w:firstLineChars="19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五、与投诉事项相关的投诉请求：</w:t>
      </w:r>
    </w:p>
    <w:p w14:paraId="3574BE21">
      <w:pPr>
        <w:pStyle w:val="20"/>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bCs/>
          <w:color w:val="auto"/>
          <w:sz w:val="24"/>
          <w:szCs w:val="24"/>
          <w:highlight w:val="none"/>
          <w:u w:val="single"/>
        </w:rPr>
        <w:t xml:space="preserve">                                                                                 </w:t>
      </w:r>
    </w:p>
    <w:p w14:paraId="2FF2BFAB">
      <w:pPr>
        <w:pStyle w:val="20"/>
        <w:spacing w:line="360" w:lineRule="auto"/>
        <w:ind w:left="25" w:leftChars="12" w:firstLine="352" w:firstLineChars="147"/>
        <w:rPr>
          <w:rFonts w:hint="eastAsia" w:asciiTheme="minorEastAsia" w:hAnsiTheme="minorEastAsia" w:eastAsiaTheme="minorEastAsia" w:cstheme="minorEastAsia"/>
          <w:color w:val="auto"/>
          <w:sz w:val="24"/>
          <w:szCs w:val="24"/>
          <w:highlight w:val="none"/>
        </w:rPr>
      </w:pPr>
    </w:p>
    <w:p w14:paraId="0C2CADEC">
      <w:pPr>
        <w:pStyle w:val="20"/>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3C7D8365">
      <w:pPr>
        <w:pStyle w:val="20"/>
        <w:spacing w:line="360" w:lineRule="auto"/>
        <w:ind w:left="25" w:leftChars="12" w:firstLine="352" w:firstLineChars="147"/>
        <w:rPr>
          <w:rFonts w:hint="eastAsia" w:asciiTheme="minorEastAsia" w:hAnsiTheme="minorEastAsia" w:eastAsiaTheme="minorEastAsia" w:cstheme="minorEastAsia"/>
          <w:color w:val="auto"/>
          <w:sz w:val="24"/>
          <w:szCs w:val="24"/>
          <w:highlight w:val="none"/>
        </w:rPr>
      </w:pPr>
    </w:p>
    <w:p w14:paraId="179406A4">
      <w:pPr>
        <w:pStyle w:val="20"/>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5D653101">
      <w:pPr>
        <w:pStyle w:val="20"/>
        <w:spacing w:line="360" w:lineRule="auto"/>
        <w:ind w:left="25" w:leftChars="12"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p>
    <w:p w14:paraId="2115273D">
      <w:pPr>
        <w:pStyle w:val="2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18AADD59">
      <w:pPr>
        <w:pStyle w:val="20"/>
        <w:spacing w:line="360" w:lineRule="auto"/>
        <w:ind w:left="25" w:leftChars="12" w:firstLine="354" w:firstLineChars="147"/>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color w:val="auto"/>
          <w:sz w:val="24"/>
          <w:szCs w:val="24"/>
          <w:highlight w:val="none"/>
        </w:rPr>
        <w:t>。</w:t>
      </w:r>
    </w:p>
    <w:p w14:paraId="4F84C26E">
      <w:pPr>
        <w:pStyle w:val="20"/>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CCF50D4">
      <w:pPr>
        <w:pStyle w:val="20"/>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3.投诉书应简要列明质疑事项，质疑函、质疑答复等作为附件材料提供。</w:t>
      </w:r>
    </w:p>
    <w:p w14:paraId="243A13B0">
      <w:pPr>
        <w:pStyle w:val="20"/>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4.投诉书的投诉事项应具体、明确，并有必要的事实依据和法律依据。</w:t>
      </w:r>
    </w:p>
    <w:p w14:paraId="01C10140">
      <w:pPr>
        <w:pStyle w:val="20"/>
        <w:spacing w:line="360" w:lineRule="auto"/>
        <w:ind w:left="25" w:leftChars="12" w:firstLine="354" w:firstLineChars="14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5.投诉书的投诉请求应与投诉事项相关。</w:t>
      </w:r>
    </w:p>
    <w:p w14:paraId="563332BC">
      <w:pPr>
        <w:pStyle w:val="20"/>
        <w:spacing w:line="360" w:lineRule="auto"/>
        <w:ind w:left="25" w:leftChars="12" w:firstLine="354" w:firstLineChars="147"/>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24"/>
          <w:szCs w:val="24"/>
          <w:highlight w:val="none"/>
        </w:rPr>
        <w:t>6.投诉人为法人或者其他组织的，投诉书应由法定代表人、主要负责人，或者其授权代表签字或者盖章，并加盖公章。</w:t>
      </w:r>
    </w:p>
    <w:p w14:paraId="5E6BA0D8">
      <w:pPr>
        <w:rPr>
          <w:rFonts w:hint="eastAsia" w:asciiTheme="minorEastAsia" w:hAnsiTheme="minorEastAsia" w:eastAsiaTheme="minorEastAsia" w:cstheme="minorEastAsia"/>
          <w:color w:val="auto"/>
          <w:highlight w:val="none"/>
        </w:rPr>
      </w:pPr>
    </w:p>
    <w:p w14:paraId="165F5027">
      <w:pPr>
        <w:rPr>
          <w:rFonts w:hint="eastAsia" w:asciiTheme="minorEastAsia" w:hAnsiTheme="minorEastAsia" w:eastAsiaTheme="minorEastAsia" w:cstheme="minorEastAsia"/>
          <w:highlight w:val="none"/>
        </w:rPr>
      </w:pPr>
    </w:p>
    <w:sectPr>
      <w:footerReference r:id="rId8" w:type="first"/>
      <w:footerReference r:id="rId7"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2B3DD0F-0BD0-4B1A-8DAA-AEB2944072D9}"/>
  </w:font>
  <w:font w:name="黑体">
    <w:panose1 w:val="02010609060101010101"/>
    <w:charset w:val="86"/>
    <w:family w:val="auto"/>
    <w:pitch w:val="default"/>
    <w:sig w:usb0="800002BF" w:usb1="38CF7CFA" w:usb2="00000016" w:usb3="00000000" w:csb0="00040001" w:csb1="00000000"/>
    <w:embedRegular r:id="rId2" w:fontKey="{5732E3D0-9EC4-4702-B668-A50D80869FB5}"/>
  </w:font>
  <w:font w:name="Courier New">
    <w:panose1 w:val="02070309020205020404"/>
    <w:charset w:val="01"/>
    <w:family w:val="modern"/>
    <w:pitch w:val="default"/>
    <w:sig w:usb0="E0002EFF" w:usb1="C0007843" w:usb2="00000009" w:usb3="00000000" w:csb0="400001FF" w:csb1="FFFF0000"/>
    <w:embedRegular r:id="rId3" w:fontKey="{C8D4878C-5735-4958-B22A-AE5AD24A2EA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4" w:fontKey="{606F638D-D76F-469C-90CA-7117FF4DE665}"/>
  </w:font>
  <w:font w:name="仿宋_GB2312">
    <w:panose1 w:val="02010609030101010101"/>
    <w:charset w:val="86"/>
    <w:family w:val="modern"/>
    <w:pitch w:val="default"/>
    <w:sig w:usb0="00000001" w:usb1="080E0000" w:usb2="00000000" w:usb3="00000000" w:csb0="00040000" w:csb1="00000000"/>
    <w:embedRegular r:id="rId5" w:fontKey="{6CC7DAC5-0616-44F2-8E7A-E87F43BE3041}"/>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华文新魏">
    <w:panose1 w:val="02010800040101010101"/>
    <w:charset w:val="86"/>
    <w:family w:val="auto"/>
    <w:pitch w:val="default"/>
    <w:sig w:usb0="00000001" w:usb1="080F0000" w:usb2="00000000" w:usb3="00000000" w:csb0="00040000" w:csb1="00000000"/>
    <w:embedRegular r:id="rId6" w:fontKey="{6FF1F836-EACF-44B7-AFD1-38588BB4F9D6}"/>
  </w:font>
  <w:font w:name="方正小标宋简体">
    <w:panose1 w:val="02000000000000000000"/>
    <w:charset w:val="86"/>
    <w:family w:val="script"/>
    <w:pitch w:val="default"/>
    <w:sig w:usb0="00000001" w:usb1="08000000" w:usb2="00000000" w:usb3="00000000" w:csb0="00040000" w:csb1="00000000"/>
    <w:embedRegular r:id="rId7" w:fontKey="{15050B94-3060-462C-ABF3-EBE0388D3FE5}"/>
  </w:font>
  <w:font w:name="Arial Unicode MS">
    <w:altName w:val="宋体"/>
    <w:panose1 w:val="020B0604020202020204"/>
    <w:charset w:val="86"/>
    <w:family w:val="roman"/>
    <w:pitch w:val="default"/>
    <w:sig w:usb0="00000000" w:usb1="00000000" w:usb2="0000003F" w:usb3="00000000" w:csb0="603F01FF" w:csb1="FFFF0000"/>
    <w:embedRegular r:id="rId8" w:fontKey="{29FDC35B-3213-4C37-B24F-7EA09D1B466E}"/>
  </w:font>
  <w:font w:name="仿宋">
    <w:panose1 w:val="02010609060101010101"/>
    <w:charset w:val="86"/>
    <w:family w:val="auto"/>
    <w:pitch w:val="default"/>
    <w:sig w:usb0="800002BF" w:usb1="38CF7CFA" w:usb2="00000016" w:usb3="00000000" w:csb0="00040001" w:csb1="00000000"/>
    <w:embedRegular r:id="rId9" w:fontKey="{764EA879-DBAD-43A3-BF50-C741769F29C8}"/>
  </w:font>
  <w:font w:name="Helvetica">
    <w:altName w:val="Arial"/>
    <w:panose1 w:val="020B0604020202020204"/>
    <w:charset w:val="00"/>
    <w:family w:val="swiss"/>
    <w:pitch w:val="default"/>
    <w:sig w:usb0="00000000" w:usb1="00000000" w:usb2="00000000" w:usb3="00000000" w:csb0="00000000" w:csb1="00000000"/>
    <w:embedRegular r:id="rId10" w:fontKey="{49819640-7503-4591-9D4D-B7291BB9E099}"/>
  </w:font>
  <w:font w:name="Verdana">
    <w:panose1 w:val="020B0604030504040204"/>
    <w:charset w:val="00"/>
    <w:family w:val="swiss"/>
    <w:pitch w:val="default"/>
    <w:sig w:usb0="A00006FF" w:usb1="4000205B" w:usb2="00000010" w:usb3="00000000" w:csb0="2000019F" w:csb1="00000000"/>
    <w:embedRegular r:id="rId11" w:fontKey="{BD886759-81D5-446E-9BF7-41C7E0519E04}"/>
  </w:font>
  <w:font w:name="方正小标宋_GBK">
    <w:panose1 w:val="02000000000000000000"/>
    <w:charset w:val="86"/>
    <w:family w:val="script"/>
    <w:pitch w:val="default"/>
    <w:sig w:usb0="A00002BF" w:usb1="38CF7CFA" w:usb2="00082016" w:usb3="00000000" w:csb0="00040001" w:csb1="00000000"/>
    <w:embedRegular r:id="rId12" w:fontKey="{9F9CC8A5-B3BC-484D-8677-6FE5C90F04CD}"/>
  </w:font>
  <w:font w:name="WPSEMBED2">
    <w:panose1 w:val="02010800040101010101"/>
    <w:charset w:val="86"/>
    <w:family w:val="auto"/>
    <w:pitch w:val="default"/>
    <w:sig w:usb0="00000001" w:usb1="080F0000" w:usb2="00000000" w:usb3="00000000" w:csb0="00040000" w:csb1="00000000"/>
  </w:font>
  <w:font w:name="WPSEMBED3">
    <w:panose1 w:val="02000000000000000000"/>
    <w:charset w:val="86"/>
    <w:family w:val="auto"/>
    <w:pitch w:val="default"/>
    <w:sig w:usb0="00000001" w:usb1="08000000" w:usb2="00000000" w:usb3="00000000" w:csb0="00040000" w:csb1="00000000"/>
  </w:font>
  <w:font w:name="WPSEMBED1">
    <w:panose1 w:val="02010609030101010101"/>
    <w:charset w:val="86"/>
    <w:family w:val="auto"/>
    <w:pitch w:val="default"/>
    <w:sig w:usb0="00000001" w:usb1="080E0000" w:usb2="00000000" w:usb3="00000000" w:csb0="00040000" w:csb1="00000000"/>
  </w:font>
  <w:font w:name="WPSEMBED4">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828A2">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8BE745">
                          <w:pPr>
                            <w:pStyle w:val="2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A8BE745">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BE6F2">
    <w:pPr>
      <w:pStyle w:val="21"/>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C87784">
                          <w:pPr>
                            <w:pStyle w:val="2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DC87784">
                    <w:pPr>
                      <w:pStyle w:val="21"/>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9F5B">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E9CD50">
                          <w:pPr>
                            <w:pStyle w:val="21"/>
                            <w:jc w:val="center"/>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E9CD50">
                    <w:pPr>
                      <w:pStyle w:val="21"/>
                      <w:jc w:val="center"/>
                    </w:pPr>
                    <w:r>
                      <w:fldChar w:fldCharType="begin"/>
                    </w:r>
                    <w:r>
                      <w:instrText xml:space="preserve"> PAGE  \* MERGEFORMAT </w:instrText>
                    </w:r>
                    <w:r>
                      <w:fldChar w:fldCharType="separate"/>
                    </w:r>
                    <w:r>
                      <w:t>88</w:t>
                    </w:r>
                    <w:r>
                      <w:fldChar w:fldCharType="end"/>
                    </w:r>
                  </w:p>
                </w:txbxContent>
              </v:textbox>
            </v:shape>
          </w:pict>
        </mc:Fallback>
      </mc:AlternateContent>
    </w:r>
  </w:p>
  <w:p w14:paraId="0A2580CE">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DF229">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A83D78">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0A83D78">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4E17">
    <w:pPr>
      <w:pStyle w:val="22"/>
      <w:tabs>
        <w:tab w:val="left" w:pos="3401"/>
        <w:tab w:val="center" w:pos="5220"/>
      </w:tabs>
      <w:jc w:val="center"/>
      <w:rPr>
        <w:color w:val="000000"/>
      </w:rPr>
    </w:pPr>
    <w:r>
      <w:rPr>
        <w:rFonts w:hint="eastAsia"/>
        <w:color w:val="000000"/>
        <w:sz w:val="24"/>
        <w:szCs w:val="24"/>
        <w:lang w:val="en-US" w:eastAsia="zh-CN"/>
      </w:rPr>
      <w:t>政府采购竞争性磋商采购文件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E03EF">
    <w:pPr>
      <w:pStyle w:val="22"/>
      <w:pBdr>
        <w:bottom w:val="none" w:color="auto" w:sz="0"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5D3D2032"/>
    <w:multiLevelType w:val="singleLevel"/>
    <w:tmpl w:val="5D3D2032"/>
    <w:lvl w:ilvl="0" w:tentative="0">
      <w:start w:val="7"/>
      <w:numFmt w:val="chineseCounting"/>
      <w:suff w:val="nothing"/>
      <w:lvlText w:val="%1、"/>
      <w:lvlJc w:val="left"/>
      <w:rPr>
        <w:rFonts w:hint="eastAsia"/>
      </w:rPr>
    </w:lvl>
  </w:abstractNum>
  <w:abstractNum w:abstractNumId="2">
    <w:nsid w:val="68D9086C"/>
    <w:multiLevelType w:val="singleLevel"/>
    <w:tmpl w:val="68D9086C"/>
    <w:lvl w:ilvl="0" w:tentative="0">
      <w:start w:val="1"/>
      <w:numFmt w:val="decimal"/>
      <w:pStyle w:val="12"/>
      <w:lvlText w:val="%1."/>
      <w:lvlJc w:val="left"/>
      <w:pPr>
        <w:tabs>
          <w:tab w:val="left" w:pos="360"/>
        </w:tabs>
        <w:ind w:left="36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ZWNmYWI3ZDUyOTVjOGY2YzllMWI4ZTljZjFiODkifQ=="/>
  </w:docVars>
  <w:rsids>
    <w:rsidRoot w:val="00000000"/>
    <w:rsid w:val="00616504"/>
    <w:rsid w:val="00BA4ED6"/>
    <w:rsid w:val="00C9112E"/>
    <w:rsid w:val="00D31FC9"/>
    <w:rsid w:val="018E7B86"/>
    <w:rsid w:val="01CE1272"/>
    <w:rsid w:val="020379CE"/>
    <w:rsid w:val="020E3E06"/>
    <w:rsid w:val="02326E3B"/>
    <w:rsid w:val="02AB5AF9"/>
    <w:rsid w:val="02D05560"/>
    <w:rsid w:val="02D934E1"/>
    <w:rsid w:val="034877EC"/>
    <w:rsid w:val="035E4919"/>
    <w:rsid w:val="03630182"/>
    <w:rsid w:val="03BD6130"/>
    <w:rsid w:val="03E00AD0"/>
    <w:rsid w:val="042042C5"/>
    <w:rsid w:val="0449636A"/>
    <w:rsid w:val="04687C96"/>
    <w:rsid w:val="04BD39A9"/>
    <w:rsid w:val="05337432"/>
    <w:rsid w:val="056D178C"/>
    <w:rsid w:val="058C45FC"/>
    <w:rsid w:val="05A02444"/>
    <w:rsid w:val="05DC2B5A"/>
    <w:rsid w:val="05E76E48"/>
    <w:rsid w:val="0606371E"/>
    <w:rsid w:val="064A5A9D"/>
    <w:rsid w:val="068943A3"/>
    <w:rsid w:val="06D952E7"/>
    <w:rsid w:val="06DF6ACE"/>
    <w:rsid w:val="06E44639"/>
    <w:rsid w:val="06FA3E47"/>
    <w:rsid w:val="072D2DE1"/>
    <w:rsid w:val="07375BAD"/>
    <w:rsid w:val="074D6336"/>
    <w:rsid w:val="07591FC8"/>
    <w:rsid w:val="075C0948"/>
    <w:rsid w:val="07825D59"/>
    <w:rsid w:val="07CE5726"/>
    <w:rsid w:val="07DB2536"/>
    <w:rsid w:val="07E26728"/>
    <w:rsid w:val="087679A3"/>
    <w:rsid w:val="08CA47FF"/>
    <w:rsid w:val="094C09FD"/>
    <w:rsid w:val="0989613F"/>
    <w:rsid w:val="09B72FD5"/>
    <w:rsid w:val="0A1026E6"/>
    <w:rsid w:val="0A225B52"/>
    <w:rsid w:val="0A2F2254"/>
    <w:rsid w:val="0A40121D"/>
    <w:rsid w:val="0A4C7BC2"/>
    <w:rsid w:val="0AC839D5"/>
    <w:rsid w:val="0AF35D41"/>
    <w:rsid w:val="0B3F3282"/>
    <w:rsid w:val="0B4E5BBB"/>
    <w:rsid w:val="0B70168E"/>
    <w:rsid w:val="0B7A5DD0"/>
    <w:rsid w:val="0B9836AF"/>
    <w:rsid w:val="0B9F650D"/>
    <w:rsid w:val="0BE67B3C"/>
    <w:rsid w:val="0BEE68FD"/>
    <w:rsid w:val="0C3606DC"/>
    <w:rsid w:val="0C567B4F"/>
    <w:rsid w:val="0CB62F95"/>
    <w:rsid w:val="0D447CF4"/>
    <w:rsid w:val="0D89320B"/>
    <w:rsid w:val="0D90360F"/>
    <w:rsid w:val="0DBF4B4E"/>
    <w:rsid w:val="0DED32AB"/>
    <w:rsid w:val="0E045213"/>
    <w:rsid w:val="0E0D7335"/>
    <w:rsid w:val="0E3F6CDE"/>
    <w:rsid w:val="0E8F4521"/>
    <w:rsid w:val="0E924011"/>
    <w:rsid w:val="0E9C279A"/>
    <w:rsid w:val="0E9D6C3E"/>
    <w:rsid w:val="0F303D09"/>
    <w:rsid w:val="0FA45DAA"/>
    <w:rsid w:val="10264F2A"/>
    <w:rsid w:val="10924C62"/>
    <w:rsid w:val="109E4EEF"/>
    <w:rsid w:val="11063E57"/>
    <w:rsid w:val="110A60E1"/>
    <w:rsid w:val="110D3BA5"/>
    <w:rsid w:val="113F3C44"/>
    <w:rsid w:val="11B35A27"/>
    <w:rsid w:val="11DE2A35"/>
    <w:rsid w:val="120B7AA9"/>
    <w:rsid w:val="120E4209"/>
    <w:rsid w:val="123375B5"/>
    <w:rsid w:val="12444656"/>
    <w:rsid w:val="12A60B6D"/>
    <w:rsid w:val="12A62A65"/>
    <w:rsid w:val="12A63DE9"/>
    <w:rsid w:val="12C028F6"/>
    <w:rsid w:val="13160D6D"/>
    <w:rsid w:val="1336140F"/>
    <w:rsid w:val="13990B3D"/>
    <w:rsid w:val="139C11E7"/>
    <w:rsid w:val="13A97E33"/>
    <w:rsid w:val="13C24E4E"/>
    <w:rsid w:val="13E476F3"/>
    <w:rsid w:val="13F5101B"/>
    <w:rsid w:val="1411069B"/>
    <w:rsid w:val="143D59F2"/>
    <w:rsid w:val="146B2680"/>
    <w:rsid w:val="146F4AE2"/>
    <w:rsid w:val="149E4582"/>
    <w:rsid w:val="14C2077F"/>
    <w:rsid w:val="151D2886"/>
    <w:rsid w:val="15276B20"/>
    <w:rsid w:val="152A02C4"/>
    <w:rsid w:val="156F177E"/>
    <w:rsid w:val="15D10293"/>
    <w:rsid w:val="16287735"/>
    <w:rsid w:val="164D3B4F"/>
    <w:rsid w:val="16544DC4"/>
    <w:rsid w:val="1666025D"/>
    <w:rsid w:val="168460D8"/>
    <w:rsid w:val="1687721B"/>
    <w:rsid w:val="169721C5"/>
    <w:rsid w:val="16CA259A"/>
    <w:rsid w:val="16E976BD"/>
    <w:rsid w:val="16F13FCB"/>
    <w:rsid w:val="17015E08"/>
    <w:rsid w:val="177E6B21"/>
    <w:rsid w:val="17CF3BE0"/>
    <w:rsid w:val="17DD454F"/>
    <w:rsid w:val="181B6E25"/>
    <w:rsid w:val="187F1162"/>
    <w:rsid w:val="188E0B93"/>
    <w:rsid w:val="18A37AFE"/>
    <w:rsid w:val="195D6994"/>
    <w:rsid w:val="19971CFA"/>
    <w:rsid w:val="19983C04"/>
    <w:rsid w:val="19A5109C"/>
    <w:rsid w:val="19A669C5"/>
    <w:rsid w:val="19CC6629"/>
    <w:rsid w:val="19DA5495"/>
    <w:rsid w:val="19FD2C86"/>
    <w:rsid w:val="1A2226ED"/>
    <w:rsid w:val="1A5D3725"/>
    <w:rsid w:val="1A743CD7"/>
    <w:rsid w:val="1A9D0FEE"/>
    <w:rsid w:val="1AE55F51"/>
    <w:rsid w:val="1AF9155C"/>
    <w:rsid w:val="1B3501FE"/>
    <w:rsid w:val="1B5E1503"/>
    <w:rsid w:val="1BC97741"/>
    <w:rsid w:val="1BFD6F6E"/>
    <w:rsid w:val="1C077ACA"/>
    <w:rsid w:val="1C197B20"/>
    <w:rsid w:val="1C3B7A96"/>
    <w:rsid w:val="1CC37203"/>
    <w:rsid w:val="1CE4012E"/>
    <w:rsid w:val="1CF053D3"/>
    <w:rsid w:val="1D311C76"/>
    <w:rsid w:val="1D854AFC"/>
    <w:rsid w:val="1DA84CB7"/>
    <w:rsid w:val="1DD67D74"/>
    <w:rsid w:val="1E3E5BD7"/>
    <w:rsid w:val="1E543E16"/>
    <w:rsid w:val="1ED815CC"/>
    <w:rsid w:val="1EFF2327"/>
    <w:rsid w:val="1F070C83"/>
    <w:rsid w:val="1F3F5AEF"/>
    <w:rsid w:val="1FD23FA1"/>
    <w:rsid w:val="1FEB7F50"/>
    <w:rsid w:val="20464723"/>
    <w:rsid w:val="206425C2"/>
    <w:rsid w:val="206A603E"/>
    <w:rsid w:val="206C0909"/>
    <w:rsid w:val="206C5BEC"/>
    <w:rsid w:val="20757347"/>
    <w:rsid w:val="21601B61"/>
    <w:rsid w:val="21775AB6"/>
    <w:rsid w:val="21BE0E1A"/>
    <w:rsid w:val="21CA37D6"/>
    <w:rsid w:val="2298179E"/>
    <w:rsid w:val="22A75E85"/>
    <w:rsid w:val="22CC5F4C"/>
    <w:rsid w:val="22E9024C"/>
    <w:rsid w:val="23151041"/>
    <w:rsid w:val="23773E1A"/>
    <w:rsid w:val="23A979DB"/>
    <w:rsid w:val="23E0672D"/>
    <w:rsid w:val="24415E66"/>
    <w:rsid w:val="244A2F6C"/>
    <w:rsid w:val="24904744"/>
    <w:rsid w:val="24DA5482"/>
    <w:rsid w:val="2540357F"/>
    <w:rsid w:val="255A71DF"/>
    <w:rsid w:val="262C35EF"/>
    <w:rsid w:val="26347509"/>
    <w:rsid w:val="26381D6E"/>
    <w:rsid w:val="26631B73"/>
    <w:rsid w:val="26734135"/>
    <w:rsid w:val="267352C9"/>
    <w:rsid w:val="26793695"/>
    <w:rsid w:val="26B06F5F"/>
    <w:rsid w:val="26C012C4"/>
    <w:rsid w:val="270560BF"/>
    <w:rsid w:val="27441EF5"/>
    <w:rsid w:val="279462AC"/>
    <w:rsid w:val="27D668C5"/>
    <w:rsid w:val="27D75BAD"/>
    <w:rsid w:val="27E47736"/>
    <w:rsid w:val="283D3CA5"/>
    <w:rsid w:val="28441A80"/>
    <w:rsid w:val="28A80261"/>
    <w:rsid w:val="28CF48C6"/>
    <w:rsid w:val="28D4060B"/>
    <w:rsid w:val="28FB7825"/>
    <w:rsid w:val="294837F2"/>
    <w:rsid w:val="297E5C36"/>
    <w:rsid w:val="29C55347"/>
    <w:rsid w:val="29D05CC2"/>
    <w:rsid w:val="29E22D43"/>
    <w:rsid w:val="2A6335D2"/>
    <w:rsid w:val="2B0D6EB9"/>
    <w:rsid w:val="2B5F3E49"/>
    <w:rsid w:val="2BCF662B"/>
    <w:rsid w:val="2C44440E"/>
    <w:rsid w:val="2CB74404"/>
    <w:rsid w:val="2CC138A8"/>
    <w:rsid w:val="2CCE2260"/>
    <w:rsid w:val="2CE06352"/>
    <w:rsid w:val="2CE33F5E"/>
    <w:rsid w:val="2D1C5DB8"/>
    <w:rsid w:val="2D7B5F44"/>
    <w:rsid w:val="2D7E77E3"/>
    <w:rsid w:val="2DDD6BFF"/>
    <w:rsid w:val="2DE74695"/>
    <w:rsid w:val="2E304F81"/>
    <w:rsid w:val="2E426A62"/>
    <w:rsid w:val="2E507B3E"/>
    <w:rsid w:val="2E942770"/>
    <w:rsid w:val="2F4204C7"/>
    <w:rsid w:val="2F4A02C4"/>
    <w:rsid w:val="2F5879A4"/>
    <w:rsid w:val="2FC022FB"/>
    <w:rsid w:val="2FC242FE"/>
    <w:rsid w:val="2FCA46BE"/>
    <w:rsid w:val="309D08C8"/>
    <w:rsid w:val="30E072A6"/>
    <w:rsid w:val="310C54DB"/>
    <w:rsid w:val="310C7527"/>
    <w:rsid w:val="317E1F31"/>
    <w:rsid w:val="31B4625E"/>
    <w:rsid w:val="31BF74C3"/>
    <w:rsid w:val="31FA664D"/>
    <w:rsid w:val="3278392F"/>
    <w:rsid w:val="327D275F"/>
    <w:rsid w:val="32806966"/>
    <w:rsid w:val="328C29A2"/>
    <w:rsid w:val="328C315E"/>
    <w:rsid w:val="32AA76CF"/>
    <w:rsid w:val="33A03F6B"/>
    <w:rsid w:val="33D267D7"/>
    <w:rsid w:val="34034EE6"/>
    <w:rsid w:val="340D7B12"/>
    <w:rsid w:val="341669C7"/>
    <w:rsid w:val="345A3DD4"/>
    <w:rsid w:val="346422A2"/>
    <w:rsid w:val="34AD3D69"/>
    <w:rsid w:val="34BD32E6"/>
    <w:rsid w:val="34C33F6F"/>
    <w:rsid w:val="34E96C64"/>
    <w:rsid w:val="34EE34A0"/>
    <w:rsid w:val="35132206"/>
    <w:rsid w:val="35202B6F"/>
    <w:rsid w:val="353D7F83"/>
    <w:rsid w:val="35874130"/>
    <w:rsid w:val="35885E60"/>
    <w:rsid w:val="35A10512"/>
    <w:rsid w:val="360D204B"/>
    <w:rsid w:val="3619454C"/>
    <w:rsid w:val="36443650"/>
    <w:rsid w:val="366D4898"/>
    <w:rsid w:val="36D33164"/>
    <w:rsid w:val="36F31B3E"/>
    <w:rsid w:val="37022E10"/>
    <w:rsid w:val="37405B09"/>
    <w:rsid w:val="374E0E41"/>
    <w:rsid w:val="37951544"/>
    <w:rsid w:val="37A95DA4"/>
    <w:rsid w:val="37D20543"/>
    <w:rsid w:val="385664E5"/>
    <w:rsid w:val="386E4861"/>
    <w:rsid w:val="38A10829"/>
    <w:rsid w:val="38A81D8B"/>
    <w:rsid w:val="38C257E1"/>
    <w:rsid w:val="38E5105E"/>
    <w:rsid w:val="39042BC1"/>
    <w:rsid w:val="391D0886"/>
    <w:rsid w:val="395B30CE"/>
    <w:rsid w:val="395E0781"/>
    <w:rsid w:val="39763A64"/>
    <w:rsid w:val="39982775"/>
    <w:rsid w:val="39B32F0A"/>
    <w:rsid w:val="3A1954F0"/>
    <w:rsid w:val="3A281202"/>
    <w:rsid w:val="3A3B7187"/>
    <w:rsid w:val="3A5E5795"/>
    <w:rsid w:val="3A711271"/>
    <w:rsid w:val="3A7B6BD0"/>
    <w:rsid w:val="3A960861"/>
    <w:rsid w:val="3ADB0022"/>
    <w:rsid w:val="3AEC44A9"/>
    <w:rsid w:val="3B2E1B9B"/>
    <w:rsid w:val="3B6A5780"/>
    <w:rsid w:val="3B806E1C"/>
    <w:rsid w:val="3B8D5065"/>
    <w:rsid w:val="3B903503"/>
    <w:rsid w:val="3BB97C1C"/>
    <w:rsid w:val="3BDD601C"/>
    <w:rsid w:val="3C10408D"/>
    <w:rsid w:val="3C5C7FAC"/>
    <w:rsid w:val="3C6B3628"/>
    <w:rsid w:val="3C7A2133"/>
    <w:rsid w:val="3C81109D"/>
    <w:rsid w:val="3C8B3CCA"/>
    <w:rsid w:val="3CA8487C"/>
    <w:rsid w:val="3CB13371"/>
    <w:rsid w:val="3CB274A9"/>
    <w:rsid w:val="3CF47384"/>
    <w:rsid w:val="3D1D2B74"/>
    <w:rsid w:val="3D23371B"/>
    <w:rsid w:val="3D7824A0"/>
    <w:rsid w:val="3D7A6218"/>
    <w:rsid w:val="3DB8289D"/>
    <w:rsid w:val="3DBD6105"/>
    <w:rsid w:val="3E442382"/>
    <w:rsid w:val="3E4F5709"/>
    <w:rsid w:val="3E5D610C"/>
    <w:rsid w:val="3EAF2B6F"/>
    <w:rsid w:val="3EC5537B"/>
    <w:rsid w:val="3F057D64"/>
    <w:rsid w:val="3F48386B"/>
    <w:rsid w:val="3FBC2D85"/>
    <w:rsid w:val="400210C8"/>
    <w:rsid w:val="40152228"/>
    <w:rsid w:val="40386096"/>
    <w:rsid w:val="405C4962"/>
    <w:rsid w:val="405E2404"/>
    <w:rsid w:val="40717318"/>
    <w:rsid w:val="409370DC"/>
    <w:rsid w:val="40D53766"/>
    <w:rsid w:val="40ED6DD2"/>
    <w:rsid w:val="40EF3F6D"/>
    <w:rsid w:val="410F6C78"/>
    <w:rsid w:val="414F52C6"/>
    <w:rsid w:val="416F4B98"/>
    <w:rsid w:val="41A12AFD"/>
    <w:rsid w:val="41B30289"/>
    <w:rsid w:val="41E023C2"/>
    <w:rsid w:val="41FC45FA"/>
    <w:rsid w:val="4256010E"/>
    <w:rsid w:val="42892A5A"/>
    <w:rsid w:val="428A0B10"/>
    <w:rsid w:val="42EB13B3"/>
    <w:rsid w:val="42FA5706"/>
    <w:rsid w:val="43477ABA"/>
    <w:rsid w:val="43BC6F64"/>
    <w:rsid w:val="440855C5"/>
    <w:rsid w:val="44562E10"/>
    <w:rsid w:val="445F7F16"/>
    <w:rsid w:val="44646F08"/>
    <w:rsid w:val="448259B3"/>
    <w:rsid w:val="449178F7"/>
    <w:rsid w:val="44CF0267"/>
    <w:rsid w:val="459C0CF6"/>
    <w:rsid w:val="45DA0487"/>
    <w:rsid w:val="45E5444B"/>
    <w:rsid w:val="46044DED"/>
    <w:rsid w:val="46113492"/>
    <w:rsid w:val="462D68B0"/>
    <w:rsid w:val="464B2ABD"/>
    <w:rsid w:val="46651908"/>
    <w:rsid w:val="467A1F4E"/>
    <w:rsid w:val="46BD2CD2"/>
    <w:rsid w:val="46C10A14"/>
    <w:rsid w:val="46D22C21"/>
    <w:rsid w:val="47460F19"/>
    <w:rsid w:val="47637509"/>
    <w:rsid w:val="47BE221C"/>
    <w:rsid w:val="47D429C9"/>
    <w:rsid w:val="48000D06"/>
    <w:rsid w:val="48DD765B"/>
    <w:rsid w:val="48E652B6"/>
    <w:rsid w:val="49256435"/>
    <w:rsid w:val="492A650E"/>
    <w:rsid w:val="49555444"/>
    <w:rsid w:val="495B1176"/>
    <w:rsid w:val="4998404A"/>
    <w:rsid w:val="49CF51F6"/>
    <w:rsid w:val="4ADB406F"/>
    <w:rsid w:val="4AEC002A"/>
    <w:rsid w:val="4B005883"/>
    <w:rsid w:val="4B105AC6"/>
    <w:rsid w:val="4B38326F"/>
    <w:rsid w:val="4B3B5044"/>
    <w:rsid w:val="4B654430"/>
    <w:rsid w:val="4B8F1535"/>
    <w:rsid w:val="4B961880"/>
    <w:rsid w:val="4BAB1C93"/>
    <w:rsid w:val="4BE62961"/>
    <w:rsid w:val="4C4579F1"/>
    <w:rsid w:val="4C50431F"/>
    <w:rsid w:val="4D527B0F"/>
    <w:rsid w:val="4DDA060D"/>
    <w:rsid w:val="4DF72727"/>
    <w:rsid w:val="4E0F1F90"/>
    <w:rsid w:val="4E3221F7"/>
    <w:rsid w:val="4E6411DD"/>
    <w:rsid w:val="4E8E06CC"/>
    <w:rsid w:val="4ECF6E92"/>
    <w:rsid w:val="4F0D3069"/>
    <w:rsid w:val="4F2C30EB"/>
    <w:rsid w:val="4F8922EB"/>
    <w:rsid w:val="4FE142D8"/>
    <w:rsid w:val="5010292C"/>
    <w:rsid w:val="50120532"/>
    <w:rsid w:val="50245C76"/>
    <w:rsid w:val="50267B3A"/>
    <w:rsid w:val="502B4182"/>
    <w:rsid w:val="505C17AE"/>
    <w:rsid w:val="505E1082"/>
    <w:rsid w:val="50792360"/>
    <w:rsid w:val="508D5E0B"/>
    <w:rsid w:val="510559A1"/>
    <w:rsid w:val="51186D68"/>
    <w:rsid w:val="51275918"/>
    <w:rsid w:val="51347986"/>
    <w:rsid w:val="51363DAD"/>
    <w:rsid w:val="51404548"/>
    <w:rsid w:val="519B5849"/>
    <w:rsid w:val="519D4926"/>
    <w:rsid w:val="51AE7DE7"/>
    <w:rsid w:val="51BD627C"/>
    <w:rsid w:val="51ED5355"/>
    <w:rsid w:val="51F82482"/>
    <w:rsid w:val="52481FEA"/>
    <w:rsid w:val="52840552"/>
    <w:rsid w:val="52B478CE"/>
    <w:rsid w:val="52CC1D29"/>
    <w:rsid w:val="52F72126"/>
    <w:rsid w:val="5311687F"/>
    <w:rsid w:val="53135A5B"/>
    <w:rsid w:val="53B0794F"/>
    <w:rsid w:val="53B86CFB"/>
    <w:rsid w:val="53C37568"/>
    <w:rsid w:val="54300F87"/>
    <w:rsid w:val="548553F0"/>
    <w:rsid w:val="548B440F"/>
    <w:rsid w:val="54A92A4B"/>
    <w:rsid w:val="550E13D1"/>
    <w:rsid w:val="551D59AF"/>
    <w:rsid w:val="55275A0F"/>
    <w:rsid w:val="55393E6B"/>
    <w:rsid w:val="555E38D2"/>
    <w:rsid w:val="55CC4CE0"/>
    <w:rsid w:val="55F67554"/>
    <w:rsid w:val="55FB134A"/>
    <w:rsid w:val="560426CB"/>
    <w:rsid w:val="562813FF"/>
    <w:rsid w:val="56676D61"/>
    <w:rsid w:val="566C002D"/>
    <w:rsid w:val="56965614"/>
    <w:rsid w:val="56BA5F02"/>
    <w:rsid w:val="56C1680E"/>
    <w:rsid w:val="56CA4E2E"/>
    <w:rsid w:val="5740020E"/>
    <w:rsid w:val="576553EC"/>
    <w:rsid w:val="57D416E6"/>
    <w:rsid w:val="57DB1C8E"/>
    <w:rsid w:val="5875165E"/>
    <w:rsid w:val="58A4192B"/>
    <w:rsid w:val="58C271B3"/>
    <w:rsid w:val="58D36BEC"/>
    <w:rsid w:val="58F32DDD"/>
    <w:rsid w:val="58FA5332"/>
    <w:rsid w:val="5969563F"/>
    <w:rsid w:val="59831B59"/>
    <w:rsid w:val="598A113A"/>
    <w:rsid w:val="59C80198"/>
    <w:rsid w:val="59E22D24"/>
    <w:rsid w:val="5A5B1EC4"/>
    <w:rsid w:val="5A957D96"/>
    <w:rsid w:val="5AAF067B"/>
    <w:rsid w:val="5AC24903"/>
    <w:rsid w:val="5AD52312"/>
    <w:rsid w:val="5AF96AF3"/>
    <w:rsid w:val="5B42195B"/>
    <w:rsid w:val="5BE34433"/>
    <w:rsid w:val="5BF157BD"/>
    <w:rsid w:val="5C40483D"/>
    <w:rsid w:val="5C594DF3"/>
    <w:rsid w:val="5C660FA0"/>
    <w:rsid w:val="5C756FD4"/>
    <w:rsid w:val="5C9E11FC"/>
    <w:rsid w:val="5D30024A"/>
    <w:rsid w:val="5DB46C14"/>
    <w:rsid w:val="5DCD3CEB"/>
    <w:rsid w:val="5E181417"/>
    <w:rsid w:val="5E2356B9"/>
    <w:rsid w:val="5E5B2FBB"/>
    <w:rsid w:val="5E9B16F3"/>
    <w:rsid w:val="5E9D36BD"/>
    <w:rsid w:val="5EE017FC"/>
    <w:rsid w:val="5EE975A9"/>
    <w:rsid w:val="5F385194"/>
    <w:rsid w:val="5F7A15E0"/>
    <w:rsid w:val="5F8F41DB"/>
    <w:rsid w:val="5FB5460B"/>
    <w:rsid w:val="5FF437B1"/>
    <w:rsid w:val="6062709A"/>
    <w:rsid w:val="60B94350"/>
    <w:rsid w:val="60C45590"/>
    <w:rsid w:val="60C969EB"/>
    <w:rsid w:val="60CF1B28"/>
    <w:rsid w:val="61447E20"/>
    <w:rsid w:val="61540FB6"/>
    <w:rsid w:val="615E1BB6"/>
    <w:rsid w:val="616E7FED"/>
    <w:rsid w:val="61AA3E77"/>
    <w:rsid w:val="61BC48CB"/>
    <w:rsid w:val="61EB7018"/>
    <w:rsid w:val="62350B41"/>
    <w:rsid w:val="62465926"/>
    <w:rsid w:val="62580981"/>
    <w:rsid w:val="629673B3"/>
    <w:rsid w:val="629923ED"/>
    <w:rsid w:val="62F16238"/>
    <w:rsid w:val="6300421A"/>
    <w:rsid w:val="634952F7"/>
    <w:rsid w:val="63517FBF"/>
    <w:rsid w:val="63712D78"/>
    <w:rsid w:val="63911317"/>
    <w:rsid w:val="63A30231"/>
    <w:rsid w:val="63A941EF"/>
    <w:rsid w:val="63B23767"/>
    <w:rsid w:val="63B82D47"/>
    <w:rsid w:val="63CB65D6"/>
    <w:rsid w:val="64945716"/>
    <w:rsid w:val="64ED30F3"/>
    <w:rsid w:val="64FE3E45"/>
    <w:rsid w:val="650D6719"/>
    <w:rsid w:val="651915C4"/>
    <w:rsid w:val="6527472C"/>
    <w:rsid w:val="652E2FEC"/>
    <w:rsid w:val="656767D3"/>
    <w:rsid w:val="656A27C1"/>
    <w:rsid w:val="659B022A"/>
    <w:rsid w:val="66014531"/>
    <w:rsid w:val="661A1A97"/>
    <w:rsid w:val="663D65E3"/>
    <w:rsid w:val="66540CDB"/>
    <w:rsid w:val="6678677C"/>
    <w:rsid w:val="669368CF"/>
    <w:rsid w:val="669E7FD2"/>
    <w:rsid w:val="66AA1F67"/>
    <w:rsid w:val="66D628C4"/>
    <w:rsid w:val="67222AB0"/>
    <w:rsid w:val="672C0ACD"/>
    <w:rsid w:val="67874F0A"/>
    <w:rsid w:val="679459C7"/>
    <w:rsid w:val="67A97C05"/>
    <w:rsid w:val="67F329AA"/>
    <w:rsid w:val="68246BFD"/>
    <w:rsid w:val="68307350"/>
    <w:rsid w:val="68B92468"/>
    <w:rsid w:val="68D26659"/>
    <w:rsid w:val="68E9494D"/>
    <w:rsid w:val="68F154E4"/>
    <w:rsid w:val="690305C1"/>
    <w:rsid w:val="69272501"/>
    <w:rsid w:val="693B7832"/>
    <w:rsid w:val="69A91168"/>
    <w:rsid w:val="69AF24F6"/>
    <w:rsid w:val="69DB7C4F"/>
    <w:rsid w:val="69EB57C5"/>
    <w:rsid w:val="69F61ED3"/>
    <w:rsid w:val="6A0A7FC8"/>
    <w:rsid w:val="6A2627B9"/>
    <w:rsid w:val="6A81245A"/>
    <w:rsid w:val="6A852FF6"/>
    <w:rsid w:val="6AEB3A02"/>
    <w:rsid w:val="6B51548F"/>
    <w:rsid w:val="6B5E41D4"/>
    <w:rsid w:val="6B722972"/>
    <w:rsid w:val="6BDD334B"/>
    <w:rsid w:val="6BFB1C7D"/>
    <w:rsid w:val="6C0E5593"/>
    <w:rsid w:val="6C1B4BCF"/>
    <w:rsid w:val="6C7075F7"/>
    <w:rsid w:val="6C8D2FC3"/>
    <w:rsid w:val="6CB542C8"/>
    <w:rsid w:val="6CB75846"/>
    <w:rsid w:val="6CC2175B"/>
    <w:rsid w:val="6CC369E5"/>
    <w:rsid w:val="6CF307A1"/>
    <w:rsid w:val="6D176091"/>
    <w:rsid w:val="6D2B53C0"/>
    <w:rsid w:val="6D5639A8"/>
    <w:rsid w:val="6D655CEE"/>
    <w:rsid w:val="6D9C0C38"/>
    <w:rsid w:val="6DEA7FA1"/>
    <w:rsid w:val="6E3B25AB"/>
    <w:rsid w:val="6E49116B"/>
    <w:rsid w:val="6E6E08DC"/>
    <w:rsid w:val="6E797BAC"/>
    <w:rsid w:val="6E930639"/>
    <w:rsid w:val="6ECE1688"/>
    <w:rsid w:val="6F6645C9"/>
    <w:rsid w:val="6F742218"/>
    <w:rsid w:val="6F757D58"/>
    <w:rsid w:val="6FAB5188"/>
    <w:rsid w:val="6FC02565"/>
    <w:rsid w:val="6FCB6256"/>
    <w:rsid w:val="70110A8D"/>
    <w:rsid w:val="70253512"/>
    <w:rsid w:val="706C1141"/>
    <w:rsid w:val="70716FAD"/>
    <w:rsid w:val="709D45DF"/>
    <w:rsid w:val="711D3D8B"/>
    <w:rsid w:val="72162548"/>
    <w:rsid w:val="722621C9"/>
    <w:rsid w:val="724C67BE"/>
    <w:rsid w:val="728101B5"/>
    <w:rsid w:val="72DF1E1E"/>
    <w:rsid w:val="73074E07"/>
    <w:rsid w:val="733C304D"/>
    <w:rsid w:val="73456F57"/>
    <w:rsid w:val="73506AF8"/>
    <w:rsid w:val="73741809"/>
    <w:rsid w:val="739C3AEB"/>
    <w:rsid w:val="73CC4B62"/>
    <w:rsid w:val="741301A0"/>
    <w:rsid w:val="746548C8"/>
    <w:rsid w:val="748B7C4D"/>
    <w:rsid w:val="74A86071"/>
    <w:rsid w:val="74DA48CB"/>
    <w:rsid w:val="74E0215D"/>
    <w:rsid w:val="751A73BE"/>
    <w:rsid w:val="75321867"/>
    <w:rsid w:val="75842A89"/>
    <w:rsid w:val="75982C83"/>
    <w:rsid w:val="75986A5A"/>
    <w:rsid w:val="75AA330D"/>
    <w:rsid w:val="75AA56BE"/>
    <w:rsid w:val="75B936DE"/>
    <w:rsid w:val="75E672A0"/>
    <w:rsid w:val="75EF084A"/>
    <w:rsid w:val="75F05AFC"/>
    <w:rsid w:val="760029C6"/>
    <w:rsid w:val="76342701"/>
    <w:rsid w:val="76C80BEF"/>
    <w:rsid w:val="76CD721B"/>
    <w:rsid w:val="76CF27C0"/>
    <w:rsid w:val="76F61765"/>
    <w:rsid w:val="77AF6556"/>
    <w:rsid w:val="77BF5FFA"/>
    <w:rsid w:val="77C17FC5"/>
    <w:rsid w:val="783C7EEB"/>
    <w:rsid w:val="78414DEA"/>
    <w:rsid w:val="78650950"/>
    <w:rsid w:val="786A124A"/>
    <w:rsid w:val="786C7107"/>
    <w:rsid w:val="79866335"/>
    <w:rsid w:val="79960FDD"/>
    <w:rsid w:val="79AA1C36"/>
    <w:rsid w:val="7A010B4C"/>
    <w:rsid w:val="7ADE5264"/>
    <w:rsid w:val="7AFF3C6F"/>
    <w:rsid w:val="7B110DD1"/>
    <w:rsid w:val="7B487562"/>
    <w:rsid w:val="7B767318"/>
    <w:rsid w:val="7B7974B6"/>
    <w:rsid w:val="7BDD1145"/>
    <w:rsid w:val="7BEC3136"/>
    <w:rsid w:val="7BF003F6"/>
    <w:rsid w:val="7BF8635E"/>
    <w:rsid w:val="7C2C2348"/>
    <w:rsid w:val="7C587916"/>
    <w:rsid w:val="7CC8329D"/>
    <w:rsid w:val="7D003918"/>
    <w:rsid w:val="7D1E420E"/>
    <w:rsid w:val="7DA47454"/>
    <w:rsid w:val="7DD16820"/>
    <w:rsid w:val="7DE06CCB"/>
    <w:rsid w:val="7E6617AF"/>
    <w:rsid w:val="7E696CC0"/>
    <w:rsid w:val="7EA121A9"/>
    <w:rsid w:val="7EC460E8"/>
    <w:rsid w:val="7F10770B"/>
    <w:rsid w:val="7F512483"/>
    <w:rsid w:val="7F954211"/>
    <w:rsid w:val="7F9D4E73"/>
    <w:rsid w:val="7FB126CD"/>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9"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autoRedefine/>
    <w:qFormat/>
    <w:uiPriority w:val="0"/>
    <w:pPr>
      <w:keepNext/>
      <w:keepLines/>
      <w:spacing w:before="340" w:after="330" w:line="578" w:lineRule="auto"/>
      <w:outlineLvl w:val="0"/>
    </w:pPr>
    <w:rPr>
      <w:kern w:val="44"/>
      <w:sz w:val="44"/>
      <w:szCs w:val="44"/>
    </w:rPr>
  </w:style>
  <w:style w:type="paragraph" w:styleId="5">
    <w:name w:val="heading 2"/>
    <w:basedOn w:val="1"/>
    <w:next w:val="1"/>
    <w:autoRedefine/>
    <w:unhideWhenUsed/>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autoRedefine/>
    <w:unhideWhenUsed/>
    <w:qFormat/>
    <w:uiPriority w:val="9"/>
    <w:pPr>
      <w:keepNext/>
      <w:keepLines/>
      <w:spacing w:before="280" w:after="290" w:line="376" w:lineRule="auto"/>
      <w:outlineLvl w:val="4"/>
    </w:pPr>
    <w:rPr>
      <w:b/>
      <w:bCs/>
      <w:sz w:val="28"/>
      <w:szCs w:val="28"/>
    </w:rPr>
  </w:style>
  <w:style w:type="paragraph" w:styleId="10">
    <w:name w:val="heading 7"/>
    <w:basedOn w:val="1"/>
    <w:next w:val="1"/>
    <w:autoRedefine/>
    <w:qFormat/>
    <w:uiPriority w:val="1"/>
    <w:pPr>
      <w:spacing w:before="47"/>
      <w:jc w:val="center"/>
      <w:outlineLvl w:val="6"/>
    </w:pPr>
    <w:rPr>
      <w:rFonts w:ascii="宋体" w:hAnsi="宋体" w:eastAsia="宋体" w:cs="宋体"/>
      <w:sz w:val="30"/>
      <w:szCs w:val="30"/>
      <w:lang w:val="zh-CN" w:eastAsia="zh-CN" w:bidi="zh-CN"/>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2"/>
    <w:basedOn w:val="1"/>
    <w:next w:val="1"/>
    <w:autoRedefine/>
    <w:qFormat/>
    <w:uiPriority w:val="0"/>
    <w:pPr>
      <w:tabs>
        <w:tab w:val="right" w:leader="dot" w:pos="8296"/>
      </w:tabs>
      <w:ind w:left="420" w:leftChars="200"/>
    </w:pPr>
  </w:style>
  <w:style w:type="paragraph" w:styleId="9">
    <w:name w:val="Normal Indent"/>
    <w:basedOn w:val="1"/>
    <w:autoRedefine/>
    <w:qFormat/>
    <w:uiPriority w:val="0"/>
    <w:pPr>
      <w:ind w:firstLine="420"/>
    </w:pPr>
    <w:rPr>
      <w:szCs w:val="20"/>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numPr>
        <w:ilvl w:val="0"/>
        <w:numId w:val="1"/>
      </w:numPr>
    </w:pPr>
  </w:style>
  <w:style w:type="paragraph" w:styleId="13">
    <w:name w:val="annotation text"/>
    <w:basedOn w:val="1"/>
    <w:autoRedefine/>
    <w:qFormat/>
    <w:uiPriority w:val="0"/>
    <w:pPr>
      <w:jc w:val="left"/>
    </w:pPr>
  </w:style>
  <w:style w:type="paragraph" w:styleId="14">
    <w:name w:val="index 6"/>
    <w:basedOn w:val="1"/>
    <w:next w:val="1"/>
    <w:autoRedefine/>
    <w:qFormat/>
    <w:uiPriority w:val="0"/>
    <w:pPr>
      <w:ind w:left="1000" w:leftChars="1000"/>
    </w:pPr>
  </w:style>
  <w:style w:type="paragraph" w:styleId="15">
    <w:name w:val="Body Text 3"/>
    <w:basedOn w:val="1"/>
    <w:autoRedefine/>
    <w:qFormat/>
    <w:uiPriority w:val="0"/>
    <w:pPr>
      <w:spacing w:after="120"/>
    </w:pPr>
    <w:rPr>
      <w:sz w:val="16"/>
      <w:szCs w:val="16"/>
    </w:rPr>
  </w:style>
  <w:style w:type="paragraph" w:styleId="16">
    <w:name w:val="Body Text Indent"/>
    <w:basedOn w:val="1"/>
    <w:next w:val="17"/>
    <w:autoRedefine/>
    <w:qFormat/>
    <w:uiPriority w:val="0"/>
    <w:pPr>
      <w:ind w:firstLine="830" w:firstLineChars="352"/>
    </w:pPr>
    <w:rPr>
      <w:rFonts w:ascii="仿宋_GB2312" w:eastAsia="仿宋_GB2312"/>
      <w:kern w:val="0"/>
      <w:sz w:val="32"/>
      <w:szCs w:val="20"/>
    </w:rPr>
  </w:style>
  <w:style w:type="paragraph" w:customStyle="1" w:styleId="1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2"/>
    <w:basedOn w:val="1"/>
    <w:autoRedefine/>
    <w:qFormat/>
    <w:uiPriority w:val="0"/>
    <w:pPr>
      <w:ind w:left="100" w:leftChars="200" w:hanging="200" w:hangingChars="200"/>
      <w:contextualSpacing/>
    </w:pPr>
  </w:style>
  <w:style w:type="paragraph" w:styleId="19">
    <w:name w:val="toc 3"/>
    <w:basedOn w:val="1"/>
    <w:next w:val="1"/>
    <w:autoRedefine/>
    <w:qFormat/>
    <w:uiPriority w:val="0"/>
    <w:pPr>
      <w:ind w:left="840" w:leftChars="400"/>
    </w:pPr>
  </w:style>
  <w:style w:type="paragraph" w:styleId="20">
    <w:name w:val="Plain Text"/>
    <w:basedOn w:val="1"/>
    <w:autoRedefine/>
    <w:qFormat/>
    <w:uiPriority w:val="0"/>
    <w:rPr>
      <w:rFonts w:ascii="宋体" w:hAnsi="Courier New"/>
      <w:kern w:val="0"/>
      <w:sz w:val="20"/>
      <w:szCs w:val="21"/>
    </w:rPr>
  </w:style>
  <w:style w:type="paragraph" w:styleId="21">
    <w:name w:val="footer"/>
    <w:basedOn w:val="1"/>
    <w:autoRedefine/>
    <w:qFormat/>
    <w:uiPriority w:val="99"/>
    <w:pPr>
      <w:tabs>
        <w:tab w:val="center" w:pos="4153"/>
        <w:tab w:val="right" w:pos="8306"/>
      </w:tabs>
      <w:snapToGrid w:val="0"/>
      <w:jc w:val="left"/>
    </w:pPr>
    <w:rPr>
      <w:kern w:val="0"/>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0"/>
  </w:style>
  <w:style w:type="paragraph" w:styleId="24">
    <w:name w:val="List"/>
    <w:basedOn w:val="1"/>
    <w:autoRedefine/>
    <w:qFormat/>
    <w:uiPriority w:val="0"/>
    <w:pPr>
      <w:ind w:left="200" w:hanging="200" w:hangingChars="200"/>
      <w:contextualSpacing/>
    </w:pPr>
  </w:style>
  <w:style w:type="paragraph" w:styleId="25">
    <w:name w:val="Normal (Web)"/>
    <w:basedOn w:val="1"/>
    <w:autoRedefine/>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6">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27">
    <w:name w:val="Body Text First Indent 2"/>
    <w:basedOn w:val="16"/>
    <w:autoRedefine/>
    <w:unhideWhenUsed/>
    <w:qFormat/>
    <w:uiPriority w:val="99"/>
    <w:pPr>
      <w:ind w:firstLine="420" w:firstLineChars="200"/>
    </w:pPr>
  </w:style>
  <w:style w:type="table" w:styleId="29">
    <w:name w:val="Table Grid"/>
    <w:basedOn w:val="2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page number"/>
    <w:basedOn w:val="30"/>
    <w:autoRedefine/>
    <w:qFormat/>
    <w:uiPriority w:val="0"/>
    <w:rPr>
      <w:rFonts w:ascii="Times New Roman" w:hAnsi="Times New Roman" w:eastAsia="宋体" w:cs="Times New Roman"/>
    </w:rPr>
  </w:style>
  <w:style w:type="character" w:styleId="32">
    <w:name w:val="FollowedHyperlink"/>
    <w:basedOn w:val="30"/>
    <w:autoRedefine/>
    <w:unhideWhenUsed/>
    <w:qFormat/>
    <w:uiPriority w:val="99"/>
    <w:rPr>
      <w:color w:val="800080"/>
      <w:u w:val="single"/>
    </w:rPr>
  </w:style>
  <w:style w:type="character" w:styleId="33">
    <w:name w:val="Hyperlink"/>
    <w:autoRedefine/>
    <w:qFormat/>
    <w:uiPriority w:val="0"/>
    <w:rPr>
      <w:color w:val="0000FF"/>
      <w:u w:val="single"/>
    </w:rPr>
  </w:style>
  <w:style w:type="paragraph" w:customStyle="1" w:styleId="34">
    <w:name w:val="font5"/>
    <w:basedOn w:val="1"/>
    <w:qFormat/>
    <w:uiPriority w:val="0"/>
    <w:pPr>
      <w:widowControl/>
      <w:spacing w:before="100" w:beforeAutospacing="1" w:after="100" w:afterAutospacing="1"/>
      <w:jc w:val="left"/>
    </w:pPr>
    <w:rPr>
      <w:kern w:val="0"/>
      <w:sz w:val="24"/>
      <w:szCs w:val="20"/>
    </w:rPr>
  </w:style>
  <w:style w:type="character" w:customStyle="1" w:styleId="35">
    <w:name w:val="标题 1 字符2"/>
    <w:link w:val="4"/>
    <w:autoRedefine/>
    <w:qFormat/>
    <w:uiPriority w:val="9"/>
    <w:rPr>
      <w:kern w:val="44"/>
      <w:sz w:val="44"/>
      <w:szCs w:val="44"/>
    </w:rPr>
  </w:style>
  <w:style w:type="paragraph" w:customStyle="1" w:styleId="36">
    <w:name w:val="正文2"/>
    <w:basedOn w:val="1"/>
    <w:next w:val="1"/>
    <w:autoRedefine/>
    <w:qFormat/>
    <w:uiPriority w:val="0"/>
    <w:pPr>
      <w:adjustRightInd w:val="0"/>
      <w:spacing w:before="156" w:line="360" w:lineRule="auto"/>
      <w:ind w:firstLine="510" w:firstLineChars="200"/>
    </w:pPr>
    <w:rPr>
      <w:kern w:val="0"/>
      <w:sz w:val="24"/>
      <w:szCs w:val="20"/>
    </w:rPr>
  </w:style>
  <w:style w:type="paragraph" w:customStyle="1" w:styleId="37">
    <w:name w:val="纯文本1"/>
    <w:basedOn w:val="1"/>
    <w:autoRedefine/>
    <w:qFormat/>
    <w:uiPriority w:val="0"/>
    <w:pPr>
      <w:suppressAutoHyphens/>
    </w:pPr>
    <w:rPr>
      <w:rFonts w:ascii="宋体" w:hAnsi="宋体" w:cs="Calibri"/>
      <w:kern w:val="1"/>
      <w:sz w:val="20"/>
      <w:szCs w:val="21"/>
      <w:lang w:eastAsia="ar-SA"/>
    </w:rPr>
  </w:style>
  <w:style w:type="paragraph" w:customStyle="1" w:styleId="38">
    <w:name w:val="样式29"/>
    <w:basedOn w:val="39"/>
    <w:autoRedefine/>
    <w:qFormat/>
    <w:uiPriority w:val="0"/>
    <w:rPr>
      <w:rFonts w:eastAsia="楷体_GB2312"/>
    </w:rPr>
  </w:style>
  <w:style w:type="paragraph" w:customStyle="1" w:styleId="39">
    <w:name w:val="样式9 Char"/>
    <w:basedOn w:val="1"/>
    <w:autoRedefine/>
    <w:qFormat/>
    <w:uiPriority w:val="0"/>
    <w:pPr>
      <w:spacing w:line="440" w:lineRule="exact"/>
      <w:ind w:firstLine="200" w:firstLineChars="200"/>
    </w:pPr>
    <w:rPr>
      <w:spacing w:val="6"/>
      <w:sz w:val="24"/>
    </w:rPr>
  </w:style>
  <w:style w:type="paragraph" w:customStyle="1" w:styleId="40">
    <w:name w:val="样式7"/>
    <w:basedOn w:val="1"/>
    <w:autoRedefine/>
    <w:qFormat/>
    <w:uiPriority w:val="0"/>
    <w:pPr>
      <w:spacing w:line="480" w:lineRule="exact"/>
      <w:jc w:val="center"/>
    </w:pPr>
    <w:rPr>
      <w:rFonts w:eastAsia="方正大标宋简体"/>
      <w:spacing w:val="6"/>
      <w:sz w:val="44"/>
    </w:rPr>
  </w:style>
  <w:style w:type="paragraph" w:customStyle="1" w:styleId="41">
    <w:name w:val="Table Paragraph"/>
    <w:basedOn w:val="1"/>
    <w:autoRedefine/>
    <w:qFormat/>
    <w:uiPriority w:val="1"/>
    <w:pPr>
      <w:jc w:val="left"/>
    </w:pPr>
    <w:rPr>
      <w:rFonts w:ascii="Calibri" w:hAnsi="Calibri"/>
      <w:kern w:val="0"/>
      <w:sz w:val="22"/>
      <w:szCs w:val="22"/>
      <w:lang w:eastAsia="en-US"/>
    </w:rPr>
  </w:style>
  <w:style w:type="paragraph" w:customStyle="1" w:styleId="42">
    <w:name w:val="表格文字"/>
    <w:basedOn w:val="16"/>
    <w:autoRedefine/>
    <w:qFormat/>
    <w:uiPriority w:val="0"/>
    <w:pPr>
      <w:adjustRightInd w:val="0"/>
      <w:spacing w:line="420" w:lineRule="atLeast"/>
      <w:jc w:val="left"/>
      <w:textAlignment w:val="baseline"/>
    </w:pPr>
    <w:rPr>
      <w:kern w:val="0"/>
    </w:rPr>
  </w:style>
  <w:style w:type="paragraph" w:customStyle="1" w:styleId="43">
    <w:name w:val="一级条标题"/>
    <w:basedOn w:val="44"/>
    <w:next w:val="45"/>
    <w:autoRedefine/>
    <w:qFormat/>
    <w:uiPriority w:val="99"/>
    <w:pPr>
      <w:spacing w:line="240" w:lineRule="auto"/>
      <w:ind w:left="420"/>
      <w:outlineLvl w:val="2"/>
    </w:pPr>
  </w:style>
  <w:style w:type="paragraph" w:customStyle="1" w:styleId="44">
    <w:name w:val="章标题"/>
    <w:next w:val="1"/>
    <w:autoRedefine/>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45">
    <w:name w:val="段"/>
    <w:next w:val="1"/>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6">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3_0"/>
    <w:basedOn w:val="4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0">
    <w:name w:val="List Paragraph"/>
    <w:basedOn w:val="1"/>
    <w:autoRedefine/>
    <w:qFormat/>
    <w:uiPriority w:val="34"/>
    <w:pPr>
      <w:ind w:firstLine="420" w:firstLineChars="200"/>
    </w:pPr>
  </w:style>
  <w:style w:type="paragraph" w:customStyle="1" w:styleId="51">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2">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样式 宋体 小四 加粗 黑色"/>
    <w:autoRedefine/>
    <w:qFormat/>
    <w:uiPriority w:val="0"/>
    <w:rPr>
      <w:rFonts w:ascii="宋体" w:hAnsi="宋体"/>
      <w:b/>
      <w:bCs/>
      <w:color w:val="000000"/>
      <w:sz w:val="24"/>
    </w:rPr>
  </w:style>
  <w:style w:type="paragraph" w:customStyle="1" w:styleId="54">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_0"/>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56">
    <w:name w:val="纯文本_0"/>
    <w:basedOn w:val="47"/>
    <w:autoRedefine/>
    <w:qFormat/>
    <w:uiPriority w:val="0"/>
    <w:rPr>
      <w:rFonts w:ascii="宋体" w:hAnsi="宋体"/>
    </w:rPr>
  </w:style>
  <w:style w:type="paragraph" w:customStyle="1" w:styleId="57">
    <w:name w:val="BodyText"/>
    <w:basedOn w:val="1"/>
    <w:autoRedefine/>
    <w:qFormat/>
    <w:uiPriority w:val="0"/>
    <w:pPr>
      <w:spacing w:line="380" w:lineRule="exact"/>
      <w:jc w:val="both"/>
      <w:textAlignment w:val="baseline"/>
    </w:pPr>
    <w:rPr>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50049</Words>
  <Characters>53097</Characters>
  <Lines>0</Lines>
  <Paragraphs>0</Paragraphs>
  <TotalTime>37</TotalTime>
  <ScaleCrop>false</ScaleCrop>
  <LinksUpToDate>false</LinksUpToDate>
  <CharactersWithSpaces>58563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2023-06-05T05:03:00Z</dcterms:created>
  <dc:creator>广西华义展工程项目管理有限公司</dc:creator>
  <cp:lastModifiedBy>Administrator</cp:lastModifiedBy>
  <cp:lastPrinted>2023-09-08T08:33:00Z</cp:lastPrinted>
  <dcterms:modified xsi:type="dcterms:W3CDTF">2025-09-04T10:52:15Z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5ED59BCA3B8B49A69AFA038C9009B20E_13</vt:lpwstr>
  </property>
  <property fmtid="{D5CDD505-2E9C-101B-9397-08002B2CF9AE}" pid="4" name="KSOTemplateDocerSaveRecord">
    <vt:lpwstr>eyJoZGlkIjoiN2I3ZWNmYWI3ZDUyOTVjOGY2YzllMWI4ZTljZjFiODkiLCJ1c2VySWQiOiIzMDA5NjA2MTIifQ==</vt:lpwstr>
  </property>
</Properties>
</file>