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30816">
      <w:pPr>
        <w:pStyle w:val="44"/>
        <w:ind w:firstLine="5"/>
        <w:jc w:val="center"/>
        <w:rPr>
          <w:rFonts w:hAnsi="宋体"/>
          <w:color w:val="auto"/>
          <w:spacing w:val="30"/>
          <w:kern w:val="52"/>
          <w:sz w:val="66"/>
          <w:szCs w:val="66"/>
          <w:highlight w:val="none"/>
          <w:u w:val="double"/>
        </w:rPr>
      </w:pPr>
      <w:r>
        <w:rPr>
          <w:rFonts w:hint="eastAsia" w:hAnsi="宋体"/>
          <w:color w:val="auto"/>
          <w:spacing w:val="30"/>
          <w:kern w:val="52"/>
          <w:sz w:val="66"/>
          <w:szCs w:val="66"/>
          <w:highlight w:val="none"/>
          <w:u w:val="double"/>
        </w:rPr>
        <w:t>广西天明建筑咨询有限公司</w:t>
      </w:r>
    </w:p>
    <w:p w14:paraId="230A7BD9">
      <w:pPr>
        <w:pStyle w:val="44"/>
        <w:ind w:firstLine="917" w:firstLineChars="244"/>
        <w:rPr>
          <w:rFonts w:hAnsi="宋体"/>
          <w:color w:val="auto"/>
          <w:spacing w:val="28"/>
          <w:sz w:val="32"/>
          <w:highlight w:val="none"/>
        </w:rPr>
      </w:pPr>
    </w:p>
    <w:p w14:paraId="0225638B">
      <w:pPr>
        <w:pStyle w:val="44"/>
        <w:jc w:val="center"/>
        <w:rPr>
          <w:rFonts w:hAnsi="宋体"/>
          <w:b/>
          <w:color w:val="auto"/>
          <w:spacing w:val="-18"/>
          <w:sz w:val="72"/>
          <w:szCs w:val="72"/>
          <w:highlight w:val="none"/>
        </w:rPr>
      </w:pPr>
    </w:p>
    <w:p w14:paraId="43D5160F">
      <w:pPr>
        <w:pStyle w:val="44"/>
        <w:jc w:val="center"/>
        <w:rPr>
          <w:rFonts w:hAnsi="宋体"/>
          <w:b/>
          <w:color w:val="auto"/>
          <w:spacing w:val="-18"/>
          <w:sz w:val="72"/>
          <w:szCs w:val="72"/>
          <w:highlight w:val="none"/>
        </w:rPr>
      </w:pPr>
    </w:p>
    <w:p w14:paraId="43221D13">
      <w:pPr>
        <w:pStyle w:val="44"/>
        <w:jc w:val="center"/>
        <w:rPr>
          <w:rFonts w:hAnsi="宋体"/>
          <w:b/>
          <w:color w:val="auto"/>
          <w:spacing w:val="-18"/>
          <w:sz w:val="72"/>
          <w:szCs w:val="72"/>
          <w:highlight w:val="none"/>
        </w:rPr>
      </w:pPr>
    </w:p>
    <w:p w14:paraId="1B7A3EE9">
      <w:pPr>
        <w:pStyle w:val="44"/>
        <w:jc w:val="center"/>
        <w:rPr>
          <w:rFonts w:hAnsi="宋体"/>
          <w:b/>
          <w:color w:val="auto"/>
          <w:spacing w:val="-18"/>
          <w:sz w:val="72"/>
          <w:szCs w:val="72"/>
          <w:highlight w:val="none"/>
        </w:rPr>
      </w:pPr>
      <w:r>
        <w:rPr>
          <w:rFonts w:hint="eastAsia" w:hAnsi="宋体"/>
          <w:b/>
          <w:color w:val="auto"/>
          <w:spacing w:val="-18"/>
          <w:sz w:val="72"/>
          <w:szCs w:val="72"/>
          <w:highlight w:val="none"/>
        </w:rPr>
        <w:t>竞争性磋商文件</w:t>
      </w:r>
    </w:p>
    <w:p w14:paraId="7BD10EFE">
      <w:pPr>
        <w:pStyle w:val="44"/>
        <w:rPr>
          <w:rFonts w:hAnsi="宋体"/>
          <w:color w:val="auto"/>
          <w:highlight w:val="none"/>
        </w:rPr>
      </w:pPr>
    </w:p>
    <w:p w14:paraId="3565849F">
      <w:pPr>
        <w:pStyle w:val="44"/>
        <w:rPr>
          <w:rFonts w:hAnsi="宋体"/>
          <w:color w:val="auto"/>
          <w:highlight w:val="none"/>
        </w:rPr>
      </w:pPr>
    </w:p>
    <w:p w14:paraId="5683AB58">
      <w:pPr>
        <w:pStyle w:val="44"/>
        <w:rPr>
          <w:rFonts w:hAnsi="宋体"/>
          <w:color w:val="auto"/>
          <w:highlight w:val="none"/>
        </w:rPr>
      </w:pPr>
    </w:p>
    <w:p w14:paraId="58451E5D">
      <w:pPr>
        <w:pStyle w:val="44"/>
        <w:rPr>
          <w:rFonts w:hAnsi="宋体" w:cs="宋体"/>
          <w:color w:val="auto"/>
          <w:sz w:val="34"/>
          <w:szCs w:val="34"/>
          <w:highlight w:val="none"/>
        </w:rPr>
      </w:pPr>
    </w:p>
    <w:p w14:paraId="10293188">
      <w:pPr>
        <w:pStyle w:val="44"/>
        <w:keepNext w:val="0"/>
        <w:keepLines w:val="0"/>
        <w:pageBreakBefore w:val="0"/>
        <w:widowControl w:val="0"/>
        <w:kinsoku/>
        <w:wordWrap w:val="0"/>
        <w:overflowPunct/>
        <w:topLinePunct w:val="0"/>
        <w:autoSpaceDE/>
        <w:autoSpaceDN/>
        <w:bidi w:val="0"/>
        <w:adjustRightInd/>
        <w:snapToGrid/>
        <w:ind w:left="2376" w:leftChars="322" w:hanging="1700" w:hangingChars="500"/>
        <w:textAlignment w:val="auto"/>
        <w:rPr>
          <w:rFonts w:hint="eastAsia" w:hAnsi="宋体" w:cs="宋体"/>
          <w:color w:val="auto"/>
          <w:sz w:val="34"/>
          <w:szCs w:val="34"/>
          <w:highlight w:val="none"/>
          <w:lang w:eastAsia="zh-CN"/>
        </w:rPr>
      </w:pPr>
      <w:r>
        <w:rPr>
          <w:rFonts w:hint="eastAsia" w:hAnsi="宋体" w:cs="宋体"/>
          <w:color w:val="auto"/>
          <w:sz w:val="34"/>
          <w:szCs w:val="34"/>
          <w:highlight w:val="none"/>
        </w:rPr>
        <w:t>项目名称：</w:t>
      </w:r>
      <w:r>
        <w:rPr>
          <w:rFonts w:hint="eastAsia" w:hAnsi="宋体" w:cs="宋体"/>
          <w:color w:val="auto"/>
          <w:sz w:val="34"/>
          <w:szCs w:val="34"/>
          <w:highlight w:val="none"/>
          <w:lang w:eastAsia="zh-CN"/>
        </w:rPr>
        <w:t>防城港市第二中学豪丫校区西侧（将军山路一侧）围墙重建改造项目</w:t>
      </w:r>
    </w:p>
    <w:p w14:paraId="267F84B6">
      <w:pPr>
        <w:pStyle w:val="44"/>
        <w:keepNext w:val="0"/>
        <w:keepLines w:val="0"/>
        <w:pageBreakBefore w:val="0"/>
        <w:widowControl w:val="0"/>
        <w:kinsoku/>
        <w:wordWrap w:val="0"/>
        <w:overflowPunct/>
        <w:topLinePunct w:val="0"/>
        <w:autoSpaceDE/>
        <w:autoSpaceDN/>
        <w:bidi w:val="0"/>
        <w:adjustRightInd/>
        <w:snapToGrid/>
        <w:ind w:left="3054" w:leftChars="483" w:hanging="2040" w:hangingChars="600"/>
        <w:textAlignment w:val="auto"/>
        <w:rPr>
          <w:rFonts w:hint="eastAsia" w:hAnsi="宋体" w:cs="宋体"/>
          <w:color w:val="auto"/>
          <w:sz w:val="34"/>
          <w:szCs w:val="34"/>
          <w:highlight w:val="none"/>
          <w:lang w:eastAsia="zh-CN"/>
        </w:rPr>
      </w:pPr>
    </w:p>
    <w:p w14:paraId="54ADF3E1">
      <w:pPr>
        <w:pStyle w:val="44"/>
        <w:ind w:firstLine="680" w:firstLineChars="200"/>
        <w:rPr>
          <w:rFonts w:hint="eastAsia" w:hAnsi="宋体" w:cs="宋体"/>
          <w:color w:val="auto"/>
          <w:sz w:val="34"/>
          <w:szCs w:val="34"/>
          <w:highlight w:val="none"/>
          <w:lang w:eastAsia="zh-CN"/>
        </w:rPr>
      </w:pPr>
      <w:r>
        <w:rPr>
          <w:rFonts w:hint="eastAsia" w:hAnsi="宋体" w:cs="宋体"/>
          <w:color w:val="auto"/>
          <w:sz w:val="34"/>
          <w:szCs w:val="34"/>
          <w:highlight w:val="none"/>
        </w:rPr>
        <w:t>项目编号：</w:t>
      </w:r>
      <w:r>
        <w:rPr>
          <w:rFonts w:hint="eastAsia" w:hAnsi="宋体" w:cs="宋体"/>
          <w:color w:val="auto"/>
          <w:sz w:val="34"/>
          <w:szCs w:val="34"/>
          <w:highlight w:val="none"/>
          <w:lang w:eastAsia="zh-CN"/>
        </w:rPr>
        <w:t>FCZC2025-C2-990080-GXTM</w:t>
      </w:r>
    </w:p>
    <w:p w14:paraId="63640BA1">
      <w:pPr>
        <w:pStyle w:val="11"/>
        <w:rPr>
          <w:rFonts w:ascii="宋体" w:hAnsi="宋体" w:cs="宋体"/>
          <w:color w:val="auto"/>
          <w:sz w:val="34"/>
          <w:szCs w:val="34"/>
          <w:highlight w:val="none"/>
        </w:rPr>
      </w:pPr>
    </w:p>
    <w:p w14:paraId="0387CFF3">
      <w:pPr>
        <w:pStyle w:val="11"/>
        <w:rPr>
          <w:rFonts w:ascii="宋体" w:hAnsi="宋体" w:cs="宋体"/>
          <w:color w:val="auto"/>
          <w:sz w:val="34"/>
          <w:szCs w:val="34"/>
          <w:highlight w:val="none"/>
        </w:rPr>
      </w:pPr>
    </w:p>
    <w:p w14:paraId="59EBC674">
      <w:pPr>
        <w:pStyle w:val="11"/>
        <w:ind w:firstLine="0"/>
        <w:rPr>
          <w:rFonts w:ascii="宋体" w:hAnsi="宋体" w:cs="宋体"/>
          <w:color w:val="auto"/>
          <w:sz w:val="34"/>
          <w:szCs w:val="34"/>
          <w:highlight w:val="none"/>
        </w:rPr>
      </w:pPr>
    </w:p>
    <w:p w14:paraId="62A891D4">
      <w:pPr>
        <w:ind w:firstLine="683" w:firstLineChars="200"/>
        <w:rPr>
          <w:rFonts w:ascii="宋体" w:hAnsi="宋体" w:cs="宋体"/>
          <w:b/>
          <w:color w:val="auto"/>
          <w:sz w:val="34"/>
          <w:szCs w:val="34"/>
          <w:highlight w:val="none"/>
        </w:rPr>
      </w:pPr>
    </w:p>
    <w:p w14:paraId="20BEDDC8">
      <w:pPr>
        <w:ind w:firstLine="683" w:firstLineChars="200"/>
        <w:rPr>
          <w:rFonts w:ascii="宋体" w:hAnsi="宋体" w:cs="宋体"/>
          <w:b/>
          <w:color w:val="auto"/>
          <w:sz w:val="34"/>
          <w:szCs w:val="34"/>
          <w:highlight w:val="none"/>
        </w:rPr>
      </w:pPr>
    </w:p>
    <w:p w14:paraId="38970E05">
      <w:pPr>
        <w:ind w:firstLine="683" w:firstLineChars="200"/>
        <w:rPr>
          <w:rFonts w:ascii="宋体" w:hAnsi="宋体" w:cs="宋体"/>
          <w:b/>
          <w:color w:val="auto"/>
          <w:sz w:val="34"/>
          <w:szCs w:val="34"/>
          <w:highlight w:val="none"/>
        </w:rPr>
      </w:pPr>
    </w:p>
    <w:p w14:paraId="58C6D2E7">
      <w:pPr>
        <w:ind w:firstLine="683" w:firstLineChars="200"/>
        <w:rPr>
          <w:rFonts w:ascii="宋体" w:hAnsi="宋体" w:cs="宋体"/>
          <w:b/>
          <w:color w:val="auto"/>
          <w:sz w:val="34"/>
          <w:szCs w:val="34"/>
          <w:highlight w:val="none"/>
        </w:rPr>
      </w:pPr>
    </w:p>
    <w:p w14:paraId="762B6190">
      <w:pPr>
        <w:ind w:firstLine="683" w:firstLineChars="200"/>
        <w:rPr>
          <w:rFonts w:ascii="宋体" w:hAnsi="宋体" w:cs="宋体"/>
          <w:b/>
          <w:color w:val="auto"/>
          <w:sz w:val="34"/>
          <w:szCs w:val="34"/>
          <w:highlight w:val="none"/>
        </w:rPr>
      </w:pPr>
    </w:p>
    <w:p w14:paraId="35B266C8">
      <w:pPr>
        <w:ind w:firstLine="1365" w:firstLineChars="400"/>
        <w:rPr>
          <w:rFonts w:hint="eastAsia" w:ascii="宋体" w:hAnsi="宋体" w:eastAsia="宋体" w:cs="宋体"/>
          <w:b/>
          <w:color w:val="auto"/>
          <w:sz w:val="34"/>
          <w:szCs w:val="34"/>
          <w:highlight w:val="none"/>
          <w:lang w:eastAsia="zh-CN"/>
        </w:rPr>
      </w:pPr>
      <w:r>
        <w:rPr>
          <w:rFonts w:hint="eastAsia" w:ascii="宋体" w:hAnsi="宋体" w:cs="宋体"/>
          <w:b/>
          <w:color w:val="auto"/>
          <w:sz w:val="34"/>
          <w:szCs w:val="34"/>
          <w:highlight w:val="none"/>
        </w:rPr>
        <w:t>采购单位：</w:t>
      </w:r>
      <w:r>
        <w:rPr>
          <w:rFonts w:hint="eastAsia" w:ascii="宋体" w:hAnsi="宋体" w:cs="宋体"/>
          <w:b/>
          <w:color w:val="auto"/>
          <w:sz w:val="34"/>
          <w:szCs w:val="34"/>
          <w:highlight w:val="none"/>
          <w:lang w:eastAsia="zh-CN"/>
        </w:rPr>
        <w:t>防城港市第二中学</w:t>
      </w:r>
    </w:p>
    <w:p w14:paraId="0A40A175">
      <w:pPr>
        <w:pStyle w:val="11"/>
        <w:ind w:firstLine="0"/>
        <w:rPr>
          <w:rFonts w:ascii="宋体" w:hAnsi="宋体" w:cs="宋体"/>
          <w:color w:val="auto"/>
          <w:sz w:val="34"/>
          <w:szCs w:val="34"/>
          <w:highlight w:val="none"/>
        </w:rPr>
      </w:pPr>
    </w:p>
    <w:p w14:paraId="450F71AF">
      <w:pPr>
        <w:ind w:firstLine="1365" w:firstLineChars="400"/>
        <w:rPr>
          <w:rFonts w:ascii="宋体" w:hAnsi="宋体" w:cs="宋体"/>
          <w:b/>
          <w:color w:val="auto"/>
          <w:sz w:val="34"/>
          <w:szCs w:val="34"/>
          <w:highlight w:val="none"/>
        </w:rPr>
      </w:pPr>
      <w:r>
        <w:rPr>
          <w:rFonts w:hint="eastAsia" w:ascii="宋体" w:hAnsi="宋体" w:cs="宋体"/>
          <w:b/>
          <w:color w:val="auto"/>
          <w:sz w:val="34"/>
          <w:szCs w:val="34"/>
          <w:highlight w:val="none"/>
        </w:rPr>
        <w:t xml:space="preserve">采购代理机构：广西天明建筑咨询有限公司 </w:t>
      </w:r>
    </w:p>
    <w:p w14:paraId="6E0D3DB3">
      <w:pPr>
        <w:pStyle w:val="11"/>
        <w:ind w:firstLine="0"/>
        <w:rPr>
          <w:rFonts w:ascii="宋体" w:hAnsi="宋体" w:cs="宋体"/>
          <w:color w:val="auto"/>
          <w:sz w:val="34"/>
          <w:szCs w:val="34"/>
          <w:highlight w:val="none"/>
        </w:rPr>
      </w:pPr>
    </w:p>
    <w:p w14:paraId="2159C036">
      <w:pPr>
        <w:ind w:firstLine="3072" w:firstLineChars="900"/>
        <w:rPr>
          <w:rFonts w:ascii="宋体" w:hAnsi="宋体"/>
          <w:b/>
          <w:color w:val="auto"/>
          <w:sz w:val="32"/>
          <w:szCs w:val="32"/>
          <w:highlight w:val="none"/>
        </w:rPr>
      </w:pPr>
      <w:r>
        <w:rPr>
          <w:rFonts w:hint="eastAsia" w:ascii="宋体" w:hAnsi="宋体" w:cs="宋体"/>
          <w:b/>
          <w:color w:val="auto"/>
          <w:sz w:val="34"/>
          <w:szCs w:val="34"/>
          <w:highlight w:val="none"/>
        </w:rPr>
        <w:t>二零二</w:t>
      </w:r>
      <w:r>
        <w:rPr>
          <w:rFonts w:hint="eastAsia" w:ascii="宋体" w:hAnsi="宋体" w:cs="宋体"/>
          <w:b/>
          <w:color w:val="auto"/>
          <w:sz w:val="34"/>
          <w:szCs w:val="34"/>
          <w:highlight w:val="none"/>
          <w:lang w:val="en-US" w:eastAsia="zh-CN"/>
        </w:rPr>
        <w:t>五</w:t>
      </w:r>
      <w:r>
        <w:rPr>
          <w:rFonts w:hint="eastAsia" w:ascii="宋体" w:hAnsi="宋体" w:cs="宋体"/>
          <w:b/>
          <w:color w:val="auto"/>
          <w:sz w:val="34"/>
          <w:szCs w:val="34"/>
          <w:highlight w:val="none"/>
        </w:rPr>
        <w:t>年</w:t>
      </w:r>
      <w:r>
        <w:rPr>
          <w:rFonts w:hint="eastAsia" w:ascii="宋体" w:hAnsi="宋体" w:cs="宋体"/>
          <w:b/>
          <w:color w:val="auto"/>
          <w:sz w:val="34"/>
          <w:szCs w:val="34"/>
          <w:highlight w:val="none"/>
          <w:lang w:val="en-US" w:eastAsia="zh-CN"/>
        </w:rPr>
        <w:t>七</w:t>
      </w:r>
      <w:r>
        <w:rPr>
          <w:rFonts w:hint="eastAsia" w:ascii="宋体" w:hAnsi="宋体" w:cs="宋体"/>
          <w:b/>
          <w:color w:val="auto"/>
          <w:sz w:val="34"/>
          <w:szCs w:val="34"/>
          <w:highlight w:val="none"/>
        </w:rPr>
        <w:t>月</w:t>
      </w:r>
    </w:p>
    <w:p w14:paraId="55909B1E">
      <w:pPr>
        <w:spacing w:line="500" w:lineRule="exact"/>
        <w:jc w:val="both"/>
        <w:rPr>
          <w:rFonts w:ascii="宋体"/>
          <w:b/>
          <w:color w:val="auto"/>
          <w:sz w:val="44"/>
          <w:szCs w:val="44"/>
          <w:highlight w:val="none"/>
        </w:rPr>
      </w:pPr>
    </w:p>
    <w:p w14:paraId="71D8AF8A">
      <w:pPr>
        <w:spacing w:line="500" w:lineRule="exact"/>
        <w:rPr>
          <w:rFonts w:ascii="宋体"/>
          <w:b/>
          <w:color w:val="auto"/>
          <w:sz w:val="32"/>
          <w:szCs w:val="32"/>
          <w:highlight w:val="none"/>
        </w:rPr>
        <w:sectPr>
          <w:headerReference r:id="rId3" w:type="default"/>
          <w:pgSz w:w="11906" w:h="16838"/>
          <w:pgMar w:top="1134" w:right="1134" w:bottom="1134" w:left="1134" w:header="851" w:footer="992" w:gutter="0"/>
          <w:cols w:space="720" w:num="1"/>
          <w:docGrid w:linePitch="286" w:charSpace="0"/>
        </w:sectPr>
      </w:pPr>
    </w:p>
    <w:p w14:paraId="155429A7">
      <w:pPr>
        <w:spacing w:line="500" w:lineRule="exact"/>
        <w:rPr>
          <w:rFonts w:ascii="宋体"/>
          <w:b/>
          <w:color w:val="auto"/>
          <w:sz w:val="32"/>
          <w:szCs w:val="32"/>
          <w:highlight w:val="none"/>
        </w:rPr>
      </w:pPr>
    </w:p>
    <w:p w14:paraId="712A8543">
      <w:pPr>
        <w:spacing w:line="500" w:lineRule="exact"/>
        <w:jc w:val="center"/>
        <w:rPr>
          <w:rFonts w:ascii="宋体"/>
          <w:b/>
          <w:color w:val="auto"/>
          <w:sz w:val="44"/>
          <w:szCs w:val="44"/>
          <w:highlight w:val="none"/>
        </w:rPr>
      </w:pPr>
      <w:r>
        <w:rPr>
          <w:rFonts w:hint="eastAsia" w:ascii="宋体"/>
          <w:b/>
          <w:color w:val="auto"/>
          <w:sz w:val="44"/>
          <w:szCs w:val="44"/>
          <w:highlight w:val="none"/>
        </w:rPr>
        <w:t>目  录</w:t>
      </w:r>
    </w:p>
    <w:p w14:paraId="13C094E2">
      <w:pPr>
        <w:spacing w:line="500" w:lineRule="exact"/>
        <w:rPr>
          <w:rFonts w:ascii="宋体"/>
          <w:b/>
          <w:color w:val="auto"/>
          <w:sz w:val="32"/>
          <w:szCs w:val="32"/>
          <w:highlight w:val="none"/>
        </w:rPr>
      </w:pPr>
    </w:p>
    <w:p w14:paraId="62B4B772">
      <w:pPr>
        <w:spacing w:line="500" w:lineRule="exact"/>
        <w:rPr>
          <w:rFonts w:ascii="宋体"/>
          <w:b/>
          <w:color w:val="auto"/>
          <w:sz w:val="32"/>
          <w:szCs w:val="32"/>
          <w:highlight w:val="none"/>
        </w:rPr>
      </w:pPr>
    </w:p>
    <w:p w14:paraId="61ED3F71">
      <w:pPr>
        <w:pStyle w:val="58"/>
        <w:tabs>
          <w:tab w:val="right" w:leader="dot" w:pos="10466"/>
        </w:tabs>
        <w:rPr>
          <w:color w:val="auto"/>
          <w:sz w:val="28"/>
          <w:szCs w:val="28"/>
        </w:rPr>
      </w:pPr>
      <w:r>
        <w:rPr>
          <w:rFonts w:hint="eastAsia" w:ascii="宋体" w:hAnsi="宋体"/>
          <w:b/>
          <w:color w:val="auto"/>
          <w:szCs w:val="21"/>
          <w:highlight w:val="none"/>
        </w:rPr>
        <w:fldChar w:fldCharType="begin"/>
      </w:r>
      <w:r>
        <w:rPr>
          <w:rFonts w:hint="eastAsia" w:ascii="宋体" w:hAnsi="宋体"/>
          <w:b/>
          <w:color w:val="auto"/>
          <w:szCs w:val="21"/>
          <w:highlight w:val="none"/>
        </w:rPr>
        <w:instrText xml:space="preserve"> TOC \o "1-3" \h \z \u </w:instrText>
      </w:r>
      <w:r>
        <w:rPr>
          <w:rFonts w:hint="eastAsia" w:ascii="宋体" w:hAnsi="宋体"/>
          <w:b/>
          <w:color w:val="auto"/>
          <w:szCs w:val="21"/>
          <w:highlight w:val="none"/>
        </w:rPr>
        <w:fldChar w:fldCharType="separate"/>
      </w:r>
      <w:r>
        <w:rPr>
          <w:rFonts w:hint="eastAsia" w:ascii="宋体" w:hAnsi="宋体"/>
          <w:color w:val="auto"/>
          <w:sz w:val="28"/>
          <w:szCs w:val="28"/>
          <w:highlight w:val="none"/>
        </w:rPr>
        <w:fldChar w:fldCharType="begin"/>
      </w:r>
      <w:r>
        <w:rPr>
          <w:rFonts w:hint="eastAsia" w:ascii="宋体" w:hAnsi="宋体"/>
          <w:color w:val="auto"/>
          <w:sz w:val="28"/>
          <w:szCs w:val="28"/>
          <w:highlight w:val="none"/>
        </w:rPr>
        <w:instrText xml:space="preserve"> HYPERLINK \l _Toc28414 </w:instrText>
      </w:r>
      <w:r>
        <w:rPr>
          <w:rFonts w:hint="eastAsia" w:ascii="宋体" w:hAnsi="宋体"/>
          <w:color w:val="auto"/>
          <w:sz w:val="28"/>
          <w:szCs w:val="28"/>
          <w:highlight w:val="none"/>
        </w:rPr>
        <w:fldChar w:fldCharType="separate"/>
      </w:r>
      <w:r>
        <w:rPr>
          <w:rFonts w:hint="eastAsia" w:ascii="宋体"/>
          <w:color w:val="auto"/>
          <w:sz w:val="28"/>
          <w:szCs w:val="28"/>
          <w:highlight w:val="none"/>
        </w:rPr>
        <w:t xml:space="preserve">第一章  </w:t>
      </w:r>
      <w:r>
        <w:rPr>
          <w:rFonts w:hint="eastAsia" w:hAnsi="宋体"/>
          <w:bCs/>
          <w:color w:val="auto"/>
          <w:sz w:val="28"/>
          <w:szCs w:val="28"/>
          <w:highlight w:val="none"/>
        </w:rPr>
        <w:t>竞争性磋商公告</w:t>
      </w:r>
      <w:r>
        <w:rPr>
          <w:color w:val="auto"/>
          <w:sz w:val="28"/>
          <w:szCs w:val="28"/>
        </w:rPr>
        <w:tab/>
      </w:r>
      <w:r>
        <w:rPr>
          <w:color w:val="auto"/>
          <w:sz w:val="28"/>
          <w:szCs w:val="28"/>
        </w:rPr>
        <w:fldChar w:fldCharType="begin"/>
      </w:r>
      <w:r>
        <w:rPr>
          <w:color w:val="auto"/>
          <w:sz w:val="28"/>
          <w:szCs w:val="28"/>
        </w:rPr>
        <w:instrText xml:space="preserve"> PAGEREF _Toc28414 \h </w:instrText>
      </w:r>
      <w:r>
        <w:rPr>
          <w:color w:val="auto"/>
          <w:sz w:val="28"/>
          <w:szCs w:val="28"/>
        </w:rPr>
        <w:fldChar w:fldCharType="separate"/>
      </w:r>
      <w:r>
        <w:rPr>
          <w:color w:val="auto"/>
          <w:sz w:val="28"/>
          <w:szCs w:val="28"/>
        </w:rPr>
        <w:t>1</w:t>
      </w:r>
      <w:r>
        <w:rPr>
          <w:color w:val="auto"/>
          <w:sz w:val="28"/>
          <w:szCs w:val="28"/>
        </w:rPr>
        <w:fldChar w:fldCharType="end"/>
      </w:r>
      <w:r>
        <w:rPr>
          <w:rFonts w:hint="eastAsia" w:ascii="宋体" w:hAnsi="宋体"/>
          <w:color w:val="auto"/>
          <w:sz w:val="28"/>
          <w:szCs w:val="28"/>
          <w:highlight w:val="none"/>
        </w:rPr>
        <w:fldChar w:fldCharType="end"/>
      </w:r>
    </w:p>
    <w:p w14:paraId="370A5E23">
      <w:pPr>
        <w:pStyle w:val="58"/>
        <w:tabs>
          <w:tab w:val="right" w:leader="dot" w:pos="10466"/>
        </w:tabs>
        <w:jc w:val="left"/>
        <w:rPr>
          <w:color w:val="auto"/>
          <w:sz w:val="28"/>
          <w:szCs w:val="28"/>
        </w:rPr>
      </w:pPr>
      <w:r>
        <w:rPr>
          <w:rFonts w:hint="eastAsia" w:ascii="宋体" w:hAnsi="宋体"/>
          <w:color w:val="auto"/>
          <w:sz w:val="28"/>
          <w:szCs w:val="28"/>
          <w:highlight w:val="none"/>
        </w:rPr>
        <w:fldChar w:fldCharType="begin"/>
      </w:r>
      <w:r>
        <w:rPr>
          <w:rFonts w:hint="eastAsia" w:ascii="宋体" w:hAnsi="宋体"/>
          <w:color w:val="auto"/>
          <w:sz w:val="28"/>
          <w:szCs w:val="28"/>
          <w:highlight w:val="none"/>
        </w:rPr>
        <w:instrText xml:space="preserve"> HYPERLINK \l _Toc18778 </w:instrText>
      </w:r>
      <w:r>
        <w:rPr>
          <w:rFonts w:hint="eastAsia" w:ascii="宋体" w:hAnsi="宋体"/>
          <w:color w:val="auto"/>
          <w:sz w:val="28"/>
          <w:szCs w:val="28"/>
          <w:highlight w:val="none"/>
        </w:rPr>
        <w:fldChar w:fldCharType="separate"/>
      </w:r>
      <w:r>
        <w:rPr>
          <w:rFonts w:hint="eastAsia" w:ascii="宋体"/>
          <w:color w:val="auto"/>
          <w:sz w:val="28"/>
          <w:szCs w:val="28"/>
          <w:highlight w:val="none"/>
        </w:rPr>
        <w:t>第二章 磋商须知</w:t>
      </w:r>
      <w:r>
        <w:rPr>
          <w:color w:val="auto"/>
          <w:sz w:val="28"/>
          <w:szCs w:val="28"/>
        </w:rPr>
        <w:tab/>
      </w:r>
      <w:r>
        <w:rPr>
          <w:color w:val="auto"/>
          <w:sz w:val="28"/>
          <w:szCs w:val="28"/>
        </w:rPr>
        <w:fldChar w:fldCharType="begin"/>
      </w:r>
      <w:r>
        <w:rPr>
          <w:color w:val="auto"/>
          <w:sz w:val="28"/>
          <w:szCs w:val="28"/>
        </w:rPr>
        <w:instrText xml:space="preserve"> PAGEREF _Toc18778 \h </w:instrText>
      </w:r>
      <w:r>
        <w:rPr>
          <w:color w:val="auto"/>
          <w:sz w:val="28"/>
          <w:szCs w:val="28"/>
        </w:rPr>
        <w:fldChar w:fldCharType="separate"/>
      </w:r>
      <w:r>
        <w:rPr>
          <w:color w:val="auto"/>
          <w:sz w:val="28"/>
          <w:szCs w:val="28"/>
        </w:rPr>
        <w:t>4</w:t>
      </w:r>
      <w:r>
        <w:rPr>
          <w:color w:val="auto"/>
          <w:sz w:val="28"/>
          <w:szCs w:val="28"/>
        </w:rPr>
        <w:fldChar w:fldCharType="end"/>
      </w:r>
      <w:r>
        <w:rPr>
          <w:rFonts w:hint="eastAsia" w:ascii="宋体" w:hAnsi="宋体"/>
          <w:color w:val="auto"/>
          <w:sz w:val="28"/>
          <w:szCs w:val="28"/>
          <w:highlight w:val="none"/>
        </w:rPr>
        <w:fldChar w:fldCharType="end"/>
      </w:r>
    </w:p>
    <w:p w14:paraId="2D414D1A">
      <w:pPr>
        <w:pStyle w:val="58"/>
        <w:tabs>
          <w:tab w:val="right" w:leader="dot" w:pos="10466"/>
        </w:tabs>
        <w:rPr>
          <w:color w:val="auto"/>
          <w:sz w:val="28"/>
          <w:szCs w:val="28"/>
        </w:rPr>
      </w:pPr>
      <w:r>
        <w:rPr>
          <w:rFonts w:hint="eastAsia" w:ascii="宋体" w:hAnsi="宋体"/>
          <w:color w:val="auto"/>
          <w:sz w:val="28"/>
          <w:szCs w:val="28"/>
          <w:highlight w:val="none"/>
        </w:rPr>
        <w:fldChar w:fldCharType="begin"/>
      </w:r>
      <w:r>
        <w:rPr>
          <w:rFonts w:hint="eastAsia" w:ascii="宋体" w:hAnsi="宋体"/>
          <w:color w:val="auto"/>
          <w:sz w:val="28"/>
          <w:szCs w:val="28"/>
          <w:highlight w:val="none"/>
        </w:rPr>
        <w:instrText xml:space="preserve"> HYPERLINK \l _Toc24396 </w:instrText>
      </w:r>
      <w:r>
        <w:rPr>
          <w:rFonts w:hint="eastAsia" w:ascii="宋体" w:hAnsi="宋体"/>
          <w:color w:val="auto"/>
          <w:sz w:val="28"/>
          <w:szCs w:val="28"/>
          <w:highlight w:val="none"/>
        </w:rPr>
        <w:fldChar w:fldCharType="separate"/>
      </w:r>
      <w:r>
        <w:rPr>
          <w:rFonts w:hint="eastAsia"/>
          <w:color w:val="auto"/>
          <w:sz w:val="28"/>
          <w:szCs w:val="28"/>
          <w:highlight w:val="none"/>
        </w:rPr>
        <w:t xml:space="preserve">第三章  </w:t>
      </w:r>
      <w:r>
        <w:rPr>
          <w:color w:val="auto"/>
          <w:sz w:val="28"/>
          <w:szCs w:val="28"/>
          <w:highlight w:val="none"/>
        </w:rPr>
        <w:t>评标办法（综合评估法）</w:t>
      </w:r>
      <w:r>
        <w:rPr>
          <w:color w:val="auto"/>
          <w:sz w:val="28"/>
          <w:szCs w:val="28"/>
        </w:rPr>
        <w:tab/>
      </w:r>
      <w:r>
        <w:rPr>
          <w:color w:val="auto"/>
          <w:sz w:val="28"/>
          <w:szCs w:val="28"/>
        </w:rPr>
        <w:fldChar w:fldCharType="begin"/>
      </w:r>
      <w:r>
        <w:rPr>
          <w:color w:val="auto"/>
          <w:sz w:val="28"/>
          <w:szCs w:val="28"/>
        </w:rPr>
        <w:instrText xml:space="preserve"> PAGEREF _Toc24396 \h </w:instrText>
      </w:r>
      <w:r>
        <w:rPr>
          <w:color w:val="auto"/>
          <w:sz w:val="28"/>
          <w:szCs w:val="28"/>
        </w:rPr>
        <w:fldChar w:fldCharType="separate"/>
      </w:r>
      <w:r>
        <w:rPr>
          <w:color w:val="auto"/>
          <w:sz w:val="28"/>
          <w:szCs w:val="28"/>
        </w:rPr>
        <w:t>15</w:t>
      </w:r>
      <w:r>
        <w:rPr>
          <w:color w:val="auto"/>
          <w:sz w:val="28"/>
          <w:szCs w:val="28"/>
        </w:rPr>
        <w:fldChar w:fldCharType="end"/>
      </w:r>
      <w:r>
        <w:rPr>
          <w:rFonts w:hint="eastAsia" w:ascii="宋体" w:hAnsi="宋体"/>
          <w:color w:val="auto"/>
          <w:sz w:val="28"/>
          <w:szCs w:val="28"/>
          <w:highlight w:val="none"/>
        </w:rPr>
        <w:fldChar w:fldCharType="end"/>
      </w:r>
    </w:p>
    <w:p w14:paraId="4354DB77">
      <w:pPr>
        <w:pStyle w:val="58"/>
        <w:tabs>
          <w:tab w:val="right" w:leader="dot" w:pos="10466"/>
        </w:tabs>
        <w:rPr>
          <w:color w:val="auto"/>
          <w:sz w:val="28"/>
          <w:szCs w:val="28"/>
        </w:rPr>
      </w:pPr>
      <w:r>
        <w:rPr>
          <w:rFonts w:hint="eastAsia" w:ascii="宋体" w:hAnsi="宋体"/>
          <w:color w:val="auto"/>
          <w:sz w:val="28"/>
          <w:szCs w:val="28"/>
          <w:highlight w:val="none"/>
        </w:rPr>
        <w:fldChar w:fldCharType="begin"/>
      </w:r>
      <w:r>
        <w:rPr>
          <w:rFonts w:hint="eastAsia" w:ascii="宋体" w:hAnsi="宋体"/>
          <w:color w:val="auto"/>
          <w:sz w:val="28"/>
          <w:szCs w:val="28"/>
          <w:highlight w:val="none"/>
        </w:rPr>
        <w:instrText xml:space="preserve"> HYPERLINK \l _Toc23379 </w:instrText>
      </w:r>
      <w:r>
        <w:rPr>
          <w:rFonts w:hint="eastAsia" w:ascii="宋体" w:hAnsi="宋体"/>
          <w:color w:val="auto"/>
          <w:sz w:val="28"/>
          <w:szCs w:val="28"/>
          <w:highlight w:val="none"/>
        </w:rPr>
        <w:fldChar w:fldCharType="separate"/>
      </w:r>
      <w:r>
        <w:rPr>
          <w:rFonts w:hint="eastAsia" w:cs="黑体"/>
          <w:color w:val="auto"/>
          <w:sz w:val="28"/>
          <w:szCs w:val="28"/>
          <w:highlight w:val="none"/>
        </w:rPr>
        <w:t>第四章  合同格式</w:t>
      </w:r>
      <w:r>
        <w:rPr>
          <w:color w:val="auto"/>
          <w:sz w:val="28"/>
          <w:szCs w:val="28"/>
        </w:rPr>
        <w:tab/>
      </w:r>
      <w:r>
        <w:rPr>
          <w:color w:val="auto"/>
          <w:sz w:val="28"/>
          <w:szCs w:val="28"/>
        </w:rPr>
        <w:fldChar w:fldCharType="begin"/>
      </w:r>
      <w:r>
        <w:rPr>
          <w:color w:val="auto"/>
          <w:sz w:val="28"/>
          <w:szCs w:val="28"/>
        </w:rPr>
        <w:instrText xml:space="preserve"> PAGEREF _Toc23379 \h </w:instrText>
      </w:r>
      <w:r>
        <w:rPr>
          <w:color w:val="auto"/>
          <w:sz w:val="28"/>
          <w:szCs w:val="28"/>
        </w:rPr>
        <w:fldChar w:fldCharType="separate"/>
      </w:r>
      <w:r>
        <w:rPr>
          <w:color w:val="auto"/>
          <w:sz w:val="28"/>
          <w:szCs w:val="28"/>
        </w:rPr>
        <w:t>22</w:t>
      </w:r>
      <w:r>
        <w:rPr>
          <w:color w:val="auto"/>
          <w:sz w:val="28"/>
          <w:szCs w:val="28"/>
        </w:rPr>
        <w:fldChar w:fldCharType="end"/>
      </w:r>
      <w:r>
        <w:rPr>
          <w:rFonts w:hint="eastAsia" w:ascii="宋体" w:hAnsi="宋体"/>
          <w:color w:val="auto"/>
          <w:sz w:val="28"/>
          <w:szCs w:val="28"/>
          <w:highlight w:val="none"/>
        </w:rPr>
        <w:fldChar w:fldCharType="end"/>
      </w:r>
    </w:p>
    <w:p w14:paraId="509A4E21">
      <w:pPr>
        <w:pStyle w:val="58"/>
        <w:tabs>
          <w:tab w:val="right" w:leader="dot" w:pos="10466"/>
        </w:tabs>
        <w:rPr>
          <w:color w:val="auto"/>
        </w:rPr>
      </w:pPr>
      <w:r>
        <w:rPr>
          <w:rFonts w:hint="eastAsia" w:ascii="宋体" w:hAnsi="宋体"/>
          <w:color w:val="auto"/>
          <w:sz w:val="28"/>
          <w:szCs w:val="28"/>
          <w:highlight w:val="none"/>
        </w:rPr>
        <w:fldChar w:fldCharType="begin"/>
      </w:r>
      <w:r>
        <w:rPr>
          <w:rFonts w:hint="eastAsia" w:ascii="宋体" w:hAnsi="宋体"/>
          <w:color w:val="auto"/>
          <w:sz w:val="28"/>
          <w:szCs w:val="28"/>
          <w:highlight w:val="none"/>
        </w:rPr>
        <w:instrText xml:space="preserve"> HYPERLINK \l _Toc26328 </w:instrText>
      </w:r>
      <w:r>
        <w:rPr>
          <w:rFonts w:hint="eastAsia" w:ascii="宋体" w:hAnsi="宋体"/>
          <w:color w:val="auto"/>
          <w:sz w:val="28"/>
          <w:szCs w:val="28"/>
          <w:highlight w:val="none"/>
        </w:rPr>
        <w:fldChar w:fldCharType="separate"/>
      </w:r>
      <w:r>
        <w:rPr>
          <w:rFonts w:hint="eastAsia"/>
          <w:color w:val="auto"/>
          <w:sz w:val="28"/>
          <w:szCs w:val="28"/>
          <w:highlight w:val="none"/>
        </w:rPr>
        <w:t>第五章</w:t>
      </w:r>
      <w:r>
        <w:rPr>
          <w:color w:val="auto"/>
          <w:sz w:val="28"/>
          <w:szCs w:val="28"/>
          <w:highlight w:val="none"/>
        </w:rPr>
        <w:t xml:space="preserve"> </w:t>
      </w:r>
      <w:r>
        <w:rPr>
          <w:rFonts w:hint="eastAsia"/>
          <w:color w:val="auto"/>
          <w:sz w:val="28"/>
          <w:szCs w:val="28"/>
          <w:highlight w:val="none"/>
        </w:rPr>
        <w:t>响应文件格式</w:t>
      </w:r>
      <w:r>
        <w:rPr>
          <w:color w:val="auto"/>
          <w:sz w:val="28"/>
          <w:szCs w:val="28"/>
        </w:rPr>
        <w:tab/>
      </w:r>
      <w:r>
        <w:rPr>
          <w:color w:val="auto"/>
          <w:sz w:val="28"/>
          <w:szCs w:val="28"/>
        </w:rPr>
        <w:fldChar w:fldCharType="begin"/>
      </w:r>
      <w:r>
        <w:rPr>
          <w:color w:val="auto"/>
          <w:sz w:val="28"/>
          <w:szCs w:val="28"/>
        </w:rPr>
        <w:instrText xml:space="preserve"> PAGEREF _Toc26328 \h </w:instrText>
      </w:r>
      <w:r>
        <w:rPr>
          <w:color w:val="auto"/>
          <w:sz w:val="28"/>
          <w:szCs w:val="28"/>
        </w:rPr>
        <w:fldChar w:fldCharType="separate"/>
      </w:r>
      <w:r>
        <w:rPr>
          <w:color w:val="auto"/>
          <w:sz w:val="28"/>
          <w:szCs w:val="28"/>
        </w:rPr>
        <w:t>67</w:t>
      </w:r>
      <w:r>
        <w:rPr>
          <w:color w:val="auto"/>
          <w:sz w:val="28"/>
          <w:szCs w:val="28"/>
        </w:rPr>
        <w:fldChar w:fldCharType="end"/>
      </w:r>
      <w:r>
        <w:rPr>
          <w:rFonts w:hint="eastAsia" w:ascii="宋体" w:hAnsi="宋体"/>
          <w:color w:val="auto"/>
          <w:sz w:val="28"/>
          <w:szCs w:val="28"/>
          <w:highlight w:val="none"/>
        </w:rPr>
        <w:fldChar w:fldCharType="end"/>
      </w:r>
    </w:p>
    <w:p w14:paraId="52D4E958">
      <w:pPr>
        <w:pStyle w:val="58"/>
        <w:tabs>
          <w:tab w:val="right" w:leader="dot" w:pos="10466"/>
        </w:tabs>
        <w:rPr>
          <w:color w:val="auto"/>
        </w:rPr>
      </w:pPr>
    </w:p>
    <w:p w14:paraId="4A1E62FB">
      <w:pPr>
        <w:spacing w:line="380" w:lineRule="exact"/>
        <w:jc w:val="left"/>
        <w:rPr>
          <w:rFonts w:ascii="宋体"/>
          <w:b/>
          <w:color w:val="auto"/>
          <w:sz w:val="30"/>
          <w:szCs w:val="30"/>
          <w:highlight w:val="none"/>
        </w:rPr>
      </w:pPr>
      <w:r>
        <w:rPr>
          <w:rFonts w:hint="eastAsia" w:ascii="宋体" w:hAnsi="宋体"/>
          <w:color w:val="auto"/>
          <w:szCs w:val="21"/>
          <w:highlight w:val="none"/>
        </w:rPr>
        <w:fldChar w:fldCharType="end"/>
      </w:r>
    </w:p>
    <w:p w14:paraId="46BBC7CB">
      <w:pPr>
        <w:spacing w:line="500" w:lineRule="exact"/>
        <w:jc w:val="center"/>
        <w:rPr>
          <w:rFonts w:ascii="宋体"/>
          <w:b/>
          <w:color w:val="auto"/>
          <w:sz w:val="32"/>
          <w:szCs w:val="32"/>
          <w:highlight w:val="none"/>
        </w:rPr>
      </w:pPr>
    </w:p>
    <w:p w14:paraId="0C895032">
      <w:pPr>
        <w:spacing w:line="500" w:lineRule="exact"/>
        <w:jc w:val="center"/>
        <w:rPr>
          <w:rFonts w:ascii="宋体"/>
          <w:b/>
          <w:color w:val="auto"/>
          <w:sz w:val="32"/>
          <w:szCs w:val="32"/>
          <w:highlight w:val="none"/>
        </w:rPr>
      </w:pPr>
    </w:p>
    <w:p w14:paraId="621063DE">
      <w:pPr>
        <w:spacing w:line="500" w:lineRule="exact"/>
        <w:jc w:val="center"/>
        <w:rPr>
          <w:rFonts w:ascii="宋体"/>
          <w:b/>
          <w:color w:val="auto"/>
          <w:sz w:val="32"/>
          <w:szCs w:val="32"/>
          <w:highlight w:val="none"/>
        </w:rPr>
      </w:pPr>
    </w:p>
    <w:p w14:paraId="22DFA203">
      <w:pPr>
        <w:spacing w:line="500" w:lineRule="exact"/>
        <w:jc w:val="center"/>
        <w:rPr>
          <w:rFonts w:ascii="宋体"/>
          <w:b/>
          <w:color w:val="auto"/>
          <w:sz w:val="32"/>
          <w:szCs w:val="32"/>
          <w:highlight w:val="none"/>
        </w:rPr>
      </w:pPr>
    </w:p>
    <w:p w14:paraId="7548417F">
      <w:pPr>
        <w:spacing w:line="500" w:lineRule="exact"/>
        <w:jc w:val="center"/>
        <w:rPr>
          <w:rFonts w:ascii="宋体"/>
          <w:b/>
          <w:color w:val="auto"/>
          <w:sz w:val="32"/>
          <w:szCs w:val="32"/>
          <w:highlight w:val="none"/>
        </w:rPr>
      </w:pPr>
    </w:p>
    <w:p w14:paraId="0FC30C4E">
      <w:pPr>
        <w:spacing w:line="500" w:lineRule="exact"/>
        <w:jc w:val="center"/>
        <w:rPr>
          <w:rFonts w:ascii="宋体"/>
          <w:b/>
          <w:color w:val="auto"/>
          <w:sz w:val="32"/>
          <w:szCs w:val="32"/>
          <w:highlight w:val="none"/>
        </w:rPr>
      </w:pPr>
    </w:p>
    <w:p w14:paraId="6FCAFD71">
      <w:pPr>
        <w:spacing w:line="500" w:lineRule="exact"/>
        <w:jc w:val="center"/>
        <w:rPr>
          <w:rFonts w:ascii="宋体"/>
          <w:b/>
          <w:color w:val="auto"/>
          <w:sz w:val="32"/>
          <w:szCs w:val="32"/>
          <w:highlight w:val="none"/>
        </w:rPr>
      </w:pPr>
    </w:p>
    <w:p w14:paraId="7CE2F406">
      <w:pPr>
        <w:spacing w:line="500" w:lineRule="exact"/>
        <w:jc w:val="center"/>
        <w:rPr>
          <w:rFonts w:ascii="宋体"/>
          <w:b/>
          <w:color w:val="auto"/>
          <w:sz w:val="32"/>
          <w:szCs w:val="32"/>
          <w:highlight w:val="none"/>
        </w:rPr>
      </w:pPr>
    </w:p>
    <w:p w14:paraId="36369256">
      <w:pPr>
        <w:spacing w:line="500" w:lineRule="exact"/>
        <w:jc w:val="center"/>
        <w:rPr>
          <w:rFonts w:ascii="宋体"/>
          <w:b/>
          <w:color w:val="auto"/>
          <w:sz w:val="32"/>
          <w:szCs w:val="32"/>
          <w:highlight w:val="none"/>
        </w:rPr>
      </w:pPr>
    </w:p>
    <w:p w14:paraId="268D41D4">
      <w:pPr>
        <w:spacing w:line="500" w:lineRule="exact"/>
        <w:jc w:val="center"/>
        <w:rPr>
          <w:rFonts w:ascii="宋体"/>
          <w:b/>
          <w:color w:val="auto"/>
          <w:sz w:val="32"/>
          <w:szCs w:val="32"/>
          <w:highlight w:val="none"/>
        </w:rPr>
      </w:pPr>
    </w:p>
    <w:p w14:paraId="74AF254D">
      <w:pPr>
        <w:spacing w:line="500" w:lineRule="exact"/>
        <w:jc w:val="center"/>
        <w:rPr>
          <w:rFonts w:ascii="宋体"/>
          <w:b/>
          <w:color w:val="auto"/>
          <w:sz w:val="32"/>
          <w:szCs w:val="32"/>
          <w:highlight w:val="none"/>
        </w:rPr>
      </w:pPr>
    </w:p>
    <w:p w14:paraId="3150C22C">
      <w:pPr>
        <w:spacing w:line="500" w:lineRule="exact"/>
        <w:jc w:val="center"/>
        <w:rPr>
          <w:rFonts w:ascii="宋体"/>
          <w:b/>
          <w:color w:val="auto"/>
          <w:sz w:val="32"/>
          <w:szCs w:val="32"/>
          <w:highlight w:val="none"/>
        </w:rPr>
      </w:pPr>
    </w:p>
    <w:p w14:paraId="3253A776">
      <w:pPr>
        <w:spacing w:line="500" w:lineRule="exact"/>
        <w:jc w:val="center"/>
        <w:rPr>
          <w:rFonts w:ascii="宋体"/>
          <w:b/>
          <w:color w:val="auto"/>
          <w:sz w:val="32"/>
          <w:szCs w:val="32"/>
          <w:highlight w:val="none"/>
        </w:rPr>
      </w:pPr>
    </w:p>
    <w:p w14:paraId="53FFC33E">
      <w:pPr>
        <w:spacing w:line="500" w:lineRule="exact"/>
        <w:jc w:val="center"/>
        <w:rPr>
          <w:rFonts w:ascii="宋体"/>
          <w:b/>
          <w:color w:val="auto"/>
          <w:sz w:val="32"/>
          <w:szCs w:val="32"/>
          <w:highlight w:val="none"/>
        </w:rPr>
      </w:pPr>
    </w:p>
    <w:p w14:paraId="2237EC9F">
      <w:pPr>
        <w:spacing w:line="500" w:lineRule="exact"/>
        <w:jc w:val="center"/>
        <w:rPr>
          <w:rFonts w:ascii="宋体"/>
          <w:b/>
          <w:color w:val="auto"/>
          <w:sz w:val="32"/>
          <w:szCs w:val="32"/>
          <w:highlight w:val="none"/>
        </w:rPr>
      </w:pPr>
    </w:p>
    <w:p w14:paraId="6F928A83">
      <w:pPr>
        <w:spacing w:line="500" w:lineRule="exact"/>
        <w:jc w:val="center"/>
        <w:rPr>
          <w:rFonts w:ascii="宋体"/>
          <w:b/>
          <w:color w:val="auto"/>
          <w:sz w:val="32"/>
          <w:szCs w:val="32"/>
          <w:highlight w:val="none"/>
        </w:rPr>
      </w:pPr>
    </w:p>
    <w:p w14:paraId="5256E693">
      <w:pPr>
        <w:spacing w:line="500" w:lineRule="exact"/>
        <w:jc w:val="center"/>
        <w:rPr>
          <w:rFonts w:ascii="宋体"/>
          <w:b/>
          <w:color w:val="auto"/>
          <w:sz w:val="32"/>
          <w:szCs w:val="32"/>
          <w:highlight w:val="none"/>
        </w:rPr>
      </w:pPr>
    </w:p>
    <w:p w14:paraId="260F953A">
      <w:pPr>
        <w:pStyle w:val="39"/>
        <w:rPr>
          <w:color w:val="auto"/>
          <w:highlight w:val="none"/>
        </w:rPr>
      </w:pPr>
    </w:p>
    <w:p w14:paraId="51F81105">
      <w:pPr>
        <w:spacing w:line="400" w:lineRule="exact"/>
        <w:rPr>
          <w:rFonts w:ascii="宋体"/>
          <w:b/>
          <w:color w:val="auto"/>
          <w:sz w:val="32"/>
          <w:szCs w:val="32"/>
          <w:highlight w:val="none"/>
        </w:rPr>
      </w:pPr>
    </w:p>
    <w:p w14:paraId="6D8AAE96">
      <w:pPr>
        <w:spacing w:line="400" w:lineRule="exact"/>
        <w:rPr>
          <w:rFonts w:ascii="宋体"/>
          <w:b/>
          <w:color w:val="auto"/>
          <w:sz w:val="32"/>
          <w:szCs w:val="32"/>
          <w:highlight w:val="none"/>
        </w:rPr>
      </w:pPr>
    </w:p>
    <w:p w14:paraId="566321B5">
      <w:pPr>
        <w:spacing w:line="400" w:lineRule="exact"/>
        <w:jc w:val="center"/>
        <w:outlineLvl w:val="0"/>
        <w:rPr>
          <w:rFonts w:ascii="宋体"/>
          <w:b/>
          <w:color w:val="auto"/>
          <w:sz w:val="32"/>
          <w:szCs w:val="32"/>
          <w:highlight w:val="none"/>
        </w:rPr>
        <w:sectPr>
          <w:footerReference r:id="rId4" w:type="default"/>
          <w:pgSz w:w="11906" w:h="16838"/>
          <w:pgMar w:top="1134" w:right="1134" w:bottom="1134" w:left="1134" w:header="851" w:footer="992" w:gutter="0"/>
          <w:pgNumType w:start="1"/>
          <w:cols w:space="720" w:num="1"/>
          <w:docGrid w:linePitch="286" w:charSpace="0"/>
        </w:sectPr>
      </w:pPr>
    </w:p>
    <w:p w14:paraId="2672D6A8">
      <w:pPr>
        <w:spacing w:line="400" w:lineRule="exact"/>
        <w:jc w:val="center"/>
        <w:outlineLvl w:val="0"/>
        <w:rPr>
          <w:rFonts w:hAnsi="宋体"/>
          <w:b/>
          <w:bCs/>
          <w:color w:val="auto"/>
          <w:sz w:val="32"/>
          <w:szCs w:val="32"/>
          <w:highlight w:val="none"/>
        </w:rPr>
      </w:pPr>
      <w:bookmarkStart w:id="0" w:name="_Toc28414"/>
      <w:r>
        <w:rPr>
          <w:rFonts w:hint="eastAsia" w:ascii="宋体"/>
          <w:b/>
          <w:color w:val="auto"/>
          <w:sz w:val="32"/>
          <w:szCs w:val="32"/>
          <w:highlight w:val="none"/>
        </w:rPr>
        <w:t xml:space="preserve">第一章  </w:t>
      </w:r>
      <w:r>
        <w:rPr>
          <w:rFonts w:hint="eastAsia" w:hAnsi="宋体"/>
          <w:b/>
          <w:bCs/>
          <w:color w:val="auto"/>
          <w:sz w:val="32"/>
          <w:szCs w:val="32"/>
          <w:highlight w:val="none"/>
        </w:rPr>
        <w:t>竞争性磋商公告</w:t>
      </w:r>
      <w:bookmarkEnd w:id="0"/>
    </w:p>
    <w:p w14:paraId="7B2174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b/>
          <w:bCs/>
          <w:color w:val="auto"/>
          <w:sz w:val="32"/>
          <w:szCs w:val="32"/>
          <w:highlight w:val="none"/>
          <w:lang w:eastAsia="zh-CN"/>
        </w:rPr>
      </w:pPr>
    </w:p>
    <w:p w14:paraId="210CC6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eastAsia="宋体"/>
          <w:b/>
          <w:bCs/>
          <w:color w:val="auto"/>
          <w:sz w:val="32"/>
          <w:szCs w:val="32"/>
          <w:highlight w:val="none"/>
          <w:lang w:eastAsia="zh-CN"/>
        </w:rPr>
      </w:pPr>
      <w:r>
        <w:rPr>
          <w:rFonts w:hint="eastAsia" w:hAnsi="宋体"/>
          <w:b/>
          <w:bCs/>
          <w:color w:val="auto"/>
          <w:sz w:val="32"/>
          <w:szCs w:val="32"/>
          <w:highlight w:val="none"/>
          <w:lang w:eastAsia="zh-CN"/>
        </w:rPr>
        <w:t>防城港市第二中学豪丫校区西侧（将军山路一侧）围墙重建改造项目</w:t>
      </w:r>
      <w:r>
        <w:rPr>
          <w:rFonts w:hint="eastAsia" w:hAnsi="宋体"/>
          <w:b/>
          <w:bCs/>
          <w:color w:val="auto"/>
          <w:sz w:val="32"/>
          <w:szCs w:val="32"/>
          <w:highlight w:val="none"/>
        </w:rPr>
        <w:t>竞争性磋商公告</w:t>
      </w:r>
    </w:p>
    <w:p w14:paraId="02C0111D">
      <w:pPr>
        <w:spacing w:line="400" w:lineRule="exact"/>
        <w:rPr>
          <w:rFonts w:hAnsi="宋体"/>
          <w:b/>
          <w:bCs/>
          <w:color w:val="auto"/>
          <w:sz w:val="32"/>
          <w:szCs w:val="32"/>
          <w:highlight w:val="none"/>
        </w:rPr>
      </w:pPr>
    </w:p>
    <w:tbl>
      <w:tblPr>
        <w:tblStyle w:val="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4F8D2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0682" w:type="dxa"/>
          </w:tcPr>
          <w:p w14:paraId="4948FAE7">
            <w:pPr>
              <w:keepNext w:val="0"/>
              <w:keepLines w:val="0"/>
              <w:pageBreakBefore w:val="0"/>
              <w:widowControl/>
              <w:shd w:val="clear" w:color="auto"/>
              <w:kinsoku/>
              <w:wordWrap/>
              <w:overflowPunct/>
              <w:topLinePunct w:val="0"/>
              <w:autoSpaceDE/>
              <w:autoSpaceDN/>
              <w:bidi w:val="0"/>
              <w:adjustRightInd/>
              <w:snapToGrid/>
              <w:spacing w:line="360" w:lineRule="auto"/>
              <w:ind w:firstLine="480" w:firstLineChars="200"/>
              <w:textAlignment w:val="auto"/>
              <w:rPr>
                <w:rFonts w:ascii="Tahoma" w:hAnsi="Tahoma" w:cs="Tahoma"/>
                <w:color w:val="auto"/>
                <w:kern w:val="0"/>
                <w:sz w:val="24"/>
                <w:szCs w:val="24"/>
                <w:highlight w:val="none"/>
              </w:rPr>
            </w:pPr>
            <w:r>
              <w:rPr>
                <w:rFonts w:hint="eastAsia" w:ascii="宋体" w:hAnsi="宋体" w:cs="Tahoma"/>
                <w:color w:val="auto"/>
                <w:kern w:val="0"/>
                <w:sz w:val="24"/>
                <w:szCs w:val="24"/>
                <w:highlight w:val="none"/>
              </w:rPr>
              <w:t>项目概况</w:t>
            </w:r>
          </w:p>
          <w:p w14:paraId="0F9794DD">
            <w:pPr>
              <w:keepNext w:val="0"/>
              <w:keepLines w:val="0"/>
              <w:pageBreakBefore w:val="0"/>
              <w:widowControl/>
              <w:shd w:val="clear" w:color="auto"/>
              <w:kinsoku/>
              <w:wordWrap/>
              <w:overflowPunct/>
              <w:topLinePunct w:val="0"/>
              <w:autoSpaceDE/>
              <w:autoSpaceDN/>
              <w:bidi w:val="0"/>
              <w:adjustRightInd/>
              <w:snapToGrid/>
              <w:spacing w:line="360" w:lineRule="auto"/>
              <w:ind w:firstLine="480" w:firstLineChars="200"/>
              <w:textAlignment w:val="auto"/>
              <w:rPr>
                <w:rFonts w:ascii="Tahoma" w:hAnsi="Tahoma" w:cs="Tahoma"/>
                <w:color w:val="auto"/>
                <w:kern w:val="0"/>
                <w:sz w:val="24"/>
                <w:szCs w:val="24"/>
                <w:highlight w:val="none"/>
              </w:rPr>
            </w:pPr>
            <w:r>
              <w:rPr>
                <w:rFonts w:hint="eastAsia" w:hAnsi="宋体" w:cs="宋体"/>
                <w:color w:val="auto"/>
                <w:sz w:val="24"/>
                <w:szCs w:val="24"/>
                <w:highlight w:val="none"/>
                <w:u w:val="single"/>
                <w:lang w:eastAsia="zh-CN"/>
              </w:rPr>
              <w:t>防城港市第二中学豪丫校区西侧（将军山路一侧）围墙重建改造项目</w:t>
            </w:r>
            <w:r>
              <w:rPr>
                <w:rFonts w:hint="eastAsia" w:hAnsi="宋体" w:cs="宋体"/>
                <w:color w:val="auto"/>
                <w:sz w:val="24"/>
                <w:szCs w:val="24"/>
                <w:highlight w:val="none"/>
                <w:u w:val="single"/>
                <w:lang w:val="en-US" w:eastAsia="zh-CN"/>
              </w:rPr>
              <w:t xml:space="preserve"> </w:t>
            </w:r>
            <w:r>
              <w:rPr>
                <w:rFonts w:hint="eastAsia" w:ascii="宋体" w:hAnsi="宋体" w:cs="Tahoma"/>
                <w:color w:val="auto"/>
                <w:kern w:val="0"/>
                <w:sz w:val="24"/>
                <w:szCs w:val="24"/>
                <w:highlight w:val="none"/>
              </w:rPr>
              <w:t>采购项目的潜在供应商在</w:t>
            </w:r>
            <w:r>
              <w:rPr>
                <w:rFonts w:hint="eastAsia" w:ascii="宋体" w:hAnsi="宋体" w:cs="Tahoma"/>
                <w:color w:val="auto"/>
                <w:kern w:val="0"/>
                <w:sz w:val="24"/>
                <w:szCs w:val="24"/>
                <w:highlight w:val="none"/>
                <w:u w:val="single"/>
                <w:lang w:eastAsia="zh-CN"/>
              </w:rPr>
              <w:t>广西政府采购云</w:t>
            </w:r>
            <w:r>
              <w:rPr>
                <w:rFonts w:hint="eastAsia" w:ascii="宋体" w:hAnsi="宋体" w:cs="Tahoma"/>
                <w:color w:val="auto"/>
                <w:kern w:val="0"/>
                <w:sz w:val="24"/>
                <w:szCs w:val="24"/>
                <w:highlight w:val="none"/>
                <w:u w:val="single"/>
              </w:rPr>
              <w:t>平台</w:t>
            </w:r>
            <w:r>
              <w:rPr>
                <w:rFonts w:hint="eastAsia" w:ascii="宋体" w:hAnsi="宋体" w:cs="Tahoma"/>
                <w:color w:val="auto"/>
                <w:kern w:val="0"/>
                <w:sz w:val="24"/>
                <w:szCs w:val="24"/>
                <w:highlight w:val="none"/>
              </w:rPr>
              <w:t>获取采购文件，并于</w:t>
            </w:r>
            <w:r>
              <w:rPr>
                <w:rFonts w:hint="eastAsia" w:ascii="宋体" w:hAnsi="宋体" w:cs="Tahoma"/>
                <w:color w:val="auto"/>
                <w:kern w:val="0"/>
                <w:sz w:val="24"/>
                <w:szCs w:val="24"/>
                <w:highlight w:val="none"/>
                <w:u w:val="single"/>
              </w:rPr>
              <w:t>202</w:t>
            </w:r>
            <w:r>
              <w:rPr>
                <w:rFonts w:hint="eastAsia" w:ascii="宋体" w:hAnsi="宋体" w:cs="Tahoma"/>
                <w:color w:val="auto"/>
                <w:kern w:val="0"/>
                <w:sz w:val="24"/>
                <w:szCs w:val="24"/>
                <w:highlight w:val="none"/>
                <w:u w:val="single"/>
                <w:lang w:val="en-US" w:eastAsia="zh-CN"/>
              </w:rPr>
              <w:t>5</w:t>
            </w:r>
            <w:r>
              <w:rPr>
                <w:rFonts w:hint="eastAsia" w:ascii="宋体" w:hAnsi="宋体" w:cs="Tahoma"/>
                <w:color w:val="auto"/>
                <w:kern w:val="0"/>
                <w:sz w:val="24"/>
                <w:szCs w:val="24"/>
                <w:highlight w:val="none"/>
                <w:u w:val="single"/>
              </w:rPr>
              <w:t>年</w:t>
            </w:r>
            <w:r>
              <w:rPr>
                <w:rFonts w:hint="eastAsia" w:ascii="宋体" w:hAnsi="宋体" w:cs="Tahoma"/>
                <w:color w:val="auto"/>
                <w:kern w:val="0"/>
                <w:sz w:val="24"/>
                <w:szCs w:val="24"/>
                <w:highlight w:val="none"/>
                <w:u w:val="single"/>
                <w:lang w:val="en-US" w:eastAsia="zh-CN"/>
              </w:rPr>
              <w:t>8</w:t>
            </w:r>
            <w:r>
              <w:rPr>
                <w:rFonts w:hint="eastAsia" w:ascii="宋体" w:hAnsi="宋体" w:cs="Tahoma"/>
                <w:color w:val="auto"/>
                <w:kern w:val="0"/>
                <w:sz w:val="24"/>
                <w:szCs w:val="24"/>
                <w:highlight w:val="none"/>
                <w:u w:val="single"/>
              </w:rPr>
              <w:t>月</w:t>
            </w:r>
            <w:r>
              <w:rPr>
                <w:rFonts w:hint="eastAsia" w:ascii="宋体" w:hAnsi="宋体" w:cs="Tahoma"/>
                <w:color w:val="auto"/>
                <w:kern w:val="0"/>
                <w:sz w:val="24"/>
                <w:szCs w:val="24"/>
                <w:highlight w:val="none"/>
                <w:u w:val="single"/>
                <w:lang w:val="en-US" w:eastAsia="zh-CN"/>
              </w:rPr>
              <w:t>5</w:t>
            </w:r>
            <w:r>
              <w:rPr>
                <w:rFonts w:hint="eastAsia" w:ascii="宋体" w:hAnsi="宋体" w:cs="Tahoma"/>
                <w:color w:val="auto"/>
                <w:kern w:val="0"/>
                <w:sz w:val="24"/>
                <w:szCs w:val="24"/>
                <w:highlight w:val="none"/>
                <w:u w:val="single"/>
              </w:rPr>
              <w:t>日</w:t>
            </w:r>
            <w:r>
              <w:rPr>
                <w:rFonts w:hint="eastAsia" w:ascii="宋体" w:hAnsi="宋体" w:cs="Tahoma"/>
                <w:color w:val="auto"/>
                <w:kern w:val="0"/>
                <w:sz w:val="24"/>
                <w:szCs w:val="24"/>
                <w:highlight w:val="none"/>
                <w:u w:val="single"/>
                <w:lang w:val="en-US" w:eastAsia="zh-CN"/>
              </w:rPr>
              <w:t>09</w:t>
            </w:r>
            <w:r>
              <w:rPr>
                <w:rFonts w:hint="eastAsia" w:ascii="宋体" w:hAnsi="宋体" w:cs="Tahoma"/>
                <w:color w:val="auto"/>
                <w:kern w:val="0"/>
                <w:sz w:val="24"/>
                <w:szCs w:val="24"/>
                <w:highlight w:val="none"/>
                <w:u w:val="single"/>
              </w:rPr>
              <w:t>点</w:t>
            </w:r>
            <w:r>
              <w:rPr>
                <w:rFonts w:hint="eastAsia" w:ascii="宋体" w:hAnsi="宋体" w:cs="Tahoma"/>
                <w:color w:val="auto"/>
                <w:kern w:val="0"/>
                <w:sz w:val="24"/>
                <w:szCs w:val="24"/>
                <w:highlight w:val="none"/>
                <w:u w:val="single"/>
                <w:lang w:val="en-US" w:eastAsia="zh-CN"/>
              </w:rPr>
              <w:t>30</w:t>
            </w:r>
            <w:r>
              <w:rPr>
                <w:rFonts w:hint="eastAsia" w:ascii="宋体" w:hAnsi="宋体" w:cs="Tahoma"/>
                <w:color w:val="auto"/>
                <w:kern w:val="0"/>
                <w:sz w:val="24"/>
                <w:szCs w:val="24"/>
                <w:highlight w:val="none"/>
                <w:u w:val="single"/>
              </w:rPr>
              <w:t>分</w:t>
            </w:r>
            <w:r>
              <w:rPr>
                <w:rFonts w:hint="eastAsia" w:ascii="宋体" w:hAnsi="宋体" w:cs="Tahoma"/>
                <w:color w:val="auto"/>
                <w:kern w:val="0"/>
                <w:sz w:val="24"/>
                <w:szCs w:val="24"/>
                <w:highlight w:val="none"/>
              </w:rPr>
              <w:t>（北京时间）前提交响应文件。</w:t>
            </w:r>
          </w:p>
        </w:tc>
      </w:tr>
    </w:tbl>
    <w:p w14:paraId="40F0F481">
      <w:pPr>
        <w:keepNext w:val="0"/>
        <w:keepLines w:val="0"/>
        <w:pageBreakBefore w:val="0"/>
        <w:kinsoku/>
        <w:wordWrap/>
        <w:overflowPunct/>
        <w:topLinePunct w:val="0"/>
        <w:autoSpaceDE/>
        <w:autoSpaceDN/>
        <w:bidi w:val="0"/>
        <w:adjustRightInd/>
        <w:snapToGrid/>
        <w:spacing w:line="360" w:lineRule="auto"/>
        <w:jc w:val="left"/>
        <w:rPr>
          <w:rFonts w:ascii="宋体" w:hAnsi="宋体"/>
          <w:b/>
          <w:bCs/>
          <w:color w:val="auto"/>
          <w:sz w:val="24"/>
          <w:szCs w:val="24"/>
          <w:highlight w:val="none"/>
        </w:rPr>
      </w:pPr>
    </w:p>
    <w:p w14:paraId="205D96BD">
      <w:pPr>
        <w:keepNext w:val="0"/>
        <w:keepLines w:val="0"/>
        <w:pageBreakBefore w:val="0"/>
        <w:kinsoku/>
        <w:wordWrap/>
        <w:overflowPunct/>
        <w:topLinePunct w:val="0"/>
        <w:autoSpaceDE/>
        <w:autoSpaceDN/>
        <w:bidi w:val="0"/>
        <w:adjustRightInd/>
        <w:snapToGrid/>
        <w:spacing w:line="360" w:lineRule="auto"/>
        <w:jc w:val="left"/>
        <w:rPr>
          <w:rFonts w:ascii="宋体" w:hAnsi="宋体"/>
          <w:b/>
          <w:bCs/>
          <w:color w:val="auto"/>
          <w:sz w:val="24"/>
          <w:szCs w:val="24"/>
          <w:highlight w:val="none"/>
        </w:rPr>
      </w:pPr>
      <w:r>
        <w:rPr>
          <w:rFonts w:hint="eastAsia" w:ascii="宋体" w:hAnsi="宋体"/>
          <w:b/>
          <w:bCs/>
          <w:color w:val="auto"/>
          <w:sz w:val="24"/>
          <w:szCs w:val="24"/>
          <w:highlight w:val="none"/>
        </w:rPr>
        <w:t>一、项目基本情况</w:t>
      </w:r>
    </w:p>
    <w:p w14:paraId="24B01C70">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项目编号：</w:t>
      </w:r>
      <w:r>
        <w:rPr>
          <w:rFonts w:hint="eastAsia" w:hAnsi="宋体" w:cs="宋体"/>
          <w:color w:val="auto"/>
          <w:sz w:val="24"/>
          <w:szCs w:val="24"/>
          <w:highlight w:val="none"/>
          <w:lang w:val="en-US" w:eastAsia="zh-CN"/>
        </w:rPr>
        <w:t xml:space="preserve">  </w:t>
      </w:r>
    </w:p>
    <w:p w14:paraId="3389E9B0">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项目名称：</w:t>
      </w:r>
      <w:r>
        <w:rPr>
          <w:rFonts w:hint="eastAsia" w:hAnsi="宋体" w:cs="宋体"/>
          <w:color w:val="auto"/>
          <w:sz w:val="24"/>
          <w:szCs w:val="24"/>
          <w:highlight w:val="none"/>
          <w:lang w:eastAsia="zh-CN"/>
        </w:rPr>
        <w:t>防城港市第二中学豪丫校区西侧（将军山路一侧）围墙重建改造项目</w:t>
      </w:r>
    </w:p>
    <w:p w14:paraId="293A87EA">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采购方式：□竞争性谈判 </w:t>
      </w:r>
      <w:r>
        <w:rPr>
          <w:rFonts w:hint="eastAsia" w:ascii="宋体" w:hAnsi="宋体"/>
          <w:color w:val="auto"/>
          <w:sz w:val="24"/>
          <w:szCs w:val="24"/>
          <w:highlight w:val="none"/>
        </w:rPr>
        <w:sym w:font="Wingdings 2" w:char="0052"/>
      </w:r>
      <w:r>
        <w:rPr>
          <w:rFonts w:hint="eastAsia" w:ascii="宋体" w:hAnsi="宋体"/>
          <w:color w:val="auto"/>
          <w:sz w:val="24"/>
          <w:szCs w:val="24"/>
          <w:highlight w:val="none"/>
        </w:rPr>
        <w:t>竞争性磋商 □询价</w:t>
      </w:r>
    </w:p>
    <w:p w14:paraId="0B799EC1">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预算金额：</w:t>
      </w:r>
      <w:r>
        <w:rPr>
          <w:rFonts w:hint="eastAsia" w:ascii="宋体" w:hAnsi="宋体"/>
          <w:color w:val="auto"/>
          <w:sz w:val="24"/>
          <w:szCs w:val="24"/>
          <w:highlight w:val="none"/>
          <w:lang w:eastAsia="zh-CN"/>
        </w:rPr>
        <w:t>人民币</w:t>
      </w:r>
      <w:r>
        <w:rPr>
          <w:rFonts w:hint="eastAsia" w:ascii="宋体" w:hAnsi="宋体"/>
          <w:color w:val="auto"/>
          <w:sz w:val="24"/>
          <w:szCs w:val="24"/>
          <w:highlight w:val="none"/>
          <w:lang w:val="en-US" w:eastAsia="zh-CN"/>
        </w:rPr>
        <w:t>壹佰贰拾叁万贰仟陆佰捌拾陆元壹角玖分</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1232686.19</w:t>
      </w:r>
      <w:r>
        <w:rPr>
          <w:rFonts w:hint="eastAsia" w:ascii="宋体" w:hAnsi="宋体"/>
          <w:color w:val="auto"/>
          <w:sz w:val="24"/>
          <w:szCs w:val="24"/>
          <w:highlight w:val="none"/>
          <w:lang w:eastAsia="zh-CN"/>
        </w:rPr>
        <w:t>）</w:t>
      </w:r>
    </w:p>
    <w:p w14:paraId="51E111BB">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最高限价：</w:t>
      </w:r>
      <w:r>
        <w:rPr>
          <w:rFonts w:hint="eastAsia" w:ascii="宋体" w:hAnsi="宋体"/>
          <w:color w:val="auto"/>
          <w:sz w:val="24"/>
          <w:szCs w:val="24"/>
          <w:highlight w:val="none"/>
          <w:lang w:eastAsia="zh-CN"/>
        </w:rPr>
        <w:t>人民币</w:t>
      </w:r>
      <w:r>
        <w:rPr>
          <w:rFonts w:hint="eastAsia" w:ascii="宋体" w:hAnsi="宋体"/>
          <w:color w:val="auto"/>
          <w:sz w:val="24"/>
          <w:szCs w:val="24"/>
          <w:highlight w:val="none"/>
          <w:lang w:val="en-US" w:eastAsia="zh-CN"/>
        </w:rPr>
        <w:t>壹佰贰拾叁万贰仟陆佰捌拾陆元壹角玖分</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1232686.19</w:t>
      </w:r>
      <w:r>
        <w:rPr>
          <w:rFonts w:hint="eastAsia" w:ascii="宋体" w:hAnsi="宋体"/>
          <w:color w:val="auto"/>
          <w:sz w:val="24"/>
          <w:szCs w:val="24"/>
          <w:highlight w:val="none"/>
          <w:lang w:eastAsia="zh-CN"/>
        </w:rPr>
        <w:t>）</w:t>
      </w:r>
    </w:p>
    <w:p w14:paraId="7D9B208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rPr>
          <w:rFonts w:hint="eastAsia" w:ascii="宋体" w:hAnsi="宋体"/>
          <w:color w:val="auto"/>
          <w:sz w:val="24"/>
          <w:szCs w:val="24"/>
          <w:highlight w:val="none"/>
          <w:lang w:eastAsia="zh-CN"/>
        </w:rPr>
      </w:pPr>
      <w:r>
        <w:rPr>
          <w:rFonts w:hint="eastAsia" w:ascii="宋体" w:hAnsi="宋体"/>
          <w:color w:val="auto"/>
          <w:sz w:val="24"/>
          <w:szCs w:val="24"/>
          <w:highlight w:val="none"/>
        </w:rPr>
        <w:t>采购需求：</w:t>
      </w:r>
      <w:r>
        <w:rPr>
          <w:rFonts w:hint="eastAsia" w:ascii="宋体" w:hAnsi="宋体" w:eastAsia="宋体"/>
          <w:color w:val="auto"/>
          <w:sz w:val="24"/>
          <w:szCs w:val="24"/>
          <w:highlight w:val="none"/>
          <w:lang w:eastAsia="zh-CN"/>
        </w:rPr>
        <w:t>（一）拆除原铁艺围墙314.71米，重建实体围墙总长314.71米；（二）原有铁艺围墙加高总长307.5米，在原高度上加高1.0米，采用Y字形镀锌方管。具体详见施工图纸和招标工程量清单。</w:t>
      </w:r>
    </w:p>
    <w:p w14:paraId="266A4FFB">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合同履行期限：</w:t>
      </w:r>
      <w:r>
        <w:rPr>
          <w:rFonts w:hint="eastAsia" w:ascii="宋体" w:hAnsi="宋体"/>
          <w:color w:val="auto"/>
          <w:sz w:val="24"/>
          <w:szCs w:val="24"/>
          <w:highlight w:val="none"/>
          <w:lang w:val="en-US" w:eastAsia="zh-CN"/>
        </w:rPr>
        <w:t>90</w:t>
      </w:r>
      <w:r>
        <w:rPr>
          <w:rFonts w:hint="eastAsia" w:ascii="宋体" w:hAnsi="宋体"/>
          <w:color w:val="auto"/>
          <w:sz w:val="24"/>
          <w:szCs w:val="24"/>
          <w:highlight w:val="none"/>
        </w:rPr>
        <w:t>日历天</w:t>
      </w:r>
    </w:p>
    <w:p w14:paraId="52D1F33D">
      <w:pPr>
        <w:pStyle w:val="4"/>
        <w:keepNext w:val="0"/>
        <w:keepLines w:val="0"/>
        <w:pageBreakBefore w:val="0"/>
        <w:kinsoku/>
        <w:wordWrap/>
        <w:overflowPunct/>
        <w:topLinePunct w:val="0"/>
        <w:autoSpaceDE/>
        <w:autoSpaceDN/>
        <w:bidi w:val="0"/>
        <w:adjustRightInd/>
        <w:snapToGrid/>
        <w:spacing w:after="0" w:line="360" w:lineRule="auto"/>
        <w:rPr>
          <w:rFonts w:ascii="宋体" w:hAnsi="宋体"/>
          <w:color w:val="auto"/>
          <w:sz w:val="24"/>
          <w:szCs w:val="24"/>
          <w:highlight w:val="none"/>
        </w:rPr>
      </w:pPr>
      <w:r>
        <w:rPr>
          <w:rFonts w:hint="eastAsia" w:ascii="宋体" w:hAnsi="宋体"/>
          <w:color w:val="auto"/>
          <w:sz w:val="24"/>
          <w:szCs w:val="24"/>
          <w:highlight w:val="none"/>
        </w:rPr>
        <w:t xml:space="preserve">    本项目不接受联合体。</w:t>
      </w:r>
    </w:p>
    <w:p w14:paraId="562BAB70">
      <w:pPr>
        <w:keepNext w:val="0"/>
        <w:keepLines w:val="0"/>
        <w:pageBreakBefore w:val="0"/>
        <w:kinsoku/>
        <w:wordWrap/>
        <w:overflowPunct/>
        <w:topLinePunct w:val="0"/>
        <w:autoSpaceDE/>
        <w:autoSpaceDN/>
        <w:bidi w:val="0"/>
        <w:adjustRightInd/>
        <w:snapToGrid/>
        <w:spacing w:line="360" w:lineRule="auto"/>
        <w:jc w:val="left"/>
        <w:rPr>
          <w:rFonts w:ascii="宋体" w:hAnsi="宋体"/>
          <w:b/>
          <w:bCs/>
          <w:color w:val="auto"/>
          <w:sz w:val="24"/>
          <w:szCs w:val="24"/>
          <w:highlight w:val="none"/>
        </w:rPr>
      </w:pPr>
      <w:r>
        <w:rPr>
          <w:rFonts w:hint="eastAsia" w:ascii="宋体" w:hAnsi="宋体"/>
          <w:b/>
          <w:bCs/>
          <w:color w:val="auto"/>
          <w:sz w:val="24"/>
          <w:szCs w:val="24"/>
          <w:highlight w:val="none"/>
        </w:rPr>
        <w:t>二、申请人的资格要求：</w:t>
      </w:r>
    </w:p>
    <w:p w14:paraId="6C40B948">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1.满足《中华人民共和国政府采购法》第二十二条规定；</w:t>
      </w:r>
    </w:p>
    <w:p w14:paraId="38D2C6CB">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2.落实政府采购政策需满足的资格要求：分标1：供应商为中小企业/小微企业</w:t>
      </w:r>
      <w:r>
        <w:rPr>
          <w:rFonts w:hint="eastAsia" w:ascii="宋体" w:hAnsi="宋体" w:cs="宋体"/>
          <w:color w:val="auto"/>
          <w:sz w:val="24"/>
          <w:szCs w:val="24"/>
          <w:highlight w:val="none"/>
          <w:shd w:val="clear" w:color="auto" w:fill="FFFFFF"/>
        </w:rPr>
        <w:t>。</w:t>
      </w:r>
    </w:p>
    <w:p w14:paraId="0A44DE65">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3.本项目的特定资格要求：</w:t>
      </w:r>
    </w:p>
    <w:p w14:paraId="4AA96096">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（1）具有独立法人资格且具备</w:t>
      </w:r>
      <w:r>
        <w:rPr>
          <w:rFonts w:hint="eastAsia" w:ascii="宋体" w:hAnsi="宋体"/>
          <w:color w:val="auto"/>
          <w:sz w:val="24"/>
          <w:szCs w:val="24"/>
          <w:highlight w:val="none"/>
          <w:lang w:eastAsia="zh-CN"/>
        </w:rPr>
        <w:t>建筑</w:t>
      </w:r>
      <w:r>
        <w:rPr>
          <w:rFonts w:hint="eastAsia" w:ascii="宋体" w:hAnsi="宋体"/>
          <w:color w:val="auto"/>
          <w:sz w:val="24"/>
          <w:szCs w:val="24"/>
          <w:highlight w:val="none"/>
        </w:rPr>
        <w:t>工程施工总承包叁级及以上（含叁级）资质，并在人员、设备、资金等方面具备相应的施工能力；</w:t>
      </w:r>
    </w:p>
    <w:p w14:paraId="029906A8">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拟派项目负责人须具备</w:t>
      </w:r>
      <w:r>
        <w:rPr>
          <w:rFonts w:hint="eastAsia" w:ascii="宋体" w:hAnsi="宋体"/>
          <w:color w:val="auto"/>
          <w:sz w:val="24"/>
          <w:szCs w:val="24"/>
          <w:highlight w:val="none"/>
          <w:lang w:eastAsia="zh-CN"/>
        </w:rPr>
        <w:t>建筑</w:t>
      </w:r>
      <w:r>
        <w:rPr>
          <w:rFonts w:hint="eastAsia" w:ascii="宋体" w:hAnsi="宋体"/>
          <w:color w:val="auto"/>
          <w:sz w:val="24"/>
          <w:szCs w:val="24"/>
          <w:highlight w:val="none"/>
        </w:rPr>
        <w:t>工程专业</w:t>
      </w:r>
      <w:r>
        <w:rPr>
          <w:rFonts w:hint="eastAsia" w:ascii="宋体" w:hAnsi="宋体"/>
          <w:color w:val="auto"/>
          <w:sz w:val="24"/>
          <w:szCs w:val="24"/>
          <w:highlight w:val="none"/>
          <w:lang w:eastAsia="zh-CN"/>
        </w:rPr>
        <w:t>二</w:t>
      </w:r>
      <w:r>
        <w:rPr>
          <w:rFonts w:hint="eastAsia" w:ascii="宋体" w:hAnsi="宋体"/>
          <w:color w:val="auto"/>
          <w:sz w:val="24"/>
          <w:szCs w:val="24"/>
          <w:highlight w:val="none"/>
        </w:rPr>
        <w:t>级</w:t>
      </w:r>
      <w:r>
        <w:rPr>
          <w:rFonts w:hint="eastAsia" w:ascii="宋体" w:hAnsi="宋体"/>
          <w:color w:val="auto"/>
          <w:sz w:val="24"/>
          <w:szCs w:val="24"/>
          <w:highlight w:val="none"/>
          <w:lang w:eastAsia="zh-CN"/>
        </w:rPr>
        <w:t>及</w:t>
      </w:r>
      <w:r>
        <w:rPr>
          <w:rFonts w:hint="eastAsia" w:ascii="宋体" w:hAnsi="宋体"/>
          <w:color w:val="auto"/>
          <w:sz w:val="24"/>
          <w:szCs w:val="24"/>
          <w:highlight w:val="none"/>
        </w:rPr>
        <w:t>以上（含二级）注册建造师执业资格,具备有效的安全生产考核合格证书（B类）。</w:t>
      </w:r>
    </w:p>
    <w:p w14:paraId="1ED251DA">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CC36C32">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对在“信用中国”网站、中国政府采购网等渠道列入失信被执行人、重大税收违法案件当事人名单、政府采购严重违法失信行为记录名单及其他不符合《中华人民共和国政府采购法》第二十二条规定条件的供应商，不得参与政府采购活动。</w:t>
      </w:r>
    </w:p>
    <w:p w14:paraId="24E49DBA">
      <w:pPr>
        <w:keepNext w:val="0"/>
        <w:keepLines w:val="0"/>
        <w:pageBreakBefore w:val="0"/>
        <w:kinsoku/>
        <w:wordWrap/>
        <w:overflowPunct/>
        <w:topLinePunct w:val="0"/>
        <w:autoSpaceDE/>
        <w:autoSpaceDN/>
        <w:bidi w:val="0"/>
        <w:adjustRightInd/>
        <w:snapToGrid/>
        <w:spacing w:line="360" w:lineRule="auto"/>
        <w:jc w:val="left"/>
        <w:rPr>
          <w:rFonts w:ascii="宋体" w:hAnsi="宋体"/>
          <w:color w:val="auto"/>
          <w:sz w:val="24"/>
          <w:szCs w:val="24"/>
          <w:highlight w:val="none"/>
        </w:rPr>
      </w:pPr>
    </w:p>
    <w:p w14:paraId="43789558">
      <w:pPr>
        <w:keepNext w:val="0"/>
        <w:keepLines w:val="0"/>
        <w:pageBreakBefore w:val="0"/>
        <w:kinsoku/>
        <w:wordWrap/>
        <w:overflowPunct/>
        <w:topLinePunct w:val="0"/>
        <w:autoSpaceDE/>
        <w:autoSpaceDN/>
        <w:bidi w:val="0"/>
        <w:adjustRightInd/>
        <w:snapToGrid/>
        <w:spacing w:line="360" w:lineRule="auto"/>
        <w:jc w:val="left"/>
        <w:rPr>
          <w:rFonts w:ascii="宋体" w:hAnsi="宋体"/>
          <w:b/>
          <w:bCs/>
          <w:color w:val="auto"/>
          <w:sz w:val="24"/>
          <w:szCs w:val="24"/>
          <w:highlight w:val="none"/>
        </w:rPr>
      </w:pPr>
      <w:r>
        <w:rPr>
          <w:rFonts w:hint="eastAsia" w:ascii="宋体" w:hAnsi="宋体"/>
          <w:b/>
          <w:bCs/>
          <w:color w:val="auto"/>
          <w:sz w:val="24"/>
          <w:szCs w:val="24"/>
          <w:highlight w:val="none"/>
        </w:rPr>
        <w:t>三、获取采购文件</w:t>
      </w:r>
    </w:p>
    <w:p w14:paraId="0A28157C">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时间：202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 xml:space="preserve">7 </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24</w:t>
      </w:r>
      <w:r>
        <w:rPr>
          <w:rFonts w:hint="eastAsia" w:ascii="宋体" w:hAnsi="宋体"/>
          <w:color w:val="auto"/>
          <w:sz w:val="24"/>
          <w:szCs w:val="24"/>
          <w:highlight w:val="none"/>
        </w:rPr>
        <w:t>日至202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31</w:t>
      </w:r>
      <w:r>
        <w:rPr>
          <w:rFonts w:hint="eastAsia" w:ascii="宋体" w:hAnsi="宋体"/>
          <w:color w:val="auto"/>
          <w:sz w:val="24"/>
          <w:szCs w:val="24"/>
          <w:highlight w:val="none"/>
        </w:rPr>
        <w:t>日，每天上午8时00分至12时00分，下午15时00分至18时00分（北京时间，法定节假日除外）</w:t>
      </w:r>
    </w:p>
    <w:p w14:paraId="72FEA18B">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地点：</w:t>
      </w:r>
      <w:r>
        <w:rPr>
          <w:rFonts w:hint="eastAsia" w:ascii="宋体" w:hAnsi="宋体"/>
          <w:color w:val="auto"/>
          <w:sz w:val="24"/>
          <w:szCs w:val="24"/>
          <w:highlight w:val="none"/>
          <w:lang w:eastAsia="zh-CN"/>
        </w:rPr>
        <w:t>广西政府采购云</w:t>
      </w:r>
      <w:r>
        <w:rPr>
          <w:rFonts w:hint="eastAsia" w:ascii="宋体" w:hAnsi="宋体"/>
          <w:color w:val="auto"/>
          <w:sz w:val="24"/>
          <w:szCs w:val="24"/>
          <w:highlight w:val="none"/>
        </w:rPr>
        <w:t>平台</w:t>
      </w:r>
      <w:r>
        <w:rPr>
          <w:rFonts w:hint="eastAsia" w:ascii="宋体" w:hAnsi="宋体"/>
          <w:color w:val="auto"/>
          <w:sz w:val="24"/>
          <w:szCs w:val="24"/>
          <w:highlight w:val="none"/>
          <w:lang w:eastAsia="zh-CN"/>
        </w:rPr>
        <w:t>线上获取</w:t>
      </w:r>
    </w:p>
    <w:p w14:paraId="0D2D6342">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宋体" w:hAnsi="宋体"/>
          <w:bCs/>
          <w:color w:val="auto"/>
          <w:sz w:val="24"/>
          <w:szCs w:val="24"/>
          <w:highlight w:val="none"/>
        </w:rPr>
      </w:pPr>
      <w:r>
        <w:rPr>
          <w:rFonts w:hint="eastAsia" w:ascii="宋体" w:hAnsi="宋体"/>
          <w:color w:val="auto"/>
          <w:sz w:val="24"/>
          <w:szCs w:val="24"/>
          <w:highlight w:val="none"/>
          <w:lang w:eastAsia="zh-CN"/>
        </w:rPr>
        <w:t>方式：供应商登录广西政府采购云平台在线申请获取采购文件（进入“项目采购”应用，在获取采购文件菜单中选择项目，申请获取采购文件）</w:t>
      </w:r>
    </w:p>
    <w:p w14:paraId="268F788F">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售价：0元。</w:t>
      </w:r>
    </w:p>
    <w:p w14:paraId="71ECF6FF">
      <w:pPr>
        <w:keepNext w:val="0"/>
        <w:keepLines w:val="0"/>
        <w:pageBreakBefore w:val="0"/>
        <w:kinsoku/>
        <w:wordWrap/>
        <w:overflowPunct/>
        <w:topLinePunct w:val="0"/>
        <w:autoSpaceDE/>
        <w:autoSpaceDN/>
        <w:bidi w:val="0"/>
        <w:adjustRightInd/>
        <w:snapToGrid/>
        <w:spacing w:line="360" w:lineRule="auto"/>
        <w:jc w:val="left"/>
        <w:rPr>
          <w:rFonts w:ascii="宋体" w:hAnsi="宋体"/>
          <w:color w:val="auto"/>
          <w:sz w:val="24"/>
          <w:szCs w:val="24"/>
          <w:highlight w:val="none"/>
        </w:rPr>
      </w:pPr>
    </w:p>
    <w:p w14:paraId="3AE3FD82">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ascii="宋体" w:hAnsi="宋体" w:cs="宋体"/>
          <w:b/>
          <w:color w:val="auto"/>
          <w:sz w:val="24"/>
          <w:szCs w:val="24"/>
          <w:highlight w:val="none"/>
        </w:rPr>
      </w:pPr>
      <w:r>
        <w:rPr>
          <w:rFonts w:hint="eastAsia" w:ascii="宋体" w:hAnsi="宋体" w:cs="宋体"/>
          <w:b/>
          <w:color w:val="auto"/>
          <w:sz w:val="24"/>
          <w:szCs w:val="24"/>
          <w:highlight w:val="none"/>
        </w:rPr>
        <w:t>四、响应文件提交</w:t>
      </w:r>
    </w:p>
    <w:p w14:paraId="0B88936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bCs/>
          <w:color w:val="auto"/>
          <w:sz w:val="24"/>
          <w:szCs w:val="24"/>
          <w:highlight w:val="none"/>
        </w:rPr>
      </w:pPr>
      <w:r>
        <w:rPr>
          <w:rFonts w:hint="eastAsia" w:ascii="宋体" w:hAnsi="宋体" w:cs="宋体"/>
          <w:bCs/>
          <w:color w:val="auto"/>
          <w:sz w:val="24"/>
          <w:szCs w:val="24"/>
          <w:highlight w:val="none"/>
        </w:rPr>
        <w:t>截止时间：</w:t>
      </w:r>
      <w:r>
        <w:rPr>
          <w:rFonts w:hint="eastAsia" w:ascii="宋体"/>
          <w:color w:val="auto"/>
          <w:sz w:val="24"/>
          <w:szCs w:val="24"/>
          <w:highlight w:val="none"/>
          <w:lang w:val="en-US" w:eastAsia="zh-CN"/>
        </w:rPr>
        <w:t xml:space="preserve">2025 </w:t>
      </w:r>
      <w:r>
        <w:rPr>
          <w:rFonts w:hint="eastAsia" w:ascii="宋体"/>
          <w:color w:val="auto"/>
          <w:sz w:val="24"/>
          <w:szCs w:val="24"/>
          <w:highlight w:val="none"/>
        </w:rPr>
        <w:t>年</w:t>
      </w:r>
      <w:r>
        <w:rPr>
          <w:rFonts w:hint="eastAsia" w:ascii="宋体"/>
          <w:color w:val="auto"/>
          <w:sz w:val="24"/>
          <w:szCs w:val="24"/>
          <w:highlight w:val="none"/>
          <w:lang w:val="en-US" w:eastAsia="zh-CN"/>
        </w:rPr>
        <w:t>8</w:t>
      </w:r>
      <w:r>
        <w:rPr>
          <w:rFonts w:hint="eastAsia" w:ascii="宋体"/>
          <w:color w:val="auto"/>
          <w:sz w:val="24"/>
          <w:szCs w:val="24"/>
          <w:highlight w:val="none"/>
        </w:rPr>
        <w:t>月</w:t>
      </w:r>
      <w:r>
        <w:rPr>
          <w:rFonts w:hint="eastAsia" w:ascii="宋体"/>
          <w:color w:val="auto"/>
          <w:sz w:val="24"/>
          <w:szCs w:val="24"/>
          <w:highlight w:val="none"/>
          <w:lang w:val="en-US" w:eastAsia="zh-CN"/>
        </w:rPr>
        <w:t>5</w:t>
      </w:r>
      <w:r>
        <w:rPr>
          <w:rFonts w:hint="eastAsia" w:ascii="宋体"/>
          <w:color w:val="auto"/>
          <w:sz w:val="24"/>
          <w:szCs w:val="24"/>
          <w:highlight w:val="none"/>
        </w:rPr>
        <w:t>日</w:t>
      </w:r>
      <w:r>
        <w:rPr>
          <w:rFonts w:hint="eastAsia" w:ascii="宋体"/>
          <w:color w:val="auto"/>
          <w:sz w:val="24"/>
          <w:szCs w:val="24"/>
          <w:highlight w:val="none"/>
          <w:lang w:val="en-US" w:eastAsia="zh-CN"/>
        </w:rPr>
        <w:t xml:space="preserve">09 </w:t>
      </w:r>
      <w:r>
        <w:rPr>
          <w:rFonts w:hint="eastAsia" w:ascii="宋体"/>
          <w:color w:val="auto"/>
          <w:sz w:val="24"/>
          <w:szCs w:val="24"/>
          <w:highlight w:val="none"/>
        </w:rPr>
        <w:t>点</w:t>
      </w:r>
      <w:r>
        <w:rPr>
          <w:rFonts w:hint="eastAsia" w:ascii="宋体"/>
          <w:color w:val="auto"/>
          <w:sz w:val="24"/>
          <w:szCs w:val="24"/>
          <w:highlight w:val="none"/>
          <w:lang w:val="en-US" w:eastAsia="zh-CN"/>
        </w:rPr>
        <w:t>30</w:t>
      </w:r>
      <w:r>
        <w:rPr>
          <w:rFonts w:hint="eastAsia" w:ascii="宋体"/>
          <w:color w:val="auto"/>
          <w:sz w:val="24"/>
          <w:szCs w:val="24"/>
          <w:highlight w:val="none"/>
        </w:rPr>
        <w:t>分</w:t>
      </w:r>
      <w:r>
        <w:rPr>
          <w:rFonts w:hint="eastAsia" w:ascii="宋体" w:hAnsi="宋体" w:cs="宋体"/>
          <w:bCs/>
          <w:color w:val="auto"/>
          <w:sz w:val="24"/>
          <w:szCs w:val="24"/>
          <w:highlight w:val="none"/>
        </w:rPr>
        <w:t>（北京时间）</w:t>
      </w:r>
    </w:p>
    <w:p w14:paraId="622DA5A8">
      <w:pPr>
        <w:pStyle w:val="7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rPr>
          <w:rFonts w:ascii="宋体" w:hAnsi="宋体" w:cs="宋体"/>
          <w:bCs/>
          <w:color w:val="auto"/>
          <w:sz w:val="24"/>
          <w:szCs w:val="24"/>
          <w:highlight w:val="none"/>
        </w:rPr>
      </w:pPr>
      <w:r>
        <w:rPr>
          <w:rFonts w:hint="eastAsia" w:ascii="宋体" w:hAnsi="宋体" w:eastAsia="宋体" w:cs="宋体"/>
          <w:bCs/>
          <w:color w:val="auto"/>
          <w:kern w:val="2"/>
          <w:sz w:val="24"/>
          <w:szCs w:val="24"/>
          <w:highlight w:val="none"/>
          <w:lang w:val="en-US" w:eastAsia="zh-CN" w:bidi="ar-SA"/>
        </w:rPr>
        <w:t xml:space="preserve">地点：请登录广西政府采购云平台投标客户端竞标 </w:t>
      </w:r>
      <w:r>
        <w:rPr>
          <w:rFonts w:hint="eastAsia" w:ascii="宋体" w:hAnsi="宋体" w:cs="宋体"/>
          <w:bCs/>
          <w:color w:val="auto"/>
          <w:sz w:val="24"/>
          <w:szCs w:val="24"/>
          <w:highlight w:val="none"/>
        </w:rPr>
        <w:t xml:space="preserve">                           </w:t>
      </w:r>
    </w:p>
    <w:p w14:paraId="42D1C507">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ascii="宋体" w:hAnsi="宋体" w:cs="宋体"/>
          <w:b/>
          <w:color w:val="auto"/>
          <w:sz w:val="24"/>
          <w:szCs w:val="24"/>
          <w:highlight w:val="none"/>
        </w:rPr>
      </w:pPr>
      <w:r>
        <w:rPr>
          <w:rFonts w:hint="eastAsia" w:ascii="宋体" w:hAnsi="宋体" w:cs="宋体"/>
          <w:b/>
          <w:color w:val="auto"/>
          <w:sz w:val="24"/>
          <w:szCs w:val="24"/>
          <w:highlight w:val="none"/>
        </w:rPr>
        <w:t>五、开启</w:t>
      </w:r>
    </w:p>
    <w:p w14:paraId="196BACF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bCs/>
          <w:color w:val="auto"/>
          <w:sz w:val="24"/>
          <w:szCs w:val="24"/>
          <w:highlight w:val="none"/>
        </w:rPr>
      </w:pPr>
      <w:r>
        <w:rPr>
          <w:rFonts w:hint="eastAsia" w:ascii="宋体" w:hAnsi="宋体" w:cs="宋体"/>
          <w:bCs/>
          <w:color w:val="auto"/>
          <w:sz w:val="24"/>
          <w:szCs w:val="24"/>
          <w:highlight w:val="none"/>
        </w:rPr>
        <w:t>时间：</w:t>
      </w:r>
      <w:r>
        <w:rPr>
          <w:rFonts w:hint="eastAsia" w:ascii="宋体"/>
          <w:color w:val="auto"/>
          <w:sz w:val="24"/>
          <w:szCs w:val="24"/>
          <w:highlight w:val="none"/>
          <w:lang w:val="en-US" w:eastAsia="zh-CN"/>
        </w:rPr>
        <w:t xml:space="preserve">2025 </w:t>
      </w:r>
      <w:r>
        <w:rPr>
          <w:rFonts w:hint="eastAsia" w:ascii="宋体"/>
          <w:color w:val="auto"/>
          <w:sz w:val="24"/>
          <w:szCs w:val="24"/>
          <w:highlight w:val="none"/>
        </w:rPr>
        <w:t>年</w:t>
      </w:r>
      <w:r>
        <w:rPr>
          <w:rFonts w:hint="eastAsia" w:ascii="宋体"/>
          <w:color w:val="auto"/>
          <w:sz w:val="24"/>
          <w:szCs w:val="24"/>
          <w:highlight w:val="none"/>
          <w:lang w:val="en-US" w:eastAsia="zh-CN"/>
        </w:rPr>
        <w:t>8</w:t>
      </w:r>
      <w:r>
        <w:rPr>
          <w:rFonts w:hint="eastAsia" w:ascii="宋体"/>
          <w:color w:val="auto"/>
          <w:sz w:val="24"/>
          <w:szCs w:val="24"/>
          <w:highlight w:val="none"/>
        </w:rPr>
        <w:t>月</w:t>
      </w:r>
      <w:r>
        <w:rPr>
          <w:rFonts w:hint="eastAsia" w:ascii="宋体"/>
          <w:color w:val="auto"/>
          <w:sz w:val="24"/>
          <w:szCs w:val="24"/>
          <w:highlight w:val="none"/>
          <w:lang w:val="en-US" w:eastAsia="zh-CN"/>
        </w:rPr>
        <w:t>5</w:t>
      </w:r>
      <w:r>
        <w:rPr>
          <w:rFonts w:hint="eastAsia" w:ascii="宋体"/>
          <w:color w:val="auto"/>
          <w:sz w:val="24"/>
          <w:szCs w:val="24"/>
          <w:highlight w:val="none"/>
        </w:rPr>
        <w:t>日</w:t>
      </w:r>
      <w:r>
        <w:rPr>
          <w:rFonts w:hint="eastAsia" w:ascii="宋体"/>
          <w:color w:val="auto"/>
          <w:sz w:val="24"/>
          <w:szCs w:val="24"/>
          <w:highlight w:val="none"/>
          <w:lang w:val="en-US" w:eastAsia="zh-CN"/>
        </w:rPr>
        <w:t xml:space="preserve">09 </w:t>
      </w:r>
      <w:r>
        <w:rPr>
          <w:rFonts w:hint="eastAsia" w:ascii="宋体"/>
          <w:color w:val="auto"/>
          <w:sz w:val="24"/>
          <w:szCs w:val="24"/>
          <w:highlight w:val="none"/>
        </w:rPr>
        <w:t>点</w:t>
      </w:r>
      <w:r>
        <w:rPr>
          <w:rFonts w:hint="eastAsia" w:ascii="宋体"/>
          <w:color w:val="auto"/>
          <w:sz w:val="24"/>
          <w:szCs w:val="24"/>
          <w:highlight w:val="none"/>
          <w:lang w:val="en-US" w:eastAsia="zh-CN"/>
        </w:rPr>
        <w:t>30</w:t>
      </w:r>
      <w:r>
        <w:rPr>
          <w:rFonts w:hint="eastAsia" w:ascii="宋体"/>
          <w:color w:val="auto"/>
          <w:sz w:val="24"/>
          <w:szCs w:val="24"/>
          <w:highlight w:val="none"/>
        </w:rPr>
        <w:t>分</w:t>
      </w:r>
      <w:r>
        <w:rPr>
          <w:rFonts w:hint="eastAsia" w:ascii="宋体" w:hAnsi="宋体" w:cs="宋体"/>
          <w:bCs/>
          <w:color w:val="auto"/>
          <w:sz w:val="24"/>
          <w:szCs w:val="24"/>
          <w:highlight w:val="none"/>
        </w:rPr>
        <w:t>（北京时间）</w:t>
      </w:r>
    </w:p>
    <w:p w14:paraId="5944695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地点：</w:t>
      </w:r>
      <w:r>
        <w:rPr>
          <w:rFonts w:hint="eastAsia" w:ascii="宋体" w:hAnsi="宋体" w:eastAsia="宋体" w:cs="宋体"/>
          <w:bCs/>
          <w:color w:val="auto"/>
          <w:sz w:val="24"/>
          <w:szCs w:val="24"/>
          <w:highlight w:val="none"/>
        </w:rPr>
        <w:t>广西壮族自治区防城港市开标室</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政府采购开标室</w:t>
      </w:r>
      <w:r>
        <w:rPr>
          <w:rFonts w:hint="eastAsia" w:ascii="宋体" w:hAnsi="宋体" w:cs="宋体"/>
          <w:bCs/>
          <w:color w:val="auto"/>
          <w:sz w:val="24"/>
          <w:szCs w:val="24"/>
          <w:highlight w:val="none"/>
          <w:lang w:val="en-US" w:eastAsia="zh-CN"/>
        </w:rPr>
        <w:t>2</w:t>
      </w:r>
    </w:p>
    <w:p w14:paraId="15A743AF">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ascii="宋体" w:hAnsi="宋体" w:cs="宋体"/>
          <w:b/>
          <w:color w:val="auto"/>
          <w:sz w:val="24"/>
          <w:szCs w:val="24"/>
          <w:highlight w:val="none"/>
        </w:rPr>
      </w:pPr>
      <w:r>
        <w:rPr>
          <w:rFonts w:hint="eastAsia" w:ascii="宋体" w:hAnsi="宋体" w:cs="宋体"/>
          <w:b/>
          <w:color w:val="auto"/>
          <w:sz w:val="24"/>
          <w:szCs w:val="24"/>
          <w:highlight w:val="none"/>
        </w:rPr>
        <w:t>六、公告期限</w:t>
      </w:r>
    </w:p>
    <w:p w14:paraId="25A2E93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自本公告发布之日起3个工作日。</w:t>
      </w:r>
    </w:p>
    <w:p w14:paraId="6264EDAF">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ascii="宋体" w:hAnsi="宋体" w:cs="宋体"/>
          <w:b/>
          <w:color w:val="auto"/>
          <w:sz w:val="24"/>
          <w:szCs w:val="24"/>
          <w:highlight w:val="none"/>
        </w:rPr>
      </w:pPr>
      <w:r>
        <w:rPr>
          <w:rFonts w:hint="eastAsia" w:ascii="宋体" w:hAnsi="宋体" w:cs="宋体"/>
          <w:b/>
          <w:color w:val="auto"/>
          <w:sz w:val="24"/>
          <w:szCs w:val="24"/>
          <w:highlight w:val="none"/>
        </w:rPr>
        <w:t>七、其他补充事宜</w:t>
      </w:r>
    </w:p>
    <w:p w14:paraId="0E83F559">
      <w:pPr>
        <w:pStyle w:val="7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1.网上查询地址：中国政府采购网、广西壮族自治区政府采购网、全国公共资源交易平台（广西·防城港）。</w:t>
      </w:r>
    </w:p>
    <w:p w14:paraId="3F00D4B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2.本项目需要落实的政府采购政策：</w:t>
      </w:r>
    </w:p>
    <w:p w14:paraId="0CB2C48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bCs/>
          <w:color w:val="auto"/>
          <w:sz w:val="24"/>
          <w:szCs w:val="24"/>
          <w:highlight w:val="none"/>
        </w:rPr>
      </w:pPr>
      <w:r>
        <w:rPr>
          <w:rFonts w:hint="eastAsia" w:ascii="宋体" w:hAnsi="宋体" w:cs="宋体"/>
          <w:bCs/>
          <w:color w:val="auto"/>
          <w:sz w:val="24"/>
          <w:szCs w:val="24"/>
          <w:highlight w:val="none"/>
        </w:rPr>
        <w:t>（1）《财政部、司法部关于政府采购支持监狱企业发展有关问题的通知》（财库[2014]68号）；</w:t>
      </w:r>
    </w:p>
    <w:p w14:paraId="5CC1F6B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bCs/>
          <w:color w:val="auto"/>
          <w:sz w:val="24"/>
          <w:szCs w:val="24"/>
          <w:highlight w:val="none"/>
        </w:rPr>
      </w:pPr>
      <w:r>
        <w:rPr>
          <w:rFonts w:hint="eastAsia" w:ascii="宋体" w:hAnsi="宋体" w:cs="宋体"/>
          <w:bCs/>
          <w:color w:val="auto"/>
          <w:sz w:val="24"/>
          <w:szCs w:val="24"/>
          <w:highlight w:val="none"/>
        </w:rPr>
        <w:t>（2）《政府采购促进中小企业发展管理办法》（财库〔2020〕46号）；</w:t>
      </w:r>
    </w:p>
    <w:p w14:paraId="5FA1750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bCs/>
          <w:color w:val="auto"/>
          <w:sz w:val="24"/>
          <w:szCs w:val="24"/>
          <w:highlight w:val="none"/>
        </w:rPr>
      </w:pPr>
      <w:r>
        <w:rPr>
          <w:rFonts w:hint="eastAsia" w:ascii="宋体" w:hAnsi="宋体" w:cs="宋体"/>
          <w:bCs/>
          <w:color w:val="auto"/>
          <w:sz w:val="24"/>
          <w:szCs w:val="24"/>
          <w:highlight w:val="none"/>
        </w:rPr>
        <w:t>（3）《关于促进残疾人就业政府采购政策的通知》（财库[2017]141号）；</w:t>
      </w:r>
    </w:p>
    <w:p w14:paraId="4514196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bCs/>
          <w:color w:val="auto"/>
          <w:sz w:val="24"/>
          <w:szCs w:val="24"/>
          <w:highlight w:val="none"/>
        </w:rPr>
      </w:pPr>
      <w:r>
        <w:rPr>
          <w:rFonts w:hint="eastAsia" w:ascii="宋体" w:hAnsi="宋体" w:cs="宋体"/>
          <w:bCs/>
          <w:color w:val="auto"/>
          <w:sz w:val="24"/>
          <w:szCs w:val="24"/>
          <w:highlight w:val="none"/>
        </w:rPr>
        <w:t>（4）《节能产品政府采购实施意见》(财库[2004]185号)；</w:t>
      </w:r>
    </w:p>
    <w:p w14:paraId="0BFD3E6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bCs/>
          <w:color w:val="auto"/>
          <w:sz w:val="24"/>
          <w:szCs w:val="24"/>
          <w:highlight w:val="none"/>
        </w:rPr>
      </w:pPr>
      <w:r>
        <w:rPr>
          <w:rFonts w:hint="eastAsia" w:ascii="宋体" w:hAnsi="宋体" w:cs="宋体"/>
          <w:bCs/>
          <w:color w:val="auto"/>
          <w:sz w:val="24"/>
          <w:szCs w:val="24"/>
          <w:highlight w:val="none"/>
        </w:rPr>
        <w:t>（5）《关于环境标志产品政府采购实施的意见》（财库[2006]90号）等相关法律法规。</w:t>
      </w:r>
    </w:p>
    <w:p w14:paraId="65DF89F4">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磋商保证金：无。</w:t>
      </w:r>
    </w:p>
    <w:p w14:paraId="2D29390B">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监督部门：</w:t>
      </w:r>
      <w:r>
        <w:rPr>
          <w:rFonts w:hint="eastAsia" w:ascii="宋体" w:hAnsi="宋体" w:cs="宋体"/>
          <w:bCs/>
          <w:color w:val="auto"/>
          <w:sz w:val="24"/>
          <w:szCs w:val="24"/>
          <w:highlight w:val="none"/>
        </w:rPr>
        <w:t>防城港市财政局</w:t>
      </w:r>
      <w:r>
        <w:rPr>
          <w:rFonts w:hint="eastAsia" w:ascii="宋体" w:hAnsi="宋体"/>
          <w:color w:val="auto"/>
          <w:sz w:val="24"/>
          <w:szCs w:val="24"/>
          <w:highlight w:val="none"/>
        </w:rPr>
        <w:t>       </w:t>
      </w:r>
    </w:p>
    <w:p w14:paraId="5131AB2C">
      <w:pPr>
        <w:keepNext w:val="0"/>
        <w:keepLines w:val="0"/>
        <w:pageBreakBefore w:val="0"/>
        <w:kinsoku/>
        <w:wordWrap/>
        <w:overflowPunct/>
        <w:topLinePunct w:val="0"/>
        <w:autoSpaceDE/>
        <w:autoSpaceDN/>
        <w:bidi w:val="0"/>
        <w:adjustRightInd/>
        <w:snapToGrid/>
        <w:spacing w:line="360" w:lineRule="auto"/>
        <w:ind w:firstLine="720" w:firstLineChars="300"/>
        <w:jc w:val="left"/>
        <w:rPr>
          <w:rFonts w:hint="default" w:ascii="宋体" w:hAnsi="宋体" w:eastAsia="宋体" w:cs="宋体"/>
          <w:color w:val="auto"/>
          <w:sz w:val="24"/>
          <w:szCs w:val="24"/>
          <w:highlight w:val="none"/>
          <w:lang w:val="en-US" w:eastAsia="zh-CN"/>
        </w:rPr>
      </w:pPr>
      <w:r>
        <w:rPr>
          <w:rFonts w:hint="eastAsia" w:ascii="宋体" w:hAnsi="宋体"/>
          <w:color w:val="auto"/>
          <w:sz w:val="24"/>
          <w:szCs w:val="24"/>
          <w:highlight w:val="none"/>
        </w:rPr>
        <w:t>电话：</w:t>
      </w:r>
      <w:r>
        <w:rPr>
          <w:rFonts w:hint="eastAsia" w:ascii="宋体" w:hAnsi="宋体" w:cs="宋体"/>
          <w:color w:val="auto"/>
          <w:sz w:val="24"/>
          <w:szCs w:val="24"/>
          <w:highlight w:val="none"/>
        </w:rPr>
        <w:t>0770-</w:t>
      </w:r>
      <w:r>
        <w:rPr>
          <w:rFonts w:hint="eastAsia" w:ascii="宋体" w:hAnsi="宋体" w:cs="宋体"/>
          <w:color w:val="auto"/>
          <w:sz w:val="24"/>
          <w:szCs w:val="24"/>
          <w:highlight w:val="none"/>
          <w:lang w:val="en-US" w:eastAsia="zh-CN"/>
        </w:rPr>
        <w:t>6102323</w:t>
      </w:r>
    </w:p>
    <w:p w14:paraId="3227E1AC">
      <w:pPr>
        <w:keepNext w:val="0"/>
        <w:keepLines w:val="0"/>
        <w:pageBreakBefore w:val="0"/>
        <w:kinsoku/>
        <w:wordWrap/>
        <w:overflowPunct/>
        <w:topLinePunct w:val="0"/>
        <w:autoSpaceDE/>
        <w:autoSpaceDN/>
        <w:bidi w:val="0"/>
        <w:adjustRightInd/>
        <w:snapToGrid/>
        <w:spacing w:line="360" w:lineRule="auto"/>
        <w:jc w:val="left"/>
        <w:rPr>
          <w:rFonts w:ascii="宋体" w:hAnsi="宋体"/>
          <w:color w:val="auto"/>
          <w:sz w:val="24"/>
          <w:szCs w:val="24"/>
          <w:highlight w:val="none"/>
        </w:rPr>
      </w:pPr>
      <w:r>
        <w:rPr>
          <w:rFonts w:hint="eastAsia" w:ascii="宋体" w:hAnsi="宋体"/>
          <w:b/>
          <w:bCs/>
          <w:color w:val="auto"/>
          <w:sz w:val="24"/>
          <w:szCs w:val="24"/>
          <w:highlight w:val="none"/>
        </w:rPr>
        <w:t>八</w:t>
      </w:r>
      <w:r>
        <w:rPr>
          <w:rFonts w:hint="eastAsia" w:ascii="宋体" w:hAnsi="宋体"/>
          <w:color w:val="auto"/>
          <w:sz w:val="24"/>
          <w:szCs w:val="24"/>
          <w:highlight w:val="none"/>
        </w:rPr>
        <w:t>、</w:t>
      </w:r>
      <w:r>
        <w:rPr>
          <w:rStyle w:val="747"/>
          <w:rFonts w:hint="eastAsia" w:ascii="宋体" w:hAnsi="宋体" w:cs="宋体"/>
          <w:b/>
          <w:color w:val="auto"/>
          <w:sz w:val="24"/>
          <w:szCs w:val="24"/>
          <w:highlight w:val="none"/>
        </w:rPr>
        <w:t>对本次采购提出询问，请按以下方式联系</w:t>
      </w:r>
      <w:r>
        <w:rPr>
          <w:rFonts w:hint="eastAsia" w:ascii="宋体" w:hAnsi="宋体"/>
          <w:color w:val="auto"/>
          <w:sz w:val="24"/>
          <w:szCs w:val="24"/>
          <w:highlight w:val="none"/>
        </w:rPr>
        <w:t>。</w:t>
      </w:r>
    </w:p>
    <w:p w14:paraId="2CCE1EA1">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1.采购人信息</w:t>
      </w:r>
    </w:p>
    <w:p w14:paraId="584B0920">
      <w:pPr>
        <w:keepNext w:val="0"/>
        <w:keepLines w:val="0"/>
        <w:pageBreakBefore w:val="0"/>
        <w:shd w:val="clear"/>
        <w:kinsoku/>
        <w:wordWrap/>
        <w:overflowPunct/>
        <w:topLinePunct w:val="0"/>
        <w:autoSpaceDE/>
        <w:autoSpaceDN/>
        <w:bidi w:val="0"/>
        <w:adjustRightInd/>
        <w:snapToGrid/>
        <w:spacing w:line="360" w:lineRule="auto"/>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名</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称：</w:t>
      </w:r>
      <w:r>
        <w:rPr>
          <w:rFonts w:hint="eastAsia" w:ascii="宋体" w:hAnsi="宋体"/>
          <w:color w:val="auto"/>
          <w:sz w:val="24"/>
          <w:szCs w:val="24"/>
          <w:highlight w:val="none"/>
          <w:lang w:eastAsia="zh-CN"/>
        </w:rPr>
        <w:t>防城港市第二中学</w:t>
      </w:r>
    </w:p>
    <w:p w14:paraId="709E5762">
      <w:pPr>
        <w:keepNext w:val="0"/>
        <w:keepLines w:val="0"/>
        <w:pageBreakBefore w:val="0"/>
        <w:shd w:val="clear"/>
        <w:kinsoku/>
        <w:wordWrap/>
        <w:overflowPunct/>
        <w:topLinePunct w:val="0"/>
        <w:autoSpaceDE/>
        <w:autoSpaceDN/>
        <w:bidi w:val="0"/>
        <w:adjustRightInd/>
        <w:snapToGrid/>
        <w:spacing w:line="360" w:lineRule="auto"/>
        <w:ind w:firstLine="480" w:firstLineChars="200"/>
        <w:jc w:val="left"/>
        <w:rPr>
          <w:rFonts w:hint="eastAsia" w:ascii="宋体" w:hAnsi="宋体"/>
          <w:color w:val="auto"/>
          <w:sz w:val="24"/>
          <w:szCs w:val="24"/>
          <w:highlight w:val="none"/>
          <w:lang w:eastAsia="zh-CN"/>
        </w:rPr>
      </w:pPr>
      <w:r>
        <w:rPr>
          <w:rFonts w:hint="eastAsia" w:ascii="宋体" w:hAnsi="宋体"/>
          <w:color w:val="auto"/>
          <w:sz w:val="24"/>
          <w:szCs w:val="24"/>
          <w:highlight w:val="none"/>
        </w:rPr>
        <w:t>地</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址：</w:t>
      </w:r>
      <w:r>
        <w:rPr>
          <w:rFonts w:hint="eastAsia" w:ascii="宋体" w:hAnsi="宋体"/>
          <w:color w:val="auto"/>
          <w:sz w:val="24"/>
          <w:szCs w:val="24"/>
          <w:highlight w:val="none"/>
          <w:lang w:eastAsia="zh-CN"/>
        </w:rPr>
        <w:t xml:space="preserve">防城港市港口区富裕路169号 </w:t>
      </w:r>
    </w:p>
    <w:p w14:paraId="1970B512">
      <w:pPr>
        <w:keepNext w:val="0"/>
        <w:keepLines w:val="0"/>
        <w:pageBreakBefore w:val="0"/>
        <w:shd w:val="clear"/>
        <w:kinsoku/>
        <w:wordWrap/>
        <w:overflowPunct/>
        <w:topLinePunct w:val="0"/>
        <w:autoSpaceDE/>
        <w:autoSpaceDN/>
        <w:bidi w:val="0"/>
        <w:adjustRightInd/>
        <w:snapToGrid/>
        <w:spacing w:line="360" w:lineRule="auto"/>
        <w:ind w:firstLine="480" w:firstLineChars="200"/>
        <w:jc w:val="left"/>
        <w:rPr>
          <w:rFonts w:hint="eastAsia" w:ascii="宋体" w:hAnsi="宋体"/>
          <w:color w:val="auto"/>
          <w:sz w:val="24"/>
          <w:szCs w:val="24"/>
          <w:highlight w:val="none"/>
          <w:lang w:eastAsia="zh-CN"/>
        </w:rPr>
      </w:pPr>
      <w:r>
        <w:rPr>
          <w:rFonts w:hint="eastAsia" w:ascii="宋体" w:hAnsi="宋体" w:cs="Times New Roman"/>
          <w:color w:val="auto"/>
          <w:sz w:val="24"/>
          <w:szCs w:val="24"/>
          <w:highlight w:val="none"/>
        </w:rPr>
        <w:t>联系方式：</w:t>
      </w:r>
      <w:r>
        <w:rPr>
          <w:rFonts w:hint="eastAsia" w:ascii="宋体" w:hAnsi="宋体" w:cs="宋体"/>
          <w:color w:val="auto"/>
          <w:sz w:val="24"/>
          <w:szCs w:val="24"/>
          <w:highlight w:val="none"/>
          <w:lang w:eastAsia="zh-CN"/>
        </w:rPr>
        <w:t>覃长广，</w:t>
      </w:r>
      <w:r>
        <w:rPr>
          <w:rFonts w:hint="eastAsia" w:ascii="宋体" w:hAnsi="宋体"/>
          <w:color w:val="auto"/>
          <w:sz w:val="24"/>
          <w:szCs w:val="24"/>
          <w:highlight w:val="none"/>
          <w:lang w:eastAsia="zh-CN"/>
        </w:rPr>
        <w:t>0770</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lang w:eastAsia="zh-CN"/>
        </w:rPr>
        <w:t xml:space="preserve">2268171 </w:t>
      </w:r>
    </w:p>
    <w:p w14:paraId="58875699">
      <w:pPr>
        <w:keepNext w:val="0"/>
        <w:keepLines w:val="0"/>
        <w:pageBreakBefore w:val="0"/>
        <w:widowControl/>
        <w:shd w:val="clear" w:color="auto"/>
        <w:kinsoku/>
        <w:wordWrap/>
        <w:overflowPunct/>
        <w:topLinePunct w:val="0"/>
        <w:autoSpaceDE/>
        <w:autoSpaceDN/>
        <w:bidi w:val="0"/>
        <w:adjustRightInd/>
        <w:snapToGrid/>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2.采购代理机构信息</w:t>
      </w:r>
    </w:p>
    <w:p w14:paraId="3C3A7EFD">
      <w:pPr>
        <w:keepNext w:val="0"/>
        <w:keepLines w:val="0"/>
        <w:pageBreakBefore w:val="0"/>
        <w:shd w:val="clear"/>
        <w:kinsoku/>
        <w:wordWrap/>
        <w:overflowPunct/>
        <w:topLinePunct w:val="0"/>
        <w:autoSpaceDE/>
        <w:autoSpaceDN/>
        <w:bidi w:val="0"/>
        <w:adjustRightInd/>
        <w:snapToGrid/>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名  称：广西天明建筑咨询有限公司</w:t>
      </w:r>
    </w:p>
    <w:p w14:paraId="7FB40FFE">
      <w:pPr>
        <w:keepNext w:val="0"/>
        <w:keepLines w:val="0"/>
        <w:pageBreakBefore w:val="0"/>
        <w:shd w:val="clear"/>
        <w:kinsoku/>
        <w:wordWrap/>
        <w:overflowPunct/>
        <w:topLinePunct w:val="0"/>
        <w:autoSpaceDE/>
        <w:autoSpaceDN/>
        <w:bidi w:val="0"/>
        <w:adjustRightInd/>
        <w:snapToGrid/>
        <w:spacing w:line="360" w:lineRule="auto"/>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地  址：</w:t>
      </w:r>
      <w:r>
        <w:rPr>
          <w:rFonts w:hint="eastAsia" w:ascii="宋体" w:hAnsi="宋体"/>
          <w:color w:val="auto"/>
          <w:sz w:val="24"/>
          <w:szCs w:val="24"/>
          <w:highlight w:val="none"/>
          <w:lang w:eastAsia="zh-CN"/>
        </w:rPr>
        <w:t>防城港市防城区防城镇城南区十一号地块内1栋301、302号</w:t>
      </w:r>
    </w:p>
    <w:p w14:paraId="4550B874">
      <w:pPr>
        <w:keepNext w:val="0"/>
        <w:keepLines w:val="0"/>
        <w:pageBreakBefore w:val="0"/>
        <w:shd w:val="clear"/>
        <w:kinsoku/>
        <w:wordWrap/>
        <w:overflowPunct/>
        <w:topLinePunct w:val="0"/>
        <w:autoSpaceDE/>
        <w:autoSpaceDN/>
        <w:bidi w:val="0"/>
        <w:adjustRightInd/>
        <w:snapToGrid/>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联系方式：0770-3283899</w:t>
      </w:r>
    </w:p>
    <w:p w14:paraId="225C83FF">
      <w:pPr>
        <w:keepNext w:val="0"/>
        <w:keepLines w:val="0"/>
        <w:pageBreakBefore w:val="0"/>
        <w:widowControl/>
        <w:shd w:val="clear" w:color="auto"/>
        <w:kinsoku/>
        <w:wordWrap/>
        <w:overflowPunct/>
        <w:topLinePunct w:val="0"/>
        <w:autoSpaceDE/>
        <w:autoSpaceDN/>
        <w:bidi w:val="0"/>
        <w:adjustRightInd/>
        <w:snapToGrid/>
        <w:spacing w:line="360" w:lineRule="auto"/>
        <w:ind w:firstLine="480" w:firstLineChars="200"/>
        <w:jc w:val="left"/>
        <w:rPr>
          <w:rFonts w:ascii="宋体" w:hAnsi="宋体" w:cs="宋体"/>
          <w:color w:val="auto"/>
          <w:sz w:val="24"/>
          <w:szCs w:val="24"/>
          <w:highlight w:val="none"/>
        </w:rPr>
      </w:pPr>
      <w:bookmarkStart w:id="1" w:name="_Toc35393639"/>
      <w:bookmarkStart w:id="2" w:name="_Toc35393808"/>
      <w:bookmarkStart w:id="3" w:name="_Toc28359098"/>
      <w:bookmarkStart w:id="4" w:name="_Toc28359021"/>
      <w:r>
        <w:rPr>
          <w:rFonts w:hint="eastAsia" w:ascii="宋体" w:hAnsi="宋体" w:cs="宋体"/>
          <w:color w:val="auto"/>
          <w:sz w:val="24"/>
          <w:szCs w:val="24"/>
          <w:highlight w:val="none"/>
        </w:rPr>
        <w:t>3.项目联系方式</w:t>
      </w:r>
      <w:bookmarkEnd w:id="1"/>
      <w:bookmarkEnd w:id="2"/>
      <w:bookmarkEnd w:id="3"/>
      <w:bookmarkEnd w:id="4"/>
    </w:p>
    <w:p w14:paraId="59B31994">
      <w:pPr>
        <w:keepNext w:val="0"/>
        <w:keepLines w:val="0"/>
        <w:pageBreakBefore w:val="0"/>
        <w:widowControl/>
        <w:shd w:val="clear" w:color="auto"/>
        <w:kinsoku/>
        <w:wordWrap/>
        <w:overflowPunct/>
        <w:topLinePunct w:val="0"/>
        <w:autoSpaceDE/>
        <w:autoSpaceDN/>
        <w:bidi w:val="0"/>
        <w:adjustRightInd/>
        <w:snapToGrid/>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项目联系人：李春艳</w:t>
      </w:r>
    </w:p>
    <w:p w14:paraId="558E0C5F">
      <w:pPr>
        <w:keepNext w:val="0"/>
        <w:keepLines w:val="0"/>
        <w:pageBreakBefore w:val="0"/>
        <w:widowControl/>
        <w:shd w:val="clear" w:color="auto"/>
        <w:kinsoku/>
        <w:wordWrap/>
        <w:overflowPunct/>
        <w:topLinePunct w:val="0"/>
        <w:autoSpaceDE/>
        <w:autoSpaceDN/>
        <w:bidi w:val="0"/>
        <w:adjustRightInd/>
        <w:snapToGrid/>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电　话：0770-3283899    </w:t>
      </w:r>
    </w:p>
    <w:p w14:paraId="1864625F">
      <w:pPr>
        <w:pStyle w:val="4"/>
        <w:keepNext w:val="0"/>
        <w:keepLines w:val="0"/>
        <w:pageBreakBefore w:val="0"/>
        <w:kinsoku/>
        <w:wordWrap/>
        <w:overflowPunct/>
        <w:topLinePunct w:val="0"/>
        <w:autoSpaceDE/>
        <w:autoSpaceDN/>
        <w:bidi w:val="0"/>
        <w:adjustRightInd/>
        <w:snapToGrid/>
        <w:spacing w:after="0" w:line="360" w:lineRule="auto"/>
        <w:rPr>
          <w:rFonts w:ascii="宋体" w:hAnsi="宋体"/>
          <w:color w:val="auto"/>
          <w:sz w:val="24"/>
          <w:szCs w:val="24"/>
          <w:highlight w:val="none"/>
        </w:rPr>
      </w:pPr>
    </w:p>
    <w:p w14:paraId="4AB5070E">
      <w:pPr>
        <w:pStyle w:val="5"/>
        <w:keepNext w:val="0"/>
        <w:keepLines w:val="0"/>
        <w:pageBreakBefore w:val="0"/>
        <w:kinsoku/>
        <w:wordWrap/>
        <w:overflowPunct/>
        <w:topLinePunct w:val="0"/>
        <w:autoSpaceDE/>
        <w:autoSpaceDN/>
        <w:bidi w:val="0"/>
        <w:adjustRightInd/>
        <w:snapToGrid/>
        <w:spacing w:line="360" w:lineRule="auto"/>
        <w:rPr>
          <w:sz w:val="24"/>
          <w:szCs w:val="24"/>
        </w:rPr>
      </w:pPr>
    </w:p>
    <w:p w14:paraId="24747FA8">
      <w:pPr>
        <w:pStyle w:val="4"/>
        <w:keepNext w:val="0"/>
        <w:keepLines w:val="0"/>
        <w:pageBreakBefore w:val="0"/>
        <w:kinsoku/>
        <w:wordWrap/>
        <w:overflowPunct/>
        <w:topLinePunct w:val="0"/>
        <w:autoSpaceDE/>
        <w:autoSpaceDN/>
        <w:bidi w:val="0"/>
        <w:adjustRightInd/>
        <w:snapToGrid/>
        <w:spacing w:after="0" w:line="360" w:lineRule="auto"/>
        <w:ind w:firstLine="4800" w:firstLineChars="20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采购人：</w:t>
      </w:r>
      <w:r>
        <w:rPr>
          <w:rFonts w:hint="eastAsia" w:ascii="宋体" w:hAnsi="宋体"/>
          <w:color w:val="auto"/>
          <w:sz w:val="24"/>
          <w:szCs w:val="24"/>
          <w:highlight w:val="none"/>
          <w:lang w:eastAsia="zh-CN"/>
        </w:rPr>
        <w:t>防城港市第二中学</w:t>
      </w:r>
    </w:p>
    <w:p w14:paraId="39E85F27">
      <w:pPr>
        <w:keepNext w:val="0"/>
        <w:keepLines w:val="0"/>
        <w:pageBreakBefore w:val="0"/>
        <w:kinsoku/>
        <w:wordWrap/>
        <w:overflowPunct/>
        <w:topLinePunct w:val="0"/>
        <w:autoSpaceDE/>
        <w:autoSpaceDN/>
        <w:bidi w:val="0"/>
        <w:adjustRightInd/>
        <w:snapToGrid/>
        <w:spacing w:line="360" w:lineRule="auto"/>
        <w:ind w:firstLine="4800" w:firstLineChars="2000"/>
        <w:jc w:val="left"/>
        <w:rPr>
          <w:color w:val="auto"/>
          <w:sz w:val="24"/>
          <w:szCs w:val="24"/>
          <w:highlight w:val="none"/>
        </w:rPr>
      </w:pPr>
      <w:r>
        <w:rPr>
          <w:rFonts w:hint="eastAsia" w:ascii="宋体" w:hAnsi="宋体"/>
          <w:color w:val="auto"/>
          <w:sz w:val="24"/>
          <w:szCs w:val="24"/>
          <w:highlight w:val="none"/>
        </w:rPr>
        <w:t>采购代理机构：广西天明建筑咨询有限公司</w:t>
      </w:r>
    </w:p>
    <w:p w14:paraId="50CEEDA0">
      <w:pPr>
        <w:keepNext w:val="0"/>
        <w:keepLines w:val="0"/>
        <w:pageBreakBefore w:val="0"/>
        <w:kinsoku/>
        <w:wordWrap/>
        <w:overflowPunct/>
        <w:topLinePunct w:val="0"/>
        <w:autoSpaceDE/>
        <w:autoSpaceDN/>
        <w:bidi w:val="0"/>
        <w:adjustRightInd/>
        <w:snapToGrid/>
        <w:spacing w:line="360" w:lineRule="auto"/>
        <w:ind w:firstLine="5040" w:firstLineChars="2100"/>
        <w:jc w:val="left"/>
        <w:rPr>
          <w:rFonts w:hint="eastAsia" w:ascii="宋体" w:hAnsi="宋体"/>
          <w:color w:val="auto"/>
          <w:sz w:val="24"/>
          <w:szCs w:val="24"/>
          <w:highlight w:val="none"/>
        </w:rPr>
      </w:pPr>
      <w:r>
        <w:rPr>
          <w:rFonts w:hint="eastAsia" w:ascii="宋体" w:hAnsi="宋体"/>
          <w:color w:val="auto"/>
          <w:sz w:val="24"/>
          <w:szCs w:val="24"/>
          <w:highlight w:val="none"/>
        </w:rPr>
        <w:t xml:space="preserve">    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24</w:t>
      </w:r>
      <w:r>
        <w:rPr>
          <w:rFonts w:hint="eastAsia" w:ascii="宋体" w:hAnsi="宋体"/>
          <w:color w:val="auto"/>
          <w:sz w:val="24"/>
          <w:szCs w:val="24"/>
          <w:highlight w:val="none"/>
        </w:rPr>
        <w:t>日</w:t>
      </w:r>
    </w:p>
    <w:p w14:paraId="6BC68AE9">
      <w:pPr>
        <w:spacing w:line="300" w:lineRule="exact"/>
        <w:ind w:firstLine="420" w:firstLineChars="200"/>
        <w:jc w:val="left"/>
        <w:rPr>
          <w:rFonts w:ascii="宋体" w:hAnsi="宋体"/>
          <w:color w:val="auto"/>
          <w:szCs w:val="21"/>
          <w:highlight w:val="none"/>
        </w:rPr>
      </w:pPr>
    </w:p>
    <w:p w14:paraId="072465A7">
      <w:pPr>
        <w:pStyle w:val="2"/>
        <w:rPr>
          <w:rFonts w:ascii="宋体" w:hAnsi="宋体"/>
          <w:color w:val="auto"/>
          <w:szCs w:val="21"/>
          <w:highlight w:val="none"/>
        </w:rPr>
      </w:pPr>
    </w:p>
    <w:p w14:paraId="5A2DB1B9">
      <w:pPr>
        <w:pStyle w:val="4"/>
        <w:rPr>
          <w:rFonts w:ascii="宋体" w:hAnsi="宋体"/>
          <w:color w:val="auto"/>
          <w:szCs w:val="21"/>
          <w:highlight w:val="none"/>
        </w:rPr>
      </w:pPr>
    </w:p>
    <w:p w14:paraId="1919555A">
      <w:pPr>
        <w:pStyle w:val="5"/>
        <w:rPr>
          <w:rFonts w:ascii="宋体" w:hAnsi="宋体"/>
          <w:color w:val="auto"/>
          <w:szCs w:val="21"/>
          <w:highlight w:val="none"/>
        </w:rPr>
      </w:pPr>
    </w:p>
    <w:p w14:paraId="5912F434">
      <w:pPr>
        <w:rPr>
          <w:rFonts w:ascii="宋体" w:hAnsi="宋体"/>
          <w:color w:val="auto"/>
          <w:szCs w:val="21"/>
          <w:highlight w:val="none"/>
        </w:rPr>
      </w:pPr>
    </w:p>
    <w:p w14:paraId="50409619">
      <w:pPr>
        <w:pStyle w:val="2"/>
        <w:rPr>
          <w:rFonts w:ascii="宋体" w:hAnsi="宋体"/>
          <w:color w:val="auto"/>
          <w:szCs w:val="21"/>
          <w:highlight w:val="none"/>
        </w:rPr>
      </w:pPr>
    </w:p>
    <w:p w14:paraId="3E98721B">
      <w:pPr>
        <w:pStyle w:val="4"/>
        <w:rPr>
          <w:rFonts w:ascii="宋体" w:hAnsi="宋体"/>
          <w:color w:val="auto"/>
          <w:szCs w:val="21"/>
          <w:highlight w:val="none"/>
        </w:rPr>
      </w:pPr>
    </w:p>
    <w:p w14:paraId="363AA119">
      <w:pPr>
        <w:pStyle w:val="5"/>
        <w:rPr>
          <w:rFonts w:ascii="宋体" w:hAnsi="宋体"/>
          <w:color w:val="auto"/>
          <w:szCs w:val="21"/>
          <w:highlight w:val="none"/>
        </w:rPr>
      </w:pPr>
    </w:p>
    <w:p w14:paraId="7036ACC2">
      <w:pPr>
        <w:rPr>
          <w:rFonts w:ascii="宋体" w:hAnsi="宋体"/>
          <w:color w:val="auto"/>
          <w:szCs w:val="21"/>
          <w:highlight w:val="none"/>
        </w:rPr>
      </w:pPr>
    </w:p>
    <w:p w14:paraId="3575A084">
      <w:pPr>
        <w:pStyle w:val="2"/>
        <w:rPr>
          <w:rFonts w:ascii="宋体" w:hAnsi="宋体"/>
          <w:color w:val="auto"/>
          <w:szCs w:val="21"/>
          <w:highlight w:val="none"/>
        </w:rPr>
      </w:pPr>
    </w:p>
    <w:p w14:paraId="7B8B78B6">
      <w:pPr>
        <w:pStyle w:val="4"/>
        <w:rPr>
          <w:rFonts w:ascii="宋体" w:hAnsi="宋体"/>
          <w:color w:val="auto"/>
          <w:szCs w:val="21"/>
          <w:highlight w:val="none"/>
        </w:rPr>
      </w:pPr>
    </w:p>
    <w:p w14:paraId="5E00435B">
      <w:pPr>
        <w:pStyle w:val="5"/>
        <w:rPr>
          <w:rFonts w:ascii="宋体" w:hAnsi="宋体"/>
          <w:color w:val="auto"/>
          <w:szCs w:val="21"/>
          <w:highlight w:val="none"/>
        </w:rPr>
      </w:pPr>
    </w:p>
    <w:p w14:paraId="15F0B836"/>
    <w:p w14:paraId="4C784977">
      <w:pPr>
        <w:pStyle w:val="4"/>
      </w:pPr>
    </w:p>
    <w:p w14:paraId="164AAE68">
      <w:pPr>
        <w:pStyle w:val="5"/>
      </w:pPr>
    </w:p>
    <w:p w14:paraId="73521077"/>
    <w:p w14:paraId="401416F0">
      <w:pPr>
        <w:spacing w:line="400" w:lineRule="exact"/>
        <w:jc w:val="center"/>
        <w:outlineLvl w:val="0"/>
        <w:rPr>
          <w:rFonts w:ascii="宋体"/>
          <w:b/>
          <w:color w:val="auto"/>
          <w:sz w:val="32"/>
          <w:szCs w:val="32"/>
          <w:highlight w:val="none"/>
        </w:rPr>
      </w:pPr>
      <w:bookmarkStart w:id="5" w:name="_Toc18778"/>
      <w:r>
        <w:rPr>
          <w:rFonts w:hint="eastAsia" w:ascii="宋体"/>
          <w:b/>
          <w:color w:val="auto"/>
          <w:sz w:val="32"/>
          <w:szCs w:val="32"/>
          <w:highlight w:val="none"/>
        </w:rPr>
        <w:t>第二章 磋商须知</w:t>
      </w:r>
      <w:bookmarkEnd w:id="5"/>
    </w:p>
    <w:p w14:paraId="2B05A8AD">
      <w:pPr>
        <w:spacing w:line="500" w:lineRule="exact"/>
        <w:jc w:val="center"/>
        <w:rPr>
          <w:rFonts w:ascii="宋体"/>
          <w:b/>
          <w:color w:val="auto"/>
          <w:sz w:val="32"/>
          <w:szCs w:val="32"/>
          <w:highlight w:val="none"/>
        </w:rPr>
      </w:pPr>
      <w:r>
        <w:rPr>
          <w:rFonts w:hint="eastAsia" w:ascii="宋体"/>
          <w:b/>
          <w:color w:val="auto"/>
          <w:sz w:val="32"/>
          <w:szCs w:val="32"/>
          <w:highlight w:val="none"/>
        </w:rPr>
        <w:t>供应商须知前附表</w:t>
      </w:r>
    </w:p>
    <w:tbl>
      <w:tblPr>
        <w:tblStyle w:val="85"/>
        <w:tblW w:w="98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0"/>
        <w:gridCol w:w="2028"/>
        <w:gridCol w:w="7032"/>
      </w:tblGrid>
      <w:tr w14:paraId="6DDAD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780" w:type="dxa"/>
            <w:tcBorders>
              <w:top w:val="single" w:color="000000" w:sz="4" w:space="0"/>
              <w:left w:val="single" w:color="000000" w:sz="4" w:space="0"/>
              <w:bottom w:val="single" w:color="000000" w:sz="4" w:space="0"/>
              <w:right w:val="single" w:color="000000" w:sz="4" w:space="0"/>
            </w:tcBorders>
            <w:vAlign w:val="center"/>
          </w:tcPr>
          <w:p w14:paraId="27211EBF">
            <w:pPr>
              <w:keepNext w:val="0"/>
              <w:keepLines w:val="0"/>
              <w:pageBreakBefore w:val="0"/>
              <w:kinsoku/>
              <w:wordWrap/>
              <w:overflowPunct/>
              <w:topLinePunct w:val="0"/>
              <w:bidi w:val="0"/>
              <w:adjustRightInd/>
              <w:spacing w:line="360" w:lineRule="auto"/>
              <w:jc w:val="center"/>
              <w:rPr>
                <w:rFonts w:ascii="宋体"/>
                <w:b/>
                <w:color w:val="auto"/>
                <w:sz w:val="24"/>
                <w:szCs w:val="24"/>
                <w:highlight w:val="none"/>
              </w:rPr>
            </w:pPr>
            <w:r>
              <w:rPr>
                <w:rFonts w:hint="eastAsia" w:ascii="宋体"/>
                <w:b/>
                <w:color w:val="auto"/>
                <w:sz w:val="24"/>
                <w:szCs w:val="24"/>
                <w:highlight w:val="none"/>
              </w:rPr>
              <w:t>序号</w:t>
            </w:r>
          </w:p>
        </w:tc>
        <w:tc>
          <w:tcPr>
            <w:tcW w:w="2028" w:type="dxa"/>
            <w:tcBorders>
              <w:top w:val="single" w:color="000000" w:sz="4" w:space="0"/>
              <w:left w:val="single" w:color="000000" w:sz="4" w:space="0"/>
              <w:bottom w:val="single" w:color="000000" w:sz="4" w:space="0"/>
              <w:right w:val="single" w:color="000000" w:sz="4" w:space="0"/>
            </w:tcBorders>
            <w:vAlign w:val="center"/>
          </w:tcPr>
          <w:p w14:paraId="3451A9DE">
            <w:pPr>
              <w:keepNext w:val="0"/>
              <w:keepLines w:val="0"/>
              <w:pageBreakBefore w:val="0"/>
              <w:kinsoku/>
              <w:wordWrap/>
              <w:overflowPunct/>
              <w:topLinePunct w:val="0"/>
              <w:bidi w:val="0"/>
              <w:adjustRightInd/>
              <w:spacing w:line="360" w:lineRule="auto"/>
              <w:jc w:val="center"/>
              <w:rPr>
                <w:rFonts w:ascii="宋体"/>
                <w:b/>
                <w:color w:val="auto"/>
                <w:sz w:val="24"/>
                <w:szCs w:val="24"/>
                <w:highlight w:val="none"/>
              </w:rPr>
            </w:pPr>
            <w:r>
              <w:rPr>
                <w:rFonts w:hint="eastAsia" w:ascii="宋体" w:cs="宋体"/>
                <w:b/>
                <w:bCs/>
                <w:color w:val="auto"/>
                <w:sz w:val="24"/>
                <w:szCs w:val="24"/>
                <w:highlight w:val="none"/>
              </w:rPr>
              <w:t>说明名称</w:t>
            </w:r>
          </w:p>
        </w:tc>
        <w:tc>
          <w:tcPr>
            <w:tcW w:w="7032" w:type="dxa"/>
            <w:tcBorders>
              <w:top w:val="single" w:color="000000" w:sz="4" w:space="0"/>
              <w:left w:val="single" w:color="000000" w:sz="4" w:space="0"/>
              <w:bottom w:val="single" w:color="000000" w:sz="4" w:space="0"/>
              <w:right w:val="single" w:color="000000" w:sz="4" w:space="0"/>
            </w:tcBorders>
            <w:vAlign w:val="center"/>
          </w:tcPr>
          <w:p w14:paraId="2DAA7314">
            <w:pPr>
              <w:keepNext w:val="0"/>
              <w:keepLines w:val="0"/>
              <w:pageBreakBefore w:val="0"/>
              <w:kinsoku/>
              <w:wordWrap/>
              <w:overflowPunct/>
              <w:topLinePunct w:val="0"/>
              <w:bidi w:val="0"/>
              <w:adjustRightInd/>
              <w:spacing w:line="360" w:lineRule="auto"/>
              <w:jc w:val="center"/>
              <w:rPr>
                <w:rFonts w:ascii="宋体"/>
                <w:b/>
                <w:color w:val="auto"/>
                <w:sz w:val="24"/>
                <w:szCs w:val="24"/>
                <w:highlight w:val="none"/>
              </w:rPr>
            </w:pPr>
            <w:r>
              <w:rPr>
                <w:rFonts w:hint="eastAsia" w:ascii="宋体"/>
                <w:b/>
                <w:color w:val="auto"/>
                <w:sz w:val="24"/>
                <w:szCs w:val="24"/>
                <w:highlight w:val="none"/>
              </w:rPr>
              <w:t>内容与要求</w:t>
            </w:r>
          </w:p>
        </w:tc>
      </w:tr>
      <w:tr w14:paraId="1488B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80" w:type="dxa"/>
            <w:tcBorders>
              <w:top w:val="single" w:color="000000" w:sz="4" w:space="0"/>
              <w:left w:val="single" w:color="000000" w:sz="4" w:space="0"/>
              <w:right w:val="single" w:color="000000" w:sz="4" w:space="0"/>
            </w:tcBorders>
            <w:vAlign w:val="center"/>
          </w:tcPr>
          <w:p w14:paraId="1D855D97">
            <w:pPr>
              <w:keepNext w:val="0"/>
              <w:keepLines w:val="0"/>
              <w:pageBreakBefore w:val="0"/>
              <w:kinsoku/>
              <w:wordWrap/>
              <w:overflowPunct/>
              <w:topLinePunct w:val="0"/>
              <w:bidi w:val="0"/>
              <w:adjustRightInd/>
              <w:spacing w:line="360" w:lineRule="auto"/>
              <w:jc w:val="center"/>
              <w:rPr>
                <w:rFonts w:ascii="宋体"/>
                <w:color w:val="auto"/>
                <w:sz w:val="24"/>
                <w:szCs w:val="24"/>
                <w:highlight w:val="none"/>
              </w:rPr>
            </w:pPr>
            <w:r>
              <w:rPr>
                <w:rFonts w:hint="eastAsia" w:ascii="宋体"/>
                <w:color w:val="auto"/>
                <w:sz w:val="24"/>
                <w:szCs w:val="24"/>
                <w:highlight w:val="none"/>
              </w:rPr>
              <w:t>1</w:t>
            </w:r>
          </w:p>
        </w:tc>
        <w:tc>
          <w:tcPr>
            <w:tcW w:w="2028" w:type="dxa"/>
            <w:tcBorders>
              <w:top w:val="single" w:color="000000" w:sz="4" w:space="0"/>
              <w:left w:val="single" w:color="000000" w:sz="4" w:space="0"/>
              <w:bottom w:val="single" w:color="000000" w:sz="4" w:space="0"/>
              <w:right w:val="single" w:color="000000" w:sz="4" w:space="0"/>
            </w:tcBorders>
            <w:vAlign w:val="center"/>
          </w:tcPr>
          <w:p w14:paraId="3E2AA849">
            <w:pPr>
              <w:keepNext w:val="0"/>
              <w:keepLines w:val="0"/>
              <w:pageBreakBefore w:val="0"/>
              <w:kinsoku/>
              <w:wordWrap/>
              <w:overflowPunct/>
              <w:topLinePunct w:val="0"/>
              <w:bidi w:val="0"/>
              <w:adjustRightInd/>
              <w:spacing w:line="360" w:lineRule="auto"/>
              <w:jc w:val="center"/>
              <w:rPr>
                <w:rFonts w:ascii="宋体"/>
                <w:b/>
                <w:color w:val="auto"/>
                <w:sz w:val="24"/>
                <w:szCs w:val="24"/>
                <w:highlight w:val="none"/>
              </w:rPr>
            </w:pPr>
            <w:r>
              <w:rPr>
                <w:rFonts w:hint="eastAsia" w:ascii="宋体"/>
                <w:b/>
                <w:color w:val="auto"/>
                <w:sz w:val="24"/>
                <w:szCs w:val="24"/>
                <w:highlight w:val="none"/>
              </w:rPr>
              <w:t>项目名称及编号</w:t>
            </w:r>
          </w:p>
        </w:tc>
        <w:tc>
          <w:tcPr>
            <w:tcW w:w="7032" w:type="dxa"/>
            <w:tcBorders>
              <w:top w:val="single" w:color="000000" w:sz="4" w:space="0"/>
              <w:left w:val="single" w:color="000000" w:sz="4" w:space="0"/>
              <w:bottom w:val="single" w:color="000000" w:sz="4" w:space="0"/>
              <w:right w:val="single" w:color="000000" w:sz="4" w:space="0"/>
            </w:tcBorders>
            <w:vAlign w:val="center"/>
          </w:tcPr>
          <w:p w14:paraId="71A8D3A9">
            <w:pPr>
              <w:keepNext w:val="0"/>
              <w:keepLines w:val="0"/>
              <w:pageBreakBefore w:val="0"/>
              <w:kinsoku/>
              <w:wordWrap/>
              <w:overflowPunct/>
              <w:topLinePunct w:val="0"/>
              <w:bidi w:val="0"/>
              <w:adjustRightInd/>
              <w:spacing w:line="360" w:lineRule="auto"/>
              <w:rPr>
                <w:rFonts w:hint="eastAsia" w:ascii="宋体" w:eastAsia="宋体"/>
                <w:color w:val="auto"/>
                <w:sz w:val="24"/>
                <w:szCs w:val="24"/>
                <w:highlight w:val="none"/>
                <w:lang w:eastAsia="zh-CN"/>
              </w:rPr>
            </w:pPr>
            <w:r>
              <w:rPr>
                <w:rFonts w:hint="eastAsia" w:ascii="宋体"/>
                <w:color w:val="auto"/>
                <w:sz w:val="24"/>
                <w:szCs w:val="24"/>
                <w:highlight w:val="none"/>
              </w:rPr>
              <w:t>项目名称：</w:t>
            </w:r>
            <w:r>
              <w:rPr>
                <w:rFonts w:hint="eastAsia" w:hAnsi="宋体" w:cs="宋体"/>
                <w:color w:val="auto"/>
                <w:sz w:val="24"/>
                <w:szCs w:val="24"/>
                <w:highlight w:val="none"/>
                <w:lang w:eastAsia="zh-CN"/>
              </w:rPr>
              <w:t>防城港市第二中学豪丫校区西侧（将军山路一侧）围墙重建改造项目</w:t>
            </w:r>
          </w:p>
          <w:p w14:paraId="4A53752C">
            <w:pPr>
              <w:keepNext w:val="0"/>
              <w:keepLines w:val="0"/>
              <w:pageBreakBefore w:val="0"/>
              <w:kinsoku/>
              <w:wordWrap/>
              <w:overflowPunct/>
              <w:topLinePunct w:val="0"/>
              <w:bidi w:val="0"/>
              <w:adjustRightInd/>
              <w:spacing w:line="360" w:lineRule="auto"/>
              <w:rPr>
                <w:rFonts w:hint="eastAsia" w:ascii="宋体" w:eastAsia="宋体"/>
                <w:color w:val="auto"/>
                <w:sz w:val="24"/>
                <w:szCs w:val="24"/>
                <w:highlight w:val="none"/>
                <w:lang w:eastAsia="zh-CN"/>
              </w:rPr>
            </w:pPr>
            <w:r>
              <w:rPr>
                <w:rFonts w:hint="eastAsia" w:ascii="宋体"/>
                <w:color w:val="auto"/>
                <w:sz w:val="24"/>
                <w:szCs w:val="24"/>
                <w:highlight w:val="none"/>
              </w:rPr>
              <w:t>项目编号：</w:t>
            </w:r>
            <w:r>
              <w:rPr>
                <w:rFonts w:hint="eastAsia" w:hAnsi="宋体" w:cs="宋体"/>
                <w:color w:val="auto"/>
                <w:sz w:val="24"/>
                <w:szCs w:val="24"/>
                <w:highlight w:val="none"/>
                <w:lang w:eastAsia="zh-CN"/>
              </w:rPr>
              <w:t>FCZC2025-C2-990080-GXTM</w:t>
            </w:r>
            <w:r>
              <w:rPr>
                <w:rFonts w:hint="eastAsia" w:hAnsi="宋体" w:cs="宋体"/>
                <w:color w:val="auto"/>
                <w:sz w:val="24"/>
                <w:szCs w:val="24"/>
                <w:highlight w:val="none"/>
                <w:lang w:val="en-US" w:eastAsia="zh-CN"/>
              </w:rPr>
              <w:t xml:space="preserve"> </w:t>
            </w:r>
          </w:p>
        </w:tc>
      </w:tr>
      <w:tr w14:paraId="7066E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0" w:type="dxa"/>
            <w:tcBorders>
              <w:left w:val="single" w:color="000000" w:sz="4" w:space="0"/>
              <w:bottom w:val="single" w:color="000000" w:sz="4" w:space="0"/>
              <w:right w:val="single" w:color="000000" w:sz="4" w:space="0"/>
            </w:tcBorders>
            <w:vAlign w:val="center"/>
          </w:tcPr>
          <w:p w14:paraId="70F65445">
            <w:pPr>
              <w:keepNext w:val="0"/>
              <w:keepLines w:val="0"/>
              <w:pageBreakBefore w:val="0"/>
              <w:kinsoku/>
              <w:wordWrap/>
              <w:overflowPunct/>
              <w:topLinePunct w:val="0"/>
              <w:bidi w:val="0"/>
              <w:adjustRightInd/>
              <w:spacing w:line="360" w:lineRule="auto"/>
              <w:jc w:val="center"/>
              <w:rPr>
                <w:rFonts w:ascii="宋体"/>
                <w:color w:val="auto"/>
                <w:sz w:val="24"/>
                <w:szCs w:val="24"/>
                <w:highlight w:val="none"/>
              </w:rPr>
            </w:pPr>
            <w:r>
              <w:rPr>
                <w:rFonts w:hint="eastAsia" w:ascii="宋体"/>
                <w:color w:val="auto"/>
                <w:sz w:val="24"/>
                <w:szCs w:val="24"/>
                <w:highlight w:val="none"/>
              </w:rPr>
              <w:t>2</w:t>
            </w:r>
          </w:p>
        </w:tc>
        <w:tc>
          <w:tcPr>
            <w:tcW w:w="2028" w:type="dxa"/>
            <w:tcBorders>
              <w:top w:val="single" w:color="000000" w:sz="4" w:space="0"/>
              <w:left w:val="single" w:color="000000" w:sz="4" w:space="0"/>
              <w:bottom w:val="single" w:color="000000" w:sz="4" w:space="0"/>
              <w:right w:val="single" w:color="000000" w:sz="4" w:space="0"/>
            </w:tcBorders>
            <w:vAlign w:val="center"/>
          </w:tcPr>
          <w:p w14:paraId="6423D04A">
            <w:pPr>
              <w:keepNext w:val="0"/>
              <w:keepLines w:val="0"/>
              <w:pageBreakBefore w:val="0"/>
              <w:kinsoku/>
              <w:wordWrap/>
              <w:overflowPunct/>
              <w:topLinePunct w:val="0"/>
              <w:bidi w:val="0"/>
              <w:adjustRightInd/>
              <w:spacing w:line="360" w:lineRule="auto"/>
              <w:jc w:val="center"/>
              <w:rPr>
                <w:rFonts w:ascii="宋体"/>
                <w:b/>
                <w:color w:val="auto"/>
                <w:sz w:val="24"/>
                <w:szCs w:val="24"/>
                <w:highlight w:val="none"/>
              </w:rPr>
            </w:pPr>
            <w:r>
              <w:rPr>
                <w:rFonts w:hint="eastAsia" w:ascii="宋体"/>
                <w:b/>
                <w:color w:val="auto"/>
                <w:sz w:val="24"/>
                <w:szCs w:val="24"/>
                <w:highlight w:val="none"/>
              </w:rPr>
              <w:t>预算金额</w:t>
            </w:r>
          </w:p>
        </w:tc>
        <w:tc>
          <w:tcPr>
            <w:tcW w:w="7032" w:type="dxa"/>
            <w:tcBorders>
              <w:top w:val="single" w:color="000000" w:sz="4" w:space="0"/>
              <w:left w:val="single" w:color="000000" w:sz="4" w:space="0"/>
              <w:bottom w:val="single" w:color="000000" w:sz="4" w:space="0"/>
              <w:right w:val="single" w:color="000000" w:sz="4" w:space="0"/>
            </w:tcBorders>
            <w:vAlign w:val="center"/>
          </w:tcPr>
          <w:p w14:paraId="64A43F84">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人民币</w:t>
            </w:r>
            <w:r>
              <w:rPr>
                <w:rFonts w:hint="eastAsia" w:ascii="宋体" w:hAnsi="宋体"/>
                <w:color w:val="auto"/>
                <w:sz w:val="24"/>
                <w:szCs w:val="24"/>
                <w:highlight w:val="none"/>
                <w:lang w:val="en-US" w:eastAsia="zh-CN"/>
              </w:rPr>
              <w:t>壹佰贰拾叁万贰仟陆佰捌拾陆元壹角玖分</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1232686.19</w:t>
            </w:r>
            <w:r>
              <w:rPr>
                <w:rFonts w:hint="eastAsia" w:ascii="宋体" w:hAnsi="宋体"/>
                <w:color w:val="auto"/>
                <w:sz w:val="24"/>
                <w:szCs w:val="24"/>
                <w:highlight w:val="none"/>
                <w:lang w:eastAsia="zh-CN"/>
              </w:rPr>
              <w:t>）</w:t>
            </w:r>
          </w:p>
        </w:tc>
      </w:tr>
      <w:tr w14:paraId="6E6AF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14:paraId="687146CC">
            <w:pPr>
              <w:keepNext w:val="0"/>
              <w:keepLines w:val="0"/>
              <w:pageBreakBefore w:val="0"/>
              <w:kinsoku/>
              <w:wordWrap/>
              <w:overflowPunct/>
              <w:topLinePunct w:val="0"/>
              <w:bidi w:val="0"/>
              <w:adjustRightInd/>
              <w:spacing w:line="360" w:lineRule="auto"/>
              <w:jc w:val="center"/>
              <w:rPr>
                <w:rFonts w:ascii="宋体"/>
                <w:color w:val="auto"/>
                <w:sz w:val="24"/>
                <w:szCs w:val="24"/>
                <w:highlight w:val="none"/>
              </w:rPr>
            </w:pPr>
            <w:r>
              <w:rPr>
                <w:rFonts w:hint="eastAsia" w:ascii="宋体"/>
                <w:color w:val="auto"/>
                <w:sz w:val="24"/>
                <w:szCs w:val="24"/>
                <w:highlight w:val="none"/>
              </w:rPr>
              <w:t>3</w:t>
            </w:r>
          </w:p>
        </w:tc>
        <w:tc>
          <w:tcPr>
            <w:tcW w:w="2028" w:type="dxa"/>
            <w:tcBorders>
              <w:top w:val="single" w:color="000000" w:sz="4" w:space="0"/>
              <w:left w:val="single" w:color="000000" w:sz="4" w:space="0"/>
              <w:bottom w:val="single" w:color="000000" w:sz="4" w:space="0"/>
              <w:right w:val="single" w:color="000000" w:sz="4" w:space="0"/>
            </w:tcBorders>
            <w:vAlign w:val="center"/>
          </w:tcPr>
          <w:p w14:paraId="53B4D554">
            <w:pPr>
              <w:keepNext w:val="0"/>
              <w:keepLines w:val="0"/>
              <w:pageBreakBefore w:val="0"/>
              <w:kinsoku/>
              <w:wordWrap/>
              <w:overflowPunct/>
              <w:topLinePunct w:val="0"/>
              <w:bidi w:val="0"/>
              <w:adjustRightInd/>
              <w:spacing w:line="360" w:lineRule="auto"/>
              <w:jc w:val="center"/>
              <w:rPr>
                <w:rFonts w:ascii="宋体"/>
                <w:b/>
                <w:color w:val="auto"/>
                <w:sz w:val="24"/>
                <w:szCs w:val="24"/>
                <w:highlight w:val="none"/>
              </w:rPr>
            </w:pPr>
            <w:r>
              <w:rPr>
                <w:rFonts w:hint="eastAsia" w:ascii="宋体"/>
                <w:b/>
                <w:color w:val="auto"/>
                <w:sz w:val="24"/>
                <w:szCs w:val="24"/>
                <w:highlight w:val="none"/>
              </w:rPr>
              <w:t>项目简要描述</w:t>
            </w:r>
          </w:p>
        </w:tc>
        <w:tc>
          <w:tcPr>
            <w:tcW w:w="7032" w:type="dxa"/>
            <w:tcBorders>
              <w:top w:val="single" w:color="000000" w:sz="4" w:space="0"/>
              <w:left w:val="single" w:color="000000" w:sz="4" w:space="0"/>
              <w:bottom w:val="single" w:color="000000" w:sz="4" w:space="0"/>
              <w:right w:val="single" w:color="000000" w:sz="4" w:space="0"/>
            </w:tcBorders>
            <w:vAlign w:val="center"/>
          </w:tcPr>
          <w:p w14:paraId="76CD8225">
            <w:pPr>
              <w:keepNext w:val="0"/>
              <w:keepLines w:val="0"/>
              <w:pageBreakBefore w:val="0"/>
              <w:kinsoku/>
              <w:wordWrap/>
              <w:overflowPunct/>
              <w:topLinePunct w:val="0"/>
              <w:bidi w:val="0"/>
              <w:adjustRightInd/>
              <w:spacing w:line="360" w:lineRule="auto"/>
              <w:jc w:val="left"/>
              <w:rPr>
                <w:rFonts w:hint="eastAsia" w:ascii="宋体" w:hAnsi="宋体" w:eastAsia="宋体"/>
                <w:color w:val="auto"/>
                <w:sz w:val="24"/>
                <w:szCs w:val="24"/>
                <w:highlight w:val="none"/>
              </w:rPr>
            </w:pPr>
            <w:r>
              <w:rPr>
                <w:rFonts w:hint="eastAsia" w:ascii="宋体" w:hAnsi="宋体"/>
                <w:color w:val="auto"/>
                <w:sz w:val="24"/>
                <w:szCs w:val="24"/>
                <w:highlight w:val="none"/>
              </w:rPr>
              <w:t>1. 建设规模：</w:t>
            </w:r>
            <w:r>
              <w:rPr>
                <w:rFonts w:hint="eastAsia" w:ascii="宋体" w:hAnsi="宋体" w:eastAsia="宋体"/>
                <w:color w:val="auto"/>
                <w:sz w:val="24"/>
                <w:szCs w:val="24"/>
                <w:highlight w:val="none"/>
                <w:lang w:eastAsia="zh-CN"/>
              </w:rPr>
              <w:t>（一）拆除原铁艺围墙314.71米，重建实体围墙总长314.71米；（二）原有铁艺围墙加高总长307.5米，在原高度上加高1.0米，采用Y字形镀锌方管。具体详见施工图纸和招标工程量清单。</w:t>
            </w:r>
          </w:p>
          <w:p w14:paraId="38031F3F">
            <w:pPr>
              <w:keepNext w:val="0"/>
              <w:keepLines w:val="0"/>
              <w:pageBreakBefore w:val="0"/>
              <w:kinsoku/>
              <w:wordWrap/>
              <w:overflowPunct/>
              <w:topLinePunct w:val="0"/>
              <w:bidi w:val="0"/>
              <w:adjustRightInd/>
              <w:spacing w:line="360" w:lineRule="auto"/>
              <w:rPr>
                <w:rFonts w:ascii="宋体" w:hAnsi="宋体"/>
                <w:color w:val="auto"/>
                <w:sz w:val="24"/>
                <w:szCs w:val="24"/>
                <w:highlight w:val="none"/>
              </w:rPr>
            </w:pPr>
            <w:r>
              <w:rPr>
                <w:rFonts w:hint="eastAsia" w:ascii="宋体" w:hAnsi="宋体"/>
                <w:color w:val="auto"/>
                <w:sz w:val="24"/>
                <w:szCs w:val="24"/>
                <w:highlight w:val="none"/>
              </w:rPr>
              <w:t>2.建设地点：</w:t>
            </w:r>
            <w:r>
              <w:rPr>
                <w:rFonts w:hint="eastAsia" w:ascii="宋体" w:hAnsi="宋体"/>
                <w:color w:val="auto"/>
                <w:sz w:val="24"/>
                <w:szCs w:val="24"/>
                <w:highlight w:val="none"/>
                <w:lang w:eastAsia="zh-CN"/>
              </w:rPr>
              <w:t>防城港市第二中学豪丫校区内</w:t>
            </w:r>
            <w:r>
              <w:rPr>
                <w:rFonts w:hint="eastAsia" w:ascii="宋体" w:hAnsi="宋体"/>
                <w:color w:val="auto"/>
                <w:sz w:val="24"/>
                <w:szCs w:val="24"/>
                <w:highlight w:val="none"/>
              </w:rPr>
              <w:t>；</w:t>
            </w:r>
          </w:p>
          <w:p w14:paraId="0C19CB8B">
            <w:pPr>
              <w:keepNext w:val="0"/>
              <w:keepLines w:val="0"/>
              <w:pageBreakBefore w:val="0"/>
              <w:kinsoku/>
              <w:wordWrap/>
              <w:overflowPunct/>
              <w:topLinePunct w:val="0"/>
              <w:bidi w:val="0"/>
              <w:adjustRightInd/>
              <w:spacing w:line="360" w:lineRule="auto"/>
              <w:rPr>
                <w:rFonts w:ascii="宋体"/>
                <w:color w:val="auto"/>
                <w:sz w:val="24"/>
                <w:szCs w:val="24"/>
                <w:highlight w:val="none"/>
              </w:rPr>
            </w:pPr>
            <w:r>
              <w:rPr>
                <w:rFonts w:hint="eastAsia" w:ascii="宋体" w:hAnsi="宋体"/>
                <w:color w:val="auto"/>
                <w:sz w:val="24"/>
                <w:szCs w:val="24"/>
                <w:highlight w:val="none"/>
              </w:rPr>
              <w:t>3.工期：</w:t>
            </w:r>
            <w:r>
              <w:rPr>
                <w:rFonts w:hint="eastAsia" w:ascii="宋体" w:hAnsi="宋体"/>
                <w:color w:val="auto"/>
                <w:sz w:val="24"/>
                <w:szCs w:val="24"/>
                <w:highlight w:val="none"/>
                <w:lang w:val="en-US" w:eastAsia="zh-CN"/>
              </w:rPr>
              <w:t>90</w:t>
            </w:r>
            <w:r>
              <w:rPr>
                <w:rFonts w:hint="eastAsia" w:ascii="宋体" w:hAnsi="宋体"/>
                <w:color w:val="auto"/>
                <w:sz w:val="24"/>
                <w:szCs w:val="24"/>
                <w:highlight w:val="none"/>
              </w:rPr>
              <w:t>日历天；质量：合格</w:t>
            </w:r>
            <w:r>
              <w:rPr>
                <w:rFonts w:hint="eastAsia" w:ascii="宋体"/>
                <w:color w:val="auto"/>
                <w:sz w:val="24"/>
                <w:szCs w:val="24"/>
                <w:highlight w:val="none"/>
              </w:rPr>
              <w:t>。</w:t>
            </w:r>
          </w:p>
        </w:tc>
      </w:tr>
      <w:tr w14:paraId="6A31B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780" w:type="dxa"/>
            <w:tcBorders>
              <w:top w:val="single" w:color="000000" w:sz="4" w:space="0"/>
              <w:left w:val="single" w:color="000000" w:sz="4" w:space="0"/>
              <w:bottom w:val="single" w:color="000000" w:sz="4" w:space="0"/>
              <w:right w:val="single" w:color="000000" w:sz="4" w:space="0"/>
            </w:tcBorders>
            <w:vAlign w:val="center"/>
          </w:tcPr>
          <w:p w14:paraId="7C2688DC">
            <w:pPr>
              <w:keepNext w:val="0"/>
              <w:keepLines w:val="0"/>
              <w:pageBreakBefore w:val="0"/>
              <w:kinsoku/>
              <w:wordWrap/>
              <w:overflowPunct/>
              <w:topLinePunct w:val="0"/>
              <w:bidi w:val="0"/>
              <w:adjustRightInd/>
              <w:spacing w:line="360" w:lineRule="auto"/>
              <w:jc w:val="center"/>
              <w:rPr>
                <w:rFonts w:ascii="宋体"/>
                <w:color w:val="auto"/>
                <w:sz w:val="24"/>
                <w:szCs w:val="24"/>
                <w:highlight w:val="none"/>
              </w:rPr>
            </w:pPr>
            <w:r>
              <w:rPr>
                <w:rFonts w:hint="eastAsia" w:ascii="宋体"/>
                <w:color w:val="auto"/>
                <w:sz w:val="24"/>
                <w:szCs w:val="24"/>
                <w:highlight w:val="none"/>
              </w:rPr>
              <w:t>4</w:t>
            </w:r>
          </w:p>
        </w:tc>
        <w:tc>
          <w:tcPr>
            <w:tcW w:w="2028" w:type="dxa"/>
            <w:tcBorders>
              <w:top w:val="single" w:color="000000" w:sz="4" w:space="0"/>
              <w:left w:val="single" w:color="000000" w:sz="4" w:space="0"/>
              <w:bottom w:val="single" w:color="000000" w:sz="4" w:space="0"/>
              <w:right w:val="single" w:color="000000" w:sz="4" w:space="0"/>
            </w:tcBorders>
            <w:vAlign w:val="center"/>
          </w:tcPr>
          <w:p w14:paraId="05D26636">
            <w:pPr>
              <w:keepNext w:val="0"/>
              <w:keepLines w:val="0"/>
              <w:pageBreakBefore w:val="0"/>
              <w:kinsoku/>
              <w:wordWrap/>
              <w:overflowPunct/>
              <w:topLinePunct w:val="0"/>
              <w:bidi w:val="0"/>
              <w:adjustRightInd/>
              <w:spacing w:line="360" w:lineRule="auto"/>
              <w:jc w:val="center"/>
              <w:rPr>
                <w:rFonts w:ascii="宋体"/>
                <w:color w:val="auto"/>
                <w:sz w:val="24"/>
                <w:szCs w:val="24"/>
                <w:highlight w:val="none"/>
              </w:rPr>
            </w:pPr>
            <w:r>
              <w:rPr>
                <w:rFonts w:hint="eastAsia" w:ascii="宋体"/>
                <w:b/>
                <w:color w:val="auto"/>
                <w:sz w:val="24"/>
                <w:szCs w:val="24"/>
                <w:highlight w:val="none"/>
              </w:rPr>
              <w:t>磋商供应商资格要求</w:t>
            </w:r>
          </w:p>
        </w:tc>
        <w:tc>
          <w:tcPr>
            <w:tcW w:w="7032" w:type="dxa"/>
            <w:tcBorders>
              <w:top w:val="single" w:color="000000" w:sz="4" w:space="0"/>
              <w:left w:val="single" w:color="000000" w:sz="4" w:space="0"/>
              <w:bottom w:val="single" w:color="000000" w:sz="4" w:space="0"/>
              <w:right w:val="single" w:color="000000" w:sz="4" w:space="0"/>
            </w:tcBorders>
            <w:vAlign w:val="center"/>
          </w:tcPr>
          <w:p w14:paraId="7B19322C">
            <w:pPr>
              <w:keepNext w:val="0"/>
              <w:keepLines w:val="0"/>
              <w:pageBreakBefore w:val="0"/>
              <w:kinsoku/>
              <w:wordWrap/>
              <w:overflowPunct/>
              <w:topLinePunct w:val="0"/>
              <w:bidi w:val="0"/>
              <w:adjustRightInd/>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1.满足《中华人民共和国政府采购法》第二十二条规定；</w:t>
            </w:r>
          </w:p>
          <w:p w14:paraId="6814037C">
            <w:pPr>
              <w:keepNext w:val="0"/>
              <w:keepLines w:val="0"/>
              <w:pageBreakBefore w:val="0"/>
              <w:kinsoku/>
              <w:wordWrap/>
              <w:overflowPunct/>
              <w:topLinePunct w:val="0"/>
              <w:bidi w:val="0"/>
              <w:adjustRightInd/>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2.落实政府采购政策需满足的资格要求：分标1：供应商为中小企业/小微企业</w:t>
            </w:r>
            <w:r>
              <w:rPr>
                <w:rFonts w:hint="eastAsia" w:ascii="宋体" w:hAnsi="宋体" w:cs="宋体"/>
                <w:color w:val="auto"/>
                <w:sz w:val="24"/>
                <w:szCs w:val="24"/>
                <w:highlight w:val="none"/>
                <w:shd w:val="clear" w:color="auto" w:fill="FFFFFF"/>
              </w:rPr>
              <w:t>。</w:t>
            </w:r>
          </w:p>
          <w:p w14:paraId="321BE12C">
            <w:pPr>
              <w:keepNext w:val="0"/>
              <w:keepLines w:val="0"/>
              <w:pageBreakBefore w:val="0"/>
              <w:kinsoku/>
              <w:wordWrap/>
              <w:overflowPunct/>
              <w:topLinePunct w:val="0"/>
              <w:bidi w:val="0"/>
              <w:adjustRightInd/>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3.本项目的特定资格要求：</w:t>
            </w:r>
            <w:r>
              <w:rPr>
                <w:rFonts w:hint="eastAsia" w:ascii="宋体" w:hAnsi="宋体" w:cs="宋体"/>
                <w:color w:val="auto"/>
                <w:sz w:val="24"/>
                <w:szCs w:val="24"/>
                <w:highlight w:val="none"/>
                <w:lang w:val="en-US" w:eastAsia="zh-CN"/>
              </w:rPr>
              <w:t xml:space="preserve"> </w:t>
            </w:r>
          </w:p>
          <w:p w14:paraId="360907F5">
            <w:pPr>
              <w:keepNext w:val="0"/>
              <w:keepLines w:val="0"/>
              <w:pageBreakBefore w:val="0"/>
              <w:kinsoku/>
              <w:wordWrap/>
              <w:overflowPunct/>
              <w:topLinePunct w:val="0"/>
              <w:bidi w:val="0"/>
              <w:adjustRightInd/>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（1）具有独立法人资格且具备</w:t>
            </w:r>
            <w:r>
              <w:rPr>
                <w:rFonts w:hint="eastAsia" w:ascii="宋体" w:hAnsi="宋体"/>
                <w:color w:val="auto"/>
                <w:sz w:val="24"/>
                <w:szCs w:val="24"/>
                <w:highlight w:val="none"/>
                <w:lang w:eastAsia="zh-CN"/>
              </w:rPr>
              <w:t>建筑</w:t>
            </w:r>
            <w:r>
              <w:rPr>
                <w:rFonts w:hint="eastAsia" w:ascii="宋体" w:hAnsi="宋体"/>
                <w:color w:val="auto"/>
                <w:sz w:val="24"/>
                <w:szCs w:val="24"/>
                <w:highlight w:val="none"/>
              </w:rPr>
              <w:t>工程施工总承包叁级及以上（含叁级）资质，并在人员、设备、资金等方面具备相应的施工能力；</w:t>
            </w:r>
          </w:p>
          <w:p w14:paraId="2DC01DC0">
            <w:pPr>
              <w:keepNext w:val="0"/>
              <w:keepLines w:val="0"/>
              <w:pageBreakBefore w:val="0"/>
              <w:kinsoku/>
              <w:wordWrap/>
              <w:overflowPunct/>
              <w:topLinePunct w:val="0"/>
              <w:bidi w:val="0"/>
              <w:adjustRightInd/>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w:t>
            </w:r>
            <w:r>
              <w:rPr>
                <w:rFonts w:hint="eastAsia" w:ascii="宋体" w:hAnsi="宋体"/>
                <w:color w:val="auto"/>
                <w:sz w:val="24"/>
                <w:szCs w:val="24"/>
                <w:highlight w:val="none"/>
              </w:rPr>
              <w:t>拟派项目负责人须具备</w:t>
            </w:r>
            <w:r>
              <w:rPr>
                <w:rFonts w:hint="eastAsia" w:ascii="宋体" w:hAnsi="宋体"/>
                <w:color w:val="auto"/>
                <w:sz w:val="24"/>
                <w:szCs w:val="24"/>
                <w:highlight w:val="none"/>
                <w:lang w:eastAsia="zh-CN"/>
              </w:rPr>
              <w:t>建筑</w:t>
            </w:r>
            <w:r>
              <w:rPr>
                <w:rFonts w:hint="eastAsia" w:ascii="宋体" w:hAnsi="宋体"/>
                <w:color w:val="auto"/>
                <w:sz w:val="24"/>
                <w:szCs w:val="24"/>
                <w:highlight w:val="none"/>
              </w:rPr>
              <w:t>工程专业</w:t>
            </w:r>
            <w:r>
              <w:rPr>
                <w:rFonts w:hint="eastAsia" w:ascii="宋体" w:hAnsi="宋体"/>
                <w:color w:val="auto"/>
                <w:sz w:val="24"/>
                <w:szCs w:val="24"/>
                <w:highlight w:val="none"/>
                <w:lang w:eastAsia="zh-CN"/>
              </w:rPr>
              <w:t>二</w:t>
            </w:r>
            <w:r>
              <w:rPr>
                <w:rFonts w:hint="eastAsia" w:ascii="宋体" w:hAnsi="宋体"/>
                <w:color w:val="auto"/>
                <w:sz w:val="24"/>
                <w:szCs w:val="24"/>
                <w:highlight w:val="none"/>
              </w:rPr>
              <w:t>级</w:t>
            </w:r>
            <w:r>
              <w:rPr>
                <w:rFonts w:hint="eastAsia" w:ascii="宋体" w:hAnsi="宋体"/>
                <w:color w:val="auto"/>
                <w:sz w:val="24"/>
                <w:szCs w:val="24"/>
                <w:highlight w:val="none"/>
                <w:lang w:eastAsia="zh-CN"/>
              </w:rPr>
              <w:t>及</w:t>
            </w:r>
            <w:r>
              <w:rPr>
                <w:rFonts w:hint="eastAsia" w:ascii="宋体" w:hAnsi="宋体"/>
                <w:color w:val="auto"/>
                <w:sz w:val="24"/>
                <w:szCs w:val="24"/>
                <w:highlight w:val="none"/>
              </w:rPr>
              <w:t>以上（含二级）注册建造师执业资格</w:t>
            </w:r>
            <w:r>
              <w:rPr>
                <w:rFonts w:hint="eastAsia" w:ascii="宋体" w:hAnsi="宋体"/>
                <w:color w:val="auto"/>
                <w:sz w:val="24"/>
                <w:szCs w:val="24"/>
                <w:highlight w:val="none"/>
                <w:lang w:eastAsia="zh-CN"/>
              </w:rPr>
              <w:t>，</w:t>
            </w:r>
            <w:r>
              <w:rPr>
                <w:rFonts w:hint="eastAsia" w:ascii="宋体" w:hAnsi="宋体"/>
                <w:color w:val="auto"/>
                <w:sz w:val="24"/>
                <w:szCs w:val="24"/>
                <w:highlight w:val="none"/>
              </w:rPr>
              <w:t>具备有效的安全生产考核合格证书（B类）。</w:t>
            </w:r>
          </w:p>
          <w:p w14:paraId="58765EAA">
            <w:pPr>
              <w:keepNext w:val="0"/>
              <w:keepLines w:val="0"/>
              <w:pageBreakBefore w:val="0"/>
              <w:kinsoku/>
              <w:wordWrap/>
              <w:overflowPunct/>
              <w:topLinePunct w:val="0"/>
              <w:bidi w:val="0"/>
              <w:adjustRightInd/>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04CF9C7D">
            <w:pPr>
              <w:keepNext w:val="0"/>
              <w:keepLines w:val="0"/>
              <w:pageBreakBefore w:val="0"/>
              <w:kinsoku/>
              <w:wordWrap/>
              <w:overflowPunct/>
              <w:topLinePunct w:val="0"/>
              <w:bidi w:val="0"/>
              <w:adjustRightInd/>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对在“信用中国”网站、中国政府采购网等渠道列入失信被执行人、重大税收违法案件当事人名单、政府采购严重违法失信行为记录名单及其他不符合《中华人民共和国政府采购法》第二十二条规定条件的供应商，不得参与政府采购活动。</w:t>
            </w:r>
          </w:p>
        </w:tc>
      </w:tr>
      <w:tr w14:paraId="58AE2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780" w:type="dxa"/>
            <w:tcBorders>
              <w:top w:val="single" w:color="000000" w:sz="4" w:space="0"/>
              <w:left w:val="single" w:color="000000" w:sz="4" w:space="0"/>
              <w:bottom w:val="single" w:color="000000" w:sz="4" w:space="0"/>
              <w:right w:val="single" w:color="000000" w:sz="4" w:space="0"/>
            </w:tcBorders>
            <w:vAlign w:val="center"/>
          </w:tcPr>
          <w:p w14:paraId="1F1BE094">
            <w:pPr>
              <w:keepNext w:val="0"/>
              <w:keepLines w:val="0"/>
              <w:pageBreakBefore w:val="0"/>
              <w:kinsoku/>
              <w:wordWrap/>
              <w:overflowPunct/>
              <w:topLinePunct w:val="0"/>
              <w:bidi w:val="0"/>
              <w:adjustRightInd/>
              <w:spacing w:line="360" w:lineRule="auto"/>
              <w:jc w:val="center"/>
              <w:rPr>
                <w:rFonts w:ascii="宋体"/>
                <w:color w:val="auto"/>
                <w:sz w:val="24"/>
                <w:szCs w:val="24"/>
                <w:highlight w:val="none"/>
              </w:rPr>
            </w:pPr>
            <w:r>
              <w:rPr>
                <w:rFonts w:hint="eastAsia" w:ascii="宋体"/>
                <w:color w:val="auto"/>
                <w:sz w:val="24"/>
                <w:szCs w:val="24"/>
                <w:highlight w:val="none"/>
              </w:rPr>
              <w:t>5</w:t>
            </w:r>
          </w:p>
        </w:tc>
        <w:tc>
          <w:tcPr>
            <w:tcW w:w="2028" w:type="dxa"/>
            <w:tcBorders>
              <w:top w:val="single" w:color="000000" w:sz="4" w:space="0"/>
              <w:left w:val="single" w:color="000000" w:sz="4" w:space="0"/>
              <w:bottom w:val="single" w:color="000000" w:sz="4" w:space="0"/>
              <w:right w:val="single" w:color="000000" w:sz="4" w:space="0"/>
            </w:tcBorders>
            <w:vAlign w:val="center"/>
          </w:tcPr>
          <w:p w14:paraId="10410899">
            <w:pPr>
              <w:keepNext w:val="0"/>
              <w:keepLines w:val="0"/>
              <w:pageBreakBefore w:val="0"/>
              <w:kinsoku/>
              <w:wordWrap/>
              <w:overflowPunct/>
              <w:topLinePunct w:val="0"/>
              <w:bidi w:val="0"/>
              <w:adjustRightInd/>
              <w:spacing w:line="360" w:lineRule="auto"/>
              <w:jc w:val="center"/>
              <w:rPr>
                <w:rFonts w:ascii="宋体"/>
                <w:color w:val="auto"/>
                <w:sz w:val="24"/>
                <w:szCs w:val="24"/>
                <w:highlight w:val="none"/>
              </w:rPr>
            </w:pPr>
            <w:r>
              <w:rPr>
                <w:rFonts w:hint="eastAsia" w:ascii="宋体"/>
                <w:b/>
                <w:color w:val="auto"/>
                <w:sz w:val="24"/>
                <w:szCs w:val="24"/>
                <w:highlight w:val="none"/>
              </w:rPr>
              <w:t>磋商保证金</w:t>
            </w:r>
          </w:p>
        </w:tc>
        <w:tc>
          <w:tcPr>
            <w:tcW w:w="7032" w:type="dxa"/>
            <w:tcBorders>
              <w:top w:val="single" w:color="000000" w:sz="4" w:space="0"/>
              <w:left w:val="single" w:color="000000" w:sz="4" w:space="0"/>
              <w:bottom w:val="single" w:color="000000" w:sz="4" w:space="0"/>
              <w:right w:val="single" w:color="000000" w:sz="4" w:space="0"/>
            </w:tcBorders>
            <w:vAlign w:val="center"/>
          </w:tcPr>
          <w:p w14:paraId="57ADD007">
            <w:pPr>
              <w:keepNext w:val="0"/>
              <w:keepLines w:val="0"/>
              <w:pageBreakBefore w:val="0"/>
              <w:kinsoku/>
              <w:wordWrap/>
              <w:overflowPunct/>
              <w:topLinePunct w:val="0"/>
              <w:bidi w:val="0"/>
              <w:adjustRightInd/>
              <w:spacing w:line="360" w:lineRule="auto"/>
              <w:rPr>
                <w:rFonts w:ascii="宋体"/>
                <w:color w:val="auto"/>
                <w:sz w:val="24"/>
                <w:szCs w:val="24"/>
                <w:highlight w:val="none"/>
              </w:rPr>
            </w:pPr>
            <w:r>
              <w:rPr>
                <w:rFonts w:hint="eastAsia" w:ascii="宋体"/>
                <w:b/>
                <w:color w:val="auto"/>
                <w:sz w:val="24"/>
                <w:szCs w:val="24"/>
                <w:highlight w:val="none"/>
              </w:rPr>
              <w:t>无</w:t>
            </w:r>
          </w:p>
        </w:tc>
      </w:tr>
      <w:tr w14:paraId="0047D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780" w:type="dxa"/>
            <w:tcBorders>
              <w:top w:val="single" w:color="000000" w:sz="4" w:space="0"/>
              <w:left w:val="single" w:color="000000" w:sz="4" w:space="0"/>
              <w:bottom w:val="single" w:color="000000" w:sz="4" w:space="0"/>
              <w:right w:val="single" w:color="000000" w:sz="4" w:space="0"/>
            </w:tcBorders>
            <w:vAlign w:val="center"/>
          </w:tcPr>
          <w:p w14:paraId="6A7B277B">
            <w:pPr>
              <w:keepNext w:val="0"/>
              <w:keepLines w:val="0"/>
              <w:pageBreakBefore w:val="0"/>
              <w:kinsoku/>
              <w:wordWrap/>
              <w:overflowPunct/>
              <w:topLinePunct w:val="0"/>
              <w:autoSpaceDE w:val="0"/>
              <w:autoSpaceDN w:val="0"/>
              <w:bidi w:val="0"/>
              <w:adjustRightInd/>
              <w:spacing w:line="360" w:lineRule="auto"/>
              <w:jc w:val="center"/>
              <w:rPr>
                <w:rFonts w:hAnsi="宋体" w:cs="宋体"/>
                <w:b/>
                <w:color w:val="auto"/>
                <w:sz w:val="24"/>
                <w:szCs w:val="24"/>
                <w:highlight w:val="none"/>
              </w:rPr>
            </w:pPr>
            <w:r>
              <w:rPr>
                <w:rFonts w:hint="eastAsia" w:hAnsi="宋体" w:cs="宋体"/>
                <w:b/>
                <w:color w:val="auto"/>
                <w:sz w:val="24"/>
                <w:szCs w:val="24"/>
                <w:highlight w:val="none"/>
              </w:rPr>
              <w:t>6</w:t>
            </w:r>
          </w:p>
        </w:tc>
        <w:tc>
          <w:tcPr>
            <w:tcW w:w="2028" w:type="dxa"/>
            <w:tcBorders>
              <w:top w:val="single" w:color="000000" w:sz="4" w:space="0"/>
              <w:left w:val="single" w:color="000000" w:sz="4" w:space="0"/>
              <w:bottom w:val="single" w:color="000000" w:sz="4" w:space="0"/>
              <w:right w:val="single" w:color="000000" w:sz="4" w:space="0"/>
            </w:tcBorders>
            <w:vAlign w:val="center"/>
          </w:tcPr>
          <w:p w14:paraId="527E477F">
            <w:pPr>
              <w:keepNext w:val="0"/>
              <w:keepLines w:val="0"/>
              <w:pageBreakBefore w:val="0"/>
              <w:kinsoku/>
              <w:wordWrap/>
              <w:overflowPunct/>
              <w:topLinePunct w:val="0"/>
              <w:autoSpaceDE w:val="0"/>
              <w:autoSpaceDN w:val="0"/>
              <w:bidi w:val="0"/>
              <w:adjustRightInd/>
              <w:spacing w:line="360" w:lineRule="auto"/>
              <w:jc w:val="center"/>
              <w:rPr>
                <w:rFonts w:hAnsi="宋体" w:cs="宋体"/>
                <w:b/>
                <w:color w:val="auto"/>
                <w:sz w:val="24"/>
                <w:szCs w:val="24"/>
                <w:highlight w:val="none"/>
              </w:rPr>
            </w:pPr>
            <w:r>
              <w:rPr>
                <w:rFonts w:hint="eastAsia" w:hAnsi="宋体" w:cs="宋体"/>
                <w:b/>
                <w:color w:val="auto"/>
                <w:sz w:val="24"/>
                <w:szCs w:val="24"/>
                <w:highlight w:val="none"/>
              </w:rPr>
              <w:t>履约保证金</w:t>
            </w:r>
          </w:p>
        </w:tc>
        <w:tc>
          <w:tcPr>
            <w:tcW w:w="7032" w:type="dxa"/>
            <w:tcBorders>
              <w:top w:val="single" w:color="000000" w:sz="4" w:space="0"/>
              <w:left w:val="single" w:color="000000" w:sz="4" w:space="0"/>
              <w:bottom w:val="single" w:color="000000" w:sz="4" w:space="0"/>
              <w:right w:val="single" w:color="000000" w:sz="4" w:space="0"/>
            </w:tcBorders>
          </w:tcPr>
          <w:p w14:paraId="750BF5D7">
            <w:pPr>
              <w:keepNext w:val="0"/>
              <w:keepLines w:val="0"/>
              <w:pageBreakBefore w:val="0"/>
              <w:kinsoku/>
              <w:wordWrap/>
              <w:overflowPunct/>
              <w:topLinePunct w:val="0"/>
              <w:autoSpaceDE w:val="0"/>
              <w:autoSpaceDN w:val="0"/>
              <w:bidi w:val="0"/>
              <w:adjustRightInd/>
              <w:spacing w:line="360" w:lineRule="auto"/>
              <w:rPr>
                <w:rFonts w:hAnsi="宋体" w:cs="宋体"/>
                <w:bCs/>
                <w:color w:val="auto"/>
                <w:sz w:val="24"/>
                <w:szCs w:val="24"/>
                <w:highlight w:val="none"/>
              </w:rPr>
            </w:pPr>
            <w:r>
              <w:rPr>
                <w:rFonts w:hint="eastAsia" w:hAnsi="宋体" w:cs="宋体"/>
                <w:bCs/>
                <w:color w:val="auto"/>
                <w:sz w:val="24"/>
                <w:szCs w:val="24"/>
                <w:highlight w:val="none"/>
              </w:rPr>
              <w:t>履约保证金金额：按成交价的</w:t>
            </w:r>
            <w:r>
              <w:rPr>
                <w:rFonts w:hint="eastAsia" w:hAnsi="宋体" w:cs="宋体"/>
                <w:bCs/>
                <w:color w:val="auto"/>
                <w:sz w:val="24"/>
                <w:szCs w:val="24"/>
                <w:highlight w:val="none"/>
                <w:lang w:val="en-US" w:eastAsia="zh-CN"/>
              </w:rPr>
              <w:t>2</w:t>
            </w:r>
            <w:r>
              <w:rPr>
                <w:rFonts w:hint="eastAsia" w:hAnsi="宋体" w:cs="宋体"/>
                <w:bCs/>
                <w:color w:val="auto"/>
                <w:sz w:val="24"/>
                <w:szCs w:val="24"/>
                <w:highlight w:val="none"/>
              </w:rPr>
              <w:t>%收取，在签订合同前按成交通知书的规定必须提供相应金额的履约保函或按相关法律规定提供履约担保书。</w:t>
            </w:r>
          </w:p>
        </w:tc>
      </w:tr>
      <w:tr w14:paraId="2A472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780" w:type="dxa"/>
            <w:tcBorders>
              <w:top w:val="single" w:color="000000" w:sz="4" w:space="0"/>
              <w:left w:val="single" w:color="000000" w:sz="4" w:space="0"/>
              <w:bottom w:val="single" w:color="000000" w:sz="4" w:space="0"/>
              <w:right w:val="single" w:color="000000" w:sz="4" w:space="0"/>
            </w:tcBorders>
            <w:vAlign w:val="center"/>
          </w:tcPr>
          <w:p w14:paraId="07FDB119">
            <w:pPr>
              <w:keepNext w:val="0"/>
              <w:keepLines w:val="0"/>
              <w:pageBreakBefore w:val="0"/>
              <w:kinsoku/>
              <w:wordWrap/>
              <w:overflowPunct/>
              <w:topLinePunct w:val="0"/>
              <w:autoSpaceDE w:val="0"/>
              <w:autoSpaceDN w:val="0"/>
              <w:bidi w:val="0"/>
              <w:adjustRightInd/>
              <w:spacing w:line="360" w:lineRule="auto"/>
              <w:jc w:val="center"/>
              <w:rPr>
                <w:rFonts w:hAnsi="宋体" w:cs="宋体"/>
                <w:b/>
                <w:color w:val="auto"/>
                <w:sz w:val="24"/>
                <w:szCs w:val="24"/>
                <w:highlight w:val="none"/>
              </w:rPr>
            </w:pPr>
            <w:r>
              <w:rPr>
                <w:rFonts w:hint="eastAsia" w:hAnsi="宋体" w:cs="宋体"/>
                <w:b/>
                <w:color w:val="auto"/>
                <w:sz w:val="24"/>
                <w:szCs w:val="24"/>
                <w:highlight w:val="none"/>
              </w:rPr>
              <w:t>7</w:t>
            </w:r>
          </w:p>
        </w:tc>
        <w:tc>
          <w:tcPr>
            <w:tcW w:w="2028" w:type="dxa"/>
            <w:tcBorders>
              <w:top w:val="single" w:color="000000" w:sz="4" w:space="0"/>
              <w:left w:val="single" w:color="000000" w:sz="4" w:space="0"/>
              <w:bottom w:val="single" w:color="000000" w:sz="4" w:space="0"/>
              <w:right w:val="single" w:color="000000" w:sz="4" w:space="0"/>
            </w:tcBorders>
            <w:vAlign w:val="center"/>
          </w:tcPr>
          <w:p w14:paraId="57E8AE42">
            <w:pPr>
              <w:keepNext w:val="0"/>
              <w:keepLines w:val="0"/>
              <w:pageBreakBefore w:val="0"/>
              <w:kinsoku/>
              <w:wordWrap/>
              <w:overflowPunct/>
              <w:topLinePunct w:val="0"/>
              <w:autoSpaceDE w:val="0"/>
              <w:autoSpaceDN w:val="0"/>
              <w:bidi w:val="0"/>
              <w:adjustRightInd/>
              <w:spacing w:line="360" w:lineRule="auto"/>
              <w:jc w:val="center"/>
              <w:rPr>
                <w:rFonts w:hAnsi="宋体" w:cs="宋体"/>
                <w:b/>
                <w:color w:val="auto"/>
                <w:sz w:val="24"/>
                <w:szCs w:val="24"/>
                <w:highlight w:val="none"/>
              </w:rPr>
            </w:pPr>
            <w:r>
              <w:rPr>
                <w:rFonts w:hint="eastAsia" w:hAnsi="宋体" w:cs="宋体"/>
                <w:b/>
                <w:color w:val="auto"/>
                <w:sz w:val="24"/>
                <w:szCs w:val="24"/>
                <w:highlight w:val="none"/>
              </w:rPr>
              <w:t>农民工工资保证金</w:t>
            </w:r>
          </w:p>
        </w:tc>
        <w:tc>
          <w:tcPr>
            <w:tcW w:w="7032" w:type="dxa"/>
            <w:tcBorders>
              <w:top w:val="single" w:color="000000" w:sz="4" w:space="0"/>
              <w:left w:val="single" w:color="000000" w:sz="4" w:space="0"/>
              <w:bottom w:val="single" w:color="000000" w:sz="4" w:space="0"/>
              <w:right w:val="single" w:color="000000" w:sz="4" w:space="0"/>
            </w:tcBorders>
          </w:tcPr>
          <w:p w14:paraId="1B30EB54">
            <w:pPr>
              <w:keepNext w:val="0"/>
              <w:keepLines w:val="0"/>
              <w:pageBreakBefore w:val="0"/>
              <w:kinsoku/>
              <w:wordWrap/>
              <w:overflowPunct/>
              <w:topLinePunct w:val="0"/>
              <w:autoSpaceDE w:val="0"/>
              <w:autoSpaceDN w:val="0"/>
              <w:bidi w:val="0"/>
              <w:adjustRightInd/>
              <w:spacing w:line="360" w:lineRule="auto"/>
              <w:rPr>
                <w:rFonts w:hAnsi="宋体" w:cs="宋体"/>
                <w:bCs/>
                <w:color w:val="auto"/>
                <w:sz w:val="24"/>
                <w:szCs w:val="24"/>
                <w:highlight w:val="none"/>
              </w:rPr>
            </w:pPr>
            <w:r>
              <w:rPr>
                <w:rFonts w:hint="eastAsia" w:ascii="宋体" w:hAnsi="宋体"/>
                <w:color w:val="auto"/>
                <w:sz w:val="24"/>
                <w:szCs w:val="24"/>
                <w:highlight w:val="none"/>
              </w:rPr>
              <w:t>按广西壮族自治区人力资源和社会保障厅等8部门《关于印发广西壮族自治区工程建设领域农民工工资专用帐户管理暂行办法实施细则的通知》（桂人社规[2022]5号）执行，承包人在合签订之日起30日内，自主选择在自治区行政区域内依法设立或设有分支机构的银行开立专用帐户。办理得施工许可证后，按照《关于印发广西壮族自治区工程建设领域农民工工资保证金规定实施办法的通知》桂人社规[2021]16号）缴存保证金，也可以使用银行保函。工程竣工验收结算经审定后，按照规定程序，将农民工工资保证金没有使用或剩余的金额退还给承包人。</w:t>
            </w:r>
          </w:p>
        </w:tc>
      </w:tr>
      <w:tr w14:paraId="1D3AA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780" w:type="dxa"/>
            <w:tcBorders>
              <w:top w:val="single" w:color="000000" w:sz="4" w:space="0"/>
              <w:left w:val="single" w:color="000000" w:sz="4" w:space="0"/>
              <w:bottom w:val="single" w:color="000000" w:sz="4" w:space="0"/>
              <w:right w:val="single" w:color="000000" w:sz="4" w:space="0"/>
            </w:tcBorders>
            <w:vAlign w:val="center"/>
          </w:tcPr>
          <w:p w14:paraId="5E19004E">
            <w:pPr>
              <w:keepNext w:val="0"/>
              <w:keepLines w:val="0"/>
              <w:pageBreakBefore w:val="0"/>
              <w:kinsoku/>
              <w:wordWrap/>
              <w:overflowPunct/>
              <w:topLinePunct w:val="0"/>
              <w:bidi w:val="0"/>
              <w:adjustRightInd/>
              <w:spacing w:line="360" w:lineRule="auto"/>
              <w:jc w:val="center"/>
              <w:rPr>
                <w:rFonts w:ascii="宋体"/>
                <w:color w:val="auto"/>
                <w:sz w:val="24"/>
                <w:szCs w:val="24"/>
                <w:highlight w:val="none"/>
              </w:rPr>
            </w:pPr>
            <w:r>
              <w:rPr>
                <w:rFonts w:hint="eastAsia" w:ascii="宋体"/>
                <w:color w:val="auto"/>
                <w:sz w:val="24"/>
                <w:szCs w:val="24"/>
                <w:highlight w:val="none"/>
              </w:rPr>
              <w:t>8</w:t>
            </w:r>
          </w:p>
        </w:tc>
        <w:tc>
          <w:tcPr>
            <w:tcW w:w="2028" w:type="dxa"/>
            <w:tcBorders>
              <w:top w:val="single" w:color="000000" w:sz="4" w:space="0"/>
              <w:left w:val="single" w:color="000000" w:sz="4" w:space="0"/>
              <w:bottom w:val="single" w:color="000000" w:sz="4" w:space="0"/>
              <w:right w:val="single" w:color="000000" w:sz="4" w:space="0"/>
            </w:tcBorders>
            <w:vAlign w:val="center"/>
          </w:tcPr>
          <w:p w14:paraId="7C28B3E3">
            <w:pPr>
              <w:keepNext w:val="0"/>
              <w:keepLines w:val="0"/>
              <w:pageBreakBefore w:val="0"/>
              <w:kinsoku/>
              <w:wordWrap/>
              <w:overflowPunct/>
              <w:topLinePunct w:val="0"/>
              <w:bidi w:val="0"/>
              <w:adjustRightInd/>
              <w:spacing w:line="360" w:lineRule="auto"/>
              <w:jc w:val="center"/>
              <w:rPr>
                <w:rFonts w:ascii="宋体"/>
                <w:b/>
                <w:color w:val="auto"/>
                <w:sz w:val="24"/>
                <w:szCs w:val="24"/>
                <w:highlight w:val="none"/>
              </w:rPr>
            </w:pPr>
            <w:r>
              <w:rPr>
                <w:rFonts w:hint="eastAsia" w:ascii="宋体"/>
                <w:b/>
                <w:color w:val="auto"/>
                <w:sz w:val="24"/>
                <w:szCs w:val="24"/>
                <w:highlight w:val="none"/>
              </w:rPr>
              <w:t>响应文件份数</w:t>
            </w:r>
          </w:p>
        </w:tc>
        <w:tc>
          <w:tcPr>
            <w:tcW w:w="7032" w:type="dxa"/>
            <w:tcBorders>
              <w:top w:val="single" w:color="000000" w:sz="4" w:space="0"/>
              <w:left w:val="single" w:color="000000" w:sz="4" w:space="0"/>
              <w:bottom w:val="single" w:color="000000" w:sz="4" w:space="0"/>
              <w:right w:val="single" w:color="000000" w:sz="4" w:space="0"/>
            </w:tcBorders>
            <w:vAlign w:val="center"/>
          </w:tcPr>
          <w:p w14:paraId="084554FA">
            <w:pPr>
              <w:keepNext w:val="0"/>
              <w:keepLines w:val="0"/>
              <w:pageBreakBefore w:val="0"/>
              <w:kinsoku/>
              <w:wordWrap/>
              <w:overflowPunct/>
              <w:topLinePunct w:val="0"/>
              <w:bidi w:val="0"/>
              <w:adjustRightInd/>
              <w:spacing w:line="360" w:lineRule="auto"/>
              <w:rPr>
                <w:rFonts w:ascii="宋体"/>
                <w:color w:val="auto"/>
                <w:sz w:val="24"/>
                <w:szCs w:val="24"/>
                <w:highlight w:val="none"/>
              </w:rPr>
            </w:pPr>
            <w:r>
              <w:rPr>
                <w:rFonts w:hint="eastAsia" w:ascii="宋体"/>
                <w:b/>
                <w:color w:val="auto"/>
                <w:sz w:val="24"/>
                <w:szCs w:val="24"/>
                <w:highlight w:val="none"/>
              </w:rPr>
              <w:t>无</w:t>
            </w:r>
            <w:r>
              <w:rPr>
                <w:rFonts w:hint="eastAsia" w:ascii="宋体"/>
                <w:color w:val="auto"/>
                <w:sz w:val="24"/>
                <w:szCs w:val="24"/>
                <w:highlight w:val="none"/>
              </w:rPr>
              <w:t>。</w:t>
            </w:r>
          </w:p>
        </w:tc>
      </w:tr>
      <w:tr w14:paraId="253BD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14:paraId="71EB8008">
            <w:pPr>
              <w:keepNext w:val="0"/>
              <w:keepLines w:val="0"/>
              <w:pageBreakBefore w:val="0"/>
              <w:kinsoku/>
              <w:wordWrap/>
              <w:overflowPunct/>
              <w:topLinePunct w:val="0"/>
              <w:bidi w:val="0"/>
              <w:adjustRightInd/>
              <w:spacing w:line="360" w:lineRule="auto"/>
              <w:jc w:val="center"/>
              <w:rPr>
                <w:rFonts w:ascii="宋体"/>
                <w:color w:val="auto"/>
                <w:sz w:val="24"/>
                <w:szCs w:val="24"/>
                <w:highlight w:val="none"/>
              </w:rPr>
            </w:pPr>
            <w:r>
              <w:rPr>
                <w:rFonts w:hint="eastAsia" w:ascii="宋体"/>
                <w:color w:val="auto"/>
                <w:sz w:val="24"/>
                <w:szCs w:val="24"/>
                <w:highlight w:val="none"/>
              </w:rPr>
              <w:t>9</w:t>
            </w:r>
          </w:p>
        </w:tc>
        <w:tc>
          <w:tcPr>
            <w:tcW w:w="2028" w:type="dxa"/>
            <w:tcBorders>
              <w:top w:val="single" w:color="000000" w:sz="4" w:space="0"/>
              <w:left w:val="single" w:color="000000" w:sz="4" w:space="0"/>
              <w:bottom w:val="single" w:color="000000" w:sz="4" w:space="0"/>
              <w:right w:val="single" w:color="000000" w:sz="4" w:space="0"/>
            </w:tcBorders>
            <w:vAlign w:val="center"/>
          </w:tcPr>
          <w:p w14:paraId="5B5B6B95">
            <w:pPr>
              <w:keepNext w:val="0"/>
              <w:keepLines w:val="0"/>
              <w:pageBreakBefore w:val="0"/>
              <w:kinsoku/>
              <w:wordWrap/>
              <w:overflowPunct/>
              <w:topLinePunct w:val="0"/>
              <w:bidi w:val="0"/>
              <w:adjustRightInd/>
              <w:spacing w:line="360" w:lineRule="auto"/>
              <w:jc w:val="center"/>
              <w:rPr>
                <w:rFonts w:ascii="宋体"/>
                <w:b/>
                <w:color w:val="auto"/>
                <w:sz w:val="24"/>
                <w:szCs w:val="24"/>
                <w:highlight w:val="none"/>
              </w:rPr>
            </w:pPr>
            <w:r>
              <w:rPr>
                <w:rFonts w:hint="eastAsia" w:ascii="宋体"/>
                <w:b/>
                <w:color w:val="auto"/>
                <w:sz w:val="24"/>
                <w:szCs w:val="24"/>
                <w:highlight w:val="none"/>
              </w:rPr>
              <w:t>响应文件</w:t>
            </w:r>
          </w:p>
          <w:p w14:paraId="23CC8252">
            <w:pPr>
              <w:keepNext w:val="0"/>
              <w:keepLines w:val="0"/>
              <w:pageBreakBefore w:val="0"/>
              <w:kinsoku/>
              <w:wordWrap/>
              <w:overflowPunct/>
              <w:topLinePunct w:val="0"/>
              <w:bidi w:val="0"/>
              <w:adjustRightInd/>
              <w:spacing w:line="360" w:lineRule="auto"/>
              <w:jc w:val="center"/>
              <w:rPr>
                <w:rFonts w:ascii="宋体"/>
                <w:color w:val="auto"/>
                <w:sz w:val="24"/>
                <w:szCs w:val="24"/>
                <w:highlight w:val="none"/>
              </w:rPr>
            </w:pPr>
            <w:r>
              <w:rPr>
                <w:rFonts w:hint="eastAsia" w:ascii="宋体"/>
                <w:b/>
                <w:color w:val="auto"/>
                <w:sz w:val="24"/>
                <w:szCs w:val="24"/>
                <w:highlight w:val="none"/>
              </w:rPr>
              <w:t>递交截止时间</w:t>
            </w:r>
          </w:p>
        </w:tc>
        <w:tc>
          <w:tcPr>
            <w:tcW w:w="7032" w:type="dxa"/>
            <w:tcBorders>
              <w:top w:val="single" w:color="000000" w:sz="4" w:space="0"/>
              <w:left w:val="single" w:color="000000" w:sz="4" w:space="0"/>
              <w:bottom w:val="single" w:color="000000" w:sz="4" w:space="0"/>
              <w:right w:val="single" w:color="000000" w:sz="4" w:space="0"/>
            </w:tcBorders>
            <w:vAlign w:val="center"/>
          </w:tcPr>
          <w:p w14:paraId="7776FC61">
            <w:pPr>
              <w:keepNext w:val="0"/>
              <w:keepLines w:val="0"/>
              <w:pageBreakBefore w:val="0"/>
              <w:kinsoku/>
              <w:wordWrap/>
              <w:overflowPunct/>
              <w:topLinePunct w:val="0"/>
              <w:bidi w:val="0"/>
              <w:adjustRightInd/>
              <w:spacing w:line="360" w:lineRule="auto"/>
              <w:jc w:val="left"/>
              <w:rPr>
                <w:rFonts w:ascii="宋体"/>
                <w:b w:val="0"/>
                <w:bCs w:val="0"/>
                <w:color w:val="auto"/>
                <w:sz w:val="24"/>
                <w:szCs w:val="24"/>
                <w:highlight w:val="none"/>
              </w:rPr>
            </w:pPr>
            <w:r>
              <w:rPr>
                <w:rFonts w:hint="eastAsia" w:ascii="宋体"/>
                <w:b w:val="0"/>
                <w:bCs w:val="0"/>
                <w:color w:val="auto"/>
                <w:sz w:val="24"/>
                <w:szCs w:val="24"/>
                <w:highlight w:val="none"/>
              </w:rPr>
              <w:t>响应文件递交截止时间：</w:t>
            </w:r>
            <w:r>
              <w:rPr>
                <w:rFonts w:hint="eastAsia" w:ascii="宋体"/>
                <w:b w:val="0"/>
                <w:bCs w:val="0"/>
                <w:color w:val="auto"/>
                <w:sz w:val="24"/>
                <w:szCs w:val="24"/>
                <w:highlight w:val="none"/>
                <w:lang w:val="en-US" w:eastAsia="zh-CN"/>
              </w:rPr>
              <w:t xml:space="preserve">2025 </w:t>
            </w:r>
            <w:r>
              <w:rPr>
                <w:rFonts w:hint="eastAsia" w:ascii="宋体"/>
                <w:b w:val="0"/>
                <w:bCs w:val="0"/>
                <w:color w:val="auto"/>
                <w:sz w:val="24"/>
                <w:szCs w:val="24"/>
                <w:highlight w:val="none"/>
              </w:rPr>
              <w:t>年</w:t>
            </w:r>
            <w:r>
              <w:rPr>
                <w:rFonts w:hint="eastAsia" w:ascii="宋体"/>
                <w:b w:val="0"/>
                <w:bCs w:val="0"/>
                <w:color w:val="auto"/>
                <w:sz w:val="24"/>
                <w:szCs w:val="24"/>
                <w:highlight w:val="none"/>
                <w:lang w:val="en-US" w:eastAsia="zh-CN"/>
              </w:rPr>
              <w:t xml:space="preserve">8 </w:t>
            </w:r>
            <w:r>
              <w:rPr>
                <w:rFonts w:hint="eastAsia" w:ascii="宋体"/>
                <w:b w:val="0"/>
                <w:bCs w:val="0"/>
                <w:color w:val="auto"/>
                <w:sz w:val="24"/>
                <w:szCs w:val="24"/>
                <w:highlight w:val="none"/>
              </w:rPr>
              <w:t>月</w:t>
            </w:r>
            <w:r>
              <w:rPr>
                <w:rFonts w:hint="eastAsia" w:ascii="宋体"/>
                <w:b w:val="0"/>
                <w:bCs w:val="0"/>
                <w:color w:val="auto"/>
                <w:sz w:val="24"/>
                <w:szCs w:val="24"/>
                <w:highlight w:val="none"/>
                <w:lang w:val="en-US" w:eastAsia="zh-CN"/>
              </w:rPr>
              <w:t>5</w:t>
            </w:r>
            <w:r>
              <w:rPr>
                <w:rFonts w:hint="eastAsia" w:ascii="宋体"/>
                <w:b w:val="0"/>
                <w:bCs w:val="0"/>
                <w:color w:val="auto"/>
                <w:sz w:val="24"/>
                <w:szCs w:val="24"/>
                <w:highlight w:val="none"/>
              </w:rPr>
              <w:t>日</w:t>
            </w:r>
            <w:r>
              <w:rPr>
                <w:rFonts w:hint="eastAsia" w:ascii="宋体"/>
                <w:b w:val="0"/>
                <w:bCs w:val="0"/>
                <w:color w:val="auto"/>
                <w:sz w:val="24"/>
                <w:szCs w:val="24"/>
                <w:highlight w:val="none"/>
                <w:lang w:val="en-US" w:eastAsia="zh-CN"/>
              </w:rPr>
              <w:t>09</w:t>
            </w:r>
            <w:r>
              <w:rPr>
                <w:rFonts w:hint="eastAsia" w:ascii="宋体"/>
                <w:b w:val="0"/>
                <w:bCs w:val="0"/>
                <w:color w:val="auto"/>
                <w:sz w:val="24"/>
                <w:szCs w:val="24"/>
                <w:highlight w:val="none"/>
              </w:rPr>
              <w:t>点</w:t>
            </w:r>
            <w:r>
              <w:rPr>
                <w:rFonts w:hint="eastAsia" w:ascii="宋体"/>
                <w:b w:val="0"/>
                <w:bCs w:val="0"/>
                <w:color w:val="auto"/>
                <w:sz w:val="24"/>
                <w:szCs w:val="24"/>
                <w:highlight w:val="none"/>
                <w:lang w:val="en-US" w:eastAsia="zh-CN"/>
              </w:rPr>
              <w:t xml:space="preserve"> 30 </w:t>
            </w:r>
            <w:r>
              <w:rPr>
                <w:rFonts w:hint="eastAsia" w:ascii="宋体"/>
                <w:b w:val="0"/>
                <w:bCs w:val="0"/>
                <w:color w:val="auto"/>
                <w:sz w:val="24"/>
                <w:szCs w:val="24"/>
                <w:highlight w:val="none"/>
              </w:rPr>
              <w:t>分；</w:t>
            </w:r>
          </w:p>
          <w:p w14:paraId="3B0D6109">
            <w:pPr>
              <w:keepNext w:val="0"/>
              <w:keepLines w:val="0"/>
              <w:pageBreakBefore w:val="0"/>
              <w:kinsoku/>
              <w:wordWrap/>
              <w:overflowPunct/>
              <w:topLinePunct w:val="0"/>
              <w:bidi w:val="0"/>
              <w:adjustRightInd/>
              <w:spacing w:line="360" w:lineRule="auto"/>
              <w:rPr>
                <w:rFonts w:ascii="宋体"/>
                <w:b w:val="0"/>
                <w:bCs w:val="0"/>
                <w:color w:val="auto"/>
                <w:sz w:val="24"/>
                <w:szCs w:val="24"/>
                <w:highlight w:val="none"/>
              </w:rPr>
            </w:pPr>
            <w:r>
              <w:rPr>
                <w:rFonts w:hint="eastAsia" w:ascii="宋体"/>
                <w:b w:val="0"/>
                <w:bCs w:val="0"/>
                <w:color w:val="auto"/>
                <w:sz w:val="24"/>
                <w:szCs w:val="24"/>
                <w:highlight w:val="none"/>
              </w:rPr>
              <w:t>竞标人递交响应文件的地点：“</w:t>
            </w:r>
            <w:r>
              <w:rPr>
                <w:rFonts w:hint="eastAsia" w:ascii="宋体" w:hAnsi="宋体" w:cs="Tahoma"/>
                <w:b w:val="0"/>
                <w:bCs w:val="0"/>
                <w:color w:val="auto"/>
                <w:kern w:val="0"/>
                <w:sz w:val="24"/>
                <w:szCs w:val="24"/>
                <w:highlight w:val="none"/>
                <w:u w:val="none"/>
                <w:lang w:eastAsia="zh-CN"/>
              </w:rPr>
              <w:t>广西政府采购云</w:t>
            </w:r>
            <w:r>
              <w:rPr>
                <w:rFonts w:hint="eastAsia" w:ascii="宋体"/>
                <w:b w:val="0"/>
                <w:bCs w:val="0"/>
                <w:color w:val="auto"/>
                <w:sz w:val="24"/>
                <w:szCs w:val="24"/>
                <w:highlight w:val="none"/>
              </w:rPr>
              <w:t xml:space="preserve">”平台开标大厅   </w:t>
            </w:r>
          </w:p>
        </w:tc>
      </w:tr>
      <w:tr w14:paraId="1A98C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14:paraId="58B49F5A">
            <w:pPr>
              <w:keepNext w:val="0"/>
              <w:keepLines w:val="0"/>
              <w:pageBreakBefore w:val="0"/>
              <w:kinsoku/>
              <w:wordWrap/>
              <w:overflowPunct/>
              <w:topLinePunct w:val="0"/>
              <w:bidi w:val="0"/>
              <w:adjustRightInd/>
              <w:spacing w:line="360" w:lineRule="auto"/>
              <w:jc w:val="center"/>
              <w:rPr>
                <w:rFonts w:ascii="宋体"/>
                <w:color w:val="auto"/>
                <w:sz w:val="24"/>
                <w:szCs w:val="24"/>
                <w:highlight w:val="none"/>
              </w:rPr>
            </w:pPr>
            <w:r>
              <w:rPr>
                <w:rFonts w:hint="eastAsia" w:ascii="宋体"/>
                <w:color w:val="auto"/>
                <w:sz w:val="24"/>
                <w:szCs w:val="24"/>
                <w:highlight w:val="none"/>
              </w:rPr>
              <w:t>10</w:t>
            </w:r>
          </w:p>
        </w:tc>
        <w:tc>
          <w:tcPr>
            <w:tcW w:w="2028" w:type="dxa"/>
            <w:tcBorders>
              <w:top w:val="single" w:color="000000" w:sz="4" w:space="0"/>
              <w:left w:val="single" w:color="000000" w:sz="4" w:space="0"/>
              <w:bottom w:val="single" w:color="000000" w:sz="4" w:space="0"/>
              <w:right w:val="single" w:color="000000" w:sz="4" w:space="0"/>
            </w:tcBorders>
            <w:vAlign w:val="center"/>
          </w:tcPr>
          <w:p w14:paraId="0DBF0702">
            <w:pPr>
              <w:keepNext w:val="0"/>
              <w:keepLines w:val="0"/>
              <w:pageBreakBefore w:val="0"/>
              <w:kinsoku/>
              <w:wordWrap/>
              <w:overflowPunct/>
              <w:topLinePunct w:val="0"/>
              <w:bidi w:val="0"/>
              <w:adjustRightInd/>
              <w:spacing w:line="360" w:lineRule="auto"/>
              <w:jc w:val="center"/>
              <w:rPr>
                <w:rFonts w:ascii="宋体"/>
                <w:b/>
                <w:color w:val="auto"/>
                <w:sz w:val="24"/>
                <w:szCs w:val="24"/>
                <w:highlight w:val="none"/>
              </w:rPr>
            </w:pPr>
            <w:r>
              <w:rPr>
                <w:rFonts w:hint="eastAsia" w:ascii="宋体"/>
                <w:b/>
                <w:color w:val="auto"/>
                <w:sz w:val="24"/>
                <w:szCs w:val="24"/>
                <w:highlight w:val="none"/>
              </w:rPr>
              <w:t>磋商时间</w:t>
            </w:r>
          </w:p>
        </w:tc>
        <w:tc>
          <w:tcPr>
            <w:tcW w:w="7032" w:type="dxa"/>
            <w:tcBorders>
              <w:top w:val="single" w:color="000000" w:sz="4" w:space="0"/>
              <w:left w:val="single" w:color="000000" w:sz="4" w:space="0"/>
              <w:bottom w:val="single" w:color="000000" w:sz="4" w:space="0"/>
              <w:right w:val="single" w:color="000000" w:sz="4" w:space="0"/>
            </w:tcBorders>
            <w:vAlign w:val="center"/>
          </w:tcPr>
          <w:p w14:paraId="410E544F">
            <w:pPr>
              <w:keepNext w:val="0"/>
              <w:keepLines w:val="0"/>
              <w:pageBreakBefore w:val="0"/>
              <w:kinsoku/>
              <w:wordWrap/>
              <w:overflowPunct/>
              <w:topLinePunct w:val="0"/>
              <w:bidi w:val="0"/>
              <w:adjustRightInd/>
              <w:spacing w:line="360" w:lineRule="auto"/>
              <w:jc w:val="left"/>
              <w:rPr>
                <w:rFonts w:ascii="宋体"/>
                <w:b w:val="0"/>
                <w:bCs w:val="0"/>
                <w:color w:val="auto"/>
                <w:sz w:val="24"/>
                <w:szCs w:val="24"/>
                <w:highlight w:val="none"/>
              </w:rPr>
            </w:pPr>
            <w:r>
              <w:rPr>
                <w:rFonts w:hint="eastAsia" w:ascii="宋体"/>
                <w:b w:val="0"/>
                <w:bCs w:val="0"/>
                <w:color w:val="auto"/>
                <w:sz w:val="24"/>
                <w:szCs w:val="24"/>
                <w:highlight w:val="none"/>
              </w:rPr>
              <w:t>磋商时间：</w:t>
            </w:r>
            <w:r>
              <w:rPr>
                <w:rFonts w:hint="eastAsia" w:ascii="宋体"/>
                <w:b w:val="0"/>
                <w:bCs w:val="0"/>
                <w:color w:val="auto"/>
                <w:sz w:val="24"/>
                <w:szCs w:val="24"/>
                <w:highlight w:val="none"/>
                <w:lang w:val="en-US" w:eastAsia="zh-CN"/>
              </w:rPr>
              <w:t xml:space="preserve">2025 </w:t>
            </w:r>
            <w:r>
              <w:rPr>
                <w:rFonts w:hint="eastAsia" w:ascii="宋体"/>
                <w:b w:val="0"/>
                <w:bCs w:val="0"/>
                <w:color w:val="auto"/>
                <w:sz w:val="24"/>
                <w:szCs w:val="24"/>
                <w:highlight w:val="none"/>
              </w:rPr>
              <w:t>年</w:t>
            </w:r>
            <w:r>
              <w:rPr>
                <w:rFonts w:hint="eastAsia" w:ascii="宋体"/>
                <w:b w:val="0"/>
                <w:bCs w:val="0"/>
                <w:color w:val="auto"/>
                <w:sz w:val="24"/>
                <w:szCs w:val="24"/>
                <w:highlight w:val="none"/>
                <w:lang w:val="en-US" w:eastAsia="zh-CN"/>
              </w:rPr>
              <w:t>8</w:t>
            </w:r>
            <w:r>
              <w:rPr>
                <w:rFonts w:hint="eastAsia" w:ascii="宋体"/>
                <w:b w:val="0"/>
                <w:bCs w:val="0"/>
                <w:color w:val="auto"/>
                <w:sz w:val="24"/>
                <w:szCs w:val="24"/>
                <w:highlight w:val="none"/>
              </w:rPr>
              <w:t>月</w:t>
            </w:r>
            <w:r>
              <w:rPr>
                <w:rFonts w:hint="eastAsia" w:ascii="宋体"/>
                <w:b w:val="0"/>
                <w:bCs w:val="0"/>
                <w:color w:val="auto"/>
                <w:sz w:val="24"/>
                <w:szCs w:val="24"/>
                <w:highlight w:val="none"/>
                <w:lang w:val="en-US" w:eastAsia="zh-CN"/>
              </w:rPr>
              <w:t xml:space="preserve">5 </w:t>
            </w:r>
            <w:r>
              <w:rPr>
                <w:rFonts w:hint="eastAsia" w:ascii="宋体"/>
                <w:b w:val="0"/>
                <w:bCs w:val="0"/>
                <w:color w:val="auto"/>
                <w:sz w:val="24"/>
                <w:szCs w:val="24"/>
                <w:highlight w:val="none"/>
              </w:rPr>
              <w:t>日</w:t>
            </w:r>
            <w:r>
              <w:rPr>
                <w:rFonts w:hint="eastAsia" w:ascii="宋体"/>
                <w:b w:val="0"/>
                <w:bCs w:val="0"/>
                <w:color w:val="auto"/>
                <w:sz w:val="24"/>
                <w:szCs w:val="24"/>
                <w:highlight w:val="none"/>
                <w:lang w:val="en-US" w:eastAsia="zh-CN"/>
              </w:rPr>
              <w:t>09</w:t>
            </w:r>
            <w:r>
              <w:rPr>
                <w:rFonts w:hint="eastAsia" w:ascii="宋体"/>
                <w:b w:val="0"/>
                <w:bCs w:val="0"/>
                <w:color w:val="auto"/>
                <w:sz w:val="24"/>
                <w:szCs w:val="24"/>
                <w:highlight w:val="none"/>
              </w:rPr>
              <w:t>点</w:t>
            </w:r>
            <w:r>
              <w:rPr>
                <w:rFonts w:hint="eastAsia" w:ascii="宋体"/>
                <w:b w:val="0"/>
                <w:bCs w:val="0"/>
                <w:color w:val="auto"/>
                <w:sz w:val="24"/>
                <w:szCs w:val="24"/>
                <w:highlight w:val="none"/>
                <w:lang w:val="en-US" w:eastAsia="zh-CN"/>
              </w:rPr>
              <w:t xml:space="preserve"> 30 </w:t>
            </w:r>
            <w:r>
              <w:rPr>
                <w:rFonts w:hint="eastAsia" w:ascii="宋体"/>
                <w:b w:val="0"/>
                <w:bCs w:val="0"/>
                <w:color w:val="auto"/>
                <w:sz w:val="24"/>
                <w:szCs w:val="24"/>
                <w:highlight w:val="none"/>
              </w:rPr>
              <w:t>分截标后（具体时间由代理机构工作人员另行通知）</w:t>
            </w:r>
          </w:p>
          <w:p w14:paraId="1CA08F3A">
            <w:pPr>
              <w:keepNext w:val="0"/>
              <w:keepLines w:val="0"/>
              <w:pageBreakBefore w:val="0"/>
              <w:kinsoku/>
              <w:wordWrap/>
              <w:overflowPunct/>
              <w:topLinePunct w:val="0"/>
              <w:bidi w:val="0"/>
              <w:adjustRightInd/>
              <w:spacing w:line="360" w:lineRule="auto"/>
              <w:rPr>
                <w:rFonts w:ascii="宋体"/>
                <w:b w:val="0"/>
                <w:bCs w:val="0"/>
                <w:color w:val="auto"/>
                <w:sz w:val="24"/>
                <w:szCs w:val="24"/>
                <w:highlight w:val="none"/>
              </w:rPr>
            </w:pPr>
            <w:r>
              <w:rPr>
                <w:rFonts w:hint="eastAsia" w:ascii="宋体"/>
                <w:b w:val="0"/>
                <w:bCs w:val="0"/>
                <w:color w:val="auto"/>
                <w:sz w:val="24"/>
                <w:szCs w:val="24"/>
                <w:highlight w:val="none"/>
              </w:rPr>
              <w:t>磋商地点：“</w:t>
            </w:r>
            <w:r>
              <w:rPr>
                <w:rFonts w:hint="eastAsia" w:ascii="宋体" w:hAnsi="宋体" w:cs="Tahoma"/>
                <w:b w:val="0"/>
                <w:bCs w:val="0"/>
                <w:color w:val="auto"/>
                <w:kern w:val="0"/>
                <w:sz w:val="24"/>
                <w:szCs w:val="24"/>
                <w:highlight w:val="none"/>
                <w:u w:val="none"/>
                <w:lang w:eastAsia="zh-CN"/>
              </w:rPr>
              <w:t>广西政府采购云</w:t>
            </w:r>
            <w:r>
              <w:rPr>
                <w:rFonts w:hint="eastAsia" w:ascii="宋体"/>
                <w:b w:val="0"/>
                <w:bCs w:val="0"/>
                <w:color w:val="auto"/>
                <w:sz w:val="24"/>
                <w:szCs w:val="24"/>
                <w:highlight w:val="none"/>
              </w:rPr>
              <w:t>”平台开标大厅实行在线竞标响应</w:t>
            </w:r>
          </w:p>
        </w:tc>
      </w:tr>
      <w:tr w14:paraId="2AE1D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14:paraId="6EDDFB5F">
            <w:pPr>
              <w:keepNext w:val="0"/>
              <w:keepLines w:val="0"/>
              <w:pageBreakBefore w:val="0"/>
              <w:kinsoku/>
              <w:wordWrap/>
              <w:overflowPunct/>
              <w:topLinePunct w:val="0"/>
              <w:bidi w:val="0"/>
              <w:adjustRightInd/>
              <w:spacing w:line="360" w:lineRule="auto"/>
              <w:jc w:val="center"/>
              <w:rPr>
                <w:rFonts w:ascii="宋体"/>
                <w:color w:val="auto"/>
                <w:sz w:val="24"/>
                <w:szCs w:val="24"/>
                <w:highlight w:val="none"/>
              </w:rPr>
            </w:pPr>
            <w:r>
              <w:rPr>
                <w:rFonts w:hint="eastAsia" w:ascii="宋体"/>
                <w:color w:val="auto"/>
                <w:sz w:val="24"/>
                <w:szCs w:val="24"/>
                <w:highlight w:val="none"/>
              </w:rPr>
              <w:t>11</w:t>
            </w:r>
          </w:p>
        </w:tc>
        <w:tc>
          <w:tcPr>
            <w:tcW w:w="2028" w:type="dxa"/>
            <w:tcBorders>
              <w:top w:val="single" w:color="000000" w:sz="4" w:space="0"/>
              <w:left w:val="single" w:color="000000" w:sz="4" w:space="0"/>
              <w:bottom w:val="single" w:color="000000" w:sz="4" w:space="0"/>
              <w:right w:val="single" w:color="000000" w:sz="4" w:space="0"/>
            </w:tcBorders>
            <w:vAlign w:val="center"/>
          </w:tcPr>
          <w:p w14:paraId="082A0085">
            <w:pPr>
              <w:pStyle w:val="723"/>
              <w:keepNext w:val="0"/>
              <w:keepLines w:val="0"/>
              <w:pageBreakBefore w:val="0"/>
              <w:widowControl/>
              <w:kinsoku/>
              <w:wordWrap/>
              <w:overflowPunct/>
              <w:topLinePunct w:val="0"/>
              <w:bidi w:val="0"/>
              <w:adjustRightInd/>
              <w:spacing w:line="360" w:lineRule="auto"/>
              <w:jc w:val="center"/>
              <w:textAlignment w:val="baseline"/>
              <w:rPr>
                <w:rStyle w:val="747"/>
                <w:rFonts w:ascii="宋体" w:hAnsi="宋体" w:cs="宋体"/>
                <w:b/>
                <w:color w:val="auto"/>
                <w:sz w:val="24"/>
                <w:szCs w:val="24"/>
                <w:highlight w:val="none"/>
              </w:rPr>
            </w:pPr>
            <w:r>
              <w:rPr>
                <w:rStyle w:val="747"/>
                <w:rFonts w:hint="eastAsia" w:ascii="宋体" w:hAnsi="宋体" w:cs="宋体"/>
                <w:b/>
                <w:color w:val="auto"/>
                <w:sz w:val="24"/>
                <w:szCs w:val="24"/>
                <w:highlight w:val="none"/>
              </w:rPr>
              <w:t>在线竞标响应</w:t>
            </w:r>
          </w:p>
          <w:p w14:paraId="5A865EB3">
            <w:pPr>
              <w:pStyle w:val="723"/>
              <w:keepNext w:val="0"/>
              <w:keepLines w:val="0"/>
              <w:pageBreakBefore w:val="0"/>
              <w:widowControl/>
              <w:kinsoku/>
              <w:wordWrap/>
              <w:overflowPunct/>
              <w:topLinePunct w:val="0"/>
              <w:bidi w:val="0"/>
              <w:adjustRightInd/>
              <w:spacing w:line="360" w:lineRule="auto"/>
              <w:jc w:val="center"/>
              <w:textAlignment w:val="baseline"/>
              <w:rPr>
                <w:rStyle w:val="747"/>
                <w:rFonts w:ascii="宋体" w:hAnsi="宋体" w:cs="宋体"/>
                <w:b/>
                <w:color w:val="auto"/>
                <w:sz w:val="24"/>
                <w:szCs w:val="24"/>
                <w:highlight w:val="none"/>
              </w:rPr>
            </w:pPr>
            <w:r>
              <w:rPr>
                <w:rStyle w:val="747"/>
                <w:rFonts w:hint="eastAsia" w:ascii="宋体" w:hAnsi="宋体" w:cs="宋体"/>
                <w:b/>
                <w:color w:val="auto"/>
                <w:sz w:val="24"/>
                <w:szCs w:val="24"/>
                <w:highlight w:val="none"/>
              </w:rPr>
              <w:t>（电子竞标）</w:t>
            </w:r>
          </w:p>
          <w:p w14:paraId="259E6BAD">
            <w:pPr>
              <w:pStyle w:val="723"/>
              <w:keepNext w:val="0"/>
              <w:keepLines w:val="0"/>
              <w:pageBreakBefore w:val="0"/>
              <w:widowControl/>
              <w:kinsoku/>
              <w:wordWrap/>
              <w:overflowPunct/>
              <w:topLinePunct w:val="0"/>
              <w:bidi w:val="0"/>
              <w:adjustRightInd/>
              <w:spacing w:line="360" w:lineRule="auto"/>
              <w:jc w:val="center"/>
              <w:textAlignment w:val="baseline"/>
              <w:rPr>
                <w:rStyle w:val="747"/>
                <w:rFonts w:ascii="宋体" w:hAnsi="宋体" w:cs="宋体"/>
                <w:b/>
                <w:color w:val="auto"/>
                <w:sz w:val="24"/>
                <w:szCs w:val="24"/>
                <w:highlight w:val="none"/>
              </w:rPr>
            </w:pPr>
            <w:r>
              <w:rPr>
                <w:rStyle w:val="747"/>
                <w:rFonts w:hint="eastAsia" w:ascii="宋体" w:hAnsi="宋体" w:cs="宋体"/>
                <w:b/>
                <w:color w:val="auto"/>
                <w:sz w:val="24"/>
                <w:szCs w:val="24"/>
                <w:highlight w:val="none"/>
              </w:rPr>
              <w:t>说明及注意事项</w:t>
            </w:r>
          </w:p>
          <w:p w14:paraId="5CE9ABC6">
            <w:pPr>
              <w:keepNext w:val="0"/>
              <w:keepLines w:val="0"/>
              <w:pageBreakBefore w:val="0"/>
              <w:kinsoku/>
              <w:wordWrap/>
              <w:overflowPunct/>
              <w:topLinePunct w:val="0"/>
              <w:bidi w:val="0"/>
              <w:adjustRightInd/>
              <w:spacing w:line="360" w:lineRule="auto"/>
              <w:jc w:val="center"/>
              <w:rPr>
                <w:rFonts w:ascii="宋体"/>
                <w:b/>
                <w:color w:val="auto"/>
                <w:sz w:val="24"/>
                <w:szCs w:val="24"/>
                <w:highlight w:val="none"/>
              </w:rPr>
            </w:pPr>
          </w:p>
        </w:tc>
        <w:tc>
          <w:tcPr>
            <w:tcW w:w="7032" w:type="dxa"/>
            <w:tcBorders>
              <w:top w:val="single" w:color="000000" w:sz="4" w:space="0"/>
              <w:left w:val="single" w:color="000000" w:sz="4" w:space="0"/>
              <w:bottom w:val="single" w:color="000000" w:sz="4" w:space="0"/>
              <w:right w:val="single" w:color="000000" w:sz="4" w:space="0"/>
            </w:tcBorders>
            <w:vAlign w:val="center"/>
          </w:tcPr>
          <w:p w14:paraId="180050F7">
            <w:pPr>
              <w:pStyle w:val="723"/>
              <w:keepNext w:val="0"/>
              <w:keepLines w:val="0"/>
              <w:pageBreakBefore w:val="0"/>
              <w:widowControl/>
              <w:kinsoku/>
              <w:wordWrap/>
              <w:overflowPunct/>
              <w:topLinePunct w:val="0"/>
              <w:bidi w:val="0"/>
              <w:adjustRightInd/>
              <w:spacing w:line="360" w:lineRule="auto"/>
              <w:jc w:val="left"/>
              <w:textAlignment w:val="baseline"/>
              <w:rPr>
                <w:rStyle w:val="747"/>
                <w:rFonts w:ascii="宋体" w:hAnsi="宋体" w:cs="宋体"/>
                <w:b w:val="0"/>
                <w:bCs/>
                <w:color w:val="auto"/>
                <w:sz w:val="24"/>
                <w:szCs w:val="24"/>
                <w:highlight w:val="none"/>
              </w:rPr>
            </w:pPr>
            <w:r>
              <w:rPr>
                <w:rStyle w:val="747"/>
                <w:rFonts w:hint="eastAsia" w:ascii="宋体" w:hAnsi="宋体" w:cs="宋体"/>
                <w:b w:val="0"/>
                <w:bCs/>
                <w:color w:val="auto"/>
                <w:sz w:val="24"/>
                <w:szCs w:val="24"/>
                <w:highlight w:val="none"/>
              </w:rPr>
              <w:t>1.本项目为全流程电子化采购项目，通过“</w:t>
            </w:r>
            <w:r>
              <w:rPr>
                <w:rFonts w:hint="eastAsia" w:ascii="宋体" w:hAnsi="宋体" w:cs="Tahoma"/>
                <w:b w:val="0"/>
                <w:bCs/>
                <w:color w:val="auto"/>
                <w:kern w:val="0"/>
                <w:sz w:val="24"/>
                <w:szCs w:val="24"/>
                <w:highlight w:val="none"/>
                <w:u w:val="none"/>
                <w:lang w:eastAsia="zh-CN"/>
              </w:rPr>
              <w:t>广西政府采购云</w:t>
            </w:r>
            <w:r>
              <w:rPr>
                <w:rStyle w:val="747"/>
                <w:rFonts w:hint="eastAsia" w:ascii="宋体" w:hAnsi="宋体" w:cs="宋体"/>
                <w:b w:val="0"/>
                <w:bCs/>
                <w:color w:val="auto"/>
                <w:sz w:val="24"/>
                <w:szCs w:val="24"/>
                <w:highlight w:val="none"/>
              </w:rPr>
              <w:t>”平台实行在线电子竞标，供应商应先安装“</w:t>
            </w:r>
            <w:r>
              <w:rPr>
                <w:rStyle w:val="747"/>
                <w:rFonts w:hint="eastAsia" w:ascii="宋体" w:hAnsi="宋体" w:cs="宋体"/>
                <w:b w:val="0"/>
                <w:bCs/>
                <w:color w:val="auto"/>
                <w:sz w:val="24"/>
                <w:szCs w:val="24"/>
                <w:highlight w:val="none"/>
                <w:lang w:eastAsia="zh-CN"/>
              </w:rPr>
              <w:t>广西政府采购云</w:t>
            </w:r>
            <w:r>
              <w:rPr>
                <w:rStyle w:val="747"/>
                <w:rFonts w:hint="eastAsia" w:ascii="宋体" w:hAnsi="宋体" w:cs="宋体"/>
                <w:b w:val="0"/>
                <w:bCs/>
                <w:color w:val="auto"/>
                <w:sz w:val="24"/>
                <w:szCs w:val="24"/>
                <w:highlight w:val="none"/>
              </w:rPr>
              <w:t>电子交易客户端”（请自行前往“</w:t>
            </w:r>
            <w:r>
              <w:rPr>
                <w:rStyle w:val="747"/>
                <w:rFonts w:hint="eastAsia" w:ascii="宋体" w:hAnsi="宋体" w:cs="宋体"/>
                <w:b w:val="0"/>
                <w:bCs/>
                <w:color w:val="auto"/>
                <w:sz w:val="24"/>
                <w:szCs w:val="24"/>
                <w:highlight w:val="none"/>
                <w:lang w:eastAsia="zh-CN"/>
              </w:rPr>
              <w:t>广西政府采购云</w:t>
            </w:r>
            <w:r>
              <w:rPr>
                <w:rStyle w:val="747"/>
                <w:rFonts w:hint="eastAsia" w:ascii="宋体" w:hAnsi="宋体" w:cs="宋体"/>
                <w:b w:val="0"/>
                <w:bCs/>
                <w:color w:val="auto"/>
                <w:sz w:val="24"/>
                <w:szCs w:val="24"/>
                <w:highlight w:val="none"/>
              </w:rPr>
              <w:t>”平台进行下载），并按照本项目采购文件和“</w:t>
            </w:r>
            <w:r>
              <w:rPr>
                <w:rStyle w:val="747"/>
                <w:rFonts w:hint="eastAsia" w:ascii="宋体" w:hAnsi="宋体" w:cs="宋体"/>
                <w:b w:val="0"/>
                <w:bCs/>
                <w:color w:val="auto"/>
                <w:sz w:val="24"/>
                <w:szCs w:val="24"/>
                <w:highlight w:val="none"/>
                <w:lang w:eastAsia="zh-CN"/>
              </w:rPr>
              <w:t>广西政府采购云</w:t>
            </w:r>
            <w:r>
              <w:rPr>
                <w:rStyle w:val="747"/>
                <w:rFonts w:hint="eastAsia" w:ascii="宋体" w:hAnsi="宋体" w:cs="宋体"/>
                <w:b w:val="0"/>
                <w:bCs/>
                <w:color w:val="auto"/>
                <w:sz w:val="24"/>
                <w:szCs w:val="24"/>
                <w:highlight w:val="none"/>
              </w:rPr>
              <w:t>”平台的要求编制、加密后在响应文件递交截止时间前通过网络上传至 “</w:t>
            </w:r>
            <w:r>
              <w:rPr>
                <w:rStyle w:val="747"/>
                <w:rFonts w:hint="eastAsia" w:ascii="宋体" w:hAnsi="宋体" w:cs="宋体"/>
                <w:b w:val="0"/>
                <w:bCs/>
                <w:color w:val="auto"/>
                <w:sz w:val="24"/>
                <w:szCs w:val="24"/>
                <w:highlight w:val="none"/>
                <w:lang w:eastAsia="zh-CN"/>
              </w:rPr>
              <w:t>广西政府采购云</w:t>
            </w:r>
            <w:r>
              <w:rPr>
                <w:rStyle w:val="747"/>
                <w:rFonts w:hint="eastAsia" w:ascii="宋体" w:hAnsi="宋体" w:cs="宋体"/>
                <w:b w:val="0"/>
                <w:bCs/>
                <w:color w:val="auto"/>
                <w:sz w:val="24"/>
                <w:szCs w:val="24"/>
                <w:highlight w:val="none"/>
              </w:rPr>
              <w:t>”平台，供应商在“</w:t>
            </w:r>
            <w:r>
              <w:rPr>
                <w:rStyle w:val="747"/>
                <w:rFonts w:hint="eastAsia" w:ascii="宋体" w:hAnsi="宋体" w:cs="宋体"/>
                <w:b w:val="0"/>
                <w:bCs/>
                <w:color w:val="auto"/>
                <w:sz w:val="24"/>
                <w:szCs w:val="24"/>
                <w:highlight w:val="none"/>
                <w:lang w:eastAsia="zh-CN"/>
              </w:rPr>
              <w:t>广西政府采购云</w:t>
            </w:r>
            <w:r>
              <w:rPr>
                <w:rStyle w:val="747"/>
                <w:rFonts w:hint="eastAsia" w:ascii="宋体" w:hAnsi="宋体" w:cs="宋体"/>
                <w:b w:val="0"/>
                <w:bCs/>
                <w:color w:val="auto"/>
                <w:sz w:val="24"/>
                <w:szCs w:val="24"/>
                <w:highlight w:val="none"/>
              </w:rPr>
              <w:t>”平台提交电子响应文件时，请填写参加远程开标活动经办人联系方式。供应商登录“</w:t>
            </w:r>
            <w:r>
              <w:rPr>
                <w:rStyle w:val="747"/>
                <w:rFonts w:hint="eastAsia" w:ascii="宋体" w:hAnsi="宋体" w:cs="宋体"/>
                <w:b w:val="0"/>
                <w:bCs/>
                <w:color w:val="auto"/>
                <w:sz w:val="24"/>
                <w:szCs w:val="24"/>
                <w:highlight w:val="none"/>
                <w:lang w:eastAsia="zh-CN"/>
              </w:rPr>
              <w:t>广西政府采购云</w:t>
            </w:r>
            <w:r>
              <w:rPr>
                <w:rStyle w:val="747"/>
                <w:rFonts w:hint="eastAsia" w:ascii="宋体" w:hAnsi="宋体" w:cs="宋体"/>
                <w:b w:val="0"/>
                <w:bCs/>
                <w:color w:val="auto"/>
                <w:sz w:val="24"/>
                <w:szCs w:val="24"/>
                <w:highlight w:val="none"/>
              </w:rPr>
              <w:t>”平台，依次进入“服务中心-项目采购-操作流程-电子招投标-政府采购项目电子交易管理操作指南-供应商”查看电子投标具体操作流程。</w:t>
            </w:r>
          </w:p>
          <w:p w14:paraId="0DDC0B34">
            <w:pPr>
              <w:pStyle w:val="723"/>
              <w:keepNext w:val="0"/>
              <w:keepLines w:val="0"/>
              <w:pageBreakBefore w:val="0"/>
              <w:widowControl/>
              <w:kinsoku/>
              <w:wordWrap/>
              <w:overflowPunct/>
              <w:topLinePunct w:val="0"/>
              <w:bidi w:val="0"/>
              <w:adjustRightInd/>
              <w:spacing w:line="360" w:lineRule="auto"/>
              <w:jc w:val="left"/>
              <w:textAlignment w:val="baseline"/>
              <w:rPr>
                <w:rStyle w:val="747"/>
                <w:rFonts w:ascii="宋体" w:hAnsi="宋体" w:cs="宋体"/>
                <w:b w:val="0"/>
                <w:bCs/>
                <w:color w:val="auto"/>
                <w:sz w:val="24"/>
                <w:szCs w:val="24"/>
                <w:highlight w:val="none"/>
              </w:rPr>
            </w:pPr>
            <w:r>
              <w:rPr>
                <w:rStyle w:val="747"/>
                <w:rFonts w:hint="eastAsia" w:ascii="宋体" w:hAnsi="宋体" w:cs="宋体"/>
                <w:b w:val="0"/>
                <w:bCs/>
                <w:color w:val="auto"/>
                <w:sz w:val="24"/>
                <w:szCs w:val="24"/>
                <w:highlight w:val="none"/>
              </w:rPr>
              <w:t>2.未进行网上注册并办理数字证书（CA认证）的供应商将无法参与本项目政府采购活动，供应商应当在响应文件递交截止时间前，完成电子交易平台上的CA数字证书办理（供应商可登录“广西政府采购网”，依次进入“办事服务-下载专区”或者登陆“</w:t>
            </w:r>
            <w:r>
              <w:rPr>
                <w:rStyle w:val="747"/>
                <w:rFonts w:hint="eastAsia" w:ascii="宋体" w:hAnsi="宋体" w:cs="宋体"/>
                <w:b w:val="0"/>
                <w:bCs/>
                <w:color w:val="auto"/>
                <w:sz w:val="24"/>
                <w:szCs w:val="24"/>
                <w:highlight w:val="none"/>
                <w:lang w:eastAsia="zh-CN"/>
              </w:rPr>
              <w:t>广西政府采购云</w:t>
            </w:r>
            <w:r>
              <w:rPr>
                <w:rStyle w:val="747"/>
                <w:rFonts w:hint="eastAsia" w:ascii="宋体" w:hAnsi="宋体" w:cs="宋体"/>
                <w:b w:val="0"/>
                <w:bCs/>
                <w:color w:val="auto"/>
                <w:sz w:val="24"/>
                <w:szCs w:val="24"/>
                <w:highlight w:val="none"/>
              </w:rPr>
              <w:t>”平台，依次进入“服务中心-入驻与配置”中查看CA数字证书办理操作流程。如在操作过程中遇到问题或者需要技术支持，请致电</w:t>
            </w:r>
            <w:r>
              <w:rPr>
                <w:rStyle w:val="747"/>
                <w:rFonts w:hint="eastAsia" w:ascii="宋体" w:hAnsi="宋体" w:cs="宋体"/>
                <w:b w:val="0"/>
                <w:bCs/>
                <w:color w:val="auto"/>
                <w:sz w:val="24"/>
                <w:szCs w:val="24"/>
                <w:highlight w:val="none"/>
                <w:lang w:eastAsia="zh-CN"/>
              </w:rPr>
              <w:t>广西政府采购云</w:t>
            </w:r>
            <w:r>
              <w:rPr>
                <w:rStyle w:val="747"/>
                <w:rFonts w:hint="eastAsia" w:ascii="宋体" w:hAnsi="宋体" w:cs="宋体"/>
                <w:b w:val="0"/>
                <w:bCs/>
                <w:color w:val="auto"/>
                <w:sz w:val="24"/>
                <w:szCs w:val="24"/>
                <w:highlight w:val="none"/>
              </w:rPr>
              <w:t>客服热线：</w:t>
            </w:r>
            <w:r>
              <w:rPr>
                <w:rStyle w:val="747"/>
                <w:rFonts w:hint="eastAsia" w:ascii="宋体" w:hAnsi="宋体" w:cs="宋体"/>
                <w:b w:val="0"/>
                <w:bCs/>
                <w:color w:val="auto"/>
                <w:sz w:val="24"/>
                <w:szCs w:val="24"/>
                <w:highlight w:val="none"/>
                <w:lang w:val="en-US" w:eastAsia="zh-CN"/>
              </w:rPr>
              <w:t>95763</w:t>
            </w:r>
            <w:r>
              <w:rPr>
                <w:rStyle w:val="747"/>
                <w:rFonts w:hint="eastAsia" w:ascii="宋体" w:hAnsi="宋体" w:cs="宋体"/>
                <w:b w:val="0"/>
                <w:bCs/>
                <w:color w:val="auto"/>
                <w:sz w:val="24"/>
                <w:szCs w:val="24"/>
                <w:highlight w:val="none"/>
              </w:rPr>
              <w:t>）及响应文件的提交。</w:t>
            </w:r>
          </w:p>
          <w:p w14:paraId="7E4722A9">
            <w:pPr>
              <w:pStyle w:val="723"/>
              <w:keepNext w:val="0"/>
              <w:keepLines w:val="0"/>
              <w:pageBreakBefore w:val="0"/>
              <w:widowControl/>
              <w:kinsoku/>
              <w:wordWrap/>
              <w:overflowPunct/>
              <w:topLinePunct w:val="0"/>
              <w:bidi w:val="0"/>
              <w:adjustRightInd/>
              <w:spacing w:line="360" w:lineRule="auto"/>
              <w:jc w:val="left"/>
              <w:textAlignment w:val="baseline"/>
              <w:rPr>
                <w:rStyle w:val="747"/>
                <w:rFonts w:ascii="宋体" w:hAnsi="宋体" w:cs="宋体"/>
                <w:b w:val="0"/>
                <w:bCs/>
                <w:color w:val="auto"/>
                <w:sz w:val="24"/>
                <w:szCs w:val="24"/>
                <w:highlight w:val="none"/>
              </w:rPr>
            </w:pPr>
            <w:r>
              <w:rPr>
                <w:rStyle w:val="747"/>
                <w:rFonts w:hint="eastAsia" w:ascii="宋体" w:hAnsi="宋体" w:cs="宋体"/>
                <w:b w:val="0"/>
                <w:bCs/>
                <w:color w:val="auto"/>
                <w:sz w:val="24"/>
                <w:szCs w:val="24"/>
                <w:highlight w:val="none"/>
              </w:rPr>
              <w:t>3.CA证书在线解密：供应商竞标时，需携带制作响应文件时用来加密的有效数字证书（CA认证）登录“</w:t>
            </w:r>
            <w:r>
              <w:rPr>
                <w:rStyle w:val="747"/>
                <w:rFonts w:hint="eastAsia" w:ascii="宋体" w:hAnsi="宋体" w:cs="宋体"/>
                <w:b w:val="0"/>
                <w:bCs/>
                <w:color w:val="auto"/>
                <w:sz w:val="24"/>
                <w:szCs w:val="24"/>
                <w:highlight w:val="none"/>
                <w:lang w:eastAsia="zh-CN"/>
              </w:rPr>
              <w:t>广西政府采购云</w:t>
            </w:r>
            <w:r>
              <w:rPr>
                <w:rStyle w:val="747"/>
                <w:rFonts w:hint="eastAsia" w:ascii="宋体" w:hAnsi="宋体" w:cs="宋体"/>
                <w:b w:val="0"/>
                <w:bCs/>
                <w:color w:val="auto"/>
                <w:sz w:val="24"/>
                <w:szCs w:val="24"/>
                <w:highlight w:val="none"/>
              </w:rPr>
              <w:t>”平台电子开标大厅现场按规定时间对加密的响应文件进行解密，否则后果自负。</w:t>
            </w:r>
          </w:p>
          <w:p w14:paraId="7229ACC8">
            <w:pPr>
              <w:pStyle w:val="723"/>
              <w:keepNext w:val="0"/>
              <w:keepLines w:val="0"/>
              <w:pageBreakBefore w:val="0"/>
              <w:widowControl/>
              <w:kinsoku/>
              <w:wordWrap/>
              <w:overflowPunct/>
              <w:topLinePunct w:val="0"/>
              <w:bidi w:val="0"/>
              <w:adjustRightInd/>
              <w:spacing w:line="360" w:lineRule="auto"/>
              <w:jc w:val="left"/>
              <w:textAlignment w:val="baseline"/>
              <w:rPr>
                <w:rStyle w:val="747"/>
                <w:rFonts w:ascii="宋体" w:hAnsi="宋体" w:cs="宋体"/>
                <w:b w:val="0"/>
                <w:bCs/>
                <w:color w:val="auto"/>
                <w:sz w:val="24"/>
                <w:szCs w:val="24"/>
                <w:highlight w:val="none"/>
              </w:rPr>
            </w:pPr>
            <w:r>
              <w:rPr>
                <w:rStyle w:val="747"/>
                <w:rFonts w:hint="eastAsia" w:ascii="宋体" w:hAnsi="宋体" w:cs="宋体"/>
                <w:b w:val="0"/>
                <w:bCs/>
                <w:color w:val="auto"/>
                <w:sz w:val="24"/>
                <w:szCs w:val="24"/>
                <w:highlight w:val="none"/>
              </w:rPr>
              <w:t>4.通过“广西政府</w:t>
            </w:r>
            <w:r>
              <w:rPr>
                <w:rStyle w:val="747"/>
                <w:rFonts w:hint="eastAsia" w:ascii="宋体" w:hAnsi="宋体" w:cs="宋体"/>
                <w:b w:val="0"/>
                <w:bCs/>
                <w:color w:val="auto"/>
                <w:sz w:val="24"/>
                <w:szCs w:val="24"/>
                <w:highlight w:val="none"/>
                <w:lang w:eastAsia="zh-CN"/>
              </w:rPr>
              <w:t>采购云</w:t>
            </w:r>
            <w:r>
              <w:rPr>
                <w:rStyle w:val="747"/>
                <w:rFonts w:hint="eastAsia" w:ascii="宋体" w:hAnsi="宋体" w:cs="宋体"/>
                <w:b w:val="0"/>
                <w:bCs/>
                <w:color w:val="auto"/>
                <w:sz w:val="24"/>
                <w:szCs w:val="24"/>
                <w:highlight w:val="none"/>
              </w:rPr>
              <w:t>平台”上传递交的“电子加密响应文件”无法按时解密，供应商递交了电子备份响应文件的，以电子备份响应文件为依据，否则视为响应文件撤回。通过</w:t>
            </w:r>
            <w:r>
              <w:rPr>
                <w:rStyle w:val="747"/>
                <w:rFonts w:hint="eastAsia" w:ascii="宋体" w:hAnsi="宋体" w:cs="宋体"/>
                <w:b w:val="0"/>
                <w:bCs/>
                <w:color w:val="auto"/>
                <w:sz w:val="24"/>
                <w:szCs w:val="24"/>
                <w:highlight w:val="none"/>
                <w:lang w:eastAsia="zh-CN"/>
              </w:rPr>
              <w:t>广西政府采购云</w:t>
            </w:r>
            <w:r>
              <w:rPr>
                <w:rStyle w:val="747"/>
                <w:rFonts w:hint="eastAsia" w:ascii="宋体" w:hAnsi="宋体" w:cs="宋体"/>
                <w:b w:val="0"/>
                <w:bCs/>
                <w:color w:val="auto"/>
                <w:sz w:val="24"/>
                <w:szCs w:val="24"/>
                <w:highlight w:val="none"/>
              </w:rPr>
              <w:t>平台上传递交的电子加密响应文件已按时解密的，电子备份响应文件自动失效。供应商仅递交电子备份响应文件的，竞标无效。</w:t>
            </w:r>
          </w:p>
          <w:p w14:paraId="357367E9">
            <w:pPr>
              <w:pStyle w:val="723"/>
              <w:keepNext w:val="0"/>
              <w:keepLines w:val="0"/>
              <w:pageBreakBefore w:val="0"/>
              <w:widowControl/>
              <w:kinsoku/>
              <w:wordWrap/>
              <w:overflowPunct/>
              <w:topLinePunct w:val="0"/>
              <w:bidi w:val="0"/>
              <w:adjustRightInd/>
              <w:spacing w:line="360" w:lineRule="auto"/>
              <w:jc w:val="left"/>
              <w:textAlignment w:val="baseline"/>
              <w:rPr>
                <w:rStyle w:val="747"/>
                <w:rFonts w:ascii="宋体" w:hAnsi="宋体" w:cs="宋体"/>
                <w:b w:val="0"/>
                <w:bCs/>
                <w:color w:val="auto"/>
                <w:sz w:val="24"/>
                <w:szCs w:val="24"/>
                <w:highlight w:val="none"/>
              </w:rPr>
            </w:pPr>
            <w:r>
              <w:rPr>
                <w:rStyle w:val="747"/>
                <w:rFonts w:hint="eastAsia" w:ascii="宋体" w:hAnsi="宋体" w:cs="宋体"/>
                <w:b w:val="0"/>
                <w:bCs/>
                <w:color w:val="auto"/>
                <w:sz w:val="24"/>
                <w:szCs w:val="24"/>
                <w:highlight w:val="none"/>
              </w:rPr>
              <w:t>5.本项目不接受未登陆“</w:t>
            </w:r>
            <w:r>
              <w:rPr>
                <w:rStyle w:val="747"/>
                <w:rFonts w:hint="eastAsia" w:ascii="宋体" w:hAnsi="宋体" w:cs="宋体"/>
                <w:b w:val="0"/>
                <w:bCs/>
                <w:color w:val="auto"/>
                <w:sz w:val="24"/>
                <w:szCs w:val="24"/>
                <w:highlight w:val="none"/>
                <w:lang w:eastAsia="zh-CN"/>
              </w:rPr>
              <w:t>广西政府采购云</w:t>
            </w:r>
            <w:r>
              <w:rPr>
                <w:rStyle w:val="747"/>
                <w:rFonts w:hint="eastAsia" w:ascii="宋体" w:hAnsi="宋体" w:cs="宋体"/>
                <w:b w:val="0"/>
                <w:bCs/>
                <w:color w:val="auto"/>
                <w:sz w:val="24"/>
                <w:szCs w:val="24"/>
                <w:highlight w:val="none"/>
              </w:rPr>
              <w:t>”平台获取本项目竞争性磋商文件的供应商竞标。</w:t>
            </w:r>
          </w:p>
          <w:p w14:paraId="19E26BB4">
            <w:pPr>
              <w:keepNext w:val="0"/>
              <w:keepLines w:val="0"/>
              <w:pageBreakBefore w:val="0"/>
              <w:kinsoku/>
              <w:wordWrap/>
              <w:overflowPunct/>
              <w:topLinePunct w:val="0"/>
              <w:bidi w:val="0"/>
              <w:adjustRightInd/>
              <w:spacing w:line="360" w:lineRule="auto"/>
              <w:jc w:val="left"/>
              <w:rPr>
                <w:rStyle w:val="747"/>
                <w:rFonts w:ascii="宋体" w:hAnsi="宋体" w:cs="宋体"/>
                <w:b w:val="0"/>
                <w:bCs/>
                <w:color w:val="auto"/>
                <w:sz w:val="24"/>
                <w:szCs w:val="24"/>
                <w:highlight w:val="none"/>
              </w:rPr>
            </w:pPr>
          </w:p>
          <w:p w14:paraId="4E66C9D6">
            <w:pPr>
              <w:keepNext w:val="0"/>
              <w:keepLines w:val="0"/>
              <w:pageBreakBefore w:val="0"/>
              <w:kinsoku/>
              <w:wordWrap/>
              <w:overflowPunct/>
              <w:topLinePunct w:val="0"/>
              <w:bidi w:val="0"/>
              <w:adjustRightInd/>
              <w:spacing w:line="360" w:lineRule="auto"/>
              <w:jc w:val="left"/>
              <w:rPr>
                <w:rStyle w:val="747"/>
                <w:rFonts w:ascii="宋体" w:hAnsi="宋体" w:cs="宋体"/>
                <w:b w:val="0"/>
                <w:bCs/>
                <w:color w:val="auto"/>
                <w:sz w:val="24"/>
                <w:szCs w:val="24"/>
                <w:highlight w:val="none"/>
              </w:rPr>
            </w:pPr>
            <w:r>
              <w:rPr>
                <w:rStyle w:val="747"/>
                <w:rFonts w:hint="eastAsia" w:ascii="宋体" w:hAnsi="宋体" w:cs="宋体"/>
                <w:b w:val="0"/>
                <w:bCs/>
                <w:color w:val="auto"/>
                <w:sz w:val="24"/>
                <w:szCs w:val="24"/>
                <w:highlight w:val="none"/>
              </w:rPr>
              <w:t>注：①为确保网上操作合法、有效和安全，请供应商确保在电子竞标过程中能够对相关数据电文进行加密和使用电子签章，妥善保管CA数字证书并使用有效的CA数字证书参与整个竞标活动。</w:t>
            </w:r>
          </w:p>
          <w:p w14:paraId="52C3FF60">
            <w:pPr>
              <w:keepNext w:val="0"/>
              <w:keepLines w:val="0"/>
              <w:pageBreakBefore w:val="0"/>
              <w:kinsoku/>
              <w:wordWrap/>
              <w:overflowPunct/>
              <w:topLinePunct w:val="0"/>
              <w:bidi w:val="0"/>
              <w:adjustRightInd/>
              <w:spacing w:line="360" w:lineRule="auto"/>
              <w:ind w:firstLine="480" w:firstLineChars="200"/>
              <w:jc w:val="left"/>
              <w:rPr>
                <w:rFonts w:ascii="宋体"/>
                <w:b/>
                <w:bCs/>
                <w:color w:val="auto"/>
                <w:sz w:val="24"/>
                <w:szCs w:val="24"/>
                <w:highlight w:val="none"/>
              </w:rPr>
            </w:pPr>
            <w:r>
              <w:rPr>
                <w:rStyle w:val="747"/>
                <w:rFonts w:hint="eastAsia" w:ascii="宋体" w:hAnsi="宋体" w:cs="宋体"/>
                <w:b w:val="0"/>
                <w:bCs/>
                <w:color w:val="auto"/>
                <w:sz w:val="24"/>
                <w:szCs w:val="24"/>
                <w:highlight w:val="none"/>
              </w:rPr>
              <w:t>②供应商应当在响应文件递交截止时间前完成电子响应文件的上传、提交，响应文件递交截止时间前可以补充、修改或者撤回响应文件。补充或者修改响应文件的，应当先行撤回原响应文件，补充、修改后重新上传、提交，响应文件递交截止时间前未完成上传、提交的，视为撤回响应文件。响应文件递交截止时间以后上传递交的响应文件，“</w:t>
            </w:r>
            <w:r>
              <w:rPr>
                <w:rStyle w:val="747"/>
                <w:rFonts w:hint="eastAsia" w:ascii="宋体" w:hAnsi="宋体" w:cs="宋体"/>
                <w:b w:val="0"/>
                <w:bCs/>
                <w:color w:val="auto"/>
                <w:sz w:val="24"/>
                <w:szCs w:val="24"/>
                <w:highlight w:val="none"/>
                <w:lang w:eastAsia="zh-CN"/>
              </w:rPr>
              <w:t>广西政府采购云</w:t>
            </w:r>
            <w:r>
              <w:rPr>
                <w:rStyle w:val="747"/>
                <w:rFonts w:hint="eastAsia" w:ascii="宋体" w:hAnsi="宋体" w:cs="宋体"/>
                <w:b w:val="0"/>
                <w:bCs/>
                <w:color w:val="auto"/>
                <w:sz w:val="24"/>
                <w:szCs w:val="24"/>
                <w:highlight w:val="none"/>
              </w:rPr>
              <w:t>”平台将予以拒收。</w:t>
            </w:r>
          </w:p>
        </w:tc>
      </w:tr>
      <w:tr w14:paraId="2CF69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trPr>
        <w:tc>
          <w:tcPr>
            <w:tcW w:w="780" w:type="dxa"/>
            <w:tcBorders>
              <w:top w:val="single" w:color="000000" w:sz="4" w:space="0"/>
              <w:left w:val="single" w:color="000000" w:sz="4" w:space="0"/>
              <w:bottom w:val="single" w:color="000000" w:sz="4" w:space="0"/>
              <w:right w:val="single" w:color="000000" w:sz="4" w:space="0"/>
            </w:tcBorders>
            <w:vAlign w:val="center"/>
          </w:tcPr>
          <w:p w14:paraId="197405FD">
            <w:pPr>
              <w:keepNext w:val="0"/>
              <w:keepLines w:val="0"/>
              <w:pageBreakBefore w:val="0"/>
              <w:kinsoku/>
              <w:wordWrap/>
              <w:overflowPunct/>
              <w:topLinePunct w:val="0"/>
              <w:bidi w:val="0"/>
              <w:adjustRightInd/>
              <w:spacing w:line="360" w:lineRule="auto"/>
              <w:jc w:val="center"/>
              <w:rPr>
                <w:rFonts w:ascii="宋体"/>
                <w:color w:val="auto"/>
                <w:sz w:val="24"/>
                <w:szCs w:val="24"/>
                <w:highlight w:val="none"/>
              </w:rPr>
            </w:pPr>
            <w:r>
              <w:rPr>
                <w:rFonts w:hint="eastAsia" w:ascii="宋体"/>
                <w:color w:val="auto"/>
                <w:sz w:val="24"/>
                <w:szCs w:val="24"/>
                <w:highlight w:val="none"/>
              </w:rPr>
              <w:t>12</w:t>
            </w:r>
          </w:p>
        </w:tc>
        <w:tc>
          <w:tcPr>
            <w:tcW w:w="2028" w:type="dxa"/>
            <w:tcBorders>
              <w:top w:val="single" w:color="000000" w:sz="4" w:space="0"/>
              <w:left w:val="single" w:color="000000" w:sz="4" w:space="0"/>
              <w:bottom w:val="single" w:color="000000" w:sz="4" w:space="0"/>
              <w:right w:val="single" w:color="000000" w:sz="4" w:space="0"/>
            </w:tcBorders>
            <w:vAlign w:val="center"/>
          </w:tcPr>
          <w:p w14:paraId="434FC331">
            <w:pPr>
              <w:keepNext w:val="0"/>
              <w:keepLines w:val="0"/>
              <w:pageBreakBefore w:val="0"/>
              <w:kinsoku/>
              <w:wordWrap/>
              <w:overflowPunct/>
              <w:topLinePunct w:val="0"/>
              <w:bidi w:val="0"/>
              <w:adjustRightInd/>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响应文件要求</w:t>
            </w:r>
          </w:p>
          <w:p w14:paraId="661571BB">
            <w:pPr>
              <w:keepNext w:val="0"/>
              <w:keepLines w:val="0"/>
              <w:pageBreakBefore w:val="0"/>
              <w:kinsoku/>
              <w:wordWrap/>
              <w:overflowPunct/>
              <w:topLinePunct w:val="0"/>
              <w:bidi w:val="0"/>
              <w:adjustRightInd/>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（电子版）</w:t>
            </w:r>
          </w:p>
        </w:tc>
        <w:tc>
          <w:tcPr>
            <w:tcW w:w="7032" w:type="dxa"/>
            <w:tcBorders>
              <w:top w:val="single" w:color="000000" w:sz="4" w:space="0"/>
              <w:left w:val="single" w:color="000000" w:sz="4" w:space="0"/>
              <w:bottom w:val="single" w:color="000000" w:sz="4" w:space="0"/>
              <w:right w:val="single" w:color="000000" w:sz="4" w:space="0"/>
            </w:tcBorders>
            <w:vAlign w:val="center"/>
          </w:tcPr>
          <w:p w14:paraId="34056111">
            <w:pPr>
              <w:keepNext w:val="0"/>
              <w:keepLines w:val="0"/>
              <w:pageBreakBefore w:val="0"/>
              <w:kinsoku/>
              <w:wordWrap/>
              <w:overflowPunct/>
              <w:topLinePunct w:val="0"/>
              <w:bidi w:val="0"/>
              <w:adjustRightInd/>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1.响应文件电子版要求：按照本采购文件“</w:t>
            </w:r>
            <w:r>
              <w:rPr>
                <w:rFonts w:hint="eastAsia" w:ascii="宋体" w:hAnsi="宋体"/>
                <w:color w:val="auto"/>
                <w:sz w:val="24"/>
                <w:szCs w:val="24"/>
                <w:highlight w:val="none"/>
              </w:rPr>
              <w:t>第五章 响应文件格式</w:t>
            </w:r>
            <w:r>
              <w:rPr>
                <w:rFonts w:hint="eastAsia" w:ascii="宋体" w:hAnsi="宋体" w:cs="宋体"/>
                <w:color w:val="auto"/>
                <w:sz w:val="24"/>
                <w:szCs w:val="24"/>
                <w:highlight w:val="none"/>
              </w:rPr>
              <w:t>”编写（第五章未附格式的，由供应商自行拟定），不可涂改并在规定加盖公章处加盖电子公章，</w:t>
            </w:r>
            <w:r>
              <w:rPr>
                <w:rFonts w:hint="eastAsia" w:ascii="宋体" w:hAnsi="宋体" w:cs="宋体"/>
                <w:b/>
                <w:color w:val="auto"/>
                <w:sz w:val="24"/>
                <w:szCs w:val="24"/>
                <w:highlight w:val="none"/>
              </w:rPr>
              <w:t>否则响应文件按无效响应处理</w:t>
            </w:r>
            <w:r>
              <w:rPr>
                <w:rFonts w:hint="eastAsia" w:ascii="宋体" w:hAnsi="宋体" w:cs="宋体"/>
                <w:color w:val="auto"/>
                <w:sz w:val="24"/>
                <w:szCs w:val="24"/>
                <w:highlight w:val="none"/>
              </w:rPr>
              <w:t>。</w:t>
            </w:r>
          </w:p>
          <w:p w14:paraId="4AB861B9">
            <w:pPr>
              <w:keepNext w:val="0"/>
              <w:keepLines w:val="0"/>
              <w:pageBreakBefore w:val="0"/>
              <w:kinsoku/>
              <w:wordWrap/>
              <w:overflowPunct/>
              <w:topLinePunct w:val="0"/>
              <w:bidi w:val="0"/>
              <w:adjustRightInd/>
              <w:spacing w:line="360" w:lineRule="auto"/>
              <w:jc w:val="left"/>
              <w:rPr>
                <w:rFonts w:ascii="宋体"/>
                <w:color w:val="auto"/>
                <w:sz w:val="24"/>
                <w:szCs w:val="24"/>
                <w:highlight w:val="none"/>
              </w:rPr>
            </w:pPr>
            <w:r>
              <w:rPr>
                <w:rFonts w:hint="eastAsia" w:ascii="宋体" w:hAnsi="宋体" w:cs="宋体"/>
                <w:color w:val="auto"/>
                <w:sz w:val="24"/>
                <w:szCs w:val="24"/>
                <w:highlight w:val="none"/>
              </w:rPr>
              <w:t>2</w:t>
            </w:r>
            <w:r>
              <w:rPr>
                <w:rFonts w:hint="eastAsia" w:ascii="宋体" w:hAnsi="宋体" w:cs="Courier New"/>
                <w:color w:val="auto"/>
                <w:sz w:val="24"/>
                <w:szCs w:val="24"/>
                <w:highlight w:val="none"/>
              </w:rPr>
              <w:t>.响应文件电子版密封方式：电子响应文件通过平台有效CA加密后在“</w:t>
            </w:r>
            <w:r>
              <w:rPr>
                <w:rFonts w:hint="eastAsia" w:ascii="宋体" w:hAnsi="宋体" w:cs="Courier New"/>
                <w:color w:val="auto"/>
                <w:sz w:val="24"/>
                <w:szCs w:val="24"/>
                <w:highlight w:val="none"/>
                <w:lang w:eastAsia="zh-CN"/>
              </w:rPr>
              <w:t>广西政府采购云</w:t>
            </w:r>
            <w:r>
              <w:rPr>
                <w:rFonts w:hint="eastAsia" w:ascii="宋体" w:hAnsi="宋体" w:cs="Courier New"/>
                <w:color w:val="auto"/>
                <w:sz w:val="24"/>
                <w:szCs w:val="24"/>
                <w:highlight w:val="none"/>
              </w:rPr>
              <w:t>”平台投送。</w:t>
            </w:r>
          </w:p>
        </w:tc>
      </w:tr>
      <w:tr w14:paraId="7DF5A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trPr>
        <w:tc>
          <w:tcPr>
            <w:tcW w:w="780" w:type="dxa"/>
            <w:tcBorders>
              <w:top w:val="single" w:color="000000" w:sz="4" w:space="0"/>
              <w:left w:val="single" w:color="000000" w:sz="4" w:space="0"/>
              <w:bottom w:val="single" w:color="000000" w:sz="4" w:space="0"/>
              <w:right w:val="single" w:color="000000" w:sz="4" w:space="0"/>
            </w:tcBorders>
            <w:vAlign w:val="center"/>
          </w:tcPr>
          <w:p w14:paraId="2DF1849D">
            <w:pPr>
              <w:keepNext w:val="0"/>
              <w:keepLines w:val="0"/>
              <w:pageBreakBefore w:val="0"/>
              <w:kinsoku/>
              <w:wordWrap/>
              <w:overflowPunct/>
              <w:topLinePunct w:val="0"/>
              <w:bidi w:val="0"/>
              <w:adjustRightInd/>
              <w:spacing w:line="360" w:lineRule="auto"/>
              <w:jc w:val="center"/>
              <w:rPr>
                <w:rFonts w:ascii="宋体"/>
                <w:color w:val="auto"/>
                <w:sz w:val="24"/>
                <w:szCs w:val="24"/>
                <w:highlight w:val="none"/>
              </w:rPr>
            </w:pPr>
            <w:r>
              <w:rPr>
                <w:rFonts w:hint="eastAsia" w:ascii="宋体"/>
                <w:color w:val="auto"/>
                <w:sz w:val="24"/>
                <w:szCs w:val="24"/>
                <w:highlight w:val="none"/>
              </w:rPr>
              <w:t>13</w:t>
            </w:r>
          </w:p>
        </w:tc>
        <w:tc>
          <w:tcPr>
            <w:tcW w:w="2028" w:type="dxa"/>
            <w:tcBorders>
              <w:top w:val="single" w:color="000000" w:sz="4" w:space="0"/>
              <w:left w:val="single" w:color="000000" w:sz="4" w:space="0"/>
              <w:bottom w:val="single" w:color="000000" w:sz="4" w:space="0"/>
              <w:right w:val="single" w:color="000000" w:sz="4" w:space="0"/>
            </w:tcBorders>
            <w:vAlign w:val="center"/>
          </w:tcPr>
          <w:p w14:paraId="44618FC9">
            <w:pPr>
              <w:keepNext w:val="0"/>
              <w:keepLines w:val="0"/>
              <w:pageBreakBefore w:val="0"/>
              <w:kinsoku/>
              <w:wordWrap/>
              <w:overflowPunct/>
              <w:topLinePunct w:val="0"/>
              <w:bidi w:val="0"/>
              <w:adjustRightInd/>
              <w:spacing w:line="360" w:lineRule="auto"/>
              <w:jc w:val="center"/>
              <w:rPr>
                <w:rFonts w:ascii="宋体"/>
                <w:b/>
                <w:color w:val="auto"/>
                <w:sz w:val="24"/>
                <w:szCs w:val="24"/>
                <w:highlight w:val="none"/>
              </w:rPr>
            </w:pPr>
            <w:r>
              <w:rPr>
                <w:rFonts w:hint="eastAsia" w:ascii="宋体"/>
                <w:b/>
                <w:color w:val="auto"/>
                <w:sz w:val="24"/>
                <w:szCs w:val="24"/>
                <w:highlight w:val="none"/>
              </w:rPr>
              <w:t>评定方法</w:t>
            </w:r>
          </w:p>
        </w:tc>
        <w:tc>
          <w:tcPr>
            <w:tcW w:w="7032" w:type="dxa"/>
            <w:tcBorders>
              <w:top w:val="single" w:color="000000" w:sz="4" w:space="0"/>
              <w:left w:val="single" w:color="000000" w:sz="4" w:space="0"/>
              <w:bottom w:val="single" w:color="000000" w:sz="4" w:space="0"/>
              <w:right w:val="single" w:color="000000" w:sz="4" w:space="0"/>
            </w:tcBorders>
            <w:vAlign w:val="center"/>
          </w:tcPr>
          <w:p w14:paraId="536109F8">
            <w:pPr>
              <w:keepNext w:val="0"/>
              <w:keepLines w:val="0"/>
              <w:pageBreakBefore w:val="0"/>
              <w:kinsoku/>
              <w:wordWrap/>
              <w:overflowPunct/>
              <w:topLinePunct w:val="0"/>
              <w:bidi w:val="0"/>
              <w:adjustRightInd/>
              <w:spacing w:line="360" w:lineRule="auto"/>
              <w:rPr>
                <w:rFonts w:ascii="宋体"/>
                <w:color w:val="auto"/>
                <w:sz w:val="24"/>
                <w:szCs w:val="24"/>
                <w:highlight w:val="none"/>
              </w:rPr>
            </w:pPr>
            <w:r>
              <w:rPr>
                <w:rFonts w:hint="eastAsia" w:ascii="宋体"/>
                <w:color w:val="auto"/>
                <w:sz w:val="24"/>
                <w:szCs w:val="24"/>
                <w:highlight w:val="none"/>
              </w:rPr>
              <w:t xml:space="preserve">评定方法：综合评估法 </w:t>
            </w:r>
          </w:p>
        </w:tc>
      </w:tr>
      <w:tr w14:paraId="6E9B3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780" w:type="dxa"/>
            <w:tcBorders>
              <w:top w:val="single" w:color="000000" w:sz="4" w:space="0"/>
              <w:left w:val="single" w:color="000000" w:sz="4" w:space="0"/>
              <w:bottom w:val="single" w:color="000000" w:sz="4" w:space="0"/>
              <w:right w:val="single" w:color="000000" w:sz="4" w:space="0"/>
            </w:tcBorders>
            <w:vAlign w:val="center"/>
          </w:tcPr>
          <w:p w14:paraId="33EBBCDC">
            <w:pPr>
              <w:keepNext w:val="0"/>
              <w:keepLines w:val="0"/>
              <w:pageBreakBefore w:val="0"/>
              <w:kinsoku/>
              <w:wordWrap/>
              <w:overflowPunct/>
              <w:topLinePunct w:val="0"/>
              <w:bidi w:val="0"/>
              <w:adjustRightInd/>
              <w:spacing w:line="360" w:lineRule="auto"/>
              <w:jc w:val="center"/>
              <w:rPr>
                <w:rFonts w:ascii="宋体"/>
                <w:color w:val="auto"/>
                <w:sz w:val="24"/>
                <w:szCs w:val="24"/>
                <w:highlight w:val="none"/>
              </w:rPr>
            </w:pPr>
            <w:r>
              <w:rPr>
                <w:rFonts w:hint="eastAsia" w:ascii="宋体"/>
                <w:color w:val="auto"/>
                <w:sz w:val="24"/>
                <w:szCs w:val="24"/>
                <w:highlight w:val="none"/>
              </w:rPr>
              <w:t>14</w:t>
            </w:r>
          </w:p>
        </w:tc>
        <w:tc>
          <w:tcPr>
            <w:tcW w:w="2028" w:type="dxa"/>
            <w:tcBorders>
              <w:top w:val="single" w:color="000000" w:sz="4" w:space="0"/>
              <w:left w:val="single" w:color="000000" w:sz="4" w:space="0"/>
              <w:bottom w:val="single" w:color="000000" w:sz="4" w:space="0"/>
              <w:right w:val="single" w:color="000000" w:sz="4" w:space="0"/>
            </w:tcBorders>
            <w:vAlign w:val="center"/>
          </w:tcPr>
          <w:p w14:paraId="1B09C260">
            <w:pPr>
              <w:keepNext w:val="0"/>
              <w:keepLines w:val="0"/>
              <w:pageBreakBefore w:val="0"/>
              <w:kinsoku/>
              <w:wordWrap/>
              <w:overflowPunct/>
              <w:topLinePunct w:val="0"/>
              <w:bidi w:val="0"/>
              <w:adjustRightInd/>
              <w:spacing w:line="360" w:lineRule="auto"/>
              <w:jc w:val="center"/>
              <w:rPr>
                <w:rFonts w:ascii="宋体"/>
                <w:b/>
                <w:color w:val="auto"/>
                <w:sz w:val="24"/>
                <w:szCs w:val="24"/>
                <w:highlight w:val="none"/>
              </w:rPr>
            </w:pPr>
            <w:r>
              <w:rPr>
                <w:rFonts w:hint="eastAsia" w:ascii="宋体"/>
                <w:b/>
                <w:color w:val="auto"/>
                <w:sz w:val="24"/>
                <w:szCs w:val="24"/>
                <w:highlight w:val="none"/>
              </w:rPr>
              <w:t>磋商有效期</w:t>
            </w:r>
          </w:p>
        </w:tc>
        <w:tc>
          <w:tcPr>
            <w:tcW w:w="7032" w:type="dxa"/>
            <w:tcBorders>
              <w:top w:val="single" w:color="000000" w:sz="4" w:space="0"/>
              <w:left w:val="single" w:color="000000" w:sz="4" w:space="0"/>
              <w:bottom w:val="single" w:color="000000" w:sz="4" w:space="0"/>
              <w:right w:val="single" w:color="000000" w:sz="4" w:space="0"/>
            </w:tcBorders>
            <w:vAlign w:val="center"/>
          </w:tcPr>
          <w:p w14:paraId="7EFCCA48">
            <w:pPr>
              <w:pStyle w:val="23"/>
              <w:keepNext w:val="0"/>
              <w:keepLines w:val="0"/>
              <w:pageBreakBefore w:val="0"/>
              <w:kinsoku/>
              <w:wordWrap/>
              <w:overflowPunct/>
              <w:topLinePunct w:val="0"/>
              <w:bidi w:val="0"/>
              <w:adjustRightInd/>
              <w:snapToGrid w:val="0"/>
              <w:spacing w:after="120" w:line="360" w:lineRule="auto"/>
              <w:ind w:left="0" w:firstLine="0"/>
              <w:rPr>
                <w:rFonts w:ascii="宋体"/>
                <w:color w:val="auto"/>
                <w:kern w:val="2"/>
                <w:sz w:val="24"/>
                <w:szCs w:val="24"/>
                <w:highlight w:val="none"/>
              </w:rPr>
            </w:pPr>
            <w:r>
              <w:rPr>
                <w:rFonts w:hint="eastAsia" w:ascii="宋体"/>
                <w:color w:val="auto"/>
                <w:kern w:val="2"/>
                <w:sz w:val="24"/>
                <w:szCs w:val="24"/>
                <w:highlight w:val="none"/>
              </w:rPr>
              <w:t>磋商有效期：60日历天 （从磋商截止之日算起）</w:t>
            </w:r>
          </w:p>
        </w:tc>
      </w:tr>
      <w:tr w14:paraId="5F579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780" w:type="dxa"/>
            <w:tcBorders>
              <w:top w:val="single" w:color="000000" w:sz="4" w:space="0"/>
              <w:left w:val="single" w:color="000000" w:sz="4" w:space="0"/>
              <w:bottom w:val="single" w:color="000000" w:sz="4" w:space="0"/>
              <w:right w:val="single" w:color="000000" w:sz="4" w:space="0"/>
            </w:tcBorders>
            <w:vAlign w:val="center"/>
          </w:tcPr>
          <w:p w14:paraId="03482431">
            <w:pPr>
              <w:keepNext w:val="0"/>
              <w:keepLines w:val="0"/>
              <w:pageBreakBefore w:val="0"/>
              <w:kinsoku/>
              <w:wordWrap/>
              <w:overflowPunct/>
              <w:topLinePunct w:val="0"/>
              <w:bidi w:val="0"/>
              <w:adjustRightInd/>
              <w:spacing w:line="360" w:lineRule="auto"/>
              <w:jc w:val="center"/>
              <w:rPr>
                <w:rFonts w:ascii="宋体"/>
                <w:color w:val="auto"/>
                <w:sz w:val="24"/>
                <w:szCs w:val="24"/>
                <w:highlight w:val="none"/>
              </w:rPr>
            </w:pPr>
            <w:r>
              <w:rPr>
                <w:rFonts w:hint="eastAsia" w:ascii="宋体"/>
                <w:color w:val="auto"/>
                <w:sz w:val="24"/>
                <w:szCs w:val="24"/>
                <w:highlight w:val="none"/>
              </w:rPr>
              <w:t>15</w:t>
            </w:r>
          </w:p>
        </w:tc>
        <w:tc>
          <w:tcPr>
            <w:tcW w:w="2028" w:type="dxa"/>
            <w:tcBorders>
              <w:top w:val="single" w:color="000000" w:sz="4" w:space="0"/>
              <w:left w:val="single" w:color="000000" w:sz="4" w:space="0"/>
              <w:bottom w:val="single" w:color="000000" w:sz="4" w:space="0"/>
              <w:right w:val="single" w:color="000000" w:sz="4" w:space="0"/>
            </w:tcBorders>
            <w:vAlign w:val="center"/>
          </w:tcPr>
          <w:p w14:paraId="387FF6D0">
            <w:pPr>
              <w:keepNext w:val="0"/>
              <w:keepLines w:val="0"/>
              <w:pageBreakBefore w:val="0"/>
              <w:kinsoku/>
              <w:wordWrap/>
              <w:overflowPunct/>
              <w:topLinePunct w:val="0"/>
              <w:bidi w:val="0"/>
              <w:adjustRightInd/>
              <w:spacing w:line="360" w:lineRule="auto"/>
              <w:jc w:val="center"/>
              <w:rPr>
                <w:rFonts w:ascii="宋体"/>
                <w:b/>
                <w:color w:val="auto"/>
                <w:sz w:val="24"/>
                <w:szCs w:val="24"/>
                <w:highlight w:val="none"/>
              </w:rPr>
            </w:pPr>
            <w:r>
              <w:rPr>
                <w:rFonts w:hint="eastAsia"/>
                <w:b/>
                <w:color w:val="auto"/>
                <w:sz w:val="24"/>
                <w:szCs w:val="24"/>
                <w:highlight w:val="none"/>
              </w:rPr>
              <w:t>采购代理服务费</w:t>
            </w:r>
          </w:p>
        </w:tc>
        <w:tc>
          <w:tcPr>
            <w:tcW w:w="7032" w:type="dxa"/>
            <w:tcBorders>
              <w:top w:val="single" w:color="000000" w:sz="4" w:space="0"/>
              <w:left w:val="single" w:color="000000" w:sz="4" w:space="0"/>
              <w:bottom w:val="single" w:color="000000" w:sz="4" w:space="0"/>
              <w:right w:val="single" w:color="000000" w:sz="4" w:space="0"/>
            </w:tcBorders>
            <w:vAlign w:val="center"/>
          </w:tcPr>
          <w:p w14:paraId="70F938F2">
            <w:pPr>
              <w:keepNext w:val="0"/>
              <w:keepLines w:val="0"/>
              <w:pageBreakBefore w:val="0"/>
              <w:kinsoku/>
              <w:wordWrap/>
              <w:overflowPunct/>
              <w:topLinePunct w:val="0"/>
              <w:autoSpaceDE w:val="0"/>
              <w:autoSpaceDN w:val="0"/>
              <w:bidi w:val="0"/>
              <w:adjustRightInd/>
              <w:snapToGrid w:val="0"/>
              <w:spacing w:line="360" w:lineRule="auto"/>
              <w:textAlignment w:val="bottom"/>
              <w:rPr>
                <w:color w:val="auto"/>
                <w:sz w:val="24"/>
                <w:szCs w:val="24"/>
                <w:highlight w:val="none"/>
              </w:rPr>
            </w:pPr>
            <w:r>
              <w:rPr>
                <w:rFonts w:hint="eastAsia"/>
                <w:color w:val="auto"/>
                <w:sz w:val="24"/>
                <w:szCs w:val="24"/>
                <w:highlight w:val="none"/>
              </w:rPr>
              <w:t>采购代理服务费：按国家发展计划委员会计价格〔2002〕1980号《招标代理服务费管理暂行办法》及发改价格〔2011〕534号文的规定的收费标准收取，由成交人在领取成交通知书前一次性向招标代理机构支付。</w:t>
            </w:r>
          </w:p>
        </w:tc>
      </w:tr>
    </w:tbl>
    <w:p w14:paraId="39A408F7">
      <w:pPr>
        <w:widowControl/>
        <w:spacing w:beforeAutospacing="1" w:afterAutospacing="1"/>
        <w:jc w:val="left"/>
        <w:rPr>
          <w:rFonts w:ascii="宋体"/>
          <w:b/>
          <w:color w:val="auto"/>
          <w:sz w:val="32"/>
          <w:szCs w:val="32"/>
          <w:highlight w:val="none"/>
        </w:rPr>
        <w:sectPr>
          <w:footerReference r:id="rId5" w:type="default"/>
          <w:pgSz w:w="11906" w:h="16838"/>
          <w:pgMar w:top="720" w:right="1134" w:bottom="1134" w:left="1134" w:header="851" w:footer="992" w:gutter="0"/>
          <w:pgNumType w:start="1"/>
          <w:cols w:space="720" w:num="1"/>
          <w:docGrid w:linePitch="286" w:charSpace="0"/>
        </w:sectPr>
      </w:pPr>
    </w:p>
    <w:p w14:paraId="3C9CCF86">
      <w:pPr>
        <w:spacing w:line="500" w:lineRule="exact"/>
        <w:jc w:val="center"/>
        <w:rPr>
          <w:rFonts w:ascii="宋体"/>
          <w:b/>
          <w:color w:val="auto"/>
          <w:sz w:val="32"/>
          <w:szCs w:val="32"/>
          <w:highlight w:val="none"/>
        </w:rPr>
      </w:pPr>
      <w:r>
        <w:rPr>
          <w:rFonts w:hint="eastAsia" w:ascii="宋体"/>
          <w:b/>
          <w:color w:val="auto"/>
          <w:sz w:val="32"/>
          <w:szCs w:val="32"/>
          <w:highlight w:val="none"/>
        </w:rPr>
        <w:t>供应商须知</w:t>
      </w:r>
    </w:p>
    <w:p w14:paraId="6B8DC6AB">
      <w:pPr>
        <w:spacing w:line="340" w:lineRule="exact"/>
        <w:rPr>
          <w:rFonts w:ascii="宋体" w:hAnsi="宋体"/>
          <w:b/>
          <w:color w:val="auto"/>
          <w:szCs w:val="21"/>
          <w:highlight w:val="none"/>
        </w:rPr>
      </w:pPr>
    </w:p>
    <w:p w14:paraId="0CDB15C6">
      <w:pPr>
        <w:keepNext w:val="0"/>
        <w:keepLines w:val="0"/>
        <w:pageBreakBefore w:val="0"/>
        <w:kinsoku/>
        <w:wordWrap/>
        <w:overflowPunct/>
        <w:topLinePunct w:val="0"/>
        <w:autoSpaceDE/>
        <w:autoSpaceDN/>
        <w:bidi w:val="0"/>
        <w:spacing w:line="360" w:lineRule="auto"/>
        <w:rPr>
          <w:rFonts w:ascii="宋体" w:hAnsi="宋体"/>
          <w:b/>
          <w:color w:val="auto"/>
          <w:szCs w:val="21"/>
          <w:highlight w:val="none"/>
        </w:rPr>
      </w:pPr>
      <w:r>
        <w:rPr>
          <w:rFonts w:hint="eastAsia" w:ascii="宋体" w:hAnsi="宋体"/>
          <w:b/>
          <w:color w:val="auto"/>
          <w:szCs w:val="21"/>
          <w:highlight w:val="none"/>
        </w:rPr>
        <w:t>一、总　则</w:t>
      </w:r>
    </w:p>
    <w:p w14:paraId="09B88914">
      <w:pPr>
        <w:keepNext w:val="0"/>
        <w:keepLines w:val="0"/>
        <w:pageBreakBefore w:val="0"/>
        <w:kinsoku/>
        <w:wordWrap/>
        <w:overflowPunct/>
        <w:topLinePunct w:val="0"/>
        <w:autoSpaceDE/>
        <w:autoSpaceDN/>
        <w:bidi w:val="0"/>
        <w:spacing w:line="360" w:lineRule="auto"/>
        <w:rPr>
          <w:rFonts w:ascii="宋体" w:hAnsi="宋体"/>
          <w:color w:val="auto"/>
          <w:szCs w:val="21"/>
          <w:highlight w:val="none"/>
        </w:rPr>
      </w:pPr>
      <w:r>
        <w:rPr>
          <w:rFonts w:hint="eastAsia" w:ascii="宋体" w:hAnsi="宋体"/>
          <w:color w:val="auto"/>
          <w:szCs w:val="21"/>
          <w:highlight w:val="none"/>
        </w:rPr>
        <w:t>1. 适用范围</w:t>
      </w:r>
    </w:p>
    <w:p w14:paraId="0667F5E5">
      <w:pPr>
        <w:keepNext w:val="0"/>
        <w:keepLines w:val="0"/>
        <w:pageBreakBefore w:val="0"/>
        <w:kinsoku/>
        <w:wordWrap/>
        <w:overflowPunct/>
        <w:topLinePunct w:val="0"/>
        <w:autoSpaceDE/>
        <w:autoSpaceDN/>
        <w:bidi w:val="0"/>
        <w:spacing w:line="360" w:lineRule="auto"/>
        <w:rPr>
          <w:rFonts w:hint="eastAsia" w:ascii="宋体" w:eastAsia="宋体"/>
          <w:color w:val="auto"/>
          <w:szCs w:val="21"/>
          <w:highlight w:val="none"/>
          <w:lang w:eastAsia="zh-CN"/>
        </w:rPr>
      </w:pPr>
      <w:r>
        <w:rPr>
          <w:rFonts w:hint="eastAsia" w:ascii="宋体" w:hAnsi="宋体"/>
          <w:color w:val="auto"/>
          <w:szCs w:val="21"/>
          <w:highlight w:val="none"/>
        </w:rPr>
        <w:t>1.1</w:t>
      </w:r>
      <w:r>
        <w:rPr>
          <w:rFonts w:hint="eastAsia" w:ascii="宋体"/>
          <w:color w:val="auto"/>
          <w:szCs w:val="21"/>
          <w:highlight w:val="none"/>
        </w:rPr>
        <w:t>项目名称：</w:t>
      </w:r>
      <w:r>
        <w:rPr>
          <w:rFonts w:hint="eastAsia" w:hAnsi="宋体" w:cs="宋体"/>
          <w:color w:val="auto"/>
          <w:szCs w:val="21"/>
          <w:highlight w:val="none"/>
          <w:lang w:eastAsia="zh-CN"/>
        </w:rPr>
        <w:t>防城港市第二中学豪丫校区西侧（将军山路一侧）围墙重建改造项目</w:t>
      </w:r>
    </w:p>
    <w:p w14:paraId="069E235C">
      <w:pPr>
        <w:keepNext w:val="0"/>
        <w:keepLines w:val="0"/>
        <w:pageBreakBefore w:val="0"/>
        <w:kinsoku/>
        <w:wordWrap/>
        <w:overflowPunct/>
        <w:topLinePunct w:val="0"/>
        <w:autoSpaceDE/>
        <w:autoSpaceDN/>
        <w:bidi w:val="0"/>
        <w:spacing w:line="360" w:lineRule="auto"/>
        <w:rPr>
          <w:rFonts w:hint="eastAsia" w:ascii="宋体" w:eastAsia="宋体"/>
          <w:color w:val="auto"/>
          <w:kern w:val="0"/>
          <w:szCs w:val="21"/>
          <w:highlight w:val="none"/>
          <w:lang w:eastAsia="zh-CN"/>
        </w:rPr>
      </w:pPr>
      <w:r>
        <w:rPr>
          <w:rFonts w:hint="eastAsia" w:ascii="宋体"/>
          <w:color w:val="auto"/>
          <w:szCs w:val="21"/>
          <w:highlight w:val="none"/>
        </w:rPr>
        <w:t xml:space="preserve">    项目编号：</w:t>
      </w:r>
      <w:r>
        <w:rPr>
          <w:rFonts w:hint="eastAsia" w:hAnsi="宋体" w:cs="宋体"/>
          <w:color w:val="auto"/>
          <w:szCs w:val="21"/>
          <w:highlight w:val="none"/>
          <w:lang w:eastAsia="zh-CN"/>
        </w:rPr>
        <w:t>FCZC2025-C2-990080-GXTM</w:t>
      </w:r>
      <w:r>
        <w:rPr>
          <w:rFonts w:hint="eastAsia" w:hAnsi="宋体" w:cs="宋体"/>
          <w:color w:val="auto"/>
          <w:szCs w:val="21"/>
          <w:highlight w:val="none"/>
          <w:lang w:val="en-US" w:eastAsia="zh-CN"/>
        </w:rPr>
        <w:t xml:space="preserve">  </w:t>
      </w:r>
    </w:p>
    <w:p w14:paraId="2F3A78CB">
      <w:pPr>
        <w:keepNext w:val="0"/>
        <w:keepLines w:val="0"/>
        <w:pageBreakBefore w:val="0"/>
        <w:kinsoku/>
        <w:wordWrap/>
        <w:overflowPunct/>
        <w:topLinePunct w:val="0"/>
        <w:autoSpaceDE/>
        <w:autoSpaceDN/>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本文件仅适用于本文件中所叙述的工程类采购项目。</w:t>
      </w:r>
    </w:p>
    <w:p w14:paraId="2C796A88">
      <w:pPr>
        <w:keepNext w:val="0"/>
        <w:keepLines w:val="0"/>
        <w:pageBreakBefore w:val="0"/>
        <w:kinsoku/>
        <w:wordWrap/>
        <w:overflowPunct/>
        <w:topLinePunct w:val="0"/>
        <w:autoSpaceDE/>
        <w:autoSpaceDN/>
        <w:bidi w:val="0"/>
        <w:spacing w:line="360" w:lineRule="auto"/>
        <w:rPr>
          <w:rFonts w:ascii="宋体" w:hAnsi="宋体"/>
          <w:color w:val="auto"/>
          <w:szCs w:val="21"/>
          <w:highlight w:val="none"/>
        </w:rPr>
      </w:pPr>
      <w:r>
        <w:rPr>
          <w:rFonts w:hint="eastAsia" w:ascii="宋体" w:hAnsi="宋体"/>
          <w:color w:val="auto"/>
          <w:szCs w:val="21"/>
          <w:highlight w:val="none"/>
        </w:rPr>
        <w:t>2. 定义</w:t>
      </w:r>
    </w:p>
    <w:p w14:paraId="50E8B165">
      <w:pPr>
        <w:keepNext w:val="0"/>
        <w:keepLines w:val="0"/>
        <w:pageBreakBefore w:val="0"/>
        <w:kinsoku/>
        <w:wordWrap/>
        <w:overflowPunct/>
        <w:topLinePunct w:val="0"/>
        <w:autoSpaceDE/>
        <w:autoSpaceDN/>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2.1“采购人”是指：依法进行采购的国家机关、事业单位、团体组织。                 </w:t>
      </w:r>
    </w:p>
    <w:p w14:paraId="7E8AAF0C">
      <w:pPr>
        <w:keepNext w:val="0"/>
        <w:keepLines w:val="0"/>
        <w:pageBreakBefore w:val="0"/>
        <w:kinsoku/>
        <w:wordWrap/>
        <w:overflowPunct/>
        <w:topLinePunct w:val="0"/>
        <w:autoSpaceDE/>
        <w:autoSpaceDN/>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2.2“采购代理机构”是指：广西天明建筑咨询有限公司</w:t>
      </w:r>
    </w:p>
    <w:p w14:paraId="1FEA889C">
      <w:pPr>
        <w:keepNext w:val="0"/>
        <w:keepLines w:val="0"/>
        <w:pageBreakBefore w:val="0"/>
        <w:kinsoku/>
        <w:wordWrap/>
        <w:overflowPunct/>
        <w:topLinePunct w:val="0"/>
        <w:autoSpaceDE/>
        <w:autoSpaceDN/>
        <w:bidi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2.3“供应商”是指响应本文件要求，参加磋商的法人或者其他组织。如果该供应商在本次磋商中成交，即成为“成交人”。</w:t>
      </w:r>
    </w:p>
    <w:p w14:paraId="4092AF4E">
      <w:pPr>
        <w:keepNext w:val="0"/>
        <w:keepLines w:val="0"/>
        <w:pageBreakBefore w:val="0"/>
        <w:kinsoku/>
        <w:wordWrap/>
        <w:overflowPunct/>
        <w:topLinePunct w:val="0"/>
        <w:autoSpaceDE/>
        <w:autoSpaceDN/>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2.4</w:t>
      </w:r>
      <w:r>
        <w:rPr>
          <w:rFonts w:hint="eastAsia" w:ascii="宋体" w:hAnsi="宋体"/>
          <w:color w:val="auto"/>
          <w:spacing w:val="-10"/>
          <w:szCs w:val="21"/>
          <w:highlight w:val="none"/>
        </w:rPr>
        <w:t>“响应文件”是指：供应商根据本文件要求，编制包含报价、技术和服务等所有内容的响应文件。</w:t>
      </w:r>
    </w:p>
    <w:p w14:paraId="4B74F361">
      <w:pPr>
        <w:keepNext w:val="0"/>
        <w:keepLines w:val="0"/>
        <w:pageBreakBefore w:val="0"/>
        <w:kinsoku/>
        <w:wordWrap/>
        <w:overflowPunct/>
        <w:topLinePunct w:val="0"/>
        <w:autoSpaceDE/>
        <w:autoSpaceDN/>
        <w:bidi w:val="0"/>
        <w:spacing w:line="360" w:lineRule="auto"/>
        <w:rPr>
          <w:rFonts w:ascii="宋体" w:hAnsi="宋体"/>
          <w:color w:val="auto"/>
          <w:szCs w:val="21"/>
          <w:highlight w:val="none"/>
        </w:rPr>
      </w:pPr>
      <w:r>
        <w:rPr>
          <w:rFonts w:hint="eastAsia" w:ascii="宋体" w:hAnsi="宋体"/>
          <w:color w:val="auto"/>
          <w:szCs w:val="21"/>
          <w:highlight w:val="none"/>
        </w:rPr>
        <w:t>3. 供应商的基本条件：见供应商须知前附表。</w:t>
      </w:r>
    </w:p>
    <w:p w14:paraId="256F2C14">
      <w:pPr>
        <w:keepNext w:val="0"/>
        <w:keepLines w:val="0"/>
        <w:pageBreakBefore w:val="0"/>
        <w:kinsoku/>
        <w:wordWrap/>
        <w:overflowPunct/>
        <w:topLinePunct w:val="0"/>
        <w:autoSpaceDE/>
        <w:autoSpaceDN/>
        <w:bidi w:val="0"/>
        <w:spacing w:line="360" w:lineRule="auto"/>
        <w:rPr>
          <w:rFonts w:ascii="宋体" w:hAnsi="宋体"/>
          <w:color w:val="auto"/>
          <w:szCs w:val="21"/>
          <w:highlight w:val="none"/>
        </w:rPr>
      </w:pPr>
      <w:r>
        <w:rPr>
          <w:rFonts w:hint="eastAsia" w:ascii="宋体" w:hAnsi="宋体"/>
          <w:color w:val="auto"/>
          <w:szCs w:val="21"/>
          <w:highlight w:val="none"/>
        </w:rPr>
        <w:t>4. 磋商费用</w:t>
      </w:r>
    </w:p>
    <w:p w14:paraId="6A6CF0A2">
      <w:pPr>
        <w:keepNext w:val="0"/>
        <w:keepLines w:val="0"/>
        <w:pageBreakBefore w:val="0"/>
        <w:kinsoku/>
        <w:wordWrap/>
        <w:overflowPunct/>
        <w:topLinePunct w:val="0"/>
        <w:autoSpaceDE/>
        <w:autoSpaceDN/>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 供应商应自行承担所有与编写和提交响应文件有关的费用，不论磋商结果如何，采购人和采购代理机构在任何情况下无义务和责任承担此类费用。</w:t>
      </w:r>
    </w:p>
    <w:p w14:paraId="1B482C2C">
      <w:pPr>
        <w:keepNext w:val="0"/>
        <w:keepLines w:val="0"/>
        <w:pageBreakBefore w:val="0"/>
        <w:kinsoku/>
        <w:wordWrap/>
        <w:overflowPunct/>
        <w:topLinePunct w:val="0"/>
        <w:autoSpaceDE/>
        <w:autoSpaceDN/>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4.2本项目代理服务费：见供应商须知前附表。</w:t>
      </w:r>
    </w:p>
    <w:p w14:paraId="659BCBCA">
      <w:pPr>
        <w:keepNext w:val="0"/>
        <w:keepLines w:val="0"/>
        <w:pageBreakBefore w:val="0"/>
        <w:kinsoku/>
        <w:wordWrap/>
        <w:overflowPunct/>
        <w:topLinePunct w:val="0"/>
        <w:autoSpaceDE/>
        <w:autoSpaceDN/>
        <w:bidi w:val="0"/>
        <w:spacing w:line="360" w:lineRule="auto"/>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 xml:space="preserve"> </w:t>
      </w:r>
      <w:r>
        <w:rPr>
          <w:rFonts w:hint="eastAsia" w:ascii="宋体" w:hAnsi="宋体"/>
          <w:color w:val="auto"/>
          <w:szCs w:val="21"/>
          <w:highlight w:val="none"/>
        </w:rPr>
        <w:t>竞争性磋商文件（以下简称磋商文件）的澄清与修改、公告</w:t>
      </w:r>
    </w:p>
    <w:p w14:paraId="0F3A7FD8">
      <w:pPr>
        <w:keepNext w:val="0"/>
        <w:keepLines w:val="0"/>
        <w:pageBreakBefore w:val="0"/>
        <w:kinsoku/>
        <w:wordWrap/>
        <w:overflowPunct/>
        <w:topLinePunct w:val="0"/>
        <w:autoSpaceDE/>
        <w:autoSpaceDN/>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5.1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4DAD0561">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5.2公告见</w:t>
      </w:r>
      <w:r>
        <w:rPr>
          <w:rFonts w:hint="eastAsia" w:ascii="宋体" w:hAnsi="宋体"/>
          <w:color w:val="auto"/>
          <w:szCs w:val="21"/>
        </w:rPr>
        <w:t>中国政府采购网、广西壮族自治区政府采购网、全国公共资源交易平台（广西·防城港）</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广西防城港港口区人民政府门户网站</w:t>
      </w:r>
      <w:r>
        <w:rPr>
          <w:rFonts w:hint="eastAsia" w:ascii="宋体" w:hAnsi="宋体"/>
          <w:color w:val="auto"/>
          <w:szCs w:val="21"/>
          <w:lang w:eastAsia="zh-CN"/>
        </w:rPr>
        <w:t>。</w:t>
      </w:r>
    </w:p>
    <w:p w14:paraId="01086479">
      <w:pPr>
        <w:keepNext w:val="0"/>
        <w:keepLines w:val="0"/>
        <w:pageBreakBefore w:val="0"/>
        <w:kinsoku/>
        <w:wordWrap/>
        <w:overflowPunct/>
        <w:topLinePunct w:val="0"/>
        <w:autoSpaceDE/>
        <w:autoSpaceDN/>
        <w:bidi w:val="0"/>
        <w:spacing w:line="360" w:lineRule="auto"/>
        <w:rPr>
          <w:rFonts w:ascii="宋体" w:hAnsi="宋体"/>
          <w:b/>
          <w:color w:val="auto"/>
          <w:szCs w:val="21"/>
          <w:highlight w:val="none"/>
        </w:rPr>
      </w:pPr>
      <w:r>
        <w:rPr>
          <w:rFonts w:hint="eastAsia" w:ascii="宋体" w:hAnsi="宋体"/>
          <w:b/>
          <w:color w:val="auto"/>
          <w:szCs w:val="21"/>
          <w:highlight w:val="none"/>
        </w:rPr>
        <w:t>二、响应文件的编制</w:t>
      </w:r>
    </w:p>
    <w:p w14:paraId="5E78B97B">
      <w:pPr>
        <w:keepNext w:val="0"/>
        <w:keepLines w:val="0"/>
        <w:pageBreakBefore w:val="0"/>
        <w:kinsoku/>
        <w:wordWrap/>
        <w:overflowPunct/>
        <w:topLinePunct w:val="0"/>
        <w:autoSpaceDE/>
        <w:autoSpaceDN/>
        <w:bidi w:val="0"/>
        <w:spacing w:line="360" w:lineRule="auto"/>
        <w:rPr>
          <w:rFonts w:ascii="宋体" w:hAnsi="宋体"/>
          <w:color w:val="auto"/>
          <w:szCs w:val="21"/>
          <w:highlight w:val="none"/>
        </w:rPr>
      </w:pPr>
      <w:r>
        <w:rPr>
          <w:rFonts w:hint="eastAsia" w:ascii="宋体" w:hAnsi="宋体"/>
          <w:color w:val="auto"/>
          <w:szCs w:val="21"/>
          <w:highlight w:val="none"/>
        </w:rPr>
        <w:t>6. 响应文件编制基本要求</w:t>
      </w:r>
    </w:p>
    <w:p w14:paraId="30153D29">
      <w:pPr>
        <w:keepNext w:val="0"/>
        <w:keepLines w:val="0"/>
        <w:pageBreakBefore w:val="0"/>
        <w:kinsoku/>
        <w:wordWrap/>
        <w:overflowPunct/>
        <w:topLinePunct w:val="0"/>
        <w:autoSpaceDE/>
        <w:autoSpaceDN/>
        <w:bidi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6.1响应文件电子版要求</w:t>
      </w:r>
    </w:p>
    <w:p w14:paraId="5EE8CBC5">
      <w:pPr>
        <w:keepNext w:val="0"/>
        <w:keepLines w:val="0"/>
        <w:pageBreakBefore w:val="0"/>
        <w:kinsoku/>
        <w:wordWrap/>
        <w:overflowPunct/>
        <w:topLinePunct w:val="0"/>
        <w:autoSpaceDE/>
        <w:autoSpaceDN/>
        <w:bidi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6.1.1各供应商在编制响应文件时请按照文件“第五章 响应文件格式”规定的格式进行，混乱的编排导致响应文件被误读或评审小组查找不到有效文件是供应商的风险。不完整、编排混乱导致响应文件被误读、漏读或者查找不到相关内容的，由此引发的后果由供应商承担。</w:t>
      </w:r>
    </w:p>
    <w:p w14:paraId="2ECCEFED">
      <w:pPr>
        <w:keepNext w:val="0"/>
        <w:keepLines w:val="0"/>
        <w:pageBreakBefore w:val="0"/>
        <w:kinsoku/>
        <w:wordWrap/>
        <w:overflowPunct/>
        <w:topLinePunct w:val="0"/>
        <w:autoSpaceDE/>
        <w:autoSpaceDN/>
        <w:bidi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6.1.2本项目只接收电子版响应文件。</w:t>
      </w:r>
    </w:p>
    <w:p w14:paraId="5A3A628B">
      <w:pPr>
        <w:keepNext w:val="0"/>
        <w:keepLines w:val="0"/>
        <w:pageBreakBefore w:val="0"/>
        <w:kinsoku/>
        <w:wordWrap/>
        <w:overflowPunct/>
        <w:topLinePunct w:val="0"/>
        <w:autoSpaceDE/>
        <w:autoSpaceDN/>
        <w:bidi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6.1.</w:t>
      </w:r>
      <w:bookmarkStart w:id="6" w:name="_Hlk65832699"/>
      <w:r>
        <w:rPr>
          <w:rFonts w:hint="eastAsia" w:ascii="宋体" w:hAnsi="宋体"/>
          <w:b/>
          <w:color w:val="auto"/>
          <w:szCs w:val="21"/>
          <w:highlight w:val="none"/>
        </w:rPr>
        <w:t>3响应文件须由供应商在</w:t>
      </w:r>
      <w:r>
        <w:rPr>
          <w:rFonts w:hint="eastAsia" w:ascii="宋体" w:hAnsi="宋体"/>
          <w:b/>
          <w:color w:val="auto"/>
          <w:szCs w:val="21"/>
          <w:highlight w:val="none"/>
          <w:lang w:val="zh-CN"/>
        </w:rPr>
        <w:t>“</w:t>
      </w:r>
      <w:r>
        <w:rPr>
          <w:rFonts w:hint="eastAsia" w:ascii="宋体" w:hAnsi="宋体"/>
          <w:b/>
          <w:color w:val="auto"/>
          <w:szCs w:val="21"/>
          <w:highlight w:val="none"/>
        </w:rPr>
        <w:t>第五章 响应文件格式</w:t>
      </w:r>
      <w:r>
        <w:rPr>
          <w:rFonts w:hint="eastAsia" w:ascii="宋体" w:hAnsi="宋体"/>
          <w:b/>
          <w:color w:val="auto"/>
          <w:szCs w:val="21"/>
          <w:highlight w:val="none"/>
          <w:lang w:val="zh-CN"/>
        </w:rPr>
        <w:t>”</w:t>
      </w:r>
      <w:r>
        <w:rPr>
          <w:rFonts w:hint="eastAsia" w:ascii="宋体" w:hAnsi="宋体"/>
          <w:b/>
          <w:color w:val="auto"/>
          <w:szCs w:val="21"/>
          <w:highlight w:val="none"/>
        </w:rPr>
        <w:t>规定位置进行签署、盖章</w:t>
      </w:r>
      <w:bookmarkEnd w:id="6"/>
      <w:r>
        <w:rPr>
          <w:rFonts w:hint="eastAsia" w:ascii="宋体" w:hAnsi="宋体"/>
          <w:b/>
          <w:color w:val="auto"/>
          <w:szCs w:val="21"/>
          <w:highlight w:val="none"/>
        </w:rPr>
        <w:t>，否则其响应文件按无效响应处理。骑缝盖公章不视为在规定位置盖章。</w:t>
      </w:r>
    </w:p>
    <w:p w14:paraId="3BCE48B3">
      <w:pPr>
        <w:keepNext w:val="0"/>
        <w:keepLines w:val="0"/>
        <w:pageBreakBefore w:val="0"/>
        <w:kinsoku/>
        <w:wordWrap/>
        <w:overflowPunct/>
        <w:topLinePunct w:val="0"/>
        <w:autoSpaceDE/>
        <w:autoSpaceDN/>
        <w:bidi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6.1.4响应文件中标注的供应商名称应与营业执照（事业单位法人证书、执业许可证、自然人身份证）及电子公章一致，否则其响应文件按无效响应处理。</w:t>
      </w:r>
    </w:p>
    <w:p w14:paraId="56B856A1">
      <w:pPr>
        <w:keepNext w:val="0"/>
        <w:keepLines w:val="0"/>
        <w:pageBreakBefore w:val="0"/>
        <w:kinsoku/>
        <w:wordWrap/>
        <w:overflowPunct/>
        <w:topLinePunct w:val="0"/>
        <w:autoSpaceDE/>
        <w:autoSpaceDN/>
        <w:bidi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6.1.5响应文件应避免涂改、行间插字或者删除，否则其响应文件按无效响应处理。</w:t>
      </w:r>
    </w:p>
    <w:p w14:paraId="377985C9">
      <w:pPr>
        <w:keepNext w:val="0"/>
        <w:keepLines w:val="0"/>
        <w:pageBreakBefore w:val="0"/>
        <w:kinsoku/>
        <w:wordWrap/>
        <w:overflowPunct/>
        <w:topLinePunct w:val="0"/>
        <w:autoSpaceDE/>
        <w:autoSpaceDN/>
        <w:bidi w:val="0"/>
        <w:spacing w:line="360" w:lineRule="auto"/>
        <w:ind w:firstLine="422" w:firstLineChars="200"/>
        <w:rPr>
          <w:rFonts w:ascii="宋体" w:hAnsi="宋体"/>
          <w:b/>
          <w:color w:val="auto"/>
          <w:szCs w:val="21"/>
          <w:highlight w:val="none"/>
        </w:rPr>
      </w:pPr>
    </w:p>
    <w:p w14:paraId="00F9461C">
      <w:pPr>
        <w:keepNext w:val="0"/>
        <w:keepLines w:val="0"/>
        <w:pageBreakBefore w:val="0"/>
        <w:kinsoku/>
        <w:wordWrap/>
        <w:overflowPunct/>
        <w:topLinePunct w:val="0"/>
        <w:autoSpaceDE/>
        <w:autoSpaceDN/>
        <w:bidi w:val="0"/>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6.2响应文件的组成：</w:t>
      </w:r>
      <w:r>
        <w:rPr>
          <w:rFonts w:hint="eastAsia" w:ascii="宋体" w:hAnsi="MS Mincho" w:eastAsia="MS Mincho" w:cs="MS Mincho"/>
          <w:b/>
          <w:color w:val="auto"/>
          <w:szCs w:val="21"/>
          <w:highlight w:val="none"/>
        </w:rPr>
        <w:t>☑</w:t>
      </w:r>
      <w:r>
        <w:rPr>
          <w:rFonts w:hint="eastAsia" w:ascii="宋体" w:hAnsi="宋体"/>
          <w:b/>
          <w:color w:val="auto"/>
          <w:szCs w:val="21"/>
          <w:highlight w:val="none"/>
        </w:rPr>
        <w:t>资格审查</w:t>
      </w:r>
      <w:r>
        <w:rPr>
          <w:rFonts w:hint="eastAsia" w:ascii="宋体" w:hAnsi="宋体" w:cs="MS Mincho"/>
          <w:b/>
          <w:color w:val="auto"/>
          <w:szCs w:val="21"/>
          <w:highlight w:val="none"/>
        </w:rPr>
        <w:t xml:space="preserve">  </w:t>
      </w:r>
      <w:r>
        <w:rPr>
          <w:rFonts w:hint="eastAsia" w:ascii="宋体" w:hAnsi="MS Mincho" w:eastAsia="MS Mincho" w:cs="MS Mincho"/>
          <w:b/>
          <w:color w:val="auto"/>
          <w:szCs w:val="21"/>
          <w:highlight w:val="none"/>
        </w:rPr>
        <w:t>☑</w:t>
      </w:r>
      <w:r>
        <w:rPr>
          <w:rFonts w:hint="eastAsia" w:ascii="宋体" w:hAnsi="宋体"/>
          <w:b/>
          <w:color w:val="auto"/>
          <w:szCs w:val="21"/>
          <w:highlight w:val="none"/>
        </w:rPr>
        <w:t xml:space="preserve">技术部分  </w:t>
      </w:r>
      <w:r>
        <w:rPr>
          <w:rFonts w:hint="eastAsia" w:ascii="宋体" w:hAnsi="MS Mincho" w:eastAsia="MS Mincho" w:cs="MS Mincho"/>
          <w:b/>
          <w:color w:val="auto"/>
          <w:szCs w:val="21"/>
          <w:highlight w:val="none"/>
        </w:rPr>
        <w:t>☑商</w:t>
      </w:r>
      <w:r>
        <w:rPr>
          <w:rFonts w:hint="eastAsia" w:ascii="宋体" w:hAnsi="宋体" w:cs="宋体"/>
          <w:b/>
          <w:color w:val="auto"/>
          <w:szCs w:val="21"/>
          <w:highlight w:val="none"/>
        </w:rPr>
        <w:t>务</w:t>
      </w:r>
      <w:r>
        <w:rPr>
          <w:rFonts w:hint="eastAsia" w:ascii="MS Mincho" w:hAnsi="MS Mincho" w:eastAsia="MS Mincho" w:cs="MS Mincho"/>
          <w:b/>
          <w:color w:val="auto"/>
          <w:szCs w:val="21"/>
          <w:highlight w:val="none"/>
        </w:rPr>
        <w:t>及</w:t>
      </w:r>
      <w:r>
        <w:rPr>
          <w:rFonts w:hint="eastAsia" w:ascii="宋体" w:hAnsi="宋体" w:cs="宋体"/>
          <w:b/>
          <w:color w:val="auto"/>
          <w:szCs w:val="21"/>
          <w:highlight w:val="none"/>
        </w:rPr>
        <w:t>资</w:t>
      </w:r>
      <w:r>
        <w:rPr>
          <w:rFonts w:hint="eastAsia" w:ascii="MS Mincho" w:hAnsi="MS Mincho" w:eastAsia="MS Mincho" w:cs="MS Mincho"/>
          <w:b/>
          <w:color w:val="auto"/>
          <w:szCs w:val="21"/>
          <w:highlight w:val="none"/>
        </w:rPr>
        <w:t>信</w:t>
      </w:r>
      <w:r>
        <w:rPr>
          <w:rFonts w:hint="eastAsia" w:ascii="宋体" w:hAnsi="宋体" w:cs="宋体"/>
          <w:b/>
          <w:color w:val="auto"/>
          <w:szCs w:val="21"/>
          <w:highlight w:val="none"/>
        </w:rPr>
        <w:t>业绩</w:t>
      </w:r>
    </w:p>
    <w:p w14:paraId="12936997">
      <w:pPr>
        <w:keepNext w:val="0"/>
        <w:keepLines w:val="0"/>
        <w:pageBreakBefore w:val="0"/>
        <w:kinsoku/>
        <w:wordWrap/>
        <w:overflowPunct/>
        <w:topLinePunct w:val="0"/>
        <w:autoSpaceDE/>
        <w:autoSpaceDN/>
        <w:bidi w:val="0"/>
        <w:adjustRightInd w:val="0"/>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6.2.1资格审查</w:t>
      </w:r>
    </w:p>
    <w:p w14:paraId="37D35073">
      <w:pPr>
        <w:keepNext w:val="0"/>
        <w:keepLines w:val="0"/>
        <w:pageBreakBefore w:val="0"/>
        <w:kinsoku/>
        <w:wordWrap/>
        <w:overflowPunct/>
        <w:topLinePunct w:val="0"/>
        <w:autoSpaceDE/>
        <w:autoSpaceDN/>
        <w:bidi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（1）响应文件签署授权委托书；（</w:t>
      </w:r>
      <w:r>
        <w:rPr>
          <w:rFonts w:hint="eastAsia" w:ascii="宋体"/>
          <w:color w:val="auto"/>
          <w:szCs w:val="21"/>
          <w:highlight w:val="none"/>
        </w:rPr>
        <w:t>附法定代表人身份证明、代理人身份证等材料的复印件）</w:t>
      </w:r>
    </w:p>
    <w:p w14:paraId="54069D41">
      <w:pPr>
        <w:keepNext w:val="0"/>
        <w:keepLines w:val="0"/>
        <w:pageBreakBefore w:val="0"/>
        <w:kinsoku/>
        <w:wordWrap/>
        <w:overflowPunct/>
        <w:topLinePunct w:val="0"/>
        <w:autoSpaceDE/>
        <w:autoSpaceDN/>
        <w:bidi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（2）供应商基本情况表；</w:t>
      </w:r>
      <w:r>
        <w:rPr>
          <w:rFonts w:hint="eastAsia" w:ascii="宋体"/>
          <w:color w:val="auto"/>
          <w:szCs w:val="21"/>
          <w:highlight w:val="none"/>
        </w:rPr>
        <w:t>（附企业法人营业执照副本、企业资质证书副本、安全生产许可证副本等材料的复印件）</w:t>
      </w:r>
    </w:p>
    <w:p w14:paraId="7C185815">
      <w:pPr>
        <w:keepNext w:val="0"/>
        <w:keepLines w:val="0"/>
        <w:pageBreakBefore w:val="0"/>
        <w:kinsoku/>
        <w:wordWrap/>
        <w:overflowPunct/>
        <w:topLinePunct w:val="0"/>
        <w:autoSpaceDE/>
        <w:autoSpaceDN/>
        <w:bidi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color w:val="auto"/>
          <w:szCs w:val="21"/>
          <w:highlight w:val="none"/>
        </w:rPr>
        <w:t>基本账户开户许可证</w:t>
      </w:r>
      <w:r>
        <w:rPr>
          <w:rFonts w:hint="eastAsia" w:ascii="宋体" w:hAnsi="宋体"/>
          <w:color w:val="auto"/>
          <w:szCs w:val="21"/>
          <w:highlight w:val="none"/>
        </w:rPr>
        <w:t>；</w:t>
      </w:r>
    </w:p>
    <w:p w14:paraId="78C8C38E">
      <w:pPr>
        <w:keepNext w:val="0"/>
        <w:keepLines w:val="0"/>
        <w:pageBreakBefore w:val="0"/>
        <w:kinsoku/>
        <w:wordWrap/>
        <w:overflowPunct/>
        <w:topLinePunct w:val="0"/>
        <w:autoSpaceDE/>
        <w:autoSpaceDN/>
        <w:bidi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（4）建设工程项目管理承诺书；</w:t>
      </w:r>
    </w:p>
    <w:p w14:paraId="76084420">
      <w:pPr>
        <w:keepNext w:val="0"/>
        <w:keepLines w:val="0"/>
        <w:pageBreakBefore w:val="0"/>
        <w:kinsoku/>
        <w:wordWrap/>
        <w:overflowPunct/>
        <w:topLinePunct w:val="0"/>
        <w:autoSpaceDE/>
        <w:autoSpaceDN/>
        <w:bidi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cs="Times New Roman"/>
          <w:color w:val="auto"/>
          <w:szCs w:val="21"/>
          <w:highlight w:val="none"/>
          <w:lang w:eastAsia="zh-CN"/>
        </w:rPr>
        <w:t>防城港</w:t>
      </w:r>
      <w:r>
        <w:rPr>
          <w:rFonts w:hint="eastAsia" w:ascii="宋体" w:hAnsi="宋体" w:cs="Times New Roman"/>
          <w:color w:val="auto"/>
          <w:szCs w:val="21"/>
          <w:highlight w:val="none"/>
        </w:rPr>
        <w:t>市政府采购供应商信用承诺函</w:t>
      </w:r>
      <w:r>
        <w:rPr>
          <w:rFonts w:hint="eastAsia" w:ascii="宋体" w:hAnsi="宋体" w:cs="Times New Roman"/>
          <w:color w:val="auto"/>
          <w:szCs w:val="21"/>
          <w:highlight w:val="none"/>
          <w:lang w:eastAsia="zh-CN"/>
        </w:rPr>
        <w:t>（格式后附）</w:t>
      </w:r>
      <w:r>
        <w:rPr>
          <w:rFonts w:hint="eastAsia" w:ascii="宋体" w:hAnsi="宋体"/>
          <w:color w:val="auto"/>
          <w:szCs w:val="21"/>
          <w:highlight w:val="none"/>
        </w:rPr>
        <w:t>；</w:t>
      </w:r>
    </w:p>
    <w:p w14:paraId="51BAD3BA">
      <w:pPr>
        <w:keepNext w:val="0"/>
        <w:keepLines w:val="0"/>
        <w:pageBreakBefore w:val="0"/>
        <w:kinsoku/>
        <w:wordWrap/>
        <w:overflowPunct/>
        <w:topLinePunct w:val="0"/>
        <w:autoSpaceDE/>
        <w:autoSpaceDN/>
        <w:bidi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）项目经理注册建造师证书和安全生产考核合格证书（B类）、项目施工专职安全员安全生产考核合格证书（C类）；</w:t>
      </w:r>
    </w:p>
    <w:p w14:paraId="4288E449">
      <w:pPr>
        <w:keepNext w:val="0"/>
        <w:keepLines w:val="0"/>
        <w:pageBreakBefore w:val="0"/>
        <w:kinsoku/>
        <w:wordWrap/>
        <w:overflowPunct/>
        <w:topLinePunct w:val="0"/>
        <w:autoSpaceDE/>
        <w:autoSpaceDN/>
        <w:bidi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）资格审查需要的其他材料：中小企业声明函、企业信誉实力一览表、近三年发生的诉讼和仲裁情况等。</w:t>
      </w:r>
    </w:p>
    <w:p w14:paraId="7D44CA98">
      <w:pPr>
        <w:keepNext w:val="0"/>
        <w:keepLines w:val="0"/>
        <w:pageBreakBefore w:val="0"/>
        <w:kinsoku/>
        <w:wordWrap/>
        <w:overflowPunct/>
        <w:topLinePunct w:val="0"/>
        <w:autoSpaceDE/>
        <w:autoSpaceDN/>
        <w:bidi w:val="0"/>
        <w:adjustRightInd w:val="0"/>
        <w:snapToGrid w:val="0"/>
        <w:spacing w:line="360" w:lineRule="auto"/>
        <w:ind w:firstLine="527" w:firstLineChars="250"/>
        <w:rPr>
          <w:rFonts w:ascii="宋体" w:hAnsi="宋体"/>
          <w:b/>
          <w:color w:val="auto"/>
          <w:szCs w:val="21"/>
          <w:highlight w:val="none"/>
        </w:rPr>
      </w:pPr>
      <w:r>
        <w:rPr>
          <w:rFonts w:hint="eastAsia" w:ascii="宋体" w:hAnsi="宋体"/>
          <w:b/>
          <w:color w:val="auto"/>
          <w:szCs w:val="21"/>
          <w:highlight w:val="none"/>
        </w:rPr>
        <w:t>6.2.2技术部分</w:t>
      </w:r>
    </w:p>
    <w:p w14:paraId="40E3F489">
      <w:pPr>
        <w:keepNext w:val="0"/>
        <w:keepLines w:val="0"/>
        <w:pageBreakBefore w:val="0"/>
        <w:kinsoku/>
        <w:wordWrap/>
        <w:overflowPunct/>
        <w:topLinePunct w:val="0"/>
        <w:autoSpaceDE/>
        <w:autoSpaceDN/>
        <w:bidi w:val="0"/>
        <w:adjustRightInd w:val="0"/>
        <w:snapToGrid w:val="0"/>
        <w:spacing w:line="360" w:lineRule="auto"/>
        <w:ind w:firstLine="630" w:firstLineChars="300"/>
        <w:rPr>
          <w:rFonts w:ascii="宋体" w:hAnsi="宋体"/>
          <w:color w:val="auto"/>
          <w:szCs w:val="21"/>
          <w:highlight w:val="none"/>
        </w:rPr>
      </w:pPr>
      <w:r>
        <w:rPr>
          <w:rFonts w:hint="eastAsia" w:ascii="宋体" w:hAnsi="宋体"/>
          <w:color w:val="auto"/>
          <w:szCs w:val="21"/>
          <w:highlight w:val="none"/>
        </w:rPr>
        <w:t>施工组织设计。</w:t>
      </w:r>
    </w:p>
    <w:p w14:paraId="3E7BC04B">
      <w:pPr>
        <w:keepNext w:val="0"/>
        <w:keepLines w:val="0"/>
        <w:pageBreakBefore w:val="0"/>
        <w:kinsoku/>
        <w:wordWrap/>
        <w:overflowPunct/>
        <w:topLinePunct w:val="0"/>
        <w:autoSpaceDE/>
        <w:autoSpaceDN/>
        <w:bidi w:val="0"/>
        <w:spacing w:line="360" w:lineRule="auto"/>
        <w:ind w:firstLine="527" w:firstLineChars="250"/>
        <w:rPr>
          <w:rFonts w:ascii="宋体" w:hAnsi="宋体"/>
          <w:color w:val="auto"/>
          <w:szCs w:val="21"/>
          <w:highlight w:val="none"/>
        </w:rPr>
      </w:pPr>
      <w:r>
        <w:rPr>
          <w:rFonts w:hint="eastAsia" w:ascii="宋体" w:hAnsi="宋体"/>
          <w:b/>
          <w:color w:val="auto"/>
          <w:szCs w:val="21"/>
          <w:highlight w:val="none"/>
        </w:rPr>
        <w:t>6.2.3</w:t>
      </w:r>
      <w:r>
        <w:rPr>
          <w:rFonts w:hint="eastAsia" w:ascii="宋体" w:hAnsi="MS Mincho" w:eastAsia="MS Mincho" w:cs="MS Mincho"/>
          <w:b/>
          <w:color w:val="auto"/>
          <w:szCs w:val="21"/>
          <w:highlight w:val="none"/>
        </w:rPr>
        <w:t>商务及资信业绩</w:t>
      </w:r>
    </w:p>
    <w:p w14:paraId="48EFEA0F">
      <w:pPr>
        <w:keepNext w:val="0"/>
        <w:keepLines w:val="0"/>
        <w:pageBreakBefore w:val="0"/>
        <w:tabs>
          <w:tab w:val="left" w:pos="0"/>
        </w:tabs>
        <w:kinsoku/>
        <w:wordWrap/>
        <w:overflowPunct/>
        <w:topLinePunct w:val="0"/>
        <w:autoSpaceDE/>
        <w:autoSpaceDN/>
        <w:bidi w:val="0"/>
        <w:adjustRightInd w:val="0"/>
        <w:spacing w:line="360" w:lineRule="auto"/>
        <w:ind w:firstLine="420" w:firstLineChars="200"/>
        <w:jc w:val="left"/>
        <w:textAlignment w:val="baseline"/>
        <w:rPr>
          <w:rFonts w:ascii="宋体" w:hAnsi="宋体"/>
          <w:color w:val="auto"/>
          <w:szCs w:val="21"/>
          <w:highlight w:val="none"/>
        </w:rPr>
      </w:pPr>
      <w:r>
        <w:rPr>
          <w:rFonts w:hint="eastAsia" w:ascii="宋体" w:hAnsi="宋体" w:cs="宋体"/>
          <w:color w:val="auto"/>
          <w:szCs w:val="21"/>
          <w:highlight w:val="none"/>
        </w:rPr>
        <w:t>（1）磋商函；</w:t>
      </w:r>
    </w:p>
    <w:p w14:paraId="1D921ACB">
      <w:pPr>
        <w:keepNext w:val="0"/>
        <w:keepLines w:val="0"/>
        <w:pageBreakBefore w:val="0"/>
        <w:tabs>
          <w:tab w:val="left" w:pos="-49"/>
          <w:tab w:val="left" w:pos="0"/>
        </w:tabs>
        <w:kinsoku/>
        <w:wordWrap/>
        <w:overflowPunct/>
        <w:topLinePunct w:val="0"/>
        <w:autoSpaceDE/>
        <w:autoSpaceDN/>
        <w:bidi w:val="0"/>
        <w:adjustRightInd w:val="0"/>
        <w:spacing w:line="360" w:lineRule="auto"/>
        <w:ind w:firstLine="420" w:firstLineChars="200"/>
        <w:jc w:val="left"/>
        <w:textAlignment w:val="baseline"/>
        <w:rPr>
          <w:rFonts w:ascii="宋体" w:hAnsi="宋体"/>
          <w:color w:val="auto"/>
          <w:szCs w:val="21"/>
          <w:highlight w:val="none"/>
        </w:rPr>
      </w:pPr>
      <w:r>
        <w:rPr>
          <w:rFonts w:hint="eastAsia" w:ascii="宋体" w:hAnsi="宋体" w:cs="宋体"/>
          <w:color w:val="auto"/>
          <w:szCs w:val="21"/>
          <w:highlight w:val="none"/>
        </w:rPr>
        <w:t>（2）磋商函附录；</w:t>
      </w:r>
    </w:p>
    <w:p w14:paraId="367D65C7">
      <w:pPr>
        <w:keepNext w:val="0"/>
        <w:keepLines w:val="0"/>
        <w:pageBreakBefore w:val="0"/>
        <w:tabs>
          <w:tab w:val="left" w:pos="-49"/>
          <w:tab w:val="left" w:pos="0"/>
        </w:tabs>
        <w:kinsoku/>
        <w:wordWrap/>
        <w:overflowPunct/>
        <w:topLinePunct w:val="0"/>
        <w:autoSpaceDE/>
        <w:autoSpaceDN/>
        <w:bidi w:val="0"/>
        <w:adjustRightInd w:val="0"/>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（3）</w:t>
      </w:r>
      <w:r>
        <w:rPr>
          <w:rFonts w:hint="eastAsia" w:ascii="宋体" w:hAnsi="宋体" w:cs="宋体"/>
          <w:color w:val="auto"/>
          <w:szCs w:val="21"/>
          <w:highlight w:val="none"/>
        </w:rPr>
        <w:t>工程量清单报价文件。</w:t>
      </w:r>
    </w:p>
    <w:p w14:paraId="0E4A70B9">
      <w:pPr>
        <w:keepNext w:val="0"/>
        <w:keepLines w:val="0"/>
        <w:pageBreakBefore w:val="0"/>
        <w:kinsoku/>
        <w:wordWrap/>
        <w:overflowPunct/>
        <w:topLinePunct w:val="0"/>
        <w:autoSpaceDE/>
        <w:autoSpaceDN/>
        <w:bidi w:val="0"/>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（4）资信业绩（格式自拟）</w:t>
      </w:r>
    </w:p>
    <w:p w14:paraId="0DE17B6F">
      <w:pPr>
        <w:keepNext w:val="0"/>
        <w:keepLines w:val="0"/>
        <w:pageBreakBefore w:val="0"/>
        <w:kinsoku/>
        <w:wordWrap/>
        <w:overflowPunct/>
        <w:topLinePunct w:val="0"/>
        <w:autoSpaceDE/>
        <w:autoSpaceDN/>
        <w:bidi w:val="0"/>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7. 计量单位</w:t>
      </w:r>
    </w:p>
    <w:p w14:paraId="0A4D9E57">
      <w:pPr>
        <w:keepNext w:val="0"/>
        <w:keepLines w:val="0"/>
        <w:pageBreakBefore w:val="0"/>
        <w:kinsoku/>
        <w:wordWrap/>
        <w:overflowPunct/>
        <w:topLinePunct w:val="0"/>
        <w:autoSpaceDE/>
        <w:autoSpaceDN/>
        <w:bidi w:val="0"/>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除技术要求中另有规定外，本文件所要求使用的计量单位均应采用国家法定计量单位。</w:t>
      </w:r>
    </w:p>
    <w:p w14:paraId="787C773C">
      <w:pPr>
        <w:keepNext w:val="0"/>
        <w:keepLines w:val="0"/>
        <w:pageBreakBefore w:val="0"/>
        <w:kinsoku/>
        <w:wordWrap/>
        <w:overflowPunct/>
        <w:topLinePunct w:val="0"/>
        <w:autoSpaceDE/>
        <w:autoSpaceDN/>
        <w:bidi w:val="0"/>
        <w:spacing w:line="360" w:lineRule="auto"/>
        <w:rPr>
          <w:rFonts w:ascii="宋体" w:hAnsi="宋体"/>
          <w:b/>
          <w:color w:val="auto"/>
          <w:szCs w:val="21"/>
          <w:highlight w:val="none"/>
        </w:rPr>
      </w:pPr>
      <w:r>
        <w:rPr>
          <w:rFonts w:hint="eastAsia" w:ascii="宋体" w:hAnsi="宋体"/>
          <w:b/>
          <w:color w:val="auto"/>
          <w:szCs w:val="21"/>
          <w:highlight w:val="none"/>
        </w:rPr>
        <w:t>三、响应文件的密封、标记、递交和首次解密</w:t>
      </w:r>
    </w:p>
    <w:p w14:paraId="0366748C">
      <w:pPr>
        <w:keepNext w:val="0"/>
        <w:keepLines w:val="0"/>
        <w:pageBreakBefore w:val="0"/>
        <w:kinsoku/>
        <w:wordWrap/>
        <w:overflowPunct/>
        <w:topLinePunct w:val="0"/>
        <w:autoSpaceDE/>
        <w:autoSpaceDN/>
        <w:bidi w:val="0"/>
        <w:spacing w:line="360" w:lineRule="auto"/>
        <w:rPr>
          <w:rFonts w:ascii="宋体" w:hAnsi="宋体"/>
          <w:b/>
          <w:color w:val="auto"/>
          <w:szCs w:val="21"/>
          <w:highlight w:val="none"/>
          <w:lang w:val="zh-CN"/>
        </w:rPr>
      </w:pPr>
      <w:r>
        <w:rPr>
          <w:rFonts w:hint="eastAsia" w:ascii="宋体" w:hAnsi="宋体"/>
          <w:b/>
          <w:color w:val="auto"/>
          <w:szCs w:val="21"/>
          <w:highlight w:val="none"/>
        </w:rPr>
        <w:t>8.响应文件的</w:t>
      </w:r>
      <w:r>
        <w:rPr>
          <w:rFonts w:hint="eastAsia" w:ascii="宋体" w:hAnsi="宋体"/>
          <w:b/>
          <w:color w:val="auto"/>
          <w:szCs w:val="21"/>
          <w:highlight w:val="none"/>
          <w:lang w:val="zh-CN"/>
        </w:rPr>
        <w:t>密封、标记</w:t>
      </w:r>
    </w:p>
    <w:p w14:paraId="40FBEEC2">
      <w:pPr>
        <w:keepNext w:val="0"/>
        <w:keepLines w:val="0"/>
        <w:pageBreakBefore w:val="0"/>
        <w:kinsoku/>
        <w:wordWrap/>
        <w:overflowPunct/>
        <w:topLinePunct w:val="0"/>
        <w:autoSpaceDE/>
        <w:autoSpaceDN/>
        <w:bidi w:val="0"/>
        <w:spacing w:line="360" w:lineRule="auto"/>
        <w:ind w:firstLine="422" w:firstLineChars="200"/>
        <w:rPr>
          <w:rFonts w:ascii="宋体" w:hAnsi="宋体"/>
          <w:b/>
          <w:color w:val="auto"/>
          <w:szCs w:val="21"/>
          <w:highlight w:val="none"/>
          <w:lang w:val="zh-CN"/>
        </w:rPr>
      </w:pPr>
      <w:r>
        <w:rPr>
          <w:rFonts w:hint="eastAsia" w:ascii="宋体" w:hAnsi="宋体"/>
          <w:b/>
          <w:color w:val="auto"/>
          <w:szCs w:val="21"/>
          <w:highlight w:val="none"/>
        </w:rPr>
        <w:t>8.1</w:t>
      </w:r>
      <w:r>
        <w:rPr>
          <w:rFonts w:hint="eastAsia" w:ascii="宋体" w:hAnsi="宋体"/>
          <w:b/>
          <w:color w:val="auto"/>
          <w:szCs w:val="21"/>
          <w:highlight w:val="none"/>
          <w:lang w:val="zh-CN"/>
        </w:rPr>
        <w:t>供应商进行电子交易应安装客户端软件—“广西政府采购云电子交易客户端”，并按照磋商文件和电子交易平台的要求编制并加密响应文件。供应商未按规定加密的响应文件，电子交易平台将拒收并提示。</w:t>
      </w:r>
    </w:p>
    <w:p w14:paraId="79FDAA54">
      <w:pPr>
        <w:keepNext w:val="0"/>
        <w:keepLines w:val="0"/>
        <w:pageBreakBefore w:val="0"/>
        <w:kinsoku/>
        <w:wordWrap/>
        <w:overflowPunct/>
        <w:topLinePunct w:val="0"/>
        <w:autoSpaceDE/>
        <w:autoSpaceDN/>
        <w:bidi w:val="0"/>
        <w:spacing w:line="360" w:lineRule="auto"/>
        <w:ind w:firstLine="422" w:firstLineChars="200"/>
        <w:rPr>
          <w:rFonts w:ascii="宋体" w:hAnsi="宋体"/>
          <w:b/>
          <w:color w:val="auto"/>
          <w:szCs w:val="21"/>
          <w:highlight w:val="none"/>
          <w:lang w:val="zh-CN"/>
        </w:rPr>
      </w:pPr>
      <w:r>
        <w:rPr>
          <w:rFonts w:hint="eastAsia" w:ascii="宋体" w:hAnsi="宋体"/>
          <w:b/>
          <w:color w:val="auto"/>
          <w:szCs w:val="21"/>
          <w:highlight w:val="none"/>
        </w:rPr>
        <w:t>8</w:t>
      </w:r>
      <w:r>
        <w:rPr>
          <w:rFonts w:hint="eastAsia" w:ascii="宋体" w:hAnsi="宋体"/>
          <w:b/>
          <w:color w:val="auto"/>
          <w:szCs w:val="21"/>
          <w:highlight w:val="none"/>
          <w:lang w:val="zh-CN"/>
        </w:rPr>
        <w:t>.2使用“广西政府采购云电子交易客户端”需要提前申领CA数字证书，申领流程见该项目采购公告附件。</w:t>
      </w:r>
    </w:p>
    <w:p w14:paraId="691E9D80">
      <w:pPr>
        <w:keepNext w:val="0"/>
        <w:keepLines w:val="0"/>
        <w:pageBreakBefore w:val="0"/>
        <w:kinsoku/>
        <w:wordWrap/>
        <w:overflowPunct/>
        <w:topLinePunct w:val="0"/>
        <w:autoSpaceDE/>
        <w:autoSpaceDN/>
        <w:bidi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8.3为确保网上操作合法、有效和安全，供应商应当在响应文件提交截止时间前完成在“政府</w:t>
      </w:r>
      <w:r>
        <w:rPr>
          <w:rFonts w:hint="eastAsia" w:ascii="宋体" w:hAnsi="宋体"/>
          <w:b/>
          <w:color w:val="auto"/>
          <w:szCs w:val="21"/>
          <w:highlight w:val="none"/>
          <w:lang w:eastAsia="zh-CN"/>
        </w:rPr>
        <w:t>广西政府采购云</w:t>
      </w:r>
      <w:r>
        <w:rPr>
          <w:rFonts w:hint="eastAsia" w:ascii="宋体" w:hAnsi="宋体"/>
          <w:b/>
          <w:color w:val="auto"/>
          <w:szCs w:val="21"/>
          <w:highlight w:val="none"/>
        </w:rPr>
        <w:t>平台”的身份认证，确保在电子交易过程中能够对相关数据电文进行加密和使用电子签名。</w:t>
      </w:r>
    </w:p>
    <w:p w14:paraId="2679CDE4">
      <w:pPr>
        <w:keepNext w:val="0"/>
        <w:keepLines w:val="0"/>
        <w:pageBreakBefore w:val="0"/>
        <w:numPr>
          <w:ilvl w:val="0"/>
          <w:numId w:val="7"/>
        </w:numPr>
        <w:kinsoku/>
        <w:wordWrap/>
        <w:overflowPunct/>
        <w:topLinePunct w:val="0"/>
        <w:autoSpaceDE/>
        <w:autoSpaceDN/>
        <w:bidi w:val="0"/>
        <w:spacing w:line="360" w:lineRule="auto"/>
        <w:rPr>
          <w:rFonts w:ascii="宋体" w:hAnsi="宋体"/>
          <w:b/>
          <w:color w:val="auto"/>
          <w:szCs w:val="21"/>
          <w:highlight w:val="none"/>
        </w:rPr>
      </w:pPr>
      <w:r>
        <w:rPr>
          <w:rFonts w:hint="eastAsia" w:ascii="宋体" w:hAnsi="宋体"/>
          <w:b/>
          <w:color w:val="auto"/>
          <w:szCs w:val="21"/>
          <w:highlight w:val="none"/>
        </w:rPr>
        <w:t>响应文件的递交</w:t>
      </w:r>
    </w:p>
    <w:p w14:paraId="58687266">
      <w:pPr>
        <w:keepNext w:val="0"/>
        <w:keepLines w:val="0"/>
        <w:pageBreakBefore w:val="0"/>
        <w:kinsoku/>
        <w:wordWrap/>
        <w:overflowPunct/>
        <w:topLinePunct w:val="0"/>
        <w:autoSpaceDE/>
        <w:autoSpaceDN/>
        <w:bidi w:val="0"/>
        <w:spacing w:line="360" w:lineRule="auto"/>
        <w:ind w:firstLine="422" w:firstLineChars="200"/>
        <w:rPr>
          <w:rFonts w:ascii="宋体"/>
          <w:b/>
          <w:bCs/>
          <w:color w:val="auto"/>
          <w:szCs w:val="21"/>
          <w:highlight w:val="none"/>
        </w:rPr>
      </w:pPr>
      <w:r>
        <w:rPr>
          <w:rFonts w:hint="eastAsia" w:ascii="宋体"/>
          <w:b/>
          <w:bCs/>
          <w:color w:val="auto"/>
          <w:szCs w:val="21"/>
          <w:highlight w:val="none"/>
        </w:rPr>
        <w:t>9.1通过</w:t>
      </w:r>
      <w:r>
        <w:rPr>
          <w:rFonts w:hint="eastAsia" w:ascii="宋体"/>
          <w:b/>
          <w:bCs/>
          <w:color w:val="auto"/>
          <w:szCs w:val="21"/>
          <w:highlight w:val="none"/>
          <w:lang w:eastAsia="zh-CN"/>
        </w:rPr>
        <w:t>广西政府采购云</w:t>
      </w:r>
      <w:r>
        <w:rPr>
          <w:rFonts w:hint="eastAsia" w:ascii="宋体"/>
          <w:b/>
          <w:bCs/>
          <w:color w:val="auto"/>
          <w:szCs w:val="21"/>
          <w:highlight w:val="none"/>
        </w:rPr>
        <w:t>平台实行在线竞标响应</w:t>
      </w:r>
    </w:p>
    <w:p w14:paraId="1D3591DE">
      <w:pPr>
        <w:keepNext w:val="0"/>
        <w:keepLines w:val="0"/>
        <w:pageBreakBefore w:val="0"/>
        <w:kinsoku/>
        <w:wordWrap/>
        <w:overflowPunct/>
        <w:topLinePunct w:val="0"/>
        <w:autoSpaceDE/>
        <w:autoSpaceDN/>
        <w:bidi w:val="0"/>
        <w:spacing w:line="360" w:lineRule="auto"/>
        <w:ind w:firstLine="422" w:firstLineChars="200"/>
        <w:rPr>
          <w:rFonts w:ascii="宋体"/>
          <w:b/>
          <w:bCs/>
          <w:color w:val="auto"/>
          <w:szCs w:val="21"/>
          <w:highlight w:val="none"/>
        </w:rPr>
      </w:pPr>
      <w:r>
        <w:rPr>
          <w:rFonts w:hint="eastAsia" w:ascii="宋体"/>
          <w:b/>
          <w:bCs/>
          <w:color w:val="auto"/>
          <w:szCs w:val="21"/>
          <w:highlight w:val="none"/>
        </w:rPr>
        <w:t>9.2供应商必须在“供应商须知前附表”规定的时间和地点提交响应文件。</w:t>
      </w:r>
    </w:p>
    <w:p w14:paraId="131FF95A">
      <w:pPr>
        <w:keepNext w:val="0"/>
        <w:keepLines w:val="0"/>
        <w:pageBreakBefore w:val="0"/>
        <w:kinsoku/>
        <w:wordWrap/>
        <w:overflowPunct/>
        <w:topLinePunct w:val="0"/>
        <w:autoSpaceDE/>
        <w:autoSpaceDN/>
        <w:bidi w:val="0"/>
        <w:spacing w:line="360" w:lineRule="auto"/>
        <w:ind w:firstLine="422" w:firstLineChars="200"/>
        <w:rPr>
          <w:rFonts w:ascii="宋体"/>
          <w:b/>
          <w:bCs/>
          <w:color w:val="auto"/>
          <w:szCs w:val="21"/>
          <w:highlight w:val="none"/>
        </w:rPr>
      </w:pPr>
      <w:r>
        <w:rPr>
          <w:rFonts w:hint="eastAsia" w:ascii="宋体"/>
          <w:b/>
          <w:bCs/>
          <w:color w:val="auto"/>
          <w:szCs w:val="21"/>
          <w:highlight w:val="none"/>
        </w:rPr>
        <w:t>9.3在响应文件提交截止时间以后，不能补充、修改响应文件。</w:t>
      </w:r>
    </w:p>
    <w:p w14:paraId="4A9195BC">
      <w:pPr>
        <w:keepNext w:val="0"/>
        <w:keepLines w:val="0"/>
        <w:pageBreakBefore w:val="0"/>
        <w:kinsoku/>
        <w:wordWrap/>
        <w:overflowPunct/>
        <w:topLinePunct w:val="0"/>
        <w:autoSpaceDE/>
        <w:autoSpaceDN/>
        <w:bidi w:val="0"/>
        <w:spacing w:line="360" w:lineRule="auto"/>
        <w:ind w:firstLine="422" w:firstLineChars="200"/>
        <w:rPr>
          <w:rFonts w:ascii="宋体"/>
          <w:b/>
          <w:bCs/>
          <w:color w:val="auto"/>
          <w:szCs w:val="21"/>
          <w:highlight w:val="none"/>
        </w:rPr>
      </w:pPr>
      <w:r>
        <w:rPr>
          <w:rFonts w:hint="eastAsia" w:ascii="宋体"/>
          <w:b/>
          <w:bCs/>
          <w:color w:val="auto"/>
          <w:szCs w:val="21"/>
          <w:highlight w:val="none"/>
        </w:rPr>
        <w:t>9.4在提交“最后报价”后，供应商不能退出磋商。</w:t>
      </w:r>
    </w:p>
    <w:p w14:paraId="58AC4A2D">
      <w:pPr>
        <w:keepNext w:val="0"/>
        <w:keepLines w:val="0"/>
        <w:pageBreakBefore w:val="0"/>
        <w:kinsoku/>
        <w:wordWrap/>
        <w:overflowPunct/>
        <w:topLinePunct w:val="0"/>
        <w:autoSpaceDE/>
        <w:autoSpaceDN/>
        <w:bidi w:val="0"/>
        <w:spacing w:line="360" w:lineRule="auto"/>
        <w:ind w:firstLine="422" w:firstLineChars="200"/>
        <w:rPr>
          <w:rFonts w:ascii="宋体"/>
          <w:b/>
          <w:bCs/>
          <w:color w:val="auto"/>
          <w:szCs w:val="21"/>
          <w:highlight w:val="none"/>
        </w:rPr>
      </w:pPr>
      <w:r>
        <w:rPr>
          <w:rFonts w:hint="eastAsia" w:ascii="宋体"/>
          <w:b/>
          <w:bCs/>
          <w:color w:val="auto"/>
          <w:szCs w:val="21"/>
          <w:highlight w:val="none"/>
        </w:rPr>
        <w:t>9.5电子交易平台收到响应文件，将妥善保存并即时向供应商发出确认回执通知。在响应文件提交截止时间前，除供应商补充、修改或者撤回响应文件外，任何单位和个人不得解密或提取响应文件。</w:t>
      </w:r>
    </w:p>
    <w:p w14:paraId="12A333DB">
      <w:pPr>
        <w:keepNext w:val="0"/>
        <w:keepLines w:val="0"/>
        <w:pageBreakBefore w:val="0"/>
        <w:kinsoku/>
        <w:wordWrap/>
        <w:overflowPunct/>
        <w:topLinePunct w:val="0"/>
        <w:autoSpaceDE/>
        <w:autoSpaceDN/>
        <w:bidi w:val="0"/>
        <w:spacing w:line="360" w:lineRule="auto"/>
        <w:ind w:firstLine="422" w:firstLineChars="200"/>
        <w:rPr>
          <w:rFonts w:ascii="宋体"/>
          <w:b/>
          <w:bCs/>
          <w:color w:val="auto"/>
          <w:szCs w:val="21"/>
          <w:highlight w:val="none"/>
        </w:rPr>
      </w:pPr>
      <w:r>
        <w:rPr>
          <w:rFonts w:hint="eastAsia" w:ascii="宋体"/>
          <w:b/>
          <w:bCs/>
          <w:color w:val="auto"/>
          <w:szCs w:val="21"/>
          <w:highlight w:val="none"/>
        </w:rPr>
        <w:t>9.6采购机构不可视情况延长提交响应文件的截止时间。</w:t>
      </w:r>
    </w:p>
    <w:p w14:paraId="26AF90D4">
      <w:pPr>
        <w:keepNext w:val="0"/>
        <w:keepLines w:val="0"/>
        <w:pageBreakBefore w:val="0"/>
        <w:kinsoku/>
        <w:wordWrap/>
        <w:overflowPunct/>
        <w:topLinePunct w:val="0"/>
        <w:autoSpaceDE/>
        <w:autoSpaceDN/>
        <w:bidi w:val="0"/>
        <w:spacing w:line="360" w:lineRule="auto"/>
        <w:ind w:firstLine="422" w:firstLineChars="200"/>
        <w:rPr>
          <w:rFonts w:ascii="宋体"/>
          <w:b/>
          <w:bCs/>
          <w:color w:val="auto"/>
          <w:szCs w:val="21"/>
          <w:highlight w:val="none"/>
        </w:rPr>
      </w:pPr>
      <w:r>
        <w:rPr>
          <w:rFonts w:hint="eastAsia" w:ascii="宋体"/>
          <w:b/>
          <w:bCs/>
          <w:color w:val="auto"/>
          <w:szCs w:val="21"/>
          <w:highlight w:val="none"/>
        </w:rPr>
        <w:t>9.7备份响应文件：本项目不接受备份响应文件。</w:t>
      </w:r>
    </w:p>
    <w:p w14:paraId="600B7AC3">
      <w:pPr>
        <w:keepNext w:val="0"/>
        <w:keepLines w:val="0"/>
        <w:pageBreakBefore w:val="0"/>
        <w:kinsoku/>
        <w:wordWrap/>
        <w:overflowPunct/>
        <w:topLinePunct w:val="0"/>
        <w:autoSpaceDE/>
        <w:autoSpaceDN/>
        <w:bidi w:val="0"/>
        <w:spacing w:line="360" w:lineRule="auto"/>
        <w:ind w:firstLine="422" w:firstLineChars="200"/>
        <w:rPr>
          <w:rFonts w:ascii="宋体"/>
          <w:b/>
          <w:bCs/>
          <w:color w:val="auto"/>
          <w:szCs w:val="21"/>
          <w:highlight w:val="none"/>
        </w:rPr>
      </w:pPr>
      <w:r>
        <w:rPr>
          <w:rFonts w:hint="eastAsia" w:ascii="宋体"/>
          <w:b/>
          <w:bCs/>
          <w:color w:val="auto"/>
          <w:szCs w:val="21"/>
          <w:highlight w:val="none"/>
        </w:rPr>
        <w:t>9.8首次解密：采购代理机构将在“供应商须知前附表”规定的时间通过电子交易平台组织响应文件开启，采购机构依托电子交易平台发起开始解密指令，供应商的法定代表人或其委托代理人须携带加密时所用的CA锁按平台提示和采购文件的规定登录到“</w:t>
      </w:r>
      <w:r>
        <w:rPr>
          <w:rFonts w:hint="eastAsia" w:ascii="宋体"/>
          <w:b/>
          <w:bCs/>
          <w:color w:val="auto"/>
          <w:szCs w:val="21"/>
          <w:highlight w:val="none"/>
          <w:lang w:eastAsia="zh-CN"/>
        </w:rPr>
        <w:t>广西政府采购云</w:t>
      </w:r>
      <w:r>
        <w:rPr>
          <w:rFonts w:hint="eastAsia" w:ascii="宋体"/>
          <w:b/>
          <w:bCs/>
          <w:color w:val="auto"/>
          <w:szCs w:val="21"/>
          <w:highlight w:val="none"/>
        </w:rPr>
        <w:t>”平台电子开标大厅签到并在发起解密指令之时起30分钟内完成对电子响应文件在线解密。发起解密指令之时起5分钟内供应商还未进行解密的，代理机构要通知供应商，供应商没预留联系方式或预留联系方式无效，导致代理机构无法联系到供应商进行解密的，视为响应文件无效。（解密异常情况处理：详见本章“11.2电子交易活动的中止”。）</w:t>
      </w:r>
    </w:p>
    <w:p w14:paraId="42A7635B">
      <w:pPr>
        <w:keepNext w:val="0"/>
        <w:keepLines w:val="0"/>
        <w:pageBreakBefore w:val="0"/>
        <w:kinsoku/>
        <w:wordWrap/>
        <w:overflowPunct/>
        <w:topLinePunct w:val="0"/>
        <w:autoSpaceDE/>
        <w:autoSpaceDN/>
        <w:bidi w:val="0"/>
        <w:spacing w:line="360" w:lineRule="auto"/>
        <w:ind w:firstLine="422" w:firstLineChars="200"/>
        <w:rPr>
          <w:color w:val="auto"/>
          <w:highlight w:val="none"/>
        </w:rPr>
      </w:pPr>
      <w:r>
        <w:rPr>
          <w:rFonts w:hint="eastAsia" w:ascii="宋体"/>
          <w:b/>
          <w:bCs/>
          <w:color w:val="auto"/>
          <w:szCs w:val="21"/>
          <w:highlight w:val="none"/>
        </w:rPr>
        <w:t>如供应商成功解密响应文件，但未在“</w:t>
      </w:r>
      <w:r>
        <w:rPr>
          <w:rFonts w:hint="eastAsia" w:ascii="宋体"/>
          <w:b/>
          <w:bCs/>
          <w:color w:val="auto"/>
          <w:szCs w:val="21"/>
          <w:highlight w:val="none"/>
          <w:lang w:eastAsia="zh-CN"/>
        </w:rPr>
        <w:t>广西政府采购云</w:t>
      </w:r>
      <w:r>
        <w:rPr>
          <w:rFonts w:hint="eastAsia" w:ascii="宋体"/>
          <w:b/>
          <w:bCs/>
          <w:color w:val="auto"/>
          <w:szCs w:val="21"/>
          <w:highlight w:val="none"/>
        </w:rPr>
        <w:t>”电子开标大厅参加磋商的，视同认可磋商过程和结果，由此产生的后果由供应商自行负责。 参与磋商的供应商不足3家的，不得开标</w:t>
      </w:r>
      <w:r>
        <w:rPr>
          <w:rFonts w:hint="eastAsia" w:ascii="宋体" w:hAnsi="宋体"/>
          <w:color w:val="auto"/>
          <w:szCs w:val="21"/>
          <w:highlight w:val="none"/>
        </w:rPr>
        <w:t>。</w:t>
      </w:r>
    </w:p>
    <w:p w14:paraId="3844AFD4">
      <w:pPr>
        <w:keepNext w:val="0"/>
        <w:keepLines w:val="0"/>
        <w:pageBreakBefore w:val="0"/>
        <w:kinsoku/>
        <w:wordWrap/>
        <w:overflowPunct/>
        <w:topLinePunct w:val="0"/>
        <w:autoSpaceDE/>
        <w:autoSpaceDN/>
        <w:bidi w:val="0"/>
        <w:spacing w:line="360" w:lineRule="auto"/>
        <w:ind w:firstLine="420" w:firstLineChars="200"/>
        <w:rPr>
          <w:rFonts w:ascii="宋体" w:hAnsi="宋体"/>
          <w:color w:val="auto"/>
          <w:szCs w:val="21"/>
          <w:highlight w:val="none"/>
        </w:rPr>
      </w:pPr>
    </w:p>
    <w:p w14:paraId="54FFC80F">
      <w:pPr>
        <w:keepNext w:val="0"/>
        <w:keepLines w:val="0"/>
        <w:pageBreakBefore w:val="0"/>
        <w:kinsoku/>
        <w:wordWrap/>
        <w:overflowPunct/>
        <w:topLinePunct w:val="0"/>
        <w:autoSpaceDE/>
        <w:autoSpaceDN/>
        <w:bidi w:val="0"/>
        <w:spacing w:after="120" w:line="360" w:lineRule="auto"/>
        <w:rPr>
          <w:rFonts w:ascii="Calibri" w:hAnsi="Calibri"/>
          <w:color w:val="auto"/>
          <w:szCs w:val="20"/>
          <w:highlight w:val="none"/>
        </w:rPr>
      </w:pPr>
    </w:p>
    <w:p w14:paraId="73CF9882">
      <w:pPr>
        <w:keepNext w:val="0"/>
        <w:keepLines w:val="0"/>
        <w:pageBreakBefore w:val="0"/>
        <w:kinsoku/>
        <w:wordWrap/>
        <w:overflowPunct/>
        <w:topLinePunct w:val="0"/>
        <w:autoSpaceDE/>
        <w:autoSpaceDN/>
        <w:bidi w:val="0"/>
        <w:spacing w:line="360" w:lineRule="auto"/>
        <w:rPr>
          <w:rFonts w:ascii="宋体" w:hAnsi="宋体"/>
          <w:b/>
          <w:color w:val="auto"/>
          <w:szCs w:val="21"/>
          <w:highlight w:val="none"/>
        </w:rPr>
      </w:pPr>
      <w:r>
        <w:rPr>
          <w:rFonts w:hint="eastAsia" w:ascii="宋体" w:hAnsi="宋体"/>
          <w:b/>
          <w:color w:val="auto"/>
          <w:szCs w:val="21"/>
          <w:highlight w:val="none"/>
        </w:rPr>
        <w:t>四、竞争性磋商（简称磋商）与评审</w:t>
      </w:r>
    </w:p>
    <w:p w14:paraId="2B9B2706">
      <w:pPr>
        <w:keepNext w:val="0"/>
        <w:keepLines w:val="0"/>
        <w:pageBreakBefore w:val="0"/>
        <w:kinsoku/>
        <w:wordWrap/>
        <w:overflowPunct/>
        <w:topLinePunct w:val="0"/>
        <w:autoSpaceDE/>
        <w:autoSpaceDN/>
        <w:bidi w:val="0"/>
        <w:spacing w:line="360" w:lineRule="auto"/>
        <w:rPr>
          <w:rFonts w:ascii="宋体" w:hAnsi="宋体"/>
          <w:b/>
          <w:bCs/>
          <w:color w:val="auto"/>
          <w:szCs w:val="21"/>
          <w:highlight w:val="none"/>
        </w:rPr>
      </w:pPr>
      <w:r>
        <w:rPr>
          <w:rFonts w:hint="eastAsia" w:ascii="宋体" w:hAnsi="宋体"/>
          <w:b/>
          <w:bCs/>
          <w:color w:val="auto"/>
          <w:szCs w:val="21"/>
          <w:highlight w:val="none"/>
        </w:rPr>
        <w:t>10.磋商小组组成及磋商时间、地点、人员</w:t>
      </w:r>
    </w:p>
    <w:p w14:paraId="43C2664A">
      <w:pPr>
        <w:keepNext w:val="0"/>
        <w:keepLines w:val="0"/>
        <w:pageBreakBefore w:val="0"/>
        <w:kinsoku/>
        <w:wordWrap/>
        <w:overflowPunct/>
        <w:topLinePunct w:val="0"/>
        <w:autoSpaceDE/>
        <w:autoSpaceDN/>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10.1磋商小组构成：本项目的磋商小组由采购人代表和专家组成。成员人数应当为3人以上单数（含3人）。其中专家不得少于成员总数的三分之二。</w:t>
      </w:r>
    </w:p>
    <w:p w14:paraId="5CB20A6A">
      <w:pPr>
        <w:keepNext w:val="0"/>
        <w:keepLines w:val="0"/>
        <w:pageBreakBefore w:val="0"/>
        <w:kinsoku/>
        <w:wordWrap/>
        <w:overflowPunct/>
        <w:topLinePunct w:val="0"/>
        <w:autoSpaceDE/>
        <w:autoSpaceDN/>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10.2 具体的磋商时间、地点、人员见竞标人须知前附表。</w:t>
      </w:r>
    </w:p>
    <w:p w14:paraId="7DECD7AB">
      <w:pPr>
        <w:keepNext w:val="0"/>
        <w:keepLines w:val="0"/>
        <w:pageBreakBefore w:val="0"/>
        <w:kinsoku/>
        <w:wordWrap/>
        <w:overflowPunct/>
        <w:topLinePunct w:val="0"/>
        <w:autoSpaceDE/>
        <w:autoSpaceDN/>
        <w:bidi w:val="0"/>
        <w:spacing w:after="120" w:line="360" w:lineRule="auto"/>
        <w:ind w:left="420" w:firstLine="210"/>
        <w:rPr>
          <w:rFonts w:ascii="Calibri" w:hAnsi="Calibri"/>
          <w:color w:val="auto"/>
          <w:szCs w:val="20"/>
          <w:highlight w:val="none"/>
        </w:rPr>
      </w:pPr>
    </w:p>
    <w:p w14:paraId="268F94FD">
      <w:pPr>
        <w:keepNext w:val="0"/>
        <w:keepLines w:val="0"/>
        <w:pageBreakBefore w:val="0"/>
        <w:kinsoku/>
        <w:wordWrap/>
        <w:overflowPunct/>
        <w:topLinePunct w:val="0"/>
        <w:autoSpaceDE/>
        <w:autoSpaceDN/>
        <w:bidi w:val="0"/>
        <w:spacing w:line="360" w:lineRule="auto"/>
        <w:rPr>
          <w:rFonts w:ascii="宋体" w:hAnsi="宋体"/>
          <w:b/>
          <w:bCs/>
          <w:color w:val="auto"/>
          <w:szCs w:val="21"/>
          <w:highlight w:val="none"/>
        </w:rPr>
      </w:pPr>
      <w:r>
        <w:rPr>
          <w:rFonts w:hint="eastAsia" w:ascii="宋体" w:hAnsi="宋体"/>
          <w:b/>
          <w:bCs/>
          <w:color w:val="auto"/>
          <w:szCs w:val="21"/>
          <w:highlight w:val="none"/>
        </w:rPr>
        <w:t>11．评审原则和评审办法</w:t>
      </w:r>
    </w:p>
    <w:p w14:paraId="4C2C048D">
      <w:pPr>
        <w:keepNext w:val="0"/>
        <w:keepLines w:val="0"/>
        <w:pageBreakBefore w:val="0"/>
        <w:kinsoku/>
        <w:wordWrap/>
        <w:overflowPunct/>
        <w:topLinePunct w:val="0"/>
        <w:autoSpaceDE/>
        <w:autoSpaceDN/>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11.1具体评审原则和评审办法见评分标准。</w:t>
      </w:r>
    </w:p>
    <w:p w14:paraId="032E5506">
      <w:pPr>
        <w:keepNext w:val="0"/>
        <w:keepLines w:val="0"/>
        <w:pageBreakBefore w:val="0"/>
        <w:kinsoku/>
        <w:wordWrap/>
        <w:overflowPunct/>
        <w:topLinePunct w:val="0"/>
        <w:autoSpaceDE/>
        <w:autoSpaceDN/>
        <w:bidi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11.2电子交易活动的中止。采购过程中出现以下情形，导致电子交易平台无法正常运行，或者无法保证电子交易的公平、公正和安全时，采购机构可中止电子交易活动：</w:t>
      </w:r>
    </w:p>
    <w:p w14:paraId="196619B1">
      <w:pPr>
        <w:keepNext w:val="0"/>
        <w:keepLines w:val="0"/>
        <w:pageBreakBefore w:val="0"/>
        <w:kinsoku/>
        <w:wordWrap/>
        <w:overflowPunct/>
        <w:topLinePunct w:val="0"/>
        <w:autoSpaceDE/>
        <w:autoSpaceDN/>
        <w:bidi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 xml:space="preserve">（1）电子交易平台发生故障而无法登录访问的； </w:t>
      </w:r>
    </w:p>
    <w:p w14:paraId="31D727AC">
      <w:pPr>
        <w:keepNext w:val="0"/>
        <w:keepLines w:val="0"/>
        <w:pageBreakBefore w:val="0"/>
        <w:kinsoku/>
        <w:wordWrap/>
        <w:overflowPunct/>
        <w:topLinePunct w:val="0"/>
        <w:autoSpaceDE/>
        <w:autoSpaceDN/>
        <w:bidi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（2）电子交易平台应用或数据库出现错误，不能进行正常操作的；</w:t>
      </w:r>
    </w:p>
    <w:p w14:paraId="60C92D73">
      <w:pPr>
        <w:keepNext w:val="0"/>
        <w:keepLines w:val="0"/>
        <w:pageBreakBefore w:val="0"/>
        <w:kinsoku/>
        <w:wordWrap/>
        <w:overflowPunct/>
        <w:topLinePunct w:val="0"/>
        <w:autoSpaceDE/>
        <w:autoSpaceDN/>
        <w:bidi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（3）电子交易平台发现严重安全漏洞，有潜在泄密危险的；</w:t>
      </w:r>
    </w:p>
    <w:p w14:paraId="59EA3ABA">
      <w:pPr>
        <w:keepNext w:val="0"/>
        <w:keepLines w:val="0"/>
        <w:pageBreakBefore w:val="0"/>
        <w:kinsoku/>
        <w:wordWrap/>
        <w:overflowPunct/>
        <w:topLinePunct w:val="0"/>
        <w:autoSpaceDE/>
        <w:autoSpaceDN/>
        <w:bidi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 xml:space="preserve">（4）病毒发作导致不能进行正常操作的； </w:t>
      </w:r>
    </w:p>
    <w:p w14:paraId="50BE0E06">
      <w:pPr>
        <w:keepNext w:val="0"/>
        <w:keepLines w:val="0"/>
        <w:pageBreakBefore w:val="0"/>
        <w:kinsoku/>
        <w:wordWrap/>
        <w:overflowPunct/>
        <w:topLinePunct w:val="0"/>
        <w:autoSpaceDE/>
        <w:autoSpaceDN/>
        <w:bidi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（4）其他无法保证电子交易的公平、公正和安全的情况。</w:t>
      </w:r>
    </w:p>
    <w:p w14:paraId="2E778752">
      <w:pPr>
        <w:keepNext w:val="0"/>
        <w:keepLines w:val="0"/>
        <w:pageBreakBefore w:val="0"/>
        <w:kinsoku/>
        <w:wordWrap/>
        <w:overflowPunct/>
        <w:topLinePunct w:val="0"/>
        <w:autoSpaceDE/>
        <w:autoSpaceDN/>
        <w:bidi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11.3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7EAC7FF">
      <w:pPr>
        <w:keepNext w:val="0"/>
        <w:keepLines w:val="0"/>
        <w:pageBreakBefore w:val="0"/>
        <w:kinsoku/>
        <w:wordWrap/>
        <w:overflowPunct/>
        <w:topLinePunct w:val="0"/>
        <w:autoSpaceDE/>
        <w:autoSpaceDN/>
        <w:bidi w:val="0"/>
        <w:spacing w:after="120" w:line="360" w:lineRule="auto"/>
        <w:rPr>
          <w:rFonts w:ascii="Calibri" w:hAnsi="Calibri"/>
          <w:color w:val="auto"/>
          <w:szCs w:val="20"/>
          <w:highlight w:val="none"/>
        </w:rPr>
      </w:pPr>
    </w:p>
    <w:p w14:paraId="78006209">
      <w:pPr>
        <w:keepNext w:val="0"/>
        <w:keepLines w:val="0"/>
        <w:pageBreakBefore w:val="0"/>
        <w:kinsoku/>
        <w:wordWrap/>
        <w:overflowPunct/>
        <w:topLinePunct w:val="0"/>
        <w:autoSpaceDE/>
        <w:autoSpaceDN/>
        <w:bidi w:val="0"/>
        <w:spacing w:line="360" w:lineRule="auto"/>
        <w:rPr>
          <w:rFonts w:ascii="宋体" w:hAnsi="宋体"/>
          <w:b/>
          <w:bCs/>
          <w:color w:val="auto"/>
          <w:szCs w:val="21"/>
          <w:highlight w:val="none"/>
        </w:rPr>
      </w:pPr>
      <w:r>
        <w:rPr>
          <w:rFonts w:hint="eastAsia" w:ascii="宋体" w:hAnsi="宋体"/>
          <w:b/>
          <w:bCs/>
          <w:color w:val="auto"/>
          <w:szCs w:val="21"/>
          <w:highlight w:val="none"/>
        </w:rPr>
        <w:t>12.响应文件评审及磋商的步骤</w:t>
      </w:r>
    </w:p>
    <w:p w14:paraId="290B0BB4">
      <w:pPr>
        <w:keepNext w:val="0"/>
        <w:keepLines w:val="0"/>
        <w:pageBreakBefore w:val="0"/>
        <w:kinsoku/>
        <w:wordWrap/>
        <w:overflowPunct/>
        <w:topLinePunct w:val="0"/>
        <w:autoSpaceDE/>
        <w:autoSpaceDN/>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12.1</w:t>
      </w:r>
      <w:r>
        <w:rPr>
          <w:rFonts w:hint="eastAsia" w:ascii="宋体" w:hAnsi="宋体"/>
          <w:b/>
          <w:color w:val="auto"/>
          <w:szCs w:val="21"/>
          <w:highlight w:val="none"/>
        </w:rPr>
        <w:t>磋商保证金的确认</w:t>
      </w:r>
      <w:r>
        <w:rPr>
          <w:rFonts w:hint="eastAsia" w:ascii="宋体" w:hAnsi="宋体"/>
          <w:color w:val="auto"/>
          <w:szCs w:val="21"/>
          <w:highlight w:val="none"/>
        </w:rPr>
        <w:t>：无</w:t>
      </w:r>
    </w:p>
    <w:p w14:paraId="29A7C5AB">
      <w:pPr>
        <w:keepNext w:val="0"/>
        <w:keepLines w:val="0"/>
        <w:pageBreakBefore w:val="0"/>
        <w:kinsoku/>
        <w:wordWrap/>
        <w:overflowPunct/>
        <w:topLinePunct w:val="0"/>
        <w:autoSpaceDE/>
        <w:autoSpaceDN/>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12.2</w:t>
      </w:r>
      <w:r>
        <w:rPr>
          <w:rFonts w:hint="eastAsia" w:ascii="宋体" w:hAnsi="宋体"/>
          <w:b/>
          <w:color w:val="auto"/>
          <w:szCs w:val="21"/>
          <w:highlight w:val="none"/>
        </w:rPr>
        <w:t>资格（符合性）审查：</w:t>
      </w:r>
      <w:r>
        <w:rPr>
          <w:rFonts w:hint="eastAsia" w:ascii="宋体" w:hAnsi="宋体"/>
          <w:color w:val="auto"/>
          <w:szCs w:val="21"/>
          <w:highlight w:val="none"/>
        </w:rPr>
        <w:t>磋商小组对磋商资格条件及响应文件进行评审，并从符合竞争性磋商文件规定的相应资格条件的竞标人名单中确定竞标人参加磋商。资格条件不符合的竞标人或未实质性响应磋商文件的响应文件按无效响应处理，磋商小组应当以</w:t>
      </w:r>
      <w:r>
        <w:rPr>
          <w:rFonts w:hint="eastAsia" w:ascii="宋体" w:hAnsi="宋体"/>
          <w:b/>
          <w:bCs/>
          <w:color w:val="auto"/>
          <w:szCs w:val="21"/>
          <w:highlight w:val="none"/>
        </w:rPr>
        <w:t>电子函形式</w:t>
      </w:r>
      <w:r>
        <w:rPr>
          <w:rFonts w:hint="eastAsia" w:ascii="宋体" w:hAnsi="宋体"/>
          <w:color w:val="auto"/>
          <w:szCs w:val="21"/>
          <w:highlight w:val="none"/>
        </w:rPr>
        <w:t>告知有关竞标人。</w:t>
      </w:r>
    </w:p>
    <w:p w14:paraId="4A9A190F">
      <w:pPr>
        <w:keepNext w:val="0"/>
        <w:keepLines w:val="0"/>
        <w:pageBreakBefore w:val="0"/>
        <w:widowControl/>
        <w:tabs>
          <w:tab w:val="left" w:pos="540"/>
        </w:tabs>
        <w:kinsoku/>
        <w:wordWrap/>
        <w:overflowPunct/>
        <w:topLinePunct w:val="0"/>
        <w:autoSpaceDE/>
        <w:autoSpaceDN/>
        <w:bidi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12.3第一轮磋商</w:t>
      </w:r>
    </w:p>
    <w:p w14:paraId="5B7C777D">
      <w:pPr>
        <w:keepNext w:val="0"/>
        <w:keepLines w:val="0"/>
        <w:pageBreakBefore w:val="0"/>
        <w:widowControl/>
        <w:tabs>
          <w:tab w:val="left" w:pos="540"/>
        </w:tabs>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磋商小组按已确定的磋商顺序，磋商小组所有成员应当集中与单一竞标人分别进行磋商，并给予所有参加磋商的竞标人平等的磋商机会。</w:t>
      </w:r>
    </w:p>
    <w:p w14:paraId="79B951A9">
      <w:pPr>
        <w:keepNext w:val="0"/>
        <w:keepLines w:val="0"/>
        <w:pageBreakBefore w:val="0"/>
        <w:widowControl/>
        <w:tabs>
          <w:tab w:val="left" w:pos="540"/>
        </w:tabs>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4B70ED2C">
      <w:pPr>
        <w:keepNext w:val="0"/>
        <w:keepLines w:val="0"/>
        <w:pageBreakBefore w:val="0"/>
        <w:widowControl/>
        <w:tabs>
          <w:tab w:val="left" w:pos="540"/>
        </w:tabs>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对磋商文件作出的实质性变动是磋商文件的有效组成部分，磋商小组应当及时以</w:t>
      </w:r>
      <w:r>
        <w:rPr>
          <w:rFonts w:hint="eastAsia" w:ascii="宋体" w:hAnsi="宋体"/>
          <w:b/>
          <w:bCs/>
          <w:color w:val="auto"/>
          <w:szCs w:val="21"/>
          <w:highlight w:val="none"/>
        </w:rPr>
        <w:t>电子澄清函形式</w:t>
      </w:r>
      <w:r>
        <w:rPr>
          <w:rFonts w:hint="eastAsia" w:ascii="宋体" w:hAnsi="宋体"/>
          <w:color w:val="auto"/>
          <w:szCs w:val="21"/>
          <w:highlight w:val="none"/>
        </w:rPr>
        <w:t>同时通知所有参加磋商的供应商。</w:t>
      </w:r>
    </w:p>
    <w:p w14:paraId="0280F89E">
      <w:pPr>
        <w:keepNext w:val="0"/>
        <w:keepLines w:val="0"/>
        <w:pageBreakBefore w:val="0"/>
        <w:widowControl/>
        <w:tabs>
          <w:tab w:val="left" w:pos="540"/>
        </w:tabs>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s="宋体"/>
          <w:color w:val="auto"/>
          <w:szCs w:val="21"/>
          <w:highlight w:val="none"/>
        </w:rPr>
        <w:t>供应商必须按照文件的变动情况和磋商小组的要求以</w:t>
      </w:r>
      <w:r>
        <w:rPr>
          <w:rFonts w:hint="eastAsia" w:ascii="宋体" w:hAnsi="宋体" w:cs="宋体"/>
          <w:b/>
          <w:bCs/>
          <w:color w:val="auto"/>
          <w:szCs w:val="21"/>
          <w:highlight w:val="none"/>
        </w:rPr>
        <w:t>电子回函的形式（并加盖电子公章）</w:t>
      </w:r>
      <w:r>
        <w:rPr>
          <w:rFonts w:hint="eastAsia" w:ascii="宋体" w:hAnsi="宋体" w:cs="宋体"/>
          <w:color w:val="auto"/>
          <w:szCs w:val="21"/>
          <w:highlight w:val="none"/>
        </w:rPr>
        <w:t>重新提交响应文件</w:t>
      </w:r>
      <w:r>
        <w:rPr>
          <w:rFonts w:hint="eastAsia" w:ascii="宋体" w:hAnsi="宋体" w:cs="宋体"/>
          <w:b/>
          <w:bCs/>
          <w:color w:val="auto"/>
          <w:szCs w:val="21"/>
          <w:highlight w:val="none"/>
        </w:rPr>
        <w:t>。</w:t>
      </w:r>
      <w:r>
        <w:rPr>
          <w:rFonts w:hint="eastAsia" w:ascii="宋体" w:hAnsi="宋体" w:cs="宋体"/>
          <w:color w:val="auto"/>
          <w:szCs w:val="21"/>
          <w:highlight w:val="none"/>
        </w:rPr>
        <w:t>参加磋商的供应商未在规定时间内重新提交响应文件的，视同退出磋商。</w:t>
      </w:r>
      <w:r>
        <w:rPr>
          <w:rFonts w:hint="eastAsia" w:ascii="宋体" w:hAnsi="宋体"/>
          <w:color w:val="auto"/>
          <w:szCs w:val="21"/>
          <w:highlight w:val="none"/>
        </w:rPr>
        <w:t>磋商中，磋商的任何一方不得透露与磋商有关的其他竞标人的技术资料、价格和其他信息。</w:t>
      </w:r>
    </w:p>
    <w:p w14:paraId="077E90EC">
      <w:pPr>
        <w:keepNext w:val="0"/>
        <w:keepLines w:val="0"/>
        <w:pageBreakBefore w:val="0"/>
        <w:widowControl/>
        <w:tabs>
          <w:tab w:val="left" w:pos="540"/>
        </w:tabs>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采购代理机构对磋商过程和重要磋商内容进行记录，磋商双方在记录上签字确认。</w:t>
      </w:r>
    </w:p>
    <w:p w14:paraId="7D022B80">
      <w:pPr>
        <w:keepNext w:val="0"/>
        <w:keepLines w:val="0"/>
        <w:pageBreakBefore w:val="0"/>
        <w:widowControl/>
        <w:tabs>
          <w:tab w:val="left" w:pos="540"/>
        </w:tabs>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磋商小组一致确定响应竞标人符合磋商文件要求的，按磋商文件设定的方法和标准确定成交候选人。第一轮磋商磋商小组未能确定成交候选人的，对磋商文件修正后进行第二轮磋商。</w:t>
      </w:r>
    </w:p>
    <w:p w14:paraId="71D6ACE4">
      <w:pPr>
        <w:keepNext w:val="0"/>
        <w:keepLines w:val="0"/>
        <w:pageBreakBefore w:val="0"/>
        <w:widowControl/>
        <w:tabs>
          <w:tab w:val="left" w:pos="540"/>
        </w:tabs>
        <w:kinsoku/>
        <w:wordWrap/>
        <w:overflowPunct/>
        <w:topLinePunct w:val="0"/>
        <w:autoSpaceDE/>
        <w:autoSpaceDN/>
        <w:bidi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12.4磋商文件修正</w:t>
      </w:r>
    </w:p>
    <w:p w14:paraId="0561B7DE">
      <w:pPr>
        <w:keepNext w:val="0"/>
        <w:keepLines w:val="0"/>
        <w:pageBreakBefore w:val="0"/>
        <w:widowControl/>
        <w:tabs>
          <w:tab w:val="left" w:pos="540"/>
        </w:tabs>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⑴第一轮磋商结束后，磋商小组进行合议。根据第一轮磋商掌握的情况，可以对磋商文件进行修改，确定采购内容的详细规格或具体要求，优化采购方案。</w:t>
      </w:r>
    </w:p>
    <w:p w14:paraId="416E7405">
      <w:pPr>
        <w:keepNext w:val="0"/>
        <w:keepLines w:val="0"/>
        <w:pageBreakBefore w:val="0"/>
        <w:widowControl/>
        <w:tabs>
          <w:tab w:val="left" w:pos="540"/>
        </w:tabs>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⑵采购代理机构通知响应竞标人集中，磋商小组强调调整后的采购要求，将磋商文件的修改结果以</w:t>
      </w:r>
      <w:r>
        <w:rPr>
          <w:rFonts w:hint="eastAsia" w:ascii="宋体" w:hAnsi="宋体"/>
          <w:b/>
          <w:bCs/>
          <w:color w:val="auto"/>
          <w:szCs w:val="21"/>
          <w:highlight w:val="none"/>
        </w:rPr>
        <w:t>电子函形式</w:t>
      </w:r>
      <w:r>
        <w:rPr>
          <w:rFonts w:hint="eastAsia" w:ascii="宋体" w:hAnsi="宋体"/>
          <w:color w:val="auto"/>
          <w:szCs w:val="21"/>
          <w:highlight w:val="none"/>
        </w:rPr>
        <w:t>通知响应竞标人，向响应竞标人提供较充分的修正时间。</w:t>
      </w:r>
    </w:p>
    <w:p w14:paraId="068D0E81">
      <w:pPr>
        <w:keepNext w:val="0"/>
        <w:keepLines w:val="0"/>
        <w:pageBreakBefore w:val="0"/>
        <w:widowControl/>
        <w:tabs>
          <w:tab w:val="left" w:pos="540"/>
        </w:tabs>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⑶响应竞标人根据第一轮磋商情况和磋商文件修改书面通知，对原响应文件进行修正，并将修正文件</w:t>
      </w:r>
      <w:r>
        <w:rPr>
          <w:rFonts w:hint="eastAsia" w:ascii="宋体" w:hAnsi="宋体" w:cs="宋体"/>
          <w:b/>
          <w:bCs/>
          <w:color w:val="auto"/>
          <w:szCs w:val="21"/>
          <w:highlight w:val="none"/>
        </w:rPr>
        <w:t>加盖电子公章</w:t>
      </w:r>
      <w:r>
        <w:rPr>
          <w:rFonts w:hint="eastAsia" w:ascii="宋体" w:hAnsi="宋体" w:cs="宋体"/>
          <w:color w:val="auto"/>
          <w:szCs w:val="21"/>
          <w:highlight w:val="none"/>
        </w:rPr>
        <w:t>提交</w:t>
      </w:r>
      <w:r>
        <w:rPr>
          <w:rFonts w:hint="eastAsia" w:ascii="宋体" w:hAnsi="宋体"/>
          <w:color w:val="auto"/>
          <w:szCs w:val="21"/>
          <w:highlight w:val="none"/>
        </w:rPr>
        <w:t>。逾时提交的，视同放弃磋商。修正文件与响应文件同具法律效力。</w:t>
      </w:r>
    </w:p>
    <w:p w14:paraId="1574F597">
      <w:pPr>
        <w:keepNext w:val="0"/>
        <w:keepLines w:val="0"/>
        <w:pageBreakBefore w:val="0"/>
        <w:widowControl/>
        <w:tabs>
          <w:tab w:val="left" w:pos="540"/>
        </w:tabs>
        <w:kinsoku/>
        <w:wordWrap/>
        <w:overflowPunct/>
        <w:topLinePunct w:val="0"/>
        <w:autoSpaceDE/>
        <w:autoSpaceDN/>
        <w:bidi w:val="0"/>
        <w:spacing w:line="360" w:lineRule="auto"/>
        <w:ind w:firstLine="413" w:firstLineChars="196"/>
        <w:jc w:val="left"/>
        <w:rPr>
          <w:rFonts w:ascii="宋体" w:hAnsi="宋体"/>
          <w:b/>
          <w:color w:val="auto"/>
          <w:szCs w:val="21"/>
          <w:highlight w:val="none"/>
        </w:rPr>
      </w:pPr>
      <w:r>
        <w:rPr>
          <w:rFonts w:hint="eastAsia" w:ascii="宋体" w:hAnsi="宋体"/>
          <w:b/>
          <w:color w:val="auto"/>
          <w:szCs w:val="21"/>
          <w:highlight w:val="none"/>
        </w:rPr>
        <w:t>12.5第二轮磋商</w:t>
      </w:r>
    </w:p>
    <w:p w14:paraId="738F9ECB">
      <w:pPr>
        <w:keepNext w:val="0"/>
        <w:keepLines w:val="0"/>
        <w:pageBreakBefore w:val="0"/>
        <w:widowControl/>
        <w:tabs>
          <w:tab w:val="left" w:pos="540"/>
        </w:tabs>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磋商小组就修正后的磋商文件与响应竞标人分别进行磋商。采购代理机构对磋商过程和重要磋商内容进行记录，磋商双方在记录上签字确认。磋商小组按磋商文件设定的方法和标准确定成交候选人。</w:t>
      </w:r>
    </w:p>
    <w:p w14:paraId="567B237C">
      <w:pPr>
        <w:keepNext w:val="0"/>
        <w:keepLines w:val="0"/>
        <w:pageBreakBefore w:val="0"/>
        <w:widowControl/>
        <w:tabs>
          <w:tab w:val="left" w:pos="540"/>
        </w:tabs>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第二轮磋商磋商小组未能确定成交候选人的，对磋商文件修正后进行第三轮磋商。以此类推。</w:t>
      </w:r>
    </w:p>
    <w:p w14:paraId="5A9E8E6A">
      <w:pPr>
        <w:keepNext w:val="0"/>
        <w:keepLines w:val="0"/>
        <w:pageBreakBefore w:val="0"/>
        <w:widowControl/>
        <w:tabs>
          <w:tab w:val="left" w:pos="540"/>
        </w:tabs>
        <w:kinsoku/>
        <w:wordWrap/>
        <w:overflowPunct/>
        <w:topLinePunct w:val="0"/>
        <w:autoSpaceDE/>
        <w:autoSpaceDN/>
        <w:bidi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12.6最后报价</w:t>
      </w:r>
    </w:p>
    <w:p w14:paraId="37052300">
      <w:pPr>
        <w:keepNext w:val="0"/>
        <w:keepLines w:val="0"/>
        <w:pageBreakBefore w:val="0"/>
        <w:widowControl/>
        <w:tabs>
          <w:tab w:val="left" w:pos="540"/>
        </w:tabs>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12.6.1磋商文件能够详细列明采购标的的技术、服务要求的，磋商结束后，磋商小组应当要求所有继续参加磋商的竞标人在规定时间内</w:t>
      </w:r>
      <w:r>
        <w:rPr>
          <w:rFonts w:hint="eastAsia" w:ascii="宋体" w:hAnsi="宋体"/>
          <w:b/>
          <w:bCs/>
          <w:color w:val="auto"/>
          <w:szCs w:val="21"/>
          <w:highlight w:val="none"/>
        </w:rPr>
        <w:t>在“</w:t>
      </w:r>
      <w:r>
        <w:rPr>
          <w:rFonts w:hint="eastAsia" w:ascii="宋体" w:hAnsi="宋体"/>
          <w:b/>
          <w:bCs/>
          <w:color w:val="auto"/>
          <w:szCs w:val="21"/>
          <w:highlight w:val="none"/>
          <w:lang w:eastAsia="zh-CN"/>
        </w:rPr>
        <w:t>广西政府采购云</w:t>
      </w:r>
      <w:r>
        <w:rPr>
          <w:rFonts w:hint="eastAsia" w:ascii="宋体" w:hAnsi="宋体"/>
          <w:b/>
          <w:bCs/>
          <w:color w:val="auto"/>
          <w:szCs w:val="21"/>
          <w:highlight w:val="none"/>
        </w:rPr>
        <w:t>”平台远程不见面开标大厅响应最后报价。</w:t>
      </w:r>
      <w:r>
        <w:rPr>
          <w:rFonts w:hint="eastAsia" w:ascii="宋体" w:hAnsi="宋体"/>
          <w:color w:val="auto"/>
          <w:szCs w:val="21"/>
          <w:highlight w:val="none"/>
        </w:rPr>
        <w:t>提交最后报价的竞标人不得少于3家。</w:t>
      </w:r>
    </w:p>
    <w:p w14:paraId="1C833CFE">
      <w:pPr>
        <w:keepNext w:val="0"/>
        <w:keepLines w:val="0"/>
        <w:pageBreakBefore w:val="0"/>
        <w:widowControl/>
        <w:tabs>
          <w:tab w:val="left" w:pos="540"/>
        </w:tabs>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12.6.2最后报价是竞标人响应文件的有效组成部分。</w:t>
      </w:r>
    </w:p>
    <w:p w14:paraId="2CB1C6C4">
      <w:pPr>
        <w:keepNext w:val="0"/>
        <w:keepLines w:val="0"/>
        <w:pageBreakBefore w:val="0"/>
        <w:widowControl/>
        <w:tabs>
          <w:tab w:val="left" w:pos="540"/>
        </w:tabs>
        <w:kinsoku/>
        <w:wordWrap/>
        <w:overflowPunct/>
        <w:topLinePunct w:val="0"/>
        <w:autoSpaceDE/>
        <w:autoSpaceDN/>
        <w:bidi w:val="0"/>
        <w:spacing w:line="360" w:lineRule="auto"/>
        <w:ind w:firstLine="422" w:firstLineChars="200"/>
        <w:jc w:val="left"/>
        <w:rPr>
          <w:rFonts w:ascii="宋体" w:hAnsi="宋体"/>
          <w:color w:val="auto"/>
          <w:szCs w:val="21"/>
          <w:highlight w:val="none"/>
        </w:rPr>
      </w:pPr>
      <w:r>
        <w:rPr>
          <w:rFonts w:hint="eastAsia" w:ascii="宋体" w:hAnsi="宋体"/>
          <w:b/>
          <w:color w:val="auto"/>
          <w:szCs w:val="21"/>
          <w:highlight w:val="none"/>
        </w:rPr>
        <w:t>12.7综合评分：</w:t>
      </w:r>
      <w:r>
        <w:rPr>
          <w:rFonts w:hint="eastAsia" w:ascii="宋体" w:hAnsi="宋体"/>
          <w:color w:val="auto"/>
          <w:szCs w:val="21"/>
          <w:highlight w:val="none"/>
        </w:rPr>
        <w:t>经磋商确定最终采购需求和提交最后报价的竞标人后，由磋商小组采用综合评分法对提交最后报价的竞标人的响应文件和最后报价进行综合评分。</w:t>
      </w:r>
    </w:p>
    <w:p w14:paraId="56EBCEB0">
      <w:pPr>
        <w:keepNext w:val="0"/>
        <w:keepLines w:val="0"/>
        <w:pageBreakBefore w:val="0"/>
        <w:widowControl/>
        <w:tabs>
          <w:tab w:val="left" w:pos="540"/>
        </w:tabs>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磋商小组应当根据综合评分情况，按照评审得分由高到低顺序推荐3名以上成交候选竞标人，并编写评审报告。符合《政府采购竞争性磋商采购方式管理暂行办法》（财库﹝</w:t>
      </w:r>
      <w:r>
        <w:rPr>
          <w:rFonts w:ascii="宋体" w:hAnsi="宋体"/>
          <w:color w:val="auto"/>
          <w:szCs w:val="21"/>
          <w:highlight w:val="none"/>
        </w:rPr>
        <w:t>2014</w:t>
      </w:r>
      <w:r>
        <w:rPr>
          <w:rFonts w:hint="eastAsia" w:ascii="宋体" w:hAnsi="宋体"/>
          <w:color w:val="auto"/>
          <w:szCs w:val="21"/>
          <w:highlight w:val="none"/>
        </w:rPr>
        <w:t>﹞</w:t>
      </w:r>
      <w:r>
        <w:rPr>
          <w:rFonts w:ascii="宋体" w:hAnsi="宋体"/>
          <w:color w:val="auto"/>
          <w:szCs w:val="21"/>
          <w:highlight w:val="none"/>
        </w:rPr>
        <w:t>214</w:t>
      </w:r>
      <w:r>
        <w:rPr>
          <w:rFonts w:hint="eastAsia" w:ascii="宋体" w:hAnsi="宋体"/>
          <w:color w:val="auto"/>
          <w:szCs w:val="21"/>
          <w:highlight w:val="none"/>
        </w:rPr>
        <w:t>号）第二十一条第三款情形的，可以推荐2家成交候选竞标人。评审得分相同的，按照最后报价由低到高的顺序推荐。评审得分且最后报价相同的，则按照项目实施方案优劣顺序推荐。</w:t>
      </w:r>
    </w:p>
    <w:p w14:paraId="4DD7DAC2">
      <w:pPr>
        <w:keepNext w:val="0"/>
        <w:keepLines w:val="0"/>
        <w:pageBreakBefore w:val="0"/>
        <w:widowControl/>
        <w:tabs>
          <w:tab w:val="left" w:pos="540"/>
        </w:tabs>
        <w:kinsoku/>
        <w:wordWrap/>
        <w:overflowPunct/>
        <w:topLinePunct w:val="0"/>
        <w:autoSpaceDE/>
        <w:autoSpaceDN/>
        <w:bidi w:val="0"/>
        <w:spacing w:line="360" w:lineRule="auto"/>
        <w:ind w:firstLine="422" w:firstLineChars="200"/>
        <w:jc w:val="left"/>
        <w:rPr>
          <w:rFonts w:ascii="宋体" w:hAnsi="宋体"/>
          <w:color w:val="auto"/>
          <w:szCs w:val="21"/>
          <w:highlight w:val="none"/>
        </w:rPr>
      </w:pPr>
      <w:r>
        <w:rPr>
          <w:rFonts w:hint="eastAsia" w:ascii="宋体" w:hAnsi="宋体"/>
          <w:b/>
          <w:color w:val="auto"/>
          <w:szCs w:val="21"/>
          <w:highlight w:val="none"/>
        </w:rPr>
        <w:t>12.8</w:t>
      </w:r>
      <w:r>
        <w:rPr>
          <w:rFonts w:hint="eastAsia" w:ascii="宋体" w:hAnsi="宋体"/>
          <w:color w:val="auto"/>
          <w:szCs w:val="21"/>
          <w:highlight w:val="none"/>
        </w:rPr>
        <w:t>响应竞标人的报价均超过了采购预算，采购人不能支付的，磋商活动终止。</w:t>
      </w:r>
    </w:p>
    <w:p w14:paraId="72C770EA">
      <w:pPr>
        <w:keepNext w:val="0"/>
        <w:keepLines w:val="0"/>
        <w:pageBreakBefore w:val="0"/>
        <w:widowControl/>
        <w:tabs>
          <w:tab w:val="left" w:pos="540"/>
        </w:tabs>
        <w:kinsoku/>
        <w:wordWrap/>
        <w:overflowPunct/>
        <w:topLinePunct w:val="0"/>
        <w:autoSpaceDE/>
        <w:autoSpaceDN/>
        <w:bidi w:val="0"/>
        <w:spacing w:line="360" w:lineRule="auto"/>
        <w:ind w:firstLine="422" w:firstLineChars="200"/>
        <w:jc w:val="left"/>
        <w:rPr>
          <w:rFonts w:ascii="宋体" w:hAnsi="宋体"/>
          <w:bCs/>
          <w:color w:val="auto"/>
          <w:szCs w:val="21"/>
          <w:highlight w:val="none"/>
        </w:rPr>
      </w:pPr>
      <w:r>
        <w:rPr>
          <w:rFonts w:hint="eastAsia" w:ascii="宋体" w:hAnsi="宋体"/>
          <w:b/>
          <w:color w:val="auto"/>
          <w:szCs w:val="21"/>
          <w:highlight w:val="none"/>
        </w:rPr>
        <w:t>12.9</w:t>
      </w:r>
      <w:r>
        <w:rPr>
          <w:rFonts w:hint="eastAsia" w:ascii="宋体" w:hAnsi="宋体"/>
          <w:bCs/>
          <w:color w:val="auto"/>
          <w:szCs w:val="21"/>
          <w:highlight w:val="none"/>
        </w:rPr>
        <w:t>在评标过程中出现法律法规和磋商文件均没有明确规定的情形时，由磋商小组现场协商解决，协商不一致的，由全体磋商小组投票表决，以得票率半数以上专家的意见为准。</w:t>
      </w:r>
    </w:p>
    <w:p w14:paraId="79ADCB95">
      <w:pPr>
        <w:keepNext w:val="0"/>
        <w:keepLines w:val="0"/>
        <w:pageBreakBefore w:val="0"/>
        <w:widowControl/>
        <w:tabs>
          <w:tab w:val="left" w:pos="540"/>
        </w:tabs>
        <w:kinsoku/>
        <w:wordWrap/>
        <w:overflowPunct/>
        <w:topLinePunct w:val="0"/>
        <w:autoSpaceDE/>
        <w:autoSpaceDN/>
        <w:bidi w:val="0"/>
        <w:spacing w:line="360" w:lineRule="auto"/>
        <w:ind w:firstLine="422" w:firstLineChars="200"/>
        <w:jc w:val="left"/>
        <w:rPr>
          <w:rFonts w:ascii="宋体" w:hAnsi="宋体"/>
          <w:b/>
          <w:color w:val="auto"/>
          <w:szCs w:val="21"/>
          <w:highlight w:val="none"/>
        </w:rPr>
      </w:pPr>
      <w:r>
        <w:rPr>
          <w:rFonts w:hint="eastAsia" w:ascii="宋体" w:hAnsi="宋体"/>
          <w:b/>
          <w:bCs/>
          <w:color w:val="auto"/>
          <w:szCs w:val="21"/>
          <w:highlight w:val="none"/>
        </w:rPr>
        <w:t>13.</w:t>
      </w:r>
      <w:r>
        <w:rPr>
          <w:rFonts w:hint="eastAsia" w:ascii="宋体" w:hAnsi="宋体"/>
          <w:b/>
          <w:color w:val="auto"/>
          <w:szCs w:val="21"/>
          <w:highlight w:val="none"/>
        </w:rPr>
        <w:t>特别说明：</w:t>
      </w:r>
    </w:p>
    <w:p w14:paraId="618F6F82">
      <w:pPr>
        <w:keepNext w:val="0"/>
        <w:keepLines w:val="0"/>
        <w:pageBreakBefore w:val="0"/>
        <w:widowControl/>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13.1竞标人竞标所使用的资格、信誉、荣誉、业绩与企业认证必须为本法人所拥有（特殊要求除外）。竞标人竞标所使用的采购项目实施人员必须为本法人员工（或必须为本法人或控股公司正式员工）。</w:t>
      </w:r>
    </w:p>
    <w:p w14:paraId="7CF291DC">
      <w:pPr>
        <w:keepNext w:val="0"/>
        <w:keepLines w:val="0"/>
        <w:pageBreakBefore w:val="0"/>
        <w:widowControl/>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13.2竞标人应仔细阅读竞争性磋商文件的所有内容，按照竞争性磋商文件的要求提交响应文件，并对所提供的全部资料的真实性承担法律责任。</w:t>
      </w:r>
    </w:p>
    <w:p w14:paraId="5399B57D">
      <w:pPr>
        <w:keepNext w:val="0"/>
        <w:keepLines w:val="0"/>
        <w:pageBreakBefore w:val="0"/>
        <w:widowControl/>
        <w:kinsoku/>
        <w:wordWrap/>
        <w:overflowPunct/>
        <w:topLinePunct w:val="0"/>
        <w:autoSpaceDE/>
        <w:autoSpaceDN/>
        <w:bidi w:val="0"/>
        <w:spacing w:line="360" w:lineRule="auto"/>
        <w:ind w:firstLine="420" w:firstLineChars="200"/>
        <w:jc w:val="left"/>
        <w:rPr>
          <w:color w:val="auto"/>
          <w:highlight w:val="none"/>
        </w:rPr>
      </w:pPr>
      <w:r>
        <w:rPr>
          <w:rFonts w:hint="eastAsia" w:ascii="宋体" w:hAnsi="宋体" w:cs="宋体"/>
          <w:color w:val="auto"/>
          <w:highlight w:val="none"/>
        </w:rPr>
        <w:t>13.3</w:t>
      </w:r>
      <w:r>
        <w:rPr>
          <w:rFonts w:hint="eastAsia"/>
          <w:color w:val="auto"/>
          <w:highlight w:val="none"/>
        </w:rPr>
        <w:t>竞标人在磋商活动中提供任何虚假材料，其磋商无效，并报监管部门查处；成交后发现的，成交竞标人须依照《中华人民共和国消费者权益保护法》第五十五条第一款之规定三倍赔偿采购人，且民事赔偿并不免除违法竞标人的行政与刑事责任。</w:t>
      </w:r>
    </w:p>
    <w:p w14:paraId="041D6F36">
      <w:pPr>
        <w:keepNext w:val="0"/>
        <w:keepLines w:val="0"/>
        <w:pageBreakBefore w:val="0"/>
        <w:widowControl/>
        <w:kinsoku/>
        <w:wordWrap/>
        <w:overflowPunct/>
        <w:topLinePunct w:val="0"/>
        <w:autoSpaceDE/>
        <w:autoSpaceDN/>
        <w:bidi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 xml:space="preserve"> </w:t>
      </w:r>
    </w:p>
    <w:p w14:paraId="4BF0595F">
      <w:pPr>
        <w:keepNext w:val="0"/>
        <w:keepLines w:val="0"/>
        <w:pageBreakBefore w:val="0"/>
        <w:widowControl/>
        <w:kinsoku/>
        <w:wordWrap/>
        <w:overflowPunct/>
        <w:topLinePunct w:val="0"/>
        <w:autoSpaceDE/>
        <w:autoSpaceDN/>
        <w:bidi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13.4补充说明：</w:t>
      </w:r>
    </w:p>
    <w:p w14:paraId="48D99915">
      <w:pPr>
        <w:keepNext w:val="0"/>
        <w:keepLines w:val="0"/>
        <w:pageBreakBefore w:val="0"/>
        <w:widowControl/>
        <w:kinsoku/>
        <w:wordWrap/>
        <w:overflowPunct/>
        <w:topLinePunct w:val="0"/>
        <w:autoSpaceDE/>
        <w:autoSpaceDN/>
        <w:bidi w:val="0"/>
        <w:spacing w:line="360" w:lineRule="auto"/>
        <w:ind w:firstLine="527" w:firstLineChars="250"/>
        <w:jc w:val="left"/>
        <w:rPr>
          <w:rFonts w:ascii="宋体" w:hAnsi="宋体"/>
          <w:b/>
          <w:color w:val="auto"/>
          <w:szCs w:val="21"/>
          <w:highlight w:val="none"/>
        </w:rPr>
      </w:pPr>
      <w:r>
        <w:rPr>
          <w:rFonts w:ascii="宋体" w:hAnsi="宋体"/>
          <w:b/>
          <w:color w:val="auto"/>
          <w:szCs w:val="21"/>
          <w:highlight w:val="none"/>
        </w:rPr>
        <w:t>1</w:t>
      </w:r>
      <w:r>
        <w:rPr>
          <w:rFonts w:hint="eastAsia" w:ascii="宋体" w:hAnsi="宋体"/>
          <w:b/>
          <w:color w:val="auto"/>
          <w:szCs w:val="21"/>
          <w:highlight w:val="none"/>
        </w:rPr>
        <w:t>.价格合同：承包方式为包工包料，采用固定单价</w:t>
      </w:r>
      <w:r>
        <w:rPr>
          <w:rFonts w:ascii="宋体" w:hAnsi="宋体"/>
          <w:b/>
          <w:color w:val="auto"/>
          <w:szCs w:val="21"/>
          <w:highlight w:val="none"/>
        </w:rPr>
        <w:t>合同</w:t>
      </w:r>
      <w:r>
        <w:rPr>
          <w:rFonts w:hint="eastAsia" w:ascii="宋体" w:hAnsi="宋体"/>
          <w:b/>
          <w:color w:val="auto"/>
          <w:szCs w:val="21"/>
          <w:highlight w:val="none"/>
        </w:rPr>
        <w:t>形式。</w:t>
      </w:r>
    </w:p>
    <w:p w14:paraId="3E131B22">
      <w:pPr>
        <w:keepNext w:val="0"/>
        <w:keepLines w:val="0"/>
        <w:pageBreakBefore w:val="0"/>
        <w:kinsoku/>
        <w:wordWrap/>
        <w:overflowPunct/>
        <w:topLinePunct w:val="0"/>
        <w:autoSpaceDE/>
        <w:autoSpaceDN/>
        <w:bidi w:val="0"/>
        <w:spacing w:line="360" w:lineRule="auto"/>
        <w:ind w:firstLine="527" w:firstLineChars="250"/>
        <w:rPr>
          <w:rFonts w:ascii="宋体" w:hAnsi="宋体"/>
          <w:b/>
          <w:color w:val="auto"/>
          <w:kern w:val="0"/>
          <w:szCs w:val="21"/>
          <w:highlight w:val="none"/>
        </w:rPr>
      </w:pPr>
      <w:r>
        <w:rPr>
          <w:rFonts w:ascii="宋体" w:hAnsi="宋体"/>
          <w:b/>
          <w:color w:val="auto"/>
          <w:kern w:val="0"/>
          <w:szCs w:val="21"/>
          <w:highlight w:val="none"/>
        </w:rPr>
        <w:t>2</w:t>
      </w:r>
      <w:r>
        <w:rPr>
          <w:rFonts w:hint="eastAsia" w:ascii="宋体" w:hAnsi="宋体"/>
          <w:b/>
          <w:color w:val="auto"/>
          <w:kern w:val="0"/>
          <w:szCs w:val="21"/>
          <w:highlight w:val="none"/>
        </w:rPr>
        <w:t>.要求各潜在竞标人充分考虑材料运输条件，中标后业主方对二次材料运输不作补偿。</w:t>
      </w:r>
    </w:p>
    <w:p w14:paraId="6645B900">
      <w:pPr>
        <w:keepNext w:val="0"/>
        <w:keepLines w:val="0"/>
        <w:pageBreakBefore w:val="0"/>
        <w:widowControl/>
        <w:kinsoku/>
        <w:wordWrap/>
        <w:overflowPunct/>
        <w:topLinePunct w:val="0"/>
        <w:autoSpaceDE/>
        <w:autoSpaceDN/>
        <w:bidi w:val="0"/>
        <w:spacing w:line="360" w:lineRule="auto"/>
        <w:ind w:firstLine="527" w:firstLineChars="250"/>
        <w:jc w:val="left"/>
        <w:rPr>
          <w:rFonts w:ascii="宋体" w:hAnsi="宋体"/>
          <w:b/>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.请各潜在竞标人充分考虑项目过程中的材料试验费、各部位的试块试件检验费等，该类涉及项目质量检验试验的费用一律由中标单位负责出资检测以保证工程质量合格，业主方不作补偿。</w:t>
      </w:r>
    </w:p>
    <w:p w14:paraId="7900F300">
      <w:pPr>
        <w:keepNext w:val="0"/>
        <w:keepLines w:val="0"/>
        <w:pageBreakBefore w:val="0"/>
        <w:widowControl/>
        <w:kinsoku/>
        <w:wordWrap/>
        <w:overflowPunct/>
        <w:topLinePunct w:val="0"/>
        <w:autoSpaceDE/>
        <w:autoSpaceDN/>
        <w:bidi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14.低于成本报价</w:t>
      </w:r>
    </w:p>
    <w:p w14:paraId="752CE3F3">
      <w:pPr>
        <w:keepNext w:val="0"/>
        <w:keepLines w:val="0"/>
        <w:pageBreakBefore w:val="0"/>
        <w:widowControl/>
        <w:kinsoku/>
        <w:wordWrap/>
        <w:overflowPunct/>
        <w:topLinePunct w:val="0"/>
        <w:autoSpaceDE/>
        <w:autoSpaceDN/>
        <w:bidi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磋商小组在评审过程中发现竞标人的总报价明显低于其他竞标人的总报价或者明显低于采购预算价，有理由怀疑其总报价可能低于其成本的，应当要求该竞标人做出书面说明并提供相关证明材料。竞标人不能合理说明或者不能提供相关证明材料的，视作该竞标人以低于成本报价磋商，其磋商无效。</w:t>
      </w:r>
    </w:p>
    <w:p w14:paraId="1B52FD1C">
      <w:pPr>
        <w:keepNext w:val="0"/>
        <w:keepLines w:val="0"/>
        <w:pageBreakBefore w:val="0"/>
        <w:widowControl/>
        <w:kinsoku/>
        <w:wordWrap/>
        <w:overflowPunct/>
        <w:topLinePunct w:val="0"/>
        <w:autoSpaceDE/>
        <w:autoSpaceDN/>
        <w:bidi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15.最终磋商结束后，磋商小组不得再与竞标人进行任何形式的商谈。</w:t>
      </w:r>
    </w:p>
    <w:p w14:paraId="651D978C">
      <w:pPr>
        <w:keepNext w:val="0"/>
        <w:keepLines w:val="0"/>
        <w:pageBreakBefore w:val="0"/>
        <w:kinsoku/>
        <w:wordWrap/>
        <w:overflowPunct/>
        <w:topLinePunct w:val="0"/>
        <w:autoSpaceDE/>
        <w:autoSpaceDN/>
        <w:bidi w:val="0"/>
        <w:spacing w:line="360" w:lineRule="auto"/>
        <w:ind w:firstLine="413" w:firstLineChars="196"/>
        <w:jc w:val="left"/>
        <w:rPr>
          <w:rFonts w:ascii="宋体" w:hAnsi="宋体"/>
          <w:b/>
          <w:color w:val="auto"/>
          <w:szCs w:val="21"/>
          <w:highlight w:val="none"/>
        </w:rPr>
      </w:pPr>
      <w:r>
        <w:rPr>
          <w:rFonts w:hint="eastAsia" w:ascii="宋体" w:hAnsi="宋体"/>
          <w:b/>
          <w:color w:val="auto"/>
          <w:szCs w:val="21"/>
          <w:highlight w:val="none"/>
        </w:rPr>
        <w:t>五、确定成交供应商办法及结果公告</w:t>
      </w:r>
    </w:p>
    <w:p w14:paraId="36EEA647">
      <w:pPr>
        <w:keepNext w:val="0"/>
        <w:keepLines w:val="0"/>
        <w:pageBreakBefore w:val="0"/>
        <w:kinsoku/>
        <w:wordWrap/>
        <w:overflowPunct/>
        <w:topLinePunct w:val="0"/>
        <w:autoSpaceDE/>
        <w:autoSpaceDN/>
        <w:bidi w:val="0"/>
        <w:spacing w:line="360" w:lineRule="auto"/>
        <w:ind w:firstLine="420" w:firstLineChars="200"/>
        <w:jc w:val="left"/>
        <w:rPr>
          <w:rFonts w:ascii="宋体" w:hAnsi="宋体" w:cs="宋体"/>
          <w:color w:val="auto"/>
          <w:kern w:val="0"/>
          <w:szCs w:val="21"/>
          <w:highlight w:val="none"/>
        </w:rPr>
      </w:pPr>
      <w:r>
        <w:rPr>
          <w:rFonts w:hint="eastAsia" w:ascii="宋体" w:hAnsi="宋体"/>
          <w:color w:val="auto"/>
          <w:szCs w:val="21"/>
          <w:highlight w:val="none"/>
        </w:rPr>
        <w:t>16.</w:t>
      </w:r>
      <w:r>
        <w:rPr>
          <w:rFonts w:hint="eastAsia" w:ascii="宋体" w:hAnsi="宋体" w:cs="宋体"/>
          <w:color w:val="auto"/>
          <w:kern w:val="0"/>
          <w:szCs w:val="21"/>
          <w:highlight w:val="none"/>
        </w:rPr>
        <w:t>采购</w:t>
      </w:r>
      <w:r>
        <w:rPr>
          <w:rFonts w:hint="eastAsia" w:ascii="宋体" w:hAnsi="宋体"/>
          <w:color w:val="auto"/>
          <w:szCs w:val="21"/>
          <w:highlight w:val="none"/>
        </w:rPr>
        <w:t>代理</w:t>
      </w:r>
      <w:r>
        <w:rPr>
          <w:rFonts w:hint="eastAsia" w:ascii="宋体" w:hAnsi="宋体" w:cs="宋体"/>
          <w:color w:val="auto"/>
          <w:kern w:val="0"/>
          <w:szCs w:val="21"/>
          <w:highlight w:val="none"/>
        </w:rPr>
        <w:t>机构应当在评审结束后2个工作日内将评审报告送采购人确认。采购人应当在收到评审报告后5个工作日，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102A483">
      <w:pPr>
        <w:keepNext w:val="0"/>
        <w:keepLines w:val="0"/>
        <w:pageBreakBefore w:val="0"/>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17.采购代理机构应当在成交供应商确定后2个工作日内，在竞争性磋商公告发布媒体上公告成交结果，同时向成交供应商发出成交通知书。</w:t>
      </w:r>
    </w:p>
    <w:p w14:paraId="621F2929">
      <w:pPr>
        <w:pStyle w:val="44"/>
        <w:keepNext w:val="0"/>
        <w:keepLines w:val="0"/>
        <w:pageBreakBefore w:val="0"/>
        <w:kinsoku/>
        <w:wordWrap/>
        <w:overflowPunct/>
        <w:topLinePunct w:val="0"/>
        <w:autoSpaceDE/>
        <w:autoSpaceDN/>
        <w:bidi w:val="0"/>
        <w:spacing w:line="360" w:lineRule="auto"/>
        <w:ind w:firstLine="413" w:firstLineChars="196"/>
        <w:jc w:val="left"/>
        <w:rPr>
          <w:rFonts w:hAnsi="宋体"/>
          <w:b/>
          <w:color w:val="auto"/>
          <w:kern w:val="2"/>
          <w:sz w:val="21"/>
          <w:highlight w:val="none"/>
        </w:rPr>
      </w:pPr>
      <w:r>
        <w:rPr>
          <w:rFonts w:hint="eastAsia" w:hAnsi="宋体"/>
          <w:b/>
          <w:color w:val="auto"/>
          <w:kern w:val="2"/>
          <w:sz w:val="21"/>
          <w:highlight w:val="none"/>
        </w:rPr>
        <w:t>六、签订合同</w:t>
      </w:r>
    </w:p>
    <w:p w14:paraId="2FA779BA">
      <w:pPr>
        <w:pStyle w:val="44"/>
        <w:keepNext w:val="0"/>
        <w:keepLines w:val="0"/>
        <w:pageBreakBefore w:val="0"/>
        <w:kinsoku/>
        <w:wordWrap/>
        <w:overflowPunct/>
        <w:topLinePunct w:val="0"/>
        <w:autoSpaceDE/>
        <w:autoSpaceDN/>
        <w:bidi w:val="0"/>
        <w:spacing w:line="360" w:lineRule="auto"/>
        <w:ind w:firstLine="411" w:firstLineChars="196"/>
        <w:jc w:val="left"/>
        <w:rPr>
          <w:rFonts w:hAnsi="宋体"/>
          <w:b/>
          <w:color w:val="auto"/>
          <w:kern w:val="2"/>
          <w:sz w:val="21"/>
          <w:highlight w:val="none"/>
        </w:rPr>
      </w:pPr>
      <w:r>
        <w:rPr>
          <w:rFonts w:hint="eastAsia" w:hAnsi="宋体"/>
          <w:color w:val="auto"/>
          <w:sz w:val="21"/>
          <w:highlight w:val="none"/>
        </w:rPr>
        <w:t>18.履约保证金（人民币）：</w:t>
      </w:r>
      <w:r>
        <w:rPr>
          <w:rFonts w:hint="eastAsia" w:hAnsi="宋体"/>
          <w:bCs/>
          <w:color w:val="auto"/>
          <w:sz w:val="21"/>
          <w:highlight w:val="none"/>
        </w:rPr>
        <w:t>按成交价的</w:t>
      </w:r>
      <w:r>
        <w:rPr>
          <w:rFonts w:hint="eastAsia" w:hAnsi="宋体"/>
          <w:bCs/>
          <w:color w:val="auto"/>
          <w:sz w:val="21"/>
          <w:highlight w:val="none"/>
          <w:lang w:val="en-US" w:eastAsia="zh-CN"/>
        </w:rPr>
        <w:t>2</w:t>
      </w:r>
      <w:r>
        <w:rPr>
          <w:rFonts w:hint="eastAsia" w:hAnsi="宋体"/>
          <w:bCs/>
          <w:color w:val="auto"/>
          <w:sz w:val="21"/>
          <w:highlight w:val="none"/>
        </w:rPr>
        <w:t>%收取，在签订合同前按成交通知书的规定必须提供相应金额的履约保函或按相关法律规定提供履约担保书。</w:t>
      </w:r>
    </w:p>
    <w:p w14:paraId="05E728F4">
      <w:pPr>
        <w:keepNext w:val="0"/>
        <w:keepLines w:val="0"/>
        <w:pageBreakBefore w:val="0"/>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19.履约保证金在成交人完成服务内容后，经成交人提出退付要求，采购人从接到成交人的退付函后，十个工作日内退付（无息）。如成交人不按竞争性磋商文件及相应文件承诺的价格、质量和时间提供服务的，视为违约，采购人有权单方面终止合同，并扣除履约保证金。</w:t>
      </w:r>
    </w:p>
    <w:p w14:paraId="36D67F83">
      <w:pPr>
        <w:keepNext w:val="0"/>
        <w:keepLines w:val="0"/>
        <w:pageBreakBefore w:val="0"/>
        <w:kinsoku/>
        <w:wordWrap/>
        <w:overflowPunct/>
        <w:topLinePunct w:val="0"/>
        <w:autoSpaceDE/>
        <w:autoSpaceDN/>
        <w:bidi w:val="0"/>
        <w:spacing w:line="360" w:lineRule="auto"/>
        <w:ind w:left="420" w:leftChars="200"/>
        <w:jc w:val="left"/>
        <w:rPr>
          <w:rFonts w:ascii="宋体" w:hAnsi="宋体"/>
          <w:color w:val="auto"/>
          <w:szCs w:val="21"/>
          <w:highlight w:val="none"/>
        </w:rPr>
      </w:pPr>
      <w:r>
        <w:rPr>
          <w:rFonts w:hint="eastAsia" w:ascii="宋体" w:hAnsi="宋体"/>
          <w:color w:val="auto"/>
          <w:szCs w:val="21"/>
          <w:highlight w:val="none"/>
        </w:rPr>
        <w:t>20.成交供应商在收到成交通知书后，按规定在25个自然日内与采购人签订采购合同。</w:t>
      </w:r>
    </w:p>
    <w:p w14:paraId="25D29E51">
      <w:pPr>
        <w:keepNext w:val="0"/>
        <w:keepLines w:val="0"/>
        <w:pageBreakBefore w:val="0"/>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21.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14:paraId="70B8B5AE">
      <w:pPr>
        <w:keepNext w:val="0"/>
        <w:keepLines w:val="0"/>
        <w:pageBreakBefore w:val="0"/>
        <w:kinsoku/>
        <w:wordWrap/>
        <w:overflowPunct/>
        <w:topLinePunct w:val="0"/>
        <w:autoSpaceDE/>
        <w:autoSpaceDN/>
        <w:bidi w:val="0"/>
        <w:spacing w:line="360" w:lineRule="auto"/>
        <w:ind w:firstLine="420" w:firstLineChars="200"/>
        <w:jc w:val="left"/>
        <w:rPr>
          <w:rFonts w:ascii="宋体" w:hAnsi="宋体"/>
          <w:color w:val="auto"/>
          <w:szCs w:val="21"/>
          <w:highlight w:val="none"/>
        </w:rPr>
      </w:pPr>
    </w:p>
    <w:p w14:paraId="74AA5297">
      <w:pPr>
        <w:keepNext w:val="0"/>
        <w:keepLines w:val="0"/>
        <w:pageBreakBefore w:val="0"/>
        <w:kinsoku/>
        <w:wordWrap/>
        <w:overflowPunct/>
        <w:topLinePunct w:val="0"/>
        <w:autoSpaceDE/>
        <w:autoSpaceDN/>
        <w:bidi w:val="0"/>
        <w:spacing w:line="360" w:lineRule="auto"/>
        <w:ind w:firstLine="413" w:firstLineChars="196"/>
        <w:jc w:val="left"/>
        <w:rPr>
          <w:rFonts w:ascii="宋体" w:hAnsi="宋体"/>
          <w:b/>
          <w:color w:val="auto"/>
          <w:szCs w:val="21"/>
          <w:highlight w:val="none"/>
        </w:rPr>
      </w:pPr>
      <w:r>
        <w:rPr>
          <w:rFonts w:hint="eastAsia" w:ascii="宋体" w:hAnsi="宋体"/>
          <w:b/>
          <w:color w:val="auto"/>
          <w:szCs w:val="21"/>
          <w:highlight w:val="none"/>
        </w:rPr>
        <w:t>七、政府采购合同公告</w:t>
      </w:r>
    </w:p>
    <w:p w14:paraId="1D23D5F0">
      <w:pPr>
        <w:keepNext w:val="0"/>
        <w:keepLines w:val="0"/>
        <w:pageBreakBefore w:val="0"/>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22.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BCFC9AC">
      <w:pPr>
        <w:keepNext w:val="0"/>
        <w:keepLines w:val="0"/>
        <w:pageBreakBefore w:val="0"/>
        <w:kinsoku/>
        <w:wordWrap/>
        <w:overflowPunct/>
        <w:topLinePunct w:val="0"/>
        <w:autoSpaceDE/>
        <w:autoSpaceDN/>
        <w:bidi w:val="0"/>
        <w:spacing w:line="360" w:lineRule="auto"/>
        <w:ind w:firstLine="517" w:firstLineChars="245"/>
        <w:jc w:val="left"/>
        <w:rPr>
          <w:rFonts w:ascii="宋体" w:hAnsi="宋体"/>
          <w:b/>
          <w:color w:val="auto"/>
          <w:szCs w:val="21"/>
          <w:highlight w:val="none"/>
        </w:rPr>
      </w:pPr>
      <w:r>
        <w:rPr>
          <w:rFonts w:hint="eastAsia" w:ascii="宋体" w:hAnsi="宋体"/>
          <w:b/>
          <w:color w:val="auto"/>
          <w:szCs w:val="21"/>
          <w:highlight w:val="none"/>
        </w:rPr>
        <w:t>八、适用法律</w:t>
      </w:r>
    </w:p>
    <w:p w14:paraId="03F8BD23">
      <w:pPr>
        <w:keepNext w:val="0"/>
        <w:keepLines w:val="0"/>
        <w:pageBreakBefore w:val="0"/>
        <w:kinsoku/>
        <w:wordWrap/>
        <w:overflowPunct/>
        <w:topLinePunct w:val="0"/>
        <w:autoSpaceDE/>
        <w:autoSpaceDN/>
        <w:bidi w:val="0"/>
        <w:spacing w:line="360" w:lineRule="auto"/>
        <w:ind w:firstLine="514" w:firstLineChars="245"/>
        <w:jc w:val="left"/>
        <w:rPr>
          <w:rFonts w:ascii="宋体" w:hAnsi="宋体"/>
          <w:b/>
          <w:color w:val="auto"/>
          <w:szCs w:val="21"/>
          <w:highlight w:val="none"/>
        </w:rPr>
      </w:pPr>
      <w:r>
        <w:rPr>
          <w:rFonts w:hint="eastAsia" w:ascii="宋体" w:hAnsi="宋体"/>
          <w:color w:val="auto"/>
          <w:szCs w:val="21"/>
          <w:highlight w:val="none"/>
        </w:rPr>
        <w:t>23.</w:t>
      </w:r>
      <w:r>
        <w:rPr>
          <w:rFonts w:ascii="宋体" w:hAnsi="宋体"/>
          <w:color w:val="auto"/>
          <w:szCs w:val="21"/>
          <w:highlight w:val="none"/>
        </w:rPr>
        <w:t xml:space="preserve"> </w:t>
      </w:r>
      <w:r>
        <w:rPr>
          <w:rFonts w:hint="eastAsia" w:ascii="宋体" w:hAnsi="宋体"/>
          <w:color w:val="auto"/>
          <w:szCs w:val="21"/>
          <w:highlight w:val="none"/>
        </w:rPr>
        <w:t>采购当事人的一切活动均适用于《中华人民共和国政府采购法》、《中华人民共和国政府采购法实施条例》、《政府采购竞争性磋商采购方式管理暂行办法》及相关规定。</w:t>
      </w:r>
    </w:p>
    <w:p w14:paraId="3A879692">
      <w:pPr>
        <w:keepNext w:val="0"/>
        <w:keepLines w:val="0"/>
        <w:pageBreakBefore w:val="0"/>
        <w:kinsoku/>
        <w:wordWrap/>
        <w:overflowPunct/>
        <w:topLinePunct w:val="0"/>
        <w:autoSpaceDE/>
        <w:autoSpaceDN/>
        <w:bidi w:val="0"/>
        <w:spacing w:line="360" w:lineRule="auto"/>
        <w:ind w:firstLine="413" w:firstLineChars="196"/>
        <w:jc w:val="left"/>
        <w:rPr>
          <w:rFonts w:ascii="宋体" w:hAnsi="宋体"/>
          <w:b/>
          <w:color w:val="auto"/>
          <w:szCs w:val="21"/>
          <w:highlight w:val="none"/>
        </w:rPr>
      </w:pPr>
      <w:r>
        <w:rPr>
          <w:rFonts w:hint="eastAsia" w:ascii="宋体" w:hAnsi="宋体"/>
          <w:b/>
          <w:color w:val="auto"/>
          <w:szCs w:val="21"/>
          <w:highlight w:val="none"/>
        </w:rPr>
        <w:t>九、其他事项</w:t>
      </w:r>
    </w:p>
    <w:p w14:paraId="1E5E2294">
      <w:pPr>
        <w:keepNext w:val="0"/>
        <w:keepLines w:val="0"/>
        <w:pageBreakBefore w:val="0"/>
        <w:kinsoku/>
        <w:wordWrap/>
        <w:overflowPunct/>
        <w:topLinePunct w:val="0"/>
        <w:autoSpaceDE/>
        <w:autoSpaceDN/>
        <w:bidi w:val="0"/>
        <w:spacing w:line="360" w:lineRule="auto"/>
        <w:ind w:firstLine="516" w:firstLineChars="246"/>
        <w:jc w:val="left"/>
        <w:rPr>
          <w:rFonts w:ascii="宋体" w:hAnsi="宋体"/>
          <w:b/>
          <w:color w:val="auto"/>
          <w:szCs w:val="21"/>
          <w:highlight w:val="none"/>
        </w:rPr>
      </w:pPr>
      <w:r>
        <w:rPr>
          <w:rFonts w:hint="eastAsia" w:ascii="宋体" w:hAnsi="宋体"/>
          <w:color w:val="auto"/>
          <w:szCs w:val="21"/>
          <w:highlight w:val="none"/>
        </w:rPr>
        <w:t>24.签订合同前，成交人在领取成交通知书前一次性向招标代理机构支付代理费</w:t>
      </w:r>
      <w:r>
        <w:rPr>
          <w:rFonts w:hint="eastAsia" w:ascii="宋体" w:hAnsi="宋体" w:cs="宋体"/>
          <w:color w:val="auto"/>
          <w:kern w:val="0"/>
          <w:szCs w:val="21"/>
          <w:highlight w:val="none"/>
        </w:rPr>
        <w:t>。</w:t>
      </w:r>
    </w:p>
    <w:p w14:paraId="3FD3F6AE">
      <w:pPr>
        <w:pStyle w:val="44"/>
        <w:keepNext w:val="0"/>
        <w:keepLines w:val="0"/>
        <w:pageBreakBefore w:val="0"/>
        <w:kinsoku/>
        <w:wordWrap/>
        <w:overflowPunct/>
        <w:topLinePunct w:val="0"/>
        <w:autoSpaceDE/>
        <w:autoSpaceDN/>
        <w:bidi w:val="0"/>
        <w:spacing w:line="360" w:lineRule="auto"/>
        <w:ind w:firstLine="527" w:firstLineChars="250"/>
        <w:jc w:val="left"/>
        <w:rPr>
          <w:rFonts w:hAnsi="宋体" w:cs="Courier New"/>
          <w:b/>
          <w:color w:val="auto"/>
          <w:kern w:val="2"/>
          <w:sz w:val="21"/>
          <w:highlight w:val="none"/>
        </w:rPr>
      </w:pPr>
      <w:r>
        <w:rPr>
          <w:rFonts w:hint="eastAsia" w:hAnsi="宋体"/>
          <w:b/>
          <w:color w:val="auto"/>
          <w:sz w:val="21"/>
          <w:highlight w:val="none"/>
        </w:rPr>
        <w:t>24.1解释权</w:t>
      </w:r>
    </w:p>
    <w:p w14:paraId="2F1844DC">
      <w:pPr>
        <w:pStyle w:val="44"/>
        <w:keepNext w:val="0"/>
        <w:keepLines w:val="0"/>
        <w:pageBreakBefore w:val="0"/>
        <w:kinsoku/>
        <w:wordWrap/>
        <w:overflowPunct/>
        <w:topLinePunct w:val="0"/>
        <w:autoSpaceDE/>
        <w:autoSpaceDN/>
        <w:bidi w:val="0"/>
        <w:spacing w:line="360" w:lineRule="auto"/>
        <w:ind w:firstLine="909" w:firstLineChars="450"/>
        <w:jc w:val="left"/>
        <w:rPr>
          <w:rFonts w:hAnsi="宋体"/>
          <w:color w:val="auto"/>
          <w:spacing w:val="-4"/>
          <w:sz w:val="21"/>
          <w:highlight w:val="none"/>
        </w:rPr>
      </w:pPr>
      <w:r>
        <w:rPr>
          <w:rFonts w:hint="eastAsia" w:hAnsi="宋体"/>
          <w:color w:val="auto"/>
          <w:spacing w:val="-4"/>
          <w:sz w:val="21"/>
          <w:highlight w:val="none"/>
        </w:rPr>
        <w:t>本磋商文件解释权属</w:t>
      </w:r>
      <w:r>
        <w:rPr>
          <w:rFonts w:hint="eastAsia" w:hAnsi="宋体"/>
          <w:color w:val="auto"/>
          <w:sz w:val="21"/>
          <w:highlight w:val="none"/>
        </w:rPr>
        <w:t>本采购代理机构及采购人</w:t>
      </w:r>
      <w:r>
        <w:rPr>
          <w:rFonts w:hint="eastAsia" w:hAnsi="宋体"/>
          <w:color w:val="auto"/>
          <w:spacing w:val="-4"/>
          <w:sz w:val="21"/>
          <w:highlight w:val="none"/>
        </w:rPr>
        <w:t>。</w:t>
      </w:r>
    </w:p>
    <w:p w14:paraId="0CEF6A27">
      <w:pPr>
        <w:pStyle w:val="44"/>
        <w:keepNext w:val="0"/>
        <w:keepLines w:val="0"/>
        <w:pageBreakBefore w:val="0"/>
        <w:kinsoku/>
        <w:wordWrap/>
        <w:overflowPunct/>
        <w:topLinePunct w:val="0"/>
        <w:autoSpaceDE/>
        <w:autoSpaceDN/>
        <w:bidi w:val="0"/>
        <w:spacing w:line="360" w:lineRule="auto"/>
        <w:ind w:firstLine="527" w:firstLineChars="250"/>
        <w:jc w:val="left"/>
        <w:rPr>
          <w:rFonts w:hAnsi="宋体"/>
          <w:color w:val="auto"/>
          <w:spacing w:val="-4"/>
          <w:sz w:val="21"/>
          <w:highlight w:val="none"/>
        </w:rPr>
      </w:pPr>
      <w:r>
        <w:rPr>
          <w:rFonts w:hint="eastAsia" w:hAnsi="宋体"/>
          <w:b/>
          <w:color w:val="auto"/>
          <w:sz w:val="21"/>
          <w:highlight w:val="none"/>
        </w:rPr>
        <w:t>24.2有关事宜</w:t>
      </w:r>
    </w:p>
    <w:p w14:paraId="403038C2">
      <w:pPr>
        <w:keepNext w:val="0"/>
        <w:keepLines w:val="0"/>
        <w:pageBreakBefore w:val="0"/>
        <w:kinsoku/>
        <w:wordWrap/>
        <w:overflowPunct/>
        <w:topLinePunct w:val="0"/>
        <w:autoSpaceDE/>
        <w:autoSpaceDN/>
        <w:bidi w:val="0"/>
        <w:spacing w:line="360" w:lineRule="auto"/>
        <w:ind w:firstLine="949" w:firstLineChars="450"/>
        <w:jc w:val="left"/>
        <w:rPr>
          <w:rFonts w:ascii="宋体" w:hAnsi="宋体"/>
          <w:b/>
          <w:color w:val="auto"/>
          <w:szCs w:val="21"/>
          <w:highlight w:val="none"/>
        </w:rPr>
      </w:pPr>
      <w:r>
        <w:rPr>
          <w:rFonts w:hint="eastAsia" w:ascii="宋体" w:hAnsi="宋体"/>
          <w:b/>
          <w:color w:val="auto"/>
          <w:szCs w:val="21"/>
          <w:highlight w:val="none"/>
        </w:rPr>
        <w:t>所有与本磋商文件有关的函件请按下列通讯地址联系：</w:t>
      </w:r>
    </w:p>
    <w:p w14:paraId="065CD087">
      <w:pPr>
        <w:keepNext w:val="0"/>
        <w:keepLines w:val="0"/>
        <w:pageBreakBefore w:val="0"/>
        <w:kinsoku/>
        <w:wordWrap/>
        <w:overflowPunct/>
        <w:topLinePunct w:val="0"/>
        <w:autoSpaceDE/>
        <w:autoSpaceDN/>
        <w:bidi w:val="0"/>
        <w:spacing w:line="360" w:lineRule="auto"/>
        <w:ind w:firstLine="945" w:firstLineChars="450"/>
        <w:jc w:val="left"/>
        <w:rPr>
          <w:rFonts w:ascii="宋体" w:hAnsi="宋体"/>
          <w:color w:val="auto"/>
          <w:szCs w:val="21"/>
          <w:highlight w:val="none"/>
        </w:rPr>
      </w:pPr>
      <w:r>
        <w:rPr>
          <w:rFonts w:hint="eastAsia" w:ascii="宋体" w:hAnsi="宋体"/>
          <w:color w:val="auto"/>
          <w:szCs w:val="21"/>
          <w:highlight w:val="none"/>
        </w:rPr>
        <w:t>广西天明建筑咨询有限公司</w:t>
      </w:r>
    </w:p>
    <w:p w14:paraId="7E448080">
      <w:pPr>
        <w:keepNext w:val="0"/>
        <w:keepLines w:val="0"/>
        <w:pageBreakBefore w:val="0"/>
        <w:kinsoku/>
        <w:wordWrap/>
        <w:overflowPunct/>
        <w:topLinePunct w:val="0"/>
        <w:autoSpaceDE/>
        <w:autoSpaceDN/>
        <w:bidi w:val="0"/>
        <w:spacing w:line="360" w:lineRule="auto"/>
        <w:ind w:firstLine="945" w:firstLineChars="450"/>
        <w:jc w:val="left"/>
        <w:rPr>
          <w:rFonts w:ascii="宋体" w:hAnsi="宋体"/>
          <w:color w:val="auto"/>
          <w:szCs w:val="21"/>
          <w:highlight w:val="none"/>
        </w:rPr>
      </w:pPr>
      <w:r>
        <w:rPr>
          <w:rFonts w:hint="eastAsia" w:ascii="宋体" w:hAnsi="宋体"/>
          <w:color w:val="auto"/>
          <w:szCs w:val="21"/>
          <w:highlight w:val="none"/>
        </w:rPr>
        <w:t>邮政编码：538021</w:t>
      </w:r>
    </w:p>
    <w:p w14:paraId="0E1AA1A0">
      <w:pPr>
        <w:keepNext w:val="0"/>
        <w:keepLines w:val="0"/>
        <w:pageBreakBefore w:val="0"/>
        <w:kinsoku/>
        <w:wordWrap/>
        <w:overflowPunct/>
        <w:topLinePunct w:val="0"/>
        <w:autoSpaceDE/>
        <w:autoSpaceDN/>
        <w:bidi w:val="0"/>
        <w:spacing w:line="360" w:lineRule="auto"/>
        <w:ind w:firstLine="945" w:firstLineChars="450"/>
        <w:jc w:val="left"/>
        <w:rPr>
          <w:rFonts w:hint="eastAsia" w:ascii="宋体" w:hAnsi="宋体" w:eastAsia="宋体"/>
          <w:color w:val="auto"/>
          <w:szCs w:val="21"/>
          <w:highlight w:val="none"/>
          <w:lang w:eastAsia="zh-CN"/>
        </w:rPr>
      </w:pPr>
      <w:r>
        <w:rPr>
          <w:rFonts w:hint="eastAsia" w:ascii="宋体" w:hAnsi="宋体"/>
          <w:color w:val="auto"/>
          <w:szCs w:val="21"/>
          <w:highlight w:val="none"/>
        </w:rPr>
        <w:t>通讯地址：</w:t>
      </w:r>
      <w:r>
        <w:rPr>
          <w:rFonts w:hint="eastAsia" w:ascii="宋体" w:hAnsi="宋体"/>
          <w:color w:val="auto"/>
          <w:szCs w:val="21"/>
          <w:highlight w:val="none"/>
          <w:lang w:eastAsia="zh-CN"/>
        </w:rPr>
        <w:t>防城港市防城区防城镇城南区十一号地块内1栋301、302号</w:t>
      </w:r>
    </w:p>
    <w:p w14:paraId="5913500A">
      <w:pPr>
        <w:keepNext w:val="0"/>
        <w:keepLines w:val="0"/>
        <w:pageBreakBefore w:val="0"/>
        <w:kinsoku/>
        <w:wordWrap/>
        <w:overflowPunct/>
        <w:topLinePunct w:val="0"/>
        <w:autoSpaceDE/>
        <w:autoSpaceDN/>
        <w:bidi w:val="0"/>
        <w:spacing w:line="360" w:lineRule="auto"/>
        <w:ind w:firstLine="945" w:firstLineChars="450"/>
        <w:jc w:val="left"/>
        <w:rPr>
          <w:rFonts w:ascii="宋体" w:hAnsi="宋体"/>
          <w:color w:val="auto"/>
          <w:szCs w:val="21"/>
          <w:highlight w:val="none"/>
        </w:rPr>
      </w:pPr>
      <w:r>
        <w:rPr>
          <w:rFonts w:hint="eastAsia" w:ascii="宋体" w:hAnsi="宋体"/>
          <w:color w:val="auto"/>
          <w:szCs w:val="21"/>
          <w:highlight w:val="none"/>
        </w:rPr>
        <w:t>联 系 人：李春艳</w:t>
      </w:r>
    </w:p>
    <w:p w14:paraId="2FABCC22">
      <w:pPr>
        <w:keepNext w:val="0"/>
        <w:keepLines w:val="0"/>
        <w:pageBreakBefore w:val="0"/>
        <w:kinsoku/>
        <w:wordWrap/>
        <w:overflowPunct/>
        <w:topLinePunct w:val="0"/>
        <w:autoSpaceDE/>
        <w:autoSpaceDN/>
        <w:bidi w:val="0"/>
        <w:spacing w:line="360" w:lineRule="auto"/>
        <w:ind w:firstLine="945" w:firstLineChars="450"/>
        <w:jc w:val="left"/>
        <w:rPr>
          <w:rFonts w:ascii="宋体" w:hAnsi="宋体"/>
          <w:color w:val="auto"/>
          <w:szCs w:val="21"/>
          <w:highlight w:val="none"/>
        </w:rPr>
      </w:pPr>
      <w:r>
        <w:rPr>
          <w:rFonts w:hint="eastAsia" w:ascii="宋体" w:hAnsi="宋体"/>
          <w:color w:val="auto"/>
          <w:szCs w:val="21"/>
          <w:highlight w:val="none"/>
        </w:rPr>
        <w:t>电</w:t>
      </w:r>
      <w:r>
        <w:rPr>
          <w:rFonts w:ascii="宋体" w:hAnsi="宋体"/>
          <w:color w:val="auto"/>
          <w:szCs w:val="21"/>
          <w:highlight w:val="none"/>
        </w:rPr>
        <w:t xml:space="preserve">    </w:t>
      </w:r>
      <w:r>
        <w:rPr>
          <w:rFonts w:hint="eastAsia" w:ascii="宋体" w:hAnsi="宋体"/>
          <w:color w:val="auto"/>
          <w:szCs w:val="21"/>
          <w:highlight w:val="none"/>
        </w:rPr>
        <w:t>话：0770-3283899</w:t>
      </w:r>
    </w:p>
    <w:p w14:paraId="45150E8A">
      <w:pPr>
        <w:pStyle w:val="4"/>
        <w:keepNext w:val="0"/>
        <w:keepLines w:val="0"/>
        <w:pageBreakBefore w:val="0"/>
        <w:kinsoku/>
        <w:wordWrap/>
        <w:overflowPunct/>
        <w:topLinePunct w:val="0"/>
        <w:autoSpaceDE/>
        <w:autoSpaceDN/>
        <w:bidi w:val="0"/>
        <w:spacing w:line="360" w:lineRule="auto"/>
        <w:rPr>
          <w:rFonts w:ascii="宋体" w:hAnsi="宋体"/>
          <w:color w:val="auto"/>
          <w:sz w:val="21"/>
          <w:szCs w:val="21"/>
          <w:highlight w:val="none"/>
        </w:rPr>
      </w:pPr>
      <w:r>
        <w:rPr>
          <w:rFonts w:hint="eastAsia" w:ascii="宋体" w:hAnsi="宋体"/>
          <w:color w:val="auto"/>
          <w:szCs w:val="21"/>
          <w:highlight w:val="none"/>
        </w:rPr>
        <w:t xml:space="preserve">   </w:t>
      </w:r>
      <w:r>
        <w:rPr>
          <w:rFonts w:hint="eastAsia" w:ascii="宋体" w:hAnsi="宋体"/>
          <w:color w:val="auto"/>
          <w:sz w:val="21"/>
          <w:szCs w:val="21"/>
          <w:highlight w:val="none"/>
        </w:rPr>
        <w:t xml:space="preserve"> </w:t>
      </w:r>
      <w:r>
        <w:rPr>
          <w:rFonts w:hint="eastAsia" w:ascii="宋体" w:hAnsi="宋体"/>
          <w:b/>
          <w:bCs/>
          <w:color w:val="auto"/>
          <w:sz w:val="21"/>
          <w:szCs w:val="21"/>
          <w:highlight w:val="none"/>
        </w:rPr>
        <w:t xml:space="preserve"> 24.3采购代理服务费的采购代理机构银行账户：</w:t>
      </w:r>
    </w:p>
    <w:p w14:paraId="5DDAB374">
      <w:pPr>
        <w:pStyle w:val="4"/>
        <w:keepNext w:val="0"/>
        <w:keepLines w:val="0"/>
        <w:pageBreakBefore w:val="0"/>
        <w:kinsoku/>
        <w:wordWrap/>
        <w:overflowPunct/>
        <w:topLinePunct w:val="0"/>
        <w:autoSpaceDE/>
        <w:autoSpaceDN/>
        <w:bidi w:val="0"/>
        <w:spacing w:line="360" w:lineRule="auto"/>
        <w:ind w:firstLine="1050" w:firstLineChars="500"/>
        <w:rPr>
          <w:rFonts w:ascii="宋体" w:hAnsi="宋体"/>
          <w:color w:val="auto"/>
          <w:sz w:val="21"/>
          <w:szCs w:val="21"/>
          <w:highlight w:val="none"/>
        </w:rPr>
      </w:pPr>
      <w:r>
        <w:rPr>
          <w:rFonts w:hint="eastAsia" w:ascii="宋体" w:hAnsi="宋体"/>
          <w:color w:val="auto"/>
          <w:sz w:val="21"/>
          <w:szCs w:val="21"/>
          <w:highlight w:val="none"/>
        </w:rPr>
        <w:t>开户名称：广西天明建筑咨询有限公司</w:t>
      </w:r>
    </w:p>
    <w:p w14:paraId="0D5AFF42">
      <w:pPr>
        <w:pStyle w:val="4"/>
        <w:keepNext w:val="0"/>
        <w:keepLines w:val="0"/>
        <w:pageBreakBefore w:val="0"/>
        <w:kinsoku/>
        <w:wordWrap/>
        <w:overflowPunct/>
        <w:topLinePunct w:val="0"/>
        <w:autoSpaceDE/>
        <w:autoSpaceDN/>
        <w:bidi w:val="0"/>
        <w:spacing w:line="360" w:lineRule="auto"/>
        <w:ind w:firstLine="1050" w:firstLineChars="500"/>
        <w:rPr>
          <w:rFonts w:ascii="宋体" w:hAnsi="宋体"/>
          <w:color w:val="auto"/>
          <w:sz w:val="21"/>
          <w:szCs w:val="21"/>
          <w:highlight w:val="none"/>
        </w:rPr>
      </w:pPr>
      <w:r>
        <w:rPr>
          <w:rFonts w:hint="eastAsia" w:ascii="宋体" w:hAnsi="宋体"/>
          <w:color w:val="auto"/>
          <w:sz w:val="21"/>
          <w:szCs w:val="21"/>
          <w:highlight w:val="none"/>
        </w:rPr>
        <w:t>开户银行：中国农业银行防城港港口区支行</w:t>
      </w:r>
    </w:p>
    <w:p w14:paraId="2A636810">
      <w:pPr>
        <w:pStyle w:val="4"/>
        <w:keepNext w:val="0"/>
        <w:keepLines w:val="0"/>
        <w:pageBreakBefore w:val="0"/>
        <w:kinsoku/>
        <w:wordWrap/>
        <w:overflowPunct/>
        <w:topLinePunct w:val="0"/>
        <w:autoSpaceDE/>
        <w:autoSpaceDN/>
        <w:bidi w:val="0"/>
        <w:spacing w:line="360" w:lineRule="auto"/>
        <w:ind w:firstLine="1050" w:firstLineChars="500"/>
        <w:rPr>
          <w:rFonts w:hint="eastAsia" w:ascii="宋体" w:hAnsi="宋体"/>
          <w:color w:val="auto"/>
          <w:sz w:val="21"/>
          <w:szCs w:val="21"/>
          <w:highlight w:val="none"/>
        </w:rPr>
      </w:pPr>
      <w:r>
        <w:rPr>
          <w:rFonts w:hint="eastAsia" w:ascii="宋体" w:hAnsi="宋体"/>
          <w:color w:val="auto"/>
          <w:sz w:val="21"/>
          <w:szCs w:val="21"/>
          <w:highlight w:val="none"/>
        </w:rPr>
        <w:t>银行账号：20767201040002666</w:t>
      </w:r>
    </w:p>
    <w:p w14:paraId="23BC2558">
      <w:pPr>
        <w:rPr>
          <w:rFonts w:hint="eastAsia" w:ascii="宋体" w:hAnsi="宋体"/>
          <w:color w:val="auto"/>
          <w:sz w:val="21"/>
          <w:szCs w:val="21"/>
          <w:highlight w:val="none"/>
        </w:rPr>
      </w:pPr>
      <w:r>
        <w:rPr>
          <w:rFonts w:hint="eastAsia" w:ascii="宋体" w:hAnsi="宋体"/>
          <w:color w:val="auto"/>
          <w:sz w:val="21"/>
          <w:szCs w:val="21"/>
          <w:highlight w:val="none"/>
        </w:rPr>
        <w:br w:type="page"/>
      </w:r>
    </w:p>
    <w:p w14:paraId="0E80D3C7">
      <w:pPr>
        <w:spacing w:line="528" w:lineRule="exact"/>
        <w:ind w:left="934" w:leftChars="0" w:hanging="934" w:hangingChars="467"/>
        <w:jc w:val="both"/>
        <w:rPr>
          <w:rFonts w:hint="eastAsia" w:ascii="宋体" w:hAnsi="宋体" w:eastAsia="宋体" w:cs="宋体"/>
          <w:color w:val="auto"/>
          <w:sz w:val="20"/>
          <w:szCs w:val="20"/>
          <w:lang w:val="en-US" w:eastAsia="zh-CN"/>
        </w:rPr>
      </w:pPr>
      <w:r>
        <w:rPr>
          <w:rFonts w:hint="eastAsia" w:ascii="宋体" w:hAnsi="宋体" w:cs="宋体"/>
          <w:color w:val="auto"/>
          <w:sz w:val="20"/>
          <w:szCs w:val="20"/>
          <w:lang w:eastAsia="zh-CN"/>
        </w:rPr>
        <w:t>本项目所属行业是建筑业。</w:t>
      </w:r>
    </w:p>
    <w:p w14:paraId="42374443">
      <w:pPr>
        <w:spacing w:line="528" w:lineRule="exact"/>
        <w:ind w:left="1868" w:leftChars="0" w:hanging="1868" w:hangingChars="467"/>
        <w:jc w:val="center"/>
        <w:rPr>
          <w:rFonts w:ascii="宋体" w:hAnsi="宋体" w:cs="宋体"/>
          <w:color w:val="auto"/>
          <w:sz w:val="40"/>
          <w:szCs w:val="40"/>
          <w:highlight w:val="none"/>
        </w:rPr>
      </w:pPr>
      <w:r>
        <w:rPr>
          <w:rFonts w:hint="eastAsia" w:ascii="宋体" w:hAnsi="宋体" w:cs="宋体"/>
          <w:color w:val="auto"/>
          <w:sz w:val="40"/>
          <w:szCs w:val="40"/>
          <w:highlight w:val="none"/>
        </w:rPr>
        <w:t>中小微企业划型标准</w:t>
      </w:r>
    </w:p>
    <w:p w14:paraId="7C3861D3">
      <w:pPr>
        <w:pStyle w:val="44"/>
        <w:rPr>
          <w:rFonts w:hint="eastAsia" w:hAnsi="宋体" w:cs="宋体"/>
          <w:color w:val="auto"/>
          <w:kern w:val="2"/>
          <w:sz w:val="24"/>
          <w:szCs w:val="24"/>
          <w:highlight w:val="none"/>
          <w:lang w:val="en-US" w:eastAsia="zh-CN"/>
        </w:rPr>
      </w:pPr>
    </w:p>
    <w:tbl>
      <w:tblPr>
        <w:tblStyle w:val="85"/>
        <w:tblW w:w="0" w:type="auto"/>
        <w:jc w:val="center"/>
        <w:tblLayout w:type="fixed"/>
        <w:tblCellMar>
          <w:top w:w="0" w:type="dxa"/>
          <w:left w:w="108" w:type="dxa"/>
          <w:bottom w:w="0" w:type="dxa"/>
          <w:right w:w="108" w:type="dxa"/>
        </w:tblCellMar>
      </w:tblPr>
      <w:tblGrid>
        <w:gridCol w:w="1985"/>
        <w:gridCol w:w="1984"/>
        <w:gridCol w:w="851"/>
        <w:gridCol w:w="1842"/>
        <w:gridCol w:w="1701"/>
        <w:gridCol w:w="1134"/>
      </w:tblGrid>
      <w:tr w14:paraId="0185AC6C">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7266C754">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noWrap w:val="0"/>
            <w:vAlign w:val="center"/>
          </w:tcPr>
          <w:p w14:paraId="60B12B53">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025BDFBE">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14:paraId="0E110BD1">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14:paraId="4CE2076C">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084338E7">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7794065A">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noWrap w:val="0"/>
            <w:vAlign w:val="bottom"/>
          </w:tcPr>
          <w:p w14:paraId="0FF52179">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984" w:type="dxa"/>
            <w:tcBorders>
              <w:top w:val="nil"/>
              <w:left w:val="nil"/>
              <w:bottom w:val="single" w:color="auto" w:sz="4" w:space="0"/>
              <w:right w:val="single" w:color="auto" w:sz="4" w:space="0"/>
            </w:tcBorders>
            <w:noWrap w:val="0"/>
            <w:vAlign w:val="center"/>
          </w:tcPr>
          <w:p w14:paraId="480DF3B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13D6E0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F46FFA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6D2F7A4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2E4CAC1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7835B562">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60D4207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984" w:type="dxa"/>
            <w:tcBorders>
              <w:top w:val="nil"/>
              <w:left w:val="nil"/>
              <w:bottom w:val="single" w:color="auto" w:sz="4" w:space="0"/>
              <w:right w:val="single" w:color="auto" w:sz="4" w:space="0"/>
            </w:tcBorders>
            <w:noWrap w:val="0"/>
            <w:vAlign w:val="center"/>
          </w:tcPr>
          <w:p w14:paraId="58B5548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4F9CA5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606195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04B1DEF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405A943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5B5513E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1DA681E0">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1A48A3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E0CD12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1C8870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701" w:type="dxa"/>
            <w:tcBorders>
              <w:top w:val="nil"/>
              <w:left w:val="nil"/>
              <w:bottom w:val="single" w:color="auto" w:sz="4" w:space="0"/>
              <w:right w:val="single" w:color="auto" w:sz="4" w:space="0"/>
            </w:tcBorders>
            <w:noWrap w:val="0"/>
            <w:vAlign w:val="center"/>
          </w:tcPr>
          <w:p w14:paraId="713EC16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4606C2E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3C6719B0">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274E1257">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984" w:type="dxa"/>
            <w:tcBorders>
              <w:top w:val="nil"/>
              <w:left w:val="nil"/>
              <w:bottom w:val="single" w:color="auto" w:sz="4" w:space="0"/>
              <w:right w:val="single" w:color="auto" w:sz="4" w:space="0"/>
            </w:tcBorders>
            <w:noWrap w:val="0"/>
            <w:vAlign w:val="center"/>
          </w:tcPr>
          <w:p w14:paraId="352F48F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9815CA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C91C1C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701" w:type="dxa"/>
            <w:tcBorders>
              <w:top w:val="nil"/>
              <w:left w:val="nil"/>
              <w:bottom w:val="single" w:color="auto" w:sz="4" w:space="0"/>
              <w:right w:val="single" w:color="auto" w:sz="4" w:space="0"/>
            </w:tcBorders>
            <w:noWrap w:val="0"/>
            <w:vAlign w:val="center"/>
          </w:tcPr>
          <w:p w14:paraId="578625F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2F06911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1E248D7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4D5965D1">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5E4D59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29666AA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5A4113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701" w:type="dxa"/>
            <w:tcBorders>
              <w:top w:val="nil"/>
              <w:left w:val="nil"/>
              <w:bottom w:val="single" w:color="auto" w:sz="4" w:space="0"/>
              <w:right w:val="single" w:color="auto" w:sz="4" w:space="0"/>
            </w:tcBorders>
            <w:noWrap w:val="0"/>
            <w:vAlign w:val="center"/>
          </w:tcPr>
          <w:p w14:paraId="3F196F3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0637AC8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43BD0D75">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754FF877">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984" w:type="dxa"/>
            <w:tcBorders>
              <w:top w:val="nil"/>
              <w:left w:val="nil"/>
              <w:bottom w:val="single" w:color="auto" w:sz="4" w:space="0"/>
              <w:right w:val="single" w:color="auto" w:sz="4" w:space="0"/>
            </w:tcBorders>
            <w:noWrap w:val="0"/>
            <w:vAlign w:val="center"/>
          </w:tcPr>
          <w:p w14:paraId="5FF256D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D028E2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94B8C4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701" w:type="dxa"/>
            <w:tcBorders>
              <w:top w:val="nil"/>
              <w:left w:val="nil"/>
              <w:bottom w:val="single" w:color="auto" w:sz="4" w:space="0"/>
              <w:right w:val="single" w:color="auto" w:sz="4" w:space="0"/>
            </w:tcBorders>
            <w:noWrap w:val="0"/>
            <w:vAlign w:val="center"/>
          </w:tcPr>
          <w:p w14:paraId="50CC98A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32ED16D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5089C3C9">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0ED2ABAB">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E055B7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A1BD53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E826DC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701" w:type="dxa"/>
            <w:tcBorders>
              <w:top w:val="nil"/>
              <w:left w:val="nil"/>
              <w:bottom w:val="single" w:color="auto" w:sz="4" w:space="0"/>
              <w:right w:val="single" w:color="auto" w:sz="4" w:space="0"/>
            </w:tcBorders>
            <w:noWrap w:val="0"/>
            <w:vAlign w:val="center"/>
          </w:tcPr>
          <w:p w14:paraId="3D90B4A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6F4CC22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55854545">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55DA5947">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984" w:type="dxa"/>
            <w:tcBorders>
              <w:top w:val="nil"/>
              <w:left w:val="nil"/>
              <w:bottom w:val="single" w:color="auto" w:sz="4" w:space="0"/>
              <w:right w:val="single" w:color="auto" w:sz="4" w:space="0"/>
            </w:tcBorders>
            <w:noWrap w:val="0"/>
            <w:vAlign w:val="center"/>
          </w:tcPr>
          <w:p w14:paraId="6A18B93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94E5F9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E828B9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701" w:type="dxa"/>
            <w:tcBorders>
              <w:top w:val="nil"/>
              <w:left w:val="nil"/>
              <w:bottom w:val="single" w:color="auto" w:sz="4" w:space="0"/>
              <w:right w:val="single" w:color="auto" w:sz="4" w:space="0"/>
            </w:tcBorders>
            <w:noWrap w:val="0"/>
            <w:vAlign w:val="center"/>
          </w:tcPr>
          <w:p w14:paraId="46A3B0E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1DBD995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6837EA64">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5CA98AD1">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963255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742A73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6A859E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45677F0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56338D8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10A86956">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521BF76E">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noWrap w:val="0"/>
            <w:vAlign w:val="center"/>
          </w:tcPr>
          <w:p w14:paraId="2AD7199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8DD55A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F4C55E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2CAA097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213AEA5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0736FE1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6460D5F7">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B9B0BC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222A1A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E5FA44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701" w:type="dxa"/>
            <w:tcBorders>
              <w:top w:val="nil"/>
              <w:left w:val="nil"/>
              <w:bottom w:val="single" w:color="auto" w:sz="4" w:space="0"/>
              <w:right w:val="single" w:color="auto" w:sz="4" w:space="0"/>
            </w:tcBorders>
            <w:noWrap w:val="0"/>
            <w:vAlign w:val="center"/>
          </w:tcPr>
          <w:p w14:paraId="4F5B35B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787E679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76B30AA5">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5265807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984" w:type="dxa"/>
            <w:tcBorders>
              <w:top w:val="nil"/>
              <w:left w:val="nil"/>
              <w:bottom w:val="single" w:color="auto" w:sz="4" w:space="0"/>
              <w:right w:val="single" w:color="auto" w:sz="4" w:space="0"/>
            </w:tcBorders>
            <w:noWrap w:val="0"/>
            <w:vAlign w:val="center"/>
          </w:tcPr>
          <w:p w14:paraId="28BCDAD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5023EA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18847F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701" w:type="dxa"/>
            <w:tcBorders>
              <w:top w:val="nil"/>
              <w:left w:val="nil"/>
              <w:bottom w:val="single" w:color="auto" w:sz="4" w:space="0"/>
              <w:right w:val="single" w:color="auto" w:sz="4" w:space="0"/>
            </w:tcBorders>
            <w:noWrap w:val="0"/>
            <w:vAlign w:val="center"/>
          </w:tcPr>
          <w:p w14:paraId="0E8AE38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21B7FAD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0E070C23">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53719EEB">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80D681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81F7E0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F00712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701" w:type="dxa"/>
            <w:tcBorders>
              <w:top w:val="nil"/>
              <w:left w:val="nil"/>
              <w:bottom w:val="single" w:color="auto" w:sz="4" w:space="0"/>
              <w:right w:val="single" w:color="auto" w:sz="4" w:space="0"/>
            </w:tcBorders>
            <w:noWrap w:val="0"/>
            <w:vAlign w:val="center"/>
          </w:tcPr>
          <w:p w14:paraId="77DEA0D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66989C0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7AF15F06">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12A915EA">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984" w:type="dxa"/>
            <w:tcBorders>
              <w:top w:val="nil"/>
              <w:left w:val="nil"/>
              <w:bottom w:val="single" w:color="auto" w:sz="4" w:space="0"/>
              <w:right w:val="single" w:color="auto" w:sz="4" w:space="0"/>
            </w:tcBorders>
            <w:noWrap w:val="0"/>
            <w:vAlign w:val="center"/>
          </w:tcPr>
          <w:p w14:paraId="2B195FF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3E34A6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840303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5F5C467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75351C4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390E2CB1">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3129B6E2">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D95C48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A4A8A5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EFA7D1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701" w:type="dxa"/>
            <w:tcBorders>
              <w:top w:val="nil"/>
              <w:left w:val="nil"/>
              <w:bottom w:val="single" w:color="auto" w:sz="4" w:space="0"/>
              <w:right w:val="single" w:color="auto" w:sz="4" w:space="0"/>
            </w:tcBorders>
            <w:noWrap w:val="0"/>
            <w:vAlign w:val="center"/>
          </w:tcPr>
          <w:p w14:paraId="2FEA6E9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4883CB4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5651705F">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324CB2F5">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984" w:type="dxa"/>
            <w:tcBorders>
              <w:top w:val="nil"/>
              <w:left w:val="nil"/>
              <w:bottom w:val="single" w:color="auto" w:sz="4" w:space="0"/>
              <w:right w:val="single" w:color="auto" w:sz="4" w:space="0"/>
            </w:tcBorders>
            <w:noWrap w:val="0"/>
            <w:vAlign w:val="center"/>
          </w:tcPr>
          <w:p w14:paraId="6884EAB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49ED33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41C200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586FCE0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53803C4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42F39147">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1D4FADF6">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D18B13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B92B5B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FB389E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7AF2BDB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621B83C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0874C2D4">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22869360">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984" w:type="dxa"/>
            <w:tcBorders>
              <w:top w:val="nil"/>
              <w:left w:val="nil"/>
              <w:bottom w:val="single" w:color="auto" w:sz="4" w:space="0"/>
              <w:right w:val="single" w:color="auto" w:sz="4" w:space="0"/>
            </w:tcBorders>
            <w:noWrap w:val="0"/>
            <w:vAlign w:val="center"/>
          </w:tcPr>
          <w:p w14:paraId="431F1FC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768053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46DD674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109CC9F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6FFC08D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76514734">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093E232D">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4C6065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8E8B52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6FCE30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1848C3F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1DAED25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45DD737">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03EC9A25">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noWrap w:val="0"/>
            <w:vAlign w:val="center"/>
          </w:tcPr>
          <w:p w14:paraId="70C845E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53DDEC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A9416E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701" w:type="dxa"/>
            <w:tcBorders>
              <w:top w:val="nil"/>
              <w:left w:val="nil"/>
              <w:bottom w:val="single" w:color="auto" w:sz="4" w:space="0"/>
              <w:right w:val="single" w:color="auto" w:sz="4" w:space="0"/>
            </w:tcBorders>
            <w:noWrap w:val="0"/>
            <w:vAlign w:val="center"/>
          </w:tcPr>
          <w:p w14:paraId="1356721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20E0FCA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5BAA35B6">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793B6633">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F2381E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8B2D91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2015DF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701" w:type="dxa"/>
            <w:tcBorders>
              <w:top w:val="nil"/>
              <w:left w:val="nil"/>
              <w:bottom w:val="single" w:color="auto" w:sz="4" w:space="0"/>
              <w:right w:val="single" w:color="auto" w:sz="4" w:space="0"/>
            </w:tcBorders>
            <w:noWrap w:val="0"/>
            <w:vAlign w:val="center"/>
          </w:tcPr>
          <w:p w14:paraId="6F1C93A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19900C5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4AF8CDA">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64EE2353">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noWrap w:val="0"/>
            <w:vAlign w:val="center"/>
          </w:tcPr>
          <w:p w14:paraId="3036C1C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9BF642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8D3FCB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63EE766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73B98CA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7CFC33B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59B8231D">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9334D8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7D9979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56FBBC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701" w:type="dxa"/>
            <w:tcBorders>
              <w:top w:val="nil"/>
              <w:left w:val="nil"/>
              <w:bottom w:val="single" w:color="auto" w:sz="4" w:space="0"/>
              <w:right w:val="single" w:color="auto" w:sz="4" w:space="0"/>
            </w:tcBorders>
            <w:noWrap w:val="0"/>
            <w:vAlign w:val="center"/>
          </w:tcPr>
          <w:p w14:paraId="1414E2A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3745EC3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0846FB6E">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57A081FD">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noWrap w:val="0"/>
            <w:vAlign w:val="center"/>
          </w:tcPr>
          <w:p w14:paraId="4697D9A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AA20FB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E956DD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701" w:type="dxa"/>
            <w:tcBorders>
              <w:top w:val="nil"/>
              <w:left w:val="nil"/>
              <w:bottom w:val="single" w:color="auto" w:sz="4" w:space="0"/>
              <w:right w:val="single" w:color="auto" w:sz="4" w:space="0"/>
            </w:tcBorders>
            <w:noWrap w:val="0"/>
            <w:vAlign w:val="center"/>
          </w:tcPr>
          <w:p w14:paraId="7E7F380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58D56FA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1DDC9CFA">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79C763F4">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7002DC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0B9F050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0F50CC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701" w:type="dxa"/>
            <w:tcBorders>
              <w:top w:val="nil"/>
              <w:left w:val="nil"/>
              <w:bottom w:val="single" w:color="auto" w:sz="4" w:space="0"/>
              <w:right w:val="single" w:color="auto" w:sz="4" w:space="0"/>
            </w:tcBorders>
            <w:noWrap w:val="0"/>
            <w:vAlign w:val="center"/>
          </w:tcPr>
          <w:p w14:paraId="26F13A9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7239861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304D7D09">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0C49370C">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984" w:type="dxa"/>
            <w:tcBorders>
              <w:top w:val="nil"/>
              <w:left w:val="nil"/>
              <w:bottom w:val="single" w:color="auto" w:sz="4" w:space="0"/>
              <w:right w:val="single" w:color="auto" w:sz="4" w:space="0"/>
            </w:tcBorders>
            <w:noWrap w:val="0"/>
            <w:vAlign w:val="center"/>
          </w:tcPr>
          <w:p w14:paraId="2EE36EF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22D7C2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50A61B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0EAD990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4DC44BF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3F50AF14">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68783BFD">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5FDD5F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FCC0C3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C8326B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701" w:type="dxa"/>
            <w:tcBorders>
              <w:top w:val="nil"/>
              <w:left w:val="nil"/>
              <w:bottom w:val="single" w:color="auto" w:sz="4" w:space="0"/>
              <w:right w:val="single" w:color="auto" w:sz="4" w:space="0"/>
            </w:tcBorders>
            <w:noWrap w:val="0"/>
            <w:vAlign w:val="center"/>
          </w:tcPr>
          <w:p w14:paraId="06AF8DE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424BD88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6FBD11AA">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429E57AF">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noWrap w:val="0"/>
            <w:vAlign w:val="center"/>
          </w:tcPr>
          <w:p w14:paraId="0A335E4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954F94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7CB321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7C11D29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4A50E91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4C139A14">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4E62AA46">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E5337E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61E9B2E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45E2F1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701" w:type="dxa"/>
            <w:tcBorders>
              <w:top w:val="nil"/>
              <w:left w:val="nil"/>
              <w:bottom w:val="single" w:color="auto" w:sz="4" w:space="0"/>
              <w:right w:val="single" w:color="auto" w:sz="4" w:space="0"/>
            </w:tcBorders>
            <w:noWrap w:val="0"/>
            <w:vAlign w:val="center"/>
          </w:tcPr>
          <w:p w14:paraId="40D6ED3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01A5569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523824CE">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noWrap w:val="0"/>
            <w:vAlign w:val="bottom"/>
          </w:tcPr>
          <w:p w14:paraId="7EBBA7AA">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noWrap w:val="0"/>
            <w:vAlign w:val="center"/>
          </w:tcPr>
          <w:p w14:paraId="3CE3E64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D3E5C5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E8C950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03B99A1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6300782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0A2F3D07">
      <w:pPr>
        <w:rPr>
          <w:rFonts w:hint="eastAsia" w:ascii="宋体" w:hAnsi="宋体" w:cs="宋体"/>
          <w:color w:val="auto"/>
          <w:highlight w:val="none"/>
        </w:rPr>
      </w:pPr>
      <w:r>
        <w:rPr>
          <w:rFonts w:hint="eastAsia" w:ascii="宋体" w:hAnsi="宋体" w:cs="宋体"/>
          <w:color w:val="auto"/>
          <w:highlight w:val="none"/>
        </w:rPr>
        <w:br w:type="page"/>
      </w:r>
    </w:p>
    <w:p w14:paraId="5FEE0F64">
      <w:pPr>
        <w:pStyle w:val="6"/>
        <w:keepNext w:val="0"/>
        <w:keepLines w:val="0"/>
        <w:pageBreakBefore/>
        <w:spacing w:line="400" w:lineRule="exact"/>
        <w:ind w:firstLine="2236" w:firstLineChars="696"/>
        <w:rPr>
          <w:color w:val="auto"/>
          <w:highlight w:val="none"/>
        </w:rPr>
      </w:pPr>
      <w:bookmarkStart w:id="7" w:name="_Toc5703"/>
      <w:bookmarkStart w:id="8" w:name="_Toc24396"/>
      <w:r>
        <w:rPr>
          <w:rFonts w:hint="eastAsia"/>
          <w:color w:val="auto"/>
          <w:sz w:val="32"/>
          <w:szCs w:val="32"/>
          <w:highlight w:val="none"/>
        </w:rPr>
        <w:t xml:space="preserve">第三章  </w:t>
      </w:r>
      <w:r>
        <w:rPr>
          <w:color w:val="auto"/>
          <w:sz w:val="32"/>
          <w:szCs w:val="32"/>
          <w:highlight w:val="none"/>
        </w:rPr>
        <w:t>评标办法（综合评估法）</w:t>
      </w:r>
      <w:bookmarkEnd w:id="7"/>
      <w:bookmarkEnd w:id="8"/>
    </w:p>
    <w:p w14:paraId="217B84FE">
      <w:pPr>
        <w:keepNext/>
        <w:keepLines/>
        <w:spacing w:line="400" w:lineRule="exact"/>
        <w:jc w:val="center"/>
        <w:rPr>
          <w:color w:val="auto"/>
          <w:sz w:val="32"/>
          <w:szCs w:val="32"/>
          <w:highlight w:val="none"/>
        </w:rPr>
      </w:pPr>
      <w:bookmarkStart w:id="9" w:name="_Toc419321220"/>
      <w:bookmarkStart w:id="10" w:name="_Toc528512950"/>
      <w:bookmarkStart w:id="11" w:name="_Toc31521"/>
      <w:bookmarkStart w:id="12" w:name="_Toc9850702"/>
      <w:bookmarkStart w:id="13" w:name="_Toc513815845"/>
      <w:bookmarkStart w:id="14" w:name="_Toc419320184"/>
      <w:bookmarkStart w:id="15" w:name="_Toc514078584"/>
      <w:bookmarkStart w:id="16" w:name="_Toc419364311"/>
      <w:bookmarkStart w:id="17" w:name="_Toc505241387"/>
      <w:bookmarkStart w:id="18" w:name="_Toc419363613"/>
      <w:bookmarkStart w:id="19" w:name="_Toc433988654"/>
      <w:r>
        <w:rPr>
          <w:b/>
          <w:bCs/>
          <w:color w:val="auto"/>
          <w:sz w:val="32"/>
          <w:szCs w:val="32"/>
          <w:highlight w:val="none"/>
        </w:rPr>
        <w:t>评标办法前附表</w:t>
      </w:r>
      <w:bookmarkEnd w:id="9"/>
      <w:bookmarkEnd w:id="10"/>
      <w:bookmarkEnd w:id="11"/>
      <w:bookmarkEnd w:id="12"/>
      <w:bookmarkEnd w:id="13"/>
      <w:bookmarkEnd w:id="14"/>
      <w:bookmarkEnd w:id="15"/>
      <w:bookmarkEnd w:id="16"/>
      <w:bookmarkEnd w:id="17"/>
      <w:bookmarkEnd w:id="18"/>
      <w:bookmarkEnd w:id="19"/>
    </w:p>
    <w:tbl>
      <w:tblPr>
        <w:tblStyle w:val="85"/>
        <w:tblW w:w="10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851"/>
        <w:gridCol w:w="709"/>
        <w:gridCol w:w="1503"/>
        <w:gridCol w:w="1899"/>
        <w:gridCol w:w="4506"/>
      </w:tblGrid>
      <w:tr w14:paraId="774D0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61" w:type="dxa"/>
            <w:shd w:val="clear" w:color="auto" w:fill="E6E6E6"/>
            <w:vAlign w:val="center"/>
          </w:tcPr>
          <w:p w14:paraId="13BBC392">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条款号</w:t>
            </w:r>
          </w:p>
        </w:tc>
        <w:tc>
          <w:tcPr>
            <w:tcW w:w="4962" w:type="dxa"/>
            <w:gridSpan w:val="4"/>
            <w:shd w:val="clear" w:color="auto" w:fill="E6E6E6"/>
            <w:vAlign w:val="center"/>
          </w:tcPr>
          <w:p w14:paraId="1A11526C">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评审因素</w:t>
            </w:r>
          </w:p>
        </w:tc>
        <w:tc>
          <w:tcPr>
            <w:tcW w:w="4506" w:type="dxa"/>
            <w:shd w:val="clear" w:color="auto" w:fill="E6E6E6"/>
            <w:vAlign w:val="center"/>
          </w:tcPr>
          <w:p w14:paraId="7B12E3C2">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评审标准</w:t>
            </w:r>
          </w:p>
        </w:tc>
      </w:tr>
      <w:tr w14:paraId="0032E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restart"/>
            <w:vAlign w:val="center"/>
          </w:tcPr>
          <w:p w14:paraId="70166E2D">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2.1.1</w:t>
            </w:r>
          </w:p>
        </w:tc>
        <w:tc>
          <w:tcPr>
            <w:tcW w:w="1560" w:type="dxa"/>
            <w:gridSpan w:val="2"/>
            <w:vMerge w:val="restart"/>
            <w:vAlign w:val="center"/>
          </w:tcPr>
          <w:p w14:paraId="737365AD">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color w:val="auto"/>
                <w:szCs w:val="21"/>
                <w:highlight w:val="none"/>
              </w:rPr>
              <w:t>资格评审标准</w:t>
            </w:r>
          </w:p>
        </w:tc>
        <w:tc>
          <w:tcPr>
            <w:tcW w:w="1503" w:type="dxa"/>
            <w:vMerge w:val="restart"/>
            <w:vAlign w:val="center"/>
          </w:tcPr>
          <w:p w14:paraId="42CAAB2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eastAsia="宋体"/>
                <w:color w:val="auto"/>
                <w:highlight w:val="none"/>
                <w:lang w:eastAsia="zh-CN"/>
              </w:rPr>
            </w:pPr>
            <w:r>
              <w:rPr>
                <w:rFonts w:hint="eastAsia"/>
                <w:color w:val="auto"/>
                <w:highlight w:val="none"/>
                <w:lang w:eastAsia="zh-CN"/>
              </w:rPr>
              <w:t>☑</w:t>
            </w:r>
          </w:p>
          <w:p w14:paraId="716A6AF6">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合</w:t>
            </w:r>
          </w:p>
          <w:p w14:paraId="338048D5">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格</w:t>
            </w:r>
          </w:p>
          <w:p w14:paraId="77F38665">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制</w:t>
            </w:r>
          </w:p>
        </w:tc>
        <w:tc>
          <w:tcPr>
            <w:tcW w:w="6405" w:type="dxa"/>
            <w:gridSpan w:val="2"/>
            <w:vAlign w:val="center"/>
          </w:tcPr>
          <w:p w14:paraId="68D21771">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color w:val="auto"/>
                <w:szCs w:val="21"/>
                <w:highlight w:val="none"/>
              </w:rPr>
              <w:t>合格标准：缺少任何一项或有任何一项不合格者</w:t>
            </w:r>
            <w:r>
              <w:rPr>
                <w:rFonts w:hint="eastAsia"/>
                <w:color w:val="auto"/>
                <w:szCs w:val="21"/>
                <w:highlight w:val="none"/>
              </w:rPr>
              <w:t>，</w:t>
            </w:r>
            <w:r>
              <w:rPr>
                <w:color w:val="auto"/>
                <w:szCs w:val="21"/>
                <w:highlight w:val="none"/>
              </w:rPr>
              <w:t>其资格审查视为不合格</w:t>
            </w:r>
          </w:p>
        </w:tc>
      </w:tr>
      <w:tr w14:paraId="73AA2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14:paraId="5B6519D6">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560" w:type="dxa"/>
            <w:gridSpan w:val="2"/>
            <w:vMerge w:val="continue"/>
            <w:vAlign w:val="center"/>
          </w:tcPr>
          <w:p w14:paraId="4A96F7BA">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503" w:type="dxa"/>
            <w:vMerge w:val="continue"/>
            <w:vAlign w:val="center"/>
          </w:tcPr>
          <w:p w14:paraId="00E3FD97">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6405" w:type="dxa"/>
            <w:gridSpan w:val="2"/>
            <w:vAlign w:val="center"/>
          </w:tcPr>
          <w:p w14:paraId="11DE5BA5">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rFonts w:hint="eastAsia" w:ascii="宋体"/>
                <w:color w:val="auto"/>
                <w:szCs w:val="21"/>
                <w:highlight w:val="none"/>
              </w:rPr>
              <w:t>（1）响应文件签署授权委托书；</w:t>
            </w:r>
            <w:r>
              <w:rPr>
                <w:rFonts w:hint="eastAsia" w:ascii="宋体" w:hAnsi="宋体"/>
                <w:color w:val="auto"/>
                <w:szCs w:val="21"/>
                <w:highlight w:val="none"/>
              </w:rPr>
              <w:t>（</w:t>
            </w:r>
            <w:r>
              <w:rPr>
                <w:rFonts w:hint="eastAsia" w:ascii="宋体"/>
                <w:color w:val="auto"/>
                <w:szCs w:val="21"/>
                <w:highlight w:val="none"/>
              </w:rPr>
              <w:t>附法定代表人身份证明、代理人身份证等材料的复印件）</w:t>
            </w:r>
            <w:r>
              <w:rPr>
                <w:rFonts w:hint="eastAsia" w:ascii="宋体" w:hAnsi="宋体"/>
                <w:color w:val="auto"/>
                <w:szCs w:val="21"/>
                <w:highlight w:val="none"/>
                <w:lang w:eastAsia="zh-CN"/>
              </w:rPr>
              <w:t>（必须提供）</w:t>
            </w:r>
          </w:p>
        </w:tc>
      </w:tr>
      <w:tr w14:paraId="3857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14:paraId="1AFADBEC">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560" w:type="dxa"/>
            <w:gridSpan w:val="2"/>
            <w:vMerge w:val="continue"/>
            <w:vAlign w:val="center"/>
          </w:tcPr>
          <w:p w14:paraId="29A48BB0">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503" w:type="dxa"/>
            <w:vMerge w:val="continue"/>
            <w:vAlign w:val="center"/>
          </w:tcPr>
          <w:p w14:paraId="1AE75CB8">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6405" w:type="dxa"/>
            <w:gridSpan w:val="2"/>
            <w:vAlign w:val="center"/>
          </w:tcPr>
          <w:p w14:paraId="3C848167">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rFonts w:hint="eastAsia" w:ascii="宋体"/>
                <w:color w:val="auto"/>
                <w:szCs w:val="21"/>
                <w:highlight w:val="none"/>
              </w:rPr>
              <w:t>（2）供应商基本情况表；（附企业法人营业执照副本、企业资质证书副本、安全生产许可证副本等材料的复印件）</w:t>
            </w:r>
            <w:r>
              <w:rPr>
                <w:rFonts w:hint="eastAsia" w:ascii="宋体" w:hAnsi="宋体"/>
                <w:color w:val="auto"/>
                <w:szCs w:val="21"/>
                <w:highlight w:val="none"/>
                <w:lang w:eastAsia="zh-CN"/>
              </w:rPr>
              <w:t>（必须提供）</w:t>
            </w:r>
          </w:p>
        </w:tc>
      </w:tr>
      <w:tr w14:paraId="59968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vMerge w:val="continue"/>
            <w:vAlign w:val="center"/>
          </w:tcPr>
          <w:p w14:paraId="482C354D">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560" w:type="dxa"/>
            <w:gridSpan w:val="2"/>
            <w:vMerge w:val="continue"/>
            <w:vAlign w:val="center"/>
          </w:tcPr>
          <w:p w14:paraId="3E24F6BF">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503" w:type="dxa"/>
            <w:vMerge w:val="continue"/>
            <w:vAlign w:val="center"/>
          </w:tcPr>
          <w:p w14:paraId="3FD67FA6">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6405" w:type="dxa"/>
            <w:gridSpan w:val="2"/>
            <w:vAlign w:val="center"/>
          </w:tcPr>
          <w:p w14:paraId="53DFCBD8">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rFonts w:hint="eastAsia" w:ascii="宋体"/>
                <w:color w:val="auto"/>
                <w:szCs w:val="21"/>
                <w:highlight w:val="none"/>
              </w:rPr>
              <w:t>（3）基本账户开户许可证；</w:t>
            </w:r>
            <w:r>
              <w:rPr>
                <w:rFonts w:hint="eastAsia" w:ascii="宋体" w:hAnsi="宋体"/>
                <w:color w:val="auto"/>
                <w:szCs w:val="21"/>
                <w:highlight w:val="none"/>
                <w:lang w:eastAsia="zh-CN"/>
              </w:rPr>
              <w:t>（必须提供）</w:t>
            </w:r>
          </w:p>
        </w:tc>
      </w:tr>
      <w:tr w14:paraId="061B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14:paraId="17DE3813">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560" w:type="dxa"/>
            <w:gridSpan w:val="2"/>
            <w:vMerge w:val="continue"/>
            <w:vAlign w:val="center"/>
          </w:tcPr>
          <w:p w14:paraId="5F9E9DC2">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503" w:type="dxa"/>
            <w:vMerge w:val="continue"/>
            <w:vAlign w:val="center"/>
          </w:tcPr>
          <w:p w14:paraId="0380AC2C">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6405" w:type="dxa"/>
            <w:gridSpan w:val="2"/>
            <w:vAlign w:val="center"/>
          </w:tcPr>
          <w:p w14:paraId="1DACA5E2">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rFonts w:hint="eastAsia" w:ascii="宋体"/>
                <w:color w:val="auto"/>
                <w:szCs w:val="21"/>
                <w:highlight w:val="none"/>
              </w:rPr>
              <w:t>（4）建设工程项目管理承诺书；</w:t>
            </w:r>
            <w:r>
              <w:rPr>
                <w:rFonts w:hint="eastAsia" w:ascii="宋体" w:hAnsi="宋体"/>
                <w:color w:val="auto"/>
                <w:szCs w:val="21"/>
                <w:highlight w:val="none"/>
                <w:lang w:eastAsia="zh-CN"/>
              </w:rPr>
              <w:t>（必须提供）</w:t>
            </w:r>
          </w:p>
        </w:tc>
      </w:tr>
      <w:tr w14:paraId="17F89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14:paraId="06465774">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560" w:type="dxa"/>
            <w:gridSpan w:val="2"/>
            <w:vMerge w:val="continue"/>
            <w:vAlign w:val="center"/>
          </w:tcPr>
          <w:p w14:paraId="7D247386">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503" w:type="dxa"/>
            <w:vMerge w:val="continue"/>
            <w:vAlign w:val="center"/>
          </w:tcPr>
          <w:p w14:paraId="65865789">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6405" w:type="dxa"/>
            <w:gridSpan w:val="2"/>
            <w:vAlign w:val="center"/>
          </w:tcPr>
          <w:p w14:paraId="43BB55E0">
            <w:pPr>
              <w:keepNext w:val="0"/>
              <w:keepLines w:val="0"/>
              <w:pageBreakBefore w:val="0"/>
              <w:kinsoku/>
              <w:wordWrap/>
              <w:overflowPunct/>
              <w:topLinePunct w:val="0"/>
              <w:autoSpaceDE/>
              <w:autoSpaceDN/>
              <w:bidi w:val="0"/>
              <w:adjustRightInd/>
              <w:snapToGrid/>
              <w:spacing w:line="360" w:lineRule="auto"/>
              <w:textAlignment w:val="auto"/>
              <w:rPr>
                <w:rFonts w:ascii="宋体"/>
                <w:color w:val="auto"/>
                <w:szCs w:val="21"/>
                <w:highlight w:val="none"/>
              </w:rPr>
            </w:pPr>
            <w:r>
              <w:rPr>
                <w:rFonts w:hint="eastAsia" w:ascii="宋体"/>
                <w:color w:val="auto"/>
                <w:szCs w:val="21"/>
                <w:highlight w:val="none"/>
              </w:rPr>
              <w:t>（5）</w:t>
            </w:r>
            <w:r>
              <w:rPr>
                <w:rFonts w:hint="eastAsia" w:ascii="宋体" w:hAnsi="宋体" w:cs="Times New Roman"/>
                <w:color w:val="auto"/>
                <w:szCs w:val="21"/>
                <w:highlight w:val="none"/>
                <w:lang w:eastAsia="zh-CN"/>
              </w:rPr>
              <w:t>防城港</w:t>
            </w:r>
            <w:r>
              <w:rPr>
                <w:rFonts w:hint="eastAsia" w:ascii="宋体" w:hAnsi="宋体" w:cs="Times New Roman"/>
                <w:color w:val="auto"/>
                <w:szCs w:val="21"/>
                <w:highlight w:val="none"/>
              </w:rPr>
              <w:t>市政府采购供应商信用承诺函</w:t>
            </w:r>
            <w:r>
              <w:rPr>
                <w:rFonts w:hint="eastAsia" w:ascii="宋体" w:hAnsi="宋体" w:cs="Times New Roman"/>
                <w:color w:val="auto"/>
                <w:szCs w:val="21"/>
                <w:highlight w:val="none"/>
                <w:lang w:eastAsia="zh-CN"/>
              </w:rPr>
              <w:t>（格式后附，</w:t>
            </w:r>
            <w:r>
              <w:rPr>
                <w:rFonts w:hint="eastAsia" w:ascii="宋体" w:hAnsi="宋体"/>
                <w:color w:val="auto"/>
                <w:szCs w:val="21"/>
                <w:highlight w:val="none"/>
                <w:lang w:eastAsia="zh-CN"/>
              </w:rPr>
              <w:t>必须提供）</w:t>
            </w:r>
            <w:r>
              <w:rPr>
                <w:rFonts w:hint="eastAsia" w:ascii="宋体" w:hAnsi="宋体" w:cs="Times New Roman"/>
                <w:color w:val="auto"/>
                <w:szCs w:val="21"/>
                <w:highlight w:val="none"/>
                <w:lang w:eastAsia="zh-CN"/>
              </w:rPr>
              <w:t>；</w:t>
            </w:r>
          </w:p>
        </w:tc>
      </w:tr>
      <w:tr w14:paraId="322A4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14:paraId="2DC09380">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560" w:type="dxa"/>
            <w:gridSpan w:val="2"/>
            <w:vMerge w:val="continue"/>
            <w:vAlign w:val="center"/>
          </w:tcPr>
          <w:p w14:paraId="2ECA8047">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503" w:type="dxa"/>
            <w:vMerge w:val="continue"/>
            <w:vAlign w:val="center"/>
          </w:tcPr>
          <w:p w14:paraId="574A3364">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6405" w:type="dxa"/>
            <w:gridSpan w:val="2"/>
            <w:vAlign w:val="center"/>
          </w:tcPr>
          <w:p w14:paraId="57685C3E">
            <w:pPr>
              <w:keepNext w:val="0"/>
              <w:keepLines w:val="0"/>
              <w:pageBreakBefore w:val="0"/>
              <w:kinsoku/>
              <w:wordWrap/>
              <w:overflowPunct/>
              <w:topLinePunct w:val="0"/>
              <w:autoSpaceDE/>
              <w:autoSpaceDN/>
              <w:bidi w:val="0"/>
              <w:adjustRightInd/>
              <w:snapToGrid/>
              <w:spacing w:line="360" w:lineRule="auto"/>
              <w:textAlignment w:val="auto"/>
              <w:rPr>
                <w:rFonts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6</w:t>
            </w:r>
            <w:r>
              <w:rPr>
                <w:rFonts w:hint="eastAsia" w:ascii="宋体"/>
                <w:color w:val="auto"/>
                <w:szCs w:val="21"/>
                <w:highlight w:val="none"/>
              </w:rPr>
              <w:t>）</w:t>
            </w:r>
            <w:r>
              <w:rPr>
                <w:rFonts w:hint="eastAsia" w:ascii="宋体" w:hAnsi="宋体"/>
                <w:color w:val="auto"/>
                <w:szCs w:val="21"/>
                <w:highlight w:val="none"/>
              </w:rPr>
              <w:t>项目经理注册建造师证书和安全生产考核合格证书（B类）、项目施工专职安全员安全生产考核合格证书（C类）；（必须提供）</w:t>
            </w:r>
          </w:p>
        </w:tc>
      </w:tr>
      <w:tr w14:paraId="23E0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961" w:type="dxa"/>
            <w:vMerge w:val="continue"/>
            <w:vAlign w:val="center"/>
          </w:tcPr>
          <w:p w14:paraId="3C398F94">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560" w:type="dxa"/>
            <w:gridSpan w:val="2"/>
            <w:vMerge w:val="continue"/>
            <w:vAlign w:val="center"/>
          </w:tcPr>
          <w:p w14:paraId="50E9FC01">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503" w:type="dxa"/>
            <w:vMerge w:val="continue"/>
            <w:vAlign w:val="center"/>
          </w:tcPr>
          <w:p w14:paraId="3BD69258">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6405" w:type="dxa"/>
            <w:gridSpan w:val="2"/>
            <w:vAlign w:val="center"/>
          </w:tcPr>
          <w:p w14:paraId="3C245FA4">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7</w:t>
            </w:r>
            <w:r>
              <w:rPr>
                <w:rFonts w:hint="eastAsia" w:ascii="宋体"/>
                <w:color w:val="auto"/>
                <w:szCs w:val="21"/>
                <w:highlight w:val="none"/>
              </w:rPr>
              <w:t>）资格审查需要的其他材料：</w:t>
            </w:r>
            <w:r>
              <w:rPr>
                <w:rFonts w:hint="eastAsia" w:ascii="宋体" w:hAnsi="宋体"/>
                <w:color w:val="auto"/>
                <w:szCs w:val="21"/>
                <w:highlight w:val="none"/>
              </w:rPr>
              <w:t>中小企业声明函</w:t>
            </w:r>
            <w:r>
              <w:rPr>
                <w:rFonts w:hint="eastAsia" w:ascii="宋体" w:hAnsi="宋体"/>
                <w:color w:val="auto"/>
                <w:szCs w:val="21"/>
                <w:highlight w:val="none"/>
                <w:lang w:eastAsia="zh-CN"/>
              </w:rPr>
              <w:t>（必须提供）</w:t>
            </w:r>
            <w:r>
              <w:rPr>
                <w:rFonts w:hint="eastAsia" w:ascii="宋体" w:hAnsi="宋体"/>
                <w:color w:val="auto"/>
                <w:szCs w:val="21"/>
                <w:highlight w:val="none"/>
              </w:rPr>
              <w:t>、</w:t>
            </w:r>
            <w:r>
              <w:rPr>
                <w:rFonts w:hint="eastAsia" w:ascii="宋体"/>
                <w:color w:val="auto"/>
                <w:szCs w:val="21"/>
                <w:highlight w:val="none"/>
              </w:rPr>
              <w:t>企业信誉实力一览表、近三年发生的诉讼和仲裁情况等。</w:t>
            </w:r>
          </w:p>
        </w:tc>
      </w:tr>
      <w:tr w14:paraId="4613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61" w:type="dxa"/>
            <w:vMerge w:val="restart"/>
            <w:vAlign w:val="center"/>
          </w:tcPr>
          <w:p w14:paraId="68DB30E3">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2.1.2</w:t>
            </w:r>
          </w:p>
        </w:tc>
        <w:tc>
          <w:tcPr>
            <w:tcW w:w="3063" w:type="dxa"/>
            <w:gridSpan w:val="3"/>
            <w:vMerge w:val="restart"/>
            <w:vAlign w:val="center"/>
          </w:tcPr>
          <w:p w14:paraId="228CD550">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形式</w:t>
            </w:r>
          </w:p>
          <w:p w14:paraId="5031B542">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评审标准</w:t>
            </w:r>
          </w:p>
        </w:tc>
        <w:tc>
          <w:tcPr>
            <w:tcW w:w="1899" w:type="dxa"/>
            <w:vAlign w:val="center"/>
          </w:tcPr>
          <w:p w14:paraId="508B2EE2">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磋商</w:t>
            </w:r>
            <w:r>
              <w:rPr>
                <w:rFonts w:hint="eastAsia"/>
                <w:color w:val="auto"/>
                <w:szCs w:val="21"/>
                <w:highlight w:val="none"/>
              </w:rPr>
              <w:t>供应商</w:t>
            </w:r>
            <w:r>
              <w:rPr>
                <w:color w:val="auto"/>
                <w:szCs w:val="21"/>
                <w:highlight w:val="none"/>
              </w:rPr>
              <w:t>名称</w:t>
            </w:r>
          </w:p>
        </w:tc>
        <w:tc>
          <w:tcPr>
            <w:tcW w:w="4506" w:type="dxa"/>
            <w:vAlign w:val="center"/>
          </w:tcPr>
          <w:p w14:paraId="67C01210">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color w:val="auto"/>
                <w:szCs w:val="21"/>
                <w:highlight w:val="none"/>
              </w:rPr>
              <w:t>与营业执照、资质证书、安全生产许可证一致</w:t>
            </w:r>
          </w:p>
        </w:tc>
      </w:tr>
      <w:tr w14:paraId="643A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61" w:type="dxa"/>
            <w:vMerge w:val="continue"/>
            <w:vAlign w:val="center"/>
          </w:tcPr>
          <w:p w14:paraId="0DAB362D">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3063" w:type="dxa"/>
            <w:gridSpan w:val="3"/>
            <w:vMerge w:val="continue"/>
            <w:vAlign w:val="center"/>
          </w:tcPr>
          <w:p w14:paraId="31B4D8A5">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899" w:type="dxa"/>
            <w:vAlign w:val="center"/>
          </w:tcPr>
          <w:p w14:paraId="61F7085C">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投标函签字盖章</w:t>
            </w:r>
          </w:p>
        </w:tc>
        <w:tc>
          <w:tcPr>
            <w:tcW w:w="4506" w:type="dxa"/>
            <w:vAlign w:val="center"/>
          </w:tcPr>
          <w:p w14:paraId="3846225D">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color w:val="auto"/>
                <w:szCs w:val="21"/>
                <w:highlight w:val="none"/>
              </w:rPr>
              <w:t>法定代表人或其委托代理人签字或盖章及加盖</w:t>
            </w:r>
            <w:r>
              <w:rPr>
                <w:rFonts w:hint="eastAsia"/>
                <w:color w:val="auto"/>
                <w:szCs w:val="21"/>
                <w:highlight w:val="none"/>
              </w:rPr>
              <w:t>磋商供应商</w:t>
            </w:r>
            <w:r>
              <w:rPr>
                <w:color w:val="auto"/>
                <w:szCs w:val="21"/>
                <w:highlight w:val="none"/>
              </w:rPr>
              <w:t>单位公章</w:t>
            </w:r>
          </w:p>
        </w:tc>
      </w:tr>
      <w:tr w14:paraId="60076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61" w:type="dxa"/>
            <w:vMerge w:val="restart"/>
            <w:vAlign w:val="center"/>
          </w:tcPr>
          <w:p w14:paraId="595E6819">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2.1.3</w:t>
            </w:r>
          </w:p>
        </w:tc>
        <w:tc>
          <w:tcPr>
            <w:tcW w:w="3063" w:type="dxa"/>
            <w:gridSpan w:val="3"/>
            <w:vMerge w:val="restart"/>
            <w:vAlign w:val="center"/>
          </w:tcPr>
          <w:p w14:paraId="6B6B9049">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响应性</w:t>
            </w:r>
          </w:p>
          <w:p w14:paraId="57AAAFCC">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评审标准</w:t>
            </w:r>
          </w:p>
          <w:p w14:paraId="027BB06E">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rFonts w:eastAsia="楷体_GB2312"/>
                <w:color w:val="auto"/>
                <w:szCs w:val="21"/>
                <w:highlight w:val="none"/>
              </w:rPr>
              <w:t>【备注：</w:t>
            </w:r>
            <w:r>
              <w:rPr>
                <w:rFonts w:hint="eastAsia" w:eastAsia="楷体_GB2312"/>
                <w:color w:val="auto"/>
                <w:szCs w:val="21"/>
                <w:highlight w:val="none"/>
              </w:rPr>
              <w:t>采购人</w:t>
            </w:r>
            <w:r>
              <w:rPr>
                <w:rFonts w:eastAsia="楷体_GB2312"/>
                <w:color w:val="auto"/>
                <w:szCs w:val="21"/>
                <w:highlight w:val="none"/>
              </w:rPr>
              <w:t>可按项目需求分为商务标响应性评审和</w:t>
            </w:r>
            <w:r>
              <w:rPr>
                <w:rFonts w:hint="eastAsia" w:eastAsia="楷体_GB2312"/>
                <w:color w:val="auto"/>
                <w:szCs w:val="21"/>
                <w:highlight w:val="none"/>
              </w:rPr>
              <w:t>技术部分</w:t>
            </w:r>
            <w:r>
              <w:rPr>
                <w:rFonts w:eastAsia="楷体_GB2312"/>
                <w:color w:val="auto"/>
                <w:szCs w:val="21"/>
                <w:highlight w:val="none"/>
              </w:rPr>
              <w:t>响应性评审两部分】</w:t>
            </w:r>
          </w:p>
        </w:tc>
        <w:tc>
          <w:tcPr>
            <w:tcW w:w="1899" w:type="dxa"/>
            <w:vAlign w:val="center"/>
          </w:tcPr>
          <w:p w14:paraId="16DFD58D">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投标内容</w:t>
            </w:r>
          </w:p>
        </w:tc>
        <w:tc>
          <w:tcPr>
            <w:tcW w:w="4506" w:type="dxa"/>
            <w:vAlign w:val="center"/>
          </w:tcPr>
          <w:p w14:paraId="3700C411">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color w:val="auto"/>
                <w:szCs w:val="21"/>
                <w:highlight w:val="none"/>
              </w:rPr>
              <w:t>符合第二章“磋商</w:t>
            </w:r>
            <w:r>
              <w:rPr>
                <w:rFonts w:hint="eastAsia"/>
                <w:color w:val="auto"/>
                <w:szCs w:val="21"/>
                <w:highlight w:val="none"/>
              </w:rPr>
              <w:t>供应商</w:t>
            </w:r>
            <w:r>
              <w:rPr>
                <w:color w:val="auto"/>
                <w:szCs w:val="21"/>
                <w:highlight w:val="none"/>
              </w:rPr>
              <w:t>须知”第</w:t>
            </w:r>
            <w:r>
              <w:rPr>
                <w:rFonts w:hint="eastAsia"/>
                <w:color w:val="auto"/>
                <w:szCs w:val="21"/>
                <w:highlight w:val="none"/>
              </w:rPr>
              <w:t>3</w:t>
            </w:r>
            <w:r>
              <w:rPr>
                <w:color w:val="auto"/>
                <w:szCs w:val="21"/>
                <w:highlight w:val="none"/>
              </w:rPr>
              <w:t>项规定</w:t>
            </w:r>
          </w:p>
        </w:tc>
      </w:tr>
      <w:tr w14:paraId="2203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61" w:type="dxa"/>
            <w:vMerge w:val="continue"/>
            <w:vAlign w:val="center"/>
          </w:tcPr>
          <w:p w14:paraId="3AC7FA0A">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3063" w:type="dxa"/>
            <w:gridSpan w:val="3"/>
            <w:vMerge w:val="continue"/>
            <w:vAlign w:val="center"/>
          </w:tcPr>
          <w:p w14:paraId="20C52BDF">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899" w:type="dxa"/>
            <w:vAlign w:val="center"/>
          </w:tcPr>
          <w:p w14:paraId="7E832AB6">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工期</w:t>
            </w:r>
          </w:p>
        </w:tc>
        <w:tc>
          <w:tcPr>
            <w:tcW w:w="4506" w:type="dxa"/>
            <w:vAlign w:val="center"/>
          </w:tcPr>
          <w:p w14:paraId="332B43BD">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color w:val="auto"/>
                <w:szCs w:val="21"/>
                <w:highlight w:val="none"/>
              </w:rPr>
              <w:t>符合第二章“磋商</w:t>
            </w:r>
            <w:r>
              <w:rPr>
                <w:rFonts w:hint="eastAsia"/>
                <w:color w:val="auto"/>
                <w:szCs w:val="21"/>
                <w:highlight w:val="none"/>
              </w:rPr>
              <w:t>供应商</w:t>
            </w:r>
            <w:r>
              <w:rPr>
                <w:color w:val="auto"/>
                <w:szCs w:val="21"/>
                <w:highlight w:val="none"/>
              </w:rPr>
              <w:t>须知’’第</w:t>
            </w:r>
            <w:r>
              <w:rPr>
                <w:rFonts w:hint="eastAsia"/>
                <w:color w:val="auto"/>
                <w:szCs w:val="21"/>
                <w:highlight w:val="none"/>
              </w:rPr>
              <w:t>3</w:t>
            </w:r>
            <w:r>
              <w:rPr>
                <w:color w:val="auto"/>
                <w:szCs w:val="21"/>
                <w:highlight w:val="none"/>
              </w:rPr>
              <w:t>项规定</w:t>
            </w:r>
          </w:p>
        </w:tc>
      </w:tr>
      <w:tr w14:paraId="7447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61" w:type="dxa"/>
            <w:vMerge w:val="continue"/>
            <w:vAlign w:val="center"/>
          </w:tcPr>
          <w:p w14:paraId="315C372B">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3063" w:type="dxa"/>
            <w:gridSpan w:val="3"/>
            <w:vMerge w:val="continue"/>
            <w:vAlign w:val="center"/>
          </w:tcPr>
          <w:p w14:paraId="2A57F0D4">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899" w:type="dxa"/>
            <w:vAlign w:val="center"/>
          </w:tcPr>
          <w:p w14:paraId="76445D74">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工程质量</w:t>
            </w:r>
          </w:p>
        </w:tc>
        <w:tc>
          <w:tcPr>
            <w:tcW w:w="4506" w:type="dxa"/>
            <w:vAlign w:val="center"/>
          </w:tcPr>
          <w:p w14:paraId="27D5EC83">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color w:val="auto"/>
                <w:szCs w:val="21"/>
                <w:highlight w:val="none"/>
              </w:rPr>
              <w:t>符合第二章“磋商</w:t>
            </w:r>
            <w:r>
              <w:rPr>
                <w:rFonts w:hint="eastAsia"/>
                <w:color w:val="auto"/>
                <w:szCs w:val="21"/>
                <w:highlight w:val="none"/>
              </w:rPr>
              <w:t>供应商</w:t>
            </w:r>
            <w:r>
              <w:rPr>
                <w:color w:val="auto"/>
                <w:szCs w:val="21"/>
                <w:highlight w:val="none"/>
              </w:rPr>
              <w:t>须知”第</w:t>
            </w:r>
            <w:r>
              <w:rPr>
                <w:rFonts w:hint="eastAsia"/>
                <w:color w:val="auto"/>
                <w:szCs w:val="21"/>
                <w:highlight w:val="none"/>
              </w:rPr>
              <w:t>3</w:t>
            </w:r>
            <w:r>
              <w:rPr>
                <w:color w:val="auto"/>
                <w:szCs w:val="21"/>
                <w:highlight w:val="none"/>
              </w:rPr>
              <w:t>项规定</w:t>
            </w:r>
          </w:p>
        </w:tc>
      </w:tr>
      <w:tr w14:paraId="68F77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61" w:type="dxa"/>
            <w:vMerge w:val="continue"/>
            <w:vAlign w:val="center"/>
          </w:tcPr>
          <w:p w14:paraId="6D407437">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3063" w:type="dxa"/>
            <w:gridSpan w:val="3"/>
            <w:vMerge w:val="continue"/>
            <w:vAlign w:val="center"/>
          </w:tcPr>
          <w:p w14:paraId="2A76FA49">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899" w:type="dxa"/>
            <w:vAlign w:val="center"/>
          </w:tcPr>
          <w:p w14:paraId="052BCB33">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投标有效期</w:t>
            </w:r>
          </w:p>
        </w:tc>
        <w:tc>
          <w:tcPr>
            <w:tcW w:w="4506" w:type="dxa"/>
            <w:vAlign w:val="center"/>
          </w:tcPr>
          <w:p w14:paraId="59CE19BD">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color w:val="auto"/>
                <w:szCs w:val="21"/>
                <w:highlight w:val="none"/>
              </w:rPr>
              <w:t>符合第二章“磋商</w:t>
            </w:r>
            <w:r>
              <w:rPr>
                <w:rFonts w:hint="eastAsia"/>
                <w:color w:val="auto"/>
                <w:szCs w:val="21"/>
                <w:highlight w:val="none"/>
              </w:rPr>
              <w:t>供应商</w:t>
            </w:r>
            <w:r>
              <w:rPr>
                <w:color w:val="auto"/>
                <w:szCs w:val="21"/>
                <w:highlight w:val="none"/>
              </w:rPr>
              <w:t>须知”第</w:t>
            </w:r>
            <w:r>
              <w:rPr>
                <w:rFonts w:hint="eastAsia"/>
                <w:color w:val="auto"/>
                <w:szCs w:val="21"/>
                <w:highlight w:val="none"/>
              </w:rPr>
              <w:t>14</w:t>
            </w:r>
            <w:r>
              <w:rPr>
                <w:color w:val="auto"/>
                <w:szCs w:val="21"/>
                <w:highlight w:val="none"/>
              </w:rPr>
              <w:t>项规定</w:t>
            </w:r>
          </w:p>
        </w:tc>
      </w:tr>
      <w:tr w14:paraId="5F892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61" w:type="dxa"/>
            <w:vMerge w:val="continue"/>
            <w:vAlign w:val="center"/>
          </w:tcPr>
          <w:p w14:paraId="615FB517">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3063" w:type="dxa"/>
            <w:gridSpan w:val="3"/>
            <w:vMerge w:val="continue"/>
            <w:vAlign w:val="center"/>
          </w:tcPr>
          <w:p w14:paraId="54B3FA05">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899" w:type="dxa"/>
            <w:vAlign w:val="center"/>
          </w:tcPr>
          <w:p w14:paraId="5AF71ACA">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权利义务</w:t>
            </w:r>
          </w:p>
        </w:tc>
        <w:tc>
          <w:tcPr>
            <w:tcW w:w="4506" w:type="dxa"/>
            <w:vAlign w:val="center"/>
          </w:tcPr>
          <w:p w14:paraId="3BA8798B">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color w:val="auto"/>
                <w:szCs w:val="21"/>
                <w:highlight w:val="none"/>
              </w:rPr>
              <w:t>投标函附录中的相关承诺符合或优于第四章“合同条款及格式”的相关规定</w:t>
            </w:r>
          </w:p>
        </w:tc>
      </w:tr>
      <w:tr w14:paraId="21E25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961" w:type="dxa"/>
            <w:vMerge w:val="continue"/>
            <w:vAlign w:val="center"/>
          </w:tcPr>
          <w:p w14:paraId="73B84B57">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3063" w:type="dxa"/>
            <w:gridSpan w:val="3"/>
            <w:vMerge w:val="continue"/>
            <w:vAlign w:val="center"/>
          </w:tcPr>
          <w:p w14:paraId="1D5E399B">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899" w:type="dxa"/>
            <w:vAlign w:val="center"/>
          </w:tcPr>
          <w:p w14:paraId="108DD1FB">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rFonts w:hint="eastAsia"/>
                <w:color w:val="auto"/>
                <w:szCs w:val="21"/>
                <w:highlight w:val="none"/>
              </w:rPr>
              <w:t>资格</w:t>
            </w:r>
            <w:r>
              <w:rPr>
                <w:color w:val="auto"/>
                <w:szCs w:val="21"/>
                <w:highlight w:val="none"/>
              </w:rPr>
              <w:t>和要求</w:t>
            </w:r>
          </w:p>
        </w:tc>
        <w:tc>
          <w:tcPr>
            <w:tcW w:w="4506" w:type="dxa"/>
            <w:vAlign w:val="center"/>
          </w:tcPr>
          <w:p w14:paraId="55818FC6">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color w:val="auto"/>
                <w:szCs w:val="21"/>
                <w:highlight w:val="none"/>
              </w:rPr>
              <w:t>符合第二章“磋商</w:t>
            </w:r>
            <w:r>
              <w:rPr>
                <w:rFonts w:hint="eastAsia"/>
                <w:color w:val="auto"/>
                <w:szCs w:val="21"/>
                <w:highlight w:val="none"/>
              </w:rPr>
              <w:t>供应商</w:t>
            </w:r>
            <w:r>
              <w:rPr>
                <w:color w:val="auto"/>
                <w:szCs w:val="21"/>
                <w:highlight w:val="none"/>
              </w:rPr>
              <w:t>须知”第</w:t>
            </w:r>
            <w:r>
              <w:rPr>
                <w:rFonts w:hint="eastAsia"/>
                <w:color w:val="auto"/>
                <w:szCs w:val="21"/>
                <w:highlight w:val="none"/>
              </w:rPr>
              <w:t>4项</w:t>
            </w:r>
            <w:r>
              <w:rPr>
                <w:color w:val="auto"/>
                <w:szCs w:val="21"/>
                <w:highlight w:val="none"/>
              </w:rPr>
              <w:t>规定</w:t>
            </w:r>
          </w:p>
        </w:tc>
      </w:tr>
      <w:tr w14:paraId="41E86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961" w:type="dxa"/>
            <w:vAlign w:val="center"/>
          </w:tcPr>
          <w:p w14:paraId="0C307C87">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rFonts w:hint="eastAsia"/>
                <w:b/>
                <w:color w:val="auto"/>
                <w:szCs w:val="21"/>
                <w:highlight w:val="none"/>
              </w:rPr>
              <w:t>2.2</w:t>
            </w:r>
          </w:p>
        </w:tc>
        <w:tc>
          <w:tcPr>
            <w:tcW w:w="3063" w:type="dxa"/>
            <w:gridSpan w:val="3"/>
            <w:vAlign w:val="center"/>
          </w:tcPr>
          <w:p w14:paraId="531F7832">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rFonts w:hint="eastAsia"/>
                <w:color w:val="auto"/>
                <w:szCs w:val="21"/>
                <w:highlight w:val="none"/>
              </w:rPr>
              <w:t>详细评审</w:t>
            </w:r>
          </w:p>
        </w:tc>
        <w:tc>
          <w:tcPr>
            <w:tcW w:w="6405" w:type="dxa"/>
            <w:gridSpan w:val="2"/>
            <w:vAlign w:val="center"/>
          </w:tcPr>
          <w:p w14:paraId="1E67371F">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rFonts w:hint="eastAsia"/>
                <w:color w:val="auto"/>
                <w:szCs w:val="21"/>
                <w:highlight w:val="none"/>
              </w:rPr>
              <w:t>通过资格审查的合格磋商供应商，只有通过了形式性评审和响应性评审，才能进入详细评审程序</w:t>
            </w:r>
          </w:p>
        </w:tc>
      </w:tr>
      <w:tr w14:paraId="6380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961" w:type="dxa"/>
            <w:vAlign w:val="center"/>
          </w:tcPr>
          <w:p w14:paraId="711F736A">
            <w:pPr>
              <w:keepNext w:val="0"/>
              <w:keepLines w:val="0"/>
              <w:pageBreakBefore w:val="0"/>
              <w:kinsoku/>
              <w:wordWrap/>
              <w:overflowPunct/>
              <w:topLinePunct w:val="0"/>
              <w:autoSpaceDE/>
              <w:autoSpaceDN/>
              <w:bidi w:val="0"/>
              <w:adjustRightInd/>
              <w:snapToGrid/>
              <w:spacing w:line="360" w:lineRule="auto"/>
              <w:jc w:val="center"/>
              <w:textAlignment w:val="auto"/>
              <w:rPr>
                <w:b/>
                <w:color w:val="auto"/>
                <w:szCs w:val="21"/>
                <w:highlight w:val="none"/>
              </w:rPr>
            </w:pPr>
            <w:r>
              <w:rPr>
                <w:b/>
                <w:color w:val="auto"/>
                <w:szCs w:val="21"/>
                <w:highlight w:val="none"/>
              </w:rPr>
              <w:t>2.2.1</w:t>
            </w:r>
          </w:p>
        </w:tc>
        <w:tc>
          <w:tcPr>
            <w:tcW w:w="3063" w:type="dxa"/>
            <w:gridSpan w:val="3"/>
            <w:vAlign w:val="center"/>
          </w:tcPr>
          <w:p w14:paraId="6513DBD4">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rFonts w:hint="eastAsia"/>
                <w:color w:val="auto"/>
                <w:szCs w:val="21"/>
                <w:highlight w:val="none"/>
              </w:rPr>
              <w:t>详细评审</w:t>
            </w:r>
          </w:p>
          <w:p w14:paraId="4DDEBD97">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rFonts w:hint="eastAsia"/>
                <w:color w:val="auto"/>
                <w:szCs w:val="21"/>
                <w:highlight w:val="none"/>
              </w:rPr>
              <w:t>内容</w:t>
            </w:r>
          </w:p>
        </w:tc>
        <w:tc>
          <w:tcPr>
            <w:tcW w:w="1899" w:type="dxa"/>
            <w:vAlign w:val="center"/>
          </w:tcPr>
          <w:p w14:paraId="08DAB8CF">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分值构成</w:t>
            </w:r>
          </w:p>
          <w:p w14:paraId="38402E15">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（总分100分）</w:t>
            </w:r>
          </w:p>
        </w:tc>
        <w:tc>
          <w:tcPr>
            <w:tcW w:w="4506" w:type="dxa"/>
          </w:tcPr>
          <w:p w14:paraId="680E0766">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rFonts w:hint="eastAsia"/>
                <w:color w:val="auto"/>
                <w:szCs w:val="21"/>
                <w:highlight w:val="none"/>
              </w:rPr>
              <w:t>1.价格</w:t>
            </w:r>
            <w:r>
              <w:rPr>
                <w:rFonts w:hint="eastAsia"/>
                <w:color w:val="auto"/>
                <w:szCs w:val="21"/>
                <w:highlight w:val="none"/>
                <w:u w:val="single"/>
              </w:rPr>
              <w:t>（30）</w:t>
            </w:r>
            <w:r>
              <w:rPr>
                <w:rFonts w:hint="eastAsia"/>
                <w:color w:val="auto"/>
                <w:szCs w:val="21"/>
                <w:highlight w:val="none"/>
              </w:rPr>
              <w:t>分</w:t>
            </w:r>
          </w:p>
          <w:p w14:paraId="53633923">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rFonts w:hint="eastAsia"/>
                <w:color w:val="auto"/>
                <w:szCs w:val="21"/>
                <w:highlight w:val="none"/>
              </w:rPr>
              <w:t>2.施工组织</w:t>
            </w:r>
            <w:r>
              <w:rPr>
                <w:rFonts w:hint="eastAsia"/>
                <w:color w:val="auto"/>
                <w:szCs w:val="21"/>
                <w:highlight w:val="none"/>
                <w:u w:val="single"/>
              </w:rPr>
              <w:t>（6</w:t>
            </w:r>
            <w:r>
              <w:rPr>
                <w:rFonts w:hint="eastAsia"/>
                <w:color w:val="auto"/>
                <w:szCs w:val="21"/>
                <w:highlight w:val="none"/>
                <w:u w:val="single"/>
                <w:lang w:val="en-US" w:eastAsia="zh-CN"/>
              </w:rPr>
              <w:t>5</w:t>
            </w:r>
            <w:r>
              <w:rPr>
                <w:rFonts w:hint="eastAsia"/>
                <w:color w:val="auto"/>
                <w:szCs w:val="21"/>
                <w:highlight w:val="none"/>
                <w:u w:val="single"/>
              </w:rPr>
              <w:t>）</w:t>
            </w:r>
            <w:r>
              <w:rPr>
                <w:rFonts w:hint="eastAsia"/>
                <w:color w:val="auto"/>
                <w:szCs w:val="21"/>
                <w:highlight w:val="none"/>
              </w:rPr>
              <w:t>分</w:t>
            </w:r>
          </w:p>
          <w:p w14:paraId="760FEBA2">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rFonts w:hint="eastAsia"/>
                <w:color w:val="auto"/>
                <w:szCs w:val="21"/>
                <w:highlight w:val="none"/>
              </w:rPr>
              <w:t>3.商务资信业绩</w:t>
            </w:r>
            <w:r>
              <w:rPr>
                <w:rFonts w:hint="eastAsia"/>
                <w:color w:val="auto"/>
                <w:szCs w:val="21"/>
                <w:highlight w:val="none"/>
                <w:u w:val="single"/>
              </w:rPr>
              <w:t>（</w:t>
            </w:r>
            <w:r>
              <w:rPr>
                <w:rFonts w:hint="eastAsia"/>
                <w:color w:val="auto"/>
                <w:szCs w:val="21"/>
                <w:highlight w:val="none"/>
                <w:u w:val="single"/>
                <w:lang w:val="en-US" w:eastAsia="zh-CN"/>
              </w:rPr>
              <w:t>5</w:t>
            </w:r>
            <w:r>
              <w:rPr>
                <w:rFonts w:hint="eastAsia"/>
                <w:color w:val="auto"/>
                <w:szCs w:val="21"/>
                <w:highlight w:val="none"/>
                <w:u w:val="single"/>
              </w:rPr>
              <w:t>）</w:t>
            </w:r>
            <w:r>
              <w:rPr>
                <w:rFonts w:hint="eastAsia"/>
                <w:color w:val="auto"/>
                <w:szCs w:val="21"/>
                <w:highlight w:val="none"/>
              </w:rPr>
              <w:t>分</w:t>
            </w:r>
          </w:p>
        </w:tc>
      </w:tr>
      <w:tr w14:paraId="521A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961" w:type="dxa"/>
            <w:vAlign w:val="center"/>
          </w:tcPr>
          <w:p w14:paraId="66811108">
            <w:pPr>
              <w:keepNext w:val="0"/>
              <w:keepLines w:val="0"/>
              <w:pageBreakBefore w:val="0"/>
              <w:kinsoku/>
              <w:wordWrap/>
              <w:overflowPunct/>
              <w:topLinePunct w:val="0"/>
              <w:autoSpaceDE/>
              <w:autoSpaceDN/>
              <w:bidi w:val="0"/>
              <w:adjustRightInd/>
              <w:snapToGrid/>
              <w:spacing w:line="360" w:lineRule="auto"/>
              <w:jc w:val="center"/>
              <w:textAlignment w:val="auto"/>
              <w:rPr>
                <w:b/>
                <w:color w:val="auto"/>
                <w:szCs w:val="21"/>
                <w:highlight w:val="none"/>
              </w:rPr>
            </w:pPr>
            <w:r>
              <w:rPr>
                <w:rFonts w:hint="eastAsia"/>
                <w:color w:val="auto"/>
                <w:szCs w:val="21"/>
                <w:highlight w:val="none"/>
              </w:rPr>
              <w:t>2.2.2（1）</w:t>
            </w:r>
          </w:p>
        </w:tc>
        <w:tc>
          <w:tcPr>
            <w:tcW w:w="851" w:type="dxa"/>
            <w:vAlign w:val="center"/>
          </w:tcPr>
          <w:p w14:paraId="1CE23282">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rFonts w:hint="eastAsia"/>
                <w:color w:val="auto"/>
                <w:szCs w:val="21"/>
                <w:highlight w:val="none"/>
              </w:rPr>
              <w:t>价格（满分30）</w:t>
            </w:r>
          </w:p>
        </w:tc>
        <w:tc>
          <w:tcPr>
            <w:tcW w:w="4111" w:type="dxa"/>
            <w:gridSpan w:val="3"/>
            <w:vAlign w:val="center"/>
          </w:tcPr>
          <w:p w14:paraId="395415A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Cs/>
                <w:color w:val="auto"/>
                <w:highlight w:val="none"/>
              </w:rPr>
            </w:pPr>
          </w:p>
          <w:p w14:paraId="122CED47">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bCs/>
                <w:color w:val="auto"/>
                <w:highlight w:val="none"/>
              </w:rPr>
            </w:pPr>
            <w:r>
              <w:rPr>
                <w:rFonts w:hint="eastAsia" w:ascii="Times New Roman" w:hAnsi="Times New Roman" w:eastAsia="宋体" w:cs="Times New Roman"/>
                <w:bCs/>
                <w:color w:val="auto"/>
                <w:highlight w:val="none"/>
                <w:lang w:eastAsia="zh-CN"/>
              </w:rPr>
              <w:t>本项目</w:t>
            </w:r>
            <w:r>
              <w:rPr>
                <w:rFonts w:hint="eastAsia" w:ascii="Times New Roman" w:hAnsi="Times New Roman" w:eastAsia="宋体" w:cs="Times New Roman"/>
                <w:bCs/>
                <w:color w:val="auto"/>
                <w:highlight w:val="none"/>
              </w:rPr>
              <w:t>专门面向中小企业采购的项目或者采购包，不再执行价格评审优惠的扶持政策。</w:t>
            </w:r>
          </w:p>
          <w:p w14:paraId="5638C4D5">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color w:val="auto"/>
                <w:szCs w:val="21"/>
                <w:highlight w:val="none"/>
              </w:rPr>
            </w:pPr>
            <w:r>
              <w:rPr>
                <w:rFonts w:hint="eastAsia"/>
                <w:bCs/>
                <w:color w:val="auto"/>
                <w:highlight w:val="none"/>
              </w:rPr>
              <w:t>采用低价优先法计算，即满足磋商文件要求且最后报价最低的供应商的价格为磋商基准价，其价格分30分为满分。</w:t>
            </w:r>
            <w:r>
              <w:rPr>
                <w:rFonts w:hint="eastAsia"/>
                <w:color w:val="auto"/>
                <w:highlight w:val="none"/>
              </w:rPr>
              <w:t>（30分）</w:t>
            </w:r>
          </w:p>
        </w:tc>
        <w:tc>
          <w:tcPr>
            <w:tcW w:w="4506" w:type="dxa"/>
            <w:vAlign w:val="center"/>
          </w:tcPr>
          <w:p w14:paraId="0D7AA1B1">
            <w:pPr>
              <w:keepNext w:val="0"/>
              <w:keepLines w:val="0"/>
              <w:pageBreakBefore w:val="0"/>
              <w:kinsoku/>
              <w:wordWrap/>
              <w:overflowPunct/>
              <w:topLinePunct w:val="0"/>
              <w:autoSpaceDE/>
              <w:autoSpaceDN/>
              <w:bidi w:val="0"/>
              <w:adjustRightInd/>
              <w:snapToGrid/>
              <w:spacing w:line="360" w:lineRule="auto"/>
              <w:ind w:left="1155"/>
              <w:textAlignment w:val="auto"/>
              <w:rPr>
                <w:color w:val="auto"/>
                <w:szCs w:val="21"/>
                <w:highlight w:val="none"/>
              </w:rPr>
            </w:pPr>
            <w:r>
              <w:rPr>
                <w:rFonts w:hint="eastAsia" w:ascii="宋体" w:cs="Courier New"/>
                <w:bCs/>
                <w:color w:val="auto"/>
                <w:szCs w:val="21"/>
                <w:highlight w:val="none"/>
              </w:rPr>
              <w:t xml:space="preserve">        </w:t>
            </w:r>
            <w:r>
              <w:rPr>
                <w:rFonts w:hint="eastAsia"/>
                <w:color w:val="auto"/>
                <w:szCs w:val="21"/>
                <w:highlight w:val="none"/>
              </w:rPr>
              <w:t>磋商基准价</w:t>
            </w:r>
          </w:p>
          <w:p w14:paraId="440E422E">
            <w:pPr>
              <w:keepNext w:val="0"/>
              <w:keepLines w:val="0"/>
              <w:pageBreakBefore w:val="0"/>
              <w:kinsoku/>
              <w:wordWrap/>
              <w:overflowPunct/>
              <w:topLinePunct w:val="0"/>
              <w:autoSpaceDE/>
              <w:autoSpaceDN/>
              <w:bidi w:val="0"/>
              <w:adjustRightInd/>
              <w:snapToGrid/>
              <w:spacing w:line="360" w:lineRule="auto"/>
              <w:textAlignment w:val="auto"/>
              <w:rPr>
                <w:rFonts w:ascii="宋体" w:cs="Courier New"/>
                <w:bCs/>
                <w:color w:val="auto"/>
                <w:szCs w:val="21"/>
                <w:highlight w:val="none"/>
              </w:rPr>
            </w:pPr>
            <w:r>
              <w:rPr>
                <w:rFonts w:hint="eastAsia" w:ascii="宋体" w:cs="Courier New"/>
                <w:bCs/>
                <w:color w:val="auto"/>
                <w:szCs w:val="21"/>
                <w:highlight w:val="none"/>
              </w:rPr>
              <w:t>某供应商价格分=-------------------×30分</w:t>
            </w:r>
          </w:p>
          <w:p w14:paraId="5D37D61A">
            <w:pPr>
              <w:keepNext w:val="0"/>
              <w:keepLines w:val="0"/>
              <w:pageBreakBefore w:val="0"/>
              <w:kinsoku/>
              <w:wordWrap/>
              <w:overflowPunct/>
              <w:topLinePunct w:val="0"/>
              <w:autoSpaceDE/>
              <w:autoSpaceDN/>
              <w:bidi w:val="0"/>
              <w:adjustRightInd/>
              <w:snapToGrid/>
              <w:spacing w:line="360" w:lineRule="auto"/>
              <w:ind w:firstLine="1890" w:firstLineChars="900"/>
              <w:textAlignment w:val="auto"/>
              <w:rPr>
                <w:color w:val="auto"/>
                <w:sz w:val="24"/>
                <w:highlight w:val="none"/>
              </w:rPr>
            </w:pPr>
            <w:r>
              <w:rPr>
                <w:rFonts w:hint="eastAsia"/>
                <w:color w:val="auto"/>
                <w:szCs w:val="21"/>
                <w:highlight w:val="none"/>
              </w:rPr>
              <w:t>最后磋商报价</w:t>
            </w:r>
          </w:p>
        </w:tc>
      </w:tr>
      <w:tr w14:paraId="43A6A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961" w:type="dxa"/>
            <w:vMerge w:val="restart"/>
            <w:vAlign w:val="center"/>
          </w:tcPr>
          <w:p w14:paraId="145A622A">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rFonts w:hint="eastAsia"/>
                <w:color w:val="auto"/>
                <w:szCs w:val="21"/>
                <w:highlight w:val="none"/>
              </w:rPr>
              <w:t>2.2.2（2）</w:t>
            </w:r>
          </w:p>
          <w:p w14:paraId="0197AFDC">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p>
          <w:p w14:paraId="2B60B2DF">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p>
          <w:p w14:paraId="253CA77E">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p>
        </w:tc>
        <w:tc>
          <w:tcPr>
            <w:tcW w:w="851" w:type="dxa"/>
            <w:vMerge w:val="restart"/>
            <w:vAlign w:val="center"/>
          </w:tcPr>
          <w:p w14:paraId="678C6E5A">
            <w:pPr>
              <w:keepNext w:val="0"/>
              <w:keepLines w:val="0"/>
              <w:pageBreakBefore w:val="0"/>
              <w:kinsoku/>
              <w:wordWrap/>
              <w:overflowPunct/>
              <w:topLinePunct w:val="0"/>
              <w:autoSpaceDE/>
              <w:autoSpaceDN/>
              <w:bidi w:val="0"/>
              <w:adjustRightInd/>
              <w:snapToGrid/>
              <w:spacing w:line="360" w:lineRule="auto"/>
              <w:textAlignment w:val="auto"/>
              <w:rPr>
                <w:rFonts w:ascii="宋体"/>
                <w:color w:val="auto"/>
                <w:szCs w:val="21"/>
                <w:highlight w:val="none"/>
              </w:rPr>
            </w:pPr>
          </w:p>
          <w:p w14:paraId="01D8781A">
            <w:pPr>
              <w:keepNext w:val="0"/>
              <w:keepLines w:val="0"/>
              <w:pageBreakBefore w:val="0"/>
              <w:kinsoku/>
              <w:wordWrap/>
              <w:overflowPunct/>
              <w:topLinePunct w:val="0"/>
              <w:autoSpaceDE/>
              <w:autoSpaceDN/>
              <w:bidi w:val="0"/>
              <w:adjustRightInd/>
              <w:snapToGrid/>
              <w:spacing w:line="360" w:lineRule="auto"/>
              <w:textAlignment w:val="auto"/>
              <w:rPr>
                <w:rFonts w:ascii="宋体"/>
                <w:color w:val="auto"/>
                <w:szCs w:val="21"/>
                <w:highlight w:val="none"/>
              </w:rPr>
            </w:pPr>
          </w:p>
          <w:p w14:paraId="5A6BE3CB">
            <w:pPr>
              <w:keepNext w:val="0"/>
              <w:keepLines w:val="0"/>
              <w:pageBreakBefore w:val="0"/>
              <w:kinsoku/>
              <w:wordWrap/>
              <w:overflowPunct/>
              <w:topLinePunct w:val="0"/>
              <w:autoSpaceDE/>
              <w:autoSpaceDN/>
              <w:bidi w:val="0"/>
              <w:adjustRightInd/>
              <w:snapToGrid/>
              <w:spacing w:line="360" w:lineRule="auto"/>
              <w:textAlignment w:val="auto"/>
              <w:rPr>
                <w:rFonts w:ascii="宋体"/>
                <w:color w:val="auto"/>
                <w:szCs w:val="21"/>
                <w:highlight w:val="none"/>
              </w:rPr>
            </w:pPr>
          </w:p>
          <w:p w14:paraId="2DCC3A2E">
            <w:pPr>
              <w:keepNext w:val="0"/>
              <w:keepLines w:val="0"/>
              <w:pageBreakBefore w:val="0"/>
              <w:kinsoku/>
              <w:wordWrap/>
              <w:overflowPunct/>
              <w:topLinePunct w:val="0"/>
              <w:autoSpaceDE/>
              <w:autoSpaceDN/>
              <w:bidi w:val="0"/>
              <w:adjustRightInd/>
              <w:snapToGrid/>
              <w:spacing w:line="360" w:lineRule="auto"/>
              <w:textAlignment w:val="auto"/>
              <w:rPr>
                <w:rFonts w:ascii="宋体"/>
                <w:color w:val="auto"/>
                <w:szCs w:val="21"/>
                <w:highlight w:val="none"/>
              </w:rPr>
            </w:pPr>
          </w:p>
          <w:p w14:paraId="4321C0E4">
            <w:pPr>
              <w:keepNext w:val="0"/>
              <w:keepLines w:val="0"/>
              <w:pageBreakBefore w:val="0"/>
              <w:kinsoku/>
              <w:wordWrap/>
              <w:overflowPunct/>
              <w:topLinePunct w:val="0"/>
              <w:autoSpaceDE/>
              <w:autoSpaceDN/>
              <w:bidi w:val="0"/>
              <w:adjustRightInd/>
              <w:snapToGrid/>
              <w:spacing w:line="360" w:lineRule="auto"/>
              <w:textAlignment w:val="auto"/>
              <w:rPr>
                <w:rFonts w:ascii="宋体"/>
                <w:color w:val="auto"/>
                <w:szCs w:val="21"/>
                <w:highlight w:val="none"/>
              </w:rPr>
            </w:pPr>
          </w:p>
          <w:p w14:paraId="6D11CBB7">
            <w:pPr>
              <w:keepNext w:val="0"/>
              <w:keepLines w:val="0"/>
              <w:pageBreakBefore w:val="0"/>
              <w:kinsoku/>
              <w:wordWrap/>
              <w:overflowPunct/>
              <w:topLinePunct w:val="0"/>
              <w:autoSpaceDE/>
              <w:autoSpaceDN/>
              <w:bidi w:val="0"/>
              <w:adjustRightInd/>
              <w:snapToGrid/>
              <w:spacing w:line="360" w:lineRule="auto"/>
              <w:textAlignment w:val="auto"/>
              <w:rPr>
                <w:rFonts w:ascii="宋体"/>
                <w:color w:val="auto"/>
                <w:szCs w:val="21"/>
                <w:highlight w:val="none"/>
              </w:rPr>
            </w:pPr>
          </w:p>
          <w:p w14:paraId="21348B79">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rFonts w:hint="eastAsia" w:ascii="宋体"/>
                <w:color w:val="auto"/>
                <w:szCs w:val="21"/>
                <w:highlight w:val="none"/>
                <w:lang w:eastAsia="zh-CN"/>
              </w:rPr>
              <w:t>项目管理机构和</w:t>
            </w:r>
            <w:r>
              <w:rPr>
                <w:rFonts w:hint="eastAsia" w:ascii="宋体"/>
                <w:color w:val="auto"/>
                <w:szCs w:val="21"/>
                <w:highlight w:val="none"/>
              </w:rPr>
              <w:t>施工组织</w:t>
            </w:r>
            <w:r>
              <w:rPr>
                <w:rFonts w:hint="eastAsia" w:ascii="宋体"/>
                <w:color w:val="auto"/>
                <w:szCs w:val="21"/>
                <w:highlight w:val="none"/>
                <w:lang w:eastAsia="zh-CN"/>
              </w:rPr>
              <w:t>设计</w:t>
            </w:r>
            <w:r>
              <w:rPr>
                <w:rFonts w:hint="eastAsia" w:ascii="宋体"/>
                <w:color w:val="auto"/>
                <w:szCs w:val="21"/>
                <w:highlight w:val="none"/>
              </w:rPr>
              <w:t>评分标准</w:t>
            </w:r>
            <w:r>
              <w:rPr>
                <w:rFonts w:hint="eastAsia"/>
                <w:color w:val="auto"/>
                <w:szCs w:val="21"/>
                <w:highlight w:val="none"/>
              </w:rPr>
              <w:t>（满分6</w:t>
            </w:r>
            <w:r>
              <w:rPr>
                <w:rFonts w:hint="eastAsia"/>
                <w:color w:val="auto"/>
                <w:szCs w:val="21"/>
                <w:highlight w:val="none"/>
                <w:lang w:val="en-US" w:eastAsia="zh-CN"/>
              </w:rPr>
              <w:t>5</w:t>
            </w:r>
            <w:r>
              <w:rPr>
                <w:rFonts w:hint="eastAsia"/>
                <w:color w:val="auto"/>
                <w:szCs w:val="21"/>
                <w:highlight w:val="none"/>
              </w:rPr>
              <w:t>分）</w:t>
            </w:r>
          </w:p>
          <w:p w14:paraId="73BEE42F">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p>
          <w:p w14:paraId="6DCC2D0B">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p>
          <w:p w14:paraId="6D1E920C">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p>
          <w:p w14:paraId="1EFD3186">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p>
          <w:p w14:paraId="5E896E87">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p>
          <w:p w14:paraId="39B273DC">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p>
          <w:p w14:paraId="5619F60A">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p>
          <w:p w14:paraId="15641426">
            <w:pPr>
              <w:keepNext w:val="0"/>
              <w:keepLines w:val="0"/>
              <w:pageBreakBefore w:val="0"/>
              <w:kinsoku/>
              <w:wordWrap/>
              <w:overflowPunct/>
              <w:topLinePunct w:val="0"/>
              <w:autoSpaceDE/>
              <w:autoSpaceDN/>
              <w:bidi w:val="0"/>
              <w:adjustRightInd/>
              <w:snapToGrid/>
              <w:spacing w:line="360" w:lineRule="auto"/>
              <w:textAlignment w:val="auto"/>
              <w:rPr>
                <w:rFonts w:ascii="宋体"/>
                <w:color w:val="auto"/>
                <w:szCs w:val="21"/>
                <w:highlight w:val="none"/>
              </w:rPr>
            </w:pPr>
          </w:p>
          <w:p w14:paraId="3A1BD8B9">
            <w:pPr>
              <w:keepNext w:val="0"/>
              <w:keepLines w:val="0"/>
              <w:pageBreakBefore w:val="0"/>
              <w:kinsoku/>
              <w:wordWrap/>
              <w:overflowPunct/>
              <w:topLinePunct w:val="0"/>
              <w:autoSpaceDE/>
              <w:autoSpaceDN/>
              <w:bidi w:val="0"/>
              <w:adjustRightInd/>
              <w:snapToGrid/>
              <w:spacing w:line="360" w:lineRule="auto"/>
              <w:textAlignment w:val="auto"/>
              <w:rPr>
                <w:rFonts w:ascii="宋体"/>
                <w:color w:val="auto"/>
                <w:szCs w:val="21"/>
                <w:highlight w:val="none"/>
              </w:rPr>
            </w:pPr>
          </w:p>
          <w:p w14:paraId="54D47E55">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p>
        </w:tc>
        <w:tc>
          <w:tcPr>
            <w:tcW w:w="2212" w:type="dxa"/>
            <w:gridSpan w:val="2"/>
            <w:vAlign w:val="center"/>
          </w:tcPr>
          <w:p w14:paraId="5BA20CC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color w:val="auto"/>
                <w:kern w:val="0"/>
                <w:szCs w:val="21"/>
                <w:highlight w:val="none"/>
              </w:rPr>
            </w:pPr>
            <w:r>
              <w:rPr>
                <w:rFonts w:hint="eastAsia"/>
                <w:color w:val="auto"/>
                <w:kern w:val="0"/>
                <w:szCs w:val="21"/>
                <w:highlight w:val="none"/>
              </w:rPr>
              <w:t>项目经理任职资格与业绩、工作经历等</w:t>
            </w:r>
          </w:p>
          <w:p w14:paraId="1FFE36A3">
            <w:pPr>
              <w:keepNext w:val="0"/>
              <w:keepLines w:val="0"/>
              <w:pageBreakBefore w:val="0"/>
              <w:kinsoku/>
              <w:wordWrap/>
              <w:overflowPunct/>
              <w:topLinePunct w:val="0"/>
              <w:autoSpaceDE/>
              <w:autoSpaceDN/>
              <w:bidi w:val="0"/>
              <w:adjustRightInd/>
              <w:snapToGrid/>
              <w:spacing w:line="360" w:lineRule="auto"/>
              <w:jc w:val="center"/>
              <w:textAlignment w:val="auto"/>
              <w:rPr>
                <w:color w:val="auto"/>
                <w:kern w:val="0"/>
                <w:szCs w:val="21"/>
                <w:highlight w:val="none"/>
              </w:rPr>
            </w:pPr>
            <w:r>
              <w:rPr>
                <w:rFonts w:hint="eastAsia"/>
                <w:color w:val="auto"/>
                <w:kern w:val="0"/>
                <w:szCs w:val="21"/>
                <w:highlight w:val="none"/>
              </w:rPr>
              <w:t>（</w:t>
            </w:r>
            <w:r>
              <w:rPr>
                <w:rFonts w:hint="eastAsia"/>
                <w:color w:val="auto"/>
                <w:kern w:val="0"/>
                <w:szCs w:val="21"/>
                <w:highlight w:val="none"/>
                <w:lang w:val="en-US" w:eastAsia="zh-CN"/>
              </w:rPr>
              <w:t>5</w:t>
            </w:r>
            <w:r>
              <w:rPr>
                <w:rFonts w:hint="eastAsia"/>
                <w:color w:val="auto"/>
                <w:kern w:val="0"/>
                <w:szCs w:val="21"/>
                <w:highlight w:val="none"/>
              </w:rPr>
              <w:t>分）</w:t>
            </w:r>
          </w:p>
        </w:tc>
        <w:tc>
          <w:tcPr>
            <w:tcW w:w="6405" w:type="dxa"/>
            <w:gridSpan w:val="2"/>
            <w:vAlign w:val="center"/>
          </w:tcPr>
          <w:p w14:paraId="165E9E78">
            <w:pPr>
              <w:pStyle w:val="44"/>
              <w:keepNext w:val="0"/>
              <w:keepLines w:val="0"/>
              <w:pageBreakBefore w:val="0"/>
              <w:kinsoku/>
              <w:wordWrap/>
              <w:overflowPunct/>
              <w:topLinePunct w:val="0"/>
              <w:autoSpaceDE/>
              <w:autoSpaceDN/>
              <w:bidi w:val="0"/>
              <w:adjustRightInd/>
              <w:snapToGrid/>
              <w:spacing w:line="360" w:lineRule="auto"/>
              <w:textAlignment w:val="auto"/>
              <w:rPr>
                <w:rFonts w:hint="default" w:hAnsi="宋体"/>
                <w:bCs/>
                <w:color w:val="auto"/>
                <w:sz w:val="21"/>
                <w:szCs w:val="21"/>
                <w:highlight w:val="none"/>
                <w:lang w:val="en-US" w:eastAsia="zh-CN"/>
              </w:rPr>
            </w:pPr>
            <w:r>
              <w:rPr>
                <w:rFonts w:hint="eastAsia" w:hAnsi="宋体"/>
                <w:bCs/>
                <w:color w:val="auto"/>
                <w:sz w:val="21"/>
                <w:szCs w:val="21"/>
                <w:highlight w:val="none"/>
                <w:lang w:val="en-US" w:eastAsia="zh-CN"/>
              </w:rPr>
              <w:t>项目经理具备建筑工程专业二级及以上（含二级）注册建造师执业资格，且具备有效的安全生产考核合格证书（B类）的得5分。</w:t>
            </w:r>
          </w:p>
        </w:tc>
      </w:tr>
      <w:tr w14:paraId="267D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61" w:type="dxa"/>
            <w:vMerge w:val="continue"/>
            <w:vAlign w:val="center"/>
          </w:tcPr>
          <w:p w14:paraId="48DE1167">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p>
        </w:tc>
        <w:tc>
          <w:tcPr>
            <w:tcW w:w="851" w:type="dxa"/>
            <w:vMerge w:val="continue"/>
            <w:vAlign w:val="center"/>
          </w:tcPr>
          <w:p w14:paraId="3897C976">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p>
        </w:tc>
        <w:tc>
          <w:tcPr>
            <w:tcW w:w="2212" w:type="dxa"/>
            <w:gridSpan w:val="2"/>
            <w:vAlign w:val="center"/>
          </w:tcPr>
          <w:p w14:paraId="2618B07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color w:val="auto"/>
                <w:highlight w:val="none"/>
              </w:rPr>
            </w:pPr>
            <w:r>
              <w:rPr>
                <w:rFonts w:hint="eastAsia"/>
                <w:color w:val="auto"/>
                <w:highlight w:val="none"/>
              </w:rPr>
              <w:t>其他主要人员</w:t>
            </w:r>
          </w:p>
          <w:p w14:paraId="35D322C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分）</w:t>
            </w:r>
          </w:p>
        </w:tc>
        <w:tc>
          <w:tcPr>
            <w:tcW w:w="6405" w:type="dxa"/>
            <w:gridSpan w:val="2"/>
            <w:vAlign w:val="center"/>
          </w:tcPr>
          <w:p w14:paraId="17A547A6">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szCs w:val="21"/>
                <w:highlight w:val="none"/>
                <w:lang w:val="en-US" w:eastAsia="zh-CN"/>
              </w:rPr>
            </w:pPr>
            <w:r>
              <w:rPr>
                <w:rFonts w:hint="eastAsia" w:hAnsi="宋体"/>
                <w:bCs/>
                <w:color w:val="auto"/>
                <w:sz w:val="21"/>
                <w:szCs w:val="21"/>
                <w:highlight w:val="none"/>
                <w:lang w:val="en-US" w:eastAsia="zh-CN"/>
              </w:rPr>
              <w:t>基本要求：拟投入本工程管理人员全部持证上岗且年检合格在有效期内，其中施工员、质量员、材料员应具有有效的相应施工现场专业人员职业培训合格证书，专职安全生产管理人员需有有效建筑施工企业三类人员C证，且拟投入的项目管理人员符合国家及广西壮族自治区的规定。包括：项目技术负责人、施工员、质量员、材料员、安全员； 拟投入本工程管理的其他人员满足工程需求情况。</w:t>
            </w:r>
          </w:p>
          <w:p w14:paraId="71DB6F5A">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szCs w:val="21"/>
                <w:highlight w:val="none"/>
                <w:lang w:val="en-US" w:eastAsia="zh-CN"/>
              </w:rPr>
            </w:pPr>
            <w:r>
              <w:rPr>
                <w:rFonts w:hint="eastAsia" w:hAnsi="宋体"/>
                <w:bCs/>
                <w:color w:val="auto"/>
                <w:sz w:val="21"/>
                <w:highlight w:val="none"/>
                <w:lang w:val="en-US" w:eastAsia="zh-CN"/>
              </w:rPr>
              <w:t>评分内容：</w:t>
            </w:r>
          </w:p>
          <w:p w14:paraId="6F5BC16E">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优（5分）：拟投入本工程主要管理人员完全满足施工需要，管理人员配备齐全且有经验及综合素质优秀；</w:t>
            </w:r>
          </w:p>
          <w:p w14:paraId="23A4BA7C">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良（3分）：投入本工程主要管理人员能较好满足施工需要，管理人员配备齐全及综合素质良好；</w:t>
            </w:r>
          </w:p>
          <w:p w14:paraId="37F5E451">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中（2分）投入本工程主要管理人员基本满足施工需要，管理人员配备齐全；</w:t>
            </w:r>
          </w:p>
          <w:p w14:paraId="25BC48CE">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差（1分）：投入本工程主要管理人员不满足施工需要，管理人员配备不齐全。</w:t>
            </w:r>
          </w:p>
          <w:p w14:paraId="4BA3F60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color w:val="auto"/>
                <w:kern w:val="0"/>
                <w:szCs w:val="21"/>
                <w:highlight w:val="none"/>
              </w:rPr>
            </w:pPr>
            <w:r>
              <w:rPr>
                <w:rFonts w:hint="eastAsia"/>
                <w:color w:val="auto"/>
                <w:sz w:val="21"/>
                <w:szCs w:val="21"/>
                <w:highlight w:val="none"/>
              </w:rPr>
              <w:t>注：未提供该方案的得0分</w:t>
            </w:r>
            <w:r>
              <w:rPr>
                <w:rFonts w:hint="eastAsia"/>
                <w:color w:val="auto"/>
                <w:sz w:val="21"/>
                <w:szCs w:val="21"/>
                <w:highlight w:val="none"/>
                <w:lang w:eastAsia="zh-CN"/>
              </w:rPr>
              <w:t>。</w:t>
            </w:r>
          </w:p>
        </w:tc>
      </w:tr>
      <w:tr w14:paraId="4ABA7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61" w:type="dxa"/>
            <w:vMerge w:val="continue"/>
            <w:vAlign w:val="center"/>
          </w:tcPr>
          <w:p w14:paraId="4B8062F0">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p>
        </w:tc>
        <w:tc>
          <w:tcPr>
            <w:tcW w:w="851" w:type="dxa"/>
            <w:vMerge w:val="continue"/>
            <w:vAlign w:val="center"/>
          </w:tcPr>
          <w:p w14:paraId="453F7EB9">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p>
        </w:tc>
        <w:tc>
          <w:tcPr>
            <w:tcW w:w="2212" w:type="dxa"/>
            <w:gridSpan w:val="2"/>
            <w:vAlign w:val="center"/>
          </w:tcPr>
          <w:p w14:paraId="1BF7609A">
            <w:pPr>
              <w:keepNext w:val="0"/>
              <w:keepLines w:val="0"/>
              <w:pageBreakBefore w:val="0"/>
              <w:kinsoku/>
              <w:wordWrap/>
              <w:overflowPunct/>
              <w:topLinePunct w:val="0"/>
              <w:autoSpaceDE/>
              <w:autoSpaceDN/>
              <w:bidi w:val="0"/>
              <w:adjustRightInd/>
              <w:snapToGrid/>
              <w:spacing w:line="360" w:lineRule="auto"/>
              <w:jc w:val="center"/>
              <w:textAlignment w:val="auto"/>
              <w:rPr>
                <w:color w:val="auto"/>
                <w:kern w:val="0"/>
                <w:szCs w:val="21"/>
                <w:highlight w:val="none"/>
              </w:rPr>
            </w:pPr>
            <w:r>
              <w:rPr>
                <w:color w:val="auto"/>
                <w:kern w:val="0"/>
                <w:szCs w:val="21"/>
                <w:highlight w:val="none"/>
              </w:rPr>
              <w:t>主要施工方法</w:t>
            </w:r>
          </w:p>
          <w:p w14:paraId="0AA05CB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color w:val="auto"/>
                <w:highlight w:val="none"/>
              </w:rPr>
              <w:t>（10分）</w:t>
            </w:r>
          </w:p>
        </w:tc>
        <w:tc>
          <w:tcPr>
            <w:tcW w:w="6405" w:type="dxa"/>
            <w:gridSpan w:val="2"/>
            <w:vAlign w:val="center"/>
          </w:tcPr>
          <w:p w14:paraId="036EEDCD">
            <w:pPr>
              <w:pStyle w:val="44"/>
              <w:keepNext w:val="0"/>
              <w:keepLines w:val="0"/>
              <w:pageBreakBefore w:val="0"/>
              <w:kinsoku/>
              <w:wordWrap/>
              <w:overflowPunct/>
              <w:topLinePunct w:val="0"/>
              <w:autoSpaceDE/>
              <w:autoSpaceDN/>
              <w:bidi w:val="0"/>
              <w:adjustRightInd/>
              <w:snapToGrid/>
              <w:spacing w:line="360" w:lineRule="auto"/>
              <w:textAlignment w:val="auto"/>
              <w:rPr>
                <w:rFonts w:hAnsi="宋体"/>
                <w:bCs/>
                <w:color w:val="auto"/>
                <w:sz w:val="21"/>
                <w:highlight w:val="none"/>
                <w:lang w:val="en-US" w:eastAsia="zh-CN"/>
              </w:rPr>
            </w:pPr>
            <w:r>
              <w:rPr>
                <w:rFonts w:hint="eastAsia" w:hAnsi="宋体"/>
                <w:bCs/>
                <w:color w:val="auto"/>
                <w:sz w:val="21"/>
                <w:highlight w:val="none"/>
                <w:lang w:val="en-US" w:eastAsia="zh-CN"/>
              </w:rPr>
              <w:t>各主要分部施工方法符合项目实际，须有详尽的施工技术方案，工艺先进、方法科学合理、可行，能指导具体施工并确保安全。</w:t>
            </w:r>
          </w:p>
          <w:p w14:paraId="19DBAE77">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评分内容：</w:t>
            </w:r>
          </w:p>
          <w:p w14:paraId="485BA37E">
            <w:pPr>
              <w:pStyle w:val="4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1"/>
                <w:highlight w:val="none"/>
                <w:lang w:val="en-US" w:eastAsia="zh-CN"/>
              </w:rPr>
            </w:pPr>
            <w:r>
              <w:rPr>
                <w:rFonts w:hint="eastAsia" w:hAnsi="宋体"/>
                <w:bCs/>
                <w:color w:val="auto"/>
                <w:sz w:val="21"/>
                <w:highlight w:val="none"/>
                <w:lang w:val="en-US" w:eastAsia="zh-CN"/>
              </w:rPr>
              <w:t>优（10 分）：各主要分部施工方法符合项目实际，须有详尽的施工技术方案，</w:t>
            </w:r>
            <w:r>
              <w:rPr>
                <w:rFonts w:hint="eastAsia" w:ascii="宋体" w:hAnsi="宋体" w:eastAsia="宋体" w:cs="宋体"/>
                <w:bCs/>
                <w:color w:val="auto"/>
                <w:sz w:val="21"/>
                <w:highlight w:val="none"/>
                <w:lang w:val="en-US" w:eastAsia="zh-CN"/>
              </w:rPr>
              <w:t xml:space="preserve">工艺先进、方法科学合理、可行，完全能指导具体施工并确保安全，方案完整性、针对性强、合理性高； </w:t>
            </w:r>
          </w:p>
          <w:p w14:paraId="3D2433BF">
            <w:pPr>
              <w:pStyle w:val="4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1"/>
                <w:highlight w:val="none"/>
                <w:lang w:val="en-US" w:eastAsia="zh-CN"/>
              </w:rPr>
            </w:pPr>
            <w:r>
              <w:rPr>
                <w:rFonts w:hint="eastAsia" w:ascii="宋体" w:hAnsi="宋体" w:eastAsia="宋体" w:cs="宋体"/>
                <w:bCs/>
                <w:color w:val="auto"/>
                <w:sz w:val="21"/>
                <w:highlight w:val="none"/>
                <w:lang w:val="en-US" w:eastAsia="zh-CN"/>
              </w:rPr>
              <w:t xml:space="preserve">良（8分）：各主要分部施工方法符合项目实际，须有施工技术方案，工艺、方法可行，能指导具体施工并确保安全，方案较完整，有一定的针对性和合理性； </w:t>
            </w:r>
          </w:p>
          <w:p w14:paraId="72C1F2B2">
            <w:pPr>
              <w:pStyle w:val="4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1"/>
                <w:highlight w:val="none"/>
                <w:lang w:val="en-US" w:eastAsia="zh-CN"/>
              </w:rPr>
            </w:pPr>
            <w:r>
              <w:rPr>
                <w:rFonts w:hint="eastAsia" w:ascii="宋体" w:hAnsi="宋体" w:eastAsia="宋体" w:cs="宋体"/>
                <w:bCs/>
                <w:color w:val="auto"/>
                <w:sz w:val="21"/>
                <w:highlight w:val="none"/>
                <w:lang w:val="en-US" w:eastAsia="zh-CN"/>
              </w:rPr>
              <w:t>中（5分）：各主要分部施工方法符合项目实际，有简单的施工技术方案，基本能指导具体施工并确保安全，方案针对性一般；</w:t>
            </w:r>
          </w:p>
          <w:p w14:paraId="17C802D1">
            <w:pPr>
              <w:pStyle w:val="4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1"/>
                <w:highlight w:val="none"/>
                <w:lang w:val="en-US" w:eastAsia="zh-CN"/>
              </w:rPr>
            </w:pPr>
            <w:r>
              <w:rPr>
                <w:rFonts w:hint="eastAsia" w:ascii="宋体" w:hAnsi="宋体" w:eastAsia="宋体" w:cs="宋体"/>
                <w:bCs/>
                <w:color w:val="auto"/>
                <w:sz w:val="21"/>
                <w:highlight w:val="none"/>
                <w:lang w:val="en-US" w:eastAsia="zh-CN"/>
              </w:rPr>
              <w:t>差（3 分）：提供施工技术方案或施工方案内容不完整、有缺失。</w:t>
            </w:r>
          </w:p>
          <w:p w14:paraId="16730EA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color w:val="auto"/>
                <w:sz w:val="21"/>
                <w:szCs w:val="21"/>
                <w:highlight w:val="none"/>
              </w:rPr>
              <w:t>注：未提供该方案的得0分</w:t>
            </w:r>
            <w:r>
              <w:rPr>
                <w:rFonts w:hint="eastAsia" w:ascii="宋体" w:hAnsi="宋体" w:eastAsia="宋体" w:cs="宋体"/>
                <w:color w:val="auto"/>
                <w:sz w:val="21"/>
                <w:szCs w:val="21"/>
                <w:highlight w:val="none"/>
                <w:lang w:eastAsia="zh-CN"/>
              </w:rPr>
              <w:t>。</w:t>
            </w:r>
          </w:p>
        </w:tc>
      </w:tr>
      <w:tr w14:paraId="23820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961" w:type="dxa"/>
            <w:vMerge w:val="continue"/>
            <w:vAlign w:val="center"/>
          </w:tcPr>
          <w:p w14:paraId="732C694E">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851" w:type="dxa"/>
            <w:vMerge w:val="continue"/>
            <w:vAlign w:val="center"/>
          </w:tcPr>
          <w:p w14:paraId="5121509A">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2212" w:type="dxa"/>
            <w:gridSpan w:val="2"/>
            <w:vAlign w:val="center"/>
          </w:tcPr>
          <w:p w14:paraId="0EC8DB5A">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kern w:val="0"/>
                <w:szCs w:val="21"/>
                <w:highlight w:val="none"/>
              </w:rPr>
              <w:t>拟投入的主要物资计划</w:t>
            </w:r>
            <w:r>
              <w:rPr>
                <w:rFonts w:hint="eastAsia"/>
                <w:color w:val="auto"/>
                <w:highlight w:val="none"/>
              </w:rPr>
              <w:t>（</w:t>
            </w:r>
            <w:r>
              <w:rPr>
                <w:rFonts w:hint="eastAsia"/>
                <w:color w:val="auto"/>
                <w:highlight w:val="none"/>
                <w:lang w:val="en-US" w:eastAsia="zh-CN"/>
              </w:rPr>
              <w:t>10</w:t>
            </w:r>
            <w:r>
              <w:rPr>
                <w:rFonts w:hint="eastAsia"/>
                <w:color w:val="auto"/>
                <w:highlight w:val="none"/>
              </w:rPr>
              <w:t>分）</w:t>
            </w:r>
          </w:p>
        </w:tc>
        <w:tc>
          <w:tcPr>
            <w:tcW w:w="6405" w:type="dxa"/>
            <w:gridSpan w:val="2"/>
            <w:vAlign w:val="center"/>
          </w:tcPr>
          <w:p w14:paraId="7CE32D43">
            <w:pPr>
              <w:pStyle w:val="44"/>
              <w:keepNext w:val="0"/>
              <w:keepLines w:val="0"/>
              <w:pageBreakBefore w:val="0"/>
              <w:kinsoku/>
              <w:wordWrap/>
              <w:overflowPunct/>
              <w:topLinePunct w:val="0"/>
              <w:autoSpaceDE/>
              <w:autoSpaceDN/>
              <w:bidi w:val="0"/>
              <w:adjustRightInd/>
              <w:snapToGrid/>
              <w:spacing w:line="360" w:lineRule="auto"/>
              <w:textAlignment w:val="auto"/>
              <w:rPr>
                <w:rFonts w:hAnsi="宋体"/>
                <w:bCs/>
                <w:color w:val="auto"/>
                <w:sz w:val="21"/>
                <w:highlight w:val="none"/>
                <w:lang w:val="en-US" w:eastAsia="zh-CN"/>
              </w:rPr>
            </w:pPr>
            <w:r>
              <w:rPr>
                <w:rFonts w:hint="eastAsia" w:hAnsi="宋体"/>
                <w:bCs/>
                <w:color w:val="auto"/>
                <w:sz w:val="21"/>
                <w:highlight w:val="none"/>
                <w:lang w:val="en-US" w:eastAsia="zh-CN"/>
              </w:rPr>
              <w:t>投入的施工材料有详细的组织计划且计划周密，数量、选型配置、进场时间安排合理，满足施工需要。</w:t>
            </w:r>
          </w:p>
          <w:p w14:paraId="2CDD4049">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评分内容：</w:t>
            </w:r>
          </w:p>
          <w:p w14:paraId="4C30B452">
            <w:pPr>
              <w:pStyle w:val="749"/>
              <w:keepNext w:val="0"/>
              <w:keepLines w:val="0"/>
              <w:pageBreakBefore w:val="0"/>
              <w:widowControl w:val="0"/>
              <w:kinsoku/>
              <w:wordWrap/>
              <w:overflowPunct/>
              <w:topLinePunct w:val="0"/>
              <w:autoSpaceDE/>
              <w:autoSpaceDN/>
              <w:bidi w:val="0"/>
              <w:adjustRightInd/>
              <w:snapToGrid/>
              <w:spacing w:before="100" w:line="360" w:lineRule="auto"/>
              <w:ind w:left="0" w:leftChars="0" w:firstLine="0" w:firstLineChars="0"/>
              <w:textAlignment w:val="auto"/>
              <w:rPr>
                <w:rFonts w:hint="eastAsia" w:eastAsia="宋体"/>
                <w:color w:val="auto"/>
                <w:sz w:val="21"/>
                <w:szCs w:val="21"/>
                <w:highlight w:val="none"/>
                <w:lang w:eastAsia="zh-CN"/>
              </w:rPr>
            </w:pPr>
            <w:r>
              <w:rPr>
                <w:rFonts w:hint="eastAsia"/>
                <w:color w:val="auto"/>
                <w:sz w:val="21"/>
                <w:szCs w:val="21"/>
                <w:highlight w:val="none"/>
                <w:lang w:eastAsia="zh-CN"/>
              </w:rPr>
              <w:t>优（</w:t>
            </w:r>
            <w:r>
              <w:rPr>
                <w:rFonts w:hint="eastAsia"/>
                <w:color w:val="auto"/>
                <w:sz w:val="21"/>
                <w:szCs w:val="21"/>
                <w:highlight w:val="none"/>
                <w:lang w:val="en-US" w:eastAsia="zh-CN"/>
              </w:rPr>
              <w:t>10</w:t>
            </w:r>
            <w:r>
              <w:rPr>
                <w:rFonts w:hint="eastAsia"/>
                <w:color w:val="auto"/>
                <w:sz w:val="21"/>
                <w:szCs w:val="21"/>
                <w:highlight w:val="none"/>
                <w:lang w:eastAsia="zh-CN"/>
              </w:rPr>
              <w:t>分）</w:t>
            </w:r>
            <w:r>
              <w:rPr>
                <w:color w:val="auto"/>
                <w:sz w:val="21"/>
                <w:szCs w:val="21"/>
                <w:highlight w:val="none"/>
              </w:rPr>
              <w:t>：投入的施工材料有详细的组织计划且计划周密，投入计划与进度计划</w:t>
            </w:r>
            <w:r>
              <w:rPr>
                <w:rFonts w:hint="eastAsia"/>
                <w:color w:val="auto"/>
                <w:sz w:val="21"/>
                <w:szCs w:val="21"/>
                <w:highlight w:val="none"/>
                <w:lang w:eastAsia="zh-CN"/>
              </w:rPr>
              <w:t>完全</w:t>
            </w:r>
            <w:r>
              <w:rPr>
                <w:color w:val="auto"/>
                <w:sz w:val="21"/>
                <w:szCs w:val="21"/>
                <w:highlight w:val="none"/>
              </w:rPr>
              <w:t>呼应，</w:t>
            </w:r>
            <w:r>
              <w:rPr>
                <w:rFonts w:hint="eastAsia"/>
                <w:color w:val="auto"/>
                <w:sz w:val="21"/>
                <w:szCs w:val="21"/>
                <w:highlight w:val="none"/>
                <w:lang w:eastAsia="zh-CN"/>
              </w:rPr>
              <w:t>完全</w:t>
            </w:r>
            <w:r>
              <w:rPr>
                <w:color w:val="auto"/>
                <w:sz w:val="21"/>
                <w:szCs w:val="21"/>
                <w:highlight w:val="none"/>
              </w:rPr>
              <w:t>满足施工需要，调配投入计划合理、准确</w:t>
            </w:r>
            <w:r>
              <w:rPr>
                <w:rFonts w:hint="eastAsia"/>
                <w:color w:val="auto"/>
                <w:sz w:val="21"/>
                <w:szCs w:val="21"/>
                <w:highlight w:val="none"/>
                <w:lang w:eastAsia="zh-CN"/>
              </w:rPr>
              <w:t>、完整；</w:t>
            </w:r>
          </w:p>
          <w:p w14:paraId="03D42116">
            <w:pPr>
              <w:pStyle w:val="74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color w:val="auto"/>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8</w:t>
            </w:r>
            <w:r>
              <w:rPr>
                <w:rFonts w:hint="eastAsia"/>
                <w:color w:val="auto"/>
                <w:sz w:val="21"/>
                <w:szCs w:val="21"/>
                <w:highlight w:val="none"/>
                <w:lang w:eastAsia="zh-CN"/>
              </w:rPr>
              <w:t>分）</w:t>
            </w:r>
            <w:r>
              <w:rPr>
                <w:color w:val="auto"/>
                <w:sz w:val="21"/>
                <w:szCs w:val="21"/>
                <w:highlight w:val="none"/>
              </w:rPr>
              <w:t>：投入的施工材料有详细的组织计划，投入计划与进度计划</w:t>
            </w:r>
            <w:r>
              <w:rPr>
                <w:rFonts w:hint="eastAsia"/>
                <w:color w:val="auto"/>
                <w:sz w:val="21"/>
                <w:szCs w:val="21"/>
                <w:highlight w:val="none"/>
                <w:lang w:eastAsia="zh-CN"/>
              </w:rPr>
              <w:t>同步</w:t>
            </w:r>
            <w:r>
              <w:rPr>
                <w:color w:val="auto"/>
                <w:sz w:val="21"/>
                <w:szCs w:val="21"/>
                <w:highlight w:val="none"/>
              </w:rPr>
              <w:t>，</w:t>
            </w:r>
            <w:r>
              <w:rPr>
                <w:rFonts w:hint="eastAsia"/>
                <w:color w:val="auto"/>
                <w:sz w:val="21"/>
                <w:szCs w:val="21"/>
                <w:highlight w:val="none"/>
                <w:lang w:eastAsia="zh-CN"/>
              </w:rPr>
              <w:t>可以</w:t>
            </w:r>
            <w:r>
              <w:rPr>
                <w:color w:val="auto"/>
                <w:sz w:val="21"/>
                <w:szCs w:val="21"/>
                <w:highlight w:val="none"/>
              </w:rPr>
              <w:t>满足施工需要，调配投入计划</w:t>
            </w:r>
            <w:r>
              <w:rPr>
                <w:rFonts w:hint="eastAsia"/>
                <w:color w:val="auto"/>
                <w:sz w:val="21"/>
                <w:szCs w:val="21"/>
                <w:highlight w:val="none"/>
                <w:lang w:eastAsia="zh-CN"/>
              </w:rPr>
              <w:t>较</w:t>
            </w:r>
            <w:r>
              <w:rPr>
                <w:color w:val="auto"/>
                <w:sz w:val="21"/>
                <w:szCs w:val="21"/>
                <w:highlight w:val="none"/>
              </w:rPr>
              <w:t>合理、准确</w:t>
            </w:r>
            <w:r>
              <w:rPr>
                <w:rFonts w:hint="eastAsia"/>
                <w:color w:val="auto"/>
                <w:sz w:val="21"/>
                <w:szCs w:val="21"/>
                <w:highlight w:val="none"/>
                <w:lang w:eastAsia="zh-CN"/>
              </w:rPr>
              <w:t>；</w:t>
            </w:r>
            <w:r>
              <w:rPr>
                <w:color w:val="auto"/>
                <w:sz w:val="21"/>
                <w:szCs w:val="21"/>
                <w:highlight w:val="none"/>
              </w:rPr>
              <w:t xml:space="preserve"> </w:t>
            </w:r>
          </w:p>
          <w:p w14:paraId="04754214">
            <w:pPr>
              <w:pStyle w:val="74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color w:val="auto"/>
                <w:sz w:val="21"/>
                <w:szCs w:val="21"/>
                <w:highlight w:val="none"/>
              </w:rPr>
            </w:pPr>
            <w:r>
              <w:rPr>
                <w:rFonts w:hint="eastAsia"/>
                <w:color w:val="auto"/>
                <w:sz w:val="21"/>
                <w:szCs w:val="21"/>
                <w:highlight w:val="none"/>
                <w:lang w:eastAsia="zh-CN"/>
              </w:rPr>
              <w:t>中（</w:t>
            </w:r>
            <w:r>
              <w:rPr>
                <w:rFonts w:hint="eastAsia"/>
                <w:color w:val="auto"/>
                <w:sz w:val="21"/>
                <w:szCs w:val="21"/>
                <w:highlight w:val="none"/>
                <w:lang w:val="en-US" w:eastAsia="zh-CN"/>
              </w:rPr>
              <w:t>5</w:t>
            </w:r>
            <w:r>
              <w:rPr>
                <w:rFonts w:hint="eastAsia"/>
                <w:color w:val="auto"/>
                <w:sz w:val="21"/>
                <w:szCs w:val="21"/>
                <w:highlight w:val="none"/>
                <w:lang w:eastAsia="zh-CN"/>
              </w:rPr>
              <w:t>分）</w:t>
            </w:r>
            <w:r>
              <w:rPr>
                <w:color w:val="auto"/>
                <w:sz w:val="21"/>
                <w:szCs w:val="21"/>
                <w:highlight w:val="none"/>
              </w:rPr>
              <w:t>：投入的施工材料有</w:t>
            </w:r>
            <w:r>
              <w:rPr>
                <w:rFonts w:hint="eastAsia"/>
                <w:color w:val="auto"/>
                <w:sz w:val="21"/>
                <w:szCs w:val="21"/>
                <w:highlight w:val="none"/>
                <w:lang w:eastAsia="zh-CN"/>
              </w:rPr>
              <w:t>完整</w:t>
            </w:r>
            <w:r>
              <w:rPr>
                <w:color w:val="auto"/>
                <w:sz w:val="21"/>
                <w:szCs w:val="21"/>
                <w:highlight w:val="none"/>
              </w:rPr>
              <w:t>的组织计划，投入计划与进度计划</w:t>
            </w:r>
            <w:r>
              <w:rPr>
                <w:rFonts w:hint="eastAsia"/>
                <w:color w:val="auto"/>
                <w:sz w:val="21"/>
                <w:szCs w:val="21"/>
                <w:highlight w:val="none"/>
                <w:lang w:eastAsia="zh-CN"/>
              </w:rPr>
              <w:t>基本同步</w:t>
            </w:r>
            <w:r>
              <w:rPr>
                <w:color w:val="auto"/>
                <w:spacing w:val="-10"/>
                <w:sz w:val="21"/>
                <w:szCs w:val="21"/>
                <w:highlight w:val="none"/>
              </w:rPr>
              <w:t>，基本满足施工需要，</w:t>
            </w:r>
            <w:r>
              <w:rPr>
                <w:color w:val="auto"/>
                <w:sz w:val="21"/>
                <w:szCs w:val="21"/>
                <w:highlight w:val="none"/>
              </w:rPr>
              <w:t>调配投入计划基本合理</w:t>
            </w:r>
            <w:r>
              <w:rPr>
                <w:rFonts w:hint="eastAsia"/>
                <w:color w:val="auto"/>
                <w:sz w:val="21"/>
                <w:szCs w:val="21"/>
                <w:highlight w:val="none"/>
                <w:lang w:eastAsia="zh-CN"/>
              </w:rPr>
              <w:t>；</w:t>
            </w:r>
            <w:r>
              <w:rPr>
                <w:color w:val="auto"/>
                <w:sz w:val="21"/>
                <w:szCs w:val="21"/>
                <w:highlight w:val="none"/>
              </w:rPr>
              <w:t xml:space="preserve"> </w:t>
            </w:r>
          </w:p>
          <w:p w14:paraId="1EF5D7C1">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差（3 分）：投入的施工材料没有组织计划，不能满足施工需要。</w:t>
            </w:r>
          </w:p>
          <w:p w14:paraId="58C07F64">
            <w:pPr>
              <w:keepNext w:val="0"/>
              <w:keepLines w:val="0"/>
              <w:pageBreakBefore w:val="0"/>
              <w:widowControl/>
              <w:kinsoku/>
              <w:wordWrap/>
              <w:overflowPunct/>
              <w:topLinePunct w:val="0"/>
              <w:autoSpaceDE/>
              <w:autoSpaceDN/>
              <w:bidi w:val="0"/>
              <w:adjustRightInd/>
              <w:snapToGrid/>
              <w:spacing w:line="360" w:lineRule="auto"/>
              <w:jc w:val="left"/>
              <w:textAlignment w:val="auto"/>
              <w:rPr>
                <w:color w:val="auto"/>
                <w:szCs w:val="21"/>
                <w:highlight w:val="none"/>
              </w:rPr>
            </w:pPr>
            <w:r>
              <w:rPr>
                <w:rFonts w:hint="eastAsia"/>
                <w:color w:val="auto"/>
                <w:sz w:val="21"/>
                <w:szCs w:val="21"/>
                <w:highlight w:val="none"/>
              </w:rPr>
              <w:t>注：未提供该方案的得0分</w:t>
            </w:r>
            <w:r>
              <w:rPr>
                <w:rFonts w:hint="eastAsia"/>
                <w:color w:val="auto"/>
                <w:sz w:val="21"/>
                <w:szCs w:val="21"/>
                <w:highlight w:val="none"/>
                <w:lang w:eastAsia="zh-CN"/>
              </w:rPr>
              <w:t>。</w:t>
            </w:r>
          </w:p>
        </w:tc>
      </w:tr>
      <w:tr w14:paraId="4293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61" w:type="dxa"/>
            <w:vMerge w:val="continue"/>
            <w:vAlign w:val="center"/>
          </w:tcPr>
          <w:p w14:paraId="296324F8">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851" w:type="dxa"/>
            <w:vMerge w:val="continue"/>
            <w:vAlign w:val="center"/>
          </w:tcPr>
          <w:p w14:paraId="30B16B6D">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2212" w:type="dxa"/>
            <w:gridSpan w:val="2"/>
            <w:vAlign w:val="center"/>
          </w:tcPr>
          <w:p w14:paraId="0153EF99">
            <w:pPr>
              <w:pStyle w:val="44"/>
              <w:keepNext w:val="0"/>
              <w:keepLines w:val="0"/>
              <w:pageBreakBefore w:val="0"/>
              <w:kinsoku/>
              <w:wordWrap/>
              <w:overflowPunct/>
              <w:topLinePunct w:val="0"/>
              <w:autoSpaceDE/>
              <w:autoSpaceDN/>
              <w:bidi w:val="0"/>
              <w:adjustRightInd/>
              <w:snapToGrid/>
              <w:spacing w:line="360" w:lineRule="auto"/>
              <w:jc w:val="center"/>
              <w:textAlignment w:val="auto"/>
              <w:rPr>
                <w:rFonts w:hint="eastAsia" w:hAnsi="宋体"/>
                <w:bCs/>
                <w:color w:val="auto"/>
                <w:sz w:val="21"/>
                <w:szCs w:val="21"/>
                <w:highlight w:val="none"/>
                <w:lang w:val="en-US" w:eastAsia="zh-CN"/>
              </w:rPr>
            </w:pPr>
            <w:r>
              <w:rPr>
                <w:rFonts w:hint="eastAsia" w:hAnsi="宋体"/>
                <w:bCs/>
                <w:color w:val="auto"/>
                <w:sz w:val="21"/>
                <w:szCs w:val="21"/>
                <w:highlight w:val="none"/>
                <w:lang w:val="en-US" w:eastAsia="zh-CN"/>
              </w:rPr>
              <w:t>劳动力安排计划</w:t>
            </w:r>
          </w:p>
          <w:p w14:paraId="0BEEBD6C">
            <w:pPr>
              <w:pStyle w:val="44"/>
              <w:keepNext w:val="0"/>
              <w:keepLines w:val="0"/>
              <w:pageBreakBefore w:val="0"/>
              <w:kinsoku/>
              <w:wordWrap/>
              <w:overflowPunct/>
              <w:topLinePunct w:val="0"/>
              <w:autoSpaceDE/>
              <w:autoSpaceDN/>
              <w:bidi w:val="0"/>
              <w:adjustRightInd/>
              <w:snapToGrid/>
              <w:spacing w:line="360" w:lineRule="auto"/>
              <w:jc w:val="center"/>
              <w:textAlignment w:val="auto"/>
              <w:rPr>
                <w:rFonts w:hint="eastAsia" w:hAnsi="宋体"/>
                <w:bCs/>
                <w:color w:val="auto"/>
                <w:sz w:val="21"/>
                <w:szCs w:val="21"/>
                <w:highlight w:val="none"/>
                <w:lang w:val="en-US" w:eastAsia="zh-CN"/>
              </w:rPr>
            </w:pPr>
            <w:r>
              <w:rPr>
                <w:rFonts w:hint="eastAsia" w:hAnsi="宋体"/>
                <w:bCs/>
                <w:color w:val="auto"/>
                <w:sz w:val="21"/>
                <w:szCs w:val="21"/>
                <w:highlight w:val="none"/>
                <w:lang w:val="en-US" w:eastAsia="zh-CN"/>
              </w:rPr>
              <w:t>（5分）</w:t>
            </w:r>
          </w:p>
          <w:p w14:paraId="75AF456B">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szCs w:val="21"/>
                <w:highlight w:val="none"/>
              </w:rPr>
            </w:pPr>
          </w:p>
        </w:tc>
        <w:tc>
          <w:tcPr>
            <w:tcW w:w="6405" w:type="dxa"/>
            <w:gridSpan w:val="2"/>
            <w:vAlign w:val="center"/>
          </w:tcPr>
          <w:p w14:paraId="0F07E97A">
            <w:pPr>
              <w:pStyle w:val="44"/>
              <w:keepNext w:val="0"/>
              <w:keepLines w:val="0"/>
              <w:pageBreakBefore w:val="0"/>
              <w:kinsoku/>
              <w:wordWrap/>
              <w:overflowPunct/>
              <w:topLinePunct w:val="0"/>
              <w:autoSpaceDE/>
              <w:autoSpaceDN/>
              <w:bidi w:val="0"/>
              <w:adjustRightInd/>
              <w:snapToGrid/>
              <w:spacing w:line="360" w:lineRule="auto"/>
              <w:textAlignment w:val="auto"/>
              <w:rPr>
                <w:rFonts w:hAnsi="宋体"/>
                <w:bCs/>
                <w:color w:val="auto"/>
                <w:sz w:val="21"/>
                <w:highlight w:val="none"/>
                <w:lang w:val="en-US" w:eastAsia="zh-CN"/>
              </w:rPr>
            </w:pPr>
            <w:r>
              <w:rPr>
                <w:rFonts w:hint="eastAsia" w:hAnsi="宋体"/>
                <w:bCs/>
                <w:color w:val="auto"/>
                <w:sz w:val="21"/>
                <w:highlight w:val="none"/>
                <w:lang w:val="en-US" w:eastAsia="zh-CN"/>
              </w:rPr>
              <w:t>各主要施工工序应有详细周密的劳动力安排计划，有各工种劳动力安排计划，劳动力投入合理，满足施工需要。</w:t>
            </w:r>
          </w:p>
          <w:p w14:paraId="2A7A5E31">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优（5 分）：各主要施工工序应有详细 周密的劳动力安排计划，有详细的各工种劳动力安排计划，劳动力投入充裕且科学合理，较好的满足施工需要；</w:t>
            </w:r>
          </w:p>
          <w:p w14:paraId="771BD232">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良（4分）：各主要施工工序有劳动力安排计划，有各工种劳动力安排计划，劳动力投入合理，满足施工需要；</w:t>
            </w:r>
          </w:p>
          <w:p w14:paraId="1AFD1710">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中（3 分）：各主要施工工序有劳动力安排计划，有各工种劳动力安排计划，劳动力投入基本合理，基本能满足施工需要；</w:t>
            </w:r>
          </w:p>
          <w:p w14:paraId="12DC0F88">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差（1分）：主要施工工序的劳动力安排计划不详细，各工种劳动力安排计划不明确，劳动力投入不合理，不能满足施工需要。</w:t>
            </w:r>
          </w:p>
          <w:p w14:paraId="1EF00FAC">
            <w:pPr>
              <w:keepNext w:val="0"/>
              <w:keepLines w:val="0"/>
              <w:pageBreakBefore w:val="0"/>
              <w:widowControl/>
              <w:kinsoku/>
              <w:wordWrap/>
              <w:overflowPunct/>
              <w:topLinePunct w:val="0"/>
              <w:autoSpaceDE/>
              <w:autoSpaceDN/>
              <w:bidi w:val="0"/>
              <w:adjustRightInd/>
              <w:snapToGrid/>
              <w:spacing w:line="360" w:lineRule="auto"/>
              <w:jc w:val="both"/>
              <w:textAlignment w:val="auto"/>
              <w:rPr>
                <w:color w:val="auto"/>
                <w:szCs w:val="21"/>
                <w:highlight w:val="none"/>
              </w:rPr>
            </w:pPr>
            <w:r>
              <w:rPr>
                <w:rFonts w:hint="eastAsia"/>
                <w:color w:val="auto"/>
                <w:sz w:val="21"/>
                <w:szCs w:val="21"/>
                <w:highlight w:val="none"/>
              </w:rPr>
              <w:t>注：未提供该方案的得0分</w:t>
            </w:r>
            <w:r>
              <w:rPr>
                <w:rFonts w:hint="eastAsia"/>
                <w:color w:val="auto"/>
                <w:sz w:val="21"/>
                <w:szCs w:val="21"/>
                <w:highlight w:val="none"/>
                <w:lang w:eastAsia="zh-CN"/>
              </w:rPr>
              <w:t>。</w:t>
            </w:r>
          </w:p>
        </w:tc>
      </w:tr>
      <w:tr w14:paraId="1B00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961" w:type="dxa"/>
            <w:vMerge w:val="continue"/>
            <w:vAlign w:val="center"/>
          </w:tcPr>
          <w:p w14:paraId="76970A56">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851" w:type="dxa"/>
            <w:vMerge w:val="continue"/>
            <w:vAlign w:val="center"/>
          </w:tcPr>
          <w:p w14:paraId="57C93D8A">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2212" w:type="dxa"/>
            <w:gridSpan w:val="2"/>
            <w:vAlign w:val="center"/>
          </w:tcPr>
          <w:p w14:paraId="13C68C6E">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Cs w:val="21"/>
                <w:highlight w:val="none"/>
              </w:rPr>
            </w:pPr>
            <w:r>
              <w:rPr>
                <w:color w:val="auto"/>
                <w:kern w:val="0"/>
                <w:szCs w:val="21"/>
                <w:highlight w:val="none"/>
              </w:rPr>
              <w:t>确保工程质量的技术组织措施</w:t>
            </w:r>
            <w:r>
              <w:rPr>
                <w:rFonts w:hint="eastAsia"/>
                <w:color w:val="auto"/>
                <w:highlight w:val="none"/>
              </w:rPr>
              <w:t>（5分）</w:t>
            </w:r>
          </w:p>
        </w:tc>
        <w:tc>
          <w:tcPr>
            <w:tcW w:w="6405" w:type="dxa"/>
            <w:gridSpan w:val="2"/>
            <w:vAlign w:val="center"/>
          </w:tcPr>
          <w:p w14:paraId="417F162D">
            <w:pPr>
              <w:pStyle w:val="44"/>
              <w:keepNext w:val="0"/>
              <w:keepLines w:val="0"/>
              <w:pageBreakBefore w:val="0"/>
              <w:kinsoku/>
              <w:wordWrap/>
              <w:overflowPunct/>
              <w:topLinePunct w:val="0"/>
              <w:autoSpaceDE/>
              <w:autoSpaceDN/>
              <w:bidi w:val="0"/>
              <w:adjustRightInd/>
              <w:snapToGrid/>
              <w:spacing w:line="360" w:lineRule="auto"/>
              <w:textAlignment w:val="auto"/>
              <w:rPr>
                <w:rFonts w:hAnsi="宋体"/>
                <w:bCs/>
                <w:color w:val="auto"/>
                <w:sz w:val="21"/>
                <w:highlight w:val="none"/>
                <w:lang w:val="en-US" w:eastAsia="zh-CN"/>
              </w:rPr>
            </w:pPr>
            <w:r>
              <w:rPr>
                <w:rFonts w:hint="eastAsia" w:hAnsi="宋体"/>
                <w:bCs/>
                <w:color w:val="auto"/>
                <w:sz w:val="21"/>
                <w:highlight w:val="none"/>
                <w:lang w:val="en-US" w:eastAsia="zh-CN"/>
              </w:rPr>
              <w:t>应有专门的质量技术管理班子和制度，且人员配备合理，制度健全。主要工序应有质量技术保证措施和手段，自控体系完整，能有效保证技术质量，达到承诺的质量标准。</w:t>
            </w:r>
          </w:p>
          <w:p w14:paraId="55EBDF1E">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评分内容：</w:t>
            </w:r>
          </w:p>
          <w:p w14:paraId="38402644">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 xml:space="preserve">优（5分）：质量技术管理班子和制度内容完整，人员配备合理，制度健全，主要工序的质量技术保证措施和手段完善，自控体系完整，完全保证技术质量，达到承诺的质量标准； </w:t>
            </w:r>
          </w:p>
          <w:p w14:paraId="76BC9AF4">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 xml:space="preserve">良（4 分）：质量技术管理班子和制度内容较完整，人员配备完整，制度设置较好，主要工序的质量技术保证措施和手段较完善，自控体系较完整，保证技术质量，达到承诺的质量标准； </w:t>
            </w:r>
          </w:p>
          <w:p w14:paraId="10A92F9F">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中（3 分）：质量技术管理班子和制度内容基本完整，人员配备基本满足，制度基本完善，主要工序的质量技术保证措施和手段完善，自控体系基本完整，基本保证技术质量，达到承诺的质量标准；</w:t>
            </w:r>
          </w:p>
          <w:p w14:paraId="610C0F0A">
            <w:pPr>
              <w:pStyle w:val="44"/>
              <w:keepNext w:val="0"/>
              <w:keepLines w:val="0"/>
              <w:pageBreakBefore w:val="0"/>
              <w:kinsoku/>
              <w:wordWrap/>
              <w:overflowPunct/>
              <w:topLinePunct w:val="0"/>
              <w:autoSpaceDE/>
              <w:autoSpaceDN/>
              <w:bidi w:val="0"/>
              <w:adjustRightInd/>
              <w:snapToGrid/>
              <w:spacing w:line="360" w:lineRule="auto"/>
              <w:jc w:val="left"/>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差（1分）：未提供质量技术管理班子和制度、质量技术管理班子、制度内容和人员配备不完整、有缺失、不能保证技术质量，达不到承诺的质量标准。</w:t>
            </w:r>
          </w:p>
          <w:p w14:paraId="2326266C">
            <w:pPr>
              <w:keepNext w:val="0"/>
              <w:keepLines w:val="0"/>
              <w:pageBreakBefore w:val="0"/>
              <w:widowControl/>
              <w:kinsoku/>
              <w:wordWrap/>
              <w:overflowPunct/>
              <w:topLinePunct w:val="0"/>
              <w:autoSpaceDE/>
              <w:autoSpaceDN/>
              <w:bidi w:val="0"/>
              <w:adjustRightInd/>
              <w:snapToGrid/>
              <w:spacing w:line="360" w:lineRule="auto"/>
              <w:jc w:val="both"/>
              <w:textAlignment w:val="auto"/>
              <w:rPr>
                <w:color w:val="auto"/>
                <w:szCs w:val="21"/>
                <w:highlight w:val="none"/>
              </w:rPr>
            </w:pPr>
            <w:r>
              <w:rPr>
                <w:rFonts w:hint="eastAsia"/>
                <w:color w:val="auto"/>
                <w:sz w:val="21"/>
                <w:szCs w:val="21"/>
                <w:highlight w:val="none"/>
              </w:rPr>
              <w:t>注：未提供该方案的得0分</w:t>
            </w:r>
            <w:r>
              <w:rPr>
                <w:rFonts w:hint="eastAsia"/>
                <w:color w:val="auto"/>
                <w:sz w:val="21"/>
                <w:szCs w:val="21"/>
                <w:highlight w:val="none"/>
                <w:lang w:eastAsia="zh-CN"/>
              </w:rPr>
              <w:t>。</w:t>
            </w:r>
          </w:p>
        </w:tc>
      </w:tr>
      <w:tr w14:paraId="363A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961" w:type="dxa"/>
            <w:vMerge w:val="continue"/>
            <w:vAlign w:val="center"/>
          </w:tcPr>
          <w:p w14:paraId="6C2A26F4">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851" w:type="dxa"/>
            <w:vMerge w:val="continue"/>
            <w:vAlign w:val="center"/>
          </w:tcPr>
          <w:p w14:paraId="14C8EA7E">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2212" w:type="dxa"/>
            <w:gridSpan w:val="2"/>
            <w:vAlign w:val="center"/>
          </w:tcPr>
          <w:p w14:paraId="593D40E2">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Cs w:val="21"/>
                <w:highlight w:val="none"/>
              </w:rPr>
            </w:pPr>
            <w:r>
              <w:rPr>
                <w:color w:val="auto"/>
                <w:kern w:val="0"/>
                <w:szCs w:val="21"/>
                <w:highlight w:val="none"/>
              </w:rPr>
              <w:t>确保安全生产的技术组织措施</w:t>
            </w:r>
            <w:r>
              <w:rPr>
                <w:rFonts w:hint="eastAsia"/>
                <w:color w:val="auto"/>
                <w:highlight w:val="none"/>
              </w:rPr>
              <w:t>（5分）</w:t>
            </w:r>
          </w:p>
        </w:tc>
        <w:tc>
          <w:tcPr>
            <w:tcW w:w="6405" w:type="dxa"/>
            <w:gridSpan w:val="2"/>
            <w:vAlign w:val="center"/>
          </w:tcPr>
          <w:p w14:paraId="3C7A21FD">
            <w:pPr>
              <w:pStyle w:val="44"/>
              <w:keepNext w:val="0"/>
              <w:keepLines w:val="0"/>
              <w:pageBreakBefore w:val="0"/>
              <w:kinsoku/>
              <w:wordWrap/>
              <w:overflowPunct/>
              <w:topLinePunct w:val="0"/>
              <w:autoSpaceDE/>
              <w:autoSpaceDN/>
              <w:bidi w:val="0"/>
              <w:adjustRightInd/>
              <w:snapToGrid/>
              <w:spacing w:line="360" w:lineRule="auto"/>
              <w:textAlignment w:val="auto"/>
              <w:rPr>
                <w:rFonts w:hAnsi="宋体"/>
                <w:bCs/>
                <w:color w:val="auto"/>
                <w:sz w:val="21"/>
                <w:highlight w:val="none"/>
                <w:lang w:val="en-US" w:eastAsia="zh-CN"/>
              </w:rPr>
            </w:pPr>
            <w:r>
              <w:rPr>
                <w:rFonts w:hint="eastAsia" w:hAnsi="宋体"/>
                <w:bCs/>
                <w:color w:val="auto"/>
                <w:sz w:val="21"/>
                <w:highlight w:val="none"/>
                <w:lang w:val="en-US" w:eastAsia="zh-CN"/>
              </w:rPr>
              <w:t>应有专门的安全管理人员和制度，且人员配备合理，制度健全，各道工序安全技术措施针对性强，符合实际且满足有关安全技术标准要求。现场防火、应急救援、社会治安安全措施得力。危险性较大的分部分项工程清单补充完善并明确相应的安全管理措施。</w:t>
            </w:r>
          </w:p>
          <w:p w14:paraId="7914864F">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评分内容：</w:t>
            </w:r>
          </w:p>
          <w:p w14:paraId="2573ABFF">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 xml:space="preserve">优（5分）：安全管理人员和制度条款设置完善，人员配备合理，制度非常健全，各道工序安全技术措施针对性强，符合实际且满足有关安全技术标准要求。现场防火、应急 救援、社会治安安全措施得力； </w:t>
            </w:r>
          </w:p>
          <w:p w14:paraId="1A47772E">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 xml:space="preserve">良（4 分）：安全管理人员和制度条款设置良好， 人员配备合理，制度健全度，各道工序安全技术措施针对性较好，符合实际且满足有关安全技术标准要求。现场防火、应急救援、社会治安安全措施良好；  </w:t>
            </w:r>
          </w:p>
          <w:p w14:paraId="6865351A">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 xml:space="preserve">中（3 分）：有安全管理人员和制度条款设置，人员配备一般，各道工序安全技术措施针对性一般，有关安全技术标准要求。有现场防火、应急救援、社会治安安全措施； </w:t>
            </w:r>
          </w:p>
          <w:p w14:paraId="06F2CFA0">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差（1分）：提供安全管理人员和制度、安全管理人员、制度和人员配备不完整、有缺失。</w:t>
            </w:r>
          </w:p>
          <w:p w14:paraId="0981FD10">
            <w:pPr>
              <w:keepNext w:val="0"/>
              <w:keepLines w:val="0"/>
              <w:pageBreakBefore w:val="0"/>
              <w:widowControl/>
              <w:kinsoku/>
              <w:wordWrap/>
              <w:overflowPunct/>
              <w:topLinePunct w:val="0"/>
              <w:autoSpaceDE/>
              <w:autoSpaceDN/>
              <w:bidi w:val="0"/>
              <w:adjustRightInd/>
              <w:snapToGrid/>
              <w:spacing w:line="360" w:lineRule="auto"/>
              <w:jc w:val="both"/>
              <w:textAlignment w:val="auto"/>
              <w:rPr>
                <w:color w:val="auto"/>
                <w:szCs w:val="21"/>
                <w:highlight w:val="none"/>
              </w:rPr>
            </w:pPr>
            <w:r>
              <w:rPr>
                <w:rFonts w:hint="eastAsia"/>
                <w:color w:val="auto"/>
                <w:sz w:val="21"/>
                <w:szCs w:val="21"/>
                <w:highlight w:val="none"/>
              </w:rPr>
              <w:t>注：未提供该方案的得0分</w:t>
            </w:r>
            <w:r>
              <w:rPr>
                <w:rFonts w:hint="eastAsia"/>
                <w:color w:val="auto"/>
                <w:sz w:val="21"/>
                <w:szCs w:val="21"/>
                <w:highlight w:val="none"/>
                <w:lang w:eastAsia="zh-CN"/>
              </w:rPr>
              <w:t>。</w:t>
            </w:r>
          </w:p>
        </w:tc>
      </w:tr>
      <w:tr w14:paraId="78D2D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961" w:type="dxa"/>
            <w:vMerge w:val="continue"/>
            <w:vAlign w:val="center"/>
          </w:tcPr>
          <w:p w14:paraId="38B6A8CA">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851" w:type="dxa"/>
            <w:vMerge w:val="continue"/>
            <w:vAlign w:val="center"/>
          </w:tcPr>
          <w:p w14:paraId="28B9A705">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2212" w:type="dxa"/>
            <w:gridSpan w:val="2"/>
            <w:vAlign w:val="center"/>
          </w:tcPr>
          <w:p w14:paraId="2677A58E">
            <w:pPr>
              <w:keepNext w:val="0"/>
              <w:keepLines w:val="0"/>
              <w:pageBreakBefore w:val="0"/>
              <w:kinsoku/>
              <w:wordWrap/>
              <w:overflowPunct/>
              <w:topLinePunct w:val="0"/>
              <w:autoSpaceDE/>
              <w:autoSpaceDN/>
              <w:bidi w:val="0"/>
              <w:adjustRightInd/>
              <w:snapToGrid/>
              <w:spacing w:line="360" w:lineRule="auto"/>
              <w:jc w:val="center"/>
              <w:textAlignment w:val="auto"/>
              <w:rPr>
                <w:color w:val="auto"/>
                <w:kern w:val="0"/>
                <w:szCs w:val="21"/>
                <w:highlight w:val="none"/>
              </w:rPr>
            </w:pPr>
            <w:r>
              <w:rPr>
                <w:color w:val="auto"/>
                <w:kern w:val="0"/>
                <w:szCs w:val="21"/>
                <w:highlight w:val="none"/>
              </w:rPr>
              <w:t>确保工期的技术组织措施</w:t>
            </w:r>
            <w:r>
              <w:rPr>
                <w:rFonts w:hint="eastAsia"/>
                <w:color w:val="auto"/>
                <w:highlight w:val="none"/>
              </w:rPr>
              <w:t>（5分）</w:t>
            </w:r>
          </w:p>
        </w:tc>
        <w:tc>
          <w:tcPr>
            <w:tcW w:w="6405" w:type="dxa"/>
            <w:gridSpan w:val="2"/>
            <w:vAlign w:val="center"/>
          </w:tcPr>
          <w:p w14:paraId="4180ECC7">
            <w:pPr>
              <w:pStyle w:val="44"/>
              <w:keepNext w:val="0"/>
              <w:keepLines w:val="0"/>
              <w:pageBreakBefore w:val="0"/>
              <w:kinsoku/>
              <w:wordWrap/>
              <w:overflowPunct/>
              <w:topLinePunct w:val="0"/>
              <w:autoSpaceDE/>
              <w:autoSpaceDN/>
              <w:bidi w:val="0"/>
              <w:adjustRightInd/>
              <w:snapToGrid/>
              <w:spacing w:line="360" w:lineRule="auto"/>
              <w:textAlignment w:val="auto"/>
              <w:rPr>
                <w:rFonts w:hAnsi="宋体"/>
                <w:bCs/>
                <w:color w:val="auto"/>
                <w:sz w:val="21"/>
                <w:highlight w:val="none"/>
                <w:lang w:val="en-US" w:eastAsia="zh-CN"/>
              </w:rPr>
            </w:pPr>
            <w:r>
              <w:rPr>
                <w:rFonts w:hint="eastAsia" w:hAnsi="宋体"/>
                <w:bCs/>
                <w:color w:val="auto"/>
                <w:sz w:val="21"/>
                <w:highlight w:val="none"/>
                <w:lang w:val="en-US" w:eastAsia="zh-CN"/>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p w14:paraId="0A90FDCD">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评分内容：</w:t>
            </w:r>
          </w:p>
          <w:p w14:paraId="1E1F6909">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 xml:space="preserve">优（5分）：施工工艺、施工方法、材料选用、劳动力安排、技术等方面有保证工期的 具体措施且措施得当。有控制工期的施工进 度计划。施工总进度表或施工网络图详实完整，各项计划图表编制完善， 安排科学合理， 符合本项目施工实际要求； </w:t>
            </w:r>
          </w:p>
          <w:p w14:paraId="75DE8A73">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 xml:space="preserve">良（4分）：施工工艺、施工方法、材料选用、劳动力安排、技术等方面的保证工期措施良好。控制工期的施工进度计划良好。施工总进度表或施工网络图完整， 各项计划图表编制良好， 符合本项目施工实际要求； </w:t>
            </w:r>
          </w:p>
          <w:p w14:paraId="7C106318">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 xml:space="preserve">中（3分）：施工工艺、施工方法、材料选用、劳动力安排、技术等方面有保证工期措施一般。有控制工期的施工进度计划。有施工总进度表或施工网络图，有各项计划图表编制； </w:t>
            </w:r>
          </w:p>
          <w:p w14:paraId="740D424E">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差（1分）：提供确保工期的技术组织措施或提供确保工期的技术组织措施不完整。</w:t>
            </w:r>
          </w:p>
          <w:p w14:paraId="6CAA452C">
            <w:pPr>
              <w:keepNext w:val="0"/>
              <w:keepLines w:val="0"/>
              <w:pageBreakBefore w:val="0"/>
              <w:widowControl/>
              <w:kinsoku/>
              <w:wordWrap/>
              <w:overflowPunct/>
              <w:topLinePunct w:val="0"/>
              <w:autoSpaceDE/>
              <w:autoSpaceDN/>
              <w:bidi w:val="0"/>
              <w:adjustRightInd/>
              <w:snapToGrid/>
              <w:spacing w:line="360" w:lineRule="auto"/>
              <w:jc w:val="both"/>
              <w:textAlignment w:val="auto"/>
              <w:rPr>
                <w:color w:val="auto"/>
                <w:szCs w:val="21"/>
                <w:highlight w:val="none"/>
              </w:rPr>
            </w:pPr>
            <w:r>
              <w:rPr>
                <w:rFonts w:hint="eastAsia"/>
                <w:color w:val="auto"/>
                <w:sz w:val="21"/>
                <w:szCs w:val="21"/>
                <w:highlight w:val="none"/>
              </w:rPr>
              <w:t>注：未提供该方案的得0分</w:t>
            </w:r>
            <w:r>
              <w:rPr>
                <w:rFonts w:hint="eastAsia"/>
                <w:color w:val="auto"/>
                <w:sz w:val="21"/>
                <w:szCs w:val="21"/>
                <w:highlight w:val="none"/>
                <w:lang w:eastAsia="zh-CN"/>
              </w:rPr>
              <w:t>。</w:t>
            </w:r>
          </w:p>
        </w:tc>
      </w:tr>
      <w:tr w14:paraId="46912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961" w:type="dxa"/>
            <w:vMerge w:val="continue"/>
            <w:vAlign w:val="center"/>
          </w:tcPr>
          <w:p w14:paraId="34D512DC">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851" w:type="dxa"/>
            <w:vMerge w:val="continue"/>
            <w:vAlign w:val="center"/>
          </w:tcPr>
          <w:p w14:paraId="04F8B20C">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2212" w:type="dxa"/>
            <w:gridSpan w:val="2"/>
            <w:vAlign w:val="center"/>
          </w:tcPr>
          <w:p w14:paraId="282726FD">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Cs w:val="21"/>
                <w:highlight w:val="none"/>
              </w:rPr>
            </w:pPr>
            <w:r>
              <w:rPr>
                <w:color w:val="auto"/>
                <w:kern w:val="0"/>
                <w:szCs w:val="21"/>
                <w:highlight w:val="none"/>
              </w:rPr>
              <w:t>确保文明施工的技术组织措施</w:t>
            </w:r>
            <w:r>
              <w:rPr>
                <w:rFonts w:hint="eastAsia"/>
                <w:color w:val="auto"/>
                <w:highlight w:val="none"/>
              </w:rPr>
              <w:t>（5分）</w:t>
            </w:r>
          </w:p>
        </w:tc>
        <w:tc>
          <w:tcPr>
            <w:tcW w:w="6405" w:type="dxa"/>
            <w:gridSpan w:val="2"/>
            <w:vAlign w:val="center"/>
          </w:tcPr>
          <w:p w14:paraId="5187EB35">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w:t>
            </w:r>
          </w:p>
          <w:p w14:paraId="5F4AE73B">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优（5分）：针对本工程项目特点，有全面、详细现场文明施工、环境保护措施，且措施内容达到《建筑施工安全生产检查标准》（JGJ59-2011）合格标准并符合《广西壮族自治区建筑工程文明施工导则》要求，各项措施周全、具体、有效，有具体实现现场文明施工目标的承诺；</w:t>
            </w:r>
          </w:p>
          <w:p w14:paraId="54B0F655">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良（4分）：针对本工程项目特点，有详细的现场文明施工、环境保护措施，且措施内容达到《建筑施工安全生产检查标准》（JGJ59-2011）合格标准并符合《广西壮族自治区建筑工程文明施工导则》要求，各项措施有效，有具体实现现场文明施工目标的承诺；</w:t>
            </w:r>
          </w:p>
          <w:p w14:paraId="0B678A30">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中（3分）：有简单的现场文明施工、环境保护措施，措施内容基本达到《建筑施工安全生产检查标准》（JGJ59-2011）合格标准并符合《广西壮族自治区建筑工程文明施工导则》要求；</w:t>
            </w:r>
          </w:p>
          <w:p w14:paraId="162024A6">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差（1分）：措施不完整，不合理，不能满足施工要求。</w:t>
            </w:r>
          </w:p>
          <w:p w14:paraId="15AACDBE">
            <w:pPr>
              <w:pStyle w:val="31"/>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color w:val="auto"/>
                <w:highlight w:val="none"/>
              </w:rPr>
            </w:pPr>
            <w:r>
              <w:rPr>
                <w:rFonts w:hint="eastAsia"/>
                <w:color w:val="auto"/>
                <w:sz w:val="21"/>
                <w:szCs w:val="21"/>
                <w:highlight w:val="none"/>
              </w:rPr>
              <w:t>注：未提供该方案的得0分</w:t>
            </w:r>
            <w:r>
              <w:rPr>
                <w:rFonts w:hint="eastAsia"/>
                <w:color w:val="auto"/>
                <w:sz w:val="21"/>
                <w:szCs w:val="21"/>
                <w:highlight w:val="none"/>
                <w:lang w:eastAsia="zh-CN"/>
              </w:rPr>
              <w:t>。</w:t>
            </w:r>
          </w:p>
        </w:tc>
      </w:tr>
      <w:tr w14:paraId="6C3C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61" w:type="dxa"/>
            <w:vMerge w:val="continue"/>
            <w:vAlign w:val="center"/>
          </w:tcPr>
          <w:p w14:paraId="3D411ED9">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851" w:type="dxa"/>
            <w:vMerge w:val="continue"/>
            <w:vAlign w:val="center"/>
          </w:tcPr>
          <w:p w14:paraId="1CE9D289">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2212" w:type="dxa"/>
            <w:gridSpan w:val="2"/>
            <w:vAlign w:val="center"/>
          </w:tcPr>
          <w:p w14:paraId="62578274">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Cs w:val="21"/>
                <w:highlight w:val="none"/>
              </w:rPr>
            </w:pPr>
            <w:r>
              <w:rPr>
                <w:color w:val="auto"/>
                <w:kern w:val="0"/>
                <w:szCs w:val="21"/>
                <w:highlight w:val="none"/>
              </w:rPr>
              <w:t>工程施工的重点和难点及保证措施</w:t>
            </w:r>
            <w:r>
              <w:rPr>
                <w:rFonts w:hint="eastAsia"/>
                <w:color w:val="auto"/>
                <w:highlight w:val="none"/>
              </w:rPr>
              <w:t>（5分）</w:t>
            </w:r>
          </w:p>
        </w:tc>
        <w:tc>
          <w:tcPr>
            <w:tcW w:w="6405" w:type="dxa"/>
            <w:gridSpan w:val="2"/>
            <w:vAlign w:val="center"/>
          </w:tcPr>
          <w:p w14:paraId="2DDE00F8">
            <w:pPr>
              <w:pStyle w:val="44"/>
              <w:keepNext w:val="0"/>
              <w:keepLines w:val="0"/>
              <w:pageBreakBefore w:val="0"/>
              <w:kinsoku/>
              <w:wordWrap/>
              <w:overflowPunct/>
              <w:topLinePunct w:val="0"/>
              <w:autoSpaceDE/>
              <w:autoSpaceDN/>
              <w:bidi w:val="0"/>
              <w:adjustRightInd/>
              <w:snapToGrid/>
              <w:spacing w:line="360" w:lineRule="auto"/>
              <w:textAlignment w:val="auto"/>
              <w:rPr>
                <w:rFonts w:hAnsi="宋体"/>
                <w:bCs/>
                <w:color w:val="auto"/>
                <w:sz w:val="21"/>
                <w:highlight w:val="none"/>
                <w:lang w:val="en-US" w:eastAsia="zh-CN"/>
              </w:rPr>
            </w:pPr>
            <w:r>
              <w:rPr>
                <w:rFonts w:hint="eastAsia" w:hAnsi="宋体"/>
                <w:bCs/>
                <w:color w:val="auto"/>
                <w:sz w:val="21"/>
                <w:highlight w:val="none"/>
                <w:lang w:val="en-US" w:eastAsia="zh-CN"/>
              </w:rPr>
              <w:t>针对本工程的特点，阐述本工程的重点和难点，解决重点和难点问题的方法是否合理。</w:t>
            </w:r>
          </w:p>
          <w:p w14:paraId="64339FB6">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评分内容：</w:t>
            </w:r>
          </w:p>
          <w:p w14:paraId="25C4B010">
            <w:pPr>
              <w:pStyle w:val="749"/>
              <w:keepNext w:val="0"/>
              <w:keepLines w:val="0"/>
              <w:pageBreakBefore w:val="0"/>
              <w:widowControl w:val="0"/>
              <w:kinsoku/>
              <w:wordWrap/>
              <w:overflowPunct/>
              <w:topLinePunct w:val="0"/>
              <w:autoSpaceDE/>
              <w:autoSpaceDN/>
              <w:bidi w:val="0"/>
              <w:adjustRightInd/>
              <w:snapToGrid/>
              <w:spacing w:before="101" w:line="360" w:lineRule="auto"/>
              <w:ind w:left="0" w:leftChars="0" w:right="101" w:firstLine="0" w:firstLineChars="0"/>
              <w:textAlignment w:val="auto"/>
              <w:rPr>
                <w:rFonts w:hint="eastAsia" w:ascii="宋体" w:hAnsi="宋体" w:eastAsia="宋体" w:cs="宋体"/>
                <w:color w:val="auto"/>
                <w:sz w:val="21"/>
                <w:szCs w:val="21"/>
                <w:highlight w:val="none"/>
                <w:lang w:eastAsia="zh-CN"/>
              </w:rPr>
            </w:pPr>
            <w:r>
              <w:rPr>
                <w:rFonts w:hint="eastAsia"/>
                <w:color w:val="auto"/>
                <w:sz w:val="21"/>
                <w:szCs w:val="21"/>
                <w:highlight w:val="none"/>
                <w:lang w:eastAsia="zh-CN"/>
              </w:rPr>
              <w:t>优（</w:t>
            </w:r>
            <w:r>
              <w:rPr>
                <w:rFonts w:hint="eastAsia"/>
                <w:color w:val="auto"/>
                <w:sz w:val="21"/>
                <w:szCs w:val="21"/>
                <w:highlight w:val="none"/>
                <w:lang w:val="en-US" w:eastAsia="zh-CN"/>
              </w:rPr>
              <w:t>5</w:t>
            </w:r>
            <w:r>
              <w:rPr>
                <w:rFonts w:hint="eastAsia"/>
                <w:color w:val="auto"/>
                <w:sz w:val="21"/>
                <w:szCs w:val="21"/>
                <w:highlight w:val="none"/>
                <w:lang w:eastAsia="zh-CN"/>
              </w:rPr>
              <w:t>分）</w:t>
            </w:r>
            <w:r>
              <w:rPr>
                <w:color w:val="auto"/>
                <w:sz w:val="21"/>
                <w:szCs w:val="21"/>
                <w:highlight w:val="none"/>
              </w:rPr>
              <w:t>：针对该项目的难点、重点</w:t>
            </w:r>
            <w:r>
              <w:rPr>
                <w:rFonts w:hint="eastAsia"/>
                <w:color w:val="auto"/>
                <w:sz w:val="21"/>
                <w:szCs w:val="21"/>
                <w:highlight w:val="none"/>
                <w:lang w:eastAsia="zh-CN"/>
              </w:rPr>
              <w:t>进行深入</w:t>
            </w:r>
            <w:r>
              <w:rPr>
                <w:color w:val="auto"/>
                <w:sz w:val="21"/>
                <w:szCs w:val="21"/>
                <w:highlight w:val="none"/>
              </w:rPr>
              <w:t>详细分析，</w:t>
            </w:r>
            <w:r>
              <w:rPr>
                <w:rFonts w:hint="eastAsia"/>
                <w:color w:val="auto"/>
                <w:sz w:val="21"/>
                <w:szCs w:val="21"/>
                <w:highlight w:val="none"/>
                <w:lang w:eastAsia="zh-CN"/>
              </w:rPr>
              <w:t>提出有效合理的措施，对</w:t>
            </w:r>
            <w:r>
              <w:rPr>
                <w:color w:val="auto"/>
                <w:sz w:val="21"/>
                <w:szCs w:val="21"/>
                <w:highlight w:val="none"/>
              </w:rPr>
              <w:t>重点考虑各部分施工如何相互</w:t>
            </w:r>
            <w:r>
              <w:rPr>
                <w:rFonts w:hint="eastAsia" w:ascii="宋体" w:hAnsi="宋体" w:eastAsia="宋体" w:cs="宋体"/>
                <w:color w:val="auto"/>
                <w:sz w:val="21"/>
                <w:szCs w:val="21"/>
                <w:highlight w:val="none"/>
                <w:lang w:eastAsia="zh-CN"/>
              </w:rPr>
              <w:t>交叉和衔接，以保证施工质量效果和设计效果的完美统一</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 </w:t>
            </w:r>
          </w:p>
          <w:p w14:paraId="53B04328">
            <w:pPr>
              <w:pStyle w:val="749"/>
              <w:keepNext w:val="0"/>
              <w:keepLines w:val="0"/>
              <w:pageBreakBefore w:val="0"/>
              <w:widowControl w:val="0"/>
              <w:kinsoku/>
              <w:wordWrap/>
              <w:overflowPunct/>
              <w:topLinePunct w:val="0"/>
              <w:autoSpaceDE/>
              <w:autoSpaceDN/>
              <w:bidi w:val="0"/>
              <w:adjustRightInd/>
              <w:snapToGrid/>
              <w:spacing w:before="101" w:line="360" w:lineRule="auto"/>
              <w:ind w:left="0" w:leftChars="0" w:right="101"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良（</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分）：针对该项目的难点、重点分析到位，</w:t>
            </w:r>
            <w:r>
              <w:rPr>
                <w:rFonts w:hint="eastAsia"/>
                <w:color w:val="auto"/>
                <w:sz w:val="21"/>
                <w:szCs w:val="21"/>
                <w:highlight w:val="none"/>
                <w:lang w:eastAsia="zh-CN"/>
              </w:rPr>
              <w:t>提出较合理的措施，</w:t>
            </w:r>
            <w:r>
              <w:rPr>
                <w:rFonts w:hint="eastAsia" w:ascii="宋体" w:hAnsi="宋体" w:eastAsia="宋体" w:cs="宋体"/>
                <w:color w:val="auto"/>
                <w:sz w:val="21"/>
                <w:szCs w:val="21"/>
                <w:highlight w:val="none"/>
                <w:lang w:eastAsia="zh-CN"/>
              </w:rPr>
              <w:t>未重点考虑各部分施工如何相互交叉和衔接，施工质量效果符合设计效果</w:t>
            </w:r>
            <w:r>
              <w:rPr>
                <w:rFonts w:hint="eastAsia" w:ascii="宋体" w:hAnsi="宋体" w:cs="宋体"/>
                <w:color w:val="auto"/>
                <w:sz w:val="21"/>
                <w:szCs w:val="21"/>
                <w:highlight w:val="none"/>
                <w:lang w:eastAsia="zh-CN"/>
              </w:rPr>
              <w:t>；</w:t>
            </w:r>
          </w:p>
          <w:p w14:paraId="27BAE9FB">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cs="宋体"/>
                <w:color w:val="auto"/>
                <w:sz w:val="21"/>
                <w:szCs w:val="21"/>
                <w:highlight w:val="none"/>
                <w:lang w:eastAsia="zh-CN"/>
              </w:rPr>
              <w:t>中（</w:t>
            </w:r>
            <w:r>
              <w:rPr>
                <w:rFonts w:hint="eastAsia" w:cs="宋体"/>
                <w:color w:val="auto"/>
                <w:sz w:val="21"/>
                <w:szCs w:val="21"/>
                <w:highlight w:val="none"/>
                <w:lang w:val="en-US" w:eastAsia="zh-CN"/>
              </w:rPr>
              <w:t>3</w:t>
            </w:r>
            <w:r>
              <w:rPr>
                <w:rFonts w:hint="eastAsia" w:cs="宋体"/>
                <w:color w:val="auto"/>
                <w:sz w:val="21"/>
                <w:szCs w:val="21"/>
                <w:highlight w:val="none"/>
                <w:lang w:eastAsia="zh-CN"/>
              </w:rPr>
              <w:t>分）</w:t>
            </w:r>
            <w:r>
              <w:rPr>
                <w:rFonts w:hint="eastAsia" w:ascii="宋体" w:hAnsi="宋体" w:eastAsia="宋体" w:cs="宋体"/>
                <w:color w:val="auto"/>
                <w:sz w:val="21"/>
                <w:szCs w:val="21"/>
                <w:highlight w:val="none"/>
                <w:lang w:eastAsia="zh-CN"/>
              </w:rPr>
              <w:t>：针对该项目的难点、重点分析基本详细，各部分施工如何相互交叉和衔接一般， 施工质量效果和设计效果一般</w:t>
            </w:r>
            <w:r>
              <w:rPr>
                <w:rFonts w:hint="eastAsia" w:hAnsi="宋体" w:cs="宋体"/>
                <w:color w:val="auto"/>
                <w:sz w:val="21"/>
                <w:szCs w:val="21"/>
                <w:highlight w:val="none"/>
                <w:lang w:eastAsia="zh-CN"/>
              </w:rPr>
              <w:t>；</w:t>
            </w:r>
            <w:r>
              <w:rPr>
                <w:rFonts w:hint="eastAsia" w:hAnsi="宋体"/>
                <w:bCs/>
                <w:color w:val="auto"/>
                <w:sz w:val="21"/>
                <w:highlight w:val="none"/>
                <w:lang w:val="en-US" w:eastAsia="zh-CN"/>
              </w:rPr>
              <w:t xml:space="preserve"> </w:t>
            </w:r>
          </w:p>
          <w:p w14:paraId="63F8C867">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差（1分）：简单阐述本工程的重点和难点，没有说明解决重点和难点问题的方法或解决重点和难点问题的方法不完整。</w:t>
            </w:r>
          </w:p>
          <w:p w14:paraId="52A6680C">
            <w:pPr>
              <w:keepNext w:val="0"/>
              <w:keepLines w:val="0"/>
              <w:pageBreakBefore w:val="0"/>
              <w:widowControl/>
              <w:kinsoku/>
              <w:wordWrap/>
              <w:overflowPunct/>
              <w:topLinePunct w:val="0"/>
              <w:autoSpaceDE/>
              <w:autoSpaceDN/>
              <w:bidi w:val="0"/>
              <w:adjustRightInd/>
              <w:snapToGrid/>
              <w:spacing w:line="360" w:lineRule="auto"/>
              <w:jc w:val="both"/>
              <w:textAlignment w:val="auto"/>
              <w:rPr>
                <w:color w:val="auto"/>
                <w:szCs w:val="21"/>
                <w:highlight w:val="none"/>
              </w:rPr>
            </w:pPr>
            <w:r>
              <w:rPr>
                <w:rFonts w:hint="eastAsia"/>
                <w:color w:val="auto"/>
                <w:sz w:val="21"/>
                <w:szCs w:val="21"/>
                <w:highlight w:val="none"/>
              </w:rPr>
              <w:t>注：未提供该方案的得0分</w:t>
            </w:r>
            <w:r>
              <w:rPr>
                <w:rFonts w:hint="eastAsia"/>
                <w:color w:val="auto"/>
                <w:sz w:val="21"/>
                <w:szCs w:val="21"/>
                <w:highlight w:val="none"/>
                <w:lang w:eastAsia="zh-CN"/>
              </w:rPr>
              <w:t>。</w:t>
            </w:r>
          </w:p>
        </w:tc>
      </w:tr>
      <w:tr w14:paraId="2926E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61" w:type="dxa"/>
            <w:vAlign w:val="center"/>
          </w:tcPr>
          <w:p w14:paraId="553F5F3B">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851" w:type="dxa"/>
            <w:vAlign w:val="center"/>
          </w:tcPr>
          <w:p w14:paraId="0B928A00">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2212" w:type="dxa"/>
            <w:gridSpan w:val="2"/>
            <w:vAlign w:val="center"/>
          </w:tcPr>
          <w:p w14:paraId="22FB273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cs="宋体"/>
                <w:color w:val="auto"/>
                <w:kern w:val="0"/>
                <w:sz w:val="21"/>
                <w:szCs w:val="21"/>
                <w:highlight w:val="none"/>
              </w:rPr>
            </w:pPr>
            <w:r>
              <w:rPr>
                <w:rFonts w:hint="eastAsia" w:cs="宋体"/>
                <w:color w:val="auto"/>
                <w:kern w:val="0"/>
                <w:sz w:val="21"/>
                <w:szCs w:val="21"/>
                <w:highlight w:val="none"/>
              </w:rPr>
              <w:t>施工总平面布置图</w:t>
            </w:r>
          </w:p>
          <w:p w14:paraId="04CB9FC2">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Cs w:val="21"/>
                <w:highlight w:val="none"/>
              </w:rPr>
            </w:pPr>
            <w:r>
              <w:rPr>
                <w:rFonts w:hint="eastAsia" w:cs="宋体"/>
                <w:color w:val="auto"/>
                <w:kern w:val="0"/>
                <w:sz w:val="21"/>
                <w:szCs w:val="21"/>
                <w:highlight w:val="none"/>
              </w:rPr>
              <w:t>（</w:t>
            </w:r>
            <w:r>
              <w:rPr>
                <w:rFonts w:hint="eastAsia"/>
                <w:color w:val="auto"/>
                <w:kern w:val="0"/>
                <w:sz w:val="21"/>
                <w:szCs w:val="21"/>
                <w:highlight w:val="none"/>
                <w:lang w:val="en-US" w:eastAsia="zh-CN"/>
              </w:rPr>
              <w:t>5</w:t>
            </w:r>
            <w:r>
              <w:rPr>
                <w:rFonts w:hint="eastAsia" w:cs="宋体"/>
                <w:color w:val="auto"/>
                <w:kern w:val="0"/>
                <w:sz w:val="21"/>
                <w:szCs w:val="21"/>
                <w:highlight w:val="none"/>
              </w:rPr>
              <w:t>分）</w:t>
            </w:r>
          </w:p>
        </w:tc>
        <w:tc>
          <w:tcPr>
            <w:tcW w:w="6405" w:type="dxa"/>
            <w:gridSpan w:val="2"/>
            <w:vAlign w:val="center"/>
          </w:tcPr>
          <w:p w14:paraId="335FA27A">
            <w:pPr>
              <w:pStyle w:val="749"/>
              <w:keepNext w:val="0"/>
              <w:keepLines w:val="0"/>
              <w:pageBreakBefore w:val="0"/>
              <w:kinsoku/>
              <w:wordWrap/>
              <w:overflowPunct/>
              <w:topLinePunct w:val="0"/>
              <w:autoSpaceDE/>
              <w:autoSpaceDN/>
              <w:bidi w:val="0"/>
              <w:adjustRightInd/>
              <w:snapToGrid/>
              <w:spacing w:before="101" w:line="360" w:lineRule="auto"/>
              <w:ind w:left="0" w:leftChars="0" w:firstLine="0" w:firstLineChars="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评审专家自行对施工总平面图是否有针对性、满足施工要求、完整合理性等各方面进行独立打分。 </w:t>
            </w:r>
          </w:p>
          <w:p w14:paraId="694A57FF">
            <w:pPr>
              <w:pStyle w:val="749"/>
              <w:keepNext w:val="0"/>
              <w:keepLines w:val="0"/>
              <w:pageBreakBefore w:val="0"/>
              <w:kinsoku/>
              <w:wordWrap/>
              <w:overflowPunct/>
              <w:topLinePunct w:val="0"/>
              <w:autoSpaceDE/>
              <w:autoSpaceDN/>
              <w:bidi w:val="0"/>
              <w:adjustRightInd/>
              <w:snapToGrid/>
              <w:spacing w:before="101" w:line="360" w:lineRule="auto"/>
              <w:ind w:left="0" w:leftChars="0" w:firstLine="0" w:firstLineChars="0"/>
              <w:textAlignment w:val="auto"/>
              <w:rPr>
                <w:color w:val="auto"/>
                <w:sz w:val="21"/>
                <w:szCs w:val="21"/>
                <w:highlight w:val="none"/>
              </w:rPr>
            </w:pPr>
            <w:r>
              <w:rPr>
                <w:rFonts w:hint="eastAsia"/>
                <w:color w:val="auto"/>
                <w:sz w:val="21"/>
                <w:szCs w:val="21"/>
                <w:highlight w:val="none"/>
                <w:lang w:eastAsia="zh-CN"/>
              </w:rPr>
              <w:t>优（</w:t>
            </w:r>
            <w:r>
              <w:rPr>
                <w:rFonts w:hint="eastAsia"/>
                <w:color w:val="auto"/>
                <w:sz w:val="21"/>
                <w:szCs w:val="21"/>
                <w:highlight w:val="none"/>
                <w:lang w:val="en-US" w:eastAsia="zh-CN"/>
              </w:rPr>
              <w:t>5</w:t>
            </w:r>
            <w:r>
              <w:rPr>
                <w:rFonts w:hint="eastAsia"/>
                <w:color w:val="auto"/>
                <w:sz w:val="21"/>
                <w:szCs w:val="21"/>
                <w:highlight w:val="none"/>
                <w:lang w:eastAsia="zh-CN"/>
              </w:rPr>
              <w:t>分）</w:t>
            </w:r>
            <w:r>
              <w:rPr>
                <w:color w:val="auto"/>
                <w:sz w:val="21"/>
                <w:szCs w:val="21"/>
                <w:highlight w:val="none"/>
              </w:rPr>
              <w:t>：</w:t>
            </w:r>
            <w:r>
              <w:rPr>
                <w:rFonts w:hint="eastAsia"/>
                <w:color w:val="auto"/>
                <w:sz w:val="21"/>
                <w:szCs w:val="21"/>
                <w:highlight w:val="none"/>
                <w:lang w:eastAsia="zh-CN"/>
              </w:rPr>
              <w:t>施工总平面图</w:t>
            </w:r>
            <w:r>
              <w:rPr>
                <w:color w:val="auto"/>
                <w:sz w:val="21"/>
                <w:szCs w:val="21"/>
                <w:highlight w:val="none"/>
              </w:rPr>
              <w:t>总体布置有针对性，</w:t>
            </w:r>
            <w:r>
              <w:rPr>
                <w:rFonts w:hint="eastAsia"/>
                <w:color w:val="auto"/>
                <w:sz w:val="21"/>
                <w:szCs w:val="21"/>
                <w:highlight w:val="none"/>
                <w:lang w:eastAsia="zh-CN"/>
              </w:rPr>
              <w:t>对施工期内工作、休息、生活、仓储、检测等各区域进行科学、合理分配，完全有效能进行安全施工，文明生产等要求；</w:t>
            </w:r>
            <w:r>
              <w:rPr>
                <w:color w:val="auto"/>
                <w:sz w:val="21"/>
                <w:szCs w:val="21"/>
                <w:highlight w:val="none"/>
              </w:rPr>
              <w:t xml:space="preserve"> </w:t>
            </w:r>
          </w:p>
          <w:p w14:paraId="2AEE38AA">
            <w:pPr>
              <w:pStyle w:val="749"/>
              <w:keepNext w:val="0"/>
              <w:keepLines w:val="0"/>
              <w:pageBreakBefore w:val="0"/>
              <w:kinsoku/>
              <w:wordWrap/>
              <w:overflowPunct/>
              <w:topLinePunct w:val="0"/>
              <w:autoSpaceDE/>
              <w:autoSpaceDN/>
              <w:bidi w:val="0"/>
              <w:adjustRightInd/>
              <w:snapToGrid/>
              <w:spacing w:before="101" w:line="360" w:lineRule="auto"/>
              <w:ind w:left="0" w:leftChars="0" w:firstLine="0" w:firstLineChars="0"/>
              <w:textAlignment w:val="auto"/>
              <w:rPr>
                <w:rFonts w:hint="eastAsia" w:eastAsia="宋体"/>
                <w:color w:val="auto"/>
                <w:sz w:val="21"/>
                <w:szCs w:val="21"/>
                <w:highlight w:val="none"/>
                <w:lang w:eastAsia="zh-CN"/>
              </w:rPr>
            </w:pPr>
            <w:r>
              <w:rPr>
                <w:color w:val="auto"/>
                <w:sz w:val="21"/>
                <w:szCs w:val="21"/>
                <w:highlight w:val="none"/>
              </w:rPr>
              <w:t>良（</w:t>
            </w:r>
            <w:r>
              <w:rPr>
                <w:rFonts w:hint="eastAsia"/>
                <w:color w:val="auto"/>
                <w:sz w:val="21"/>
                <w:szCs w:val="21"/>
                <w:highlight w:val="none"/>
                <w:lang w:val="en-US" w:eastAsia="zh-CN"/>
              </w:rPr>
              <w:t>4</w:t>
            </w:r>
            <w:r>
              <w:rPr>
                <w:color w:val="auto"/>
                <w:sz w:val="21"/>
                <w:szCs w:val="21"/>
                <w:highlight w:val="none"/>
              </w:rPr>
              <w:t>分）：</w:t>
            </w:r>
            <w:r>
              <w:rPr>
                <w:rFonts w:hint="eastAsia"/>
                <w:color w:val="auto"/>
                <w:sz w:val="21"/>
                <w:szCs w:val="21"/>
                <w:highlight w:val="none"/>
                <w:lang w:eastAsia="zh-CN"/>
              </w:rPr>
              <w:t>施工总平面图</w:t>
            </w:r>
            <w:r>
              <w:rPr>
                <w:color w:val="auto"/>
                <w:sz w:val="21"/>
                <w:szCs w:val="21"/>
                <w:highlight w:val="none"/>
              </w:rPr>
              <w:t>总体布置</w:t>
            </w:r>
            <w:r>
              <w:rPr>
                <w:rFonts w:hint="eastAsia"/>
                <w:color w:val="auto"/>
                <w:sz w:val="21"/>
                <w:szCs w:val="21"/>
                <w:highlight w:val="none"/>
                <w:lang w:eastAsia="zh-CN"/>
              </w:rPr>
              <w:t>完整</w:t>
            </w:r>
            <w:r>
              <w:rPr>
                <w:color w:val="auto"/>
                <w:sz w:val="21"/>
                <w:szCs w:val="21"/>
                <w:highlight w:val="none"/>
              </w:rPr>
              <w:t>，能满足施工需要，</w:t>
            </w:r>
            <w:r>
              <w:rPr>
                <w:rFonts w:hint="eastAsia"/>
                <w:color w:val="auto"/>
                <w:sz w:val="21"/>
                <w:szCs w:val="21"/>
                <w:highlight w:val="none"/>
                <w:lang w:eastAsia="zh-CN"/>
              </w:rPr>
              <w:t>对施工期内工作、休息、生活、仓储、检测等各区域合理分配，可以</w:t>
            </w:r>
            <w:r>
              <w:rPr>
                <w:color w:val="auto"/>
                <w:sz w:val="21"/>
                <w:szCs w:val="21"/>
                <w:highlight w:val="none"/>
              </w:rPr>
              <w:t>符合安全、文明生产要求</w:t>
            </w:r>
            <w:r>
              <w:rPr>
                <w:rFonts w:hint="eastAsia"/>
                <w:color w:val="auto"/>
                <w:sz w:val="21"/>
                <w:szCs w:val="21"/>
                <w:highlight w:val="none"/>
                <w:lang w:eastAsia="zh-CN"/>
              </w:rPr>
              <w:t>；</w:t>
            </w:r>
          </w:p>
          <w:p w14:paraId="68ADB659">
            <w:pPr>
              <w:pStyle w:val="749"/>
              <w:keepNext w:val="0"/>
              <w:keepLines w:val="0"/>
              <w:pageBreakBefore w:val="0"/>
              <w:kinsoku/>
              <w:wordWrap/>
              <w:overflowPunct/>
              <w:topLinePunct w:val="0"/>
              <w:autoSpaceDE/>
              <w:autoSpaceDN/>
              <w:bidi w:val="0"/>
              <w:adjustRightInd/>
              <w:snapToGrid/>
              <w:spacing w:before="101" w:line="360" w:lineRule="auto"/>
              <w:ind w:left="0" w:leftChars="0" w:firstLine="0" w:firstLineChars="0"/>
              <w:textAlignment w:val="auto"/>
              <w:rPr>
                <w:rFonts w:hint="eastAsia" w:eastAsia="宋体"/>
                <w:color w:val="auto"/>
                <w:sz w:val="21"/>
                <w:szCs w:val="21"/>
                <w:highlight w:val="none"/>
                <w:lang w:eastAsia="zh-CN"/>
              </w:rPr>
            </w:pPr>
            <w:r>
              <w:rPr>
                <w:rFonts w:hint="eastAsia"/>
                <w:color w:val="auto"/>
                <w:sz w:val="21"/>
                <w:szCs w:val="21"/>
                <w:highlight w:val="none"/>
                <w:lang w:eastAsia="zh-CN"/>
              </w:rPr>
              <w:t>中（</w:t>
            </w:r>
            <w:r>
              <w:rPr>
                <w:rFonts w:hint="eastAsia"/>
                <w:color w:val="auto"/>
                <w:sz w:val="21"/>
                <w:szCs w:val="21"/>
                <w:highlight w:val="none"/>
                <w:lang w:val="en-US" w:eastAsia="zh-CN"/>
              </w:rPr>
              <w:t>3</w:t>
            </w:r>
            <w:r>
              <w:rPr>
                <w:rFonts w:hint="eastAsia"/>
                <w:color w:val="auto"/>
                <w:sz w:val="21"/>
                <w:szCs w:val="21"/>
                <w:highlight w:val="none"/>
                <w:lang w:eastAsia="zh-CN"/>
              </w:rPr>
              <w:t>分）</w:t>
            </w:r>
            <w:r>
              <w:rPr>
                <w:color w:val="auto"/>
                <w:sz w:val="21"/>
                <w:szCs w:val="21"/>
                <w:highlight w:val="none"/>
              </w:rPr>
              <w:t>：总体布置基本合理，</w:t>
            </w:r>
            <w:r>
              <w:rPr>
                <w:rFonts w:hint="eastAsia"/>
                <w:color w:val="auto"/>
                <w:sz w:val="21"/>
                <w:szCs w:val="21"/>
                <w:highlight w:val="none"/>
                <w:lang w:eastAsia="zh-CN"/>
              </w:rPr>
              <w:t>对施工期内工作、休息、生活、仓储、检测等各区域进行分配基本合理，</w:t>
            </w:r>
            <w:r>
              <w:rPr>
                <w:color w:val="auto"/>
                <w:sz w:val="21"/>
                <w:szCs w:val="21"/>
                <w:highlight w:val="none"/>
              </w:rPr>
              <w:t>基本满足施工需要</w:t>
            </w:r>
            <w:r>
              <w:rPr>
                <w:rFonts w:hint="eastAsia"/>
                <w:color w:val="auto"/>
                <w:sz w:val="21"/>
                <w:szCs w:val="21"/>
                <w:highlight w:val="none"/>
                <w:lang w:eastAsia="zh-CN"/>
              </w:rPr>
              <w:t>；</w:t>
            </w:r>
          </w:p>
          <w:p w14:paraId="2AFA6210">
            <w:pPr>
              <w:pStyle w:val="749"/>
              <w:keepNext w:val="0"/>
              <w:keepLines w:val="0"/>
              <w:pageBreakBefore w:val="0"/>
              <w:kinsoku/>
              <w:wordWrap/>
              <w:overflowPunct/>
              <w:topLinePunct w:val="0"/>
              <w:autoSpaceDE/>
              <w:autoSpaceDN/>
              <w:bidi w:val="0"/>
              <w:adjustRightInd/>
              <w:snapToGrid/>
              <w:spacing w:before="101" w:line="360" w:lineRule="auto"/>
              <w:ind w:left="0" w:leftChars="0" w:firstLine="0" w:firstLineChars="0"/>
              <w:textAlignment w:val="auto"/>
              <w:rPr>
                <w:color w:val="auto"/>
                <w:sz w:val="21"/>
                <w:szCs w:val="21"/>
                <w:highlight w:val="none"/>
              </w:rPr>
            </w:pPr>
            <w:r>
              <w:rPr>
                <w:rFonts w:hint="eastAsia"/>
                <w:color w:val="auto"/>
                <w:sz w:val="21"/>
                <w:szCs w:val="21"/>
                <w:highlight w:val="none"/>
                <w:lang w:eastAsia="zh-CN"/>
              </w:rPr>
              <w:t>差（1分）</w:t>
            </w:r>
            <w:r>
              <w:rPr>
                <w:color w:val="auto"/>
                <w:sz w:val="21"/>
                <w:szCs w:val="21"/>
                <w:highlight w:val="none"/>
              </w:rPr>
              <w:t>：总体布置不合理，不符合安全、文明生产要求。</w:t>
            </w:r>
          </w:p>
          <w:p w14:paraId="0B4FE2D6">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color w:val="auto"/>
                <w:sz w:val="21"/>
                <w:szCs w:val="21"/>
                <w:highlight w:val="none"/>
              </w:rPr>
            </w:pPr>
            <w:r>
              <w:rPr>
                <w:rFonts w:hint="eastAsia"/>
                <w:color w:val="auto"/>
                <w:sz w:val="21"/>
                <w:szCs w:val="21"/>
                <w:highlight w:val="none"/>
              </w:rPr>
              <w:t>注：未提供该方案的得0分</w:t>
            </w:r>
            <w:r>
              <w:rPr>
                <w:rFonts w:hint="eastAsia"/>
                <w:color w:val="auto"/>
                <w:sz w:val="21"/>
                <w:szCs w:val="21"/>
                <w:highlight w:val="none"/>
                <w:lang w:eastAsia="zh-CN"/>
              </w:rPr>
              <w:t>。</w:t>
            </w:r>
          </w:p>
        </w:tc>
      </w:tr>
      <w:tr w14:paraId="7D106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961" w:type="dxa"/>
            <w:vAlign w:val="center"/>
          </w:tcPr>
          <w:p w14:paraId="3BD7D8BE">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2.2.</w:t>
            </w:r>
            <w:r>
              <w:rPr>
                <w:rFonts w:hint="eastAsia"/>
                <w:color w:val="auto"/>
                <w:szCs w:val="21"/>
                <w:highlight w:val="none"/>
              </w:rPr>
              <w:t>2（3）</w:t>
            </w:r>
          </w:p>
        </w:tc>
        <w:tc>
          <w:tcPr>
            <w:tcW w:w="851" w:type="dxa"/>
            <w:vAlign w:val="center"/>
          </w:tcPr>
          <w:p w14:paraId="262D5684">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rFonts w:hint="eastAsia"/>
                <w:color w:val="auto"/>
                <w:szCs w:val="21"/>
                <w:highlight w:val="none"/>
              </w:rPr>
              <w:t>商务资信业绩评分标准</w:t>
            </w:r>
          </w:p>
          <w:p w14:paraId="73FE7DE2">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rFonts w:hint="eastAsia"/>
                <w:color w:val="auto"/>
                <w:szCs w:val="21"/>
                <w:highlight w:val="none"/>
              </w:rPr>
              <w:t>（满分</w:t>
            </w:r>
            <w:r>
              <w:rPr>
                <w:rFonts w:hint="eastAsia" w:ascii="宋体"/>
                <w:color w:val="auto"/>
                <w:szCs w:val="21"/>
                <w:highlight w:val="none"/>
                <w:lang w:val="en-US" w:eastAsia="zh-CN"/>
              </w:rPr>
              <w:t>5</w:t>
            </w:r>
            <w:r>
              <w:rPr>
                <w:rFonts w:hint="eastAsia" w:ascii="宋体"/>
                <w:color w:val="auto"/>
                <w:szCs w:val="21"/>
                <w:highlight w:val="none"/>
              </w:rPr>
              <w:t>分）</w:t>
            </w:r>
          </w:p>
        </w:tc>
        <w:tc>
          <w:tcPr>
            <w:tcW w:w="2212" w:type="dxa"/>
            <w:gridSpan w:val="2"/>
            <w:vAlign w:val="center"/>
          </w:tcPr>
          <w:p w14:paraId="425FFBC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Courier New"/>
                <w:bCs/>
                <w:color w:val="auto"/>
                <w:szCs w:val="21"/>
                <w:highlight w:val="none"/>
              </w:rPr>
            </w:pPr>
            <w:r>
              <w:rPr>
                <w:rFonts w:hint="eastAsia" w:ascii="宋体" w:hAnsi="宋体" w:cs="Courier New"/>
                <w:bCs/>
                <w:color w:val="auto"/>
                <w:szCs w:val="21"/>
                <w:highlight w:val="none"/>
              </w:rPr>
              <w:t>类似项目业绩</w:t>
            </w:r>
          </w:p>
          <w:p w14:paraId="21C16F7A">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rFonts w:hint="eastAsia" w:ascii="宋体" w:hAnsi="宋体" w:cs="Courier New"/>
                <w:bCs/>
                <w:color w:val="auto"/>
                <w:szCs w:val="21"/>
                <w:highlight w:val="none"/>
                <w:lang w:val="en-US" w:eastAsia="zh-CN"/>
              </w:rPr>
              <w:t>(5分）</w:t>
            </w:r>
          </w:p>
        </w:tc>
        <w:tc>
          <w:tcPr>
            <w:tcW w:w="6405" w:type="dxa"/>
            <w:gridSpan w:val="2"/>
            <w:vAlign w:val="center"/>
          </w:tcPr>
          <w:p w14:paraId="6600AFBF">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color w:val="auto"/>
                <w:szCs w:val="21"/>
                <w:highlight w:val="none"/>
              </w:rPr>
            </w:pPr>
            <w:r>
              <w:rPr>
                <w:rFonts w:hint="eastAsia" w:hAnsi="宋体" w:cs="Courier New"/>
                <w:bCs/>
                <w:color w:val="auto"/>
                <w:kern w:val="2"/>
                <w:sz w:val="21"/>
                <w:highlight w:val="none"/>
                <w:lang w:val="en-US" w:eastAsia="zh-CN"/>
              </w:rPr>
              <w:t>自2022年1月1日起至本项目磋商截止之日止承接过类似(建筑工程100万元以上)工程业绩的，每有一个得2.5分，最多计5分（须提供施工合同和竣工验收意见书或交工验收证书复印件）。</w:t>
            </w:r>
          </w:p>
        </w:tc>
      </w:tr>
      <w:tr w14:paraId="3346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024" w:type="dxa"/>
            <w:gridSpan w:val="4"/>
            <w:vAlign w:val="center"/>
          </w:tcPr>
          <w:p w14:paraId="6165A8C0">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磋商</w:t>
            </w:r>
            <w:r>
              <w:rPr>
                <w:rFonts w:hint="eastAsia"/>
                <w:color w:val="auto"/>
                <w:szCs w:val="21"/>
                <w:highlight w:val="none"/>
              </w:rPr>
              <w:t>供应商</w:t>
            </w:r>
            <w:r>
              <w:rPr>
                <w:color w:val="auto"/>
                <w:szCs w:val="21"/>
                <w:highlight w:val="none"/>
              </w:rPr>
              <w:t>汇总得分</w:t>
            </w:r>
          </w:p>
        </w:tc>
        <w:tc>
          <w:tcPr>
            <w:tcW w:w="6405" w:type="dxa"/>
            <w:gridSpan w:val="2"/>
            <w:vAlign w:val="center"/>
          </w:tcPr>
          <w:p w14:paraId="48B49AAD">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color w:val="auto"/>
                <w:szCs w:val="21"/>
                <w:highlight w:val="none"/>
              </w:rPr>
              <w:t>磋商</w:t>
            </w:r>
            <w:r>
              <w:rPr>
                <w:rFonts w:hint="eastAsia"/>
                <w:color w:val="auto"/>
                <w:szCs w:val="21"/>
                <w:highlight w:val="none"/>
              </w:rPr>
              <w:t>供应商</w:t>
            </w:r>
            <w:r>
              <w:rPr>
                <w:color w:val="auto"/>
                <w:szCs w:val="21"/>
                <w:highlight w:val="none"/>
              </w:rPr>
              <w:t>汇总得分=</w:t>
            </w:r>
            <w:r>
              <w:rPr>
                <w:rFonts w:hint="eastAsia"/>
                <w:color w:val="auto"/>
                <w:szCs w:val="21"/>
                <w:highlight w:val="none"/>
              </w:rPr>
              <w:t>2.2.2（1）+2.2.2（2）+2.2.2（3）</w:t>
            </w:r>
          </w:p>
        </w:tc>
      </w:tr>
    </w:tbl>
    <w:p w14:paraId="61158257">
      <w:pPr>
        <w:pStyle w:val="44"/>
        <w:spacing w:line="400" w:lineRule="exact"/>
        <w:ind w:firstLine="482" w:firstLineChars="200"/>
        <w:outlineLvl w:val="0"/>
        <w:rPr>
          <w:rFonts w:hAnsi="宋体" w:cs="宋体"/>
          <w:b/>
          <w:bCs/>
          <w:color w:val="auto"/>
          <w:sz w:val="24"/>
          <w:highlight w:val="none"/>
        </w:rPr>
      </w:pPr>
    </w:p>
    <w:p w14:paraId="622650E1">
      <w:pPr>
        <w:pStyle w:val="44"/>
        <w:spacing w:line="400" w:lineRule="exact"/>
        <w:jc w:val="left"/>
        <w:rPr>
          <w:rFonts w:cs="Courier New"/>
          <w:b/>
          <w:bCs/>
          <w:color w:val="auto"/>
          <w:kern w:val="2"/>
          <w:sz w:val="24"/>
          <w:szCs w:val="24"/>
          <w:highlight w:val="none"/>
        </w:rPr>
      </w:pPr>
      <w:r>
        <w:rPr>
          <w:rFonts w:hint="eastAsia" w:cs="Courier New"/>
          <w:b/>
          <w:bCs/>
          <w:color w:val="auto"/>
          <w:kern w:val="2"/>
          <w:sz w:val="24"/>
          <w:szCs w:val="24"/>
          <w:highlight w:val="none"/>
        </w:rPr>
        <w:t>一、成交候选人推荐原则</w:t>
      </w:r>
    </w:p>
    <w:p w14:paraId="43386BB3">
      <w:pPr>
        <w:pStyle w:val="44"/>
        <w:spacing w:line="400" w:lineRule="exact"/>
        <w:ind w:firstLine="420"/>
        <w:jc w:val="left"/>
        <w:rPr>
          <w:rFonts w:cs="Courier New"/>
          <w:bCs/>
          <w:color w:val="auto"/>
          <w:sz w:val="24"/>
          <w:szCs w:val="24"/>
          <w:highlight w:val="none"/>
        </w:rPr>
      </w:pPr>
      <w:r>
        <w:rPr>
          <w:rFonts w:hint="eastAsia" w:cs="Courier New"/>
          <w:bCs/>
          <w:color w:val="auto"/>
          <w:sz w:val="24"/>
          <w:szCs w:val="24"/>
          <w:highlight w:val="none"/>
        </w:rPr>
        <w:t>1.本工程供应商的有效磋商报价：供应商磋商报价低于或等于本工程上限预算控制价。供应商提供的已标价工程量清单中单价经磋商小组审定存在严重不平衡、不合理、低于其企业成本的磋商报价或供应商磋商报价超出有效磋商报价范围，作废标处理。在评审过程中，磋商小组发现供应商的磋商报价明显低于其他磋商报价，使得其磋商报价可能低于其成本的，应当要求该供应商做出书面说明并提供相关证明材料。供应商不能合理说明或者不能提供相关证明材料的，由磋商小组认定该供应商以低于成本磋商报价竞标，磋商报价严重不平衡、不合理，其竞标作废标处理。</w:t>
      </w:r>
    </w:p>
    <w:p w14:paraId="1BDF497B">
      <w:pPr>
        <w:pStyle w:val="44"/>
        <w:spacing w:line="400" w:lineRule="exact"/>
        <w:ind w:firstLine="420"/>
        <w:jc w:val="left"/>
        <w:rPr>
          <w:rFonts w:cs="Courier New"/>
          <w:bCs/>
          <w:color w:val="auto"/>
          <w:sz w:val="24"/>
          <w:szCs w:val="24"/>
          <w:highlight w:val="none"/>
        </w:rPr>
      </w:pPr>
      <w:r>
        <w:rPr>
          <w:rFonts w:hint="eastAsia" w:cs="Courier New"/>
          <w:bCs/>
          <w:color w:val="auto"/>
          <w:sz w:val="24"/>
          <w:szCs w:val="24"/>
          <w:highlight w:val="none"/>
        </w:rPr>
        <w:t>2.磋商小组应当根据综合评分情况，按照评审得分由高到低顺序推荐 3 名成交候选人，并编写评审报告。评审得分相同的，以磋商响应报价由低到高顺序排列；若得分相同且响应报价相同的，按照项目技术部分优劣顺序推荐。</w:t>
      </w:r>
    </w:p>
    <w:p w14:paraId="5074D2DC">
      <w:pPr>
        <w:pStyle w:val="44"/>
        <w:spacing w:line="400" w:lineRule="exact"/>
        <w:ind w:firstLine="420"/>
        <w:jc w:val="left"/>
        <w:rPr>
          <w:rFonts w:cs="Courier New"/>
          <w:bCs/>
          <w:color w:val="auto"/>
          <w:sz w:val="24"/>
          <w:szCs w:val="24"/>
          <w:highlight w:val="none"/>
        </w:rPr>
      </w:pPr>
      <w:r>
        <w:rPr>
          <w:rFonts w:hint="eastAsia" w:cs="Courier New"/>
          <w:bCs/>
          <w:color w:val="auto"/>
          <w:sz w:val="24"/>
          <w:szCs w:val="24"/>
          <w:highlight w:val="none"/>
        </w:rPr>
        <w:t>3.第一名成交候选人放弃成交或因不可抗力等原因提出不能履行合同，采购人可以确定排名次位的候选人为成交人，以此类推。但确定为成交人的候选人放弃成交时，采购人也可以重新开展磋商。</w:t>
      </w:r>
    </w:p>
    <w:p w14:paraId="3DF44BB5">
      <w:pPr>
        <w:pStyle w:val="44"/>
        <w:spacing w:line="400" w:lineRule="exact"/>
        <w:ind w:firstLine="420"/>
        <w:jc w:val="left"/>
        <w:rPr>
          <w:rFonts w:hint="eastAsia" w:cs="Courier New"/>
          <w:bCs/>
          <w:color w:val="auto"/>
          <w:sz w:val="24"/>
          <w:szCs w:val="24"/>
          <w:highlight w:val="none"/>
        </w:rPr>
      </w:pPr>
      <w:r>
        <w:rPr>
          <w:rFonts w:hint="eastAsia" w:cs="Courier New"/>
          <w:bCs/>
          <w:color w:val="auto"/>
          <w:sz w:val="24"/>
          <w:szCs w:val="24"/>
          <w:highlight w:val="none"/>
        </w:rPr>
        <w:t>4.磋商小组认为，某供应商的有效响应报价或者某些分项报价明显不合理或者低于成本，有可能影响商品质量和不能诚信履约的，应要求其在规定的期限内提供书面文件予以解释说明，并提交相关证明材料，否则，磋商小组可以取消该供应商的成交候选资格，按顺序由排在其后面的供应商递补，以此类推。</w:t>
      </w:r>
    </w:p>
    <w:p w14:paraId="686D57EF">
      <w:pPr>
        <w:pStyle w:val="44"/>
        <w:spacing w:line="400" w:lineRule="exact"/>
        <w:ind w:firstLine="420"/>
        <w:jc w:val="left"/>
        <w:rPr>
          <w:rFonts w:hint="eastAsia" w:cs="Courier New"/>
          <w:bCs/>
          <w:color w:val="auto"/>
          <w:sz w:val="24"/>
          <w:szCs w:val="24"/>
          <w:highlight w:val="none"/>
        </w:rPr>
      </w:pPr>
    </w:p>
    <w:p w14:paraId="1ED967B2">
      <w:pPr>
        <w:pStyle w:val="44"/>
        <w:spacing w:line="400" w:lineRule="exact"/>
        <w:ind w:firstLine="420"/>
        <w:jc w:val="left"/>
        <w:rPr>
          <w:rFonts w:hint="eastAsia" w:cs="Courier New"/>
          <w:bCs/>
          <w:color w:val="auto"/>
          <w:sz w:val="24"/>
          <w:szCs w:val="24"/>
          <w:highlight w:val="none"/>
        </w:rPr>
      </w:pPr>
    </w:p>
    <w:p w14:paraId="4D35652A">
      <w:pPr>
        <w:pStyle w:val="44"/>
        <w:spacing w:line="400" w:lineRule="exact"/>
        <w:ind w:firstLine="420"/>
        <w:jc w:val="left"/>
        <w:rPr>
          <w:rFonts w:hint="eastAsia" w:cs="Courier New"/>
          <w:bCs/>
          <w:color w:val="auto"/>
          <w:sz w:val="24"/>
          <w:szCs w:val="24"/>
          <w:highlight w:val="none"/>
        </w:rPr>
      </w:pPr>
    </w:p>
    <w:p w14:paraId="6296DC80">
      <w:pPr>
        <w:pStyle w:val="44"/>
        <w:spacing w:line="400" w:lineRule="exact"/>
        <w:ind w:firstLine="420"/>
        <w:jc w:val="left"/>
        <w:rPr>
          <w:rFonts w:hint="eastAsia" w:cs="Courier New"/>
          <w:bCs/>
          <w:color w:val="auto"/>
          <w:sz w:val="24"/>
          <w:szCs w:val="24"/>
          <w:highlight w:val="none"/>
        </w:rPr>
      </w:pPr>
    </w:p>
    <w:p w14:paraId="2CC0CE9E">
      <w:pPr>
        <w:rPr>
          <w:color w:val="auto"/>
          <w:highlight w:val="none"/>
        </w:rPr>
      </w:pPr>
      <w:bookmarkStart w:id="20" w:name="_Toc524262060"/>
    </w:p>
    <w:p w14:paraId="4EAD6C37">
      <w:pPr>
        <w:rPr>
          <w:rFonts w:hint="eastAsia" w:cs="黑体"/>
          <w:color w:val="auto"/>
          <w:sz w:val="32"/>
          <w:szCs w:val="32"/>
          <w:highlight w:val="none"/>
        </w:rPr>
      </w:pPr>
      <w:bookmarkStart w:id="21" w:name="_Toc23379"/>
      <w:r>
        <w:rPr>
          <w:rFonts w:hint="eastAsia" w:cs="黑体"/>
          <w:color w:val="auto"/>
          <w:sz w:val="32"/>
          <w:szCs w:val="32"/>
          <w:highlight w:val="none"/>
        </w:rPr>
        <w:br w:type="page"/>
      </w:r>
    </w:p>
    <w:p w14:paraId="1BE166EF">
      <w:pPr>
        <w:pStyle w:val="6"/>
        <w:adjustRightInd w:val="0"/>
        <w:snapToGrid w:val="0"/>
        <w:spacing w:before="100" w:beforeAutospacing="1" w:after="0"/>
        <w:jc w:val="center"/>
        <w:rPr>
          <w:color w:val="auto"/>
          <w:highlight w:val="none"/>
        </w:rPr>
      </w:pPr>
      <w:r>
        <w:rPr>
          <w:rFonts w:hint="eastAsia" w:cs="黑体"/>
          <w:color w:val="auto"/>
          <w:sz w:val="32"/>
          <w:szCs w:val="32"/>
          <w:highlight w:val="none"/>
        </w:rPr>
        <w:t>第四章  合同格式</w:t>
      </w:r>
      <w:bookmarkEnd w:id="20"/>
      <w:bookmarkEnd w:id="21"/>
      <w:bookmarkStart w:id="22" w:name="_Toc27323"/>
    </w:p>
    <w:p w14:paraId="77FE2613">
      <w:pPr>
        <w:keepNext/>
        <w:keepLines/>
        <w:spacing w:before="340" w:after="330" w:line="578" w:lineRule="auto"/>
        <w:jc w:val="center"/>
        <w:outlineLvl w:val="0"/>
        <w:rPr>
          <w:rFonts w:ascii="宋体" w:hAnsi="宋体"/>
          <w:b/>
          <w:bCs/>
          <w:color w:val="auto"/>
          <w:kern w:val="44"/>
          <w:sz w:val="44"/>
          <w:szCs w:val="44"/>
          <w:highlight w:val="none"/>
        </w:rPr>
      </w:pPr>
      <w:bookmarkStart w:id="23" w:name="_Toc373478199"/>
      <w:bookmarkStart w:id="24" w:name="_Toc296503025"/>
      <w:bookmarkStart w:id="25" w:name="_Toc466537223"/>
      <w:bookmarkStart w:id="26" w:name="_Toc373227552"/>
      <w:bookmarkStart w:id="27" w:name="_Toc12955971"/>
      <w:bookmarkStart w:id="28" w:name="_Toc256000079"/>
      <w:bookmarkStart w:id="29" w:name="_Toc296890982"/>
      <w:bookmarkStart w:id="30" w:name="_Toc534962159"/>
      <w:bookmarkStart w:id="31" w:name="_Toc256000078"/>
      <w:bookmarkStart w:id="32" w:name="_Toc389065255"/>
      <w:bookmarkStart w:id="33" w:name="_Toc351203480"/>
      <w:r>
        <w:rPr>
          <w:rFonts w:ascii="宋体" w:hAnsi="宋体"/>
          <w:b/>
          <w:bCs/>
          <w:color w:val="auto"/>
          <w:kern w:val="44"/>
          <w:sz w:val="44"/>
          <w:szCs w:val="44"/>
          <w:highlight w:val="none"/>
        </w:rPr>
        <w:t>第一</w:t>
      </w:r>
      <w:r>
        <w:rPr>
          <w:rFonts w:hint="eastAsia" w:ascii="宋体" w:hAnsi="宋体"/>
          <w:b/>
          <w:bCs/>
          <w:color w:val="auto"/>
          <w:kern w:val="44"/>
          <w:sz w:val="44"/>
          <w:szCs w:val="44"/>
          <w:highlight w:val="none"/>
        </w:rPr>
        <w:t>部分</w:t>
      </w:r>
      <w:r>
        <w:rPr>
          <w:rFonts w:ascii="宋体" w:hAnsi="宋体"/>
          <w:b/>
          <w:bCs/>
          <w:color w:val="auto"/>
          <w:kern w:val="44"/>
          <w:sz w:val="44"/>
          <w:szCs w:val="44"/>
          <w:highlight w:val="none"/>
        </w:rPr>
        <w:t xml:space="preserve"> 合同协议书</w:t>
      </w:r>
      <w:bookmarkEnd w:id="23"/>
      <w:bookmarkEnd w:id="24"/>
      <w:bookmarkEnd w:id="25"/>
      <w:bookmarkEnd w:id="26"/>
      <w:bookmarkEnd w:id="27"/>
      <w:bookmarkEnd w:id="28"/>
      <w:bookmarkEnd w:id="29"/>
      <w:bookmarkEnd w:id="30"/>
      <w:bookmarkEnd w:id="31"/>
      <w:bookmarkEnd w:id="32"/>
      <w:bookmarkEnd w:id="33"/>
    </w:p>
    <w:p w14:paraId="0C0FD10F">
      <w:pPr>
        <w:spacing w:line="360" w:lineRule="auto"/>
        <w:rPr>
          <w:rFonts w:ascii="Calibri" w:hAnsi="Calibri"/>
          <w:color w:val="auto"/>
          <w:szCs w:val="21"/>
          <w:highlight w:val="none"/>
          <w:u w:val="single"/>
        </w:rPr>
      </w:pPr>
      <w:r>
        <w:rPr>
          <w:rFonts w:ascii="Calibri" w:hAnsi="宋体"/>
          <w:color w:val="auto"/>
          <w:szCs w:val="21"/>
          <w:highlight w:val="none"/>
        </w:rPr>
        <w:t>发包人（全称）：</w:t>
      </w:r>
      <w:r>
        <w:rPr>
          <w:rFonts w:ascii="Calibri" w:hAnsi="宋体"/>
          <w:color w:val="auto"/>
          <w:szCs w:val="21"/>
          <w:highlight w:val="none"/>
          <w:u w:val="single"/>
        </w:rPr>
        <w:t></w:t>
      </w:r>
      <w:r>
        <w:rPr>
          <w:rFonts w:hint="eastAsia" w:ascii="Calibri" w:hAnsi="宋体"/>
          <w:color w:val="auto"/>
          <w:szCs w:val="21"/>
          <w:highlight w:val="none"/>
          <w:u w:val="single"/>
        </w:rPr>
        <w:t xml:space="preserve">                              </w:t>
      </w:r>
      <w:r>
        <w:rPr>
          <w:rFonts w:ascii="Calibri" w:hAnsi="宋体"/>
          <w:color w:val="auto"/>
          <w:szCs w:val="21"/>
          <w:highlight w:val="none"/>
          <w:u w:val="single"/>
        </w:rPr>
        <w:t></w:t>
      </w:r>
    </w:p>
    <w:p w14:paraId="7BD23261">
      <w:pPr>
        <w:spacing w:line="360" w:lineRule="auto"/>
        <w:rPr>
          <w:rFonts w:ascii="Calibri" w:hAnsi="Calibri"/>
          <w:color w:val="auto"/>
          <w:szCs w:val="21"/>
          <w:highlight w:val="none"/>
          <w:u w:val="single"/>
        </w:rPr>
      </w:pPr>
      <w:r>
        <w:rPr>
          <w:rFonts w:ascii="Calibri" w:hAnsi="宋体"/>
          <w:color w:val="auto"/>
          <w:szCs w:val="21"/>
          <w:highlight w:val="none"/>
        </w:rPr>
        <w:t>承包人（全称）：</w:t>
      </w:r>
      <w:r>
        <w:rPr>
          <w:rFonts w:ascii="Calibri" w:hAnsi="宋体"/>
          <w:color w:val="auto"/>
          <w:szCs w:val="21"/>
          <w:highlight w:val="none"/>
          <w:u w:val="single"/>
        </w:rPr>
        <w:t></w:t>
      </w:r>
      <w:r>
        <w:rPr>
          <w:rFonts w:hint="eastAsia" w:ascii="Calibri" w:hAnsi="宋体"/>
          <w:color w:val="auto"/>
          <w:szCs w:val="21"/>
          <w:highlight w:val="none"/>
          <w:u w:val="single"/>
        </w:rPr>
        <w:t xml:space="preserve">                              </w:t>
      </w:r>
      <w:r>
        <w:rPr>
          <w:rFonts w:ascii="Calibri" w:hAnsi="宋体"/>
          <w:color w:val="auto"/>
          <w:szCs w:val="21"/>
          <w:highlight w:val="none"/>
          <w:u w:val="single"/>
        </w:rPr>
        <w:t></w:t>
      </w:r>
    </w:p>
    <w:p w14:paraId="7E2D451D">
      <w:pPr>
        <w:spacing w:line="360" w:lineRule="auto"/>
        <w:ind w:firstLine="420" w:firstLineChars="200"/>
        <w:rPr>
          <w:rFonts w:ascii="Calibri" w:hAnsi="宋体"/>
          <w:color w:val="auto"/>
          <w:szCs w:val="21"/>
          <w:highlight w:val="none"/>
        </w:rPr>
      </w:pPr>
      <w:r>
        <w:rPr>
          <w:rFonts w:ascii="Calibri" w:hAnsi="宋体"/>
          <w:color w:val="auto"/>
          <w:szCs w:val="21"/>
          <w:highlight w:val="none"/>
        </w:rPr>
        <w:t>根据《中华人民共和国</w:t>
      </w:r>
      <w:r>
        <w:rPr>
          <w:rFonts w:hint="eastAsia" w:ascii="Calibri" w:hAnsi="宋体"/>
          <w:color w:val="auto"/>
          <w:szCs w:val="21"/>
          <w:highlight w:val="none"/>
        </w:rPr>
        <w:t>民法典</w:t>
      </w:r>
      <w:r>
        <w:rPr>
          <w:rFonts w:ascii="Calibri" w:hAnsi="宋体"/>
          <w:color w:val="auto"/>
          <w:szCs w:val="21"/>
          <w:highlight w:val="none"/>
        </w:rPr>
        <w:t>》、《中华人民共和国建筑法》及有关法律规定，遵循平等、自愿、公平和诚实信用的原则，双方就</w:t>
      </w:r>
      <w:r>
        <w:rPr>
          <w:rFonts w:ascii="Calibri" w:hAnsi="Calibri"/>
          <w:color w:val="auto"/>
          <w:szCs w:val="21"/>
          <w:highlight w:val="none"/>
          <w:u w:val="single"/>
        </w:rPr>
        <w:t xml:space="preserve">                       </w:t>
      </w:r>
      <w:r>
        <w:rPr>
          <w:rFonts w:ascii="Calibri" w:hAnsi="宋体"/>
          <w:color w:val="auto"/>
          <w:szCs w:val="21"/>
          <w:highlight w:val="none"/>
        </w:rPr>
        <w:t>工程施工及有关事项协商一致，共同达成如下协议：</w:t>
      </w:r>
      <w:bookmarkStart w:id="34" w:name="_Toc351203481"/>
    </w:p>
    <w:p w14:paraId="242CFBA0">
      <w:pPr>
        <w:spacing w:line="360" w:lineRule="auto"/>
        <w:ind w:firstLine="422" w:firstLineChars="200"/>
        <w:rPr>
          <w:rFonts w:ascii="Calibri" w:hAnsi="Calibri"/>
          <w:b/>
          <w:bCs/>
          <w:color w:val="auto"/>
          <w:szCs w:val="21"/>
          <w:highlight w:val="none"/>
        </w:rPr>
      </w:pPr>
      <w:r>
        <w:rPr>
          <w:rFonts w:ascii="Calibri" w:hAnsi="宋体"/>
          <w:b/>
          <w:bCs/>
          <w:color w:val="auto"/>
          <w:szCs w:val="21"/>
          <w:highlight w:val="none"/>
        </w:rPr>
        <w:t>一、工程概况</w:t>
      </w:r>
      <w:bookmarkEnd w:id="34"/>
    </w:p>
    <w:p w14:paraId="13CEFC75">
      <w:pPr>
        <w:spacing w:line="360" w:lineRule="auto"/>
        <w:ind w:firstLine="411" w:firstLineChars="196"/>
        <w:rPr>
          <w:rFonts w:ascii="Calibri" w:hAnsi="Calibri"/>
          <w:color w:val="auto"/>
          <w:szCs w:val="21"/>
          <w:highlight w:val="none"/>
          <w:u w:val="single"/>
        </w:rPr>
      </w:pPr>
      <w:r>
        <w:rPr>
          <w:rFonts w:ascii="Calibri" w:hAnsi="Calibri"/>
          <w:bCs/>
          <w:color w:val="auto"/>
          <w:szCs w:val="21"/>
          <w:highlight w:val="none"/>
        </w:rPr>
        <w:t>1.</w:t>
      </w:r>
      <w:r>
        <w:rPr>
          <w:rFonts w:hint="eastAsia" w:ascii="Calibri" w:hAnsi="Calibri"/>
          <w:bCs/>
          <w:color w:val="auto"/>
          <w:szCs w:val="21"/>
          <w:highlight w:val="none"/>
        </w:rPr>
        <w:t xml:space="preserve"> </w:t>
      </w:r>
      <w:r>
        <w:rPr>
          <w:rFonts w:ascii="Calibri" w:hAnsi="宋体"/>
          <w:bCs/>
          <w:color w:val="auto"/>
          <w:szCs w:val="21"/>
          <w:highlight w:val="none"/>
        </w:rPr>
        <w:t>工程名称</w:t>
      </w:r>
      <w:r>
        <w:rPr>
          <w:rFonts w:ascii="Calibri" w:hAnsi="宋体"/>
          <w:color w:val="auto"/>
          <w:szCs w:val="21"/>
          <w:highlight w:val="none"/>
        </w:rPr>
        <w:t>：</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rPr>
        <w:t>。</w:t>
      </w:r>
    </w:p>
    <w:p w14:paraId="298DE1E6">
      <w:pPr>
        <w:spacing w:line="360" w:lineRule="auto"/>
        <w:ind w:firstLine="411" w:firstLineChars="196"/>
        <w:rPr>
          <w:rFonts w:ascii="Calibri" w:hAnsi="Calibri"/>
          <w:bCs/>
          <w:color w:val="auto"/>
          <w:szCs w:val="21"/>
          <w:highlight w:val="none"/>
        </w:rPr>
      </w:pPr>
      <w:r>
        <w:rPr>
          <w:rFonts w:ascii="Calibri" w:hAnsi="Calibri"/>
          <w:bCs/>
          <w:color w:val="auto"/>
          <w:szCs w:val="21"/>
          <w:highlight w:val="none"/>
        </w:rPr>
        <w:t>2.</w:t>
      </w:r>
      <w:r>
        <w:rPr>
          <w:rFonts w:hint="eastAsia" w:ascii="Calibri" w:hAnsi="Calibri"/>
          <w:bCs/>
          <w:color w:val="auto"/>
          <w:szCs w:val="21"/>
          <w:highlight w:val="none"/>
        </w:rPr>
        <w:t xml:space="preserve"> </w:t>
      </w:r>
      <w:r>
        <w:rPr>
          <w:rFonts w:ascii="Calibri" w:hAnsi="宋体"/>
          <w:bCs/>
          <w:color w:val="auto"/>
          <w:szCs w:val="21"/>
          <w:highlight w:val="none"/>
        </w:rPr>
        <w:t>工程地点：</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rPr>
        <w:t>。</w:t>
      </w:r>
    </w:p>
    <w:p w14:paraId="3C5526EF">
      <w:pPr>
        <w:spacing w:line="360" w:lineRule="auto"/>
        <w:ind w:firstLine="411" w:firstLineChars="196"/>
        <w:rPr>
          <w:rFonts w:ascii="Calibri" w:hAnsi="Calibri"/>
          <w:bCs/>
          <w:color w:val="auto"/>
          <w:szCs w:val="21"/>
          <w:highlight w:val="none"/>
        </w:rPr>
      </w:pPr>
      <w:r>
        <w:rPr>
          <w:rFonts w:ascii="Calibri" w:hAnsi="Calibri"/>
          <w:bCs/>
          <w:color w:val="auto"/>
          <w:szCs w:val="21"/>
          <w:highlight w:val="none"/>
        </w:rPr>
        <w:t>3.</w:t>
      </w:r>
      <w:r>
        <w:rPr>
          <w:rFonts w:hint="eastAsia" w:ascii="Calibri" w:hAnsi="Calibri"/>
          <w:bCs/>
          <w:color w:val="auto"/>
          <w:szCs w:val="21"/>
          <w:highlight w:val="none"/>
        </w:rPr>
        <w:t xml:space="preserve"> </w:t>
      </w:r>
      <w:r>
        <w:rPr>
          <w:rFonts w:ascii="Calibri" w:hAnsi="宋体"/>
          <w:bCs/>
          <w:color w:val="auto"/>
          <w:szCs w:val="21"/>
          <w:highlight w:val="none"/>
        </w:rPr>
        <w:t>工程立项批准文号：</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bCs/>
          <w:color w:val="auto"/>
          <w:szCs w:val="21"/>
          <w:highlight w:val="none"/>
        </w:rPr>
        <w:t>。</w:t>
      </w:r>
    </w:p>
    <w:p w14:paraId="7B1CE5E9">
      <w:pPr>
        <w:spacing w:line="360" w:lineRule="auto"/>
        <w:ind w:firstLine="411" w:firstLineChars="196"/>
        <w:rPr>
          <w:rFonts w:ascii="Calibri" w:hAnsi="Calibri"/>
          <w:bCs/>
          <w:color w:val="auto"/>
          <w:szCs w:val="21"/>
          <w:highlight w:val="none"/>
        </w:rPr>
      </w:pPr>
      <w:r>
        <w:rPr>
          <w:rFonts w:ascii="Calibri" w:hAnsi="Calibri"/>
          <w:bCs/>
          <w:color w:val="auto"/>
          <w:szCs w:val="21"/>
          <w:highlight w:val="none"/>
        </w:rPr>
        <w:t>4.</w:t>
      </w:r>
      <w:r>
        <w:rPr>
          <w:rFonts w:hint="eastAsia" w:ascii="Calibri" w:hAnsi="Calibri"/>
          <w:bCs/>
          <w:color w:val="auto"/>
          <w:szCs w:val="21"/>
          <w:highlight w:val="none"/>
        </w:rPr>
        <w:t xml:space="preserve"> </w:t>
      </w:r>
      <w:r>
        <w:rPr>
          <w:rFonts w:ascii="Calibri" w:hAnsi="宋体"/>
          <w:bCs/>
          <w:color w:val="auto"/>
          <w:szCs w:val="21"/>
          <w:highlight w:val="none"/>
        </w:rPr>
        <w:t>资金来源：</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bCs/>
          <w:color w:val="auto"/>
          <w:szCs w:val="21"/>
          <w:highlight w:val="none"/>
        </w:rPr>
        <w:t>。</w:t>
      </w:r>
    </w:p>
    <w:p w14:paraId="35AFA564">
      <w:pPr>
        <w:spacing w:line="360" w:lineRule="auto"/>
        <w:ind w:firstLine="411" w:firstLineChars="196"/>
        <w:rPr>
          <w:rFonts w:ascii="Calibri" w:hAnsi="Calibri"/>
          <w:bCs/>
          <w:color w:val="auto"/>
          <w:szCs w:val="21"/>
          <w:highlight w:val="none"/>
        </w:rPr>
      </w:pPr>
      <w:r>
        <w:rPr>
          <w:rFonts w:ascii="Calibri" w:hAnsi="Calibri"/>
          <w:bCs/>
          <w:color w:val="auto"/>
          <w:szCs w:val="21"/>
          <w:highlight w:val="none"/>
        </w:rPr>
        <w:t>5.</w:t>
      </w:r>
      <w:r>
        <w:rPr>
          <w:rFonts w:hint="eastAsia" w:ascii="Calibri" w:hAnsi="Calibri"/>
          <w:bCs/>
          <w:color w:val="auto"/>
          <w:szCs w:val="21"/>
          <w:highlight w:val="none"/>
        </w:rPr>
        <w:t xml:space="preserve"> </w:t>
      </w:r>
      <w:r>
        <w:rPr>
          <w:rFonts w:ascii="Calibri" w:hAnsi="宋体"/>
          <w:bCs/>
          <w:color w:val="auto"/>
          <w:szCs w:val="21"/>
          <w:highlight w:val="none"/>
        </w:rPr>
        <w:t>工程内容：</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bCs/>
          <w:color w:val="auto"/>
          <w:szCs w:val="21"/>
          <w:highlight w:val="none"/>
        </w:rPr>
        <w:t>。</w:t>
      </w:r>
    </w:p>
    <w:p w14:paraId="4B9F081F">
      <w:pPr>
        <w:spacing w:line="360" w:lineRule="auto"/>
        <w:ind w:firstLine="411" w:firstLineChars="196"/>
        <w:rPr>
          <w:rFonts w:ascii="Calibri" w:hAnsi="Calibri"/>
          <w:bCs/>
          <w:color w:val="auto"/>
          <w:szCs w:val="21"/>
          <w:highlight w:val="none"/>
        </w:rPr>
      </w:pPr>
      <w:r>
        <w:rPr>
          <w:rFonts w:ascii="Calibri" w:hAnsi="宋体"/>
          <w:color w:val="auto"/>
          <w:szCs w:val="21"/>
          <w:highlight w:val="none"/>
        </w:rPr>
        <w:t>群体工程应附《承包人承揽工程项目一览表》（附件</w:t>
      </w:r>
      <w:r>
        <w:rPr>
          <w:rFonts w:ascii="Calibri" w:hAnsi="Calibri"/>
          <w:color w:val="auto"/>
          <w:szCs w:val="21"/>
          <w:highlight w:val="none"/>
        </w:rPr>
        <w:t>1</w:t>
      </w:r>
      <w:r>
        <w:rPr>
          <w:rFonts w:ascii="Calibri" w:hAnsi="宋体"/>
          <w:color w:val="auto"/>
          <w:szCs w:val="21"/>
          <w:highlight w:val="none"/>
        </w:rPr>
        <w:t>）。</w:t>
      </w:r>
    </w:p>
    <w:p w14:paraId="26C408DA">
      <w:pPr>
        <w:spacing w:line="360" w:lineRule="auto"/>
        <w:ind w:firstLine="411" w:firstLineChars="196"/>
        <w:rPr>
          <w:rFonts w:ascii="Calibri" w:hAnsi="Calibri"/>
          <w:bCs/>
          <w:color w:val="auto"/>
          <w:szCs w:val="21"/>
          <w:highlight w:val="none"/>
        </w:rPr>
      </w:pPr>
      <w:r>
        <w:rPr>
          <w:rFonts w:ascii="Calibri" w:hAnsi="Calibri"/>
          <w:bCs/>
          <w:color w:val="auto"/>
          <w:szCs w:val="21"/>
          <w:highlight w:val="none"/>
        </w:rPr>
        <w:t>6.</w:t>
      </w:r>
      <w:r>
        <w:rPr>
          <w:rFonts w:hint="eastAsia" w:ascii="Calibri" w:hAnsi="Calibri"/>
          <w:bCs/>
          <w:color w:val="auto"/>
          <w:szCs w:val="21"/>
          <w:highlight w:val="none"/>
        </w:rPr>
        <w:t xml:space="preserve"> </w:t>
      </w:r>
      <w:r>
        <w:rPr>
          <w:rFonts w:ascii="Calibri" w:hAnsi="宋体"/>
          <w:bCs/>
          <w:color w:val="auto"/>
          <w:szCs w:val="21"/>
          <w:highlight w:val="none"/>
        </w:rPr>
        <w:t>工程承包范围：</w:t>
      </w:r>
    </w:p>
    <w:p w14:paraId="48295CC9">
      <w:pPr>
        <w:spacing w:line="360" w:lineRule="auto"/>
        <w:ind w:firstLine="405" w:firstLineChars="193"/>
        <w:rPr>
          <w:rFonts w:ascii="Calibri" w:hAnsi="宋体"/>
          <w:color w:val="auto"/>
          <w:szCs w:val="21"/>
          <w:highlight w:val="none"/>
        </w:rPr>
      </w:pP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宋体"/>
          <w:color w:val="auto"/>
          <w:szCs w:val="21"/>
          <w:highlight w:val="none"/>
        </w:rPr>
        <w:t>。</w:t>
      </w:r>
    </w:p>
    <w:p w14:paraId="3BD64753">
      <w:pPr>
        <w:spacing w:line="360" w:lineRule="auto"/>
        <w:ind w:firstLine="407" w:firstLineChars="193"/>
        <w:rPr>
          <w:rFonts w:ascii="Calibri" w:hAnsi="Calibri"/>
          <w:b/>
          <w:bCs/>
          <w:color w:val="auto"/>
          <w:szCs w:val="21"/>
          <w:highlight w:val="none"/>
        </w:rPr>
      </w:pPr>
      <w:bookmarkStart w:id="35" w:name="_Toc351203482"/>
      <w:r>
        <w:rPr>
          <w:rFonts w:ascii="Calibri" w:hAnsi="宋体"/>
          <w:b/>
          <w:bCs/>
          <w:color w:val="auto"/>
          <w:szCs w:val="21"/>
          <w:highlight w:val="none"/>
        </w:rPr>
        <w:t>二、合同工期</w:t>
      </w:r>
      <w:bookmarkEnd w:id="35"/>
    </w:p>
    <w:p w14:paraId="185D6F13">
      <w:pPr>
        <w:spacing w:line="360" w:lineRule="auto"/>
        <w:ind w:firstLine="459"/>
        <w:rPr>
          <w:rFonts w:ascii="Calibri" w:hAnsi="Calibri"/>
          <w:color w:val="auto"/>
          <w:szCs w:val="21"/>
          <w:highlight w:val="none"/>
        </w:rPr>
      </w:pPr>
      <w:r>
        <w:rPr>
          <w:rFonts w:ascii="Calibri" w:hAnsi="宋体"/>
          <w:color w:val="auto"/>
          <w:szCs w:val="21"/>
          <w:highlight w:val="none"/>
        </w:rPr>
        <w:t>计划开工日期：</w:t>
      </w:r>
      <w:r>
        <w:rPr>
          <w:rFonts w:ascii="Calibri" w:hAnsi="宋体"/>
          <w:color w:val="auto"/>
          <w:szCs w:val="21"/>
          <w:highlight w:val="none"/>
          <w:u w:val="single"/>
        </w:rPr>
        <w:t></w:t>
      </w:r>
      <w:r>
        <w:rPr>
          <w:rFonts w:ascii="Calibri" w:hAnsi="宋体"/>
          <w:color w:val="auto"/>
          <w:szCs w:val="21"/>
          <w:highlight w:val="none"/>
        </w:rPr>
        <w:t>年</w:t>
      </w:r>
      <w:r>
        <w:rPr>
          <w:rFonts w:ascii="Calibri" w:hAnsi="宋体"/>
          <w:color w:val="auto"/>
          <w:szCs w:val="21"/>
          <w:highlight w:val="none"/>
          <w:u w:val="single"/>
        </w:rPr>
        <w:t></w:t>
      </w:r>
      <w:r>
        <w:rPr>
          <w:rFonts w:ascii="Calibri" w:hAnsi="宋体"/>
          <w:color w:val="auto"/>
          <w:szCs w:val="21"/>
          <w:highlight w:val="none"/>
        </w:rPr>
        <w:t>月</w:t>
      </w:r>
      <w:r>
        <w:rPr>
          <w:rFonts w:ascii="Calibri" w:hAnsi="宋体"/>
          <w:color w:val="auto"/>
          <w:szCs w:val="21"/>
          <w:highlight w:val="none"/>
          <w:u w:val="single"/>
        </w:rPr>
        <w:t></w:t>
      </w:r>
      <w:r>
        <w:rPr>
          <w:rFonts w:ascii="Calibri" w:hAnsi="宋体"/>
          <w:color w:val="auto"/>
          <w:szCs w:val="21"/>
          <w:highlight w:val="none"/>
        </w:rPr>
        <w:t>日。</w:t>
      </w:r>
    </w:p>
    <w:p w14:paraId="0824882C">
      <w:pPr>
        <w:spacing w:line="360" w:lineRule="auto"/>
        <w:ind w:firstLine="459"/>
        <w:rPr>
          <w:rFonts w:ascii="Calibri" w:hAnsi="Calibri"/>
          <w:color w:val="auto"/>
          <w:szCs w:val="21"/>
          <w:highlight w:val="none"/>
        </w:rPr>
      </w:pPr>
      <w:r>
        <w:rPr>
          <w:rFonts w:ascii="Calibri" w:hAnsi="宋体"/>
          <w:color w:val="auto"/>
          <w:szCs w:val="21"/>
          <w:highlight w:val="none"/>
        </w:rPr>
        <w:t>计划竣工日期：</w:t>
      </w:r>
      <w:r>
        <w:rPr>
          <w:rFonts w:ascii="Calibri" w:hAnsi="宋体"/>
          <w:color w:val="auto"/>
          <w:szCs w:val="21"/>
          <w:highlight w:val="none"/>
          <w:u w:val="single"/>
        </w:rPr>
        <w:t></w:t>
      </w:r>
      <w:r>
        <w:rPr>
          <w:rFonts w:ascii="Calibri" w:hAnsi="宋体"/>
          <w:color w:val="auto"/>
          <w:szCs w:val="21"/>
          <w:highlight w:val="none"/>
        </w:rPr>
        <w:t>年</w:t>
      </w:r>
      <w:r>
        <w:rPr>
          <w:rFonts w:ascii="Calibri" w:hAnsi="宋体"/>
          <w:color w:val="auto"/>
          <w:szCs w:val="21"/>
          <w:highlight w:val="none"/>
          <w:u w:val="single"/>
        </w:rPr>
        <w:t></w:t>
      </w:r>
      <w:r>
        <w:rPr>
          <w:rFonts w:ascii="Calibri" w:hAnsi="宋体"/>
          <w:color w:val="auto"/>
          <w:szCs w:val="21"/>
          <w:highlight w:val="none"/>
        </w:rPr>
        <w:t>月</w:t>
      </w:r>
      <w:r>
        <w:rPr>
          <w:rFonts w:ascii="Calibri" w:hAnsi="宋体"/>
          <w:color w:val="auto"/>
          <w:szCs w:val="21"/>
          <w:highlight w:val="none"/>
          <w:u w:val="single"/>
        </w:rPr>
        <w:t></w:t>
      </w:r>
      <w:r>
        <w:rPr>
          <w:rFonts w:ascii="Calibri" w:hAnsi="宋体"/>
          <w:color w:val="auto"/>
          <w:szCs w:val="21"/>
          <w:highlight w:val="none"/>
        </w:rPr>
        <w:t>日。</w:t>
      </w:r>
    </w:p>
    <w:p w14:paraId="6E145037">
      <w:pPr>
        <w:spacing w:line="360" w:lineRule="auto"/>
        <w:ind w:firstLine="459"/>
        <w:rPr>
          <w:rFonts w:ascii="Calibri" w:hAnsi="宋体"/>
          <w:color w:val="auto"/>
          <w:szCs w:val="21"/>
          <w:highlight w:val="none"/>
        </w:rPr>
      </w:pPr>
      <w:r>
        <w:rPr>
          <w:rFonts w:ascii="Calibri" w:hAnsi="宋体"/>
          <w:color w:val="auto"/>
          <w:szCs w:val="21"/>
          <w:highlight w:val="none"/>
        </w:rPr>
        <w:t>工期总日历天数：</w:t>
      </w:r>
      <w:r>
        <w:rPr>
          <w:rFonts w:ascii="Calibri" w:hAnsi="宋体"/>
          <w:color w:val="auto"/>
          <w:szCs w:val="21"/>
          <w:highlight w:val="none"/>
          <w:u w:val="single"/>
        </w:rPr>
        <w:t></w:t>
      </w:r>
      <w:r>
        <w:rPr>
          <w:rFonts w:ascii="Calibri" w:hAnsi="宋体"/>
          <w:color w:val="auto"/>
          <w:szCs w:val="21"/>
          <w:highlight w:val="none"/>
        </w:rPr>
        <w:t>天。工期总日历天数与根据前述计划开竣工日期计算的工期天数不一致的，以工期总日历天数为准。</w:t>
      </w:r>
    </w:p>
    <w:p w14:paraId="6921FA38">
      <w:pPr>
        <w:spacing w:line="360" w:lineRule="auto"/>
        <w:ind w:firstLine="459"/>
        <w:rPr>
          <w:rFonts w:ascii="Calibri" w:hAnsi="Calibri"/>
          <w:b/>
          <w:bCs/>
          <w:color w:val="auto"/>
          <w:szCs w:val="21"/>
          <w:highlight w:val="none"/>
        </w:rPr>
      </w:pPr>
      <w:bookmarkStart w:id="36" w:name="_Toc351203483"/>
      <w:r>
        <w:rPr>
          <w:rFonts w:ascii="Calibri" w:hAnsi="宋体"/>
          <w:b/>
          <w:bCs/>
          <w:color w:val="auto"/>
          <w:szCs w:val="21"/>
          <w:highlight w:val="none"/>
        </w:rPr>
        <w:t>三、质量标准</w:t>
      </w:r>
      <w:bookmarkEnd w:id="36"/>
    </w:p>
    <w:p w14:paraId="367B826B">
      <w:pPr>
        <w:spacing w:line="360" w:lineRule="auto"/>
        <w:ind w:firstLine="459"/>
        <w:rPr>
          <w:rFonts w:ascii="Calibri" w:hAnsi="宋体"/>
          <w:color w:val="auto"/>
          <w:szCs w:val="21"/>
          <w:highlight w:val="none"/>
        </w:rPr>
      </w:pPr>
      <w:r>
        <w:rPr>
          <w:rFonts w:ascii="Calibri" w:hAnsi="宋体"/>
          <w:color w:val="auto"/>
          <w:szCs w:val="21"/>
          <w:highlight w:val="none"/>
        </w:rPr>
        <w:t>工程质量符合</w:t>
      </w:r>
      <w:r>
        <w:rPr>
          <w:rFonts w:ascii="Calibri" w:hAnsi="宋体"/>
          <w:color w:val="auto"/>
          <w:szCs w:val="21"/>
          <w:highlight w:val="none"/>
          <w:u w:val="single"/>
        </w:rPr>
        <w:t></w:t>
      </w:r>
      <w:r>
        <w:rPr>
          <w:rFonts w:ascii="Calibri" w:hAnsi="宋体"/>
          <w:color w:val="auto"/>
          <w:szCs w:val="21"/>
          <w:highlight w:val="none"/>
        </w:rPr>
        <w:t>标准。</w:t>
      </w:r>
    </w:p>
    <w:p w14:paraId="2A56B574">
      <w:pPr>
        <w:spacing w:line="360" w:lineRule="auto"/>
        <w:ind w:firstLine="459"/>
        <w:rPr>
          <w:rFonts w:ascii="Calibri" w:hAnsi="宋体"/>
          <w:b/>
          <w:bCs/>
          <w:color w:val="auto"/>
          <w:szCs w:val="21"/>
          <w:highlight w:val="none"/>
        </w:rPr>
      </w:pPr>
      <w:bookmarkStart w:id="37" w:name="_Toc351203484"/>
      <w:r>
        <w:rPr>
          <w:rFonts w:ascii="Calibri" w:hAnsi="宋体"/>
          <w:b/>
          <w:bCs/>
          <w:color w:val="auto"/>
          <w:szCs w:val="21"/>
          <w:highlight w:val="none"/>
        </w:rPr>
        <w:t>四、签约合同价与合同价格形式</w:t>
      </w:r>
      <w:bookmarkEnd w:id="37"/>
    </w:p>
    <w:p w14:paraId="4930A3AD">
      <w:pPr>
        <w:spacing w:line="360" w:lineRule="auto"/>
        <w:ind w:firstLine="459"/>
        <w:rPr>
          <w:rFonts w:ascii="Calibri" w:hAnsi="Calibri"/>
          <w:color w:val="auto"/>
          <w:szCs w:val="21"/>
          <w:highlight w:val="none"/>
        </w:rPr>
      </w:pPr>
      <w:r>
        <w:rPr>
          <w:rFonts w:ascii="Calibri" w:hAnsi="Calibri"/>
          <w:color w:val="auto"/>
          <w:szCs w:val="21"/>
          <w:highlight w:val="none"/>
        </w:rPr>
        <w:t>1.</w:t>
      </w:r>
      <w:r>
        <w:rPr>
          <w:rFonts w:hint="eastAsia" w:ascii="Calibri" w:hAnsi="Calibri"/>
          <w:color w:val="auto"/>
          <w:szCs w:val="21"/>
          <w:highlight w:val="none"/>
        </w:rPr>
        <w:t xml:space="preserve"> </w:t>
      </w:r>
      <w:r>
        <w:rPr>
          <w:rFonts w:ascii="Calibri" w:hAnsi="宋体"/>
          <w:color w:val="auto"/>
          <w:szCs w:val="21"/>
          <w:highlight w:val="none"/>
        </w:rPr>
        <w:t>签约合同价为：</w:t>
      </w:r>
    </w:p>
    <w:p w14:paraId="78FBC8F5">
      <w:pPr>
        <w:spacing w:line="360" w:lineRule="auto"/>
        <w:ind w:firstLine="525" w:firstLineChars="250"/>
        <w:rPr>
          <w:rFonts w:ascii="Calibri" w:hAnsi="宋体"/>
          <w:color w:val="auto"/>
          <w:szCs w:val="21"/>
          <w:highlight w:val="none"/>
        </w:rPr>
      </w:pPr>
      <w:r>
        <w:rPr>
          <w:rFonts w:ascii="Calibri" w:hAnsi="宋体"/>
          <w:color w:val="auto"/>
          <w:szCs w:val="21"/>
          <w:highlight w:val="none"/>
        </w:rPr>
        <w:t>人民币（大写）</w:t>
      </w:r>
      <w:r>
        <w:rPr>
          <w:rFonts w:ascii="Calibri" w:hAnsi="Calibri"/>
          <w:color w:val="auto"/>
          <w:szCs w:val="21"/>
          <w:highlight w:val="none"/>
          <w:u w:val="single"/>
        </w:rPr>
        <w:t xml:space="preserve">                 </w:t>
      </w:r>
      <w:r>
        <w:rPr>
          <w:rFonts w:hint="eastAsia" w:ascii="Calibri" w:hAnsi="Calibri"/>
          <w:color w:val="auto"/>
          <w:szCs w:val="21"/>
          <w:highlight w:val="none"/>
        </w:rPr>
        <w:t>（</w:t>
      </w:r>
      <w:r>
        <w:rPr>
          <w:rFonts w:ascii="Calibri" w:hAnsi="Calibri"/>
          <w:color w:val="auto"/>
          <w:szCs w:val="21"/>
          <w:highlight w:val="none"/>
        </w:rPr>
        <w:t>¥</w:t>
      </w:r>
      <w:r>
        <w:rPr>
          <w:rFonts w:ascii="Calibri" w:hAnsi="Calibri"/>
          <w:color w:val="auto"/>
          <w:szCs w:val="21"/>
          <w:highlight w:val="none"/>
          <w:u w:val="single"/>
        </w:rPr>
        <w:t xml:space="preserve">            </w:t>
      </w:r>
      <w:r>
        <w:rPr>
          <w:rFonts w:ascii="Calibri" w:hAnsi="宋体"/>
          <w:color w:val="auto"/>
          <w:szCs w:val="21"/>
          <w:highlight w:val="none"/>
        </w:rPr>
        <w:t>元</w:t>
      </w:r>
      <w:r>
        <w:rPr>
          <w:rFonts w:hint="eastAsia" w:ascii="Calibri" w:hAnsi="Calibri"/>
          <w:color w:val="auto"/>
          <w:szCs w:val="21"/>
          <w:highlight w:val="none"/>
        </w:rPr>
        <w:t>）</w:t>
      </w:r>
      <w:r>
        <w:rPr>
          <w:rFonts w:ascii="Calibri" w:hAnsi="宋体"/>
          <w:color w:val="auto"/>
          <w:szCs w:val="21"/>
          <w:highlight w:val="none"/>
        </w:rPr>
        <w:t>；</w:t>
      </w:r>
    </w:p>
    <w:p w14:paraId="6F069244">
      <w:pPr>
        <w:spacing w:line="360" w:lineRule="auto"/>
        <w:ind w:firstLine="525" w:firstLineChars="250"/>
        <w:rPr>
          <w:rFonts w:ascii="Calibri" w:hAnsi="宋体"/>
          <w:color w:val="auto"/>
          <w:szCs w:val="21"/>
          <w:highlight w:val="none"/>
        </w:rPr>
      </w:pPr>
      <w:r>
        <w:rPr>
          <w:rFonts w:ascii="Calibri" w:hAnsi="宋体"/>
          <w:color w:val="auto"/>
          <w:szCs w:val="21"/>
          <w:highlight w:val="none"/>
        </w:rPr>
        <w:t>其中：</w:t>
      </w:r>
    </w:p>
    <w:p w14:paraId="77FC2D21">
      <w:pPr>
        <w:spacing w:line="360" w:lineRule="auto"/>
        <w:ind w:firstLine="420" w:firstLineChars="200"/>
        <w:rPr>
          <w:rFonts w:ascii="Calibri" w:hAnsi="Calibri"/>
          <w:color w:val="auto"/>
          <w:szCs w:val="21"/>
          <w:highlight w:val="none"/>
        </w:rPr>
      </w:pPr>
      <w:r>
        <w:rPr>
          <w:rFonts w:hint="eastAsia" w:ascii="Calibri" w:hAnsi="宋体"/>
          <w:color w:val="auto"/>
          <w:szCs w:val="21"/>
          <w:highlight w:val="none"/>
        </w:rPr>
        <w:t>（1）</w:t>
      </w:r>
      <w:r>
        <w:rPr>
          <w:rFonts w:ascii="Calibri" w:hAnsi="宋体"/>
          <w:color w:val="auto"/>
          <w:szCs w:val="21"/>
          <w:highlight w:val="none"/>
        </w:rPr>
        <w:t>安全文明施工费：</w:t>
      </w:r>
    </w:p>
    <w:p w14:paraId="1F7363DB">
      <w:pPr>
        <w:spacing w:line="360" w:lineRule="auto"/>
        <w:ind w:left="420" w:leftChars="200" w:firstLine="525" w:firstLineChars="250"/>
        <w:rPr>
          <w:rFonts w:ascii="Calibri" w:hAnsi="宋体"/>
          <w:color w:val="auto"/>
          <w:szCs w:val="21"/>
          <w:highlight w:val="none"/>
        </w:rPr>
      </w:pPr>
      <w:r>
        <w:rPr>
          <w:rFonts w:ascii="Calibri" w:hAnsi="宋体"/>
          <w:color w:val="auto"/>
          <w:szCs w:val="21"/>
          <w:highlight w:val="none"/>
        </w:rPr>
        <w:t>人民币（大写）</w:t>
      </w:r>
      <w:r>
        <w:rPr>
          <w:rFonts w:ascii="Calibri" w:hAnsi="Calibri"/>
          <w:color w:val="auto"/>
          <w:szCs w:val="21"/>
          <w:highlight w:val="none"/>
          <w:u w:val="single"/>
        </w:rPr>
        <w:t xml:space="preserve">              </w:t>
      </w:r>
      <w:r>
        <w:rPr>
          <w:rFonts w:ascii="Calibri" w:hAnsi="Calibri"/>
          <w:color w:val="auto"/>
          <w:szCs w:val="21"/>
          <w:highlight w:val="none"/>
        </w:rPr>
        <w:t xml:space="preserve"> </w:t>
      </w:r>
      <w:r>
        <w:rPr>
          <w:rFonts w:hint="eastAsia" w:ascii="Calibri" w:hAnsi="Calibri"/>
          <w:color w:val="auto"/>
          <w:szCs w:val="21"/>
          <w:highlight w:val="none"/>
        </w:rPr>
        <w:t>（</w:t>
      </w:r>
      <w:r>
        <w:rPr>
          <w:rFonts w:ascii="Calibri" w:hAnsi="Calibri"/>
          <w:color w:val="auto"/>
          <w:szCs w:val="21"/>
          <w:highlight w:val="none"/>
        </w:rPr>
        <w:t>¥</w:t>
      </w:r>
      <w:r>
        <w:rPr>
          <w:rFonts w:ascii="Calibri" w:hAnsi="Calibri"/>
          <w:color w:val="auto"/>
          <w:szCs w:val="21"/>
          <w:highlight w:val="none"/>
          <w:u w:val="single"/>
        </w:rPr>
        <w:t xml:space="preserve">          </w:t>
      </w:r>
      <w:r>
        <w:rPr>
          <w:rFonts w:ascii="Calibri" w:hAnsi="宋体"/>
          <w:color w:val="auto"/>
          <w:szCs w:val="21"/>
          <w:highlight w:val="none"/>
        </w:rPr>
        <w:t>元</w:t>
      </w:r>
      <w:r>
        <w:rPr>
          <w:rFonts w:hint="eastAsia" w:ascii="Calibri" w:hAnsi="Calibri"/>
          <w:color w:val="auto"/>
          <w:szCs w:val="21"/>
          <w:highlight w:val="none"/>
        </w:rPr>
        <w:t>）</w:t>
      </w:r>
      <w:r>
        <w:rPr>
          <w:rFonts w:ascii="Calibri" w:hAnsi="宋体"/>
          <w:color w:val="auto"/>
          <w:szCs w:val="21"/>
          <w:highlight w:val="none"/>
        </w:rPr>
        <w:t>；</w:t>
      </w:r>
    </w:p>
    <w:p w14:paraId="7B6FFBBB">
      <w:pPr>
        <w:spacing w:line="360" w:lineRule="auto"/>
        <w:ind w:firstLine="420" w:firstLineChars="200"/>
        <w:rPr>
          <w:rFonts w:ascii="Calibri" w:hAnsi="宋体"/>
          <w:color w:val="auto"/>
          <w:szCs w:val="21"/>
          <w:highlight w:val="none"/>
        </w:rPr>
      </w:pPr>
      <w:r>
        <w:rPr>
          <w:rFonts w:ascii="Calibri" w:hAnsi="宋体"/>
          <w:color w:val="auto"/>
          <w:szCs w:val="21"/>
          <w:highlight w:val="none"/>
        </w:rPr>
        <w:t>（</w:t>
      </w:r>
      <w:r>
        <w:rPr>
          <w:rFonts w:ascii="Calibri" w:hAnsi="Calibri"/>
          <w:color w:val="auto"/>
          <w:szCs w:val="21"/>
          <w:highlight w:val="none"/>
        </w:rPr>
        <w:t>2</w:t>
      </w:r>
      <w:r>
        <w:rPr>
          <w:rFonts w:ascii="Calibri" w:hAnsi="宋体"/>
          <w:color w:val="auto"/>
          <w:szCs w:val="21"/>
          <w:highlight w:val="none"/>
        </w:rPr>
        <w:t>）建安劳保费：</w:t>
      </w:r>
    </w:p>
    <w:p w14:paraId="5BF3A6EC">
      <w:pPr>
        <w:spacing w:line="360" w:lineRule="auto"/>
        <w:ind w:left="420" w:leftChars="200" w:firstLine="525" w:firstLineChars="250"/>
        <w:rPr>
          <w:rFonts w:ascii="Calibri" w:hAnsi="Calibri"/>
          <w:color w:val="auto"/>
          <w:szCs w:val="21"/>
          <w:highlight w:val="none"/>
        </w:rPr>
      </w:pPr>
      <w:r>
        <w:rPr>
          <w:rFonts w:ascii="Calibri" w:hAnsi="宋体"/>
          <w:color w:val="auto"/>
          <w:szCs w:val="21"/>
          <w:highlight w:val="none"/>
        </w:rPr>
        <w:t>人民币（大写）</w:t>
      </w:r>
      <w:r>
        <w:rPr>
          <w:rFonts w:ascii="Calibri" w:hAnsi="Calibri"/>
          <w:color w:val="auto"/>
          <w:szCs w:val="21"/>
          <w:highlight w:val="none"/>
          <w:u w:val="single"/>
        </w:rPr>
        <w:t xml:space="preserve">              </w:t>
      </w:r>
      <w:r>
        <w:rPr>
          <w:rFonts w:ascii="Calibri" w:hAnsi="Calibri"/>
          <w:color w:val="auto"/>
          <w:szCs w:val="21"/>
          <w:highlight w:val="none"/>
        </w:rPr>
        <w:t xml:space="preserve"> </w:t>
      </w:r>
      <w:r>
        <w:rPr>
          <w:rFonts w:hint="eastAsia" w:ascii="Calibri" w:hAnsi="Calibri"/>
          <w:color w:val="auto"/>
          <w:szCs w:val="21"/>
          <w:highlight w:val="none"/>
        </w:rPr>
        <w:t>（</w:t>
      </w:r>
      <w:r>
        <w:rPr>
          <w:rFonts w:ascii="Calibri" w:hAnsi="Calibri"/>
          <w:color w:val="auto"/>
          <w:szCs w:val="21"/>
          <w:highlight w:val="none"/>
        </w:rPr>
        <w:t>¥</w:t>
      </w:r>
      <w:r>
        <w:rPr>
          <w:rFonts w:ascii="Calibri" w:hAnsi="Calibri"/>
          <w:color w:val="auto"/>
          <w:szCs w:val="21"/>
          <w:highlight w:val="none"/>
          <w:u w:val="single"/>
        </w:rPr>
        <w:t xml:space="preserve">          </w:t>
      </w:r>
      <w:r>
        <w:rPr>
          <w:rFonts w:ascii="Calibri" w:hAnsi="宋体"/>
          <w:color w:val="auto"/>
          <w:szCs w:val="21"/>
          <w:highlight w:val="none"/>
        </w:rPr>
        <w:t>元</w:t>
      </w:r>
      <w:r>
        <w:rPr>
          <w:rFonts w:hint="eastAsia" w:ascii="Calibri" w:hAnsi="Calibri"/>
          <w:color w:val="auto"/>
          <w:szCs w:val="21"/>
          <w:highlight w:val="none"/>
        </w:rPr>
        <w:t>）</w:t>
      </w:r>
      <w:r>
        <w:rPr>
          <w:rFonts w:ascii="Calibri" w:hAnsi="宋体"/>
          <w:color w:val="auto"/>
          <w:szCs w:val="21"/>
          <w:highlight w:val="none"/>
        </w:rPr>
        <w:t>；</w:t>
      </w:r>
    </w:p>
    <w:p w14:paraId="6B918B3B">
      <w:pPr>
        <w:spacing w:line="360" w:lineRule="auto"/>
        <w:ind w:firstLine="420" w:firstLineChars="200"/>
        <w:rPr>
          <w:rFonts w:ascii="Calibri" w:hAnsi="Calibri"/>
          <w:color w:val="auto"/>
          <w:szCs w:val="21"/>
          <w:highlight w:val="none"/>
        </w:rPr>
      </w:pPr>
      <w:r>
        <w:rPr>
          <w:rFonts w:ascii="Calibri" w:hAnsi="宋体"/>
          <w:color w:val="auto"/>
          <w:szCs w:val="21"/>
          <w:highlight w:val="none"/>
        </w:rPr>
        <w:t>（</w:t>
      </w:r>
      <w:r>
        <w:rPr>
          <w:rFonts w:ascii="Calibri" w:hAnsi="Calibri"/>
          <w:color w:val="auto"/>
          <w:szCs w:val="21"/>
          <w:highlight w:val="none"/>
        </w:rPr>
        <w:t>3</w:t>
      </w:r>
      <w:r>
        <w:rPr>
          <w:rFonts w:ascii="Calibri" w:hAnsi="宋体"/>
          <w:color w:val="auto"/>
          <w:szCs w:val="21"/>
          <w:highlight w:val="none"/>
        </w:rPr>
        <w:t>）材料和工程设备暂估价金额：</w:t>
      </w:r>
    </w:p>
    <w:p w14:paraId="275746F0">
      <w:pPr>
        <w:spacing w:line="360" w:lineRule="auto"/>
        <w:ind w:firstLine="945" w:firstLineChars="450"/>
        <w:rPr>
          <w:rFonts w:ascii="Calibri" w:hAnsi="Calibri"/>
          <w:color w:val="auto"/>
          <w:szCs w:val="21"/>
          <w:highlight w:val="none"/>
        </w:rPr>
      </w:pPr>
      <w:r>
        <w:rPr>
          <w:rFonts w:ascii="Calibri" w:hAnsi="宋体"/>
          <w:color w:val="auto"/>
          <w:szCs w:val="21"/>
          <w:highlight w:val="none"/>
        </w:rPr>
        <w:t>人民币（大写）</w:t>
      </w:r>
      <w:r>
        <w:rPr>
          <w:rFonts w:ascii="Calibri" w:hAnsi="Calibri"/>
          <w:color w:val="auto"/>
          <w:szCs w:val="21"/>
          <w:highlight w:val="none"/>
          <w:u w:val="single"/>
        </w:rPr>
        <w:t xml:space="preserve">              </w:t>
      </w:r>
      <w:r>
        <w:rPr>
          <w:rFonts w:ascii="Calibri" w:hAnsi="Calibri"/>
          <w:color w:val="auto"/>
          <w:szCs w:val="21"/>
          <w:highlight w:val="none"/>
        </w:rPr>
        <w:t xml:space="preserve"> </w:t>
      </w:r>
      <w:r>
        <w:rPr>
          <w:rFonts w:hint="eastAsia" w:ascii="Calibri" w:hAnsi="Calibri"/>
          <w:color w:val="auto"/>
          <w:szCs w:val="21"/>
          <w:highlight w:val="none"/>
        </w:rPr>
        <w:t>（</w:t>
      </w:r>
      <w:r>
        <w:rPr>
          <w:rFonts w:ascii="Calibri" w:hAnsi="Calibri"/>
          <w:color w:val="auto"/>
          <w:szCs w:val="21"/>
          <w:highlight w:val="none"/>
        </w:rPr>
        <w:t>¥</w:t>
      </w:r>
      <w:r>
        <w:rPr>
          <w:rFonts w:ascii="Calibri" w:hAnsi="Calibri"/>
          <w:color w:val="auto"/>
          <w:szCs w:val="21"/>
          <w:highlight w:val="none"/>
          <w:u w:val="single"/>
        </w:rPr>
        <w:t xml:space="preserve">          </w:t>
      </w:r>
      <w:r>
        <w:rPr>
          <w:rFonts w:ascii="Calibri" w:hAnsi="宋体"/>
          <w:color w:val="auto"/>
          <w:szCs w:val="21"/>
          <w:highlight w:val="none"/>
        </w:rPr>
        <w:t>元</w:t>
      </w:r>
      <w:r>
        <w:rPr>
          <w:rFonts w:hint="eastAsia" w:ascii="Calibri" w:hAnsi="Calibri"/>
          <w:color w:val="auto"/>
          <w:szCs w:val="21"/>
          <w:highlight w:val="none"/>
        </w:rPr>
        <w:t>）</w:t>
      </w:r>
      <w:r>
        <w:rPr>
          <w:rFonts w:ascii="Calibri" w:hAnsi="宋体"/>
          <w:color w:val="auto"/>
          <w:szCs w:val="21"/>
          <w:highlight w:val="none"/>
        </w:rPr>
        <w:t>；</w:t>
      </w:r>
    </w:p>
    <w:p w14:paraId="1BF471F1">
      <w:pPr>
        <w:spacing w:line="360" w:lineRule="auto"/>
        <w:ind w:firstLine="420" w:firstLineChars="200"/>
        <w:rPr>
          <w:rFonts w:ascii="Calibri" w:hAnsi="Calibri"/>
          <w:color w:val="auto"/>
          <w:szCs w:val="21"/>
          <w:highlight w:val="none"/>
        </w:rPr>
      </w:pPr>
      <w:r>
        <w:rPr>
          <w:rFonts w:ascii="Calibri" w:hAnsi="宋体"/>
          <w:color w:val="auto"/>
          <w:szCs w:val="21"/>
          <w:highlight w:val="none"/>
        </w:rPr>
        <w:t>（</w:t>
      </w:r>
      <w:r>
        <w:rPr>
          <w:rFonts w:ascii="Calibri" w:hAnsi="Calibri"/>
          <w:color w:val="auto"/>
          <w:szCs w:val="21"/>
          <w:highlight w:val="none"/>
        </w:rPr>
        <w:t>4</w:t>
      </w:r>
      <w:r>
        <w:rPr>
          <w:rFonts w:ascii="Calibri" w:hAnsi="宋体"/>
          <w:color w:val="auto"/>
          <w:szCs w:val="21"/>
          <w:highlight w:val="none"/>
        </w:rPr>
        <w:t>）专业工程暂估价金额：</w:t>
      </w:r>
    </w:p>
    <w:p w14:paraId="7B2F04F2">
      <w:pPr>
        <w:spacing w:line="360" w:lineRule="auto"/>
        <w:ind w:firstLine="945" w:firstLineChars="450"/>
        <w:rPr>
          <w:rFonts w:ascii="Calibri" w:hAnsi="Calibri"/>
          <w:color w:val="auto"/>
          <w:szCs w:val="21"/>
          <w:highlight w:val="none"/>
        </w:rPr>
      </w:pPr>
      <w:r>
        <w:rPr>
          <w:rFonts w:ascii="Calibri" w:hAnsi="宋体"/>
          <w:color w:val="auto"/>
          <w:szCs w:val="21"/>
          <w:highlight w:val="none"/>
        </w:rPr>
        <w:t>人民币（大写）</w:t>
      </w:r>
      <w:r>
        <w:rPr>
          <w:rFonts w:ascii="Calibri" w:hAnsi="Calibri"/>
          <w:color w:val="auto"/>
          <w:szCs w:val="21"/>
          <w:highlight w:val="none"/>
          <w:u w:val="single"/>
        </w:rPr>
        <w:t xml:space="preserve">              </w:t>
      </w:r>
      <w:r>
        <w:rPr>
          <w:rFonts w:ascii="Calibri" w:hAnsi="Calibri"/>
          <w:color w:val="auto"/>
          <w:szCs w:val="21"/>
          <w:highlight w:val="none"/>
        </w:rPr>
        <w:t xml:space="preserve"> </w:t>
      </w:r>
      <w:r>
        <w:rPr>
          <w:rFonts w:hint="eastAsia" w:ascii="Calibri" w:hAnsi="Calibri"/>
          <w:color w:val="auto"/>
          <w:szCs w:val="21"/>
          <w:highlight w:val="none"/>
        </w:rPr>
        <w:t>（</w:t>
      </w:r>
      <w:r>
        <w:rPr>
          <w:rFonts w:ascii="Calibri" w:hAnsi="Calibri"/>
          <w:color w:val="auto"/>
          <w:szCs w:val="21"/>
          <w:highlight w:val="none"/>
        </w:rPr>
        <w:t>¥</w:t>
      </w:r>
      <w:r>
        <w:rPr>
          <w:rFonts w:ascii="Calibri" w:hAnsi="Calibri"/>
          <w:color w:val="auto"/>
          <w:szCs w:val="21"/>
          <w:highlight w:val="none"/>
          <w:u w:val="single"/>
        </w:rPr>
        <w:t xml:space="preserve">          </w:t>
      </w:r>
      <w:r>
        <w:rPr>
          <w:rFonts w:ascii="Calibri" w:hAnsi="宋体"/>
          <w:color w:val="auto"/>
          <w:szCs w:val="21"/>
          <w:highlight w:val="none"/>
        </w:rPr>
        <w:t>元</w:t>
      </w:r>
      <w:r>
        <w:rPr>
          <w:rFonts w:hint="eastAsia" w:ascii="Calibri" w:hAnsi="Calibri"/>
          <w:color w:val="auto"/>
          <w:szCs w:val="21"/>
          <w:highlight w:val="none"/>
        </w:rPr>
        <w:t>）</w:t>
      </w:r>
      <w:r>
        <w:rPr>
          <w:rFonts w:ascii="Calibri" w:hAnsi="宋体"/>
          <w:color w:val="auto"/>
          <w:szCs w:val="21"/>
          <w:highlight w:val="none"/>
        </w:rPr>
        <w:t>；</w:t>
      </w:r>
    </w:p>
    <w:p w14:paraId="2FD19BCC">
      <w:pPr>
        <w:spacing w:line="360" w:lineRule="auto"/>
        <w:ind w:firstLine="420" w:firstLineChars="200"/>
        <w:rPr>
          <w:rFonts w:ascii="Calibri" w:hAnsi="Calibri"/>
          <w:color w:val="auto"/>
          <w:szCs w:val="21"/>
          <w:highlight w:val="none"/>
        </w:rPr>
      </w:pPr>
      <w:r>
        <w:rPr>
          <w:rFonts w:ascii="Calibri" w:hAnsi="宋体"/>
          <w:color w:val="auto"/>
          <w:szCs w:val="21"/>
          <w:highlight w:val="none"/>
        </w:rPr>
        <w:t>（</w:t>
      </w:r>
      <w:r>
        <w:rPr>
          <w:rFonts w:ascii="Calibri" w:hAnsi="Calibri"/>
          <w:color w:val="auto"/>
          <w:szCs w:val="21"/>
          <w:highlight w:val="none"/>
        </w:rPr>
        <w:t>5</w:t>
      </w:r>
      <w:r>
        <w:rPr>
          <w:rFonts w:ascii="Calibri" w:hAnsi="宋体"/>
          <w:color w:val="auto"/>
          <w:szCs w:val="21"/>
          <w:highlight w:val="none"/>
        </w:rPr>
        <w:t>）暂列金额：</w:t>
      </w:r>
    </w:p>
    <w:p w14:paraId="6306A0C3">
      <w:pPr>
        <w:spacing w:line="360" w:lineRule="auto"/>
        <w:ind w:firstLine="945" w:firstLineChars="450"/>
        <w:rPr>
          <w:rFonts w:ascii="Calibri" w:hAnsi="Calibri"/>
          <w:color w:val="auto"/>
          <w:szCs w:val="21"/>
          <w:highlight w:val="none"/>
        </w:rPr>
      </w:pPr>
      <w:r>
        <w:rPr>
          <w:rFonts w:ascii="Calibri" w:hAnsi="宋体"/>
          <w:color w:val="auto"/>
          <w:szCs w:val="21"/>
          <w:highlight w:val="none"/>
        </w:rPr>
        <w:t>人民币（大写）</w:t>
      </w:r>
      <w:r>
        <w:rPr>
          <w:rFonts w:ascii="Calibri" w:hAnsi="Calibri"/>
          <w:color w:val="auto"/>
          <w:szCs w:val="21"/>
          <w:highlight w:val="none"/>
          <w:u w:val="single"/>
        </w:rPr>
        <w:t xml:space="preserve">              </w:t>
      </w:r>
      <w:r>
        <w:rPr>
          <w:rFonts w:ascii="Calibri" w:hAnsi="Calibri"/>
          <w:color w:val="auto"/>
          <w:szCs w:val="21"/>
          <w:highlight w:val="none"/>
        </w:rPr>
        <w:t xml:space="preserve"> </w:t>
      </w:r>
      <w:r>
        <w:rPr>
          <w:rFonts w:hint="eastAsia" w:ascii="Calibri" w:hAnsi="Calibri"/>
          <w:color w:val="auto"/>
          <w:szCs w:val="21"/>
          <w:highlight w:val="none"/>
        </w:rPr>
        <w:t>（</w:t>
      </w:r>
      <w:r>
        <w:rPr>
          <w:rFonts w:ascii="Calibri" w:hAnsi="Calibri"/>
          <w:color w:val="auto"/>
          <w:szCs w:val="21"/>
          <w:highlight w:val="none"/>
        </w:rPr>
        <w:t>¥</w:t>
      </w:r>
      <w:r>
        <w:rPr>
          <w:rFonts w:ascii="Calibri" w:hAnsi="Calibri"/>
          <w:color w:val="auto"/>
          <w:szCs w:val="21"/>
          <w:highlight w:val="none"/>
          <w:u w:val="single"/>
        </w:rPr>
        <w:t xml:space="preserve">          </w:t>
      </w:r>
      <w:r>
        <w:rPr>
          <w:rFonts w:ascii="Calibri" w:hAnsi="宋体"/>
          <w:color w:val="auto"/>
          <w:szCs w:val="21"/>
          <w:highlight w:val="none"/>
        </w:rPr>
        <w:t>元</w:t>
      </w:r>
      <w:r>
        <w:rPr>
          <w:rFonts w:hint="eastAsia" w:ascii="Calibri" w:hAnsi="Calibri"/>
          <w:color w:val="auto"/>
          <w:szCs w:val="21"/>
          <w:highlight w:val="none"/>
        </w:rPr>
        <w:t>）</w:t>
      </w:r>
      <w:r>
        <w:rPr>
          <w:rFonts w:ascii="Calibri" w:hAnsi="宋体"/>
          <w:color w:val="auto"/>
          <w:szCs w:val="21"/>
          <w:highlight w:val="none"/>
        </w:rPr>
        <w:t>。</w:t>
      </w:r>
    </w:p>
    <w:p w14:paraId="2DD4DE54">
      <w:pPr>
        <w:spacing w:line="360" w:lineRule="auto"/>
        <w:ind w:firstLine="420" w:firstLineChars="200"/>
        <w:rPr>
          <w:rFonts w:ascii="Calibri" w:hAnsi="宋体"/>
          <w:color w:val="auto"/>
          <w:szCs w:val="21"/>
          <w:highlight w:val="none"/>
        </w:rPr>
      </w:pPr>
      <w:r>
        <w:rPr>
          <w:rFonts w:ascii="Calibri" w:hAnsi="Calibri"/>
          <w:color w:val="auto"/>
          <w:szCs w:val="21"/>
          <w:highlight w:val="none"/>
        </w:rPr>
        <w:t>2.</w:t>
      </w:r>
      <w:r>
        <w:rPr>
          <w:rFonts w:hint="eastAsia" w:ascii="Calibri" w:hAnsi="Calibri"/>
          <w:color w:val="auto"/>
          <w:szCs w:val="21"/>
          <w:highlight w:val="none"/>
        </w:rPr>
        <w:t xml:space="preserve"> </w:t>
      </w:r>
      <w:r>
        <w:rPr>
          <w:rFonts w:ascii="Calibri" w:hAnsi="宋体"/>
          <w:color w:val="auto"/>
          <w:szCs w:val="21"/>
          <w:highlight w:val="none"/>
        </w:rPr>
        <w:t>合同价格形式：</w:t>
      </w:r>
      <w:r>
        <w:rPr>
          <w:rFonts w:ascii="Calibri" w:hAnsi="Calibri"/>
          <w:color w:val="auto"/>
          <w:szCs w:val="21"/>
          <w:highlight w:val="non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rPr>
        <w:t>。</w:t>
      </w:r>
    </w:p>
    <w:p w14:paraId="073B0534">
      <w:pPr>
        <w:spacing w:line="360" w:lineRule="auto"/>
        <w:ind w:firstLine="422" w:firstLineChars="200"/>
        <w:rPr>
          <w:rFonts w:ascii="Calibri" w:hAnsi="Calibri"/>
          <w:b/>
          <w:bCs/>
          <w:color w:val="auto"/>
          <w:szCs w:val="21"/>
          <w:highlight w:val="none"/>
        </w:rPr>
      </w:pPr>
      <w:bookmarkStart w:id="38" w:name="_Toc351203485"/>
      <w:r>
        <w:rPr>
          <w:rFonts w:ascii="Calibri" w:hAnsi="宋体"/>
          <w:b/>
          <w:bCs/>
          <w:color w:val="auto"/>
          <w:szCs w:val="21"/>
          <w:highlight w:val="none"/>
        </w:rPr>
        <w:t>五、</w:t>
      </w:r>
      <w:bookmarkEnd w:id="38"/>
      <w:r>
        <w:rPr>
          <w:rFonts w:ascii="Calibri" w:hAnsi="宋体"/>
          <w:b/>
          <w:bCs/>
          <w:color w:val="auto"/>
          <w:szCs w:val="21"/>
          <w:highlight w:val="none"/>
        </w:rPr>
        <w:t>项目经理</w:t>
      </w:r>
    </w:p>
    <w:p w14:paraId="36814798">
      <w:pPr>
        <w:spacing w:line="360" w:lineRule="auto"/>
        <w:ind w:firstLine="420" w:firstLineChars="200"/>
        <w:rPr>
          <w:rFonts w:ascii="Calibri" w:hAnsi="宋体"/>
          <w:color w:val="auto"/>
          <w:szCs w:val="21"/>
          <w:highlight w:val="none"/>
        </w:rPr>
      </w:pPr>
      <w:r>
        <w:rPr>
          <w:rFonts w:ascii="Calibri" w:hAnsi="宋体"/>
          <w:color w:val="auto"/>
          <w:szCs w:val="21"/>
          <w:highlight w:val="none"/>
        </w:rPr>
        <w:t>承包人项目经理：</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宋体"/>
          <w:color w:val="auto"/>
          <w:szCs w:val="21"/>
          <w:highlight w:val="none"/>
        </w:rPr>
        <w:t>。</w:t>
      </w:r>
    </w:p>
    <w:p w14:paraId="454859EB">
      <w:pPr>
        <w:spacing w:line="360" w:lineRule="auto"/>
        <w:ind w:firstLine="422" w:firstLineChars="200"/>
        <w:rPr>
          <w:rFonts w:ascii="Calibri" w:hAnsi="Calibri"/>
          <w:b/>
          <w:bCs/>
          <w:color w:val="auto"/>
          <w:szCs w:val="21"/>
          <w:highlight w:val="none"/>
        </w:rPr>
      </w:pPr>
      <w:bookmarkStart w:id="39" w:name="_Toc351203486"/>
      <w:r>
        <w:rPr>
          <w:rFonts w:ascii="Calibri" w:hAnsi="宋体"/>
          <w:b/>
          <w:bCs/>
          <w:color w:val="auto"/>
          <w:szCs w:val="21"/>
          <w:highlight w:val="none"/>
        </w:rPr>
        <w:t>六、合同文件构成</w:t>
      </w:r>
      <w:bookmarkEnd w:id="39"/>
    </w:p>
    <w:p w14:paraId="38C8D1F7">
      <w:pPr>
        <w:spacing w:line="360" w:lineRule="auto"/>
        <w:ind w:firstLine="420" w:firstLineChars="200"/>
        <w:rPr>
          <w:rFonts w:ascii="Calibri" w:hAnsi="Calibri"/>
          <w:bCs/>
          <w:color w:val="auto"/>
          <w:szCs w:val="21"/>
          <w:highlight w:val="none"/>
        </w:rPr>
      </w:pPr>
      <w:r>
        <w:rPr>
          <w:rFonts w:ascii="Calibri" w:hAnsi="宋体"/>
          <w:bCs/>
          <w:color w:val="auto"/>
          <w:szCs w:val="21"/>
          <w:highlight w:val="none"/>
        </w:rPr>
        <w:t>本协议书与下列文件一起构成合同文件：</w:t>
      </w:r>
    </w:p>
    <w:p w14:paraId="765EF102">
      <w:pPr>
        <w:autoSpaceDE w:val="0"/>
        <w:autoSpaceDN w:val="0"/>
        <w:adjustRightInd w:val="0"/>
        <w:spacing w:line="360" w:lineRule="auto"/>
        <w:ind w:firstLine="420" w:firstLineChars="200"/>
        <w:jc w:val="left"/>
        <w:rPr>
          <w:rFonts w:ascii="Calibri" w:hAnsi="Calibri"/>
          <w:color w:val="auto"/>
          <w:szCs w:val="21"/>
          <w:highlight w:val="none"/>
        </w:rPr>
      </w:pPr>
      <w:r>
        <w:rPr>
          <w:rFonts w:ascii="Calibri" w:hAnsi="宋体"/>
          <w:color w:val="auto"/>
          <w:szCs w:val="21"/>
          <w:highlight w:val="none"/>
        </w:rPr>
        <w:t>（</w:t>
      </w:r>
      <w:r>
        <w:rPr>
          <w:rFonts w:ascii="Calibri" w:hAnsi="Calibri"/>
          <w:color w:val="auto"/>
          <w:szCs w:val="21"/>
          <w:highlight w:val="none"/>
        </w:rPr>
        <w:t>1</w:t>
      </w:r>
      <w:r>
        <w:rPr>
          <w:rFonts w:ascii="Calibri" w:hAnsi="宋体"/>
          <w:color w:val="auto"/>
          <w:szCs w:val="21"/>
          <w:highlight w:val="none"/>
        </w:rPr>
        <w:t>）中标通知书（如果有）；</w:t>
      </w:r>
    </w:p>
    <w:p w14:paraId="148BBD2B">
      <w:pPr>
        <w:autoSpaceDE w:val="0"/>
        <w:autoSpaceDN w:val="0"/>
        <w:adjustRightInd w:val="0"/>
        <w:spacing w:line="360" w:lineRule="auto"/>
        <w:ind w:firstLine="420" w:firstLineChars="200"/>
        <w:jc w:val="left"/>
        <w:rPr>
          <w:rFonts w:ascii="Calibri" w:hAnsi="Calibri"/>
          <w:color w:val="auto"/>
          <w:szCs w:val="21"/>
          <w:highlight w:val="none"/>
        </w:rPr>
      </w:pPr>
      <w:r>
        <w:rPr>
          <w:rFonts w:ascii="Calibri" w:hAnsi="宋体"/>
          <w:color w:val="auto"/>
          <w:szCs w:val="21"/>
          <w:highlight w:val="none"/>
        </w:rPr>
        <w:t>（</w:t>
      </w:r>
      <w:r>
        <w:rPr>
          <w:rFonts w:ascii="Calibri" w:hAnsi="Calibri"/>
          <w:color w:val="auto"/>
          <w:szCs w:val="21"/>
          <w:highlight w:val="none"/>
        </w:rPr>
        <w:t>2</w:t>
      </w:r>
      <w:r>
        <w:rPr>
          <w:rFonts w:ascii="Calibri" w:hAnsi="宋体"/>
          <w:color w:val="auto"/>
          <w:szCs w:val="21"/>
          <w:highlight w:val="none"/>
        </w:rPr>
        <w:t>）投标函及其附录（如果有）；</w:t>
      </w:r>
      <w:r>
        <w:rPr>
          <w:rFonts w:ascii="Calibri" w:hAnsi="Calibri"/>
          <w:color w:val="auto"/>
          <w:szCs w:val="21"/>
          <w:highlight w:val="none"/>
        </w:rPr>
        <w:t xml:space="preserve"> </w:t>
      </w:r>
    </w:p>
    <w:p w14:paraId="2F42F647">
      <w:pPr>
        <w:autoSpaceDE w:val="0"/>
        <w:autoSpaceDN w:val="0"/>
        <w:adjustRightInd w:val="0"/>
        <w:spacing w:line="360" w:lineRule="auto"/>
        <w:ind w:firstLine="420" w:firstLineChars="200"/>
        <w:jc w:val="left"/>
        <w:rPr>
          <w:rFonts w:ascii="Calibri" w:hAnsi="Calibri"/>
          <w:color w:val="auto"/>
          <w:szCs w:val="21"/>
          <w:highlight w:val="none"/>
        </w:rPr>
      </w:pPr>
      <w:r>
        <w:rPr>
          <w:rFonts w:ascii="Calibri" w:hAnsi="宋体"/>
          <w:color w:val="auto"/>
          <w:szCs w:val="21"/>
          <w:highlight w:val="none"/>
        </w:rPr>
        <w:t>（</w:t>
      </w:r>
      <w:r>
        <w:rPr>
          <w:rFonts w:ascii="Calibri" w:hAnsi="Calibri"/>
          <w:color w:val="auto"/>
          <w:szCs w:val="21"/>
          <w:highlight w:val="none"/>
        </w:rPr>
        <w:t>3</w:t>
      </w:r>
      <w:r>
        <w:rPr>
          <w:rFonts w:ascii="Calibri" w:hAnsi="宋体"/>
          <w:color w:val="auto"/>
          <w:szCs w:val="21"/>
          <w:highlight w:val="none"/>
        </w:rPr>
        <w:t>）专用合同条款及其附件；</w:t>
      </w:r>
    </w:p>
    <w:p w14:paraId="2716E354">
      <w:pPr>
        <w:autoSpaceDE w:val="0"/>
        <w:autoSpaceDN w:val="0"/>
        <w:adjustRightInd w:val="0"/>
        <w:spacing w:line="360" w:lineRule="auto"/>
        <w:ind w:firstLine="420" w:firstLineChars="200"/>
        <w:jc w:val="left"/>
        <w:rPr>
          <w:rFonts w:ascii="Calibri" w:hAnsi="Calibri"/>
          <w:color w:val="auto"/>
          <w:szCs w:val="21"/>
          <w:highlight w:val="none"/>
        </w:rPr>
      </w:pPr>
      <w:r>
        <w:rPr>
          <w:rFonts w:ascii="Calibri" w:hAnsi="宋体"/>
          <w:color w:val="auto"/>
          <w:szCs w:val="21"/>
          <w:highlight w:val="none"/>
        </w:rPr>
        <w:t>（</w:t>
      </w:r>
      <w:r>
        <w:rPr>
          <w:rFonts w:ascii="Calibri" w:hAnsi="Calibri"/>
          <w:color w:val="auto"/>
          <w:szCs w:val="21"/>
          <w:highlight w:val="none"/>
        </w:rPr>
        <w:t>4</w:t>
      </w:r>
      <w:r>
        <w:rPr>
          <w:rFonts w:ascii="Calibri" w:hAnsi="宋体"/>
          <w:color w:val="auto"/>
          <w:szCs w:val="21"/>
          <w:highlight w:val="none"/>
        </w:rPr>
        <w:t>）通用合同条款；</w:t>
      </w:r>
    </w:p>
    <w:p w14:paraId="5743238B">
      <w:pPr>
        <w:autoSpaceDE w:val="0"/>
        <w:autoSpaceDN w:val="0"/>
        <w:adjustRightInd w:val="0"/>
        <w:spacing w:line="360" w:lineRule="auto"/>
        <w:ind w:firstLine="420" w:firstLineChars="200"/>
        <w:jc w:val="left"/>
        <w:rPr>
          <w:rFonts w:ascii="Calibri" w:hAnsi="Calibri"/>
          <w:color w:val="auto"/>
          <w:szCs w:val="21"/>
          <w:highlight w:val="none"/>
        </w:rPr>
      </w:pPr>
      <w:r>
        <w:rPr>
          <w:rFonts w:ascii="Calibri" w:hAnsi="宋体"/>
          <w:color w:val="auto"/>
          <w:szCs w:val="21"/>
          <w:highlight w:val="none"/>
        </w:rPr>
        <w:t>（</w:t>
      </w:r>
      <w:r>
        <w:rPr>
          <w:rFonts w:ascii="Calibri" w:hAnsi="Calibri"/>
          <w:color w:val="auto"/>
          <w:szCs w:val="21"/>
          <w:highlight w:val="none"/>
        </w:rPr>
        <w:t>5</w:t>
      </w:r>
      <w:r>
        <w:rPr>
          <w:rFonts w:ascii="Calibri" w:hAnsi="宋体"/>
          <w:color w:val="auto"/>
          <w:szCs w:val="21"/>
          <w:highlight w:val="none"/>
        </w:rPr>
        <w:t>）技术标准和要求；</w:t>
      </w:r>
    </w:p>
    <w:p w14:paraId="1F98746C">
      <w:pPr>
        <w:autoSpaceDE w:val="0"/>
        <w:autoSpaceDN w:val="0"/>
        <w:adjustRightInd w:val="0"/>
        <w:spacing w:line="360" w:lineRule="auto"/>
        <w:ind w:firstLine="420" w:firstLineChars="200"/>
        <w:jc w:val="left"/>
        <w:rPr>
          <w:rFonts w:ascii="Calibri" w:hAnsi="Calibri"/>
          <w:color w:val="auto"/>
          <w:szCs w:val="21"/>
          <w:highlight w:val="none"/>
        </w:rPr>
      </w:pPr>
      <w:r>
        <w:rPr>
          <w:rFonts w:ascii="Calibri" w:hAnsi="宋体"/>
          <w:color w:val="auto"/>
          <w:szCs w:val="21"/>
          <w:highlight w:val="none"/>
        </w:rPr>
        <w:t>（</w:t>
      </w:r>
      <w:r>
        <w:rPr>
          <w:rFonts w:ascii="Calibri" w:hAnsi="Calibri"/>
          <w:color w:val="auto"/>
          <w:szCs w:val="21"/>
          <w:highlight w:val="none"/>
        </w:rPr>
        <w:t>6</w:t>
      </w:r>
      <w:r>
        <w:rPr>
          <w:rFonts w:ascii="Calibri" w:hAnsi="宋体"/>
          <w:color w:val="auto"/>
          <w:szCs w:val="21"/>
          <w:highlight w:val="none"/>
        </w:rPr>
        <w:t>）已标价工程量清单或预算书；</w:t>
      </w:r>
      <w:r>
        <w:rPr>
          <w:rFonts w:ascii="Calibri" w:hAnsi="Calibri"/>
          <w:color w:val="auto"/>
          <w:szCs w:val="21"/>
          <w:highlight w:val="none"/>
        </w:rPr>
        <w:t xml:space="preserve"> </w:t>
      </w:r>
    </w:p>
    <w:p w14:paraId="318FA2D6">
      <w:pPr>
        <w:autoSpaceDE w:val="0"/>
        <w:autoSpaceDN w:val="0"/>
        <w:adjustRightInd w:val="0"/>
        <w:spacing w:line="360" w:lineRule="auto"/>
        <w:ind w:firstLine="420" w:firstLineChars="200"/>
        <w:jc w:val="left"/>
        <w:rPr>
          <w:rFonts w:ascii="Calibri" w:hAnsi="Calibri"/>
          <w:color w:val="auto"/>
          <w:szCs w:val="21"/>
          <w:highlight w:val="none"/>
        </w:rPr>
      </w:pPr>
      <w:r>
        <w:rPr>
          <w:rFonts w:ascii="Calibri" w:hAnsi="宋体"/>
          <w:color w:val="auto"/>
          <w:szCs w:val="21"/>
          <w:highlight w:val="none"/>
        </w:rPr>
        <w:t>（</w:t>
      </w:r>
      <w:r>
        <w:rPr>
          <w:rFonts w:ascii="Calibri" w:hAnsi="Calibri"/>
          <w:color w:val="auto"/>
          <w:szCs w:val="21"/>
          <w:highlight w:val="none"/>
        </w:rPr>
        <w:t>7</w:t>
      </w:r>
      <w:r>
        <w:rPr>
          <w:rFonts w:ascii="Calibri" w:hAnsi="宋体"/>
          <w:color w:val="auto"/>
          <w:szCs w:val="21"/>
          <w:highlight w:val="none"/>
        </w:rPr>
        <w:t>）图纸；</w:t>
      </w:r>
    </w:p>
    <w:p w14:paraId="0678577E">
      <w:pPr>
        <w:autoSpaceDE w:val="0"/>
        <w:autoSpaceDN w:val="0"/>
        <w:adjustRightInd w:val="0"/>
        <w:spacing w:line="360" w:lineRule="auto"/>
        <w:ind w:firstLine="420" w:firstLineChars="200"/>
        <w:jc w:val="left"/>
        <w:rPr>
          <w:rFonts w:ascii="Calibri" w:hAnsi="Calibri"/>
          <w:color w:val="auto"/>
          <w:szCs w:val="21"/>
          <w:highlight w:val="none"/>
        </w:rPr>
      </w:pPr>
      <w:r>
        <w:rPr>
          <w:rFonts w:ascii="Calibri" w:hAnsi="宋体"/>
          <w:color w:val="auto"/>
          <w:szCs w:val="21"/>
          <w:highlight w:val="none"/>
        </w:rPr>
        <w:t>（</w:t>
      </w:r>
      <w:r>
        <w:rPr>
          <w:rFonts w:ascii="Calibri" w:hAnsi="Calibri"/>
          <w:color w:val="auto"/>
          <w:szCs w:val="21"/>
          <w:highlight w:val="none"/>
        </w:rPr>
        <w:t>8</w:t>
      </w:r>
      <w:r>
        <w:rPr>
          <w:rFonts w:ascii="Calibri" w:hAnsi="宋体"/>
          <w:color w:val="auto"/>
          <w:szCs w:val="21"/>
          <w:highlight w:val="none"/>
        </w:rPr>
        <w:t>）其他合同文件。</w:t>
      </w:r>
    </w:p>
    <w:p w14:paraId="194E6402">
      <w:pPr>
        <w:autoSpaceDE w:val="0"/>
        <w:autoSpaceDN w:val="0"/>
        <w:adjustRightInd w:val="0"/>
        <w:spacing w:line="360" w:lineRule="auto"/>
        <w:ind w:firstLine="420" w:firstLineChars="200"/>
        <w:jc w:val="left"/>
        <w:rPr>
          <w:rFonts w:ascii="Calibri" w:hAnsi="Calibri"/>
          <w:color w:val="auto"/>
          <w:szCs w:val="21"/>
          <w:highlight w:val="none"/>
        </w:rPr>
      </w:pPr>
      <w:r>
        <w:rPr>
          <w:rFonts w:ascii="Calibri" w:hAnsi="宋体"/>
          <w:color w:val="auto"/>
          <w:szCs w:val="21"/>
          <w:highlight w:val="none"/>
        </w:rPr>
        <w:t>在合同订立及履行过程中形成的与合同有关的文件均构成合同文件组成部分。</w:t>
      </w:r>
    </w:p>
    <w:p w14:paraId="2073349B">
      <w:pPr>
        <w:autoSpaceDE w:val="0"/>
        <w:autoSpaceDN w:val="0"/>
        <w:adjustRightInd w:val="0"/>
        <w:spacing w:line="360" w:lineRule="auto"/>
        <w:ind w:firstLine="420" w:firstLineChars="200"/>
        <w:jc w:val="left"/>
        <w:rPr>
          <w:rFonts w:ascii="Calibri" w:hAnsi="宋体"/>
          <w:color w:val="auto"/>
          <w:szCs w:val="21"/>
          <w:highlight w:val="none"/>
        </w:rPr>
      </w:pPr>
      <w:r>
        <w:rPr>
          <w:rFonts w:ascii="Calibri" w:hAnsi="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2233F048">
      <w:pPr>
        <w:autoSpaceDE w:val="0"/>
        <w:autoSpaceDN w:val="0"/>
        <w:adjustRightInd w:val="0"/>
        <w:spacing w:line="360" w:lineRule="auto"/>
        <w:ind w:firstLine="422" w:firstLineChars="200"/>
        <w:jc w:val="left"/>
        <w:rPr>
          <w:rFonts w:ascii="Calibri" w:hAnsi="Calibri"/>
          <w:b/>
          <w:bCs/>
          <w:color w:val="auto"/>
          <w:szCs w:val="21"/>
          <w:highlight w:val="none"/>
        </w:rPr>
      </w:pPr>
      <w:bookmarkStart w:id="40" w:name="_Toc351203487"/>
      <w:r>
        <w:rPr>
          <w:rFonts w:ascii="Calibri" w:hAnsi="宋体"/>
          <w:b/>
          <w:bCs/>
          <w:color w:val="auto"/>
          <w:szCs w:val="21"/>
          <w:highlight w:val="none"/>
        </w:rPr>
        <w:t>七、承诺</w:t>
      </w:r>
      <w:bookmarkEnd w:id="40"/>
    </w:p>
    <w:p w14:paraId="676D4A2E">
      <w:pPr>
        <w:spacing w:line="360" w:lineRule="auto"/>
        <w:ind w:firstLine="420" w:firstLineChars="200"/>
        <w:rPr>
          <w:rFonts w:ascii="Calibri" w:hAnsi="Calibri"/>
          <w:bCs/>
          <w:color w:val="auto"/>
          <w:szCs w:val="21"/>
          <w:highlight w:val="none"/>
        </w:rPr>
      </w:pPr>
      <w:r>
        <w:rPr>
          <w:rFonts w:ascii="Calibri" w:hAnsi="Calibri"/>
          <w:bCs/>
          <w:color w:val="auto"/>
          <w:szCs w:val="21"/>
          <w:highlight w:val="none"/>
        </w:rPr>
        <w:t>1.</w:t>
      </w:r>
      <w:r>
        <w:rPr>
          <w:rFonts w:hint="eastAsia" w:ascii="Calibri" w:hAnsi="Calibri"/>
          <w:bCs/>
          <w:color w:val="auto"/>
          <w:szCs w:val="21"/>
          <w:highlight w:val="none"/>
        </w:rPr>
        <w:t xml:space="preserve"> </w:t>
      </w:r>
      <w:r>
        <w:rPr>
          <w:rFonts w:ascii="Calibri" w:hAnsi="宋体"/>
          <w:bCs/>
          <w:color w:val="auto"/>
          <w:szCs w:val="21"/>
          <w:highlight w:val="none"/>
        </w:rPr>
        <w:t>发包人承诺按照法律规定履行项目审批手续、筹集工程建设资金并按照合同约定的期限和方式支付合同价款。</w:t>
      </w:r>
    </w:p>
    <w:p w14:paraId="1AD2A92C">
      <w:pPr>
        <w:spacing w:line="360" w:lineRule="auto"/>
        <w:ind w:firstLine="420" w:firstLineChars="200"/>
        <w:rPr>
          <w:rFonts w:ascii="Calibri" w:hAnsi="Calibri"/>
          <w:bCs/>
          <w:color w:val="auto"/>
          <w:szCs w:val="21"/>
          <w:highlight w:val="none"/>
        </w:rPr>
      </w:pPr>
      <w:r>
        <w:rPr>
          <w:rFonts w:ascii="Calibri" w:hAnsi="Calibri"/>
          <w:bCs/>
          <w:color w:val="auto"/>
          <w:szCs w:val="21"/>
          <w:highlight w:val="none"/>
        </w:rPr>
        <w:t>2.</w:t>
      </w:r>
      <w:r>
        <w:rPr>
          <w:rFonts w:hint="eastAsia" w:ascii="Calibri" w:hAnsi="Calibri"/>
          <w:bCs/>
          <w:color w:val="auto"/>
          <w:szCs w:val="21"/>
          <w:highlight w:val="none"/>
        </w:rPr>
        <w:t xml:space="preserve"> </w:t>
      </w:r>
      <w:r>
        <w:rPr>
          <w:rFonts w:ascii="Calibri" w:hAnsi="宋体"/>
          <w:bCs/>
          <w:color w:val="auto"/>
          <w:szCs w:val="21"/>
          <w:highlight w:val="none"/>
        </w:rPr>
        <w:t>承包人承诺按照法律规定及合同约定组织完成工程施工，确保工程质量和安全，不进行转包及违法分包，并在缺陷责任期及保修期内承担相应的工程维修责任。</w:t>
      </w:r>
    </w:p>
    <w:p w14:paraId="0CA1D60F">
      <w:pPr>
        <w:spacing w:line="360" w:lineRule="auto"/>
        <w:ind w:firstLine="420" w:firstLineChars="200"/>
        <w:rPr>
          <w:rFonts w:ascii="Calibri" w:hAnsi="宋体"/>
          <w:bCs/>
          <w:color w:val="auto"/>
          <w:szCs w:val="21"/>
          <w:highlight w:val="none"/>
        </w:rPr>
      </w:pPr>
      <w:r>
        <w:rPr>
          <w:rFonts w:ascii="Calibri" w:hAnsi="Calibri"/>
          <w:bCs/>
          <w:color w:val="auto"/>
          <w:szCs w:val="21"/>
          <w:highlight w:val="none"/>
        </w:rPr>
        <w:t>3.</w:t>
      </w:r>
      <w:r>
        <w:rPr>
          <w:rFonts w:hint="eastAsia" w:ascii="Calibri" w:hAnsi="Calibri"/>
          <w:bCs/>
          <w:color w:val="auto"/>
          <w:szCs w:val="21"/>
          <w:highlight w:val="none"/>
        </w:rPr>
        <w:t xml:space="preserve"> </w:t>
      </w:r>
      <w:r>
        <w:rPr>
          <w:rFonts w:ascii="Calibri" w:hAnsi="宋体"/>
          <w:bCs/>
          <w:color w:val="auto"/>
          <w:szCs w:val="21"/>
          <w:highlight w:val="none"/>
        </w:rPr>
        <w:t>发包人和承包人通过招投标形式签订合同的，双方理解并承诺不再就同一工程另行签订与合同实质性内容相背离的协议。</w:t>
      </w:r>
      <w:bookmarkStart w:id="41" w:name="_Toc351203488"/>
    </w:p>
    <w:p w14:paraId="53F2F9B2">
      <w:pPr>
        <w:spacing w:line="360" w:lineRule="auto"/>
        <w:ind w:firstLine="422" w:firstLineChars="200"/>
        <w:rPr>
          <w:rFonts w:ascii="Calibri" w:hAnsi="Calibri"/>
          <w:b/>
          <w:bCs/>
          <w:color w:val="auto"/>
          <w:szCs w:val="21"/>
          <w:highlight w:val="none"/>
        </w:rPr>
      </w:pPr>
      <w:r>
        <w:rPr>
          <w:rFonts w:ascii="Calibri" w:hAnsi="宋体"/>
          <w:b/>
          <w:bCs/>
          <w:color w:val="auto"/>
          <w:szCs w:val="21"/>
          <w:highlight w:val="none"/>
        </w:rPr>
        <w:t>八、词语含义</w:t>
      </w:r>
      <w:bookmarkEnd w:id="41"/>
    </w:p>
    <w:p w14:paraId="6344DB11">
      <w:pPr>
        <w:spacing w:line="360" w:lineRule="auto"/>
        <w:ind w:firstLine="420" w:firstLineChars="200"/>
        <w:rPr>
          <w:rFonts w:ascii="Calibri" w:hAnsi="宋体"/>
          <w:bCs/>
          <w:color w:val="auto"/>
          <w:szCs w:val="21"/>
          <w:highlight w:val="none"/>
        </w:rPr>
      </w:pPr>
      <w:r>
        <w:rPr>
          <w:rFonts w:ascii="Calibri" w:hAnsi="宋体"/>
          <w:bCs/>
          <w:color w:val="auto"/>
          <w:szCs w:val="21"/>
          <w:highlight w:val="none"/>
        </w:rPr>
        <w:t>本协议书中词语含义与第二部分通用合同条款中赋予的含义相同。</w:t>
      </w:r>
    </w:p>
    <w:p w14:paraId="03B1B1AC">
      <w:pPr>
        <w:spacing w:line="360" w:lineRule="auto"/>
        <w:ind w:firstLine="422" w:firstLineChars="200"/>
        <w:rPr>
          <w:rFonts w:ascii="Calibri" w:hAnsi="Calibri"/>
          <w:b/>
          <w:bCs/>
          <w:color w:val="auto"/>
          <w:szCs w:val="21"/>
          <w:highlight w:val="none"/>
        </w:rPr>
      </w:pPr>
      <w:bookmarkStart w:id="42" w:name="_Toc351203489"/>
      <w:r>
        <w:rPr>
          <w:rFonts w:ascii="Calibri" w:hAnsi="宋体"/>
          <w:b/>
          <w:bCs/>
          <w:color w:val="auto"/>
          <w:szCs w:val="21"/>
          <w:highlight w:val="none"/>
        </w:rPr>
        <w:t>九、签订时间</w:t>
      </w:r>
      <w:bookmarkEnd w:id="42"/>
    </w:p>
    <w:p w14:paraId="7BBC69B3">
      <w:pPr>
        <w:spacing w:line="360" w:lineRule="auto"/>
        <w:ind w:firstLine="420" w:firstLineChars="200"/>
        <w:rPr>
          <w:rFonts w:ascii="Calibri" w:hAnsi="宋体"/>
          <w:bCs/>
          <w:color w:val="auto"/>
          <w:szCs w:val="21"/>
          <w:highlight w:val="none"/>
        </w:rPr>
      </w:pPr>
      <w:r>
        <w:rPr>
          <w:rFonts w:ascii="Calibri" w:hAnsi="宋体"/>
          <w:bCs/>
          <w:color w:val="auto"/>
          <w:szCs w:val="21"/>
          <w:highlight w:val="none"/>
        </w:rPr>
        <w:t>本合同于</w:t>
      </w:r>
      <w:r>
        <w:rPr>
          <w:rFonts w:ascii="Calibri" w:hAnsi="Calibri"/>
          <w:bCs/>
          <w:color w:val="auto"/>
          <w:szCs w:val="21"/>
          <w:highlight w:val="none"/>
          <w:u w:val="single"/>
        </w:rPr>
        <w:t xml:space="preserve">         </w:t>
      </w:r>
      <w:r>
        <w:rPr>
          <w:rFonts w:ascii="Calibri" w:hAnsi="宋体"/>
          <w:bCs/>
          <w:color w:val="auto"/>
          <w:szCs w:val="21"/>
          <w:highlight w:val="none"/>
        </w:rPr>
        <w:t>年</w:t>
      </w:r>
      <w:r>
        <w:rPr>
          <w:rFonts w:ascii="Calibri" w:hAnsi="Calibri"/>
          <w:bCs/>
          <w:color w:val="auto"/>
          <w:szCs w:val="21"/>
          <w:highlight w:val="none"/>
          <w:u w:val="single"/>
        </w:rPr>
        <w:t xml:space="preserve">    </w:t>
      </w:r>
      <w:r>
        <w:rPr>
          <w:rFonts w:ascii="Calibri" w:hAnsi="宋体"/>
          <w:bCs/>
          <w:color w:val="auto"/>
          <w:szCs w:val="21"/>
          <w:highlight w:val="none"/>
        </w:rPr>
        <w:t>月</w:t>
      </w:r>
      <w:r>
        <w:rPr>
          <w:rFonts w:ascii="Calibri" w:hAnsi="Calibri"/>
          <w:bCs/>
          <w:color w:val="auto"/>
          <w:szCs w:val="21"/>
          <w:highlight w:val="none"/>
          <w:u w:val="single"/>
        </w:rPr>
        <w:t xml:space="preserve">    </w:t>
      </w:r>
      <w:r>
        <w:rPr>
          <w:rFonts w:ascii="Calibri" w:hAnsi="宋体"/>
          <w:bCs/>
          <w:color w:val="auto"/>
          <w:szCs w:val="21"/>
          <w:highlight w:val="none"/>
        </w:rPr>
        <w:t>日签订。</w:t>
      </w:r>
    </w:p>
    <w:p w14:paraId="4AB64A58">
      <w:pPr>
        <w:spacing w:line="360" w:lineRule="auto"/>
        <w:ind w:firstLine="422" w:firstLineChars="200"/>
        <w:rPr>
          <w:rFonts w:ascii="Calibri" w:hAnsi="Calibri"/>
          <w:b/>
          <w:bCs/>
          <w:color w:val="auto"/>
          <w:szCs w:val="21"/>
          <w:highlight w:val="none"/>
        </w:rPr>
      </w:pPr>
      <w:bookmarkStart w:id="43" w:name="_Toc351203490"/>
      <w:r>
        <w:rPr>
          <w:rFonts w:ascii="Calibri" w:hAnsi="宋体"/>
          <w:b/>
          <w:bCs/>
          <w:color w:val="auto"/>
          <w:szCs w:val="21"/>
          <w:highlight w:val="none"/>
        </w:rPr>
        <w:t>十、签订地点</w:t>
      </w:r>
      <w:bookmarkEnd w:id="43"/>
    </w:p>
    <w:p w14:paraId="6D3C4D5D">
      <w:pPr>
        <w:spacing w:line="360" w:lineRule="auto"/>
        <w:ind w:firstLine="420" w:firstLineChars="200"/>
        <w:rPr>
          <w:rFonts w:ascii="Calibri" w:hAnsi="宋体"/>
          <w:bCs/>
          <w:color w:val="auto"/>
          <w:szCs w:val="21"/>
          <w:highlight w:val="none"/>
        </w:rPr>
      </w:pPr>
      <w:r>
        <w:rPr>
          <w:rFonts w:ascii="Calibri" w:hAnsi="宋体"/>
          <w:bCs/>
          <w:color w:val="auto"/>
          <w:szCs w:val="21"/>
          <w:highlight w:val="none"/>
        </w:rPr>
        <w:t>本合同在</w:t>
      </w:r>
      <w:r>
        <w:rPr>
          <w:rFonts w:ascii="Calibri" w:hAnsi="Calibri"/>
          <w:bCs/>
          <w:color w:val="auto"/>
          <w:szCs w:val="21"/>
          <w:highlight w:val="none"/>
          <w:u w:val="single"/>
        </w:rPr>
        <w:t xml:space="preserve">                                    </w:t>
      </w:r>
      <w:r>
        <w:rPr>
          <w:rFonts w:ascii="Calibri" w:hAnsi="宋体"/>
          <w:bCs/>
          <w:color w:val="auto"/>
          <w:szCs w:val="21"/>
          <w:highlight w:val="none"/>
        </w:rPr>
        <w:t>签订。</w:t>
      </w:r>
    </w:p>
    <w:p w14:paraId="0B979FCC">
      <w:pPr>
        <w:spacing w:line="360" w:lineRule="auto"/>
        <w:ind w:firstLine="422" w:firstLineChars="200"/>
        <w:rPr>
          <w:rFonts w:ascii="Calibri" w:hAnsi="Calibri"/>
          <w:b/>
          <w:bCs/>
          <w:color w:val="auto"/>
          <w:szCs w:val="21"/>
          <w:highlight w:val="none"/>
        </w:rPr>
      </w:pPr>
      <w:bookmarkStart w:id="44" w:name="_Toc351203491"/>
      <w:r>
        <w:rPr>
          <w:rFonts w:ascii="Calibri" w:hAnsi="宋体"/>
          <w:b/>
          <w:bCs/>
          <w:color w:val="auto"/>
          <w:szCs w:val="21"/>
          <w:highlight w:val="none"/>
        </w:rPr>
        <w:t>十一、补充协议</w:t>
      </w:r>
      <w:bookmarkEnd w:id="44"/>
    </w:p>
    <w:p w14:paraId="5C453562">
      <w:pPr>
        <w:spacing w:line="360" w:lineRule="auto"/>
        <w:ind w:firstLine="420" w:firstLineChars="200"/>
        <w:rPr>
          <w:rFonts w:ascii="Calibri" w:hAnsi="宋体"/>
          <w:bCs/>
          <w:color w:val="auto"/>
          <w:szCs w:val="21"/>
          <w:highlight w:val="none"/>
        </w:rPr>
      </w:pPr>
      <w:r>
        <w:rPr>
          <w:rFonts w:ascii="Calibri" w:hAnsi="宋体"/>
          <w:bCs/>
          <w:color w:val="auto"/>
          <w:szCs w:val="21"/>
          <w:highlight w:val="none"/>
        </w:rPr>
        <w:t>合同未尽事宜，合同当事人另行签订补充协议，补充协议是合同的组成部分。</w:t>
      </w:r>
    </w:p>
    <w:p w14:paraId="5AE57D5B">
      <w:pPr>
        <w:spacing w:line="360" w:lineRule="auto"/>
        <w:ind w:firstLine="422" w:firstLineChars="200"/>
        <w:rPr>
          <w:rFonts w:ascii="Calibri" w:hAnsi="Calibri"/>
          <w:b/>
          <w:bCs/>
          <w:color w:val="auto"/>
          <w:szCs w:val="21"/>
          <w:highlight w:val="none"/>
        </w:rPr>
      </w:pPr>
      <w:bookmarkStart w:id="45" w:name="_Toc351203492"/>
      <w:r>
        <w:rPr>
          <w:rFonts w:ascii="Calibri" w:hAnsi="宋体"/>
          <w:b/>
          <w:bCs/>
          <w:color w:val="auto"/>
          <w:szCs w:val="21"/>
          <w:highlight w:val="none"/>
        </w:rPr>
        <w:t>十二、合同生效</w:t>
      </w:r>
      <w:bookmarkEnd w:id="45"/>
    </w:p>
    <w:p w14:paraId="18EB0403">
      <w:pPr>
        <w:spacing w:line="360" w:lineRule="auto"/>
        <w:ind w:firstLine="420" w:firstLineChars="200"/>
        <w:rPr>
          <w:rFonts w:ascii="Calibri" w:hAnsi="宋体"/>
          <w:bCs/>
          <w:color w:val="auto"/>
          <w:szCs w:val="21"/>
          <w:highlight w:val="none"/>
        </w:rPr>
      </w:pPr>
      <w:r>
        <w:rPr>
          <w:rFonts w:ascii="Calibri" w:hAnsi="宋体"/>
          <w:bCs/>
          <w:color w:val="auto"/>
          <w:szCs w:val="21"/>
          <w:highlight w:val="none"/>
        </w:rPr>
        <w:t>本合同自</w:t>
      </w:r>
      <w:r>
        <w:rPr>
          <w:rFonts w:ascii="Calibri" w:hAnsi="Calibri"/>
          <w:bCs/>
          <w:color w:val="auto"/>
          <w:szCs w:val="21"/>
          <w:highlight w:val="none"/>
          <w:u w:val="single"/>
        </w:rPr>
        <w:t xml:space="preserve">                                   </w:t>
      </w:r>
      <w:r>
        <w:rPr>
          <w:rFonts w:ascii="Calibri" w:hAnsi="宋体"/>
          <w:bCs/>
          <w:color w:val="auto"/>
          <w:szCs w:val="21"/>
          <w:highlight w:val="none"/>
        </w:rPr>
        <w:t>生效。</w:t>
      </w:r>
    </w:p>
    <w:p w14:paraId="691CB1A6">
      <w:pPr>
        <w:spacing w:line="360" w:lineRule="auto"/>
        <w:ind w:firstLine="422" w:firstLineChars="200"/>
        <w:rPr>
          <w:rFonts w:ascii="Calibri" w:hAnsi="Calibri"/>
          <w:b/>
          <w:bCs/>
          <w:color w:val="auto"/>
          <w:szCs w:val="21"/>
          <w:highlight w:val="none"/>
        </w:rPr>
      </w:pPr>
      <w:bookmarkStart w:id="46" w:name="_Toc351203493"/>
      <w:r>
        <w:rPr>
          <w:rFonts w:ascii="Calibri" w:hAnsi="宋体"/>
          <w:b/>
          <w:bCs/>
          <w:color w:val="auto"/>
          <w:szCs w:val="21"/>
          <w:highlight w:val="none"/>
        </w:rPr>
        <w:t>十三、合同份数</w:t>
      </w:r>
      <w:bookmarkEnd w:id="46"/>
    </w:p>
    <w:p w14:paraId="27FBBE2F">
      <w:pPr>
        <w:spacing w:line="360" w:lineRule="auto"/>
        <w:ind w:firstLine="420" w:firstLineChars="200"/>
        <w:rPr>
          <w:rFonts w:ascii="Calibri" w:hAnsi="Calibri"/>
          <w:bCs/>
          <w:color w:val="auto"/>
          <w:szCs w:val="21"/>
          <w:highlight w:val="none"/>
        </w:rPr>
      </w:pPr>
      <w:r>
        <w:rPr>
          <w:rFonts w:ascii="Calibri" w:hAnsi="宋体"/>
          <w:bCs/>
          <w:color w:val="auto"/>
          <w:szCs w:val="21"/>
          <w:highlight w:val="none"/>
        </w:rPr>
        <w:t>本合同一式</w:t>
      </w:r>
      <w:r>
        <w:rPr>
          <w:rFonts w:ascii="Calibri" w:hAnsi="Calibri"/>
          <w:bCs/>
          <w:color w:val="auto"/>
          <w:szCs w:val="21"/>
          <w:highlight w:val="none"/>
          <w:u w:val="single"/>
        </w:rPr>
        <w:t xml:space="preserve">    </w:t>
      </w:r>
      <w:r>
        <w:rPr>
          <w:rFonts w:ascii="Calibri" w:hAnsi="宋体"/>
          <w:bCs/>
          <w:color w:val="auto"/>
          <w:szCs w:val="21"/>
          <w:highlight w:val="none"/>
        </w:rPr>
        <w:t>份，均具有同等法律效力，发包人执</w:t>
      </w:r>
      <w:r>
        <w:rPr>
          <w:rFonts w:ascii="Calibri" w:hAnsi="Calibri"/>
          <w:bCs/>
          <w:color w:val="auto"/>
          <w:szCs w:val="21"/>
          <w:highlight w:val="none"/>
          <w:u w:val="single"/>
        </w:rPr>
        <w:t xml:space="preserve">    </w:t>
      </w:r>
      <w:r>
        <w:rPr>
          <w:rFonts w:ascii="Calibri" w:hAnsi="宋体"/>
          <w:bCs/>
          <w:color w:val="auto"/>
          <w:szCs w:val="21"/>
          <w:highlight w:val="none"/>
        </w:rPr>
        <w:t>份，承包人执</w:t>
      </w:r>
      <w:r>
        <w:rPr>
          <w:rFonts w:ascii="Calibri" w:hAnsi="Calibri"/>
          <w:bCs/>
          <w:color w:val="auto"/>
          <w:szCs w:val="21"/>
          <w:highlight w:val="none"/>
          <w:u w:val="single"/>
        </w:rPr>
        <w:t xml:space="preserve">    </w:t>
      </w:r>
      <w:r>
        <w:rPr>
          <w:rFonts w:ascii="Calibri" w:hAnsi="宋体"/>
          <w:bCs/>
          <w:color w:val="auto"/>
          <w:szCs w:val="21"/>
          <w:highlight w:val="none"/>
        </w:rPr>
        <w:t>份。</w:t>
      </w:r>
    </w:p>
    <w:p w14:paraId="30FA17B1">
      <w:pPr>
        <w:spacing w:line="360" w:lineRule="auto"/>
        <w:rPr>
          <w:rFonts w:ascii="Calibri" w:hAnsi="Calibri"/>
          <w:bCs/>
          <w:color w:val="auto"/>
          <w:szCs w:val="21"/>
          <w:highlight w:val="none"/>
        </w:rPr>
      </w:pPr>
    </w:p>
    <w:p w14:paraId="28064528">
      <w:pPr>
        <w:spacing w:line="360" w:lineRule="auto"/>
        <w:rPr>
          <w:rFonts w:ascii="Calibri" w:hAnsi="Calibri"/>
          <w:color w:val="auto"/>
          <w:szCs w:val="21"/>
          <w:highlight w:val="none"/>
        </w:rPr>
      </w:pPr>
    </w:p>
    <w:p w14:paraId="6B67867F">
      <w:pPr>
        <w:spacing w:line="360" w:lineRule="auto"/>
        <w:rPr>
          <w:rFonts w:ascii="Calibri" w:hAnsi="Calibri"/>
          <w:color w:val="auto"/>
          <w:szCs w:val="21"/>
          <w:highlight w:val="none"/>
        </w:rPr>
      </w:pPr>
      <w:r>
        <w:rPr>
          <w:rFonts w:ascii="Calibri" w:hAnsi="宋体"/>
          <w:color w:val="auto"/>
          <w:szCs w:val="21"/>
          <w:highlight w:val="none"/>
        </w:rPr>
        <w:t>发包人：</w:t>
      </w:r>
      <w:r>
        <w:rPr>
          <w:rFonts w:ascii="Calibri" w:hAnsi="Calibri"/>
          <w:color w:val="auto"/>
          <w:szCs w:val="21"/>
          <w:highlight w:val="none"/>
        </w:rPr>
        <w:t xml:space="preserve">  </w:t>
      </w:r>
      <w:r>
        <w:rPr>
          <w:rFonts w:hint="eastAsia" w:ascii="Calibri" w:hAnsi="Calibri"/>
          <w:color w:val="auto"/>
          <w:szCs w:val="21"/>
          <w:highlight w:val="none"/>
        </w:rPr>
        <w:t>（</w:t>
      </w:r>
      <w:r>
        <w:rPr>
          <w:rFonts w:ascii="Calibri" w:hAnsi="宋体"/>
          <w:color w:val="auto"/>
          <w:szCs w:val="21"/>
          <w:highlight w:val="none"/>
        </w:rPr>
        <w:t>公章</w:t>
      </w:r>
      <w:r>
        <w:rPr>
          <w:rFonts w:hint="eastAsia" w:ascii="Calibri" w:hAnsi="Calibri"/>
          <w:color w:val="auto"/>
          <w:szCs w:val="21"/>
          <w:highlight w:val="none"/>
        </w:rPr>
        <w:t>）</w:t>
      </w:r>
      <w:r>
        <w:rPr>
          <w:rFonts w:ascii="Calibri" w:hAnsi="Calibri"/>
          <w:color w:val="auto"/>
          <w:szCs w:val="21"/>
          <w:highlight w:val="none"/>
        </w:rPr>
        <w:t xml:space="preserve">                              </w:t>
      </w:r>
      <w:r>
        <w:rPr>
          <w:rFonts w:ascii="Calibri" w:hAnsi="宋体"/>
          <w:color w:val="auto"/>
          <w:szCs w:val="21"/>
          <w:highlight w:val="none"/>
        </w:rPr>
        <w:t>承包人：</w:t>
      </w:r>
      <w:r>
        <w:rPr>
          <w:rFonts w:ascii="Calibri" w:hAnsi="Calibri"/>
          <w:color w:val="auto"/>
          <w:szCs w:val="21"/>
          <w:highlight w:val="none"/>
        </w:rPr>
        <w:t xml:space="preserve">  </w:t>
      </w:r>
      <w:r>
        <w:rPr>
          <w:rFonts w:hint="eastAsia" w:ascii="Calibri" w:hAnsi="Calibri"/>
          <w:color w:val="auto"/>
          <w:szCs w:val="21"/>
          <w:highlight w:val="none"/>
        </w:rPr>
        <w:t>（</w:t>
      </w:r>
      <w:r>
        <w:rPr>
          <w:rFonts w:ascii="Calibri" w:hAnsi="宋体"/>
          <w:color w:val="auto"/>
          <w:szCs w:val="21"/>
          <w:highlight w:val="none"/>
        </w:rPr>
        <w:t>公章</w:t>
      </w:r>
      <w:r>
        <w:rPr>
          <w:rFonts w:hint="eastAsia" w:ascii="Calibri" w:hAnsi="Calibri"/>
          <w:color w:val="auto"/>
          <w:szCs w:val="21"/>
          <w:highlight w:val="none"/>
        </w:rPr>
        <w:t>）</w:t>
      </w:r>
    </w:p>
    <w:p w14:paraId="7901E07F">
      <w:pPr>
        <w:spacing w:line="360" w:lineRule="auto"/>
        <w:rPr>
          <w:rFonts w:ascii="Calibri" w:hAnsi="Calibri"/>
          <w:color w:val="auto"/>
          <w:szCs w:val="21"/>
          <w:highlight w:val="none"/>
          <w:u w:val="single"/>
        </w:rPr>
      </w:pPr>
      <w:r>
        <w:rPr>
          <w:rFonts w:ascii="Calibri" w:hAnsi="Calibri"/>
          <w:color w:val="auto"/>
          <w:szCs w:val="21"/>
          <w:highlight w:val="none"/>
        </w:rPr>
        <w:t xml:space="preserve">                                 </w:t>
      </w:r>
    </w:p>
    <w:p w14:paraId="7EA6DDB7">
      <w:pPr>
        <w:spacing w:line="360" w:lineRule="auto"/>
        <w:rPr>
          <w:rFonts w:ascii="Calibri" w:hAnsi="Calibri"/>
          <w:color w:val="auto"/>
          <w:szCs w:val="21"/>
          <w:highlight w:val="none"/>
        </w:rPr>
      </w:pPr>
      <w:r>
        <w:rPr>
          <w:rFonts w:ascii="Calibri" w:hAnsi="宋体"/>
          <w:color w:val="auto"/>
          <w:szCs w:val="21"/>
          <w:highlight w:val="none"/>
        </w:rPr>
        <w:t>法定代表人或其委托代理人：</w:t>
      </w:r>
      <w:r>
        <w:rPr>
          <w:rFonts w:ascii="Calibri" w:hAnsi="Calibri"/>
          <w:color w:val="auto"/>
          <w:szCs w:val="21"/>
          <w:highlight w:val="none"/>
        </w:rPr>
        <w:t xml:space="preserve">                    </w:t>
      </w:r>
      <w:r>
        <w:rPr>
          <w:rFonts w:ascii="Calibri" w:hAnsi="宋体"/>
          <w:color w:val="auto"/>
          <w:szCs w:val="21"/>
          <w:highlight w:val="none"/>
        </w:rPr>
        <w:t>法定代表人或其委托代理人：</w:t>
      </w:r>
    </w:p>
    <w:p w14:paraId="01E7DC87">
      <w:pPr>
        <w:spacing w:line="360" w:lineRule="auto"/>
        <w:rPr>
          <w:rFonts w:ascii="Calibri" w:hAnsi="Calibri"/>
          <w:color w:val="auto"/>
          <w:szCs w:val="21"/>
          <w:highlight w:val="none"/>
        </w:rPr>
      </w:pPr>
      <w:r>
        <w:rPr>
          <w:rFonts w:ascii="Calibri" w:hAnsi="宋体"/>
          <w:color w:val="auto"/>
          <w:szCs w:val="21"/>
          <w:highlight w:val="none"/>
        </w:rPr>
        <w:t>（签字）</w:t>
      </w:r>
      <w:r>
        <w:rPr>
          <w:rFonts w:ascii="Calibri" w:hAnsi="Calibri"/>
          <w:color w:val="auto"/>
          <w:szCs w:val="21"/>
          <w:highlight w:val="none"/>
        </w:rPr>
        <w:t xml:space="preserve">                                     </w:t>
      </w:r>
      <w:r>
        <w:rPr>
          <w:rFonts w:ascii="Calibri" w:hAnsi="宋体"/>
          <w:color w:val="auto"/>
          <w:szCs w:val="21"/>
          <w:highlight w:val="none"/>
        </w:rPr>
        <w:t>（签字）</w:t>
      </w:r>
    </w:p>
    <w:p w14:paraId="39429DA0">
      <w:pPr>
        <w:spacing w:line="360" w:lineRule="auto"/>
        <w:rPr>
          <w:rFonts w:ascii="Calibri" w:hAnsi="Calibri"/>
          <w:color w:val="auto"/>
          <w:szCs w:val="21"/>
          <w:highlight w:val="none"/>
          <w:u w:val="single"/>
        </w:rPr>
      </w:pPr>
    </w:p>
    <w:p w14:paraId="36E602A4">
      <w:pPr>
        <w:tabs>
          <w:tab w:val="left" w:pos="4410"/>
        </w:tabs>
        <w:spacing w:line="360" w:lineRule="auto"/>
        <w:rPr>
          <w:rFonts w:ascii="Calibri" w:hAnsi="Calibri"/>
          <w:color w:val="auto"/>
          <w:szCs w:val="21"/>
          <w:highlight w:val="none"/>
        </w:rPr>
      </w:pPr>
      <w:r>
        <w:rPr>
          <w:rFonts w:ascii="Calibri" w:hAnsi="宋体"/>
          <w:color w:val="auto"/>
          <w:szCs w:val="21"/>
          <w:highlight w:val="none"/>
        </w:rPr>
        <w:t>组织机构代码：</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Calibri"/>
          <w:color w:val="auto"/>
          <w:szCs w:val="21"/>
          <w:highlight w:val="none"/>
        </w:rPr>
        <w:t xml:space="preserve">                  </w:t>
      </w:r>
      <w:r>
        <w:rPr>
          <w:rFonts w:ascii="Calibri" w:hAnsi="宋体"/>
          <w:color w:val="auto"/>
          <w:szCs w:val="21"/>
          <w:highlight w:val="none"/>
        </w:rPr>
        <w:t>组织机构代码：</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Calibri"/>
          <w:color w:val="auto"/>
          <w:szCs w:val="21"/>
          <w:highlight w:val="none"/>
        </w:rPr>
        <w:t xml:space="preserve"> </w:t>
      </w:r>
    </w:p>
    <w:p w14:paraId="4F55E756">
      <w:pPr>
        <w:spacing w:line="360" w:lineRule="auto"/>
        <w:rPr>
          <w:rFonts w:ascii="Calibri" w:hAnsi="Calibri"/>
          <w:color w:val="auto"/>
          <w:szCs w:val="21"/>
          <w:highlight w:val="none"/>
        </w:rPr>
      </w:pPr>
      <w:r>
        <w:rPr>
          <w:rFonts w:ascii="Calibri" w:hAnsi="宋体"/>
          <w:color w:val="auto"/>
          <w:szCs w:val="21"/>
          <w:highlight w:val="none"/>
        </w:rPr>
        <w:t>地</w:t>
      </w:r>
      <w:r>
        <w:rPr>
          <w:rFonts w:ascii="Calibri" w:hAnsi="Calibri"/>
          <w:color w:val="auto"/>
          <w:szCs w:val="21"/>
          <w:highlight w:val="none"/>
        </w:rPr>
        <w:t xml:space="preserve">  </w:t>
      </w:r>
      <w:r>
        <w:rPr>
          <w:rFonts w:ascii="Calibri" w:hAnsi="宋体"/>
          <w:color w:val="auto"/>
          <w:szCs w:val="21"/>
          <w:highlight w:val="none"/>
        </w:rPr>
        <w:t>址：</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Calibri"/>
          <w:color w:val="auto"/>
          <w:szCs w:val="21"/>
          <w:highlight w:val="none"/>
        </w:rPr>
        <w:t xml:space="preserve">                  </w:t>
      </w:r>
      <w:r>
        <w:rPr>
          <w:rFonts w:ascii="Calibri" w:hAnsi="宋体"/>
          <w:color w:val="auto"/>
          <w:szCs w:val="21"/>
          <w:highlight w:val="none"/>
        </w:rPr>
        <w:t>地</w:t>
      </w:r>
      <w:r>
        <w:rPr>
          <w:rFonts w:ascii="Calibri" w:hAnsi="Calibri"/>
          <w:color w:val="auto"/>
          <w:szCs w:val="21"/>
          <w:highlight w:val="none"/>
        </w:rPr>
        <w:t xml:space="preserve">  </w:t>
      </w:r>
      <w:r>
        <w:rPr>
          <w:rFonts w:ascii="Calibri" w:hAnsi="宋体"/>
          <w:color w:val="auto"/>
          <w:szCs w:val="21"/>
          <w:highlight w:val="none"/>
        </w:rPr>
        <w:t>址：</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p>
    <w:p w14:paraId="56C46D0E">
      <w:pPr>
        <w:spacing w:line="360" w:lineRule="auto"/>
        <w:rPr>
          <w:rFonts w:ascii="Calibri" w:hAnsi="Calibri"/>
          <w:color w:val="auto"/>
          <w:szCs w:val="21"/>
          <w:highlight w:val="none"/>
        </w:rPr>
      </w:pPr>
      <w:r>
        <w:rPr>
          <w:rFonts w:ascii="Calibri" w:hAnsi="宋体"/>
          <w:color w:val="auto"/>
          <w:szCs w:val="21"/>
          <w:highlight w:val="none"/>
        </w:rPr>
        <w:t>邮政编码：</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Calibri"/>
          <w:color w:val="auto"/>
          <w:szCs w:val="21"/>
          <w:highlight w:val="none"/>
        </w:rPr>
        <w:t xml:space="preserve">                 </w:t>
      </w:r>
      <w:r>
        <w:rPr>
          <w:rFonts w:ascii="Calibri" w:hAnsi="宋体"/>
          <w:color w:val="auto"/>
          <w:szCs w:val="21"/>
          <w:highlight w:val="none"/>
        </w:rPr>
        <w:t>邮政编码：</w:t>
      </w:r>
      <w:r>
        <w:rPr>
          <w:rFonts w:ascii="Calibri" w:hAnsi="宋体"/>
          <w:color w:val="auto"/>
          <w:szCs w:val="21"/>
          <w:highlight w:val="none"/>
          <w:u w:val="single"/>
        </w:rPr>
        <w:t></w:t>
      </w:r>
      <w:r>
        <w:rPr>
          <w:rFonts w:ascii="Calibri" w:hAnsi="Calibri"/>
          <w:color w:val="auto"/>
          <w:szCs w:val="21"/>
          <w:highlight w:val="none"/>
          <w:u w:val="single"/>
        </w:rPr>
        <w:t xml:space="preserve">   </w:t>
      </w:r>
    </w:p>
    <w:p w14:paraId="46AFBDF4">
      <w:pPr>
        <w:spacing w:line="360" w:lineRule="auto"/>
        <w:rPr>
          <w:rFonts w:ascii="Calibri" w:hAnsi="Calibri"/>
          <w:color w:val="auto"/>
          <w:szCs w:val="21"/>
          <w:highlight w:val="none"/>
        </w:rPr>
      </w:pPr>
      <w:r>
        <w:rPr>
          <w:rFonts w:ascii="Calibri" w:hAnsi="宋体"/>
          <w:color w:val="auto"/>
          <w:szCs w:val="21"/>
          <w:highlight w:val="none"/>
        </w:rPr>
        <w:t>法定代表人：</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Calibri"/>
          <w:color w:val="auto"/>
          <w:szCs w:val="21"/>
          <w:highlight w:val="none"/>
        </w:rPr>
        <w:t xml:space="preserve">                  </w:t>
      </w:r>
      <w:r>
        <w:rPr>
          <w:rFonts w:ascii="Calibri" w:hAnsi="宋体"/>
          <w:color w:val="auto"/>
          <w:szCs w:val="21"/>
          <w:highlight w:val="none"/>
        </w:rPr>
        <w:t>法定代表人：</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p>
    <w:p w14:paraId="2F9F8D22">
      <w:pPr>
        <w:spacing w:line="360" w:lineRule="auto"/>
        <w:rPr>
          <w:rFonts w:ascii="Calibri" w:hAnsi="Calibri"/>
          <w:color w:val="auto"/>
          <w:szCs w:val="21"/>
          <w:highlight w:val="none"/>
        </w:rPr>
      </w:pPr>
      <w:r>
        <w:rPr>
          <w:rFonts w:ascii="Calibri" w:hAnsi="宋体"/>
          <w:color w:val="auto"/>
          <w:szCs w:val="21"/>
          <w:highlight w:val="none"/>
        </w:rPr>
        <w:t>委托代理人：</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Calibri"/>
          <w:color w:val="auto"/>
          <w:szCs w:val="21"/>
          <w:highlight w:val="none"/>
        </w:rPr>
        <w:t xml:space="preserve">                  </w:t>
      </w:r>
      <w:r>
        <w:rPr>
          <w:rFonts w:ascii="Calibri" w:hAnsi="宋体"/>
          <w:color w:val="auto"/>
          <w:szCs w:val="21"/>
          <w:highlight w:val="none"/>
        </w:rPr>
        <w:t>委托代理人：</w:t>
      </w:r>
      <w:r>
        <w:rPr>
          <w:rFonts w:ascii="Calibri" w:hAnsi="宋体"/>
          <w:color w:val="auto"/>
          <w:szCs w:val="21"/>
          <w:highlight w:val="none"/>
          <w:u w:val="single"/>
        </w:rPr>
        <w:t></w:t>
      </w:r>
      <w:r>
        <w:rPr>
          <w:rFonts w:ascii="Calibri" w:hAnsi="Calibri"/>
          <w:color w:val="auto"/>
          <w:szCs w:val="21"/>
          <w:highlight w:val="none"/>
          <w:u w:val="single"/>
        </w:rPr>
        <w:t xml:space="preserve">             </w:t>
      </w:r>
    </w:p>
    <w:p w14:paraId="2D89B5C1">
      <w:pPr>
        <w:spacing w:line="360" w:lineRule="auto"/>
        <w:rPr>
          <w:rFonts w:ascii="Calibri" w:hAnsi="Calibri"/>
          <w:color w:val="auto"/>
          <w:szCs w:val="21"/>
          <w:highlight w:val="none"/>
        </w:rPr>
      </w:pPr>
      <w:r>
        <w:rPr>
          <w:rFonts w:ascii="Calibri" w:hAnsi="宋体"/>
          <w:color w:val="auto"/>
          <w:szCs w:val="21"/>
          <w:highlight w:val="none"/>
        </w:rPr>
        <w:t>电</w:t>
      </w:r>
      <w:r>
        <w:rPr>
          <w:rFonts w:ascii="Calibri" w:hAnsi="Calibri"/>
          <w:color w:val="auto"/>
          <w:szCs w:val="21"/>
          <w:highlight w:val="none"/>
        </w:rPr>
        <w:t xml:space="preserve">  </w:t>
      </w:r>
      <w:r>
        <w:rPr>
          <w:rFonts w:ascii="Calibri" w:hAnsi="宋体"/>
          <w:color w:val="auto"/>
          <w:szCs w:val="21"/>
          <w:highlight w:val="none"/>
        </w:rPr>
        <w:t>话：</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Calibri"/>
          <w:color w:val="auto"/>
          <w:szCs w:val="21"/>
          <w:highlight w:val="none"/>
        </w:rPr>
        <w:t xml:space="preserve">                  </w:t>
      </w:r>
      <w:r>
        <w:rPr>
          <w:rFonts w:ascii="Calibri" w:hAnsi="宋体"/>
          <w:color w:val="auto"/>
          <w:szCs w:val="21"/>
          <w:highlight w:val="none"/>
        </w:rPr>
        <w:t>电</w:t>
      </w:r>
      <w:r>
        <w:rPr>
          <w:rFonts w:ascii="Calibri" w:hAnsi="Calibri"/>
          <w:color w:val="auto"/>
          <w:szCs w:val="21"/>
          <w:highlight w:val="none"/>
        </w:rPr>
        <w:t xml:space="preserve">  </w:t>
      </w:r>
      <w:r>
        <w:rPr>
          <w:rFonts w:ascii="Calibri" w:hAnsi="宋体"/>
          <w:color w:val="auto"/>
          <w:szCs w:val="21"/>
          <w:highlight w:val="none"/>
        </w:rPr>
        <w:t>话：</w:t>
      </w:r>
      <w:r>
        <w:rPr>
          <w:rFonts w:ascii="Calibri" w:hAnsi="宋体"/>
          <w:color w:val="auto"/>
          <w:szCs w:val="21"/>
          <w:highlight w:val="none"/>
          <w:u w:val="single"/>
        </w:rPr>
        <w:t></w:t>
      </w:r>
      <w:r>
        <w:rPr>
          <w:rFonts w:ascii="Calibri" w:hAnsi="Calibri"/>
          <w:color w:val="auto"/>
          <w:szCs w:val="21"/>
          <w:highlight w:val="none"/>
          <w:u w:val="single"/>
        </w:rPr>
        <w:t xml:space="preserve">     </w:t>
      </w:r>
    </w:p>
    <w:p w14:paraId="5B240D89">
      <w:pPr>
        <w:spacing w:line="360" w:lineRule="auto"/>
        <w:rPr>
          <w:rFonts w:ascii="Calibri" w:hAnsi="Calibri"/>
          <w:color w:val="auto"/>
          <w:szCs w:val="21"/>
          <w:highlight w:val="none"/>
        </w:rPr>
      </w:pPr>
      <w:r>
        <w:rPr>
          <w:rFonts w:ascii="Calibri" w:hAnsi="宋体"/>
          <w:color w:val="auto"/>
          <w:szCs w:val="21"/>
          <w:highlight w:val="none"/>
        </w:rPr>
        <w:t>传</w:t>
      </w:r>
      <w:r>
        <w:rPr>
          <w:rFonts w:ascii="Calibri" w:hAnsi="Calibri"/>
          <w:color w:val="auto"/>
          <w:szCs w:val="21"/>
          <w:highlight w:val="none"/>
        </w:rPr>
        <w:t xml:space="preserve">  </w:t>
      </w:r>
      <w:r>
        <w:rPr>
          <w:rFonts w:ascii="Calibri" w:hAnsi="宋体"/>
          <w:color w:val="auto"/>
          <w:szCs w:val="21"/>
          <w:highlight w:val="none"/>
        </w:rPr>
        <w:t>真：</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Calibri"/>
          <w:color w:val="auto"/>
          <w:szCs w:val="21"/>
          <w:highlight w:val="none"/>
        </w:rPr>
        <w:t xml:space="preserve">                  </w:t>
      </w:r>
      <w:r>
        <w:rPr>
          <w:rFonts w:ascii="Calibri" w:hAnsi="宋体"/>
          <w:color w:val="auto"/>
          <w:szCs w:val="21"/>
          <w:highlight w:val="none"/>
        </w:rPr>
        <w:t>传</w:t>
      </w:r>
      <w:r>
        <w:rPr>
          <w:rFonts w:ascii="Calibri" w:hAnsi="Calibri"/>
          <w:color w:val="auto"/>
          <w:szCs w:val="21"/>
          <w:highlight w:val="none"/>
        </w:rPr>
        <w:t xml:space="preserve">  </w:t>
      </w:r>
      <w:r>
        <w:rPr>
          <w:rFonts w:ascii="Calibri" w:hAnsi="宋体"/>
          <w:color w:val="auto"/>
          <w:szCs w:val="21"/>
          <w:highlight w:val="none"/>
        </w:rPr>
        <w:t>真：</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p>
    <w:p w14:paraId="02DFDE45">
      <w:pPr>
        <w:spacing w:line="360" w:lineRule="auto"/>
        <w:rPr>
          <w:rFonts w:ascii="Calibri" w:hAnsi="Calibri"/>
          <w:color w:val="auto"/>
          <w:szCs w:val="21"/>
          <w:highlight w:val="none"/>
        </w:rPr>
      </w:pPr>
      <w:r>
        <w:rPr>
          <w:rFonts w:ascii="Calibri" w:hAnsi="宋体"/>
          <w:color w:val="auto"/>
          <w:szCs w:val="21"/>
          <w:highlight w:val="none"/>
        </w:rPr>
        <w:t>电子信箱：</w:t>
      </w:r>
      <w:r>
        <w:rPr>
          <w:rFonts w:ascii="Calibri" w:hAnsi="Calibri"/>
          <w:color w:val="auto"/>
          <w:szCs w:val="21"/>
          <w:highlight w:val="none"/>
          <w:u w:val="single"/>
        </w:rPr>
        <w:t xml:space="preserve">                 </w:t>
      </w:r>
      <w:r>
        <w:rPr>
          <w:rFonts w:ascii="Calibri" w:hAnsi="Calibri"/>
          <w:color w:val="auto"/>
          <w:szCs w:val="21"/>
          <w:highlight w:val="none"/>
        </w:rPr>
        <w:t xml:space="preserve">                  </w:t>
      </w:r>
      <w:r>
        <w:rPr>
          <w:rFonts w:ascii="Calibri" w:hAnsi="宋体"/>
          <w:color w:val="auto"/>
          <w:szCs w:val="21"/>
          <w:highlight w:val="none"/>
        </w:rPr>
        <w:t>电子信箱：</w:t>
      </w:r>
      <w:r>
        <w:rPr>
          <w:rFonts w:ascii="Calibri" w:hAnsi="宋体"/>
          <w:color w:val="auto"/>
          <w:szCs w:val="21"/>
          <w:highlight w:val="none"/>
          <w:u w:val="single"/>
        </w:rPr>
        <w:t></w:t>
      </w:r>
      <w:r>
        <w:rPr>
          <w:rFonts w:ascii="Calibri" w:hAnsi="Calibri"/>
          <w:color w:val="auto"/>
          <w:szCs w:val="21"/>
          <w:highlight w:val="none"/>
          <w:u w:val="single"/>
        </w:rPr>
        <w:t xml:space="preserve">   </w:t>
      </w:r>
    </w:p>
    <w:p w14:paraId="72A68C4C">
      <w:pPr>
        <w:spacing w:line="360" w:lineRule="auto"/>
        <w:rPr>
          <w:rFonts w:ascii="Calibri" w:hAnsi="Calibri"/>
          <w:color w:val="auto"/>
          <w:szCs w:val="21"/>
          <w:highlight w:val="none"/>
        </w:rPr>
      </w:pPr>
      <w:r>
        <w:rPr>
          <w:rFonts w:ascii="Calibri" w:hAnsi="宋体"/>
          <w:color w:val="auto"/>
          <w:szCs w:val="21"/>
          <w:highlight w:val="none"/>
        </w:rPr>
        <w:t>开户银行：</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Calibri"/>
          <w:color w:val="auto"/>
          <w:szCs w:val="21"/>
          <w:highlight w:val="none"/>
        </w:rPr>
        <w:t xml:space="preserve">                  </w:t>
      </w:r>
      <w:r>
        <w:rPr>
          <w:rFonts w:ascii="Calibri" w:hAnsi="宋体"/>
          <w:color w:val="auto"/>
          <w:szCs w:val="21"/>
          <w:highlight w:val="none"/>
        </w:rPr>
        <w:t>开户银行：</w:t>
      </w:r>
      <w:r>
        <w:rPr>
          <w:rFonts w:ascii="Calibri" w:hAnsi="宋体"/>
          <w:color w:val="auto"/>
          <w:szCs w:val="21"/>
          <w:highlight w:val="none"/>
          <w:u w:val="single"/>
        </w:rPr>
        <w:t></w:t>
      </w:r>
      <w:r>
        <w:rPr>
          <w:rFonts w:ascii="Calibri" w:hAnsi="Calibri"/>
          <w:color w:val="auto"/>
          <w:szCs w:val="21"/>
          <w:highlight w:val="none"/>
          <w:u w:val="single"/>
        </w:rPr>
        <w:t xml:space="preserve">   </w:t>
      </w:r>
    </w:p>
    <w:p w14:paraId="7FD0C5E5">
      <w:pPr>
        <w:rPr>
          <w:rFonts w:ascii="Calibri" w:hAnsi="Calibri"/>
          <w:color w:val="auto"/>
          <w:szCs w:val="21"/>
          <w:highlight w:val="none"/>
          <w:u w:val="single"/>
        </w:rPr>
      </w:pPr>
      <w:r>
        <w:rPr>
          <w:rFonts w:ascii="Calibri" w:hAnsi="宋体"/>
          <w:color w:val="auto"/>
          <w:szCs w:val="21"/>
          <w:highlight w:val="none"/>
        </w:rPr>
        <w:t>账</w:t>
      </w:r>
      <w:r>
        <w:rPr>
          <w:rFonts w:ascii="Calibri" w:hAnsi="Calibri"/>
          <w:color w:val="auto"/>
          <w:szCs w:val="21"/>
          <w:highlight w:val="none"/>
        </w:rPr>
        <w:t xml:space="preserve">  </w:t>
      </w:r>
      <w:r>
        <w:rPr>
          <w:rFonts w:ascii="Calibri" w:hAnsi="宋体"/>
          <w:color w:val="auto"/>
          <w:szCs w:val="21"/>
          <w:highlight w:val="none"/>
        </w:rPr>
        <w:t>号：</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Calibri"/>
          <w:color w:val="auto"/>
          <w:szCs w:val="21"/>
          <w:highlight w:val="none"/>
        </w:rPr>
        <w:t xml:space="preserve">                  </w:t>
      </w:r>
      <w:r>
        <w:rPr>
          <w:rFonts w:ascii="Calibri" w:hAnsi="宋体"/>
          <w:color w:val="auto"/>
          <w:szCs w:val="21"/>
          <w:highlight w:val="none"/>
        </w:rPr>
        <w:t>账</w:t>
      </w:r>
      <w:r>
        <w:rPr>
          <w:rFonts w:ascii="Calibri" w:hAnsi="Calibri"/>
          <w:color w:val="auto"/>
          <w:szCs w:val="21"/>
          <w:highlight w:val="none"/>
        </w:rPr>
        <w:t xml:space="preserve">  </w:t>
      </w:r>
      <w:r>
        <w:rPr>
          <w:rFonts w:ascii="Calibri" w:hAnsi="宋体"/>
          <w:color w:val="auto"/>
          <w:szCs w:val="21"/>
          <w:highlight w:val="none"/>
        </w:rPr>
        <w:t>号：</w:t>
      </w:r>
      <w:r>
        <w:rPr>
          <w:rFonts w:ascii="Calibri" w:hAnsi="宋体"/>
          <w:color w:val="auto"/>
          <w:szCs w:val="21"/>
          <w:highlight w:val="none"/>
          <w:u w:val="single"/>
        </w:rPr>
        <w:t></w:t>
      </w:r>
      <w:r>
        <w:rPr>
          <w:rFonts w:ascii="Calibri" w:hAnsi="Calibri"/>
          <w:color w:val="auto"/>
          <w:szCs w:val="21"/>
          <w:highlight w:val="none"/>
          <w:u w:val="single"/>
        </w:rPr>
        <w:t xml:space="preserve">     </w:t>
      </w:r>
    </w:p>
    <w:p w14:paraId="55FC667E">
      <w:pPr>
        <w:rPr>
          <w:rFonts w:ascii="宋体" w:hAnsi="宋体"/>
          <w:color w:val="auto"/>
          <w:szCs w:val="21"/>
          <w:highlight w:val="none"/>
          <w:u w:val="single"/>
        </w:rPr>
      </w:pPr>
    </w:p>
    <w:p w14:paraId="07FE9E7B">
      <w:pPr>
        <w:rPr>
          <w:rFonts w:ascii="Calibri" w:hAnsi="Calibri"/>
          <w:color w:val="auto"/>
          <w:sz w:val="20"/>
          <w:szCs w:val="22"/>
          <w:highlight w:val="none"/>
        </w:rPr>
      </w:pPr>
      <w:r>
        <w:rPr>
          <w:rFonts w:hint="eastAsia" w:ascii="Calibri" w:hAnsi="Calibri"/>
          <w:color w:val="auto"/>
          <w:sz w:val="20"/>
          <w:szCs w:val="22"/>
          <w:highlight w:val="none"/>
        </w:rPr>
        <w:t xml:space="preserve"> </w:t>
      </w:r>
    </w:p>
    <w:p w14:paraId="0AEB9ED4">
      <w:pPr>
        <w:pStyle w:val="39"/>
        <w:rPr>
          <w:rFonts w:ascii="Calibri" w:hAnsi="Calibri"/>
          <w:color w:val="auto"/>
          <w:sz w:val="20"/>
          <w:szCs w:val="22"/>
          <w:highlight w:val="none"/>
        </w:rPr>
      </w:pPr>
    </w:p>
    <w:p w14:paraId="43E3EEFC">
      <w:pPr>
        <w:pStyle w:val="39"/>
        <w:rPr>
          <w:rFonts w:ascii="Calibri" w:hAnsi="Calibri"/>
          <w:color w:val="auto"/>
          <w:sz w:val="20"/>
          <w:szCs w:val="22"/>
          <w:highlight w:val="none"/>
        </w:rPr>
      </w:pPr>
    </w:p>
    <w:p w14:paraId="2DC117DC">
      <w:pPr>
        <w:pStyle w:val="39"/>
        <w:rPr>
          <w:rFonts w:ascii="Calibri" w:hAnsi="Calibri"/>
          <w:color w:val="auto"/>
          <w:sz w:val="20"/>
          <w:szCs w:val="22"/>
          <w:highlight w:val="none"/>
        </w:rPr>
      </w:pPr>
    </w:p>
    <w:p w14:paraId="1B14F9B3">
      <w:pPr>
        <w:pStyle w:val="39"/>
        <w:rPr>
          <w:rFonts w:ascii="Calibri" w:hAnsi="Calibri"/>
          <w:color w:val="auto"/>
          <w:sz w:val="20"/>
          <w:szCs w:val="22"/>
          <w:highlight w:val="none"/>
        </w:rPr>
      </w:pPr>
    </w:p>
    <w:p w14:paraId="31D45434">
      <w:pPr>
        <w:pStyle w:val="39"/>
        <w:rPr>
          <w:rFonts w:ascii="Calibri" w:hAnsi="Calibri"/>
          <w:color w:val="auto"/>
          <w:sz w:val="20"/>
          <w:szCs w:val="22"/>
          <w:highlight w:val="none"/>
        </w:rPr>
      </w:pPr>
    </w:p>
    <w:p w14:paraId="7BDCFB4C">
      <w:pPr>
        <w:pStyle w:val="39"/>
        <w:rPr>
          <w:rFonts w:ascii="Calibri" w:hAnsi="Calibri"/>
          <w:color w:val="auto"/>
          <w:sz w:val="20"/>
          <w:szCs w:val="22"/>
          <w:highlight w:val="none"/>
        </w:rPr>
      </w:pPr>
    </w:p>
    <w:p w14:paraId="0DD1E446">
      <w:pPr>
        <w:pStyle w:val="39"/>
        <w:rPr>
          <w:rFonts w:ascii="Calibri" w:hAnsi="Calibri"/>
          <w:color w:val="auto"/>
          <w:sz w:val="20"/>
          <w:szCs w:val="22"/>
          <w:highlight w:val="none"/>
        </w:rPr>
      </w:pPr>
    </w:p>
    <w:p w14:paraId="6B6018A4">
      <w:pPr>
        <w:pStyle w:val="39"/>
        <w:rPr>
          <w:rFonts w:ascii="Calibri" w:hAnsi="Calibri"/>
          <w:color w:val="auto"/>
          <w:sz w:val="20"/>
          <w:szCs w:val="22"/>
          <w:highlight w:val="none"/>
        </w:rPr>
      </w:pPr>
    </w:p>
    <w:p w14:paraId="7FA6946F">
      <w:pPr>
        <w:keepNext/>
        <w:keepLines/>
        <w:spacing w:before="60" w:after="60" w:line="413" w:lineRule="auto"/>
        <w:jc w:val="center"/>
        <w:outlineLvl w:val="1"/>
        <w:rPr>
          <w:rFonts w:ascii="Arial" w:hAnsi="Arial" w:eastAsia="黑体"/>
          <w:b/>
          <w:bCs/>
          <w:color w:val="auto"/>
          <w:sz w:val="32"/>
          <w:szCs w:val="32"/>
          <w:highlight w:val="none"/>
          <w:lang w:val="zh-CN"/>
        </w:rPr>
      </w:pPr>
      <w:bookmarkStart w:id="47" w:name="_Toc4661135"/>
      <w:bookmarkStart w:id="48" w:name="_Toc256000080"/>
      <w:r>
        <w:rPr>
          <w:rFonts w:hint="eastAsia" w:ascii="Arial" w:hAnsi="Arial" w:eastAsia="黑体"/>
          <w:b/>
          <w:bCs/>
          <w:color w:val="auto"/>
          <w:sz w:val="32"/>
          <w:szCs w:val="32"/>
          <w:highlight w:val="none"/>
          <w:lang w:val="zh-CN"/>
        </w:rPr>
        <w:t>第二部分</w:t>
      </w:r>
      <w:r>
        <w:rPr>
          <w:rFonts w:ascii="Arial" w:hAnsi="Arial" w:eastAsia="黑体"/>
          <w:b/>
          <w:bCs/>
          <w:color w:val="auto"/>
          <w:sz w:val="32"/>
          <w:szCs w:val="32"/>
          <w:highlight w:val="none"/>
          <w:lang w:val="zh-CN"/>
        </w:rPr>
        <w:t xml:space="preserve"> </w:t>
      </w:r>
      <w:r>
        <w:rPr>
          <w:rFonts w:hint="eastAsia" w:ascii="Arial" w:hAnsi="Arial" w:eastAsia="黑体"/>
          <w:b/>
          <w:bCs/>
          <w:color w:val="auto"/>
          <w:sz w:val="32"/>
          <w:szCs w:val="32"/>
          <w:highlight w:val="none"/>
          <w:lang w:val="zh-CN"/>
        </w:rPr>
        <w:t>通用合同条款</w:t>
      </w:r>
      <w:bookmarkEnd w:id="47"/>
      <w:bookmarkEnd w:id="48"/>
    </w:p>
    <w:p w14:paraId="68CAEDAD">
      <w:pPr>
        <w:spacing w:line="360" w:lineRule="auto"/>
        <w:ind w:firstLine="420" w:firstLineChars="200"/>
        <w:rPr>
          <w:rFonts w:ascii="Calibri" w:hAnsi="宋体"/>
          <w:color w:val="auto"/>
          <w:kern w:val="0"/>
          <w:szCs w:val="22"/>
          <w:highlight w:val="none"/>
        </w:rPr>
      </w:pPr>
    </w:p>
    <w:p w14:paraId="5B08C0CB">
      <w:pPr>
        <w:spacing w:line="360" w:lineRule="auto"/>
        <w:ind w:firstLine="422" w:firstLineChars="200"/>
        <w:rPr>
          <w:rFonts w:ascii="Calibri" w:hAnsi="宋体" w:cs="宋体"/>
          <w:b/>
          <w:bCs/>
          <w:color w:val="auto"/>
          <w:kern w:val="0"/>
          <w:szCs w:val="22"/>
          <w:highlight w:val="none"/>
        </w:rPr>
      </w:pPr>
      <w:r>
        <w:rPr>
          <w:rFonts w:hint="eastAsia" w:ascii="Calibri" w:hAnsi="宋体" w:cs="宋体"/>
          <w:b/>
          <w:bCs/>
          <w:color w:val="auto"/>
          <w:kern w:val="0"/>
          <w:szCs w:val="22"/>
          <w:highlight w:val="none"/>
        </w:rPr>
        <w:t>采用《建设工程施工合同（示范文本）》（</w:t>
      </w:r>
      <w:r>
        <w:rPr>
          <w:rFonts w:ascii="Calibri" w:hAnsi="宋体"/>
          <w:b/>
          <w:bCs/>
          <w:color w:val="auto"/>
          <w:kern w:val="0"/>
          <w:szCs w:val="22"/>
          <w:highlight w:val="none"/>
        </w:rPr>
        <w:t>GF</w:t>
      </w:r>
      <w:r>
        <w:rPr>
          <w:rFonts w:ascii="Calibri" w:hAnsi="宋体" w:cs="宋体"/>
          <w:b/>
          <w:bCs/>
          <w:color w:val="auto"/>
          <w:kern w:val="0"/>
          <w:szCs w:val="22"/>
          <w:highlight w:val="none"/>
        </w:rPr>
        <w:t>—</w:t>
      </w:r>
      <w:r>
        <w:rPr>
          <w:rFonts w:hint="eastAsia" w:ascii="Calibri" w:hAnsi="宋体"/>
          <w:b/>
          <w:bCs/>
          <w:color w:val="auto"/>
          <w:kern w:val="0"/>
          <w:szCs w:val="22"/>
          <w:highlight w:val="none"/>
        </w:rPr>
        <w:t>2017</w:t>
      </w:r>
      <w:r>
        <w:rPr>
          <w:rFonts w:ascii="Calibri" w:hAnsi="宋体" w:cs="宋体"/>
          <w:b/>
          <w:bCs/>
          <w:color w:val="auto"/>
          <w:kern w:val="0"/>
          <w:szCs w:val="22"/>
          <w:highlight w:val="none"/>
        </w:rPr>
        <w:t>—</w:t>
      </w:r>
      <w:r>
        <w:rPr>
          <w:rFonts w:ascii="Calibri" w:hAnsi="宋体"/>
          <w:b/>
          <w:bCs/>
          <w:color w:val="auto"/>
          <w:kern w:val="0"/>
          <w:szCs w:val="22"/>
          <w:highlight w:val="none"/>
        </w:rPr>
        <w:t>0201</w:t>
      </w:r>
      <w:r>
        <w:rPr>
          <w:rFonts w:hint="eastAsia" w:ascii="Calibri" w:hAnsi="宋体" w:cs="宋体"/>
          <w:b/>
          <w:bCs/>
          <w:color w:val="auto"/>
          <w:kern w:val="0"/>
          <w:szCs w:val="22"/>
          <w:highlight w:val="none"/>
        </w:rPr>
        <w:t>）。</w:t>
      </w:r>
    </w:p>
    <w:p w14:paraId="4ADE29AA">
      <w:pPr>
        <w:rPr>
          <w:rFonts w:ascii="Calibri" w:hAnsi="Calibri"/>
          <w:color w:val="auto"/>
          <w:szCs w:val="22"/>
          <w:highlight w:val="none"/>
        </w:rPr>
      </w:pPr>
    </w:p>
    <w:p w14:paraId="1FEE376F">
      <w:pPr>
        <w:spacing w:line="360" w:lineRule="auto"/>
        <w:jc w:val="center"/>
        <w:outlineLvl w:val="0"/>
        <w:rPr>
          <w:rFonts w:ascii="宋体" w:hAnsi="宋体" w:eastAsia="黑体"/>
          <w:b/>
          <w:bCs/>
          <w:color w:val="auto"/>
          <w:kern w:val="44"/>
          <w:sz w:val="30"/>
          <w:szCs w:val="30"/>
          <w:highlight w:val="none"/>
          <w:lang w:val="zh-CN"/>
        </w:rPr>
      </w:pPr>
      <w:bookmarkStart w:id="49" w:name="_Toc534962161"/>
      <w:bookmarkStart w:id="50" w:name="_Toc466537225"/>
      <w:bookmarkStart w:id="51" w:name="_Toc389065257"/>
      <w:bookmarkStart w:id="52" w:name="_Toc454211102"/>
      <w:bookmarkStart w:id="53" w:name="_Toc256000081"/>
      <w:bookmarkStart w:id="54" w:name="_Toc453940964"/>
      <w:bookmarkStart w:id="55" w:name="_Toc411345171"/>
      <w:bookmarkStart w:id="56" w:name="_Toc12955993"/>
      <w:bookmarkStart w:id="57" w:name="_Toc461179232"/>
      <w:bookmarkStart w:id="58" w:name="_Toc256000082"/>
      <w:r>
        <w:rPr>
          <w:rFonts w:ascii="宋体" w:hAnsi="宋体" w:eastAsia="黑体"/>
          <w:b/>
          <w:bCs/>
          <w:color w:val="auto"/>
          <w:kern w:val="44"/>
          <w:sz w:val="30"/>
          <w:szCs w:val="30"/>
          <w:highlight w:val="none"/>
          <w:lang w:val="zh-CN"/>
        </w:rPr>
        <w:t>第</w:t>
      </w:r>
      <w:r>
        <w:rPr>
          <w:rFonts w:hint="eastAsia" w:ascii="宋体" w:hAnsi="宋体" w:eastAsia="黑体"/>
          <w:b/>
          <w:bCs/>
          <w:color w:val="auto"/>
          <w:kern w:val="44"/>
          <w:sz w:val="30"/>
          <w:szCs w:val="30"/>
          <w:highlight w:val="none"/>
          <w:lang w:val="zh-CN"/>
        </w:rPr>
        <w:t>三</w:t>
      </w:r>
      <w:r>
        <w:rPr>
          <w:rFonts w:ascii="宋体" w:hAnsi="宋体" w:eastAsia="黑体"/>
          <w:b/>
          <w:bCs/>
          <w:color w:val="auto"/>
          <w:kern w:val="44"/>
          <w:sz w:val="30"/>
          <w:szCs w:val="30"/>
          <w:highlight w:val="none"/>
          <w:lang w:val="zh-CN"/>
        </w:rPr>
        <w:t>部分 专用合同条款</w:t>
      </w:r>
      <w:bookmarkEnd w:id="49"/>
      <w:bookmarkEnd w:id="50"/>
      <w:bookmarkEnd w:id="51"/>
      <w:bookmarkEnd w:id="52"/>
      <w:bookmarkEnd w:id="53"/>
      <w:bookmarkEnd w:id="54"/>
      <w:bookmarkEnd w:id="55"/>
      <w:bookmarkEnd w:id="56"/>
      <w:bookmarkEnd w:id="57"/>
      <w:bookmarkEnd w:id="58"/>
    </w:p>
    <w:p w14:paraId="1C87CCAC">
      <w:pPr>
        <w:spacing w:line="360" w:lineRule="auto"/>
        <w:jc w:val="center"/>
        <w:rPr>
          <w:rFonts w:ascii="Calibri" w:hAnsi="宋体"/>
          <w:b/>
          <w:color w:val="auto"/>
          <w:kern w:val="0"/>
          <w:szCs w:val="21"/>
          <w:highlight w:val="none"/>
        </w:rPr>
      </w:pPr>
      <w:r>
        <w:rPr>
          <w:rFonts w:hint="eastAsia" w:ascii="Calibri" w:hAnsi="宋体"/>
          <w:b/>
          <w:color w:val="auto"/>
          <w:kern w:val="0"/>
          <w:szCs w:val="21"/>
          <w:highlight w:val="none"/>
        </w:rPr>
        <w:t>（注：专用合同条款每一条均应填写完整！）</w:t>
      </w:r>
    </w:p>
    <w:p w14:paraId="70FC1C44">
      <w:pPr>
        <w:keepNext/>
        <w:keepLines/>
        <w:spacing w:before="260" w:after="260" w:line="416" w:lineRule="auto"/>
        <w:outlineLvl w:val="1"/>
        <w:rPr>
          <w:rFonts w:ascii="宋体" w:hAnsi="宋体"/>
          <w:b/>
          <w:bCs/>
          <w:color w:val="auto"/>
          <w:sz w:val="32"/>
          <w:szCs w:val="32"/>
          <w:highlight w:val="none"/>
        </w:rPr>
      </w:pPr>
      <w:bookmarkStart w:id="59" w:name="_Toc531186595"/>
      <w:bookmarkStart w:id="60" w:name="_Toc529526966"/>
      <w:bookmarkStart w:id="61" w:name="_Toc461179233"/>
      <w:bookmarkStart w:id="62" w:name="_Toc351203633"/>
      <w:bookmarkStart w:id="63" w:name="_Toc454211103"/>
      <w:bookmarkStart w:id="64" w:name="_Toc453940965"/>
      <w:bookmarkStart w:id="65" w:name="_Toc472931599"/>
      <w:bookmarkStart w:id="66" w:name="_Toc373227692"/>
      <w:bookmarkStart w:id="67" w:name="_Toc470247793"/>
      <w:bookmarkStart w:id="68" w:name="_Toc529547318"/>
      <w:bookmarkStart w:id="69" w:name="_Toc411345172"/>
      <w:bookmarkStart w:id="70" w:name="_Toc530144460"/>
      <w:bookmarkStart w:id="71" w:name="_Toc373478339"/>
      <w:bookmarkStart w:id="72" w:name="_Toc389065258"/>
      <w:bookmarkStart w:id="73" w:name="_Toc280868718"/>
      <w:bookmarkStart w:id="74" w:name="_Toc267251491"/>
      <w:bookmarkStart w:id="75" w:name="_Toc267251494"/>
      <w:bookmarkStart w:id="76" w:name="_Toc267251495"/>
      <w:bookmarkStart w:id="77" w:name="_Toc267251501"/>
      <w:bookmarkStart w:id="78" w:name="_Toc267251502"/>
      <w:bookmarkStart w:id="79" w:name="_Toc267251492"/>
      <w:bookmarkStart w:id="80" w:name="_Toc267251503"/>
      <w:bookmarkStart w:id="81" w:name="_Toc267251493"/>
      <w:bookmarkStart w:id="82" w:name="_Toc267251497"/>
      <w:bookmarkStart w:id="83" w:name="_Toc267251496"/>
      <w:bookmarkStart w:id="84" w:name="_Toc267251499"/>
      <w:bookmarkStart w:id="85" w:name="_Toc267251498"/>
      <w:bookmarkStart w:id="86" w:name="_Toc267251504"/>
      <w:bookmarkStart w:id="87" w:name="_Toc267251506"/>
      <w:bookmarkStart w:id="88" w:name="_Toc267251507"/>
      <w:bookmarkStart w:id="89" w:name="_Toc267251508"/>
      <w:bookmarkStart w:id="90" w:name="_Toc267251510"/>
      <w:bookmarkStart w:id="91" w:name="_Toc267251509"/>
      <w:bookmarkStart w:id="92" w:name="_Toc267251515"/>
      <w:bookmarkStart w:id="93" w:name="_Toc267251511"/>
      <w:bookmarkStart w:id="94" w:name="_Toc267251514"/>
      <w:bookmarkStart w:id="95" w:name="_Toc267251513"/>
      <w:r>
        <w:rPr>
          <w:rFonts w:ascii="宋体" w:hAnsi="宋体"/>
          <w:b/>
          <w:bCs/>
          <w:color w:val="auto"/>
          <w:sz w:val="32"/>
          <w:szCs w:val="32"/>
          <w:highlight w:val="none"/>
        </w:rPr>
        <w:t>1</w:t>
      </w:r>
      <w:bookmarkStart w:id="96" w:name="_Toc292559866"/>
      <w:bookmarkStart w:id="97" w:name="_Toc297048342"/>
      <w:bookmarkStart w:id="98" w:name="_Toc296944495"/>
      <w:bookmarkStart w:id="99" w:name="_Toc296890984"/>
      <w:bookmarkStart w:id="100" w:name="_Toc297120456"/>
      <w:bookmarkStart w:id="101" w:name="_Toc296347155"/>
      <w:bookmarkStart w:id="102" w:name="_Toc296346657"/>
      <w:bookmarkStart w:id="103" w:name="_Toc296891196"/>
      <w:bookmarkStart w:id="104" w:name="_Toc292559361"/>
      <w:bookmarkStart w:id="105" w:name="_Toc296503156"/>
      <w:r>
        <w:rPr>
          <w:rFonts w:ascii="宋体" w:hAnsi="宋体"/>
          <w:b/>
          <w:bCs/>
          <w:color w:val="auto"/>
          <w:sz w:val="32"/>
          <w:szCs w:val="32"/>
          <w:highlight w:val="none"/>
        </w:rPr>
        <w:t>. 一般约定</w:t>
      </w:r>
      <w:bookmarkEnd w:id="59"/>
      <w:bookmarkEnd w:id="60"/>
      <w:bookmarkEnd w:id="61"/>
      <w:bookmarkEnd w:id="62"/>
      <w:bookmarkEnd w:id="63"/>
      <w:bookmarkEnd w:id="64"/>
      <w:bookmarkEnd w:id="65"/>
      <w:bookmarkEnd w:id="66"/>
      <w:bookmarkEnd w:id="67"/>
      <w:bookmarkEnd w:id="68"/>
      <w:bookmarkEnd w:id="69"/>
      <w:bookmarkEnd w:id="70"/>
      <w:bookmarkEnd w:id="71"/>
      <w:bookmarkEnd w:id="72"/>
    </w:p>
    <w:bookmarkEnd w:id="96"/>
    <w:bookmarkEnd w:id="97"/>
    <w:bookmarkEnd w:id="98"/>
    <w:bookmarkEnd w:id="99"/>
    <w:bookmarkEnd w:id="100"/>
    <w:bookmarkEnd w:id="101"/>
    <w:bookmarkEnd w:id="102"/>
    <w:bookmarkEnd w:id="103"/>
    <w:bookmarkEnd w:id="104"/>
    <w:bookmarkEnd w:id="105"/>
    <w:p w14:paraId="2C383898">
      <w:pPr>
        <w:keepNext/>
        <w:keepLines/>
        <w:spacing w:before="260" w:after="260" w:line="416" w:lineRule="auto"/>
        <w:outlineLvl w:val="2"/>
        <w:rPr>
          <w:rFonts w:ascii="宋体" w:hAnsi="宋体"/>
          <w:b/>
          <w:bCs/>
          <w:color w:val="auto"/>
          <w:sz w:val="32"/>
          <w:szCs w:val="32"/>
          <w:highlight w:val="none"/>
        </w:rPr>
      </w:pPr>
      <w:bookmarkStart w:id="106" w:name="_Toc373227693"/>
      <w:bookmarkStart w:id="107" w:name="_Toc530144461"/>
      <w:bookmarkStart w:id="108" w:name="_Toc472931600"/>
      <w:bookmarkStart w:id="109" w:name="_Toc411345173"/>
      <w:bookmarkStart w:id="110" w:name="_Toc389065259"/>
      <w:bookmarkStart w:id="111" w:name="_Toc529547319"/>
      <w:bookmarkStart w:id="112" w:name="_Toc461179234"/>
      <w:bookmarkStart w:id="113" w:name="_Toc470247794"/>
      <w:bookmarkStart w:id="114" w:name="_Toc531186596"/>
      <w:bookmarkStart w:id="115" w:name="_Toc373478340"/>
      <w:bookmarkStart w:id="116" w:name="_Toc454211104"/>
      <w:bookmarkStart w:id="117" w:name="_Toc529526967"/>
      <w:bookmarkStart w:id="118" w:name="_Toc453940966"/>
      <w:r>
        <w:rPr>
          <w:rFonts w:ascii="宋体" w:hAnsi="宋体"/>
          <w:b/>
          <w:bCs/>
          <w:color w:val="auto"/>
          <w:sz w:val="32"/>
          <w:szCs w:val="32"/>
          <w:highlight w:val="none"/>
        </w:rPr>
        <w:t>1.1 词语定义</w:t>
      </w:r>
      <w:bookmarkEnd w:id="106"/>
      <w:bookmarkEnd w:id="107"/>
      <w:bookmarkEnd w:id="108"/>
      <w:bookmarkEnd w:id="109"/>
      <w:bookmarkEnd w:id="110"/>
      <w:bookmarkEnd w:id="111"/>
      <w:bookmarkEnd w:id="112"/>
      <w:bookmarkEnd w:id="113"/>
      <w:bookmarkEnd w:id="114"/>
      <w:bookmarkEnd w:id="115"/>
      <w:bookmarkEnd w:id="116"/>
      <w:bookmarkEnd w:id="117"/>
      <w:bookmarkEnd w:id="118"/>
    </w:p>
    <w:p w14:paraId="0572118B">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1.1.1</w:t>
      </w:r>
      <w:r>
        <w:rPr>
          <w:rFonts w:hint="eastAsia" w:ascii="宋体" w:hAnsi="宋体"/>
          <w:color w:val="auto"/>
          <w:kern w:val="0"/>
          <w:szCs w:val="21"/>
          <w:highlight w:val="none"/>
        </w:rPr>
        <w:t xml:space="preserve"> </w:t>
      </w:r>
      <w:r>
        <w:rPr>
          <w:rFonts w:ascii="宋体" w:hAnsi="宋体"/>
          <w:color w:val="auto"/>
          <w:kern w:val="0"/>
          <w:szCs w:val="21"/>
          <w:highlight w:val="none"/>
        </w:rPr>
        <w:t>合同</w:t>
      </w:r>
    </w:p>
    <w:p w14:paraId="30B2EE7A">
      <w:pPr>
        <w:spacing w:line="360" w:lineRule="auto"/>
        <w:rPr>
          <w:rFonts w:ascii="宋体" w:hAnsi="宋体"/>
          <w:color w:val="auto"/>
          <w:kern w:val="0"/>
          <w:szCs w:val="21"/>
          <w:highlight w:val="none"/>
          <w:u w:val="single"/>
        </w:rPr>
      </w:pPr>
      <w:r>
        <w:rPr>
          <w:rFonts w:ascii="宋体" w:hAnsi="宋体"/>
          <w:color w:val="auto"/>
          <w:kern w:val="0"/>
          <w:szCs w:val="21"/>
          <w:highlight w:val="none"/>
        </w:rPr>
        <w:t>1.1.1.10</w:t>
      </w:r>
      <w:r>
        <w:rPr>
          <w:rFonts w:hint="eastAsia" w:ascii="宋体" w:hAnsi="宋体"/>
          <w:color w:val="auto"/>
          <w:kern w:val="0"/>
          <w:szCs w:val="21"/>
          <w:highlight w:val="none"/>
        </w:rPr>
        <w:t xml:space="preserve"> </w:t>
      </w:r>
      <w:r>
        <w:rPr>
          <w:rFonts w:ascii="宋体" w:hAnsi="宋体"/>
          <w:color w:val="auto"/>
          <w:kern w:val="0"/>
          <w:szCs w:val="21"/>
          <w:highlight w:val="none"/>
        </w:rPr>
        <w:t>其他合同文件包括：</w:t>
      </w:r>
      <w:r>
        <w:rPr>
          <w:rFonts w:hint="eastAsia" w:ascii="宋体" w:hAnsi="宋体"/>
          <w:color w:val="auto"/>
          <w:kern w:val="0"/>
          <w:szCs w:val="21"/>
          <w:highlight w:val="none"/>
          <w:u w:val="single"/>
        </w:rPr>
        <w:t>投标文件及其附件，招标文件（含补充通知和答疑），履约保证金缴纳证明，农民工工资保证金缴纳证明；履行合同过程中双方法定代表人书面确认的对合同内容有实质性影响的补充协议、签证、设计变更等资料。</w:t>
      </w:r>
    </w:p>
    <w:p w14:paraId="368F8961">
      <w:pPr>
        <w:spacing w:line="360" w:lineRule="auto"/>
        <w:ind w:firstLine="420" w:firstLineChars="200"/>
        <w:rPr>
          <w:rFonts w:ascii="宋体" w:hAnsi="宋体"/>
          <w:color w:val="auto"/>
          <w:szCs w:val="21"/>
          <w:highlight w:val="none"/>
        </w:rPr>
      </w:pPr>
      <w:r>
        <w:rPr>
          <w:rFonts w:ascii="宋体" w:hAnsi="宋体"/>
          <w:color w:val="auto"/>
          <w:szCs w:val="21"/>
          <w:highlight w:val="none"/>
        </w:rPr>
        <w:t>1.1.2 合同当事人及其他相关方</w:t>
      </w:r>
    </w:p>
    <w:p w14:paraId="3AF35AB2">
      <w:pPr>
        <w:spacing w:line="360" w:lineRule="auto"/>
        <w:ind w:firstLine="420" w:firstLineChars="200"/>
        <w:rPr>
          <w:rFonts w:ascii="宋体" w:hAnsi="宋体"/>
          <w:color w:val="auto"/>
          <w:szCs w:val="21"/>
          <w:highlight w:val="none"/>
        </w:rPr>
      </w:pPr>
      <w:r>
        <w:rPr>
          <w:rFonts w:ascii="宋体" w:hAnsi="宋体"/>
          <w:color w:val="auto"/>
          <w:szCs w:val="21"/>
          <w:highlight w:val="none"/>
        </w:rPr>
        <w:t>1.1.2.4</w:t>
      </w:r>
      <w:r>
        <w:rPr>
          <w:rFonts w:hint="eastAsia" w:ascii="宋体" w:hAnsi="宋体"/>
          <w:color w:val="auto"/>
          <w:szCs w:val="21"/>
          <w:highlight w:val="none"/>
        </w:rPr>
        <w:t xml:space="preserve"> </w:t>
      </w:r>
      <w:r>
        <w:rPr>
          <w:rFonts w:ascii="宋体" w:hAnsi="宋体"/>
          <w:color w:val="auto"/>
          <w:szCs w:val="21"/>
          <w:highlight w:val="none"/>
        </w:rPr>
        <w:t>监理人：</w:t>
      </w:r>
    </w:p>
    <w:p w14:paraId="6DF4B512">
      <w:pPr>
        <w:spacing w:line="360" w:lineRule="auto"/>
        <w:ind w:firstLine="420" w:firstLineChars="200"/>
        <w:rPr>
          <w:rFonts w:ascii="宋体" w:hAnsi="宋体"/>
          <w:color w:val="auto"/>
          <w:szCs w:val="21"/>
          <w:highlight w:val="none"/>
        </w:rPr>
      </w:pPr>
      <w:r>
        <w:rPr>
          <w:rFonts w:ascii="宋体" w:hAnsi="宋体"/>
          <w:color w:val="auto"/>
          <w:szCs w:val="21"/>
          <w:highlight w:val="none"/>
        </w:rPr>
        <w:t>名    称：</w:t>
      </w:r>
      <w:r>
        <w:rPr>
          <w:rFonts w:ascii="宋体" w:hAnsi="宋体"/>
          <w:color w:val="auto"/>
          <w:szCs w:val="21"/>
          <w:highlight w:val="none"/>
          <w:u w:val="single"/>
        </w:rPr>
        <w:t></w:t>
      </w:r>
      <w:r>
        <w:rPr>
          <w:rFonts w:hint="eastAsia" w:ascii="宋体" w:hAnsi="宋体"/>
          <w:color w:val="auto"/>
          <w:szCs w:val="21"/>
          <w:highlight w:val="none"/>
          <w:u w:val="single"/>
        </w:rPr>
        <w:t>待定</w:t>
      </w:r>
      <w:r>
        <w:rPr>
          <w:rFonts w:ascii="宋体" w:hAnsi="宋体"/>
          <w:color w:val="auto"/>
          <w:szCs w:val="21"/>
          <w:highlight w:val="none"/>
          <w:u w:val="single"/>
        </w:rPr>
        <w:t xml:space="preserve">             </w:t>
      </w:r>
      <w:r>
        <w:rPr>
          <w:rFonts w:hint="eastAsia" w:ascii="宋体" w:hAnsi="宋体"/>
          <w:color w:val="auto"/>
          <w:szCs w:val="21"/>
          <w:highlight w:val="none"/>
          <w:u w:val="single"/>
        </w:rPr>
        <w:t xml:space="preserve"> </w:t>
      </w:r>
      <w:r>
        <w:rPr>
          <w:rFonts w:ascii="宋体" w:hAnsi="宋体"/>
          <w:color w:val="auto"/>
          <w:szCs w:val="21"/>
          <w:highlight w:val="none"/>
        </w:rPr>
        <w:t>；</w:t>
      </w:r>
    </w:p>
    <w:p w14:paraId="7D1E56AB">
      <w:pPr>
        <w:spacing w:line="360" w:lineRule="auto"/>
        <w:ind w:firstLine="420" w:firstLineChars="200"/>
        <w:rPr>
          <w:rFonts w:ascii="宋体" w:hAnsi="宋体"/>
          <w:color w:val="auto"/>
          <w:szCs w:val="21"/>
          <w:highlight w:val="none"/>
        </w:rPr>
      </w:pPr>
      <w:r>
        <w:rPr>
          <w:rFonts w:ascii="宋体" w:hAnsi="宋体"/>
          <w:color w:val="auto"/>
          <w:szCs w:val="21"/>
          <w:highlight w:val="none"/>
        </w:rPr>
        <w:t>资质类别和等级：</w:t>
      </w:r>
      <w:r>
        <w:rPr>
          <w:rFonts w:ascii="宋体" w:hAnsi="宋体"/>
          <w:color w:val="auto"/>
          <w:szCs w:val="21"/>
          <w:highlight w:val="none"/>
          <w:u w:val="single"/>
        </w:rPr>
        <w:t>               </w:t>
      </w:r>
      <w:r>
        <w:rPr>
          <w:rFonts w:ascii="宋体" w:hAnsi="宋体"/>
          <w:color w:val="auto"/>
          <w:szCs w:val="21"/>
          <w:highlight w:val="none"/>
        </w:rPr>
        <w:t>；</w:t>
      </w:r>
    </w:p>
    <w:p w14:paraId="131A0C34">
      <w:pPr>
        <w:spacing w:line="360" w:lineRule="auto"/>
        <w:ind w:firstLine="420" w:firstLineChars="200"/>
        <w:rPr>
          <w:rFonts w:ascii="宋体" w:hAnsi="宋体"/>
          <w:color w:val="auto"/>
          <w:szCs w:val="21"/>
          <w:highlight w:val="none"/>
        </w:rPr>
      </w:pPr>
      <w:r>
        <w:rPr>
          <w:rFonts w:ascii="宋体" w:hAnsi="宋体"/>
          <w:color w:val="auto"/>
          <w:szCs w:val="21"/>
          <w:highlight w:val="none"/>
        </w:rPr>
        <w:t>联系电话：</w:t>
      </w:r>
      <w:r>
        <w:rPr>
          <w:rFonts w:ascii="宋体" w:hAnsi="宋体"/>
          <w:color w:val="auto"/>
          <w:szCs w:val="21"/>
          <w:highlight w:val="none"/>
          <w:u w:val="single"/>
        </w:rPr>
        <w:t>                </w:t>
      </w:r>
      <w:r>
        <w:rPr>
          <w:rFonts w:ascii="宋体" w:hAnsi="宋体"/>
          <w:color w:val="auto"/>
          <w:szCs w:val="21"/>
          <w:highlight w:val="none"/>
        </w:rPr>
        <w:t>；</w:t>
      </w:r>
    </w:p>
    <w:p w14:paraId="68FD2283">
      <w:pPr>
        <w:spacing w:line="360" w:lineRule="auto"/>
        <w:ind w:firstLine="420" w:firstLineChars="200"/>
        <w:rPr>
          <w:rFonts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w:t>
      </w:r>
      <w:r>
        <w:rPr>
          <w:rFonts w:ascii="宋体" w:hAnsi="宋体"/>
          <w:color w:val="auto"/>
          <w:szCs w:val="21"/>
          <w:highlight w:val="none"/>
        </w:rPr>
        <w:t>；</w:t>
      </w:r>
    </w:p>
    <w:p w14:paraId="010D3A3F">
      <w:pPr>
        <w:spacing w:line="360" w:lineRule="auto"/>
        <w:ind w:firstLine="420" w:firstLineChars="200"/>
        <w:rPr>
          <w:rFonts w:ascii="宋体" w:hAnsi="宋体"/>
          <w:color w:val="auto"/>
          <w:szCs w:val="21"/>
          <w:highlight w:val="none"/>
        </w:rPr>
      </w:pPr>
      <w:r>
        <w:rPr>
          <w:rFonts w:ascii="宋体" w:hAnsi="宋体"/>
          <w:color w:val="auto"/>
          <w:szCs w:val="21"/>
          <w:highlight w:val="none"/>
        </w:rPr>
        <w:t>通信地址：</w:t>
      </w:r>
      <w:r>
        <w:rPr>
          <w:rFonts w:ascii="宋体" w:hAnsi="宋体"/>
          <w:color w:val="auto"/>
          <w:szCs w:val="21"/>
          <w:highlight w:val="none"/>
          <w:u w:val="single"/>
        </w:rPr>
        <w:t>                </w:t>
      </w:r>
      <w:r>
        <w:rPr>
          <w:rFonts w:ascii="宋体" w:hAnsi="宋体"/>
          <w:color w:val="auto"/>
          <w:szCs w:val="21"/>
          <w:highlight w:val="none"/>
        </w:rPr>
        <w:t>。</w:t>
      </w:r>
    </w:p>
    <w:p w14:paraId="2D648775">
      <w:pPr>
        <w:spacing w:line="360" w:lineRule="auto"/>
        <w:ind w:firstLine="420" w:firstLineChars="200"/>
        <w:rPr>
          <w:rFonts w:ascii="宋体" w:hAnsi="宋体"/>
          <w:color w:val="auto"/>
          <w:szCs w:val="21"/>
          <w:highlight w:val="none"/>
        </w:rPr>
      </w:pPr>
      <w:r>
        <w:rPr>
          <w:rFonts w:ascii="宋体" w:hAnsi="宋体"/>
          <w:color w:val="auto"/>
          <w:szCs w:val="21"/>
          <w:highlight w:val="none"/>
        </w:rPr>
        <w:t>1.1.2.5 设计人：</w:t>
      </w:r>
    </w:p>
    <w:p w14:paraId="2D760572">
      <w:pPr>
        <w:spacing w:line="360" w:lineRule="auto"/>
        <w:ind w:firstLine="420" w:firstLineChars="200"/>
        <w:rPr>
          <w:rFonts w:ascii="宋体" w:hAnsi="宋体"/>
          <w:color w:val="auto"/>
          <w:szCs w:val="21"/>
          <w:highlight w:val="none"/>
        </w:rPr>
      </w:pPr>
      <w:r>
        <w:rPr>
          <w:rFonts w:ascii="宋体" w:hAnsi="宋体"/>
          <w:color w:val="auto"/>
          <w:szCs w:val="21"/>
          <w:highlight w:val="none"/>
        </w:rPr>
        <w:t>名    称：</w:t>
      </w:r>
      <w:r>
        <w:rPr>
          <w:rFonts w:ascii="宋体" w:hAnsi="宋体"/>
          <w:color w:val="auto"/>
          <w:szCs w:val="21"/>
          <w:highlight w:val="none"/>
          <w:u w:val="single"/>
        </w:rPr>
        <w:t></w:t>
      </w:r>
      <w:r>
        <w:rPr>
          <w:rFonts w:hint="eastAsia" w:ascii="宋体" w:hAnsi="宋体"/>
          <w:color w:val="auto"/>
          <w:sz w:val="24"/>
          <w:szCs w:val="22"/>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65E9D9C4">
      <w:pPr>
        <w:spacing w:line="360" w:lineRule="auto"/>
        <w:ind w:firstLine="420" w:firstLineChars="200"/>
        <w:rPr>
          <w:rFonts w:ascii="宋体" w:hAnsi="宋体"/>
          <w:color w:val="auto"/>
          <w:szCs w:val="21"/>
          <w:highlight w:val="none"/>
        </w:rPr>
      </w:pPr>
      <w:r>
        <w:rPr>
          <w:rFonts w:ascii="宋体" w:hAnsi="宋体"/>
          <w:color w:val="auto"/>
          <w:szCs w:val="21"/>
          <w:highlight w:val="none"/>
        </w:rPr>
        <w:t>资质类别和等级：</w:t>
      </w:r>
      <w:r>
        <w:rPr>
          <w:rFonts w:ascii="宋体" w:hAnsi="宋体"/>
          <w:color w:val="auto"/>
          <w:szCs w:val="21"/>
          <w:highlight w:val="none"/>
          <w:u w:val="single"/>
        </w:rPr>
        <w:t></w:t>
      </w:r>
      <w:r>
        <w:rPr>
          <w:rFonts w:hint="eastAsia" w:ascii="宋体" w:hAnsi="宋体"/>
          <w:color w:val="auto"/>
          <w:sz w:val="24"/>
          <w:szCs w:val="22"/>
          <w:highlight w:val="none"/>
          <w:u w:val="single"/>
        </w:rPr>
        <w:t xml:space="preserve">             </w:t>
      </w:r>
      <w:r>
        <w:rPr>
          <w:rFonts w:ascii="宋体" w:hAnsi="宋体"/>
          <w:color w:val="auto"/>
          <w:szCs w:val="21"/>
          <w:highlight w:val="none"/>
        </w:rPr>
        <w:t>；</w:t>
      </w:r>
    </w:p>
    <w:p w14:paraId="6B294C68">
      <w:pPr>
        <w:spacing w:line="360" w:lineRule="auto"/>
        <w:ind w:firstLine="420" w:firstLineChars="200"/>
        <w:rPr>
          <w:rFonts w:ascii="宋体" w:hAnsi="宋体"/>
          <w:color w:val="auto"/>
          <w:szCs w:val="21"/>
          <w:highlight w:val="none"/>
        </w:rPr>
      </w:pPr>
      <w:r>
        <w:rPr>
          <w:rFonts w:ascii="宋体" w:hAnsi="宋体"/>
          <w:color w:val="auto"/>
          <w:szCs w:val="21"/>
          <w:highlight w:val="none"/>
        </w:rPr>
        <w:t>联系电话：</w:t>
      </w:r>
      <w:r>
        <w:rPr>
          <w:rFonts w:ascii="宋体" w:hAnsi="宋体"/>
          <w:color w:val="auto"/>
          <w:szCs w:val="21"/>
          <w:highlight w:val="none"/>
          <w:u w:val="single"/>
        </w:rPr>
        <w:t>                 </w:t>
      </w:r>
      <w:r>
        <w:rPr>
          <w:rFonts w:ascii="宋体" w:hAnsi="宋体"/>
          <w:color w:val="auto"/>
          <w:szCs w:val="21"/>
          <w:highlight w:val="none"/>
        </w:rPr>
        <w:t>；</w:t>
      </w:r>
    </w:p>
    <w:p w14:paraId="5EB4E928">
      <w:pPr>
        <w:spacing w:line="360" w:lineRule="auto"/>
        <w:ind w:firstLine="420" w:firstLineChars="200"/>
        <w:rPr>
          <w:rFonts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xml:space="preserve">                    </w:t>
      </w:r>
      <w:r>
        <w:rPr>
          <w:rFonts w:ascii="宋体" w:hAnsi="宋体"/>
          <w:color w:val="auto"/>
          <w:szCs w:val="21"/>
          <w:highlight w:val="none"/>
        </w:rPr>
        <w:t>；</w:t>
      </w:r>
    </w:p>
    <w:p w14:paraId="466E2ADE">
      <w:pPr>
        <w:spacing w:line="360" w:lineRule="auto"/>
        <w:ind w:firstLine="420" w:firstLineChars="200"/>
        <w:rPr>
          <w:rFonts w:ascii="宋体" w:hAnsi="宋体"/>
          <w:color w:val="auto"/>
          <w:szCs w:val="21"/>
          <w:highlight w:val="none"/>
        </w:rPr>
      </w:pPr>
      <w:r>
        <w:rPr>
          <w:rFonts w:ascii="宋体" w:hAnsi="宋体"/>
          <w:color w:val="auto"/>
          <w:szCs w:val="21"/>
          <w:highlight w:val="none"/>
        </w:rPr>
        <w:t>通信地址：</w:t>
      </w:r>
      <w:r>
        <w:rPr>
          <w:rFonts w:ascii="宋体" w:hAnsi="宋体"/>
          <w:color w:val="auto"/>
          <w:szCs w:val="21"/>
          <w:highlight w:val="none"/>
          <w:u w:val="single"/>
        </w:rPr>
        <w:t></w:t>
      </w:r>
      <w:r>
        <w:rPr>
          <w:rFonts w:hint="eastAsia" w:ascii="宋体" w:hAnsi="宋体"/>
          <w:color w:val="auto"/>
          <w:sz w:val="24"/>
          <w:szCs w:val="22"/>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rPr>
        <w:t>。</w:t>
      </w:r>
    </w:p>
    <w:p w14:paraId="642B7D33">
      <w:pPr>
        <w:spacing w:line="360" w:lineRule="auto"/>
        <w:ind w:firstLine="420" w:firstLineChars="200"/>
        <w:rPr>
          <w:rFonts w:ascii="宋体" w:hAnsi="宋体"/>
          <w:color w:val="auto"/>
          <w:szCs w:val="21"/>
          <w:highlight w:val="none"/>
        </w:rPr>
      </w:pPr>
      <w:r>
        <w:rPr>
          <w:rFonts w:ascii="宋体" w:hAnsi="宋体"/>
          <w:color w:val="auto"/>
          <w:szCs w:val="21"/>
          <w:highlight w:val="none"/>
        </w:rPr>
        <w:t>1.1.3 工程和设备</w:t>
      </w:r>
    </w:p>
    <w:p w14:paraId="40F814DF">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1.1.3.7 作为施工现场组成部分的其他场所包括：</w:t>
      </w:r>
      <w:r>
        <w:rPr>
          <w:rFonts w:hint="eastAsia" w:ascii="宋体" w:hAnsi="宋体"/>
          <w:color w:val="auto"/>
          <w:szCs w:val="21"/>
          <w:highlight w:val="none"/>
          <w:u w:val="single"/>
        </w:rPr>
        <w:t>工人宿舍、施工单位项目部、监理单位项目部、材料仓库及其他临时设施（详见施工平面图）。</w:t>
      </w:r>
    </w:p>
    <w:p w14:paraId="36164DFA">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1.1.3.9 永久占地包括：</w:t>
      </w:r>
      <w:r>
        <w:rPr>
          <w:rFonts w:hint="eastAsia" w:ascii="宋体" w:hAnsi="宋体"/>
          <w:color w:val="auto"/>
          <w:szCs w:val="21"/>
          <w:highlight w:val="none"/>
          <w:u w:val="single"/>
        </w:rPr>
        <w:t>依据设计图纸确定</w:t>
      </w:r>
      <w:r>
        <w:rPr>
          <w:rFonts w:ascii="宋体" w:hAnsi="宋体"/>
          <w:color w:val="auto"/>
          <w:kern w:val="0"/>
          <w:szCs w:val="21"/>
          <w:highlight w:val="none"/>
        </w:rPr>
        <w:t>。</w:t>
      </w:r>
    </w:p>
    <w:p w14:paraId="2055540D">
      <w:pPr>
        <w:spacing w:line="360" w:lineRule="auto"/>
        <w:ind w:firstLine="420" w:firstLineChars="200"/>
        <w:jc w:val="left"/>
        <w:rPr>
          <w:rFonts w:ascii="宋体" w:hAnsi="宋体"/>
          <w:color w:val="auto"/>
          <w:szCs w:val="21"/>
          <w:highlight w:val="none"/>
          <w:u w:val="single"/>
        </w:rPr>
      </w:pPr>
      <w:r>
        <w:rPr>
          <w:rFonts w:ascii="宋体" w:hAnsi="宋体"/>
          <w:color w:val="auto"/>
          <w:kern w:val="0"/>
          <w:szCs w:val="21"/>
          <w:highlight w:val="none"/>
        </w:rPr>
        <w:t>1.1.3.10 临时占地包括：</w:t>
      </w:r>
      <w:r>
        <w:rPr>
          <w:rFonts w:hint="eastAsia" w:ascii="宋体" w:hAnsi="宋体"/>
          <w:color w:val="auto"/>
          <w:kern w:val="0"/>
          <w:szCs w:val="21"/>
          <w:highlight w:val="none"/>
          <w:u w:val="single"/>
        </w:rPr>
        <w:t>发包人临时征用的取土和弃土场地，</w:t>
      </w:r>
      <w:r>
        <w:rPr>
          <w:rFonts w:hint="eastAsia" w:ascii="宋体" w:hAnsi="宋体"/>
          <w:color w:val="auto"/>
          <w:szCs w:val="21"/>
          <w:highlight w:val="none"/>
          <w:u w:val="single"/>
        </w:rPr>
        <w:t>以及承包人自行承担且为本工程服务的工人宿舍、施工单位项目部、监理单位项目部、材料仓库，其他为本工程服务的临时设施。</w:t>
      </w:r>
    </w:p>
    <w:p w14:paraId="6B18F708">
      <w:pPr>
        <w:keepNext/>
        <w:keepLines/>
        <w:spacing w:before="260" w:after="260" w:line="416" w:lineRule="auto"/>
        <w:outlineLvl w:val="2"/>
        <w:rPr>
          <w:rFonts w:ascii="宋体" w:hAnsi="宋体"/>
          <w:b/>
          <w:bCs/>
          <w:color w:val="auto"/>
          <w:sz w:val="32"/>
          <w:szCs w:val="32"/>
          <w:highlight w:val="none"/>
        </w:rPr>
      </w:pPr>
      <w:bookmarkStart w:id="119" w:name="_Toc530144462"/>
      <w:bookmarkStart w:id="120" w:name="_Toc373227694"/>
      <w:bookmarkStart w:id="121" w:name="_Toc461179235"/>
      <w:bookmarkStart w:id="122" w:name="_Toc472931601"/>
      <w:bookmarkStart w:id="123" w:name="_Toc389065260"/>
      <w:bookmarkStart w:id="124" w:name="_Toc529547320"/>
      <w:bookmarkStart w:id="125" w:name="_Toc529526968"/>
      <w:bookmarkStart w:id="126" w:name="_Toc470247795"/>
      <w:bookmarkStart w:id="127" w:name="_Toc531186597"/>
      <w:bookmarkStart w:id="128" w:name="_Toc411345174"/>
      <w:bookmarkStart w:id="129" w:name="_Toc373478341"/>
      <w:bookmarkStart w:id="130" w:name="_Toc453940967"/>
      <w:bookmarkStart w:id="131" w:name="_Toc454211105"/>
      <w:r>
        <w:rPr>
          <w:rFonts w:ascii="宋体" w:hAnsi="宋体"/>
          <w:b/>
          <w:bCs/>
          <w:color w:val="auto"/>
          <w:sz w:val="32"/>
          <w:szCs w:val="32"/>
          <w:highlight w:val="none"/>
        </w:rPr>
        <w:t>1.3</w:t>
      </w:r>
      <w:r>
        <w:rPr>
          <w:rFonts w:hint="eastAsia" w:ascii="宋体" w:hAnsi="宋体"/>
          <w:b/>
          <w:bCs/>
          <w:color w:val="auto"/>
          <w:sz w:val="32"/>
          <w:szCs w:val="32"/>
          <w:highlight w:val="none"/>
        </w:rPr>
        <w:t xml:space="preserve"> </w:t>
      </w:r>
      <w:r>
        <w:rPr>
          <w:rFonts w:ascii="宋体" w:hAnsi="宋体"/>
          <w:b/>
          <w:bCs/>
          <w:color w:val="auto"/>
          <w:sz w:val="32"/>
          <w:szCs w:val="32"/>
          <w:highlight w:val="none"/>
        </w:rPr>
        <w:t>法律</w:t>
      </w:r>
      <w:bookmarkEnd w:id="119"/>
      <w:bookmarkEnd w:id="120"/>
      <w:bookmarkEnd w:id="121"/>
      <w:bookmarkEnd w:id="122"/>
      <w:bookmarkEnd w:id="123"/>
      <w:bookmarkEnd w:id="124"/>
      <w:bookmarkEnd w:id="125"/>
      <w:bookmarkEnd w:id="126"/>
      <w:bookmarkEnd w:id="127"/>
      <w:bookmarkEnd w:id="128"/>
      <w:bookmarkEnd w:id="129"/>
      <w:bookmarkEnd w:id="130"/>
      <w:bookmarkEnd w:id="131"/>
    </w:p>
    <w:p w14:paraId="4F62DC39">
      <w:pPr>
        <w:autoSpaceDE w:val="0"/>
        <w:autoSpaceDN w:val="0"/>
        <w:adjustRightInd w:val="0"/>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适用于合同的其他规范性文件：</w:t>
      </w:r>
      <w:r>
        <w:rPr>
          <w:rFonts w:hint="eastAsia" w:ascii="宋体" w:hAnsi="宋体"/>
          <w:color w:val="auto"/>
          <w:szCs w:val="21"/>
          <w:highlight w:val="none"/>
          <w:u w:val="single"/>
        </w:rPr>
        <w:t>工程所在地的政府及相关主管部门制定的规范性文件。</w:t>
      </w:r>
    </w:p>
    <w:p w14:paraId="7D64C8AD">
      <w:pPr>
        <w:keepNext/>
        <w:keepLines/>
        <w:spacing w:before="260" w:after="260" w:line="416" w:lineRule="auto"/>
        <w:outlineLvl w:val="2"/>
        <w:rPr>
          <w:rFonts w:ascii="宋体" w:hAnsi="宋体"/>
          <w:b/>
          <w:bCs/>
          <w:color w:val="auto"/>
          <w:sz w:val="32"/>
          <w:szCs w:val="32"/>
          <w:highlight w:val="none"/>
        </w:rPr>
      </w:pPr>
      <w:bookmarkStart w:id="132" w:name="_Toc453940968"/>
      <w:bookmarkStart w:id="133" w:name="_Toc530144463"/>
      <w:bookmarkStart w:id="134" w:name="_Toc531186598"/>
      <w:bookmarkStart w:id="135" w:name="_Toc529526969"/>
      <w:bookmarkStart w:id="136" w:name="_Toc389065261"/>
      <w:bookmarkStart w:id="137" w:name="_Toc470247796"/>
      <w:bookmarkStart w:id="138" w:name="_Toc529547321"/>
      <w:bookmarkStart w:id="139" w:name="_Toc472931602"/>
      <w:bookmarkStart w:id="140" w:name="_Toc373478342"/>
      <w:bookmarkStart w:id="141" w:name="_Toc373227695"/>
      <w:bookmarkStart w:id="142" w:name="_Toc461179236"/>
      <w:bookmarkStart w:id="143" w:name="_Toc411345175"/>
      <w:bookmarkStart w:id="144" w:name="_Toc454211106"/>
      <w:r>
        <w:rPr>
          <w:rFonts w:ascii="宋体" w:hAnsi="宋体"/>
          <w:b/>
          <w:bCs/>
          <w:color w:val="auto"/>
          <w:sz w:val="32"/>
          <w:szCs w:val="32"/>
          <w:highlight w:val="none"/>
        </w:rPr>
        <w:t>1.4 标准和规范</w:t>
      </w:r>
      <w:bookmarkEnd w:id="132"/>
      <w:bookmarkEnd w:id="133"/>
      <w:bookmarkEnd w:id="134"/>
      <w:bookmarkEnd w:id="135"/>
      <w:bookmarkEnd w:id="136"/>
      <w:bookmarkEnd w:id="137"/>
      <w:bookmarkEnd w:id="138"/>
      <w:bookmarkEnd w:id="139"/>
      <w:bookmarkEnd w:id="140"/>
      <w:bookmarkEnd w:id="141"/>
      <w:bookmarkEnd w:id="142"/>
      <w:bookmarkEnd w:id="143"/>
      <w:bookmarkEnd w:id="144"/>
    </w:p>
    <w:p w14:paraId="6ABEB923">
      <w:pPr>
        <w:spacing w:line="360" w:lineRule="auto"/>
        <w:rPr>
          <w:rFonts w:ascii="宋体" w:hAnsi="宋体"/>
          <w:color w:val="auto"/>
          <w:szCs w:val="21"/>
          <w:highlight w:val="none"/>
        </w:rPr>
      </w:pPr>
      <w:r>
        <w:rPr>
          <w:rFonts w:ascii="宋体" w:hAnsi="宋体"/>
          <w:color w:val="auto"/>
          <w:szCs w:val="21"/>
          <w:highlight w:val="none"/>
        </w:rPr>
        <w:t>1.4.1</w:t>
      </w:r>
      <w:r>
        <w:rPr>
          <w:rFonts w:hint="eastAsia" w:ascii="宋体" w:hAnsi="宋体"/>
          <w:color w:val="auto"/>
          <w:szCs w:val="21"/>
          <w:highlight w:val="none"/>
        </w:rPr>
        <w:t xml:space="preserve"> </w:t>
      </w:r>
      <w:r>
        <w:rPr>
          <w:rFonts w:ascii="宋体" w:hAnsi="宋体"/>
          <w:color w:val="auto"/>
          <w:szCs w:val="21"/>
          <w:highlight w:val="none"/>
        </w:rPr>
        <w:t>适用于工程的标准规范包括：</w:t>
      </w:r>
      <w:r>
        <w:rPr>
          <w:rFonts w:ascii="宋体" w:hAnsi="宋体"/>
          <w:color w:val="auto"/>
          <w:szCs w:val="21"/>
          <w:highlight w:val="none"/>
          <w:u w:val="single"/>
        </w:rPr>
        <w:t></w:t>
      </w:r>
      <w:r>
        <w:rPr>
          <w:rFonts w:hint="eastAsia" w:ascii="宋体" w:hAnsi="宋体"/>
          <w:color w:val="auto"/>
          <w:szCs w:val="21"/>
          <w:highlight w:val="none"/>
          <w:u w:val="single"/>
        </w:rPr>
        <w:t>按通用合同条款</w:t>
      </w:r>
      <w:r>
        <w:rPr>
          <w:rFonts w:hint="eastAsia" w:ascii="宋体" w:hAnsi="宋体"/>
          <w:b/>
          <w:bCs/>
          <w:color w:val="auto"/>
          <w:szCs w:val="21"/>
          <w:highlight w:val="none"/>
          <w:u w:val="single"/>
        </w:rPr>
        <w:t>1.4</w:t>
      </w:r>
      <w:r>
        <w:rPr>
          <w:rFonts w:hint="eastAsia" w:ascii="宋体" w:hAnsi="宋体"/>
          <w:color w:val="auto"/>
          <w:szCs w:val="21"/>
          <w:highlight w:val="none"/>
          <w:u w:val="single"/>
        </w:rPr>
        <w:t>条执行</w:t>
      </w:r>
      <w:r>
        <w:rPr>
          <w:rFonts w:ascii="宋体" w:hAnsi="宋体"/>
          <w:color w:val="auto"/>
          <w:szCs w:val="21"/>
          <w:highlight w:val="none"/>
        </w:rPr>
        <w:t>。</w:t>
      </w:r>
    </w:p>
    <w:p w14:paraId="722FAAA6">
      <w:pPr>
        <w:spacing w:line="360" w:lineRule="auto"/>
        <w:rPr>
          <w:rFonts w:ascii="宋体" w:hAnsi="宋体"/>
          <w:color w:val="auto"/>
          <w:kern w:val="0"/>
          <w:szCs w:val="21"/>
          <w:highlight w:val="none"/>
        </w:rPr>
      </w:pPr>
      <w:r>
        <w:rPr>
          <w:rFonts w:ascii="宋体" w:hAnsi="宋体"/>
          <w:color w:val="auto"/>
          <w:kern w:val="0"/>
          <w:szCs w:val="21"/>
          <w:highlight w:val="none"/>
        </w:rPr>
        <w:t>1.4.2 发包人提供国外标准、规范的名称：</w:t>
      </w:r>
      <w:r>
        <w:rPr>
          <w:rFonts w:hint="eastAsia" w:ascii="宋体" w:hAnsi="宋体"/>
          <w:color w:val="auto"/>
          <w:szCs w:val="21"/>
          <w:highlight w:val="none"/>
          <w:u w:val="single"/>
        </w:rPr>
        <w:t>无</w:t>
      </w:r>
      <w:r>
        <w:rPr>
          <w:rFonts w:hint="eastAsia" w:ascii="宋体" w:hAnsi="宋体"/>
          <w:color w:val="auto"/>
          <w:szCs w:val="21"/>
          <w:highlight w:val="none"/>
        </w:rPr>
        <w:t>；</w:t>
      </w:r>
    </w:p>
    <w:p w14:paraId="45426F25">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发包人提供国外标准、规范的份数：</w:t>
      </w:r>
      <w:r>
        <w:rPr>
          <w:rFonts w:hint="eastAsia" w:ascii="宋体" w:hAnsi="宋体"/>
          <w:color w:val="auto"/>
          <w:kern w:val="0"/>
          <w:szCs w:val="21"/>
          <w:highlight w:val="none"/>
          <w:u w:val="single"/>
        </w:rPr>
        <w:t>无</w:t>
      </w:r>
      <w:r>
        <w:rPr>
          <w:rFonts w:ascii="宋体" w:hAnsi="宋体"/>
          <w:color w:val="auto"/>
          <w:kern w:val="0"/>
          <w:szCs w:val="21"/>
          <w:highlight w:val="none"/>
        </w:rPr>
        <w:t>；</w:t>
      </w:r>
    </w:p>
    <w:p w14:paraId="0B80CAC6">
      <w:pPr>
        <w:spacing w:line="360" w:lineRule="auto"/>
        <w:ind w:firstLine="420" w:firstLineChars="200"/>
        <w:rPr>
          <w:rFonts w:ascii="宋体" w:hAnsi="宋体"/>
          <w:color w:val="auto"/>
          <w:szCs w:val="21"/>
          <w:highlight w:val="none"/>
        </w:rPr>
      </w:pPr>
      <w:r>
        <w:rPr>
          <w:rFonts w:ascii="宋体" w:hAnsi="宋体"/>
          <w:color w:val="auto"/>
          <w:kern w:val="0"/>
          <w:szCs w:val="21"/>
          <w:highlight w:val="none"/>
        </w:rPr>
        <w:t>发包人提供国外标准、规范的名称：</w:t>
      </w:r>
      <w:r>
        <w:rPr>
          <w:rFonts w:hint="eastAsia" w:ascii="宋体" w:hAnsi="宋体"/>
          <w:color w:val="auto"/>
          <w:kern w:val="0"/>
          <w:szCs w:val="21"/>
          <w:highlight w:val="none"/>
          <w:u w:val="single"/>
        </w:rPr>
        <w:t>无</w:t>
      </w:r>
      <w:r>
        <w:rPr>
          <w:rFonts w:ascii="宋体" w:hAnsi="宋体"/>
          <w:color w:val="auto"/>
          <w:kern w:val="0"/>
          <w:szCs w:val="21"/>
          <w:highlight w:val="none"/>
        </w:rPr>
        <w:t>。</w:t>
      </w:r>
    </w:p>
    <w:p w14:paraId="4048190B">
      <w:pPr>
        <w:spacing w:line="360" w:lineRule="auto"/>
        <w:ind w:firstLine="420" w:firstLineChars="200"/>
        <w:rPr>
          <w:rFonts w:ascii="宋体" w:hAnsi="宋体"/>
          <w:color w:val="auto"/>
          <w:szCs w:val="21"/>
          <w:highlight w:val="none"/>
        </w:rPr>
      </w:pPr>
      <w:r>
        <w:rPr>
          <w:rFonts w:ascii="宋体" w:hAnsi="宋体"/>
          <w:color w:val="auto"/>
          <w:szCs w:val="21"/>
          <w:highlight w:val="none"/>
        </w:rPr>
        <w:t>1.4.3</w:t>
      </w:r>
      <w:r>
        <w:rPr>
          <w:rFonts w:hint="eastAsia" w:ascii="宋体" w:hAnsi="宋体"/>
          <w:color w:val="auto"/>
          <w:szCs w:val="21"/>
          <w:highlight w:val="none"/>
        </w:rPr>
        <w:t xml:space="preserve"> </w:t>
      </w:r>
      <w:r>
        <w:rPr>
          <w:rFonts w:ascii="宋体" w:hAnsi="宋体"/>
          <w:color w:val="auto"/>
          <w:szCs w:val="21"/>
          <w:highlight w:val="none"/>
        </w:rPr>
        <w:t>发包人对工程的技术标准和功能要求的特殊要求：</w:t>
      </w:r>
      <w:r>
        <w:rPr>
          <w:rFonts w:hint="eastAsia" w:ascii="宋体" w:hAnsi="宋体"/>
          <w:color w:val="auto"/>
          <w:szCs w:val="21"/>
          <w:highlight w:val="none"/>
          <w:u w:val="single"/>
        </w:rPr>
        <w:t xml:space="preserve"> 无</w:t>
      </w:r>
      <w:r>
        <w:rPr>
          <w:rFonts w:ascii="宋体" w:hAnsi="宋体"/>
          <w:color w:val="auto"/>
          <w:szCs w:val="21"/>
          <w:highlight w:val="none"/>
        </w:rPr>
        <w:t>。</w:t>
      </w:r>
    </w:p>
    <w:p w14:paraId="3D7C304A">
      <w:pPr>
        <w:keepNext/>
        <w:keepLines/>
        <w:spacing w:before="260" w:after="260" w:line="416" w:lineRule="auto"/>
        <w:outlineLvl w:val="2"/>
        <w:rPr>
          <w:rFonts w:ascii="宋体" w:hAnsi="宋体"/>
          <w:b/>
          <w:bCs/>
          <w:color w:val="auto"/>
          <w:sz w:val="32"/>
          <w:szCs w:val="32"/>
          <w:highlight w:val="none"/>
        </w:rPr>
      </w:pPr>
      <w:bookmarkStart w:id="145" w:name="_Toc530144464"/>
      <w:bookmarkStart w:id="146" w:name="_Toc531186599"/>
      <w:bookmarkStart w:id="147" w:name="_Toc470247797"/>
      <w:bookmarkStart w:id="148" w:name="_Toc472931603"/>
      <w:bookmarkStart w:id="149" w:name="_Toc461179237"/>
      <w:bookmarkStart w:id="150" w:name="_Toc454211107"/>
      <w:bookmarkStart w:id="151" w:name="_Toc529526970"/>
      <w:bookmarkStart w:id="152" w:name="_Toc389065262"/>
      <w:bookmarkStart w:id="153" w:name="_Toc411345176"/>
      <w:bookmarkStart w:id="154" w:name="_Toc373478343"/>
      <w:bookmarkStart w:id="155" w:name="_Toc373227696"/>
      <w:bookmarkStart w:id="156" w:name="_Toc453940969"/>
      <w:bookmarkStart w:id="157" w:name="_Toc529547322"/>
      <w:r>
        <w:rPr>
          <w:rFonts w:ascii="宋体" w:hAnsi="宋体"/>
          <w:b/>
          <w:bCs/>
          <w:color w:val="auto"/>
          <w:sz w:val="32"/>
          <w:szCs w:val="32"/>
          <w:highlight w:val="none"/>
        </w:rPr>
        <w:t>1.5 合同文件的优先顺序</w:t>
      </w:r>
      <w:bookmarkEnd w:id="145"/>
      <w:bookmarkEnd w:id="146"/>
      <w:bookmarkEnd w:id="147"/>
      <w:bookmarkEnd w:id="148"/>
      <w:bookmarkEnd w:id="149"/>
      <w:bookmarkEnd w:id="150"/>
      <w:bookmarkEnd w:id="151"/>
      <w:bookmarkEnd w:id="152"/>
      <w:bookmarkEnd w:id="153"/>
      <w:bookmarkEnd w:id="154"/>
      <w:bookmarkEnd w:id="155"/>
      <w:bookmarkEnd w:id="156"/>
      <w:bookmarkEnd w:id="157"/>
    </w:p>
    <w:p w14:paraId="2C66F3D4">
      <w:pPr>
        <w:spacing w:line="360" w:lineRule="auto"/>
        <w:ind w:firstLine="420" w:firstLineChars="200"/>
        <w:rPr>
          <w:rFonts w:ascii="宋体" w:hAnsi="宋体"/>
          <w:color w:val="auto"/>
          <w:szCs w:val="21"/>
          <w:highlight w:val="none"/>
        </w:rPr>
      </w:pPr>
      <w:r>
        <w:rPr>
          <w:rFonts w:ascii="宋体" w:hAnsi="宋体"/>
          <w:color w:val="auto"/>
          <w:szCs w:val="21"/>
          <w:highlight w:val="none"/>
        </w:rPr>
        <w:t>合同文件组成及优先顺序为：</w:t>
      </w:r>
    </w:p>
    <w:p w14:paraId="6460E2BD">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合同协议书;</w:t>
      </w:r>
    </w:p>
    <w:p w14:paraId="77E2F904">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（2）中标通知书（如果有）；</w:t>
      </w:r>
    </w:p>
    <w:p w14:paraId="2739C6C2">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（3）投标函及其附录（如果有）；</w:t>
      </w:r>
    </w:p>
    <w:p w14:paraId="2AB8BF2D">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（4）专用合同条款及其附件；</w:t>
      </w:r>
    </w:p>
    <w:p w14:paraId="40D4E1BD">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（5）通用合同条款；</w:t>
      </w:r>
    </w:p>
    <w:p w14:paraId="1D718682">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（6）</w:t>
      </w:r>
      <w:r>
        <w:rPr>
          <w:rFonts w:hint="eastAsia" w:ascii="宋体" w:hAnsi="宋体"/>
          <w:color w:val="auto"/>
          <w:kern w:val="0"/>
          <w:szCs w:val="21"/>
          <w:highlight w:val="none"/>
          <w:u w:val="single"/>
        </w:rPr>
        <w:t xml:space="preserve">技术标准和要求  </w:t>
      </w:r>
      <w:r>
        <w:rPr>
          <w:rFonts w:ascii="宋体" w:hAnsi="宋体"/>
          <w:color w:val="auto"/>
          <w:kern w:val="0"/>
          <w:szCs w:val="21"/>
          <w:highlight w:val="none"/>
        </w:rPr>
        <w:t>；</w:t>
      </w:r>
    </w:p>
    <w:p w14:paraId="7AABA2C6">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（7）</w:t>
      </w:r>
      <w:r>
        <w:rPr>
          <w:rFonts w:hint="eastAsia" w:ascii="宋体" w:hAnsi="宋体"/>
          <w:color w:val="auto"/>
          <w:kern w:val="0"/>
          <w:szCs w:val="21"/>
          <w:highlight w:val="none"/>
          <w:u w:val="single"/>
        </w:rPr>
        <w:t xml:space="preserve">图纸  </w:t>
      </w:r>
      <w:r>
        <w:rPr>
          <w:rFonts w:ascii="宋体" w:hAnsi="宋体"/>
          <w:color w:val="auto"/>
          <w:kern w:val="0"/>
          <w:szCs w:val="21"/>
          <w:highlight w:val="none"/>
        </w:rPr>
        <w:t>；</w:t>
      </w:r>
    </w:p>
    <w:p w14:paraId="2FDA622A">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（8）</w:t>
      </w:r>
      <w:r>
        <w:rPr>
          <w:rFonts w:hint="eastAsia" w:ascii="宋体" w:hAnsi="宋体"/>
          <w:color w:val="auto"/>
          <w:kern w:val="0"/>
          <w:szCs w:val="21"/>
          <w:highlight w:val="none"/>
          <w:u w:val="single"/>
        </w:rPr>
        <w:t xml:space="preserve">已标价工程量清单或预算书  </w:t>
      </w:r>
      <w:r>
        <w:rPr>
          <w:rFonts w:ascii="宋体" w:hAnsi="宋体"/>
          <w:color w:val="auto"/>
          <w:kern w:val="0"/>
          <w:szCs w:val="21"/>
          <w:highlight w:val="none"/>
        </w:rPr>
        <w:t>；</w:t>
      </w:r>
    </w:p>
    <w:p w14:paraId="0A897FB5">
      <w:pPr>
        <w:spacing w:line="360" w:lineRule="auto"/>
        <w:ind w:firstLine="420" w:firstLineChars="200"/>
        <w:rPr>
          <w:rFonts w:ascii="宋体" w:hAnsi="宋体"/>
          <w:color w:val="auto"/>
          <w:kern w:val="0"/>
          <w:szCs w:val="21"/>
          <w:highlight w:val="none"/>
        </w:rPr>
      </w:pPr>
      <w:r>
        <w:rPr>
          <w:rFonts w:ascii="Calibri" w:hAnsi="宋体"/>
          <w:color w:val="auto"/>
          <w:kern w:val="0"/>
          <w:szCs w:val="21"/>
          <w:highlight w:val="none"/>
        </w:rPr>
        <w:t>（</w:t>
      </w:r>
      <w:r>
        <w:rPr>
          <w:rFonts w:hint="eastAsia" w:ascii="Calibri" w:hAnsi="宋体"/>
          <w:color w:val="auto"/>
          <w:kern w:val="0"/>
          <w:szCs w:val="21"/>
          <w:highlight w:val="none"/>
        </w:rPr>
        <w:t>9</w:t>
      </w:r>
      <w:r>
        <w:rPr>
          <w:rFonts w:ascii="Calibri" w:hAnsi="宋体"/>
          <w:color w:val="auto"/>
          <w:kern w:val="0"/>
          <w:szCs w:val="21"/>
          <w:highlight w:val="none"/>
        </w:rPr>
        <w:t>）</w:t>
      </w:r>
      <w:r>
        <w:rPr>
          <w:rFonts w:hint="eastAsia" w:ascii="宋体" w:hAnsi="宋体"/>
          <w:color w:val="auto"/>
          <w:kern w:val="0"/>
          <w:szCs w:val="21"/>
          <w:highlight w:val="none"/>
          <w:u w:val="single"/>
        </w:rPr>
        <w:t xml:space="preserve"> 其他合同文件                   </w:t>
      </w:r>
      <w:r>
        <w:rPr>
          <w:rFonts w:ascii="宋体" w:hAnsi="宋体"/>
          <w:color w:val="auto"/>
          <w:kern w:val="0"/>
          <w:szCs w:val="21"/>
          <w:highlight w:val="none"/>
        </w:rPr>
        <w:t>。</w:t>
      </w:r>
    </w:p>
    <w:p w14:paraId="318C4C8E">
      <w:pPr>
        <w:spacing w:line="360" w:lineRule="auto"/>
        <w:ind w:firstLine="420" w:firstLineChars="200"/>
        <w:rPr>
          <w:rFonts w:ascii="Calibri" w:hAnsi="宋体"/>
          <w:color w:val="auto"/>
          <w:kern w:val="0"/>
          <w:szCs w:val="21"/>
          <w:highlight w:val="none"/>
        </w:rPr>
      </w:pPr>
      <w:bookmarkStart w:id="158" w:name="_Toc373478344"/>
      <w:bookmarkStart w:id="159" w:name="_Toc389065263"/>
      <w:bookmarkStart w:id="160" w:name="_Toc373227697"/>
      <w:bookmarkStart w:id="161" w:name="_Toc411345177"/>
      <w:r>
        <w:rPr>
          <w:rFonts w:hint="eastAsia" w:ascii="Calibri" w:hAnsi="宋体"/>
          <w:color w:val="auto"/>
          <w:kern w:val="0"/>
          <w:szCs w:val="21"/>
          <w:highlight w:val="none"/>
        </w:rPr>
        <w:t>（10）《</w:t>
      </w:r>
      <w:r>
        <w:rPr>
          <w:rFonts w:ascii="Calibri" w:hAnsi="宋体"/>
          <w:color w:val="auto"/>
          <w:kern w:val="0"/>
          <w:szCs w:val="21"/>
          <w:highlight w:val="none"/>
        </w:rPr>
        <w:t>建设工程工程量清单计价规范（GB5050-2013）</w:t>
      </w:r>
      <w:r>
        <w:rPr>
          <w:rFonts w:hint="eastAsia" w:ascii="Calibri" w:hAnsi="宋体"/>
          <w:color w:val="auto"/>
          <w:kern w:val="0"/>
          <w:szCs w:val="21"/>
          <w:highlight w:val="none"/>
        </w:rPr>
        <w:t>》及其</w:t>
      </w:r>
      <w:r>
        <w:rPr>
          <w:rFonts w:ascii="Calibri" w:hAnsi="宋体"/>
          <w:color w:val="auto"/>
          <w:kern w:val="0"/>
          <w:szCs w:val="21"/>
          <w:highlight w:val="none"/>
        </w:rPr>
        <w:t>广西实施细则</w:t>
      </w:r>
      <w:r>
        <w:rPr>
          <w:rFonts w:hint="eastAsia" w:ascii="Calibri" w:hAnsi="宋体"/>
          <w:color w:val="auto"/>
          <w:kern w:val="0"/>
          <w:szCs w:val="21"/>
          <w:highlight w:val="none"/>
        </w:rPr>
        <w:t>及《关于建筑业实施营业税改征增值税后广西壮族自治区建设工程计价依据调整的通知》（桂建标〔2016〕17号）、《</w:t>
      </w:r>
      <w:r>
        <w:rPr>
          <w:rFonts w:ascii="Calibri" w:hAnsi="宋体"/>
          <w:color w:val="auto"/>
          <w:kern w:val="0"/>
          <w:szCs w:val="21"/>
          <w:highlight w:val="none"/>
        </w:rPr>
        <w:t>建设工程工程量清单计</w:t>
      </w:r>
      <w:r>
        <w:rPr>
          <w:rFonts w:hint="eastAsia" w:ascii="Calibri" w:hAnsi="宋体"/>
          <w:color w:val="auto"/>
          <w:kern w:val="0"/>
          <w:szCs w:val="21"/>
          <w:highlight w:val="none"/>
        </w:rPr>
        <w:t>算</w:t>
      </w:r>
      <w:r>
        <w:rPr>
          <w:rFonts w:ascii="Calibri" w:hAnsi="宋体"/>
          <w:color w:val="auto"/>
          <w:kern w:val="0"/>
          <w:szCs w:val="21"/>
          <w:highlight w:val="none"/>
        </w:rPr>
        <w:t>规范（GB5</w:t>
      </w:r>
      <w:r>
        <w:rPr>
          <w:rFonts w:hint="eastAsia" w:ascii="Calibri" w:hAnsi="宋体"/>
          <w:color w:val="auto"/>
          <w:kern w:val="0"/>
          <w:szCs w:val="21"/>
          <w:highlight w:val="none"/>
        </w:rPr>
        <w:t>854~50862</w:t>
      </w:r>
      <w:r>
        <w:rPr>
          <w:rFonts w:ascii="Calibri" w:hAnsi="宋体"/>
          <w:color w:val="auto"/>
          <w:kern w:val="0"/>
          <w:szCs w:val="21"/>
          <w:highlight w:val="none"/>
        </w:rPr>
        <w:t>-2013）</w:t>
      </w:r>
      <w:r>
        <w:rPr>
          <w:rFonts w:hint="eastAsia" w:ascii="Calibri" w:hAnsi="宋体"/>
          <w:color w:val="auto"/>
          <w:kern w:val="0"/>
          <w:szCs w:val="21"/>
          <w:highlight w:val="none"/>
        </w:rPr>
        <w:t>》及其</w:t>
      </w:r>
      <w:r>
        <w:rPr>
          <w:rFonts w:ascii="Calibri" w:hAnsi="宋体"/>
          <w:color w:val="auto"/>
          <w:kern w:val="0"/>
          <w:szCs w:val="21"/>
          <w:highlight w:val="none"/>
        </w:rPr>
        <w:t>广西实施细则</w:t>
      </w:r>
      <w:r>
        <w:rPr>
          <w:rFonts w:hint="eastAsia" w:ascii="Calibri" w:hAnsi="宋体"/>
          <w:color w:val="auto"/>
          <w:kern w:val="0"/>
          <w:szCs w:val="21"/>
          <w:highlight w:val="none"/>
        </w:rPr>
        <w:t>（修订本）</w:t>
      </w:r>
      <w:r>
        <w:rPr>
          <w:rFonts w:ascii="Calibri" w:hAnsi="宋体"/>
          <w:color w:val="auto"/>
          <w:kern w:val="0"/>
          <w:szCs w:val="21"/>
          <w:highlight w:val="none"/>
        </w:rPr>
        <w:t>。</w:t>
      </w:r>
    </w:p>
    <w:p w14:paraId="0865D937">
      <w:pPr>
        <w:spacing w:line="360" w:lineRule="auto"/>
        <w:ind w:firstLine="420" w:firstLineChars="200"/>
        <w:rPr>
          <w:rFonts w:ascii="Calibri" w:hAnsi="Calibri"/>
          <w:color w:val="auto"/>
          <w:szCs w:val="21"/>
          <w:highlight w:val="none"/>
        </w:rPr>
      </w:pPr>
      <w:r>
        <w:rPr>
          <w:rFonts w:ascii="Calibri" w:hAnsi="宋体"/>
          <w:color w:val="auto"/>
          <w:kern w:val="0"/>
          <w:szCs w:val="21"/>
          <w:highlight w:val="none"/>
        </w:rPr>
        <w:t>说明：</w:t>
      </w:r>
      <w:r>
        <w:rPr>
          <w:rFonts w:hint="eastAsia" w:ascii="Calibri" w:hAnsi="宋体"/>
          <w:color w:val="auto"/>
          <w:kern w:val="0"/>
          <w:szCs w:val="21"/>
          <w:highlight w:val="none"/>
        </w:rPr>
        <w:t>（6）、（7）</w:t>
      </w:r>
      <w:r>
        <w:rPr>
          <w:rFonts w:ascii="Calibri" w:hAnsi="宋体"/>
          <w:color w:val="auto"/>
          <w:kern w:val="0"/>
          <w:szCs w:val="21"/>
          <w:highlight w:val="none"/>
        </w:rPr>
        <w:t>、</w:t>
      </w:r>
      <w:r>
        <w:rPr>
          <w:rFonts w:hint="eastAsia" w:ascii="Calibri" w:hAnsi="宋体"/>
          <w:color w:val="auto"/>
          <w:kern w:val="0"/>
          <w:szCs w:val="21"/>
          <w:highlight w:val="none"/>
        </w:rPr>
        <w:t>（8）</w:t>
      </w:r>
      <w:r>
        <w:rPr>
          <w:rFonts w:ascii="Calibri" w:hAnsi="宋体"/>
          <w:color w:val="auto"/>
          <w:kern w:val="0"/>
          <w:szCs w:val="21"/>
          <w:highlight w:val="none"/>
        </w:rPr>
        <w:t>、</w:t>
      </w:r>
      <w:r>
        <w:rPr>
          <w:rFonts w:hint="eastAsia" w:ascii="Calibri" w:hAnsi="宋体"/>
          <w:color w:val="auto"/>
          <w:kern w:val="0"/>
          <w:szCs w:val="21"/>
          <w:highlight w:val="none"/>
        </w:rPr>
        <w:t>（9）</w:t>
      </w:r>
      <w:r>
        <w:rPr>
          <w:rFonts w:ascii="Calibri" w:hAnsi="宋体"/>
          <w:color w:val="auto"/>
          <w:kern w:val="0"/>
          <w:szCs w:val="21"/>
          <w:highlight w:val="none"/>
        </w:rPr>
        <w:t>填空内容分别限于技术标准和要求、图纸、已标价工程量清单</w:t>
      </w:r>
      <w:r>
        <w:rPr>
          <w:rFonts w:hint="eastAsia" w:ascii="Calibri" w:hAnsi="宋体"/>
          <w:color w:val="auto"/>
          <w:kern w:val="0"/>
          <w:szCs w:val="21"/>
          <w:highlight w:val="none"/>
        </w:rPr>
        <w:t>或预算书、</w:t>
      </w:r>
      <w:r>
        <w:rPr>
          <w:rFonts w:ascii="Calibri" w:hAnsi="宋体"/>
          <w:color w:val="auto"/>
          <w:kern w:val="0"/>
          <w:szCs w:val="21"/>
          <w:highlight w:val="none"/>
        </w:rPr>
        <w:t>其他合同文件</w:t>
      </w:r>
      <w:r>
        <w:rPr>
          <w:rFonts w:hint="eastAsia" w:ascii="Calibri" w:hAnsi="宋体"/>
          <w:color w:val="auto"/>
          <w:kern w:val="0"/>
          <w:szCs w:val="21"/>
          <w:highlight w:val="none"/>
        </w:rPr>
        <w:t>四</w:t>
      </w:r>
      <w:r>
        <w:rPr>
          <w:rFonts w:ascii="Calibri" w:hAnsi="宋体"/>
          <w:color w:val="auto"/>
          <w:kern w:val="0"/>
          <w:szCs w:val="21"/>
          <w:highlight w:val="none"/>
        </w:rPr>
        <w:t>者之一</w:t>
      </w:r>
      <w:r>
        <w:rPr>
          <w:rFonts w:hint="eastAsia" w:ascii="Calibri" w:hAnsi="宋体"/>
          <w:color w:val="auto"/>
          <w:kern w:val="0"/>
          <w:szCs w:val="21"/>
          <w:highlight w:val="none"/>
        </w:rPr>
        <w:t>，其优先顺序可根据采取的不同合同方式由双方约定</w:t>
      </w:r>
      <w:r>
        <w:rPr>
          <w:rFonts w:ascii="Calibri" w:hAnsi="宋体"/>
          <w:color w:val="auto"/>
          <w:kern w:val="0"/>
          <w:szCs w:val="21"/>
          <w:highlight w:val="none"/>
        </w:rPr>
        <w:t>。</w:t>
      </w:r>
    </w:p>
    <w:p w14:paraId="66514C62">
      <w:pPr>
        <w:keepNext/>
        <w:keepLines/>
        <w:spacing w:before="260" w:after="260" w:line="416" w:lineRule="auto"/>
        <w:outlineLvl w:val="2"/>
        <w:rPr>
          <w:rFonts w:ascii="宋体" w:hAnsi="宋体"/>
          <w:b/>
          <w:bCs/>
          <w:color w:val="auto"/>
          <w:sz w:val="32"/>
          <w:szCs w:val="32"/>
          <w:highlight w:val="none"/>
        </w:rPr>
      </w:pPr>
      <w:bookmarkStart w:id="162" w:name="_Toc530144465"/>
      <w:bookmarkStart w:id="163" w:name="_Toc461179238"/>
      <w:bookmarkStart w:id="164" w:name="_Toc470247798"/>
      <w:bookmarkStart w:id="165" w:name="_Toc454211108"/>
      <w:bookmarkStart w:id="166" w:name="_Toc453940970"/>
      <w:bookmarkStart w:id="167" w:name="_Toc531186600"/>
      <w:bookmarkStart w:id="168" w:name="_Toc529547323"/>
      <w:bookmarkStart w:id="169" w:name="_Toc529526971"/>
      <w:bookmarkStart w:id="170" w:name="_Toc472931604"/>
      <w:r>
        <w:rPr>
          <w:rFonts w:ascii="宋体" w:hAnsi="宋体"/>
          <w:b/>
          <w:bCs/>
          <w:color w:val="auto"/>
          <w:sz w:val="32"/>
          <w:szCs w:val="32"/>
          <w:highlight w:val="none"/>
        </w:rPr>
        <w:t>1.6 图纸和承包人文件</w:t>
      </w:r>
      <w:bookmarkEnd w:id="158"/>
      <w:bookmarkEnd w:id="159"/>
      <w:bookmarkEnd w:id="160"/>
      <w:bookmarkEnd w:id="161"/>
      <w:bookmarkEnd w:id="162"/>
      <w:bookmarkEnd w:id="163"/>
      <w:bookmarkEnd w:id="164"/>
      <w:bookmarkEnd w:id="165"/>
      <w:bookmarkEnd w:id="166"/>
      <w:bookmarkEnd w:id="167"/>
      <w:bookmarkEnd w:id="168"/>
      <w:bookmarkEnd w:id="169"/>
      <w:bookmarkEnd w:id="170"/>
      <w:r>
        <w:rPr>
          <w:rFonts w:ascii="宋体" w:hAnsi="宋体"/>
          <w:b/>
          <w:bCs/>
          <w:color w:val="auto"/>
          <w:sz w:val="32"/>
          <w:szCs w:val="32"/>
          <w:highlight w:val="none"/>
        </w:rPr>
        <w:tab/>
      </w:r>
    </w:p>
    <w:p w14:paraId="5BBD6401">
      <w:pPr>
        <w:spacing w:line="360" w:lineRule="auto"/>
        <w:ind w:firstLine="420" w:firstLineChars="200"/>
        <w:rPr>
          <w:rFonts w:ascii="宋体" w:hAnsi="宋体"/>
          <w:color w:val="auto"/>
          <w:szCs w:val="21"/>
          <w:highlight w:val="none"/>
        </w:rPr>
      </w:pPr>
      <w:r>
        <w:rPr>
          <w:rFonts w:ascii="宋体" w:hAnsi="宋体"/>
          <w:color w:val="auto"/>
          <w:szCs w:val="21"/>
          <w:highlight w:val="none"/>
        </w:rPr>
        <w:t>1.6.1 图纸的提供</w:t>
      </w:r>
    </w:p>
    <w:p w14:paraId="6504F8E0">
      <w:pPr>
        <w:spacing w:line="360" w:lineRule="auto"/>
        <w:ind w:firstLine="420" w:firstLineChars="200"/>
        <w:rPr>
          <w:rFonts w:ascii="宋体" w:hAnsi="宋体"/>
          <w:color w:val="auto"/>
          <w:szCs w:val="21"/>
          <w:highlight w:val="none"/>
        </w:rPr>
      </w:pPr>
      <w:r>
        <w:rPr>
          <w:rFonts w:ascii="宋体" w:hAnsi="宋体"/>
          <w:color w:val="auto"/>
          <w:szCs w:val="21"/>
          <w:highlight w:val="none"/>
        </w:rPr>
        <w:t>发包人向承包人提供图纸的期限：</w:t>
      </w:r>
      <w:r>
        <w:rPr>
          <w:rFonts w:ascii="宋体" w:hAnsi="宋体"/>
          <w:color w:val="auto"/>
          <w:szCs w:val="21"/>
          <w:highlight w:val="none"/>
          <w:u w:val="single"/>
        </w:rPr>
        <w:t></w:t>
      </w:r>
      <w:r>
        <w:rPr>
          <w:rFonts w:hint="eastAsia" w:ascii="宋体" w:hAnsi="宋体"/>
          <w:color w:val="auto"/>
          <w:szCs w:val="21"/>
          <w:highlight w:val="none"/>
          <w:u w:val="single"/>
        </w:rPr>
        <w:t>合同生效后7天内</w:t>
      </w:r>
      <w:r>
        <w:rPr>
          <w:rFonts w:ascii="宋体" w:hAnsi="宋体"/>
          <w:color w:val="auto"/>
          <w:szCs w:val="21"/>
          <w:highlight w:val="none"/>
        </w:rPr>
        <w:t>；</w:t>
      </w:r>
    </w:p>
    <w:p w14:paraId="27C024EE">
      <w:pPr>
        <w:spacing w:line="360" w:lineRule="auto"/>
        <w:ind w:firstLine="420" w:firstLineChars="200"/>
        <w:rPr>
          <w:rFonts w:ascii="宋体" w:hAnsi="宋体"/>
          <w:color w:val="auto"/>
          <w:szCs w:val="21"/>
          <w:highlight w:val="none"/>
        </w:rPr>
      </w:pPr>
      <w:r>
        <w:rPr>
          <w:rFonts w:ascii="宋体" w:hAnsi="宋体"/>
          <w:color w:val="auto"/>
          <w:szCs w:val="21"/>
          <w:highlight w:val="none"/>
        </w:rPr>
        <w:t>发包人向承包人提供图纸的数量：</w:t>
      </w:r>
      <w:r>
        <w:rPr>
          <w:rFonts w:ascii="宋体" w:hAnsi="宋体"/>
          <w:color w:val="auto"/>
          <w:szCs w:val="21"/>
          <w:highlight w:val="none"/>
          <w:u w:val="single"/>
        </w:rPr>
        <w:t></w:t>
      </w:r>
      <w:r>
        <w:rPr>
          <w:rFonts w:hint="eastAsia" w:ascii="宋体" w:hAnsi="宋体"/>
          <w:b/>
          <w:bCs/>
          <w:color w:val="auto"/>
          <w:szCs w:val="21"/>
          <w:highlight w:val="none"/>
          <w:u w:val="single"/>
        </w:rPr>
        <w:t>一</w:t>
      </w:r>
      <w:r>
        <w:rPr>
          <w:rFonts w:ascii="宋体" w:hAnsi="宋体"/>
          <w:color w:val="auto"/>
          <w:szCs w:val="21"/>
          <w:highlight w:val="none"/>
          <w:u w:val="single"/>
        </w:rPr>
        <w:t>套，承包人需要增加图纸套数的，复制费用由承包人承担</w:t>
      </w:r>
      <w:r>
        <w:rPr>
          <w:rFonts w:ascii="宋体" w:hAnsi="宋体"/>
          <w:color w:val="auto"/>
          <w:szCs w:val="21"/>
          <w:highlight w:val="none"/>
        </w:rPr>
        <w:t>；</w:t>
      </w:r>
    </w:p>
    <w:p w14:paraId="115A373B">
      <w:pPr>
        <w:spacing w:line="360" w:lineRule="auto"/>
        <w:ind w:firstLine="420" w:firstLineChars="200"/>
        <w:rPr>
          <w:rFonts w:ascii="宋体" w:hAnsi="宋体"/>
          <w:color w:val="auto"/>
          <w:szCs w:val="21"/>
          <w:highlight w:val="none"/>
        </w:rPr>
      </w:pPr>
      <w:r>
        <w:rPr>
          <w:rFonts w:ascii="宋体" w:hAnsi="宋体"/>
          <w:color w:val="auto"/>
          <w:szCs w:val="21"/>
          <w:highlight w:val="none"/>
        </w:rPr>
        <w:t>发包人向承包人提供图纸的内容：</w:t>
      </w:r>
      <w:r>
        <w:rPr>
          <w:rFonts w:hint="eastAsia" w:ascii="宋体" w:hAnsi="宋体"/>
          <w:color w:val="auto"/>
          <w:szCs w:val="21"/>
          <w:highlight w:val="none"/>
          <w:u w:val="single"/>
        </w:rPr>
        <w:t>施工设计图</w:t>
      </w:r>
      <w:r>
        <w:rPr>
          <w:rFonts w:ascii="宋体" w:hAnsi="宋体"/>
          <w:color w:val="auto"/>
          <w:szCs w:val="21"/>
          <w:highlight w:val="none"/>
        </w:rPr>
        <w:t>。</w:t>
      </w:r>
    </w:p>
    <w:p w14:paraId="0989F9E6">
      <w:pPr>
        <w:spacing w:line="360" w:lineRule="auto"/>
        <w:ind w:firstLine="420" w:firstLineChars="200"/>
        <w:rPr>
          <w:rFonts w:ascii="宋体" w:hAnsi="宋体"/>
          <w:color w:val="auto"/>
          <w:szCs w:val="21"/>
          <w:highlight w:val="none"/>
        </w:rPr>
      </w:pPr>
      <w:r>
        <w:rPr>
          <w:rFonts w:ascii="宋体" w:hAnsi="宋体"/>
          <w:color w:val="auto"/>
          <w:szCs w:val="21"/>
          <w:highlight w:val="none"/>
        </w:rPr>
        <w:t>1.6.4 承包人文件</w:t>
      </w:r>
    </w:p>
    <w:p w14:paraId="7AF4CB10">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需要由承包人提供的文件，包括：</w:t>
      </w:r>
      <w:r>
        <w:rPr>
          <w:rFonts w:hint="eastAsia" w:ascii="宋体" w:hAnsi="宋体"/>
          <w:color w:val="auto"/>
          <w:szCs w:val="21"/>
          <w:highlight w:val="none"/>
          <w:u w:val="single"/>
        </w:rPr>
        <w:t>报建程序所需要的所有资料；开工前3天应提供完善的施工组织设计和安全专项方案；竣工资料（含竣工图，竣工图编制费已含在签约合同价中，提供时间：工程竣工后[30]天内。份数：满足相应要求。承包人应协助发包人办理城建档案馆手续。），与城建档案馆手续未办理完成，视为承包人的合同义务未履行完毕。</w:t>
      </w:r>
    </w:p>
    <w:p w14:paraId="77A5D8DD">
      <w:pPr>
        <w:spacing w:line="360" w:lineRule="auto"/>
        <w:ind w:firstLine="420" w:firstLineChars="200"/>
        <w:rPr>
          <w:rFonts w:ascii="宋体" w:hAnsi="宋体"/>
          <w:color w:val="auto"/>
          <w:szCs w:val="21"/>
          <w:highlight w:val="none"/>
        </w:rPr>
      </w:pPr>
      <w:r>
        <w:rPr>
          <w:rFonts w:ascii="宋体" w:hAnsi="宋体"/>
          <w:color w:val="auto"/>
          <w:szCs w:val="21"/>
          <w:highlight w:val="none"/>
        </w:rPr>
        <w:t>承包人提供的文件的期限为：</w:t>
      </w:r>
      <w:r>
        <w:rPr>
          <w:rFonts w:ascii="宋体" w:hAnsi="宋体"/>
          <w:color w:val="auto"/>
          <w:szCs w:val="21"/>
          <w:highlight w:val="none"/>
          <w:u w:val="single"/>
        </w:rPr>
        <w:t></w:t>
      </w:r>
      <w:r>
        <w:rPr>
          <w:rFonts w:hint="eastAsia" w:ascii="宋体" w:hAnsi="宋体"/>
          <w:color w:val="auto"/>
          <w:szCs w:val="21"/>
          <w:highlight w:val="none"/>
          <w:u w:val="single"/>
        </w:rPr>
        <w:t>报建手续开始前7天内</w:t>
      </w:r>
      <w:r>
        <w:rPr>
          <w:rFonts w:ascii="宋体" w:hAnsi="宋体"/>
          <w:color w:val="auto"/>
          <w:szCs w:val="21"/>
          <w:highlight w:val="none"/>
          <w:u w:val="single"/>
        </w:rPr>
        <w:t></w:t>
      </w:r>
      <w:r>
        <w:rPr>
          <w:rFonts w:ascii="宋体" w:hAnsi="宋体"/>
          <w:color w:val="auto"/>
          <w:szCs w:val="21"/>
          <w:highlight w:val="none"/>
        </w:rPr>
        <w:t>；</w:t>
      </w:r>
    </w:p>
    <w:p w14:paraId="7924E1C3">
      <w:pPr>
        <w:spacing w:line="360" w:lineRule="auto"/>
        <w:ind w:firstLine="420" w:firstLineChars="200"/>
        <w:rPr>
          <w:rFonts w:ascii="宋体" w:hAnsi="宋体"/>
          <w:color w:val="auto"/>
          <w:szCs w:val="21"/>
          <w:highlight w:val="none"/>
        </w:rPr>
      </w:pPr>
      <w:r>
        <w:rPr>
          <w:rFonts w:ascii="宋体" w:hAnsi="宋体"/>
          <w:color w:val="auto"/>
          <w:szCs w:val="21"/>
          <w:highlight w:val="none"/>
        </w:rPr>
        <w:t>承包人提供的文件的数量为：</w:t>
      </w:r>
      <w:r>
        <w:rPr>
          <w:rFonts w:ascii="宋体" w:hAnsi="宋体"/>
          <w:color w:val="auto"/>
          <w:szCs w:val="21"/>
          <w:highlight w:val="none"/>
          <w:u w:val="single"/>
        </w:rPr>
        <w:t></w:t>
      </w:r>
      <w:r>
        <w:rPr>
          <w:rFonts w:hint="eastAsia" w:ascii="宋体" w:hAnsi="宋体"/>
          <w:color w:val="auto"/>
          <w:szCs w:val="21"/>
          <w:highlight w:val="none"/>
          <w:u w:val="single"/>
        </w:rPr>
        <w:t xml:space="preserve">按实提供 </w:t>
      </w:r>
      <w:r>
        <w:rPr>
          <w:rFonts w:ascii="宋体" w:hAnsi="宋体"/>
          <w:color w:val="auto"/>
          <w:szCs w:val="21"/>
          <w:highlight w:val="none"/>
        </w:rPr>
        <w:t>；</w:t>
      </w:r>
    </w:p>
    <w:p w14:paraId="66CAB7BA">
      <w:pPr>
        <w:spacing w:line="360" w:lineRule="auto"/>
        <w:ind w:firstLine="420" w:firstLineChars="200"/>
        <w:rPr>
          <w:rFonts w:ascii="宋体" w:hAnsi="宋体"/>
          <w:color w:val="auto"/>
          <w:szCs w:val="21"/>
          <w:highlight w:val="none"/>
        </w:rPr>
      </w:pPr>
      <w:r>
        <w:rPr>
          <w:rFonts w:ascii="宋体" w:hAnsi="宋体"/>
          <w:color w:val="auto"/>
          <w:szCs w:val="21"/>
          <w:highlight w:val="none"/>
        </w:rPr>
        <w:t>承包人提供的文件的形式为：</w:t>
      </w:r>
      <w:r>
        <w:rPr>
          <w:rFonts w:ascii="宋体" w:hAnsi="宋体"/>
          <w:color w:val="auto"/>
          <w:szCs w:val="21"/>
          <w:highlight w:val="none"/>
          <w:u w:val="single"/>
        </w:rPr>
        <w:t></w:t>
      </w:r>
      <w:r>
        <w:rPr>
          <w:rFonts w:hint="eastAsia" w:ascii="宋体" w:hAnsi="宋体"/>
          <w:color w:val="auto"/>
          <w:szCs w:val="21"/>
          <w:highlight w:val="none"/>
          <w:u w:val="single"/>
        </w:rPr>
        <w:t>书面及电子文档</w:t>
      </w:r>
      <w:r>
        <w:rPr>
          <w:rFonts w:ascii="宋体" w:hAnsi="宋体"/>
          <w:color w:val="auto"/>
          <w:szCs w:val="21"/>
          <w:highlight w:val="none"/>
          <w:u w:val="single"/>
        </w:rPr>
        <w:t></w:t>
      </w:r>
      <w:r>
        <w:rPr>
          <w:rFonts w:ascii="宋体" w:hAnsi="宋体"/>
          <w:color w:val="auto"/>
          <w:szCs w:val="21"/>
          <w:highlight w:val="none"/>
        </w:rPr>
        <w:t>；</w:t>
      </w:r>
    </w:p>
    <w:p w14:paraId="4BB49FE4">
      <w:pPr>
        <w:spacing w:line="360" w:lineRule="auto"/>
        <w:ind w:firstLine="420" w:firstLineChars="200"/>
        <w:rPr>
          <w:rFonts w:ascii="宋体" w:hAnsi="宋体"/>
          <w:color w:val="auto"/>
          <w:szCs w:val="21"/>
          <w:highlight w:val="none"/>
        </w:rPr>
      </w:pPr>
      <w:r>
        <w:rPr>
          <w:rFonts w:ascii="宋体" w:hAnsi="宋体"/>
          <w:color w:val="auto"/>
          <w:szCs w:val="21"/>
          <w:highlight w:val="none"/>
        </w:rPr>
        <w:t>发包人审批承包人文件的期限：</w:t>
      </w:r>
      <w:r>
        <w:rPr>
          <w:rFonts w:ascii="宋体" w:hAnsi="宋体"/>
          <w:color w:val="auto"/>
          <w:szCs w:val="21"/>
          <w:highlight w:val="none"/>
          <w:u w:val="single"/>
        </w:rPr>
        <w:t></w:t>
      </w:r>
      <w:r>
        <w:rPr>
          <w:rFonts w:hint="eastAsia" w:ascii="宋体" w:hAnsi="宋体"/>
          <w:bCs/>
          <w:color w:val="auto"/>
          <w:szCs w:val="21"/>
          <w:highlight w:val="none"/>
          <w:u w:val="single"/>
        </w:rPr>
        <w:t>7</w:t>
      </w:r>
      <w:r>
        <w:rPr>
          <w:rFonts w:hint="eastAsia" w:ascii="宋体" w:hAnsi="宋体"/>
          <w:color w:val="auto"/>
          <w:szCs w:val="21"/>
          <w:highlight w:val="none"/>
          <w:u w:val="single"/>
        </w:rPr>
        <w:t xml:space="preserve">天 </w:t>
      </w:r>
      <w:r>
        <w:rPr>
          <w:rFonts w:ascii="宋体" w:hAnsi="宋体"/>
          <w:color w:val="auto"/>
          <w:szCs w:val="21"/>
          <w:highlight w:val="none"/>
        </w:rPr>
        <w:t>。</w:t>
      </w:r>
    </w:p>
    <w:p w14:paraId="00C16F94">
      <w:pPr>
        <w:spacing w:line="360" w:lineRule="auto"/>
        <w:ind w:firstLine="420" w:firstLineChars="200"/>
        <w:rPr>
          <w:rFonts w:ascii="宋体" w:hAnsi="宋体"/>
          <w:color w:val="auto"/>
          <w:szCs w:val="21"/>
          <w:highlight w:val="none"/>
        </w:rPr>
      </w:pPr>
      <w:r>
        <w:rPr>
          <w:rFonts w:ascii="宋体" w:hAnsi="宋体"/>
          <w:color w:val="auto"/>
          <w:szCs w:val="21"/>
          <w:highlight w:val="none"/>
        </w:rPr>
        <w:t>1.6.5 现场图纸准备</w:t>
      </w:r>
    </w:p>
    <w:p w14:paraId="4E7B87A9">
      <w:pPr>
        <w:spacing w:line="360" w:lineRule="auto"/>
        <w:ind w:firstLine="420" w:firstLineChars="200"/>
        <w:rPr>
          <w:rFonts w:ascii="宋体" w:hAnsi="宋体"/>
          <w:color w:val="auto"/>
          <w:szCs w:val="21"/>
          <w:highlight w:val="none"/>
        </w:rPr>
      </w:pPr>
      <w:r>
        <w:rPr>
          <w:rFonts w:ascii="宋体" w:hAnsi="宋体"/>
          <w:color w:val="auto"/>
          <w:szCs w:val="21"/>
          <w:highlight w:val="none"/>
        </w:rPr>
        <w:t>关于现场图纸准备的约定：</w:t>
      </w:r>
      <w:r>
        <w:rPr>
          <w:rFonts w:hint="eastAsia" w:ascii="宋体" w:hAnsi="宋体"/>
          <w:color w:val="auto"/>
          <w:szCs w:val="21"/>
          <w:highlight w:val="none"/>
          <w:u w:val="single"/>
        </w:rPr>
        <w:t>承包人在施工现场保留一份完整的设计文件，供甲方及有关人员进行工程检查时使用</w:t>
      </w:r>
      <w:r>
        <w:rPr>
          <w:rFonts w:ascii="宋体" w:hAnsi="宋体"/>
          <w:color w:val="auto"/>
          <w:szCs w:val="21"/>
          <w:highlight w:val="none"/>
        </w:rPr>
        <w:t>。</w:t>
      </w:r>
    </w:p>
    <w:p w14:paraId="55FD3A86">
      <w:pPr>
        <w:keepNext/>
        <w:keepLines/>
        <w:spacing w:before="260" w:after="260" w:line="416" w:lineRule="auto"/>
        <w:outlineLvl w:val="2"/>
        <w:rPr>
          <w:rFonts w:ascii="宋体" w:hAnsi="宋体"/>
          <w:b/>
          <w:bCs/>
          <w:color w:val="auto"/>
          <w:sz w:val="32"/>
          <w:szCs w:val="32"/>
          <w:highlight w:val="none"/>
        </w:rPr>
      </w:pPr>
      <w:bookmarkStart w:id="171" w:name="_Toc389065264"/>
      <w:bookmarkStart w:id="172" w:name="_Toc529547324"/>
      <w:bookmarkStart w:id="173" w:name="_Toc529526972"/>
      <w:bookmarkStart w:id="174" w:name="_Toc373478345"/>
      <w:bookmarkStart w:id="175" w:name="_Toc454211109"/>
      <w:bookmarkStart w:id="176" w:name="_Toc470247799"/>
      <w:bookmarkStart w:id="177" w:name="_Toc530144466"/>
      <w:bookmarkStart w:id="178" w:name="_Toc531186601"/>
      <w:bookmarkStart w:id="179" w:name="_Toc461179239"/>
      <w:bookmarkStart w:id="180" w:name="_Toc411345178"/>
      <w:bookmarkStart w:id="181" w:name="_Toc472931605"/>
      <w:bookmarkStart w:id="182" w:name="_Toc373227698"/>
      <w:bookmarkStart w:id="183" w:name="_Toc453940971"/>
      <w:r>
        <w:rPr>
          <w:rFonts w:ascii="宋体" w:hAnsi="宋体"/>
          <w:b/>
          <w:bCs/>
          <w:color w:val="auto"/>
          <w:sz w:val="32"/>
          <w:szCs w:val="32"/>
          <w:highlight w:val="none"/>
        </w:rPr>
        <w:t>1.7 联络</w:t>
      </w:r>
      <w:bookmarkEnd w:id="171"/>
      <w:bookmarkEnd w:id="172"/>
      <w:bookmarkEnd w:id="173"/>
      <w:bookmarkEnd w:id="174"/>
      <w:bookmarkEnd w:id="175"/>
      <w:bookmarkEnd w:id="176"/>
      <w:bookmarkEnd w:id="177"/>
      <w:bookmarkEnd w:id="178"/>
      <w:bookmarkEnd w:id="179"/>
      <w:bookmarkEnd w:id="180"/>
      <w:bookmarkEnd w:id="181"/>
      <w:bookmarkEnd w:id="182"/>
      <w:bookmarkEnd w:id="183"/>
    </w:p>
    <w:p w14:paraId="385A988C">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1.7.1发包人和承包人应当在</w:t>
      </w:r>
      <w:r>
        <w:rPr>
          <w:rFonts w:ascii="宋体" w:hAnsi="宋体"/>
          <w:color w:val="auto"/>
          <w:szCs w:val="21"/>
          <w:highlight w:val="none"/>
          <w:u w:val="single"/>
        </w:rPr>
        <w:t></w:t>
      </w:r>
      <w:r>
        <w:rPr>
          <w:rFonts w:hint="eastAsia" w:ascii="宋体" w:hAnsi="宋体"/>
          <w:b/>
          <w:bCs/>
          <w:color w:val="auto"/>
          <w:szCs w:val="21"/>
          <w:highlight w:val="none"/>
          <w:u w:val="single"/>
        </w:rPr>
        <w:t>5</w:t>
      </w:r>
      <w:r>
        <w:rPr>
          <w:rFonts w:ascii="宋体" w:hAnsi="宋体"/>
          <w:b/>
          <w:bCs/>
          <w:color w:val="auto"/>
          <w:szCs w:val="21"/>
          <w:highlight w:val="none"/>
          <w:u w:val="single"/>
        </w:rPr>
        <w:t xml:space="preserve"> </w:t>
      </w:r>
      <w:r>
        <w:rPr>
          <w:rFonts w:ascii="宋体" w:hAnsi="宋体"/>
          <w:color w:val="auto"/>
          <w:kern w:val="0"/>
          <w:szCs w:val="21"/>
          <w:highlight w:val="none"/>
        </w:rPr>
        <w:t>天内将与合同有关的通知、批准、证明、证书、指示、指令、要求、请求、同意、意见、确定和决定等书面函件送达对方当事人。</w:t>
      </w:r>
    </w:p>
    <w:p w14:paraId="585AFC87">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1.7.2 发包人接收文件的地点：</w:t>
      </w:r>
      <w:r>
        <w:rPr>
          <w:rFonts w:ascii="宋体" w:hAnsi="宋体"/>
          <w:color w:val="auto"/>
          <w:szCs w:val="21"/>
          <w:highlight w:val="none"/>
          <w:u w:val="single"/>
        </w:rPr>
        <w:t></w:t>
      </w:r>
      <w:r>
        <w:rPr>
          <w:rFonts w:hint="eastAsia" w:ascii="宋体" w:hAnsi="宋体"/>
          <w:color w:val="auto"/>
          <w:szCs w:val="21"/>
          <w:highlight w:val="none"/>
          <w:u w:val="single"/>
        </w:rPr>
        <w:t>发包人办公室</w:t>
      </w:r>
      <w:r>
        <w:rPr>
          <w:rFonts w:ascii="宋体" w:hAnsi="宋体"/>
          <w:color w:val="auto"/>
          <w:szCs w:val="21"/>
          <w:highlight w:val="none"/>
          <w:u w:val="single"/>
        </w:rPr>
        <w:t></w:t>
      </w:r>
      <w:r>
        <w:rPr>
          <w:rFonts w:ascii="宋体" w:hAnsi="宋体"/>
          <w:color w:val="auto"/>
          <w:kern w:val="0"/>
          <w:szCs w:val="21"/>
          <w:highlight w:val="none"/>
        </w:rPr>
        <w:t>；</w:t>
      </w:r>
    </w:p>
    <w:p w14:paraId="05E25FE7">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发包人指定的接收人为：</w:t>
      </w:r>
      <w:r>
        <w:rPr>
          <w:rFonts w:ascii="宋体" w:hAnsi="宋体"/>
          <w:color w:val="auto"/>
          <w:szCs w:val="21"/>
          <w:highlight w:val="none"/>
          <w:u w:val="single"/>
        </w:rPr>
        <w:t></w:t>
      </w:r>
      <w:r>
        <w:rPr>
          <w:rFonts w:hint="eastAsia" w:ascii="宋体" w:hAnsi="宋体"/>
          <w:color w:val="auto"/>
          <w:szCs w:val="21"/>
          <w:highlight w:val="none"/>
          <w:u w:val="single"/>
        </w:rPr>
        <w:t xml:space="preserve">发包人代表  </w:t>
      </w:r>
      <w:r>
        <w:rPr>
          <w:rFonts w:ascii="宋体" w:hAnsi="宋体"/>
          <w:color w:val="auto"/>
          <w:kern w:val="0"/>
          <w:szCs w:val="21"/>
          <w:highlight w:val="none"/>
        </w:rPr>
        <w:t>。</w:t>
      </w:r>
    </w:p>
    <w:p w14:paraId="697BED32">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承包人接收文件的地点：</w:t>
      </w:r>
      <w:r>
        <w:rPr>
          <w:rFonts w:ascii="宋体" w:hAnsi="宋体"/>
          <w:color w:val="auto"/>
          <w:szCs w:val="21"/>
          <w:highlight w:val="none"/>
          <w:u w:val="single"/>
        </w:rPr>
        <w:t></w:t>
      </w:r>
      <w:r>
        <w:rPr>
          <w:rFonts w:hint="eastAsia" w:ascii="宋体" w:hAnsi="宋体" w:cs="宋体"/>
          <w:color w:val="auto"/>
          <w:szCs w:val="21"/>
          <w:highlight w:val="none"/>
          <w:u w:val="single"/>
        </w:rPr>
        <w:t>项目所在地承包人办公室</w:t>
      </w:r>
      <w:r>
        <w:rPr>
          <w:rFonts w:ascii="宋体" w:hAnsi="宋体"/>
          <w:color w:val="auto"/>
          <w:kern w:val="0"/>
          <w:szCs w:val="21"/>
          <w:highlight w:val="none"/>
        </w:rPr>
        <w:t>；</w:t>
      </w:r>
    </w:p>
    <w:p w14:paraId="46CC7C10">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承包人指定的接收人为：</w:t>
      </w:r>
      <w:r>
        <w:rPr>
          <w:rFonts w:ascii="宋体" w:hAnsi="宋体"/>
          <w:color w:val="auto"/>
          <w:szCs w:val="21"/>
          <w:highlight w:val="none"/>
          <w:u w:val="single"/>
        </w:rPr>
        <w:t></w:t>
      </w:r>
      <w:r>
        <w:rPr>
          <w:rFonts w:hint="eastAsia" w:ascii="宋体" w:hAnsi="宋体"/>
          <w:color w:val="auto"/>
          <w:szCs w:val="21"/>
          <w:highlight w:val="none"/>
          <w:u w:val="single"/>
        </w:rPr>
        <w:t>项目经理</w:t>
      </w:r>
      <w:r>
        <w:rPr>
          <w:rFonts w:ascii="宋体" w:hAnsi="宋体"/>
          <w:color w:val="auto"/>
          <w:kern w:val="0"/>
          <w:szCs w:val="21"/>
          <w:highlight w:val="none"/>
        </w:rPr>
        <w:t>。</w:t>
      </w:r>
    </w:p>
    <w:p w14:paraId="707FF91E">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监理人接收文件的地点：</w:t>
      </w:r>
      <w:r>
        <w:rPr>
          <w:rFonts w:ascii="宋体" w:hAnsi="宋体"/>
          <w:color w:val="auto"/>
          <w:szCs w:val="21"/>
          <w:highlight w:val="none"/>
          <w:u w:val="single"/>
        </w:rPr>
        <w:t></w:t>
      </w:r>
      <w:r>
        <w:rPr>
          <w:rFonts w:hint="eastAsia" w:ascii="宋体" w:hAnsi="宋体" w:cs="宋体"/>
          <w:color w:val="auto"/>
          <w:szCs w:val="21"/>
          <w:highlight w:val="none"/>
          <w:u w:val="single"/>
        </w:rPr>
        <w:t>项目所在地监理人办公室</w:t>
      </w:r>
      <w:r>
        <w:rPr>
          <w:rFonts w:ascii="宋体" w:hAnsi="宋体"/>
          <w:color w:val="auto"/>
          <w:kern w:val="0"/>
          <w:szCs w:val="21"/>
          <w:highlight w:val="none"/>
        </w:rPr>
        <w:t>；</w:t>
      </w:r>
    </w:p>
    <w:p w14:paraId="3DCB4579">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监理人指定的接收人为：</w:t>
      </w:r>
      <w:r>
        <w:rPr>
          <w:rFonts w:hint="eastAsia" w:ascii="宋体" w:hAnsi="宋体"/>
          <w:color w:val="auto"/>
          <w:szCs w:val="21"/>
          <w:highlight w:val="none"/>
          <w:u w:val="single"/>
        </w:rPr>
        <w:t>总监理工程师</w:t>
      </w:r>
      <w:r>
        <w:rPr>
          <w:rFonts w:ascii="宋体" w:hAnsi="宋体"/>
          <w:color w:val="auto"/>
          <w:kern w:val="0"/>
          <w:szCs w:val="21"/>
          <w:highlight w:val="none"/>
        </w:rPr>
        <w:t>。</w:t>
      </w:r>
    </w:p>
    <w:p w14:paraId="5737701F">
      <w:pPr>
        <w:keepNext/>
        <w:keepLines/>
        <w:spacing w:before="260" w:after="260" w:line="416" w:lineRule="auto"/>
        <w:outlineLvl w:val="2"/>
        <w:rPr>
          <w:rFonts w:ascii="宋体" w:hAnsi="宋体"/>
          <w:b/>
          <w:bCs/>
          <w:color w:val="auto"/>
          <w:sz w:val="32"/>
          <w:szCs w:val="32"/>
          <w:highlight w:val="none"/>
        </w:rPr>
      </w:pPr>
      <w:bookmarkStart w:id="184" w:name="_Toc529547325"/>
      <w:bookmarkStart w:id="185" w:name="_Toc389065265"/>
      <w:bookmarkStart w:id="186" w:name="_Toc530144467"/>
      <w:bookmarkStart w:id="187" w:name="_Toc470247800"/>
      <w:bookmarkStart w:id="188" w:name="_Toc472931606"/>
      <w:bookmarkStart w:id="189" w:name="_Toc453940972"/>
      <w:bookmarkStart w:id="190" w:name="_Toc373478346"/>
      <w:bookmarkStart w:id="191" w:name="_Toc531186602"/>
      <w:bookmarkStart w:id="192" w:name="_Toc411345179"/>
      <w:bookmarkStart w:id="193" w:name="_Toc373227699"/>
      <w:bookmarkStart w:id="194" w:name="_Toc529526973"/>
      <w:bookmarkStart w:id="195" w:name="_Toc461179240"/>
      <w:bookmarkStart w:id="196" w:name="_Toc454211110"/>
      <w:r>
        <w:rPr>
          <w:rFonts w:ascii="宋体" w:hAnsi="宋体"/>
          <w:b/>
          <w:bCs/>
          <w:color w:val="auto"/>
          <w:sz w:val="32"/>
          <w:szCs w:val="32"/>
          <w:highlight w:val="none"/>
        </w:rPr>
        <w:t>1.10 交通运输</w:t>
      </w:r>
      <w:bookmarkEnd w:id="184"/>
      <w:bookmarkEnd w:id="185"/>
      <w:bookmarkEnd w:id="186"/>
      <w:bookmarkEnd w:id="187"/>
      <w:bookmarkEnd w:id="188"/>
      <w:bookmarkEnd w:id="189"/>
      <w:bookmarkEnd w:id="190"/>
      <w:bookmarkEnd w:id="191"/>
      <w:bookmarkEnd w:id="192"/>
      <w:bookmarkEnd w:id="193"/>
      <w:bookmarkEnd w:id="194"/>
      <w:bookmarkEnd w:id="195"/>
      <w:bookmarkEnd w:id="196"/>
    </w:p>
    <w:p w14:paraId="013A100A">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bookmarkStart w:id="197" w:name="_Toc300934943"/>
      <w:bookmarkStart w:id="198" w:name="_Toc318581155"/>
      <w:bookmarkStart w:id="199" w:name="_Toc312677986"/>
      <w:bookmarkStart w:id="200" w:name="_Toc303539100"/>
      <w:bookmarkStart w:id="201" w:name="_Toc304295521"/>
      <w:r>
        <w:rPr>
          <w:rFonts w:ascii="宋体" w:hAnsi="宋体"/>
          <w:color w:val="auto"/>
          <w:szCs w:val="21"/>
          <w:highlight w:val="none"/>
        </w:rPr>
        <w:t>.10.1 出入现场的权利</w:t>
      </w:r>
    </w:p>
    <w:p w14:paraId="04E158ED">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关于出入现场的权利的约定：</w:t>
      </w:r>
      <w:r>
        <w:rPr>
          <w:rFonts w:hint="eastAsia" w:ascii="宋体" w:hAnsi="宋体"/>
          <w:color w:val="auto"/>
          <w:szCs w:val="21"/>
          <w:highlight w:val="none"/>
          <w:u w:val="single"/>
        </w:rPr>
        <w:t>由承包人按发包人要求负责取得出入施工现场所需的批准手续和全部权利，以及取得因施工所需修建道路、桥梁以及其他基础设施的权利，相关手续费用和建设费用由承包人承担。</w:t>
      </w:r>
    </w:p>
    <w:bookmarkEnd w:id="197"/>
    <w:bookmarkEnd w:id="198"/>
    <w:bookmarkEnd w:id="199"/>
    <w:bookmarkEnd w:id="200"/>
    <w:bookmarkEnd w:id="201"/>
    <w:p w14:paraId="468D11D1">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w:t>
      </w:r>
      <w:bookmarkStart w:id="202" w:name="_Toc312677987"/>
      <w:bookmarkStart w:id="203" w:name="_Toc304295522"/>
      <w:bookmarkStart w:id="204" w:name="_Toc303539101"/>
      <w:bookmarkStart w:id="205" w:name="_Toc300934944"/>
      <w:bookmarkStart w:id="206" w:name="_Toc318581156"/>
      <w:r>
        <w:rPr>
          <w:rFonts w:ascii="宋体" w:hAnsi="宋体"/>
          <w:color w:val="auto"/>
          <w:szCs w:val="21"/>
          <w:highlight w:val="none"/>
        </w:rPr>
        <w:t>.10.3 场内交通</w:t>
      </w:r>
    </w:p>
    <w:p w14:paraId="31A55EE9">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关于场外交通和场内交通的边界的约定：</w:t>
      </w:r>
      <w:r>
        <w:rPr>
          <w:rFonts w:ascii="宋体" w:hAnsi="宋体"/>
          <w:color w:val="auto"/>
          <w:szCs w:val="21"/>
          <w:highlight w:val="none"/>
          <w:u w:val="single"/>
        </w:rPr>
        <w:t></w:t>
      </w:r>
      <w:r>
        <w:rPr>
          <w:rFonts w:hint="eastAsia" w:ascii="宋体" w:hAnsi="宋体"/>
          <w:bCs/>
          <w:color w:val="auto"/>
          <w:szCs w:val="21"/>
          <w:highlight w:val="none"/>
          <w:u w:val="single"/>
        </w:rPr>
        <w:t>施工现场红线为界</w:t>
      </w:r>
      <w:r>
        <w:rPr>
          <w:rFonts w:ascii="宋体" w:hAnsi="宋体"/>
          <w:color w:val="auto"/>
          <w:szCs w:val="21"/>
          <w:highlight w:val="none"/>
        </w:rPr>
        <w:t>。</w:t>
      </w:r>
    </w:p>
    <w:p w14:paraId="7A93DEA9">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关于发包人向承包人免费提供满足工程施工需要的场内道路和交通设施的约定：</w:t>
      </w:r>
      <w:r>
        <w:rPr>
          <w:rFonts w:hint="eastAsia" w:ascii="宋体" w:hAnsi="宋体"/>
          <w:color w:val="auto"/>
          <w:szCs w:val="21"/>
          <w:highlight w:val="none"/>
          <w:u w:val="single"/>
        </w:rPr>
        <w:t xml:space="preserve">由承包人自行解决 </w:t>
      </w:r>
      <w:r>
        <w:rPr>
          <w:rFonts w:ascii="宋体" w:hAnsi="宋体"/>
          <w:color w:val="auto"/>
          <w:szCs w:val="21"/>
          <w:highlight w:val="none"/>
        </w:rPr>
        <w:t>。</w:t>
      </w:r>
      <w:bookmarkEnd w:id="202"/>
      <w:bookmarkEnd w:id="203"/>
      <w:bookmarkEnd w:id="204"/>
      <w:bookmarkEnd w:id="205"/>
      <w:bookmarkEnd w:id="206"/>
      <w:bookmarkStart w:id="207" w:name="_Toc318581157"/>
    </w:p>
    <w:p w14:paraId="0634C023">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1.10.4</w:t>
      </w:r>
      <w:r>
        <w:rPr>
          <w:rFonts w:hint="eastAsia" w:ascii="宋体" w:hAnsi="宋体"/>
          <w:color w:val="auto"/>
          <w:szCs w:val="21"/>
          <w:highlight w:val="none"/>
        </w:rPr>
        <w:t xml:space="preserve"> </w:t>
      </w:r>
      <w:r>
        <w:rPr>
          <w:rFonts w:ascii="宋体" w:hAnsi="宋体"/>
          <w:color w:val="auto"/>
          <w:szCs w:val="21"/>
          <w:highlight w:val="none"/>
        </w:rPr>
        <w:t>超大件和超重件的运输</w:t>
      </w:r>
    </w:p>
    <w:p w14:paraId="58AB454D">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运输超大件或超重件所需的道路和桥梁临时加固改造费用和其他有关费用由</w:t>
      </w:r>
      <w:r>
        <w:rPr>
          <w:rFonts w:ascii="宋体" w:hAnsi="宋体"/>
          <w:color w:val="auto"/>
          <w:szCs w:val="21"/>
          <w:highlight w:val="none"/>
          <w:u w:val="single"/>
        </w:rPr>
        <w:t xml:space="preserve"> </w:t>
      </w:r>
      <w:r>
        <w:rPr>
          <w:rFonts w:hint="eastAsia" w:ascii="宋体" w:hAnsi="宋体"/>
          <w:color w:val="auto"/>
          <w:szCs w:val="21"/>
          <w:highlight w:val="none"/>
          <w:u w:val="single"/>
        </w:rPr>
        <w:t>承包人</w:t>
      </w:r>
      <w:r>
        <w:rPr>
          <w:rFonts w:ascii="宋体" w:hAnsi="宋体"/>
          <w:color w:val="auto"/>
          <w:szCs w:val="21"/>
          <w:highlight w:val="none"/>
          <w:u w:val="single"/>
        </w:rPr>
        <w:t xml:space="preserve"> </w:t>
      </w:r>
      <w:r>
        <w:rPr>
          <w:rFonts w:ascii="宋体" w:hAnsi="宋体"/>
          <w:color w:val="auto"/>
          <w:szCs w:val="21"/>
          <w:highlight w:val="none"/>
        </w:rPr>
        <w:t>承担。</w:t>
      </w:r>
    </w:p>
    <w:bookmarkEnd w:id="207"/>
    <w:p w14:paraId="3D3AC387">
      <w:pPr>
        <w:keepNext/>
        <w:keepLines/>
        <w:spacing w:before="260" w:after="260" w:line="416" w:lineRule="auto"/>
        <w:outlineLvl w:val="2"/>
        <w:rPr>
          <w:rFonts w:ascii="宋体" w:hAnsi="宋体"/>
          <w:b/>
          <w:bCs/>
          <w:color w:val="auto"/>
          <w:sz w:val="32"/>
          <w:szCs w:val="32"/>
          <w:highlight w:val="none"/>
        </w:rPr>
      </w:pPr>
      <w:bookmarkStart w:id="208" w:name="_Toc373478347"/>
      <w:bookmarkStart w:id="209" w:name="_Toc530144468"/>
      <w:bookmarkStart w:id="210" w:name="_Toc411345180"/>
      <w:bookmarkStart w:id="211" w:name="_Toc470247801"/>
      <w:bookmarkStart w:id="212" w:name="_Toc529526974"/>
      <w:bookmarkStart w:id="213" w:name="_Toc529547326"/>
      <w:bookmarkStart w:id="214" w:name="_Toc389065266"/>
      <w:bookmarkStart w:id="215" w:name="_Toc453940973"/>
      <w:bookmarkStart w:id="216" w:name="_Toc461179241"/>
      <w:bookmarkStart w:id="217" w:name="_Toc472931607"/>
      <w:bookmarkStart w:id="218" w:name="_Toc454211111"/>
      <w:bookmarkStart w:id="219" w:name="_Toc373227700"/>
      <w:bookmarkStart w:id="220" w:name="_Toc531186603"/>
      <w:r>
        <w:rPr>
          <w:rFonts w:ascii="宋体" w:hAnsi="宋体"/>
          <w:b/>
          <w:bCs/>
          <w:color w:val="auto"/>
          <w:sz w:val="32"/>
          <w:szCs w:val="32"/>
          <w:highlight w:val="none"/>
        </w:rPr>
        <w:t>1.11 知识产权</w:t>
      </w:r>
      <w:bookmarkEnd w:id="208"/>
      <w:bookmarkEnd w:id="209"/>
      <w:bookmarkEnd w:id="210"/>
      <w:bookmarkEnd w:id="211"/>
      <w:bookmarkEnd w:id="212"/>
      <w:bookmarkEnd w:id="213"/>
      <w:bookmarkEnd w:id="214"/>
      <w:bookmarkEnd w:id="215"/>
      <w:bookmarkEnd w:id="216"/>
      <w:bookmarkEnd w:id="217"/>
      <w:bookmarkEnd w:id="218"/>
      <w:bookmarkEnd w:id="219"/>
      <w:bookmarkEnd w:id="220"/>
    </w:p>
    <w:p w14:paraId="259845CC">
      <w:pPr>
        <w:spacing w:line="360" w:lineRule="auto"/>
        <w:ind w:firstLine="420" w:firstLineChars="200"/>
        <w:rPr>
          <w:rFonts w:ascii="宋体" w:hAnsi="宋体"/>
          <w:color w:val="auto"/>
          <w:szCs w:val="21"/>
          <w:highlight w:val="none"/>
        </w:rPr>
      </w:pPr>
      <w:r>
        <w:rPr>
          <w:rFonts w:ascii="宋体" w:hAnsi="宋体"/>
          <w:color w:val="auto"/>
          <w:szCs w:val="21"/>
          <w:highlight w:val="none"/>
        </w:rPr>
        <w:t>1.11.1</w:t>
      </w:r>
      <w:r>
        <w:rPr>
          <w:rFonts w:hint="eastAsia" w:ascii="宋体" w:hAnsi="宋体"/>
          <w:color w:val="auto"/>
          <w:szCs w:val="21"/>
          <w:highlight w:val="none"/>
        </w:rPr>
        <w:t xml:space="preserve"> </w:t>
      </w:r>
      <w:r>
        <w:rPr>
          <w:rFonts w:ascii="宋体" w:hAnsi="宋体"/>
          <w:color w:val="auto"/>
          <w:szCs w:val="21"/>
          <w:highlight w:val="none"/>
        </w:rPr>
        <w:t>关于发包人提供给承包人的图纸、发包人为实施工程自行编制或委托编制的技术规范以及反映发包人关于合同要求或其他类似性质的文件的著作权的归属：</w:t>
      </w:r>
      <w:r>
        <w:rPr>
          <w:rFonts w:hint="eastAsia" w:ascii="宋体" w:hAnsi="宋体"/>
          <w:b/>
          <w:color w:val="auto"/>
          <w:szCs w:val="21"/>
          <w:highlight w:val="none"/>
          <w:u w:val="single"/>
        </w:rPr>
        <w:t>归属发包人所有，承包人不得向其他人转借、出售或泄露与本项目有关的上述文件资料情况。</w:t>
      </w:r>
    </w:p>
    <w:p w14:paraId="284A4475">
      <w:pPr>
        <w:spacing w:line="360" w:lineRule="auto"/>
        <w:ind w:firstLine="420" w:firstLineChars="200"/>
        <w:rPr>
          <w:rFonts w:ascii="宋体" w:hAnsi="宋体"/>
          <w:color w:val="auto"/>
          <w:szCs w:val="21"/>
          <w:highlight w:val="none"/>
        </w:rPr>
      </w:pPr>
      <w:r>
        <w:rPr>
          <w:rFonts w:ascii="宋体" w:hAnsi="宋体"/>
          <w:color w:val="auto"/>
          <w:szCs w:val="21"/>
          <w:highlight w:val="none"/>
        </w:rPr>
        <w:t>关于发包人提供的上述文件的使用限制的要求：</w:t>
      </w:r>
      <w:r>
        <w:rPr>
          <w:rFonts w:hint="eastAsia" w:ascii="宋体" w:hAnsi="宋体"/>
          <w:b/>
          <w:color w:val="auto"/>
          <w:szCs w:val="21"/>
          <w:highlight w:val="none"/>
          <w:u w:val="single"/>
        </w:rPr>
        <w:t>仅使用于本项目的建设</w:t>
      </w:r>
      <w:r>
        <w:rPr>
          <w:rFonts w:ascii="宋体" w:hAnsi="宋体"/>
          <w:color w:val="auto"/>
          <w:szCs w:val="21"/>
          <w:highlight w:val="none"/>
        </w:rPr>
        <w:t>。</w:t>
      </w:r>
    </w:p>
    <w:p w14:paraId="0002FF50">
      <w:pPr>
        <w:spacing w:line="360" w:lineRule="auto"/>
        <w:ind w:firstLine="420" w:firstLineChars="200"/>
        <w:rPr>
          <w:rFonts w:ascii="宋体" w:hAnsi="宋体"/>
          <w:color w:val="auto"/>
          <w:szCs w:val="21"/>
          <w:highlight w:val="none"/>
        </w:rPr>
      </w:pPr>
      <w:r>
        <w:rPr>
          <w:rFonts w:ascii="宋体" w:hAnsi="宋体"/>
          <w:color w:val="auto"/>
          <w:szCs w:val="21"/>
          <w:highlight w:val="none"/>
        </w:rPr>
        <w:t>1.11.2 关于承包人为实施工程所编制文件的著作权的归属：</w:t>
      </w:r>
      <w:r>
        <w:rPr>
          <w:rFonts w:ascii="宋体" w:hAnsi="宋体"/>
          <w:color w:val="auto"/>
          <w:szCs w:val="21"/>
          <w:highlight w:val="none"/>
          <w:u w:val="single"/>
        </w:rPr>
        <w:t xml:space="preserve"> </w:t>
      </w:r>
      <w:r>
        <w:rPr>
          <w:rFonts w:hint="eastAsia" w:ascii="宋体" w:hAnsi="宋体"/>
          <w:b/>
          <w:color w:val="auto"/>
          <w:szCs w:val="21"/>
          <w:highlight w:val="none"/>
          <w:u w:val="single"/>
        </w:rPr>
        <w:t>发包人</w:t>
      </w:r>
      <w:r>
        <w:rPr>
          <w:rFonts w:ascii="宋体" w:hAnsi="宋体"/>
          <w:color w:val="auto"/>
          <w:szCs w:val="21"/>
          <w:highlight w:val="none"/>
          <w:u w:val="single"/>
        </w:rPr>
        <w:t xml:space="preserve">  </w:t>
      </w:r>
      <w:r>
        <w:rPr>
          <w:rFonts w:ascii="宋体" w:hAnsi="宋体"/>
          <w:color w:val="auto"/>
          <w:szCs w:val="21"/>
          <w:highlight w:val="none"/>
        </w:rPr>
        <w:t>。</w:t>
      </w:r>
    </w:p>
    <w:p w14:paraId="4C2154B7">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关于承包人提供的上述文件的使用限制的要求：</w:t>
      </w:r>
      <w:r>
        <w:rPr>
          <w:rFonts w:ascii="宋体" w:hAnsi="宋体"/>
          <w:color w:val="auto"/>
          <w:szCs w:val="21"/>
          <w:highlight w:val="none"/>
          <w:u w:val="single"/>
        </w:rPr>
        <w:t></w:t>
      </w:r>
      <w:r>
        <w:rPr>
          <w:rFonts w:hint="eastAsia" w:ascii="宋体" w:hAnsi="宋体"/>
          <w:b/>
          <w:color w:val="auto"/>
          <w:szCs w:val="21"/>
          <w:highlight w:val="none"/>
          <w:u w:val="single"/>
        </w:rPr>
        <w:t>仅限本项目使用</w:t>
      </w:r>
      <w:r>
        <w:rPr>
          <w:rFonts w:ascii="宋体" w:hAnsi="宋体"/>
          <w:color w:val="auto"/>
          <w:szCs w:val="21"/>
          <w:highlight w:val="none"/>
          <w:u w:val="single"/>
        </w:rPr>
        <w:t></w:t>
      </w:r>
      <w:r>
        <w:rPr>
          <w:rFonts w:ascii="宋体" w:hAnsi="宋体"/>
          <w:color w:val="auto"/>
          <w:szCs w:val="21"/>
          <w:highlight w:val="none"/>
        </w:rPr>
        <w:t>。</w:t>
      </w:r>
    </w:p>
    <w:p w14:paraId="5AAE7A91">
      <w:pPr>
        <w:spacing w:line="360" w:lineRule="auto"/>
        <w:ind w:firstLine="420" w:firstLineChars="200"/>
        <w:rPr>
          <w:rFonts w:ascii="宋体" w:hAnsi="宋体"/>
          <w:color w:val="auto"/>
          <w:kern w:val="0"/>
          <w:szCs w:val="21"/>
          <w:highlight w:val="none"/>
        </w:rPr>
      </w:pPr>
      <w:r>
        <w:rPr>
          <w:rFonts w:ascii="宋体" w:hAnsi="宋体"/>
          <w:color w:val="auto"/>
          <w:szCs w:val="21"/>
          <w:highlight w:val="none"/>
        </w:rPr>
        <w:t>1.11.4 承包人在施工过程中所采用的专利、专有技术、技术秘密的使用费的承担方式：</w:t>
      </w:r>
      <w:r>
        <w:rPr>
          <w:rFonts w:hint="eastAsia" w:ascii="宋体" w:hAnsi="宋体"/>
          <w:b/>
          <w:color w:val="auto"/>
          <w:szCs w:val="21"/>
          <w:highlight w:val="none"/>
          <w:u w:val="single"/>
        </w:rPr>
        <w:t>承包人自行承担</w:t>
      </w:r>
      <w:r>
        <w:rPr>
          <w:rFonts w:ascii="宋体" w:hAnsi="宋体"/>
          <w:color w:val="auto"/>
          <w:kern w:val="0"/>
          <w:szCs w:val="21"/>
          <w:highlight w:val="none"/>
        </w:rPr>
        <w:t>。</w:t>
      </w:r>
    </w:p>
    <w:p w14:paraId="37E3DB92">
      <w:pPr>
        <w:keepNext/>
        <w:keepLines/>
        <w:spacing w:before="260" w:after="260" w:line="416" w:lineRule="auto"/>
        <w:outlineLvl w:val="2"/>
        <w:rPr>
          <w:rFonts w:ascii="宋体" w:hAnsi="宋体"/>
          <w:b/>
          <w:bCs/>
          <w:color w:val="auto"/>
          <w:sz w:val="32"/>
          <w:szCs w:val="32"/>
          <w:highlight w:val="none"/>
        </w:rPr>
      </w:pPr>
      <w:bookmarkStart w:id="221" w:name="_Toc453940974"/>
      <w:bookmarkStart w:id="222" w:name="_Toc472931608"/>
      <w:bookmarkStart w:id="223" w:name="_Toc529526975"/>
      <w:bookmarkStart w:id="224" w:name="_Toc531186604"/>
      <w:bookmarkStart w:id="225" w:name="_Toc454211112"/>
      <w:bookmarkStart w:id="226" w:name="_Toc411345181"/>
      <w:bookmarkStart w:id="227" w:name="_Toc470247802"/>
      <w:bookmarkStart w:id="228" w:name="_Toc373478348"/>
      <w:bookmarkStart w:id="229" w:name="_Toc389065267"/>
      <w:bookmarkStart w:id="230" w:name="_Toc461179242"/>
      <w:bookmarkStart w:id="231" w:name="_Toc530144469"/>
      <w:bookmarkStart w:id="232" w:name="_Toc373227701"/>
      <w:bookmarkStart w:id="233" w:name="_Toc529547327"/>
      <w:r>
        <w:rPr>
          <w:rFonts w:ascii="宋体" w:hAnsi="宋体"/>
          <w:b/>
          <w:bCs/>
          <w:color w:val="auto"/>
          <w:sz w:val="32"/>
          <w:szCs w:val="32"/>
          <w:highlight w:val="none"/>
        </w:rPr>
        <w:t>1.13工程量清单错误的修正</w:t>
      </w:r>
      <w:bookmarkEnd w:id="221"/>
      <w:bookmarkEnd w:id="222"/>
      <w:bookmarkEnd w:id="223"/>
      <w:bookmarkEnd w:id="224"/>
      <w:bookmarkEnd w:id="225"/>
      <w:bookmarkEnd w:id="226"/>
      <w:bookmarkEnd w:id="227"/>
      <w:bookmarkEnd w:id="228"/>
      <w:bookmarkEnd w:id="229"/>
      <w:bookmarkEnd w:id="230"/>
      <w:bookmarkEnd w:id="231"/>
      <w:bookmarkEnd w:id="232"/>
      <w:bookmarkEnd w:id="233"/>
    </w:p>
    <w:p w14:paraId="64048AD8">
      <w:pPr>
        <w:spacing w:line="400" w:lineRule="exact"/>
        <w:ind w:firstLine="420" w:firstLineChars="200"/>
        <w:rPr>
          <w:rFonts w:ascii="Calibri" w:hAnsi="Calibri"/>
          <w:color w:val="auto"/>
          <w:sz w:val="22"/>
          <w:szCs w:val="22"/>
          <w:highlight w:val="none"/>
        </w:rPr>
      </w:pPr>
      <w:r>
        <w:rPr>
          <w:rFonts w:hint="eastAsia" w:ascii="宋体" w:hAnsi="宋体"/>
          <w:color w:val="auto"/>
          <w:szCs w:val="21"/>
          <w:highlight w:val="none"/>
        </w:rPr>
        <w:t>出现工程量清单工程量偏差，是否调整合同价格：</w:t>
      </w:r>
      <w:r>
        <w:rPr>
          <w:rFonts w:hint="eastAsia" w:ascii="Calibri" w:hAnsi="Calibri"/>
          <w:color w:val="auto"/>
          <w:sz w:val="22"/>
          <w:szCs w:val="22"/>
          <w:highlight w:val="none"/>
          <w:u w:val="single"/>
        </w:rPr>
        <w:t>允许调整合同价格的工程量偏差范围及其调整办法：实际完成工程量超过±15%时允许调整，按GB 50500-2013《建设工程工程量清单计价规范》广西壮族自治区实施细则进行调整</w:t>
      </w:r>
      <w:r>
        <w:rPr>
          <w:rFonts w:ascii="Calibri" w:hAnsi="宋体"/>
          <w:color w:val="auto"/>
          <w:kern w:val="0"/>
          <w:sz w:val="22"/>
          <w:szCs w:val="22"/>
          <w:highlight w:val="none"/>
        </w:rPr>
        <w:t>。</w:t>
      </w:r>
    </w:p>
    <w:p w14:paraId="464D3995">
      <w:pPr>
        <w:spacing w:line="400" w:lineRule="exact"/>
        <w:ind w:firstLine="440" w:firstLineChars="200"/>
        <w:rPr>
          <w:rFonts w:ascii="宋体" w:hAnsi="宋体"/>
          <w:color w:val="auto"/>
          <w:szCs w:val="21"/>
          <w:highlight w:val="none"/>
        </w:rPr>
      </w:pPr>
      <w:r>
        <w:rPr>
          <w:rFonts w:ascii="Calibri" w:hAnsi="宋体"/>
          <w:color w:val="auto"/>
          <w:sz w:val="22"/>
          <w:szCs w:val="22"/>
          <w:highlight w:val="none"/>
        </w:rPr>
        <w:t>允许调整合同价格的工程量偏差范围及其调整办法：</w:t>
      </w:r>
      <w:r>
        <w:rPr>
          <w:rFonts w:ascii="Calibri" w:hAnsi="宋体"/>
          <w:color w:val="auto"/>
          <w:sz w:val="22"/>
          <w:szCs w:val="22"/>
          <w:highlight w:val="none"/>
          <w:u w:val="single"/>
        </w:rPr>
        <w:t></w:t>
      </w:r>
      <w:r>
        <w:rPr>
          <w:rFonts w:hint="eastAsia" w:ascii="Calibri" w:hAnsi="宋体"/>
          <w:color w:val="auto"/>
          <w:sz w:val="22"/>
          <w:szCs w:val="22"/>
          <w:highlight w:val="none"/>
          <w:u w:val="single"/>
        </w:rPr>
        <w:t>按通用条款执行</w:t>
      </w:r>
      <w:r>
        <w:rPr>
          <w:rFonts w:ascii="Calibri" w:hAnsi="Calibri"/>
          <w:color w:val="auto"/>
          <w:sz w:val="22"/>
          <w:szCs w:val="22"/>
          <w:highlight w:val="none"/>
          <w:u w:val="single"/>
        </w:rPr>
        <w:t xml:space="preserve">    </w:t>
      </w:r>
      <w:r>
        <w:rPr>
          <w:rFonts w:ascii="宋体" w:hAnsi="宋体"/>
          <w:color w:val="auto"/>
          <w:kern w:val="0"/>
          <w:szCs w:val="21"/>
          <w:highlight w:val="none"/>
        </w:rPr>
        <w:t>。</w:t>
      </w:r>
    </w:p>
    <w:p w14:paraId="14B63FBD">
      <w:pPr>
        <w:keepNext/>
        <w:keepLines/>
        <w:spacing w:before="260" w:after="260" w:line="416" w:lineRule="auto"/>
        <w:outlineLvl w:val="2"/>
        <w:rPr>
          <w:rFonts w:ascii="宋体" w:hAnsi="宋体"/>
          <w:b/>
          <w:bCs/>
          <w:color w:val="auto"/>
          <w:sz w:val="32"/>
          <w:szCs w:val="32"/>
          <w:highlight w:val="none"/>
        </w:rPr>
      </w:pPr>
      <w:bookmarkStart w:id="234" w:name="_Toc472931609"/>
      <w:bookmarkStart w:id="235" w:name="_Toc529526976"/>
      <w:bookmarkStart w:id="236" w:name="_Toc454211113"/>
      <w:bookmarkStart w:id="237" w:name="_Toc529547328"/>
      <w:bookmarkStart w:id="238" w:name="_Toc461179243"/>
      <w:bookmarkStart w:id="239" w:name="_Toc470247803"/>
      <w:bookmarkStart w:id="240" w:name="_Toc531186605"/>
      <w:bookmarkStart w:id="241" w:name="_Toc530144470"/>
      <w:r>
        <w:rPr>
          <w:rFonts w:ascii="宋体" w:hAnsi="宋体"/>
          <w:b/>
          <w:bCs/>
          <w:color w:val="auto"/>
          <w:sz w:val="32"/>
          <w:szCs w:val="32"/>
          <w:highlight w:val="none"/>
        </w:rPr>
        <w:t>2</w:t>
      </w:r>
      <w:bookmarkStart w:id="242" w:name="_Toc297120457"/>
      <w:bookmarkStart w:id="243" w:name="_Toc296891197"/>
      <w:bookmarkStart w:id="244" w:name="_Toc296347156"/>
      <w:bookmarkStart w:id="245" w:name="_Toc292559362"/>
      <w:bookmarkStart w:id="246" w:name="_Toc296503157"/>
      <w:bookmarkStart w:id="247" w:name="_Toc297048343"/>
      <w:bookmarkStart w:id="248" w:name="_Toc296944496"/>
      <w:bookmarkStart w:id="249" w:name="_Toc292559867"/>
      <w:bookmarkStart w:id="250" w:name="_Toc296890985"/>
      <w:bookmarkStart w:id="251" w:name="_Toc296346658"/>
      <w:r>
        <w:rPr>
          <w:rFonts w:ascii="宋体" w:hAnsi="宋体"/>
          <w:b/>
          <w:bCs/>
          <w:color w:val="auto"/>
          <w:sz w:val="32"/>
          <w:szCs w:val="32"/>
          <w:highlight w:val="none"/>
        </w:rPr>
        <w:t>. 发包人</w:t>
      </w:r>
      <w:bookmarkEnd w:id="234"/>
      <w:bookmarkEnd w:id="235"/>
      <w:bookmarkEnd w:id="236"/>
      <w:bookmarkEnd w:id="237"/>
      <w:bookmarkEnd w:id="238"/>
      <w:bookmarkEnd w:id="239"/>
      <w:bookmarkEnd w:id="240"/>
      <w:bookmarkEnd w:id="241"/>
    </w:p>
    <w:bookmarkEnd w:id="242"/>
    <w:bookmarkEnd w:id="243"/>
    <w:bookmarkEnd w:id="244"/>
    <w:bookmarkEnd w:id="245"/>
    <w:bookmarkEnd w:id="246"/>
    <w:bookmarkEnd w:id="247"/>
    <w:bookmarkEnd w:id="248"/>
    <w:bookmarkEnd w:id="249"/>
    <w:bookmarkEnd w:id="250"/>
    <w:bookmarkEnd w:id="251"/>
    <w:p w14:paraId="007B4A2D">
      <w:pPr>
        <w:keepNext/>
        <w:keepLines/>
        <w:spacing w:before="260" w:after="260" w:line="416" w:lineRule="auto"/>
        <w:outlineLvl w:val="2"/>
        <w:rPr>
          <w:rFonts w:ascii="宋体" w:hAnsi="宋体"/>
          <w:b/>
          <w:bCs/>
          <w:color w:val="auto"/>
          <w:sz w:val="32"/>
          <w:szCs w:val="32"/>
          <w:highlight w:val="none"/>
        </w:rPr>
      </w:pPr>
      <w:bookmarkStart w:id="252" w:name="_Toc529526977"/>
      <w:bookmarkStart w:id="253" w:name="_Toc470247804"/>
      <w:bookmarkStart w:id="254" w:name="_Toc454211115"/>
      <w:bookmarkStart w:id="255" w:name="_Toc530144471"/>
      <w:bookmarkStart w:id="256" w:name="_Toc389065269"/>
      <w:bookmarkStart w:id="257" w:name="_Toc373478350"/>
      <w:bookmarkStart w:id="258" w:name="_Toc411345184"/>
      <w:bookmarkStart w:id="259" w:name="_Toc529547329"/>
      <w:bookmarkStart w:id="260" w:name="_Toc472931610"/>
      <w:bookmarkStart w:id="261" w:name="_Toc461179245"/>
      <w:bookmarkStart w:id="262" w:name="_Toc531186606"/>
      <w:bookmarkStart w:id="263" w:name="_Toc373227703"/>
      <w:bookmarkStart w:id="264" w:name="_Toc432343891"/>
      <w:r>
        <w:rPr>
          <w:rFonts w:ascii="宋体" w:hAnsi="宋体"/>
          <w:b/>
          <w:bCs/>
          <w:color w:val="auto"/>
          <w:sz w:val="32"/>
          <w:szCs w:val="32"/>
          <w:highlight w:val="none"/>
        </w:rPr>
        <w:t>2.2 发包人代表</w:t>
      </w:r>
      <w:bookmarkEnd w:id="252"/>
      <w:bookmarkEnd w:id="253"/>
      <w:bookmarkEnd w:id="254"/>
      <w:bookmarkEnd w:id="255"/>
      <w:bookmarkEnd w:id="256"/>
      <w:bookmarkEnd w:id="257"/>
      <w:bookmarkEnd w:id="258"/>
      <w:bookmarkEnd w:id="259"/>
      <w:bookmarkEnd w:id="260"/>
      <w:bookmarkEnd w:id="261"/>
      <w:bookmarkEnd w:id="262"/>
      <w:bookmarkEnd w:id="263"/>
      <w:bookmarkEnd w:id="264"/>
    </w:p>
    <w:p w14:paraId="335DEDAD">
      <w:pPr>
        <w:spacing w:line="360" w:lineRule="auto"/>
        <w:ind w:firstLine="420" w:firstLineChars="200"/>
        <w:rPr>
          <w:rFonts w:ascii="宋体" w:hAnsi="宋体"/>
          <w:color w:val="auto"/>
          <w:szCs w:val="21"/>
          <w:highlight w:val="none"/>
        </w:rPr>
      </w:pPr>
      <w:r>
        <w:rPr>
          <w:rFonts w:ascii="宋体" w:hAnsi="宋体"/>
          <w:color w:val="auto"/>
          <w:szCs w:val="21"/>
          <w:highlight w:val="none"/>
        </w:rPr>
        <w:t>发包人代表：</w:t>
      </w:r>
    </w:p>
    <w:p w14:paraId="42C053D3">
      <w:pPr>
        <w:spacing w:line="360" w:lineRule="auto"/>
        <w:ind w:firstLine="420" w:firstLineChars="200"/>
        <w:rPr>
          <w:rFonts w:ascii="宋体" w:hAnsi="宋体"/>
          <w:color w:val="auto"/>
          <w:szCs w:val="21"/>
          <w:highlight w:val="none"/>
        </w:rPr>
      </w:pPr>
      <w:r>
        <w:rPr>
          <w:rFonts w:ascii="宋体" w:hAnsi="宋体"/>
          <w:color w:val="auto"/>
          <w:szCs w:val="21"/>
          <w:highlight w:val="none"/>
        </w:rPr>
        <w:t>姓    名：</w:t>
      </w:r>
      <w:r>
        <w:rPr>
          <w:rFonts w:ascii="宋体" w:hAnsi="宋体"/>
          <w:color w:val="auto"/>
          <w:szCs w:val="21"/>
          <w:highlight w:val="none"/>
          <w:u w:val="single"/>
        </w:rPr>
        <w:t></w:t>
      </w:r>
      <w:r>
        <w:rPr>
          <w:rFonts w:hint="eastAsia" w:ascii="宋体" w:hAnsi="宋体"/>
          <w:color w:val="auto"/>
          <w:szCs w:val="21"/>
          <w:highlight w:val="none"/>
          <w:u w:val="single"/>
        </w:rPr>
        <w:t>待定</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    </w:t>
      </w:r>
      <w:r>
        <w:rPr>
          <w:rFonts w:ascii="宋体" w:hAnsi="宋体"/>
          <w:color w:val="auto"/>
          <w:szCs w:val="21"/>
          <w:highlight w:val="none"/>
        </w:rPr>
        <w:t>；</w:t>
      </w:r>
    </w:p>
    <w:p w14:paraId="66F28C2E">
      <w:pPr>
        <w:spacing w:line="360" w:lineRule="auto"/>
        <w:ind w:firstLine="420" w:firstLineChars="200"/>
        <w:rPr>
          <w:rFonts w:ascii="宋体" w:hAnsi="宋体"/>
          <w:color w:val="auto"/>
          <w:szCs w:val="21"/>
          <w:highlight w:val="none"/>
        </w:rPr>
      </w:pPr>
      <w:r>
        <w:rPr>
          <w:rFonts w:ascii="宋体" w:hAnsi="宋体"/>
          <w:color w:val="auto"/>
          <w:szCs w:val="21"/>
          <w:highlight w:val="none"/>
        </w:rPr>
        <w:t>身份证号：</w:t>
      </w:r>
      <w:r>
        <w:rPr>
          <w:rFonts w:ascii="宋体" w:hAnsi="宋体"/>
          <w:color w:val="auto"/>
          <w:szCs w:val="21"/>
          <w:highlight w:val="none"/>
          <w:u w:val="single"/>
        </w:rPr>
        <w:t>      </w:t>
      </w:r>
      <w:r>
        <w:rPr>
          <w:rFonts w:ascii="宋体" w:hAnsi="宋体"/>
          <w:color w:val="auto"/>
          <w:szCs w:val="21"/>
          <w:highlight w:val="none"/>
        </w:rPr>
        <w:t>；</w:t>
      </w:r>
    </w:p>
    <w:p w14:paraId="1BE26640">
      <w:pPr>
        <w:spacing w:line="360" w:lineRule="auto"/>
        <w:ind w:firstLine="420" w:firstLineChars="200"/>
        <w:rPr>
          <w:rFonts w:ascii="宋体" w:hAnsi="宋体"/>
          <w:color w:val="auto"/>
          <w:szCs w:val="21"/>
          <w:highlight w:val="none"/>
        </w:rPr>
      </w:pPr>
      <w:r>
        <w:rPr>
          <w:rFonts w:ascii="宋体" w:hAnsi="宋体"/>
          <w:color w:val="auto"/>
          <w:szCs w:val="21"/>
          <w:highlight w:val="none"/>
        </w:rPr>
        <w:t>职    务：</w:t>
      </w:r>
      <w:r>
        <w:rPr>
          <w:rFonts w:ascii="宋体" w:hAnsi="宋体"/>
          <w:color w:val="auto"/>
          <w:szCs w:val="21"/>
          <w:highlight w:val="none"/>
          <w:u w:val="single"/>
        </w:rPr>
        <w:t>    </w:t>
      </w:r>
      <w:r>
        <w:rPr>
          <w:rFonts w:ascii="宋体" w:hAnsi="宋体"/>
          <w:color w:val="auto"/>
          <w:szCs w:val="21"/>
          <w:highlight w:val="none"/>
        </w:rPr>
        <w:t>；</w:t>
      </w:r>
    </w:p>
    <w:p w14:paraId="170883D2">
      <w:pPr>
        <w:spacing w:line="360" w:lineRule="auto"/>
        <w:ind w:firstLine="420" w:firstLineChars="200"/>
        <w:rPr>
          <w:rFonts w:ascii="宋体" w:hAnsi="宋体"/>
          <w:color w:val="auto"/>
          <w:szCs w:val="21"/>
          <w:highlight w:val="none"/>
        </w:rPr>
      </w:pPr>
      <w:r>
        <w:rPr>
          <w:rFonts w:ascii="宋体" w:hAnsi="宋体"/>
          <w:color w:val="auto"/>
          <w:szCs w:val="21"/>
          <w:highlight w:val="none"/>
        </w:rPr>
        <w:t>联系电话：</w:t>
      </w:r>
      <w:r>
        <w:rPr>
          <w:rFonts w:ascii="宋体" w:hAnsi="宋体"/>
          <w:color w:val="auto"/>
          <w:szCs w:val="21"/>
          <w:highlight w:val="none"/>
          <w:u w:val="single"/>
        </w:rPr>
        <w:t>     </w:t>
      </w:r>
      <w:r>
        <w:rPr>
          <w:rFonts w:ascii="宋体" w:hAnsi="宋体"/>
          <w:color w:val="auto"/>
          <w:szCs w:val="21"/>
          <w:highlight w:val="none"/>
        </w:rPr>
        <w:t>；</w:t>
      </w:r>
    </w:p>
    <w:p w14:paraId="57347B0B">
      <w:pPr>
        <w:spacing w:line="360" w:lineRule="auto"/>
        <w:ind w:firstLine="420" w:firstLineChars="200"/>
        <w:rPr>
          <w:rFonts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   </w:t>
      </w:r>
      <w:r>
        <w:rPr>
          <w:rFonts w:ascii="宋体" w:hAnsi="宋体"/>
          <w:color w:val="auto"/>
          <w:szCs w:val="21"/>
          <w:highlight w:val="none"/>
        </w:rPr>
        <w:t>；</w:t>
      </w:r>
    </w:p>
    <w:p w14:paraId="163E82EC">
      <w:pPr>
        <w:spacing w:line="360" w:lineRule="auto"/>
        <w:ind w:firstLine="420" w:firstLineChars="200"/>
        <w:rPr>
          <w:rFonts w:ascii="宋体" w:hAnsi="宋体"/>
          <w:color w:val="auto"/>
          <w:szCs w:val="21"/>
          <w:highlight w:val="none"/>
        </w:rPr>
      </w:pPr>
      <w:r>
        <w:rPr>
          <w:rFonts w:ascii="宋体" w:hAnsi="宋体"/>
          <w:color w:val="auto"/>
          <w:szCs w:val="21"/>
          <w:highlight w:val="none"/>
        </w:rPr>
        <w:t>通信地址：</w:t>
      </w:r>
      <w:r>
        <w:rPr>
          <w:rFonts w:hint="eastAsia" w:ascii="宋体" w:hAnsi="宋体"/>
          <w:color w:val="auto"/>
          <w:szCs w:val="21"/>
          <w:highlight w:val="none"/>
          <w:u w:val="single"/>
        </w:rPr>
        <w:t xml:space="preserve">                               </w:t>
      </w:r>
      <w:r>
        <w:rPr>
          <w:rFonts w:ascii="宋体" w:hAnsi="宋体"/>
          <w:color w:val="auto"/>
          <w:szCs w:val="21"/>
          <w:highlight w:val="none"/>
        </w:rPr>
        <w:t>。</w:t>
      </w:r>
    </w:p>
    <w:p w14:paraId="5651E915">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发包人对发包人代表的授权范围如下：</w:t>
      </w:r>
      <w:r>
        <w:rPr>
          <w:rFonts w:ascii="宋体" w:hAnsi="宋体"/>
          <w:color w:val="auto"/>
          <w:szCs w:val="21"/>
          <w:highlight w:val="none"/>
          <w:u w:val="single"/>
        </w:rPr>
        <w:t></w:t>
      </w:r>
      <w:r>
        <w:rPr>
          <w:rFonts w:hint="eastAsia" w:ascii="Calibri" w:hAnsi="宋体"/>
          <w:color w:val="auto"/>
          <w:sz w:val="22"/>
          <w:szCs w:val="22"/>
          <w:highlight w:val="none"/>
          <w:u w:val="single"/>
        </w:rPr>
        <w:t>以发包人签署予发包人代表的授权委托书的授权范围为准</w:t>
      </w:r>
      <w:r>
        <w:rPr>
          <w:rFonts w:ascii="宋体" w:hAnsi="宋体"/>
          <w:color w:val="auto"/>
          <w:szCs w:val="21"/>
          <w:highlight w:val="none"/>
        </w:rPr>
        <w:t>。</w:t>
      </w:r>
    </w:p>
    <w:p w14:paraId="0D669BC2">
      <w:pPr>
        <w:keepNext/>
        <w:keepLines/>
        <w:spacing w:before="260" w:after="260" w:line="416" w:lineRule="auto"/>
        <w:outlineLvl w:val="2"/>
        <w:rPr>
          <w:rFonts w:ascii="宋体" w:hAnsi="宋体"/>
          <w:b/>
          <w:bCs/>
          <w:color w:val="auto"/>
          <w:sz w:val="32"/>
          <w:szCs w:val="21"/>
          <w:highlight w:val="none"/>
        </w:rPr>
      </w:pPr>
      <w:bookmarkStart w:id="265" w:name="_Toc529526978"/>
      <w:bookmarkStart w:id="266" w:name="_Toc529547330"/>
      <w:bookmarkStart w:id="267" w:name="_Toc461179246"/>
      <w:bookmarkStart w:id="268" w:name="_Toc531186607"/>
      <w:bookmarkStart w:id="269" w:name="_Toc470247805"/>
      <w:bookmarkStart w:id="270" w:name="_Toc530144472"/>
      <w:bookmarkStart w:id="271" w:name="_Toc472931611"/>
      <w:bookmarkStart w:id="272" w:name="_Toc389065270"/>
      <w:bookmarkStart w:id="273" w:name="_Toc432343892"/>
      <w:bookmarkStart w:id="274" w:name="_Toc454211116"/>
      <w:bookmarkStart w:id="275" w:name="_Toc411345185"/>
      <w:bookmarkStart w:id="276" w:name="_Toc373478351"/>
      <w:bookmarkStart w:id="277" w:name="_Toc373227704"/>
      <w:r>
        <w:rPr>
          <w:rFonts w:ascii="宋体" w:hAnsi="宋体"/>
          <w:b/>
          <w:bCs/>
          <w:color w:val="auto"/>
          <w:sz w:val="32"/>
          <w:szCs w:val="21"/>
          <w:highlight w:val="none"/>
        </w:rPr>
        <w:t>2.4 施工现场、施工条件和基础资料的提供</w:t>
      </w:r>
      <w:bookmarkEnd w:id="265"/>
      <w:bookmarkEnd w:id="266"/>
      <w:bookmarkEnd w:id="267"/>
      <w:bookmarkEnd w:id="268"/>
      <w:bookmarkEnd w:id="269"/>
      <w:bookmarkEnd w:id="270"/>
      <w:bookmarkEnd w:id="271"/>
      <w:bookmarkEnd w:id="272"/>
      <w:bookmarkEnd w:id="273"/>
      <w:bookmarkEnd w:id="274"/>
      <w:bookmarkEnd w:id="275"/>
      <w:bookmarkEnd w:id="276"/>
      <w:bookmarkEnd w:id="277"/>
    </w:p>
    <w:p w14:paraId="32B77F4C">
      <w:pPr>
        <w:spacing w:line="360" w:lineRule="auto"/>
        <w:ind w:firstLine="420" w:firstLineChars="200"/>
        <w:rPr>
          <w:rFonts w:ascii="宋体" w:hAnsi="宋体"/>
          <w:color w:val="auto"/>
          <w:szCs w:val="21"/>
          <w:highlight w:val="none"/>
        </w:rPr>
      </w:pPr>
      <w:r>
        <w:rPr>
          <w:rFonts w:ascii="宋体" w:hAnsi="宋体"/>
          <w:color w:val="auto"/>
          <w:szCs w:val="21"/>
          <w:highlight w:val="none"/>
        </w:rPr>
        <w:t>2.4.1 提供施工现场</w:t>
      </w:r>
    </w:p>
    <w:p w14:paraId="78EC1B85">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关于发包人移交施工现场的期限要求：</w:t>
      </w:r>
      <w:r>
        <w:rPr>
          <w:rFonts w:ascii="宋体" w:hAnsi="宋体"/>
          <w:color w:val="auto"/>
          <w:szCs w:val="21"/>
          <w:highlight w:val="none"/>
          <w:u w:val="single"/>
        </w:rPr>
        <w:t></w:t>
      </w:r>
      <w:r>
        <w:rPr>
          <w:rFonts w:hint="eastAsia" w:ascii="宋体" w:hAnsi="宋体"/>
          <w:bCs/>
          <w:color w:val="auto"/>
          <w:szCs w:val="21"/>
          <w:highlight w:val="none"/>
          <w:u w:val="single"/>
        </w:rPr>
        <w:t>开工前7天内</w:t>
      </w:r>
      <w:r>
        <w:rPr>
          <w:rFonts w:ascii="宋体" w:hAnsi="宋体"/>
          <w:color w:val="auto"/>
          <w:szCs w:val="21"/>
          <w:highlight w:val="none"/>
          <w:u w:val="single"/>
        </w:rPr>
        <w:t></w:t>
      </w:r>
      <w:r>
        <w:rPr>
          <w:rFonts w:ascii="宋体" w:hAnsi="宋体"/>
          <w:color w:val="auto"/>
          <w:szCs w:val="21"/>
          <w:highlight w:val="none"/>
        </w:rPr>
        <w:t>。</w:t>
      </w:r>
    </w:p>
    <w:p w14:paraId="0D00E7C6">
      <w:pPr>
        <w:spacing w:line="360" w:lineRule="auto"/>
        <w:ind w:firstLine="420" w:firstLineChars="200"/>
        <w:rPr>
          <w:rFonts w:ascii="宋体" w:hAnsi="宋体"/>
          <w:color w:val="auto"/>
          <w:szCs w:val="21"/>
          <w:highlight w:val="none"/>
        </w:rPr>
      </w:pPr>
      <w:r>
        <w:rPr>
          <w:rFonts w:ascii="宋体" w:hAnsi="宋体"/>
          <w:color w:val="auto"/>
          <w:szCs w:val="21"/>
          <w:highlight w:val="none"/>
        </w:rPr>
        <w:t>2.4.2 提供施工条件</w:t>
      </w:r>
    </w:p>
    <w:p w14:paraId="37F5AA83">
      <w:pPr>
        <w:spacing w:line="360" w:lineRule="auto"/>
        <w:ind w:firstLine="420" w:firstLineChars="200"/>
        <w:rPr>
          <w:rFonts w:ascii="宋体" w:hAnsi="宋体"/>
          <w:bCs/>
          <w:color w:val="auto"/>
          <w:szCs w:val="21"/>
          <w:highlight w:val="none"/>
          <w:u w:val="single"/>
        </w:rPr>
      </w:pPr>
      <w:r>
        <w:rPr>
          <w:rFonts w:ascii="宋体" w:hAnsi="宋体"/>
          <w:color w:val="auto"/>
          <w:szCs w:val="21"/>
          <w:highlight w:val="none"/>
        </w:rPr>
        <w:t>关于发包人应负责提供施工所需要的条件，包括：</w:t>
      </w:r>
      <w:r>
        <w:rPr>
          <w:rFonts w:hint="eastAsia" w:ascii="宋体" w:hAnsi="宋体"/>
          <w:bCs/>
          <w:color w:val="auto"/>
          <w:szCs w:val="21"/>
          <w:highlight w:val="none"/>
          <w:u w:val="single"/>
        </w:rPr>
        <w:t>协助承包人办理施工所需水和电接驳，但施工所需水和电接驳点由承包人根据现场实际情况解决，相应费用（不限于管线的安装、使用以及报装等与之相关的一切费用）已经在综合单价及措施费中综合考虑，发包人不另行支付。若供电和供水部门的原因造成停电或承包人未能及时报装，承包人必须自行解决施工用电，费用由承包人负责。发包人的协助不能免除或减轻承包人的任何责任。</w:t>
      </w:r>
    </w:p>
    <w:p w14:paraId="54442BFB">
      <w:pPr>
        <w:keepNext/>
        <w:keepLines/>
        <w:spacing w:before="260" w:after="260" w:line="416" w:lineRule="auto"/>
        <w:outlineLvl w:val="2"/>
        <w:rPr>
          <w:rFonts w:ascii="宋体" w:hAnsi="宋体"/>
          <w:b/>
          <w:bCs/>
          <w:color w:val="auto"/>
          <w:sz w:val="32"/>
          <w:szCs w:val="32"/>
          <w:highlight w:val="none"/>
        </w:rPr>
      </w:pPr>
      <w:bookmarkStart w:id="278" w:name="_Toc373227705"/>
      <w:bookmarkStart w:id="279" w:name="_Toc529526979"/>
      <w:bookmarkStart w:id="280" w:name="_Toc373478352"/>
      <w:bookmarkStart w:id="281" w:name="_Toc432343893"/>
      <w:bookmarkStart w:id="282" w:name="_Toc529547331"/>
      <w:bookmarkStart w:id="283" w:name="_Toc389065271"/>
      <w:bookmarkStart w:id="284" w:name="_Toc472931612"/>
      <w:bookmarkStart w:id="285" w:name="_Toc461179247"/>
      <w:bookmarkStart w:id="286" w:name="_Toc454211117"/>
      <w:bookmarkStart w:id="287" w:name="_Toc411345186"/>
      <w:bookmarkStart w:id="288" w:name="_Toc530144473"/>
      <w:bookmarkStart w:id="289" w:name="_Toc531186608"/>
      <w:bookmarkStart w:id="290" w:name="_Toc470247806"/>
      <w:r>
        <w:rPr>
          <w:rFonts w:ascii="宋体" w:hAnsi="宋体"/>
          <w:b/>
          <w:bCs/>
          <w:color w:val="auto"/>
          <w:sz w:val="32"/>
          <w:szCs w:val="32"/>
          <w:highlight w:val="none"/>
        </w:rPr>
        <w:t>2.5 资金来源证明及支付担保</w:t>
      </w:r>
      <w:bookmarkEnd w:id="278"/>
      <w:bookmarkEnd w:id="279"/>
      <w:bookmarkEnd w:id="280"/>
      <w:bookmarkEnd w:id="281"/>
      <w:bookmarkEnd w:id="282"/>
      <w:bookmarkEnd w:id="283"/>
      <w:bookmarkEnd w:id="284"/>
      <w:bookmarkEnd w:id="285"/>
      <w:bookmarkEnd w:id="286"/>
      <w:bookmarkEnd w:id="287"/>
      <w:bookmarkEnd w:id="288"/>
      <w:bookmarkEnd w:id="289"/>
      <w:bookmarkEnd w:id="290"/>
    </w:p>
    <w:p w14:paraId="1CDEF8CC">
      <w:pPr>
        <w:spacing w:line="360" w:lineRule="auto"/>
        <w:ind w:firstLine="420" w:firstLineChars="200"/>
        <w:rPr>
          <w:rFonts w:ascii="宋体" w:hAnsi="宋体"/>
          <w:color w:val="auto"/>
          <w:szCs w:val="21"/>
          <w:highlight w:val="none"/>
        </w:rPr>
      </w:pPr>
      <w:r>
        <w:rPr>
          <w:rFonts w:ascii="宋体" w:hAnsi="宋体"/>
          <w:color w:val="auto"/>
          <w:szCs w:val="21"/>
          <w:highlight w:val="none"/>
        </w:rPr>
        <w:t>发包人提供资金来源证明的期限要求：</w:t>
      </w:r>
      <w:r>
        <w:rPr>
          <w:rFonts w:ascii="宋体" w:hAnsi="宋体"/>
          <w:color w:val="auto"/>
          <w:szCs w:val="21"/>
          <w:highlight w:val="none"/>
          <w:u w:val="single"/>
        </w:rPr>
        <w:t></w:t>
      </w:r>
      <w:r>
        <w:rPr>
          <w:rFonts w:hint="eastAsia" w:ascii="宋体" w:hAnsi="宋体"/>
          <w:color w:val="auto"/>
          <w:szCs w:val="21"/>
          <w:highlight w:val="none"/>
          <w:u w:val="single"/>
        </w:rPr>
        <w:t>无</w:t>
      </w:r>
      <w:r>
        <w:rPr>
          <w:rFonts w:ascii="宋体" w:hAnsi="宋体"/>
          <w:color w:val="auto"/>
          <w:szCs w:val="21"/>
          <w:highlight w:val="none"/>
          <w:u w:val="single"/>
        </w:rPr>
        <w:t></w:t>
      </w:r>
      <w:r>
        <w:rPr>
          <w:rFonts w:ascii="宋体" w:hAnsi="宋体"/>
          <w:color w:val="auto"/>
          <w:szCs w:val="21"/>
          <w:highlight w:val="none"/>
        </w:rPr>
        <w:t>。</w:t>
      </w:r>
    </w:p>
    <w:p w14:paraId="26BC6237">
      <w:pPr>
        <w:spacing w:line="360" w:lineRule="auto"/>
        <w:ind w:firstLine="420" w:firstLineChars="200"/>
        <w:rPr>
          <w:rFonts w:ascii="宋体" w:hAnsi="宋体"/>
          <w:color w:val="auto"/>
          <w:szCs w:val="21"/>
          <w:highlight w:val="none"/>
        </w:rPr>
      </w:pPr>
      <w:r>
        <w:rPr>
          <w:rFonts w:ascii="宋体" w:hAnsi="宋体"/>
          <w:color w:val="auto"/>
          <w:szCs w:val="21"/>
          <w:highlight w:val="none"/>
        </w:rPr>
        <w:t>发包人是否提供支付担保：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无</w:t>
      </w:r>
      <w:r>
        <w:rPr>
          <w:rFonts w:ascii="宋体" w:hAnsi="宋体"/>
          <w:color w:val="auto"/>
          <w:szCs w:val="21"/>
          <w:highlight w:val="none"/>
          <w:u w:val="single"/>
        </w:rPr>
        <w:t xml:space="preserve">  </w:t>
      </w:r>
      <w:r>
        <w:rPr>
          <w:rFonts w:ascii="宋体" w:hAnsi="宋体"/>
          <w:color w:val="auto"/>
          <w:szCs w:val="21"/>
          <w:highlight w:val="none"/>
        </w:rPr>
        <w:t>。</w:t>
      </w:r>
    </w:p>
    <w:p w14:paraId="3D2973B2">
      <w:pPr>
        <w:spacing w:line="360" w:lineRule="auto"/>
        <w:ind w:firstLine="420" w:firstLineChars="200"/>
        <w:rPr>
          <w:rFonts w:ascii="宋体" w:hAnsi="宋体"/>
          <w:color w:val="auto"/>
          <w:szCs w:val="21"/>
          <w:highlight w:val="none"/>
        </w:rPr>
      </w:pPr>
      <w:r>
        <w:rPr>
          <w:rFonts w:ascii="宋体" w:hAnsi="宋体"/>
          <w:color w:val="auto"/>
          <w:szCs w:val="21"/>
          <w:highlight w:val="none"/>
        </w:rPr>
        <w:t>发包人提供支付担保的形式：</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p w14:paraId="4D45F8A1">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发包人提供的支付担保格式见合同附件2。</w:t>
      </w:r>
    </w:p>
    <w:p w14:paraId="3D43CBC3">
      <w:pPr>
        <w:keepNext/>
        <w:keepLines/>
        <w:spacing w:before="260" w:after="260" w:line="416" w:lineRule="auto"/>
        <w:outlineLvl w:val="2"/>
        <w:rPr>
          <w:rFonts w:ascii="宋体" w:hAnsi="宋体"/>
          <w:b/>
          <w:bCs/>
          <w:color w:val="auto"/>
          <w:sz w:val="32"/>
          <w:szCs w:val="32"/>
          <w:highlight w:val="none"/>
        </w:rPr>
      </w:pPr>
      <w:bookmarkStart w:id="291" w:name="_Toc454211118"/>
      <w:bookmarkStart w:id="292" w:name="_Toc351203635"/>
      <w:bookmarkStart w:id="293" w:name="_Toc389065272"/>
      <w:bookmarkStart w:id="294" w:name="_Toc432343894"/>
      <w:bookmarkStart w:id="295" w:name="_Toc529526980"/>
      <w:bookmarkStart w:id="296" w:name="_Toc461179248"/>
      <w:bookmarkStart w:id="297" w:name="_Toc530144474"/>
      <w:bookmarkStart w:id="298" w:name="_Toc529547332"/>
      <w:bookmarkStart w:id="299" w:name="_Toc373478353"/>
      <w:bookmarkStart w:id="300" w:name="_Toc531186609"/>
      <w:bookmarkStart w:id="301" w:name="_Toc411345187"/>
      <w:bookmarkStart w:id="302" w:name="_Toc373227706"/>
      <w:bookmarkStart w:id="303" w:name="_Toc470247807"/>
      <w:bookmarkStart w:id="304" w:name="_Toc472931613"/>
      <w:r>
        <w:rPr>
          <w:rFonts w:ascii="宋体" w:hAnsi="宋体"/>
          <w:b/>
          <w:bCs/>
          <w:color w:val="auto"/>
          <w:sz w:val="32"/>
          <w:szCs w:val="32"/>
          <w:highlight w:val="none"/>
        </w:rPr>
        <w:t>3</w:t>
      </w:r>
      <w:bookmarkStart w:id="305" w:name="_Toc292559868"/>
      <w:bookmarkStart w:id="306" w:name="_Toc292559363"/>
      <w:bookmarkStart w:id="307" w:name="_Toc296347157"/>
      <w:bookmarkStart w:id="308" w:name="_Toc296503158"/>
      <w:bookmarkStart w:id="309" w:name="_Toc296346659"/>
      <w:bookmarkStart w:id="310" w:name="_Toc296944497"/>
      <w:bookmarkStart w:id="311" w:name="_Toc296890986"/>
      <w:bookmarkStart w:id="312" w:name="_Toc297120458"/>
      <w:bookmarkStart w:id="313" w:name="_Toc296891198"/>
      <w:bookmarkStart w:id="314" w:name="_Toc297048344"/>
      <w:r>
        <w:rPr>
          <w:rFonts w:ascii="宋体" w:hAnsi="宋体"/>
          <w:b/>
          <w:bCs/>
          <w:color w:val="auto"/>
          <w:sz w:val="32"/>
          <w:szCs w:val="32"/>
          <w:highlight w:val="none"/>
        </w:rPr>
        <w:t>. 承包人</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bookmarkEnd w:id="305"/>
    <w:bookmarkEnd w:id="306"/>
    <w:bookmarkEnd w:id="307"/>
    <w:bookmarkEnd w:id="308"/>
    <w:bookmarkEnd w:id="309"/>
    <w:bookmarkEnd w:id="310"/>
    <w:bookmarkEnd w:id="311"/>
    <w:bookmarkEnd w:id="312"/>
    <w:bookmarkEnd w:id="313"/>
    <w:bookmarkEnd w:id="314"/>
    <w:p w14:paraId="7B4F2BC7">
      <w:pPr>
        <w:keepNext/>
        <w:keepLines/>
        <w:spacing w:before="260" w:after="260" w:line="416" w:lineRule="auto"/>
        <w:outlineLvl w:val="2"/>
        <w:rPr>
          <w:rFonts w:ascii="宋体" w:hAnsi="宋体"/>
          <w:b/>
          <w:bCs/>
          <w:color w:val="auto"/>
          <w:sz w:val="32"/>
          <w:szCs w:val="32"/>
          <w:highlight w:val="none"/>
        </w:rPr>
      </w:pPr>
      <w:bookmarkStart w:id="315" w:name="_Toc472931614"/>
      <w:bookmarkStart w:id="316" w:name="_Toc454211119"/>
      <w:bookmarkStart w:id="317" w:name="_Toc529547333"/>
      <w:bookmarkStart w:id="318" w:name="_Toc373227707"/>
      <w:bookmarkStart w:id="319" w:name="_Toc461179249"/>
      <w:bookmarkStart w:id="320" w:name="_Toc470247808"/>
      <w:bookmarkStart w:id="321" w:name="_Toc530144475"/>
      <w:bookmarkStart w:id="322" w:name="_Toc389065273"/>
      <w:bookmarkStart w:id="323" w:name="_Toc529526981"/>
      <w:bookmarkStart w:id="324" w:name="_Toc432343895"/>
      <w:bookmarkStart w:id="325" w:name="_Toc411345188"/>
      <w:bookmarkStart w:id="326" w:name="_Toc531186610"/>
      <w:bookmarkStart w:id="327" w:name="_Toc373478354"/>
      <w:r>
        <w:rPr>
          <w:rFonts w:ascii="宋体" w:hAnsi="宋体"/>
          <w:b/>
          <w:bCs/>
          <w:color w:val="auto"/>
          <w:sz w:val="32"/>
          <w:szCs w:val="32"/>
          <w:highlight w:val="none"/>
        </w:rPr>
        <w:t>3.1 承包人的一般义务</w:t>
      </w:r>
      <w:bookmarkEnd w:id="315"/>
      <w:bookmarkEnd w:id="316"/>
      <w:bookmarkEnd w:id="317"/>
      <w:bookmarkEnd w:id="318"/>
      <w:bookmarkEnd w:id="319"/>
      <w:bookmarkEnd w:id="320"/>
      <w:bookmarkEnd w:id="321"/>
      <w:bookmarkEnd w:id="322"/>
      <w:bookmarkEnd w:id="323"/>
      <w:bookmarkEnd w:id="324"/>
      <w:bookmarkEnd w:id="325"/>
      <w:bookmarkEnd w:id="326"/>
      <w:bookmarkEnd w:id="327"/>
    </w:p>
    <w:p w14:paraId="3161ACF2">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（9）承包人提交的竣工资料的内容：工程施工技术资料、工程质量资料、工程检验评定资料、竣工图，项目所在地建设主管部门规定的其他应交资料。</w:t>
      </w:r>
    </w:p>
    <w:p w14:paraId="5142D3D1">
      <w:pPr>
        <w:spacing w:line="360" w:lineRule="auto"/>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rPr>
        <w:t>承包人需要提交的竣工资料套数：</w:t>
      </w:r>
      <w:r>
        <w:rPr>
          <w:rFonts w:hint="eastAsia" w:ascii="宋体" w:hAnsi="宋体"/>
          <w:color w:val="auto"/>
          <w:kern w:val="0"/>
          <w:szCs w:val="21"/>
          <w:highlight w:val="none"/>
          <w:u w:val="single"/>
        </w:rPr>
        <w:t>四套。</w:t>
      </w:r>
    </w:p>
    <w:p w14:paraId="3C0A1CE8">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承包人提交的竣工资料的费用承担：</w:t>
      </w:r>
      <w:r>
        <w:rPr>
          <w:rFonts w:hint="eastAsia" w:ascii="宋体" w:hAnsi="宋体"/>
          <w:color w:val="auto"/>
          <w:kern w:val="0"/>
          <w:szCs w:val="21"/>
          <w:highlight w:val="none"/>
          <w:u w:val="single"/>
        </w:rPr>
        <w:t>由承包人承担。</w:t>
      </w:r>
    </w:p>
    <w:p w14:paraId="796CDB66">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承包人提交的竣工资料移交时间：</w:t>
      </w:r>
      <w:r>
        <w:rPr>
          <w:rFonts w:hint="eastAsia" w:ascii="宋体" w:hAnsi="宋体"/>
          <w:color w:val="auto"/>
          <w:kern w:val="0"/>
          <w:szCs w:val="21"/>
          <w:highlight w:val="none"/>
          <w:u w:val="single"/>
        </w:rPr>
        <w:t>竣工验收合格之日起30天内。</w:t>
      </w:r>
    </w:p>
    <w:p w14:paraId="1268F6F4">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承包人提交的竣工资料形式要求：</w:t>
      </w:r>
      <w:r>
        <w:rPr>
          <w:rFonts w:hint="eastAsia" w:ascii="宋体" w:hAnsi="宋体"/>
          <w:color w:val="auto"/>
          <w:kern w:val="0"/>
          <w:szCs w:val="21"/>
          <w:highlight w:val="none"/>
          <w:u w:val="single"/>
        </w:rPr>
        <w:t>书面及电子文档。</w:t>
      </w:r>
    </w:p>
    <w:p w14:paraId="5F29645E">
      <w:pPr>
        <w:spacing w:line="360" w:lineRule="auto"/>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rPr>
        <w:t>（10）承包人应履行的其他义务：</w:t>
      </w:r>
      <w:r>
        <w:rPr>
          <w:rFonts w:hint="eastAsia" w:ascii="宋体" w:hAnsi="宋体"/>
          <w:color w:val="auto"/>
          <w:kern w:val="0"/>
          <w:szCs w:val="21"/>
          <w:highlight w:val="none"/>
          <w:u w:val="single"/>
        </w:rPr>
        <w:t>1）协调处理施工场地内及场地周围地下管线和邻近建筑物、构筑物（含文物保护建筑）、古树名木的保护工作；若发生上述情况所产生的费用，由承包人承担（包含于合同总价中）。2）充分考虑工地现场的周围环境、交通道路、现场条件、施工图纸、施工组织设计、施工技术措施、安全文明施工措施等因素，应积极做好综合组织和协调，负责解决施工扰民和民扰问题。3）承包人负责补遗工作，即对于任何属于本工程的工作范围，但未以文字形式明确约定属于承包人的工作，且未在合同中以文字形式明确约定为属于发包人自行完成的工作范围，此类工作应由承包人作为本工程的责任和义务自行完成。4）对于施工过程中有需发包人配合完成的工作，承包人应提前足够时间通知发包人。5) 施工区内临时设施、水电管线安装和保养，施工现场内地下管线和临近建筑物、构筑物及临街交通要道、人行道的保护，费用由承包人负担。因承包人防护不力而发生事故，相关责任和费用由承包人承担。承包人施工完毕后，对所破坏的公共设施、劳动成果及道路应修复原貌，若承包人无能力或未在规定的时间内修复，由发包人代为修复，费用由承包人承担，由工程款中相应核减。6) 承包人须在现场踏勘的基础上充分考虑场内临时道路的施工维护，并在合同总价中包含。7) 档案管理要求</w:t>
      </w:r>
    </w:p>
    <w:p w14:paraId="08611655">
      <w:pPr>
        <w:spacing w:line="360" w:lineRule="auto"/>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u w:val="single"/>
        </w:rPr>
        <w:t>①承包人应设置负责施工档案管理的负责人；</w:t>
      </w:r>
    </w:p>
    <w:p w14:paraId="120B36CF">
      <w:pPr>
        <w:spacing w:line="360" w:lineRule="auto"/>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u w:val="single"/>
        </w:rPr>
        <w:t>②承包人应确保本单位施工档案的形成与施工进度同步，发包人在支付进度款时，如发现档案形成未与施工进度同步，可延迟支付相应进度款，直至同步为止；</w:t>
      </w:r>
    </w:p>
    <w:p w14:paraId="0487DA66">
      <w:pPr>
        <w:spacing w:line="360" w:lineRule="auto"/>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u w:val="single"/>
        </w:rPr>
        <w:t>③承包人应在发包人组织的竣工验收后30日内，将本单位施工过程中形成的所有施工档案，经监理单位审核确认后，移交给发包人，否则发包人拒绝向其颁发工程接收证书。</w:t>
      </w:r>
    </w:p>
    <w:p w14:paraId="48AF66AF">
      <w:pPr>
        <w:spacing w:line="360" w:lineRule="auto"/>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u w:val="single"/>
        </w:rPr>
        <w:t>④承包人在发包人组织的工程竣工投产验收（初验）前，将经监理单位审核确认的施工档案移交给发包人，是发包人完全支付除质量保证金外剩余款项的必要条件之一，否则，发包人有权扣除一定比例款项。</w:t>
      </w:r>
    </w:p>
    <w:p w14:paraId="396C5B0A">
      <w:pPr>
        <w:spacing w:line="360" w:lineRule="auto"/>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u w:val="single"/>
        </w:rPr>
        <w:t xml:space="preserve">⑤移交给发包人的施工档案应符合以下要求： </w:t>
      </w:r>
    </w:p>
    <w:p w14:paraId="3590CB79">
      <w:pPr>
        <w:spacing w:line="360" w:lineRule="auto"/>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u w:val="single"/>
        </w:rPr>
        <w:t>移交范围：承包人在合同约定的工程施工过程中形成的所有档案，包括但不限于发包人《科技文件归档范围与整理细则》附件3所列相应的清单及所有资料的电子版；</w:t>
      </w:r>
    </w:p>
    <w:p w14:paraId="75EB52F7">
      <w:pPr>
        <w:spacing w:line="360" w:lineRule="auto"/>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u w:val="single"/>
        </w:rPr>
        <w:t>移交档案质量要求：移交的档案应是原件而非复印件，每份档案齐全、无漏页与破损等情况，签字与盖章手续完备，档案清晰，档案载体能长久保存。</w:t>
      </w:r>
    </w:p>
    <w:p w14:paraId="17AF8482">
      <w:pPr>
        <w:keepNext/>
        <w:keepLines/>
        <w:spacing w:before="260" w:after="260" w:line="416" w:lineRule="auto"/>
        <w:outlineLvl w:val="2"/>
        <w:rPr>
          <w:rFonts w:ascii="宋体" w:hAnsi="宋体"/>
          <w:b/>
          <w:bCs/>
          <w:color w:val="auto"/>
          <w:sz w:val="32"/>
          <w:szCs w:val="32"/>
          <w:highlight w:val="none"/>
        </w:rPr>
      </w:pPr>
      <w:bookmarkStart w:id="328" w:name="_Toc472931615"/>
      <w:bookmarkStart w:id="329" w:name="_Toc529547334"/>
      <w:bookmarkStart w:id="330" w:name="_Toc470247809"/>
      <w:bookmarkStart w:id="331" w:name="_Toc373227708"/>
      <w:bookmarkStart w:id="332" w:name="_Toc373478355"/>
      <w:bookmarkStart w:id="333" w:name="_Toc461179250"/>
      <w:bookmarkStart w:id="334" w:name="_Toc432343896"/>
      <w:bookmarkStart w:id="335" w:name="_Toc411345189"/>
      <w:bookmarkStart w:id="336" w:name="_Toc454211120"/>
      <w:bookmarkStart w:id="337" w:name="_Toc530144476"/>
      <w:bookmarkStart w:id="338" w:name="_Toc529526982"/>
      <w:bookmarkStart w:id="339" w:name="_Toc531186611"/>
      <w:bookmarkStart w:id="340" w:name="_Toc389065274"/>
      <w:r>
        <w:rPr>
          <w:rFonts w:ascii="宋体" w:hAnsi="宋体"/>
          <w:b/>
          <w:bCs/>
          <w:color w:val="auto"/>
          <w:sz w:val="32"/>
          <w:szCs w:val="32"/>
          <w:highlight w:val="none"/>
        </w:rPr>
        <w:t>3.2 项目经理</w:t>
      </w:r>
      <w:bookmarkEnd w:id="328"/>
      <w:bookmarkEnd w:id="329"/>
      <w:bookmarkEnd w:id="330"/>
      <w:bookmarkEnd w:id="331"/>
      <w:bookmarkEnd w:id="332"/>
      <w:bookmarkEnd w:id="333"/>
      <w:bookmarkEnd w:id="334"/>
      <w:bookmarkEnd w:id="335"/>
      <w:bookmarkEnd w:id="336"/>
      <w:bookmarkEnd w:id="337"/>
      <w:bookmarkEnd w:id="338"/>
      <w:bookmarkEnd w:id="339"/>
      <w:bookmarkEnd w:id="340"/>
    </w:p>
    <w:p w14:paraId="04714FB8">
      <w:pPr>
        <w:spacing w:line="360" w:lineRule="auto"/>
        <w:ind w:firstLine="420" w:firstLineChars="200"/>
        <w:rPr>
          <w:rFonts w:ascii="宋体" w:hAnsi="宋体"/>
          <w:color w:val="auto"/>
          <w:szCs w:val="21"/>
          <w:highlight w:val="none"/>
        </w:rPr>
      </w:pPr>
      <w:r>
        <w:rPr>
          <w:rFonts w:ascii="宋体" w:hAnsi="宋体"/>
          <w:color w:val="auto"/>
          <w:kern w:val="0"/>
          <w:szCs w:val="21"/>
          <w:highlight w:val="none"/>
        </w:rPr>
        <w:t xml:space="preserve">3.2.1 </w:t>
      </w:r>
      <w:r>
        <w:rPr>
          <w:rFonts w:ascii="宋体" w:hAnsi="宋体"/>
          <w:color w:val="auto"/>
          <w:szCs w:val="21"/>
          <w:highlight w:val="none"/>
        </w:rPr>
        <w:t>项目经理：</w:t>
      </w:r>
    </w:p>
    <w:p w14:paraId="112BEF73">
      <w:pPr>
        <w:spacing w:line="360" w:lineRule="auto"/>
        <w:ind w:firstLine="420" w:firstLineChars="200"/>
        <w:rPr>
          <w:rFonts w:ascii="宋体" w:hAnsi="宋体"/>
          <w:color w:val="auto"/>
          <w:szCs w:val="21"/>
          <w:highlight w:val="none"/>
        </w:rPr>
      </w:pPr>
      <w:r>
        <w:rPr>
          <w:rFonts w:ascii="宋体" w:hAnsi="宋体"/>
          <w:color w:val="auto"/>
          <w:szCs w:val="21"/>
          <w:highlight w:val="none"/>
        </w:rPr>
        <w:t>姓    名：</w:t>
      </w:r>
      <w:r>
        <w:rPr>
          <w:rFonts w:ascii="宋体" w:hAnsi="宋体"/>
          <w:color w:val="auto"/>
          <w:szCs w:val="21"/>
          <w:highlight w:val="none"/>
          <w:u w:val="single"/>
        </w:rPr>
        <w:t></w:t>
      </w:r>
      <w:r>
        <w:rPr>
          <w:rFonts w:hint="eastAsia" w:ascii="宋体" w:hAnsi="宋体"/>
          <w:color w:val="auto"/>
          <w:szCs w:val="21"/>
          <w:highlight w:val="none"/>
          <w:u w:val="single"/>
        </w:rPr>
        <w:t xml:space="preserve">待定 </w:t>
      </w:r>
      <w:r>
        <w:rPr>
          <w:rFonts w:ascii="宋体" w:hAnsi="宋体"/>
          <w:color w:val="auto"/>
          <w:szCs w:val="21"/>
          <w:highlight w:val="none"/>
          <w:u w:val="single"/>
        </w:rPr>
        <w:t xml:space="preserve">        </w:t>
      </w:r>
      <w:r>
        <w:rPr>
          <w:rFonts w:ascii="宋体" w:hAnsi="宋体"/>
          <w:color w:val="auto"/>
          <w:szCs w:val="21"/>
          <w:highlight w:val="none"/>
        </w:rPr>
        <w:t>；</w:t>
      </w:r>
    </w:p>
    <w:p w14:paraId="6856C887">
      <w:pPr>
        <w:spacing w:line="360" w:lineRule="auto"/>
        <w:ind w:firstLine="420" w:firstLineChars="200"/>
        <w:rPr>
          <w:rFonts w:ascii="宋体" w:hAnsi="宋体"/>
          <w:color w:val="auto"/>
          <w:szCs w:val="21"/>
          <w:highlight w:val="none"/>
        </w:rPr>
      </w:pPr>
      <w:r>
        <w:rPr>
          <w:rFonts w:ascii="宋体" w:hAnsi="宋体"/>
          <w:color w:val="auto"/>
          <w:szCs w:val="21"/>
          <w:highlight w:val="none"/>
        </w:rPr>
        <w:t>身份证号：</w:t>
      </w:r>
      <w:r>
        <w:rPr>
          <w:rFonts w:ascii="宋体" w:hAnsi="宋体"/>
          <w:color w:val="auto"/>
          <w:szCs w:val="21"/>
          <w:highlight w:val="none"/>
          <w:u w:val="single"/>
        </w:rPr>
        <w:t>         </w:t>
      </w:r>
      <w:r>
        <w:rPr>
          <w:rFonts w:ascii="宋体" w:hAnsi="宋体"/>
          <w:color w:val="auto"/>
          <w:szCs w:val="21"/>
          <w:highlight w:val="none"/>
        </w:rPr>
        <w:t>；</w:t>
      </w:r>
    </w:p>
    <w:p w14:paraId="057D78CD">
      <w:pPr>
        <w:spacing w:line="360" w:lineRule="auto"/>
        <w:ind w:firstLine="420" w:firstLineChars="200"/>
        <w:rPr>
          <w:rFonts w:ascii="宋体" w:hAnsi="宋体"/>
          <w:color w:val="auto"/>
          <w:szCs w:val="21"/>
          <w:highlight w:val="none"/>
        </w:rPr>
      </w:pPr>
      <w:r>
        <w:rPr>
          <w:rFonts w:ascii="宋体" w:hAnsi="宋体"/>
          <w:color w:val="auto"/>
          <w:szCs w:val="21"/>
          <w:highlight w:val="none"/>
        </w:rPr>
        <w:t>建造师执业资格等级：</w:t>
      </w:r>
      <w:r>
        <w:rPr>
          <w:rFonts w:ascii="宋体" w:hAnsi="宋体"/>
          <w:color w:val="auto"/>
          <w:szCs w:val="21"/>
          <w:highlight w:val="none"/>
          <w:u w:val="single"/>
        </w:rPr>
        <w:t>   </w:t>
      </w:r>
      <w:r>
        <w:rPr>
          <w:rFonts w:ascii="宋体" w:hAnsi="宋体"/>
          <w:color w:val="auto"/>
          <w:szCs w:val="21"/>
          <w:highlight w:val="none"/>
        </w:rPr>
        <w:t>；</w:t>
      </w:r>
    </w:p>
    <w:p w14:paraId="521FAB90">
      <w:pPr>
        <w:spacing w:line="360" w:lineRule="auto"/>
        <w:ind w:firstLine="420" w:firstLineChars="200"/>
        <w:rPr>
          <w:rFonts w:ascii="宋体" w:hAnsi="宋体"/>
          <w:color w:val="auto"/>
          <w:szCs w:val="21"/>
          <w:highlight w:val="none"/>
        </w:rPr>
      </w:pPr>
      <w:r>
        <w:rPr>
          <w:rFonts w:ascii="宋体" w:hAnsi="宋体"/>
          <w:color w:val="auto"/>
          <w:szCs w:val="21"/>
          <w:highlight w:val="none"/>
        </w:rPr>
        <w:t>建造师注册证书号：</w:t>
      </w:r>
      <w:r>
        <w:rPr>
          <w:rFonts w:ascii="宋体" w:hAnsi="宋体"/>
          <w:color w:val="auto"/>
          <w:szCs w:val="21"/>
          <w:highlight w:val="none"/>
          <w:u w:val="single"/>
        </w:rPr>
        <w:t> </w:t>
      </w:r>
      <w:r>
        <w:rPr>
          <w:rFonts w:ascii="宋体" w:hAnsi="宋体"/>
          <w:color w:val="auto"/>
          <w:szCs w:val="21"/>
          <w:highlight w:val="none"/>
        </w:rPr>
        <w:t>；</w:t>
      </w:r>
    </w:p>
    <w:p w14:paraId="0A3DF8FE">
      <w:pPr>
        <w:spacing w:line="360" w:lineRule="auto"/>
        <w:ind w:firstLine="420" w:firstLineChars="200"/>
        <w:rPr>
          <w:rFonts w:ascii="宋体" w:hAnsi="宋体"/>
          <w:color w:val="auto"/>
          <w:szCs w:val="21"/>
          <w:highlight w:val="none"/>
        </w:rPr>
      </w:pPr>
      <w:r>
        <w:rPr>
          <w:rFonts w:ascii="宋体" w:hAnsi="宋体"/>
          <w:color w:val="auto"/>
          <w:szCs w:val="21"/>
          <w:highlight w:val="none"/>
        </w:rPr>
        <w:t>建造师执业印章号：</w:t>
      </w:r>
      <w:r>
        <w:rPr>
          <w:rFonts w:ascii="宋体" w:hAnsi="宋体"/>
          <w:color w:val="auto"/>
          <w:szCs w:val="21"/>
          <w:highlight w:val="none"/>
          <w:u w:val="single"/>
        </w:rPr>
        <w:t> </w:t>
      </w:r>
      <w:r>
        <w:rPr>
          <w:rFonts w:ascii="宋体" w:hAnsi="宋体"/>
          <w:color w:val="auto"/>
          <w:szCs w:val="21"/>
          <w:highlight w:val="none"/>
        </w:rPr>
        <w:t>；</w:t>
      </w:r>
    </w:p>
    <w:p w14:paraId="1E0BDAB2">
      <w:pPr>
        <w:spacing w:line="360" w:lineRule="auto"/>
        <w:ind w:firstLine="420" w:firstLineChars="200"/>
        <w:rPr>
          <w:rFonts w:ascii="宋体" w:hAnsi="宋体"/>
          <w:color w:val="auto"/>
          <w:szCs w:val="21"/>
          <w:highlight w:val="none"/>
        </w:rPr>
      </w:pPr>
      <w:r>
        <w:rPr>
          <w:rFonts w:ascii="宋体" w:hAnsi="宋体"/>
          <w:color w:val="auto"/>
          <w:szCs w:val="21"/>
          <w:highlight w:val="none"/>
        </w:rPr>
        <w:t>安全生产考核合格证书号：</w:t>
      </w:r>
      <w:r>
        <w:rPr>
          <w:rFonts w:ascii="宋体" w:hAnsi="宋体"/>
          <w:color w:val="auto"/>
          <w:szCs w:val="21"/>
          <w:highlight w:val="none"/>
          <w:u w:val="single"/>
        </w:rPr>
        <w:t> </w:t>
      </w:r>
      <w:r>
        <w:rPr>
          <w:rFonts w:ascii="宋体" w:hAnsi="宋体"/>
          <w:color w:val="auto"/>
          <w:szCs w:val="21"/>
          <w:highlight w:val="none"/>
        </w:rPr>
        <w:t>；</w:t>
      </w:r>
    </w:p>
    <w:p w14:paraId="44E7EA7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身份证号：</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3680146">
      <w:pPr>
        <w:spacing w:line="360" w:lineRule="auto"/>
        <w:ind w:firstLine="420" w:firstLineChars="200"/>
        <w:rPr>
          <w:rFonts w:ascii="宋体" w:hAnsi="宋体"/>
          <w:color w:val="auto"/>
          <w:szCs w:val="21"/>
          <w:highlight w:val="none"/>
        </w:rPr>
      </w:pPr>
      <w:r>
        <w:rPr>
          <w:rFonts w:ascii="宋体" w:hAnsi="宋体"/>
          <w:color w:val="auto"/>
          <w:szCs w:val="21"/>
          <w:highlight w:val="none"/>
        </w:rPr>
        <w:t>联系电话：</w:t>
      </w:r>
      <w:r>
        <w:rPr>
          <w:rFonts w:ascii="宋体" w:hAnsi="宋体"/>
          <w:color w:val="auto"/>
          <w:szCs w:val="21"/>
          <w:highlight w:val="none"/>
          <w:u w:val="single"/>
        </w:rPr>
        <w:t>         </w:t>
      </w:r>
      <w:r>
        <w:rPr>
          <w:rFonts w:ascii="宋体" w:hAnsi="宋体"/>
          <w:color w:val="auto"/>
          <w:szCs w:val="21"/>
          <w:highlight w:val="none"/>
        </w:rPr>
        <w:t>；</w:t>
      </w:r>
    </w:p>
    <w:p w14:paraId="1D85502D">
      <w:pPr>
        <w:spacing w:line="360" w:lineRule="auto"/>
        <w:ind w:firstLine="420" w:firstLineChars="200"/>
        <w:rPr>
          <w:rFonts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 </w:t>
      </w:r>
      <w:r>
        <w:rPr>
          <w:rFonts w:ascii="宋体" w:hAnsi="宋体"/>
          <w:color w:val="auto"/>
          <w:szCs w:val="21"/>
          <w:highlight w:val="none"/>
        </w:rPr>
        <w:t>；</w:t>
      </w:r>
    </w:p>
    <w:p w14:paraId="63C9EF4F">
      <w:pPr>
        <w:spacing w:line="360" w:lineRule="auto"/>
        <w:ind w:firstLine="420" w:firstLineChars="200"/>
        <w:rPr>
          <w:rFonts w:ascii="宋体" w:hAnsi="宋体"/>
          <w:color w:val="auto"/>
          <w:szCs w:val="21"/>
          <w:highlight w:val="none"/>
        </w:rPr>
      </w:pPr>
      <w:r>
        <w:rPr>
          <w:rFonts w:ascii="宋体" w:hAnsi="宋体"/>
          <w:color w:val="auto"/>
          <w:szCs w:val="21"/>
          <w:highlight w:val="none"/>
        </w:rPr>
        <w:t>通信地址：</w:t>
      </w:r>
      <w:r>
        <w:rPr>
          <w:rFonts w:ascii="宋体" w:hAnsi="宋体"/>
          <w:color w:val="auto"/>
          <w:szCs w:val="21"/>
          <w:highlight w:val="none"/>
          <w:u w:val="single"/>
        </w:rPr>
        <w:t>         </w:t>
      </w:r>
      <w:r>
        <w:rPr>
          <w:rFonts w:ascii="宋体" w:hAnsi="宋体"/>
          <w:color w:val="auto"/>
          <w:szCs w:val="21"/>
          <w:highlight w:val="none"/>
        </w:rPr>
        <w:t>；</w:t>
      </w:r>
    </w:p>
    <w:p w14:paraId="472BC95A">
      <w:pPr>
        <w:spacing w:line="360" w:lineRule="auto"/>
        <w:ind w:firstLine="420" w:firstLineChars="200"/>
        <w:rPr>
          <w:rFonts w:ascii="宋体" w:hAnsi="宋体"/>
          <w:color w:val="auto"/>
          <w:szCs w:val="21"/>
          <w:highlight w:val="none"/>
        </w:rPr>
      </w:pPr>
      <w:r>
        <w:rPr>
          <w:rFonts w:ascii="宋体" w:hAnsi="宋体"/>
          <w:color w:val="auto"/>
          <w:szCs w:val="21"/>
          <w:highlight w:val="none"/>
        </w:rPr>
        <w:t>承包人对项目经理的授权范围如下：</w:t>
      </w:r>
      <w:r>
        <w:rPr>
          <w:rFonts w:hint="eastAsia" w:ascii="宋体" w:hAnsi="宋体"/>
          <w:color w:val="auto"/>
          <w:szCs w:val="21"/>
          <w:highlight w:val="none"/>
          <w:u w:val="single"/>
        </w:rPr>
        <w:t xml:space="preserve">    待定                </w:t>
      </w:r>
      <w:r>
        <w:rPr>
          <w:rFonts w:ascii="宋体" w:hAnsi="宋体"/>
          <w:color w:val="auto"/>
          <w:szCs w:val="21"/>
          <w:highlight w:val="none"/>
        </w:rPr>
        <w:t>。</w:t>
      </w:r>
    </w:p>
    <w:p w14:paraId="2F9208DA">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关于项目经理每月在施工现场的时间要求：</w:t>
      </w:r>
      <w:r>
        <w:rPr>
          <w:rFonts w:ascii="宋体" w:hAnsi="宋体"/>
          <w:color w:val="auto"/>
          <w:szCs w:val="21"/>
          <w:highlight w:val="none"/>
          <w:u w:val="single"/>
        </w:rPr>
        <w:t xml:space="preserve">  </w:t>
      </w:r>
      <w:r>
        <w:rPr>
          <w:rFonts w:hint="eastAsia" w:ascii="宋体" w:hAnsi="宋体"/>
          <w:color w:val="auto"/>
          <w:szCs w:val="21"/>
          <w:highlight w:val="none"/>
          <w:u w:val="single"/>
        </w:rPr>
        <w:t>21天以上，如投标文件承诺时间超过21天的，按投标文件执行</w:t>
      </w:r>
      <w:r>
        <w:rPr>
          <w:rFonts w:ascii="宋体" w:hAnsi="宋体"/>
          <w:color w:val="auto"/>
          <w:szCs w:val="21"/>
          <w:highlight w:val="none"/>
          <w:u w:val="single"/>
        </w:rPr>
        <w:t xml:space="preserve"> </w:t>
      </w:r>
      <w:r>
        <w:rPr>
          <w:rFonts w:ascii="宋体" w:hAnsi="宋体"/>
          <w:color w:val="auto"/>
          <w:szCs w:val="21"/>
          <w:highlight w:val="none"/>
        </w:rPr>
        <w:t>。</w:t>
      </w:r>
    </w:p>
    <w:p w14:paraId="1CFD5087">
      <w:pPr>
        <w:spacing w:line="360" w:lineRule="auto"/>
        <w:ind w:firstLine="420" w:firstLineChars="200"/>
        <w:rPr>
          <w:rFonts w:ascii="宋体" w:hAnsi="宋体"/>
          <w:color w:val="auto"/>
          <w:szCs w:val="21"/>
          <w:highlight w:val="none"/>
          <w:u w:val="single"/>
        </w:rPr>
      </w:pPr>
      <w:r>
        <w:rPr>
          <w:rFonts w:ascii="宋体" w:hAnsi="宋体"/>
          <w:color w:val="auto"/>
          <w:kern w:val="0"/>
          <w:szCs w:val="21"/>
          <w:highlight w:val="none"/>
        </w:rPr>
        <w:t>承包人未提交劳动合同，以及没有为项目经理缴纳社会保险证明的违约责任：</w:t>
      </w:r>
      <w:r>
        <w:rPr>
          <w:rFonts w:hint="eastAsia" w:ascii="宋体" w:hAnsi="宋体"/>
          <w:color w:val="auto"/>
          <w:szCs w:val="21"/>
          <w:highlight w:val="none"/>
          <w:u w:val="single"/>
        </w:rPr>
        <w:t xml:space="preserve">处以3万元罚款（该罚款在履约保证金中扣除），责令限期提交劳动合同并补缴社会保险 </w:t>
      </w:r>
      <w:r>
        <w:rPr>
          <w:rFonts w:ascii="宋体" w:hAnsi="宋体"/>
          <w:color w:val="auto"/>
          <w:szCs w:val="21"/>
          <w:highlight w:val="none"/>
        </w:rPr>
        <w:t>。</w:t>
      </w:r>
    </w:p>
    <w:p w14:paraId="76681F1A">
      <w:pPr>
        <w:spacing w:line="360" w:lineRule="auto"/>
        <w:ind w:firstLine="420" w:firstLineChars="200"/>
        <w:rPr>
          <w:rFonts w:ascii="宋体" w:hAnsi="宋体"/>
          <w:color w:val="auto"/>
          <w:szCs w:val="21"/>
          <w:highlight w:val="none"/>
          <w:u w:val="single"/>
        </w:rPr>
      </w:pPr>
      <w:r>
        <w:rPr>
          <w:rFonts w:ascii="宋体" w:hAnsi="宋体"/>
          <w:color w:val="auto"/>
          <w:kern w:val="0"/>
          <w:szCs w:val="21"/>
          <w:highlight w:val="none"/>
        </w:rPr>
        <w:t>项目经理未经批准，擅自离开施工现场的违约责任：</w:t>
      </w:r>
      <w:r>
        <w:rPr>
          <w:rFonts w:hint="eastAsia" w:ascii="宋体" w:hAnsi="宋体"/>
          <w:color w:val="auto"/>
          <w:szCs w:val="21"/>
          <w:highlight w:val="none"/>
          <w:u w:val="single"/>
        </w:rPr>
        <w:t>项目经理每月在岗带班时间不得少于当月施工时间的80%。</w:t>
      </w:r>
      <w:r>
        <w:rPr>
          <w:rFonts w:ascii="宋体" w:hAnsi="宋体"/>
          <w:color w:val="auto"/>
          <w:szCs w:val="21"/>
          <w:highlight w:val="none"/>
          <w:u w:val="single"/>
        </w:rPr>
        <w:t>未经发包人同意或正当理由，项目经理</w:t>
      </w:r>
      <w:r>
        <w:rPr>
          <w:rFonts w:hint="eastAsia" w:ascii="宋体" w:hAnsi="宋体"/>
          <w:color w:val="auto"/>
          <w:szCs w:val="21"/>
          <w:highlight w:val="none"/>
          <w:u w:val="single"/>
        </w:rPr>
        <w:t>每月在岗带班时间少于当月施工时间80%的，少在岗带班一天</w:t>
      </w:r>
      <w:r>
        <w:rPr>
          <w:rFonts w:ascii="宋体" w:hAnsi="宋体"/>
          <w:color w:val="auto"/>
          <w:szCs w:val="21"/>
          <w:highlight w:val="none"/>
          <w:u w:val="single"/>
        </w:rPr>
        <w:t xml:space="preserve">，发包人有权处违约金 </w:t>
      </w:r>
      <w:r>
        <w:rPr>
          <w:rFonts w:hint="eastAsia" w:ascii="宋体" w:hAnsi="宋体"/>
          <w:b/>
          <w:bCs/>
          <w:color w:val="auto"/>
          <w:szCs w:val="21"/>
          <w:highlight w:val="none"/>
          <w:u w:val="single"/>
        </w:rPr>
        <w:t>5000.00</w:t>
      </w:r>
      <w:r>
        <w:rPr>
          <w:rFonts w:hint="eastAsia" w:ascii="宋体" w:hAnsi="宋体"/>
          <w:color w:val="auto"/>
          <w:szCs w:val="21"/>
          <w:highlight w:val="none"/>
          <w:u w:val="single"/>
        </w:rPr>
        <w:t xml:space="preserve"> </w:t>
      </w:r>
      <w:r>
        <w:rPr>
          <w:rFonts w:ascii="宋体" w:hAnsi="宋体"/>
          <w:color w:val="auto"/>
          <w:szCs w:val="21"/>
          <w:highlight w:val="none"/>
          <w:u w:val="single"/>
        </w:rPr>
        <w:t>元/</w:t>
      </w:r>
      <w:r>
        <w:rPr>
          <w:rFonts w:hint="eastAsia" w:ascii="宋体" w:hAnsi="宋体"/>
          <w:color w:val="auto"/>
          <w:szCs w:val="21"/>
          <w:highlight w:val="none"/>
          <w:u w:val="single"/>
        </w:rPr>
        <w:t>日（</w:t>
      </w:r>
      <w:r>
        <w:rPr>
          <w:rFonts w:ascii="宋体" w:hAnsi="宋体"/>
          <w:color w:val="auto"/>
          <w:szCs w:val="21"/>
          <w:highlight w:val="none"/>
          <w:u w:val="single"/>
        </w:rPr>
        <w:t>人民币</w:t>
      </w:r>
      <w:r>
        <w:rPr>
          <w:rFonts w:hint="eastAsia" w:ascii="宋体" w:hAnsi="宋体"/>
          <w:color w:val="auto"/>
          <w:szCs w:val="21"/>
          <w:highlight w:val="none"/>
          <w:u w:val="single"/>
        </w:rPr>
        <w:t xml:space="preserve">）  </w:t>
      </w:r>
      <w:r>
        <w:rPr>
          <w:rFonts w:ascii="宋体" w:hAnsi="宋体"/>
          <w:color w:val="auto"/>
          <w:szCs w:val="21"/>
          <w:highlight w:val="none"/>
        </w:rPr>
        <w:t>。</w:t>
      </w:r>
    </w:p>
    <w:p w14:paraId="0A36E03C">
      <w:pPr>
        <w:spacing w:line="360" w:lineRule="auto"/>
        <w:ind w:firstLine="420" w:firstLineChars="200"/>
        <w:rPr>
          <w:rFonts w:ascii="宋体" w:hAnsi="宋体"/>
          <w:color w:val="auto"/>
          <w:szCs w:val="21"/>
          <w:highlight w:val="none"/>
        </w:rPr>
      </w:pPr>
      <w:r>
        <w:rPr>
          <w:rFonts w:ascii="宋体" w:hAnsi="宋体"/>
          <w:color w:val="auto"/>
          <w:szCs w:val="21"/>
          <w:highlight w:val="none"/>
        </w:rPr>
        <w:t>3.2.3 承包人擅自更换项目经理的违约责任：</w:t>
      </w:r>
      <w:r>
        <w:rPr>
          <w:rFonts w:ascii="宋体" w:hAnsi="宋体"/>
          <w:color w:val="auto"/>
          <w:szCs w:val="21"/>
          <w:highlight w:val="none"/>
          <w:u w:val="single"/>
        </w:rPr>
        <w:t>承包人项目经理必须与承包人投标时所承诺的人员一致，并在</w:t>
      </w:r>
      <w:r>
        <w:rPr>
          <w:rFonts w:hint="eastAsia" w:ascii="宋体" w:hAnsi="宋体"/>
          <w:color w:val="auto"/>
          <w:szCs w:val="21"/>
          <w:highlight w:val="none"/>
          <w:u w:val="single"/>
        </w:rPr>
        <w:t>本工程开工</w:t>
      </w:r>
      <w:r>
        <w:rPr>
          <w:rFonts w:ascii="宋体" w:hAnsi="宋体"/>
          <w:color w:val="auto"/>
          <w:szCs w:val="21"/>
          <w:highlight w:val="none"/>
          <w:u w:val="single"/>
        </w:rPr>
        <w:t>前到任。在监理人向承包人颁发</w:t>
      </w:r>
      <w:r>
        <w:rPr>
          <w:rFonts w:hint="eastAsia" w:ascii="宋体" w:hAnsi="宋体"/>
          <w:b/>
          <w:color w:val="auto"/>
          <w:szCs w:val="21"/>
          <w:highlight w:val="none"/>
          <w:u w:val="single"/>
        </w:rPr>
        <w:t>完</w:t>
      </w:r>
      <w:r>
        <w:rPr>
          <w:rFonts w:hint="eastAsia" w:ascii="宋体" w:hAnsi="宋体"/>
          <w:color w:val="auto"/>
          <w:szCs w:val="21"/>
          <w:highlight w:val="none"/>
          <w:u w:val="single"/>
        </w:rPr>
        <w:t>工证书</w:t>
      </w:r>
      <w:r>
        <w:rPr>
          <w:rFonts w:ascii="宋体" w:hAnsi="宋体"/>
          <w:color w:val="auto"/>
          <w:szCs w:val="21"/>
          <w:highlight w:val="none"/>
          <w:u w:val="single"/>
        </w:rPr>
        <w:t>前，项目经理不得同时兼任其他任何项目的项目经理</w:t>
      </w:r>
      <w:r>
        <w:rPr>
          <w:rFonts w:ascii="宋体" w:hAnsi="宋体"/>
          <w:color w:val="auto"/>
          <w:kern w:val="0"/>
          <w:szCs w:val="21"/>
          <w:highlight w:val="none"/>
          <w:u w:val="single"/>
        </w:rPr>
        <w:t>（符合桂建管</w:t>
      </w:r>
      <w:r>
        <w:rPr>
          <w:rFonts w:ascii="宋体" w:hAnsi="宋体"/>
          <w:color w:val="auto"/>
          <w:szCs w:val="21"/>
          <w:highlight w:val="none"/>
          <w:u w:val="single"/>
        </w:rPr>
        <w:t>﹝2013﹞</w:t>
      </w:r>
      <w:r>
        <w:rPr>
          <w:rFonts w:ascii="宋体" w:hAnsi="宋体"/>
          <w:color w:val="auto"/>
          <w:kern w:val="0"/>
          <w:szCs w:val="21"/>
          <w:highlight w:val="none"/>
          <w:u w:val="single"/>
        </w:rPr>
        <w:t>17号和</w:t>
      </w:r>
      <w:r>
        <w:rPr>
          <w:rFonts w:ascii="宋体" w:hAnsi="宋体"/>
          <w:color w:val="auto"/>
          <w:szCs w:val="21"/>
          <w:highlight w:val="none"/>
          <w:u w:val="single"/>
        </w:rPr>
        <w:t>桂建管﹝2014﹞25号</w:t>
      </w:r>
      <w:r>
        <w:rPr>
          <w:rFonts w:ascii="宋体" w:hAnsi="宋体"/>
          <w:color w:val="auto"/>
          <w:kern w:val="0"/>
          <w:szCs w:val="21"/>
          <w:highlight w:val="none"/>
          <w:u w:val="single"/>
        </w:rPr>
        <w:t>文除外）</w:t>
      </w:r>
      <w:r>
        <w:rPr>
          <w:rFonts w:ascii="宋体" w:hAnsi="宋体"/>
          <w:color w:val="auto"/>
          <w:szCs w:val="21"/>
          <w:highlight w:val="none"/>
          <w:u w:val="single"/>
        </w:rPr>
        <w:t>。未经发包人书面同意，承包人擅自更换项目经理的视为违约</w:t>
      </w:r>
      <w:r>
        <w:rPr>
          <w:rFonts w:hint="eastAsia" w:ascii="宋体" w:hAnsi="宋体"/>
          <w:color w:val="auto"/>
          <w:szCs w:val="21"/>
          <w:highlight w:val="none"/>
          <w:u w:val="single"/>
        </w:rPr>
        <w:t>，</w:t>
      </w:r>
      <w:r>
        <w:rPr>
          <w:rFonts w:ascii="宋体" w:hAnsi="宋体"/>
          <w:color w:val="auto"/>
          <w:szCs w:val="21"/>
          <w:highlight w:val="none"/>
          <w:u w:val="single"/>
        </w:rPr>
        <w:t>违约金处</w:t>
      </w:r>
      <w:r>
        <w:rPr>
          <w:rFonts w:hint="eastAsia" w:ascii="宋体" w:hAnsi="宋体"/>
          <w:b/>
          <w:bCs/>
          <w:color w:val="auto"/>
          <w:szCs w:val="21"/>
          <w:highlight w:val="none"/>
          <w:u w:val="single"/>
        </w:rPr>
        <w:t>20000.00</w:t>
      </w:r>
      <w:r>
        <w:rPr>
          <w:rFonts w:ascii="宋体" w:hAnsi="宋体"/>
          <w:color w:val="auto"/>
          <w:szCs w:val="21"/>
          <w:highlight w:val="none"/>
          <w:u w:val="single"/>
        </w:rPr>
        <w:t xml:space="preserve">  元/人•次</w:t>
      </w:r>
      <w:r>
        <w:rPr>
          <w:rFonts w:hint="eastAsia" w:ascii="宋体" w:hAnsi="宋体"/>
          <w:color w:val="auto"/>
          <w:szCs w:val="21"/>
          <w:highlight w:val="none"/>
          <w:u w:val="single"/>
        </w:rPr>
        <w:t>（</w:t>
      </w:r>
      <w:r>
        <w:rPr>
          <w:rFonts w:ascii="宋体" w:hAnsi="宋体"/>
          <w:color w:val="auto"/>
          <w:szCs w:val="21"/>
          <w:highlight w:val="none"/>
          <w:u w:val="single"/>
        </w:rPr>
        <w:t>人民币</w:t>
      </w:r>
      <w:r>
        <w:rPr>
          <w:rFonts w:hint="eastAsia" w:ascii="宋体" w:hAnsi="宋体"/>
          <w:color w:val="auto"/>
          <w:szCs w:val="21"/>
          <w:highlight w:val="none"/>
          <w:u w:val="single"/>
        </w:rPr>
        <w:t>）</w:t>
      </w:r>
      <w:r>
        <w:rPr>
          <w:rFonts w:ascii="宋体" w:hAnsi="宋体"/>
          <w:color w:val="auto"/>
          <w:szCs w:val="21"/>
          <w:highlight w:val="none"/>
        </w:rPr>
        <w:t>。</w:t>
      </w:r>
    </w:p>
    <w:p w14:paraId="5721E81A">
      <w:pPr>
        <w:spacing w:line="360" w:lineRule="auto"/>
        <w:ind w:firstLine="420" w:firstLineChars="200"/>
        <w:rPr>
          <w:rFonts w:ascii="宋体" w:hAnsi="宋体"/>
          <w:color w:val="auto"/>
          <w:szCs w:val="21"/>
          <w:highlight w:val="none"/>
        </w:rPr>
      </w:pPr>
      <w:r>
        <w:rPr>
          <w:rFonts w:ascii="宋体" w:hAnsi="宋体"/>
          <w:color w:val="auto"/>
          <w:szCs w:val="21"/>
          <w:highlight w:val="none"/>
        </w:rPr>
        <w:t>3.2.4 承包人无正当理由拒绝更换项目经理的违约责任：</w:t>
      </w:r>
      <w:r>
        <w:rPr>
          <w:rFonts w:ascii="宋体" w:hAnsi="宋体"/>
          <w:color w:val="auto"/>
          <w:szCs w:val="21"/>
          <w:highlight w:val="none"/>
          <w:u w:val="single"/>
        </w:rPr>
        <w:t xml:space="preserve">因承包人项目经理不称职，发包人要求调换而未及时调换的，视为承包人违约，必须向发包人交纳处罚金 </w:t>
      </w:r>
      <w:r>
        <w:rPr>
          <w:rFonts w:hint="eastAsia" w:ascii="宋体" w:hAnsi="宋体"/>
          <w:b/>
          <w:bCs/>
          <w:color w:val="auto"/>
          <w:szCs w:val="21"/>
          <w:highlight w:val="none"/>
          <w:u w:val="single"/>
        </w:rPr>
        <w:t>20000.00</w:t>
      </w:r>
      <w:r>
        <w:rPr>
          <w:rFonts w:ascii="宋体" w:hAnsi="宋体"/>
          <w:color w:val="auto"/>
          <w:szCs w:val="21"/>
          <w:highlight w:val="none"/>
          <w:u w:val="single"/>
        </w:rPr>
        <w:t xml:space="preserve"> 元/人•次</w:t>
      </w:r>
      <w:r>
        <w:rPr>
          <w:rFonts w:hint="eastAsia" w:ascii="宋体" w:hAnsi="宋体"/>
          <w:color w:val="auto"/>
          <w:szCs w:val="21"/>
          <w:highlight w:val="none"/>
          <w:u w:val="single"/>
        </w:rPr>
        <w:t>（</w:t>
      </w:r>
      <w:r>
        <w:rPr>
          <w:rFonts w:ascii="宋体" w:hAnsi="宋体"/>
          <w:color w:val="auto"/>
          <w:szCs w:val="21"/>
          <w:highlight w:val="none"/>
          <w:u w:val="single"/>
        </w:rPr>
        <w:t>人民币</w:t>
      </w:r>
      <w:r>
        <w:rPr>
          <w:rFonts w:hint="eastAsia" w:ascii="宋体" w:hAnsi="宋体"/>
          <w:color w:val="auto"/>
          <w:szCs w:val="21"/>
          <w:highlight w:val="none"/>
          <w:u w:val="single"/>
        </w:rPr>
        <w:t>）</w:t>
      </w:r>
      <w:r>
        <w:rPr>
          <w:rFonts w:ascii="宋体" w:hAnsi="宋体"/>
          <w:color w:val="auto"/>
          <w:szCs w:val="21"/>
          <w:highlight w:val="none"/>
        </w:rPr>
        <w:t>。</w:t>
      </w:r>
    </w:p>
    <w:p w14:paraId="7F1F18A1">
      <w:pPr>
        <w:keepNext/>
        <w:keepLines/>
        <w:spacing w:before="260" w:after="260" w:line="416" w:lineRule="auto"/>
        <w:ind w:firstLine="200"/>
        <w:outlineLvl w:val="2"/>
        <w:rPr>
          <w:rFonts w:ascii="宋体" w:hAnsi="宋体"/>
          <w:b/>
          <w:bCs/>
          <w:color w:val="auto"/>
          <w:sz w:val="32"/>
          <w:szCs w:val="32"/>
          <w:highlight w:val="none"/>
        </w:rPr>
      </w:pPr>
      <w:bookmarkStart w:id="341" w:name="_Toc530144477"/>
      <w:bookmarkStart w:id="342" w:name="_Toc461179251"/>
      <w:bookmarkStart w:id="343" w:name="_Toc470247810"/>
      <w:bookmarkStart w:id="344" w:name="_Toc389065275"/>
      <w:bookmarkStart w:id="345" w:name="_Toc472931616"/>
      <w:bookmarkStart w:id="346" w:name="_Toc411345190"/>
      <w:bookmarkStart w:id="347" w:name="_Toc454211121"/>
      <w:bookmarkStart w:id="348" w:name="_Toc432343897"/>
      <w:bookmarkStart w:id="349" w:name="_Toc373478356"/>
      <w:bookmarkStart w:id="350" w:name="_Toc373227709"/>
      <w:bookmarkStart w:id="351" w:name="_Toc529547335"/>
      <w:bookmarkStart w:id="352" w:name="_Toc529526983"/>
      <w:bookmarkStart w:id="353" w:name="_Toc531186612"/>
      <w:r>
        <w:rPr>
          <w:rFonts w:ascii="宋体" w:hAnsi="宋体"/>
          <w:b/>
          <w:bCs/>
          <w:color w:val="auto"/>
          <w:sz w:val="32"/>
          <w:szCs w:val="32"/>
          <w:highlight w:val="none"/>
        </w:rPr>
        <w:t>3.3 承包人人员</w:t>
      </w:r>
      <w:bookmarkEnd w:id="341"/>
      <w:bookmarkEnd w:id="342"/>
      <w:bookmarkEnd w:id="343"/>
      <w:bookmarkEnd w:id="344"/>
      <w:bookmarkEnd w:id="345"/>
      <w:bookmarkEnd w:id="346"/>
      <w:bookmarkEnd w:id="347"/>
      <w:bookmarkEnd w:id="348"/>
      <w:bookmarkEnd w:id="349"/>
      <w:bookmarkEnd w:id="350"/>
      <w:bookmarkEnd w:id="351"/>
      <w:bookmarkEnd w:id="352"/>
      <w:bookmarkEnd w:id="353"/>
    </w:p>
    <w:p w14:paraId="0B71F61F">
      <w:pPr>
        <w:spacing w:line="360" w:lineRule="auto"/>
        <w:ind w:firstLine="420" w:firstLineChars="200"/>
        <w:rPr>
          <w:rFonts w:ascii="宋体" w:hAnsi="宋体"/>
          <w:color w:val="auto"/>
          <w:szCs w:val="21"/>
          <w:highlight w:val="none"/>
        </w:rPr>
      </w:pPr>
      <w:r>
        <w:rPr>
          <w:rFonts w:ascii="宋体" w:hAnsi="宋体"/>
          <w:color w:val="auto"/>
          <w:szCs w:val="21"/>
          <w:highlight w:val="none"/>
        </w:rPr>
        <w:t>3.3.1 承包人提交项目管理机构及施工现场管理人员安排报告</w:t>
      </w:r>
      <w:r>
        <w:rPr>
          <w:rFonts w:hint="eastAsia" w:ascii="宋体" w:hAnsi="宋体"/>
          <w:color w:val="auto"/>
          <w:szCs w:val="21"/>
          <w:highlight w:val="none"/>
        </w:rPr>
        <w:t>（格式见合同附件3）</w:t>
      </w:r>
      <w:r>
        <w:rPr>
          <w:rFonts w:ascii="宋体" w:hAnsi="宋体"/>
          <w:color w:val="auto"/>
          <w:szCs w:val="21"/>
          <w:highlight w:val="none"/>
        </w:rPr>
        <w:t>的期限：</w:t>
      </w:r>
      <w:r>
        <w:rPr>
          <w:rFonts w:hint="eastAsia" w:ascii="宋体" w:hAnsi="宋体"/>
          <w:bCs/>
          <w:color w:val="auto"/>
          <w:szCs w:val="21"/>
          <w:highlight w:val="none"/>
          <w:u w:val="single"/>
        </w:rPr>
        <w:t>工程开工前5天</w:t>
      </w:r>
      <w:r>
        <w:rPr>
          <w:rFonts w:hint="eastAsia" w:ascii="宋体" w:hAnsi="宋体"/>
          <w:b/>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718C6FA">
      <w:pPr>
        <w:spacing w:line="360" w:lineRule="auto"/>
        <w:ind w:firstLine="420" w:firstLineChars="200"/>
        <w:rPr>
          <w:rFonts w:ascii="宋体" w:hAnsi="宋体"/>
          <w:color w:val="auto"/>
          <w:szCs w:val="21"/>
          <w:highlight w:val="none"/>
        </w:rPr>
      </w:pPr>
      <w:r>
        <w:rPr>
          <w:rFonts w:ascii="宋体" w:hAnsi="宋体"/>
          <w:color w:val="auto"/>
          <w:szCs w:val="21"/>
          <w:highlight w:val="none"/>
        </w:rPr>
        <w:t>3.3.3 承包人无正当理由拒绝撤换主要施工管理人员的违约责任：</w:t>
      </w:r>
      <w:r>
        <w:rPr>
          <w:rFonts w:ascii="宋体" w:hAnsi="宋体"/>
          <w:color w:val="auto"/>
          <w:szCs w:val="21"/>
          <w:highlight w:val="none"/>
          <w:u w:val="single"/>
        </w:rPr>
        <w:t>因承包人主要施工管理人员不称职，发包人要求调换而无正当理由拒绝撤换或未及时调换的，视为承包人违约，必须向发包人交纳处罚金，处罚标准：技术负责人</w:t>
      </w:r>
      <w:r>
        <w:rPr>
          <w:rFonts w:hint="eastAsia" w:ascii="宋体" w:hAnsi="宋体"/>
          <w:b/>
          <w:bCs/>
          <w:color w:val="auto"/>
          <w:szCs w:val="21"/>
          <w:highlight w:val="none"/>
          <w:u w:val="single"/>
        </w:rPr>
        <w:t>20000.00</w:t>
      </w:r>
      <w:r>
        <w:rPr>
          <w:rFonts w:ascii="宋体" w:hAnsi="宋体"/>
          <w:color w:val="auto"/>
          <w:szCs w:val="21"/>
          <w:highlight w:val="none"/>
          <w:u w:val="single"/>
        </w:rPr>
        <w:t>元/人•次</w:t>
      </w:r>
      <w:r>
        <w:rPr>
          <w:rFonts w:hint="eastAsia" w:ascii="宋体" w:hAnsi="宋体"/>
          <w:color w:val="auto"/>
          <w:szCs w:val="21"/>
          <w:highlight w:val="none"/>
          <w:u w:val="single"/>
        </w:rPr>
        <w:t>（</w:t>
      </w:r>
      <w:r>
        <w:rPr>
          <w:rFonts w:ascii="宋体" w:hAnsi="宋体"/>
          <w:color w:val="auto"/>
          <w:szCs w:val="21"/>
          <w:highlight w:val="none"/>
          <w:u w:val="single"/>
        </w:rPr>
        <w:t>人民币</w:t>
      </w:r>
      <w:r>
        <w:rPr>
          <w:rFonts w:hint="eastAsia" w:ascii="宋体" w:hAnsi="宋体"/>
          <w:color w:val="auto"/>
          <w:szCs w:val="21"/>
          <w:highlight w:val="none"/>
          <w:u w:val="single"/>
        </w:rPr>
        <w:t>）</w:t>
      </w:r>
      <w:r>
        <w:rPr>
          <w:rFonts w:ascii="宋体" w:hAnsi="宋体"/>
          <w:color w:val="auto"/>
          <w:szCs w:val="21"/>
          <w:highlight w:val="none"/>
          <w:u w:val="single"/>
        </w:rPr>
        <w:t>；专业工程师</w:t>
      </w:r>
      <w:r>
        <w:rPr>
          <w:rFonts w:hint="eastAsia" w:ascii="宋体" w:hAnsi="宋体"/>
          <w:b/>
          <w:bCs/>
          <w:color w:val="auto"/>
          <w:szCs w:val="21"/>
          <w:highlight w:val="none"/>
          <w:u w:val="single"/>
        </w:rPr>
        <w:t>10000.00</w:t>
      </w:r>
      <w:r>
        <w:rPr>
          <w:rFonts w:ascii="宋体" w:hAnsi="宋体"/>
          <w:color w:val="auto"/>
          <w:szCs w:val="21"/>
          <w:highlight w:val="none"/>
          <w:u w:val="single"/>
        </w:rPr>
        <w:t>元/人•次</w:t>
      </w:r>
      <w:r>
        <w:rPr>
          <w:rFonts w:hint="eastAsia" w:ascii="宋体" w:hAnsi="宋体"/>
          <w:color w:val="auto"/>
          <w:szCs w:val="21"/>
          <w:highlight w:val="none"/>
          <w:u w:val="single"/>
        </w:rPr>
        <w:t>（</w:t>
      </w:r>
      <w:r>
        <w:rPr>
          <w:rFonts w:ascii="宋体" w:hAnsi="宋体"/>
          <w:color w:val="auto"/>
          <w:szCs w:val="21"/>
          <w:highlight w:val="none"/>
          <w:u w:val="single"/>
        </w:rPr>
        <w:t>人民币</w:t>
      </w:r>
      <w:r>
        <w:rPr>
          <w:rFonts w:hint="eastAsia" w:ascii="宋体" w:hAnsi="宋体"/>
          <w:color w:val="auto"/>
          <w:szCs w:val="21"/>
          <w:highlight w:val="none"/>
          <w:u w:val="single"/>
        </w:rPr>
        <w:t>）</w:t>
      </w:r>
      <w:r>
        <w:rPr>
          <w:rFonts w:ascii="宋体" w:hAnsi="宋体"/>
          <w:color w:val="auto"/>
          <w:szCs w:val="21"/>
          <w:highlight w:val="none"/>
        </w:rPr>
        <w:t>。</w:t>
      </w:r>
    </w:p>
    <w:p w14:paraId="75D18910">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3.3.4 承包人主要施工管理人员离开施工现场的批准要求：</w:t>
      </w:r>
      <w:r>
        <w:rPr>
          <w:rFonts w:ascii="宋体" w:hAnsi="宋体"/>
          <w:color w:val="auto"/>
          <w:szCs w:val="21"/>
          <w:highlight w:val="none"/>
          <w:u w:val="single"/>
        </w:rPr>
        <w:t xml:space="preserve">  </w:t>
      </w:r>
      <w:r>
        <w:rPr>
          <w:rFonts w:hint="eastAsia" w:ascii="宋体" w:hAnsi="宋体"/>
          <w:bCs/>
          <w:color w:val="auto"/>
          <w:szCs w:val="21"/>
          <w:highlight w:val="none"/>
          <w:u w:val="single"/>
        </w:rPr>
        <w:t xml:space="preserve">提前2天报发包人审批 </w:t>
      </w:r>
      <w:r>
        <w:rPr>
          <w:rFonts w:ascii="宋体" w:hAnsi="宋体"/>
          <w:color w:val="auto"/>
          <w:szCs w:val="21"/>
          <w:highlight w:val="none"/>
          <w:u w:val="single"/>
        </w:rPr>
        <w:t xml:space="preserve"> </w:t>
      </w:r>
      <w:r>
        <w:rPr>
          <w:rFonts w:ascii="宋体" w:hAnsi="宋体"/>
          <w:color w:val="auto"/>
          <w:szCs w:val="21"/>
          <w:highlight w:val="none"/>
        </w:rPr>
        <w:t>。</w:t>
      </w:r>
    </w:p>
    <w:p w14:paraId="3FB1315F">
      <w:pPr>
        <w:spacing w:line="360" w:lineRule="auto"/>
        <w:ind w:firstLine="420" w:firstLineChars="200"/>
        <w:rPr>
          <w:rFonts w:ascii="宋体" w:hAnsi="宋体"/>
          <w:color w:val="auto"/>
          <w:szCs w:val="21"/>
          <w:highlight w:val="none"/>
        </w:rPr>
      </w:pPr>
      <w:r>
        <w:rPr>
          <w:rFonts w:ascii="宋体" w:hAnsi="宋体"/>
          <w:color w:val="auto"/>
          <w:szCs w:val="21"/>
          <w:highlight w:val="none"/>
        </w:rPr>
        <w:t>3.3.5</w:t>
      </w:r>
      <w:r>
        <w:rPr>
          <w:rFonts w:hint="eastAsia" w:ascii="宋体" w:hAnsi="宋体"/>
          <w:color w:val="auto"/>
          <w:szCs w:val="21"/>
          <w:highlight w:val="none"/>
        </w:rPr>
        <w:t xml:space="preserve"> </w:t>
      </w:r>
      <w:r>
        <w:rPr>
          <w:rFonts w:ascii="宋体" w:hAnsi="宋体"/>
          <w:color w:val="auto"/>
          <w:szCs w:val="21"/>
          <w:highlight w:val="none"/>
        </w:rPr>
        <w:t>承包人擅自更换主要施工管理人员的违约责任：</w:t>
      </w:r>
      <w:r>
        <w:rPr>
          <w:rFonts w:hint="eastAsia" w:ascii="宋体" w:hAnsi="宋体"/>
          <w:color w:val="auto"/>
          <w:szCs w:val="21"/>
          <w:highlight w:val="none"/>
          <w:u w:val="single"/>
        </w:rPr>
        <w:t>项目</w:t>
      </w:r>
      <w:r>
        <w:rPr>
          <w:rFonts w:ascii="宋体" w:hAnsi="宋体"/>
          <w:color w:val="auto"/>
          <w:szCs w:val="21"/>
          <w:highlight w:val="none"/>
          <w:u w:val="single"/>
        </w:rPr>
        <w:t>技术负责人、</w:t>
      </w:r>
      <w:r>
        <w:rPr>
          <w:rFonts w:hint="eastAsia" w:ascii="宋体" w:hAnsi="宋体"/>
          <w:color w:val="auto"/>
          <w:szCs w:val="21"/>
          <w:highlight w:val="none"/>
          <w:u w:val="single"/>
        </w:rPr>
        <w:t>专职安全员及其承诺的其它在场管理人员</w:t>
      </w:r>
      <w:r>
        <w:rPr>
          <w:rFonts w:ascii="宋体" w:hAnsi="宋体"/>
          <w:color w:val="auto"/>
          <w:szCs w:val="21"/>
          <w:highlight w:val="none"/>
          <w:u w:val="single"/>
        </w:rPr>
        <w:t>未经发包人书面同意不准擅自更换，擅自更换</w:t>
      </w:r>
      <w:r>
        <w:rPr>
          <w:rFonts w:hint="eastAsia" w:ascii="宋体" w:hAnsi="宋体"/>
          <w:color w:val="auto"/>
          <w:szCs w:val="21"/>
          <w:highlight w:val="none"/>
          <w:u w:val="single"/>
        </w:rPr>
        <w:t>项目</w:t>
      </w:r>
      <w:r>
        <w:rPr>
          <w:rFonts w:ascii="宋体" w:hAnsi="宋体"/>
          <w:color w:val="auto"/>
          <w:szCs w:val="21"/>
          <w:highlight w:val="none"/>
          <w:u w:val="single"/>
        </w:rPr>
        <w:t>技术负责人处</w:t>
      </w:r>
      <w:r>
        <w:rPr>
          <w:rFonts w:hint="eastAsia" w:ascii="宋体" w:hAnsi="宋体"/>
          <w:b/>
          <w:bCs/>
          <w:color w:val="auto"/>
          <w:szCs w:val="21"/>
          <w:highlight w:val="none"/>
          <w:u w:val="single"/>
        </w:rPr>
        <w:t>20000.00</w:t>
      </w:r>
      <w:r>
        <w:rPr>
          <w:rFonts w:ascii="宋体" w:hAnsi="宋体"/>
          <w:color w:val="auto"/>
          <w:szCs w:val="21"/>
          <w:highlight w:val="none"/>
          <w:u w:val="single"/>
        </w:rPr>
        <w:t>元/人•次</w:t>
      </w:r>
      <w:r>
        <w:rPr>
          <w:rFonts w:hint="eastAsia" w:ascii="宋体" w:hAnsi="宋体"/>
          <w:color w:val="auto"/>
          <w:szCs w:val="21"/>
          <w:highlight w:val="none"/>
          <w:u w:val="single"/>
        </w:rPr>
        <w:t>（</w:t>
      </w:r>
      <w:r>
        <w:rPr>
          <w:rFonts w:ascii="宋体" w:hAnsi="宋体"/>
          <w:color w:val="auto"/>
          <w:szCs w:val="21"/>
          <w:highlight w:val="none"/>
          <w:u w:val="single"/>
        </w:rPr>
        <w:t>人民币</w:t>
      </w:r>
      <w:r>
        <w:rPr>
          <w:rFonts w:hint="eastAsia" w:ascii="宋体" w:hAnsi="宋体"/>
          <w:color w:val="auto"/>
          <w:szCs w:val="21"/>
          <w:highlight w:val="none"/>
          <w:u w:val="single"/>
        </w:rPr>
        <w:t>）</w:t>
      </w:r>
      <w:r>
        <w:rPr>
          <w:rFonts w:ascii="宋体" w:hAnsi="宋体"/>
          <w:color w:val="auto"/>
          <w:szCs w:val="21"/>
          <w:highlight w:val="none"/>
          <w:u w:val="single"/>
        </w:rPr>
        <w:t>违约金；擅自更换</w:t>
      </w:r>
      <w:r>
        <w:rPr>
          <w:rFonts w:hint="eastAsia" w:ascii="宋体" w:hAnsi="宋体"/>
          <w:color w:val="auto"/>
          <w:szCs w:val="21"/>
          <w:highlight w:val="none"/>
          <w:u w:val="single"/>
        </w:rPr>
        <w:t>专职安全员</w:t>
      </w:r>
      <w:r>
        <w:rPr>
          <w:rFonts w:ascii="宋体" w:hAnsi="宋体"/>
          <w:color w:val="auto"/>
          <w:szCs w:val="21"/>
          <w:highlight w:val="none"/>
          <w:u w:val="single"/>
        </w:rPr>
        <w:t>处</w:t>
      </w:r>
      <w:r>
        <w:rPr>
          <w:rFonts w:hint="eastAsia" w:ascii="宋体" w:hAnsi="宋体"/>
          <w:b/>
          <w:bCs/>
          <w:color w:val="auto"/>
          <w:szCs w:val="21"/>
          <w:highlight w:val="none"/>
          <w:u w:val="single"/>
        </w:rPr>
        <w:t>10000.00</w:t>
      </w:r>
      <w:r>
        <w:rPr>
          <w:rFonts w:ascii="宋体" w:hAnsi="宋体"/>
          <w:color w:val="auto"/>
          <w:szCs w:val="21"/>
          <w:highlight w:val="none"/>
          <w:u w:val="single"/>
        </w:rPr>
        <w:t>元/人•次</w:t>
      </w:r>
      <w:r>
        <w:rPr>
          <w:rFonts w:hint="eastAsia" w:ascii="宋体" w:hAnsi="宋体"/>
          <w:color w:val="auto"/>
          <w:szCs w:val="21"/>
          <w:highlight w:val="none"/>
          <w:u w:val="single"/>
        </w:rPr>
        <w:t>（</w:t>
      </w:r>
      <w:r>
        <w:rPr>
          <w:rFonts w:ascii="宋体" w:hAnsi="宋体"/>
          <w:color w:val="auto"/>
          <w:szCs w:val="21"/>
          <w:highlight w:val="none"/>
          <w:u w:val="single"/>
        </w:rPr>
        <w:t>人民币</w:t>
      </w:r>
      <w:r>
        <w:rPr>
          <w:rFonts w:hint="eastAsia" w:ascii="宋体" w:hAnsi="宋体"/>
          <w:color w:val="auto"/>
          <w:szCs w:val="21"/>
          <w:highlight w:val="none"/>
          <w:u w:val="single"/>
        </w:rPr>
        <w:t>）</w:t>
      </w:r>
      <w:r>
        <w:rPr>
          <w:rFonts w:ascii="宋体" w:hAnsi="宋体"/>
          <w:color w:val="auto"/>
          <w:szCs w:val="21"/>
          <w:highlight w:val="none"/>
          <w:u w:val="single"/>
        </w:rPr>
        <w:t>违约金</w:t>
      </w:r>
      <w:r>
        <w:rPr>
          <w:rFonts w:hint="eastAsia" w:ascii="宋体" w:hAnsi="宋体"/>
          <w:color w:val="auto"/>
          <w:szCs w:val="21"/>
          <w:highlight w:val="none"/>
          <w:u w:val="single"/>
        </w:rPr>
        <w:t>；</w:t>
      </w:r>
      <w:r>
        <w:rPr>
          <w:rFonts w:ascii="宋体" w:hAnsi="宋体"/>
          <w:color w:val="auto"/>
          <w:szCs w:val="21"/>
          <w:highlight w:val="none"/>
          <w:u w:val="single"/>
        </w:rPr>
        <w:t>擅自更换</w:t>
      </w:r>
      <w:r>
        <w:rPr>
          <w:rFonts w:hint="eastAsia" w:ascii="宋体" w:hAnsi="宋体"/>
          <w:color w:val="auto"/>
          <w:szCs w:val="21"/>
          <w:highlight w:val="none"/>
          <w:u w:val="single"/>
        </w:rPr>
        <w:t>其它在场管理人员</w:t>
      </w:r>
      <w:r>
        <w:rPr>
          <w:rFonts w:ascii="宋体" w:hAnsi="宋体"/>
          <w:color w:val="auto"/>
          <w:szCs w:val="21"/>
          <w:highlight w:val="none"/>
          <w:u w:val="single"/>
        </w:rPr>
        <w:t>处</w:t>
      </w:r>
      <w:r>
        <w:rPr>
          <w:rFonts w:hint="eastAsia" w:ascii="宋体" w:hAnsi="宋体"/>
          <w:b/>
          <w:bCs/>
          <w:color w:val="auto"/>
          <w:szCs w:val="21"/>
          <w:highlight w:val="none"/>
          <w:u w:val="single"/>
        </w:rPr>
        <w:t>10000.00</w:t>
      </w:r>
      <w:r>
        <w:rPr>
          <w:rFonts w:ascii="宋体" w:hAnsi="宋体"/>
          <w:color w:val="auto"/>
          <w:szCs w:val="21"/>
          <w:highlight w:val="none"/>
          <w:u w:val="single"/>
        </w:rPr>
        <w:t>元/人•次</w:t>
      </w:r>
      <w:r>
        <w:rPr>
          <w:rFonts w:hint="eastAsia" w:ascii="宋体" w:hAnsi="宋体"/>
          <w:color w:val="auto"/>
          <w:szCs w:val="21"/>
          <w:highlight w:val="none"/>
          <w:u w:val="single"/>
        </w:rPr>
        <w:t>（</w:t>
      </w:r>
      <w:r>
        <w:rPr>
          <w:rFonts w:ascii="宋体" w:hAnsi="宋体"/>
          <w:color w:val="auto"/>
          <w:szCs w:val="21"/>
          <w:highlight w:val="none"/>
          <w:u w:val="single"/>
        </w:rPr>
        <w:t>人民币</w:t>
      </w:r>
      <w:r>
        <w:rPr>
          <w:rFonts w:hint="eastAsia" w:ascii="宋体" w:hAnsi="宋体"/>
          <w:color w:val="auto"/>
          <w:szCs w:val="21"/>
          <w:highlight w:val="none"/>
          <w:u w:val="single"/>
        </w:rPr>
        <w:t>）</w:t>
      </w:r>
      <w:r>
        <w:rPr>
          <w:rFonts w:ascii="宋体" w:hAnsi="宋体"/>
          <w:color w:val="auto"/>
          <w:szCs w:val="21"/>
          <w:highlight w:val="none"/>
          <w:u w:val="single"/>
        </w:rPr>
        <w:t>违约金</w:t>
      </w:r>
      <w:r>
        <w:rPr>
          <w:rFonts w:ascii="宋体" w:hAnsi="宋体"/>
          <w:color w:val="auto"/>
          <w:szCs w:val="21"/>
          <w:highlight w:val="none"/>
        </w:rPr>
        <w:t>。</w:t>
      </w:r>
    </w:p>
    <w:p w14:paraId="43A7B275">
      <w:pPr>
        <w:spacing w:line="360" w:lineRule="auto"/>
        <w:ind w:firstLine="420" w:firstLineChars="200"/>
        <w:rPr>
          <w:rFonts w:ascii="宋体" w:hAnsi="宋体"/>
          <w:color w:val="auto"/>
          <w:szCs w:val="21"/>
          <w:highlight w:val="none"/>
        </w:rPr>
      </w:pPr>
      <w:r>
        <w:rPr>
          <w:rFonts w:ascii="宋体" w:hAnsi="宋体"/>
          <w:color w:val="auto"/>
          <w:szCs w:val="21"/>
          <w:highlight w:val="none"/>
        </w:rPr>
        <w:t>承包人主要施工管理人员擅自离开施工现场的违约责任：</w:t>
      </w:r>
      <w:r>
        <w:rPr>
          <w:rFonts w:ascii="宋体" w:hAnsi="宋体"/>
          <w:color w:val="auto"/>
          <w:szCs w:val="21"/>
          <w:highlight w:val="none"/>
          <w:u w:val="single"/>
        </w:rPr>
        <w:t>未经发包人同意，</w:t>
      </w:r>
      <w:r>
        <w:rPr>
          <w:rFonts w:hint="eastAsia" w:ascii="宋体" w:hAnsi="宋体"/>
          <w:color w:val="auto"/>
          <w:szCs w:val="21"/>
          <w:highlight w:val="none"/>
          <w:u w:val="single"/>
        </w:rPr>
        <w:t>项目</w:t>
      </w:r>
      <w:r>
        <w:rPr>
          <w:rFonts w:ascii="宋体" w:hAnsi="宋体"/>
          <w:color w:val="auto"/>
          <w:szCs w:val="21"/>
          <w:highlight w:val="none"/>
          <w:u w:val="single"/>
        </w:rPr>
        <w:t>技术负责人擅自离岗的，视为承包人违约，发包人有权处违约金</w:t>
      </w:r>
      <w:r>
        <w:rPr>
          <w:rFonts w:hint="eastAsia" w:ascii="宋体" w:hAnsi="宋体"/>
          <w:b/>
          <w:bCs/>
          <w:color w:val="auto"/>
          <w:szCs w:val="21"/>
          <w:highlight w:val="none"/>
          <w:u w:val="single"/>
        </w:rPr>
        <w:t>5000.00</w:t>
      </w:r>
      <w:r>
        <w:rPr>
          <w:rFonts w:ascii="宋体" w:hAnsi="宋体"/>
          <w:color w:val="auto"/>
          <w:szCs w:val="21"/>
          <w:highlight w:val="none"/>
          <w:u w:val="single"/>
        </w:rPr>
        <w:t>元/人•次</w:t>
      </w:r>
      <w:r>
        <w:rPr>
          <w:rFonts w:hint="eastAsia" w:ascii="宋体" w:hAnsi="宋体"/>
          <w:color w:val="auto"/>
          <w:szCs w:val="21"/>
          <w:highlight w:val="none"/>
          <w:u w:val="single"/>
        </w:rPr>
        <w:t>（</w:t>
      </w:r>
      <w:r>
        <w:rPr>
          <w:rFonts w:ascii="宋体" w:hAnsi="宋体"/>
          <w:color w:val="auto"/>
          <w:szCs w:val="21"/>
          <w:highlight w:val="none"/>
          <w:u w:val="single"/>
        </w:rPr>
        <w:t>人民币</w:t>
      </w:r>
      <w:r>
        <w:rPr>
          <w:rFonts w:hint="eastAsia" w:ascii="宋体" w:hAnsi="宋体"/>
          <w:color w:val="auto"/>
          <w:szCs w:val="21"/>
          <w:highlight w:val="none"/>
          <w:u w:val="single"/>
        </w:rPr>
        <w:t>）</w:t>
      </w:r>
      <w:r>
        <w:rPr>
          <w:rFonts w:ascii="宋体" w:hAnsi="宋体"/>
          <w:color w:val="auto"/>
          <w:szCs w:val="21"/>
          <w:highlight w:val="none"/>
          <w:u w:val="single"/>
        </w:rPr>
        <w:t>；未经发包人同意，</w:t>
      </w:r>
      <w:r>
        <w:rPr>
          <w:rFonts w:hint="eastAsia" w:ascii="宋体" w:hAnsi="宋体"/>
          <w:color w:val="auto"/>
          <w:szCs w:val="21"/>
          <w:highlight w:val="none"/>
          <w:u w:val="single"/>
        </w:rPr>
        <w:t>专职安全员</w:t>
      </w:r>
      <w:r>
        <w:rPr>
          <w:rFonts w:ascii="宋体" w:hAnsi="宋体"/>
          <w:color w:val="auto"/>
          <w:szCs w:val="21"/>
          <w:highlight w:val="none"/>
          <w:u w:val="single"/>
        </w:rPr>
        <w:t>擅自离岗的，视为承包人违约，发包人有权处违约金</w:t>
      </w:r>
      <w:r>
        <w:rPr>
          <w:rFonts w:hint="eastAsia" w:ascii="宋体" w:hAnsi="宋体"/>
          <w:b/>
          <w:bCs/>
          <w:color w:val="auto"/>
          <w:szCs w:val="21"/>
          <w:highlight w:val="none"/>
          <w:u w:val="single"/>
        </w:rPr>
        <w:t>3000.00</w:t>
      </w:r>
      <w:r>
        <w:rPr>
          <w:rFonts w:ascii="宋体" w:hAnsi="宋体"/>
          <w:color w:val="auto"/>
          <w:szCs w:val="21"/>
          <w:highlight w:val="none"/>
          <w:u w:val="single"/>
        </w:rPr>
        <w:t>元/人•次</w:t>
      </w:r>
      <w:r>
        <w:rPr>
          <w:rFonts w:hint="eastAsia" w:ascii="宋体" w:hAnsi="宋体"/>
          <w:color w:val="auto"/>
          <w:szCs w:val="21"/>
          <w:highlight w:val="none"/>
          <w:u w:val="single"/>
        </w:rPr>
        <w:t>（</w:t>
      </w:r>
      <w:r>
        <w:rPr>
          <w:rFonts w:ascii="宋体" w:hAnsi="宋体"/>
          <w:color w:val="auto"/>
          <w:szCs w:val="21"/>
          <w:highlight w:val="none"/>
          <w:u w:val="single"/>
        </w:rPr>
        <w:t>人民币</w:t>
      </w:r>
      <w:r>
        <w:rPr>
          <w:rFonts w:hint="eastAsia" w:ascii="宋体" w:hAnsi="宋体"/>
          <w:color w:val="auto"/>
          <w:szCs w:val="21"/>
          <w:highlight w:val="none"/>
          <w:u w:val="single"/>
        </w:rPr>
        <w:t>）</w:t>
      </w:r>
      <w:r>
        <w:rPr>
          <w:rFonts w:ascii="宋体" w:hAnsi="宋体"/>
          <w:color w:val="auto"/>
          <w:szCs w:val="21"/>
          <w:highlight w:val="none"/>
          <w:u w:val="single"/>
        </w:rPr>
        <w:t>；</w:t>
      </w:r>
      <w:r>
        <w:rPr>
          <w:rFonts w:hint="eastAsia" w:ascii="宋体" w:hAnsi="宋体"/>
          <w:color w:val="auto"/>
          <w:szCs w:val="21"/>
          <w:highlight w:val="none"/>
          <w:u w:val="single"/>
        </w:rPr>
        <w:t>其它在场管理人员</w:t>
      </w:r>
      <w:r>
        <w:rPr>
          <w:rFonts w:ascii="宋体" w:hAnsi="宋体"/>
          <w:color w:val="auto"/>
          <w:szCs w:val="21"/>
          <w:highlight w:val="none"/>
          <w:u w:val="single"/>
        </w:rPr>
        <w:t>擅自离岗的，视为承包人违约，发包人有权处违约金</w:t>
      </w:r>
      <w:r>
        <w:rPr>
          <w:rFonts w:hint="eastAsia" w:ascii="宋体" w:hAnsi="宋体"/>
          <w:b/>
          <w:bCs/>
          <w:color w:val="auto"/>
          <w:szCs w:val="21"/>
          <w:highlight w:val="none"/>
          <w:u w:val="single"/>
        </w:rPr>
        <w:t>3000.00</w:t>
      </w:r>
      <w:r>
        <w:rPr>
          <w:rFonts w:ascii="宋体" w:hAnsi="宋体"/>
          <w:color w:val="auto"/>
          <w:szCs w:val="21"/>
          <w:highlight w:val="none"/>
          <w:u w:val="single"/>
        </w:rPr>
        <w:t>元/人•次</w:t>
      </w:r>
      <w:r>
        <w:rPr>
          <w:rFonts w:hint="eastAsia" w:ascii="宋体" w:hAnsi="宋体"/>
          <w:color w:val="auto"/>
          <w:szCs w:val="21"/>
          <w:highlight w:val="none"/>
          <w:u w:val="single"/>
        </w:rPr>
        <w:t>（</w:t>
      </w:r>
      <w:r>
        <w:rPr>
          <w:rFonts w:ascii="宋体" w:hAnsi="宋体"/>
          <w:color w:val="auto"/>
          <w:szCs w:val="21"/>
          <w:highlight w:val="none"/>
          <w:u w:val="single"/>
        </w:rPr>
        <w:t>人民币</w:t>
      </w:r>
      <w:r>
        <w:rPr>
          <w:rFonts w:hint="eastAsia" w:ascii="宋体" w:hAnsi="宋体"/>
          <w:color w:val="auto"/>
          <w:szCs w:val="21"/>
          <w:highlight w:val="none"/>
          <w:u w:val="single"/>
        </w:rPr>
        <w:t>）</w:t>
      </w:r>
      <w:r>
        <w:rPr>
          <w:rFonts w:ascii="宋体" w:hAnsi="宋体"/>
          <w:color w:val="auto"/>
          <w:szCs w:val="21"/>
          <w:highlight w:val="none"/>
        </w:rPr>
        <w:t>。</w:t>
      </w:r>
    </w:p>
    <w:p w14:paraId="6E6613FF">
      <w:pPr>
        <w:keepNext/>
        <w:keepLines/>
        <w:spacing w:before="260" w:after="260" w:line="416" w:lineRule="auto"/>
        <w:outlineLvl w:val="2"/>
        <w:rPr>
          <w:rFonts w:ascii="宋体" w:hAnsi="宋体"/>
          <w:b/>
          <w:bCs/>
          <w:color w:val="auto"/>
          <w:sz w:val="32"/>
          <w:szCs w:val="21"/>
          <w:highlight w:val="none"/>
        </w:rPr>
      </w:pPr>
      <w:bookmarkStart w:id="354" w:name="_Toc454211122"/>
      <w:bookmarkStart w:id="355" w:name="_Toc461179252"/>
      <w:bookmarkStart w:id="356" w:name="_Toc529526984"/>
      <w:bookmarkStart w:id="357" w:name="_Toc373478357"/>
      <w:bookmarkStart w:id="358" w:name="_Toc529547336"/>
      <w:bookmarkStart w:id="359" w:name="_Toc373227710"/>
      <w:bookmarkStart w:id="360" w:name="_Toc472931617"/>
      <w:bookmarkStart w:id="361" w:name="_Toc432343898"/>
      <w:bookmarkStart w:id="362" w:name="_Toc470247811"/>
      <w:bookmarkStart w:id="363" w:name="_Toc530144478"/>
      <w:bookmarkStart w:id="364" w:name="_Toc531186613"/>
      <w:bookmarkStart w:id="365" w:name="_Toc411345191"/>
      <w:bookmarkStart w:id="366" w:name="_Toc389065276"/>
      <w:r>
        <w:rPr>
          <w:rFonts w:ascii="宋体" w:hAnsi="宋体"/>
          <w:b/>
          <w:bCs/>
          <w:color w:val="auto"/>
          <w:sz w:val="32"/>
          <w:szCs w:val="21"/>
          <w:highlight w:val="none"/>
        </w:rPr>
        <w:t>3</w:t>
      </w:r>
      <w:bookmarkStart w:id="367" w:name="_Toc297216151"/>
      <w:bookmarkStart w:id="368" w:name="_Toc292559364"/>
      <w:bookmarkStart w:id="369" w:name="_Toc296944498"/>
      <w:bookmarkStart w:id="370" w:name="_Toc296503159"/>
      <w:bookmarkStart w:id="371" w:name="_Toc296346660"/>
      <w:bookmarkStart w:id="372" w:name="_Toc304295523"/>
      <w:bookmarkStart w:id="373" w:name="_Toc296890987"/>
      <w:bookmarkStart w:id="374" w:name="_Toc297048345"/>
      <w:bookmarkStart w:id="375" w:name="_Toc297120459"/>
      <w:bookmarkStart w:id="376" w:name="_Toc296891199"/>
      <w:bookmarkStart w:id="377" w:name="_Toc312677988"/>
      <w:bookmarkStart w:id="378" w:name="_Toc300934945"/>
      <w:bookmarkStart w:id="379" w:name="_Toc292559869"/>
      <w:bookmarkStart w:id="380" w:name="_Toc303539102"/>
      <w:bookmarkStart w:id="381" w:name="_Toc296347158"/>
      <w:bookmarkStart w:id="382" w:name="_Toc297123492"/>
      <w:r>
        <w:rPr>
          <w:rFonts w:ascii="宋体" w:hAnsi="宋体"/>
          <w:b/>
          <w:bCs/>
          <w:color w:val="auto"/>
          <w:sz w:val="32"/>
          <w:szCs w:val="21"/>
          <w:highlight w:val="none"/>
        </w:rPr>
        <w:t>.5 分包</w:t>
      </w:r>
      <w:bookmarkEnd w:id="354"/>
      <w:bookmarkEnd w:id="355"/>
      <w:bookmarkEnd w:id="356"/>
      <w:bookmarkEnd w:id="357"/>
      <w:bookmarkEnd w:id="358"/>
      <w:bookmarkEnd w:id="359"/>
      <w:bookmarkEnd w:id="360"/>
      <w:bookmarkEnd w:id="361"/>
      <w:bookmarkEnd w:id="362"/>
      <w:bookmarkEnd w:id="363"/>
      <w:bookmarkEnd w:id="364"/>
      <w:bookmarkEnd w:id="365"/>
      <w:bookmarkEnd w:id="366"/>
    </w:p>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14:paraId="2A965632">
      <w:pPr>
        <w:spacing w:line="360" w:lineRule="auto"/>
        <w:ind w:firstLine="420" w:firstLineChars="200"/>
        <w:rPr>
          <w:rFonts w:ascii="宋体" w:hAnsi="宋体"/>
          <w:color w:val="auto"/>
          <w:szCs w:val="21"/>
          <w:highlight w:val="none"/>
        </w:rPr>
      </w:pPr>
      <w:r>
        <w:rPr>
          <w:rFonts w:ascii="宋体" w:hAnsi="宋体"/>
          <w:color w:val="auto"/>
          <w:szCs w:val="21"/>
          <w:highlight w:val="none"/>
        </w:rPr>
        <w:t>3</w:t>
      </w:r>
      <w:bookmarkStart w:id="383" w:name="_Toc312677989"/>
      <w:bookmarkStart w:id="384" w:name="_Toc296346661"/>
      <w:bookmarkStart w:id="385" w:name="_Toc297216152"/>
      <w:bookmarkStart w:id="386" w:name="_Toc297123493"/>
      <w:bookmarkStart w:id="387" w:name="_Toc296503160"/>
      <w:bookmarkStart w:id="388" w:name="_Toc292559870"/>
      <w:bookmarkStart w:id="389" w:name="_Toc296347159"/>
      <w:bookmarkStart w:id="390" w:name="_Toc297048346"/>
      <w:bookmarkStart w:id="391" w:name="_Toc292559365"/>
      <w:bookmarkStart w:id="392" w:name="_Toc318581158"/>
      <w:bookmarkStart w:id="393" w:name="_Toc296890988"/>
      <w:bookmarkStart w:id="394" w:name="_Toc296891200"/>
      <w:bookmarkStart w:id="395" w:name="_Toc303539103"/>
      <w:bookmarkStart w:id="396" w:name="_Toc300934946"/>
      <w:bookmarkStart w:id="397" w:name="_Toc304295524"/>
      <w:bookmarkStart w:id="398" w:name="_Toc297120460"/>
      <w:bookmarkStart w:id="399" w:name="_Toc296944499"/>
      <w:r>
        <w:rPr>
          <w:rFonts w:ascii="宋体" w:hAnsi="宋体"/>
          <w:color w:val="auto"/>
          <w:szCs w:val="21"/>
          <w:highlight w:val="none"/>
        </w:rPr>
        <w:t>.5.1 分包的一般约定</w:t>
      </w:r>
    </w:p>
    <w:p w14:paraId="091496BF">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禁止分包的工程包括：</w:t>
      </w:r>
      <w:r>
        <w:rPr>
          <w:rFonts w:ascii="宋体" w:hAnsi="宋体"/>
          <w:color w:val="auto"/>
          <w:szCs w:val="21"/>
          <w:highlight w:val="none"/>
          <w:u w:val="single"/>
        </w:rPr>
        <w:t></w:t>
      </w:r>
      <w:r>
        <w:rPr>
          <w:rFonts w:hint="eastAsia" w:ascii="宋体" w:hAnsi="宋体"/>
          <w:color w:val="auto"/>
          <w:szCs w:val="21"/>
          <w:highlight w:val="none"/>
          <w:u w:val="single"/>
        </w:rPr>
        <w:t>本项目禁止分包</w:t>
      </w:r>
      <w:r>
        <w:rPr>
          <w:rFonts w:ascii="宋体" w:hAnsi="宋体"/>
          <w:color w:val="auto"/>
          <w:szCs w:val="21"/>
          <w:highlight w:val="none"/>
          <w:u w:val="single"/>
        </w:rPr>
        <w:t xml:space="preserve">   </w:t>
      </w:r>
      <w:r>
        <w:rPr>
          <w:rFonts w:ascii="宋体" w:hAnsi="宋体"/>
          <w:color w:val="auto"/>
          <w:szCs w:val="21"/>
          <w:highlight w:val="none"/>
        </w:rPr>
        <w:t>。</w:t>
      </w:r>
    </w:p>
    <w:p w14:paraId="692A1237">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主体结构、关键性工作的范围：</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0EF73EB1">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w:t>
      </w:r>
      <w:bookmarkStart w:id="400" w:name="_Toc318581159"/>
      <w:bookmarkStart w:id="401" w:name="_Toc312677990"/>
      <w:r>
        <w:rPr>
          <w:rFonts w:ascii="宋体" w:hAnsi="宋体"/>
          <w:color w:val="auto"/>
          <w:szCs w:val="21"/>
          <w:highlight w:val="none"/>
        </w:rPr>
        <w:t>.5.2</w:t>
      </w:r>
      <w:r>
        <w:rPr>
          <w:rFonts w:hint="eastAsia" w:ascii="宋体" w:hAnsi="宋体"/>
          <w:color w:val="auto"/>
          <w:szCs w:val="21"/>
          <w:highlight w:val="none"/>
        </w:rPr>
        <w:t xml:space="preserve"> </w:t>
      </w:r>
      <w:r>
        <w:rPr>
          <w:rFonts w:ascii="宋体" w:hAnsi="宋体"/>
          <w:color w:val="auto"/>
          <w:szCs w:val="21"/>
          <w:highlight w:val="none"/>
        </w:rPr>
        <w:t>分包的确定</w:t>
      </w:r>
    </w:p>
    <w:p w14:paraId="26466F9E">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允许分包的专业工程包括：</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p w14:paraId="61DC0A5B">
      <w:pPr>
        <w:spacing w:line="360" w:lineRule="auto"/>
        <w:ind w:firstLine="420" w:firstLineChars="200"/>
        <w:rPr>
          <w:rFonts w:ascii="宋体" w:hAnsi="宋体"/>
          <w:color w:val="auto"/>
          <w:szCs w:val="21"/>
          <w:highlight w:val="none"/>
        </w:rPr>
      </w:pPr>
      <w:r>
        <w:rPr>
          <w:rFonts w:ascii="宋体" w:hAnsi="宋体"/>
          <w:color w:val="auto"/>
          <w:szCs w:val="21"/>
          <w:highlight w:val="none"/>
        </w:rPr>
        <w:t>其他关于分包的约定：</w:t>
      </w:r>
    </w:p>
    <w:p w14:paraId="0D40542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r>
        <w:rPr>
          <w:rFonts w:hint="eastAsia" w:ascii="宋体" w:hAnsi="宋体"/>
          <w:color w:val="auto"/>
          <w:szCs w:val="21"/>
          <w:highlight w:val="none"/>
        </w:rPr>
        <w:t>本项目分包人主要施工管理人员名单详见合同附件4。</w:t>
      </w:r>
    </w:p>
    <w:p w14:paraId="6C22DF22">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在相关分包合同签订并报送有关建设行政主管部门备案后7天内，承包人应当将一份副本提交给监理人，承包人应保障分包工作不得再次分包。</w:t>
      </w:r>
    </w:p>
    <w:p w14:paraId="5AF08E2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未经承包人和监理人审批同意的分包工程和分包人，承包人有权拒绝验收分包工程和支付相应款项，由此引起的发包人费用增加和(或)延误的工期由发包人承担。</w:t>
      </w:r>
    </w:p>
    <w:p w14:paraId="4349979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承包人有以下情况之一者，发包人有权解除合同，并视情况扣除其履约保证金：</w:t>
      </w:r>
    </w:p>
    <w:p w14:paraId="37E41182">
      <w:pPr>
        <w:spacing w:line="360" w:lineRule="auto"/>
        <w:ind w:firstLine="441" w:firstLineChars="210"/>
        <w:rPr>
          <w:rFonts w:ascii="宋体" w:hAnsi="宋体"/>
          <w:color w:val="auto"/>
          <w:szCs w:val="21"/>
          <w:highlight w:val="none"/>
        </w:rPr>
      </w:pPr>
      <w:r>
        <w:rPr>
          <w:rFonts w:ascii="宋体" w:hAnsi="宋体"/>
          <w:color w:val="auto"/>
          <w:szCs w:val="21"/>
          <w:highlight w:val="none"/>
        </w:rPr>
        <w:t>①个人承包工程，包括本人单位及外单位人员承包，发包人不承认其个人拥有任何资质等级及营业许可资格。没收全部履约保证金。</w:t>
      </w:r>
    </w:p>
    <w:p w14:paraId="2B097EE6">
      <w:pPr>
        <w:spacing w:line="360" w:lineRule="auto"/>
        <w:ind w:firstLine="441" w:firstLineChars="210"/>
        <w:rPr>
          <w:rFonts w:ascii="宋体" w:hAnsi="宋体"/>
          <w:color w:val="auto"/>
          <w:szCs w:val="21"/>
          <w:highlight w:val="none"/>
        </w:rPr>
      </w:pPr>
      <w:r>
        <w:rPr>
          <w:rFonts w:ascii="宋体" w:hAnsi="宋体"/>
          <w:color w:val="auto"/>
          <w:szCs w:val="21"/>
          <w:highlight w:val="none"/>
        </w:rPr>
        <w:t>②几个人联合承包工程，就地组织暗分包队伍，不具备完成本工程的技术、机械能力，被发包人判定为没有能力履行的承包人。没收全部履约保证金。</w:t>
      </w:r>
    </w:p>
    <w:p w14:paraId="3CA3E64F">
      <w:pPr>
        <w:spacing w:line="360" w:lineRule="auto"/>
        <w:ind w:firstLine="441" w:firstLineChars="210"/>
        <w:rPr>
          <w:rFonts w:ascii="宋体" w:hAnsi="宋体"/>
          <w:color w:val="auto"/>
          <w:szCs w:val="21"/>
          <w:highlight w:val="none"/>
        </w:rPr>
      </w:pPr>
      <w:r>
        <w:rPr>
          <w:rFonts w:ascii="宋体" w:hAnsi="宋体"/>
          <w:color w:val="auto"/>
          <w:szCs w:val="21"/>
          <w:highlight w:val="none"/>
        </w:rPr>
        <w:t>③就地转包全部的工程，以谋取高额转让费、管理费的承包人。没收全部履约保证金。</w:t>
      </w:r>
    </w:p>
    <w:p w14:paraId="33B76AC8">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2E14719F">
      <w:pPr>
        <w:spacing w:line="360" w:lineRule="auto"/>
        <w:ind w:firstLine="420" w:firstLineChars="200"/>
        <w:rPr>
          <w:rFonts w:ascii="宋体" w:hAnsi="宋体"/>
          <w:color w:val="auto"/>
          <w:szCs w:val="21"/>
          <w:highlight w:val="none"/>
        </w:rPr>
      </w:pPr>
      <w:r>
        <w:rPr>
          <w:rFonts w:ascii="宋体" w:hAnsi="宋体"/>
          <w:color w:val="auto"/>
          <w:szCs w:val="21"/>
          <w:highlight w:val="none"/>
        </w:rPr>
        <w:t>3.5.4 分包合同价款</w:t>
      </w:r>
    </w:p>
    <w:bookmarkEnd w:id="400"/>
    <w:bookmarkEnd w:id="401"/>
    <w:p w14:paraId="120350C6">
      <w:pPr>
        <w:spacing w:line="360" w:lineRule="auto"/>
        <w:ind w:firstLine="420" w:firstLineChars="200"/>
        <w:rPr>
          <w:rFonts w:ascii="宋体" w:hAnsi="宋体"/>
          <w:color w:val="auto"/>
          <w:szCs w:val="21"/>
          <w:highlight w:val="none"/>
        </w:rPr>
      </w:pPr>
      <w:bookmarkStart w:id="402" w:name="_Toc389065277"/>
      <w:bookmarkStart w:id="403" w:name="_Toc373478358"/>
      <w:bookmarkStart w:id="404" w:name="_Toc373227711"/>
      <w:r>
        <w:rPr>
          <w:rFonts w:ascii="宋体" w:hAnsi="宋体"/>
          <w:color w:val="auto"/>
          <w:szCs w:val="21"/>
          <w:highlight w:val="none"/>
        </w:rPr>
        <w:t>关于分包合同价款支付的约定：</w:t>
      </w:r>
      <w:r>
        <w:rPr>
          <w:rFonts w:ascii="宋体" w:hAnsi="宋体"/>
          <w:color w:val="auto"/>
          <w:szCs w:val="21"/>
          <w:highlight w:val="none"/>
          <w:u w:val="single"/>
        </w:rPr>
        <w:t>分包工程价款由承包人与分包人</w:t>
      </w:r>
      <w:r>
        <w:rPr>
          <w:rFonts w:hint="eastAsia" w:ascii="宋体" w:hAnsi="宋体"/>
          <w:color w:val="auto"/>
          <w:szCs w:val="21"/>
          <w:highlight w:val="none"/>
          <w:u w:val="single"/>
        </w:rPr>
        <w:t>（</w:t>
      </w:r>
      <w:r>
        <w:rPr>
          <w:rFonts w:ascii="宋体" w:hAnsi="宋体"/>
          <w:color w:val="auto"/>
          <w:szCs w:val="21"/>
          <w:highlight w:val="none"/>
          <w:u w:val="single"/>
        </w:rPr>
        <w:t>包括专业分包人</w:t>
      </w:r>
      <w:r>
        <w:rPr>
          <w:rFonts w:hint="eastAsia" w:ascii="宋体" w:hAnsi="宋体"/>
          <w:color w:val="auto"/>
          <w:szCs w:val="21"/>
          <w:highlight w:val="none"/>
          <w:u w:val="single"/>
        </w:rPr>
        <w:t>）</w:t>
      </w:r>
      <w:r>
        <w:rPr>
          <w:rFonts w:ascii="宋体" w:hAnsi="宋体"/>
          <w:color w:val="auto"/>
          <w:szCs w:val="21"/>
          <w:highlight w:val="none"/>
          <w:u w:val="single"/>
        </w:rPr>
        <w:t>结算。发包人未经承包人同意不得以任何形式向分包人</w:t>
      </w:r>
      <w:r>
        <w:rPr>
          <w:rFonts w:hint="eastAsia" w:ascii="宋体" w:hAnsi="宋体"/>
          <w:color w:val="auto"/>
          <w:szCs w:val="21"/>
          <w:highlight w:val="none"/>
          <w:u w:val="single"/>
        </w:rPr>
        <w:t>（</w:t>
      </w:r>
      <w:r>
        <w:rPr>
          <w:rFonts w:ascii="宋体" w:hAnsi="宋体"/>
          <w:color w:val="auto"/>
          <w:szCs w:val="21"/>
          <w:highlight w:val="none"/>
          <w:u w:val="single"/>
        </w:rPr>
        <w:t>包括专业分包人</w:t>
      </w:r>
      <w:r>
        <w:rPr>
          <w:rFonts w:hint="eastAsia" w:ascii="宋体" w:hAnsi="宋体"/>
          <w:color w:val="auto"/>
          <w:szCs w:val="21"/>
          <w:highlight w:val="none"/>
          <w:u w:val="single"/>
        </w:rPr>
        <w:t>）</w:t>
      </w:r>
      <w:r>
        <w:rPr>
          <w:rFonts w:ascii="宋体" w:hAnsi="宋体"/>
          <w:color w:val="auto"/>
          <w:szCs w:val="21"/>
          <w:highlight w:val="none"/>
          <w:u w:val="single"/>
        </w:rPr>
        <w:t>支付相关分包合同项下的任何工程款项。因发包人未经承包人同意直接向分包人</w:t>
      </w:r>
      <w:r>
        <w:rPr>
          <w:rFonts w:hint="eastAsia" w:ascii="宋体" w:hAnsi="宋体"/>
          <w:color w:val="auto"/>
          <w:szCs w:val="21"/>
          <w:highlight w:val="none"/>
          <w:u w:val="single"/>
        </w:rPr>
        <w:t>（</w:t>
      </w:r>
      <w:r>
        <w:rPr>
          <w:rFonts w:ascii="宋体" w:hAnsi="宋体"/>
          <w:color w:val="auto"/>
          <w:szCs w:val="21"/>
          <w:highlight w:val="none"/>
          <w:u w:val="single"/>
        </w:rPr>
        <w:t>包括专业分包人</w:t>
      </w:r>
      <w:r>
        <w:rPr>
          <w:rFonts w:hint="eastAsia" w:ascii="宋体" w:hAnsi="宋体"/>
          <w:color w:val="auto"/>
          <w:szCs w:val="21"/>
          <w:highlight w:val="none"/>
          <w:u w:val="single"/>
        </w:rPr>
        <w:t>）</w:t>
      </w:r>
      <w:r>
        <w:rPr>
          <w:rFonts w:ascii="宋体" w:hAnsi="宋体"/>
          <w:color w:val="auto"/>
          <w:szCs w:val="21"/>
          <w:highlight w:val="none"/>
          <w:u w:val="single"/>
        </w:rPr>
        <w:t>支付相关分包合同项下的任何工程款项而影响承包人工作的，所造成的承包人费用增加和</w:t>
      </w:r>
      <w:r>
        <w:rPr>
          <w:rFonts w:hint="eastAsia" w:ascii="宋体" w:hAnsi="宋体"/>
          <w:color w:val="auto"/>
          <w:szCs w:val="21"/>
          <w:highlight w:val="none"/>
          <w:u w:val="single"/>
        </w:rPr>
        <w:t>（</w:t>
      </w:r>
      <w:r>
        <w:rPr>
          <w:rFonts w:ascii="宋体" w:hAnsi="宋体"/>
          <w:color w:val="auto"/>
          <w:szCs w:val="21"/>
          <w:highlight w:val="none"/>
          <w:u w:val="single"/>
        </w:rPr>
        <w:t>或</w:t>
      </w:r>
      <w:r>
        <w:rPr>
          <w:rFonts w:hint="eastAsia" w:ascii="宋体" w:hAnsi="宋体"/>
          <w:color w:val="auto"/>
          <w:szCs w:val="21"/>
          <w:highlight w:val="none"/>
          <w:u w:val="single"/>
        </w:rPr>
        <w:t>）</w:t>
      </w:r>
      <w:r>
        <w:rPr>
          <w:rFonts w:ascii="宋体" w:hAnsi="宋体"/>
          <w:color w:val="auto"/>
          <w:szCs w:val="21"/>
          <w:highlight w:val="none"/>
          <w:u w:val="single"/>
        </w:rPr>
        <w:t>延误的工期由发包人承担。</w:t>
      </w:r>
    </w:p>
    <w:p w14:paraId="5FEC66FB">
      <w:pPr>
        <w:keepNext/>
        <w:keepLines/>
        <w:spacing w:before="260" w:after="260" w:line="416" w:lineRule="auto"/>
        <w:outlineLvl w:val="2"/>
        <w:rPr>
          <w:rFonts w:ascii="宋体" w:hAnsi="宋体"/>
          <w:b/>
          <w:bCs/>
          <w:color w:val="auto"/>
          <w:sz w:val="32"/>
          <w:szCs w:val="21"/>
          <w:highlight w:val="none"/>
        </w:rPr>
      </w:pPr>
      <w:bookmarkStart w:id="405" w:name="_Toc531186614"/>
      <w:bookmarkStart w:id="406" w:name="_Toc529526985"/>
      <w:bookmarkStart w:id="407" w:name="_Toc530144479"/>
      <w:bookmarkStart w:id="408" w:name="_Toc461179253"/>
      <w:bookmarkStart w:id="409" w:name="_Toc432343899"/>
      <w:bookmarkStart w:id="410" w:name="_Toc472931618"/>
      <w:bookmarkStart w:id="411" w:name="_Toc529547337"/>
      <w:bookmarkStart w:id="412" w:name="_Toc411345192"/>
      <w:bookmarkStart w:id="413" w:name="_Toc454211123"/>
      <w:bookmarkStart w:id="414" w:name="_Toc470247812"/>
      <w:r>
        <w:rPr>
          <w:rFonts w:ascii="宋体" w:hAnsi="宋体"/>
          <w:b/>
          <w:bCs/>
          <w:color w:val="auto"/>
          <w:sz w:val="32"/>
          <w:szCs w:val="21"/>
          <w:highlight w:val="none"/>
        </w:rPr>
        <w:t>3.6 工程照管与成品、半成品保护</w:t>
      </w:r>
      <w:bookmarkEnd w:id="402"/>
      <w:bookmarkEnd w:id="403"/>
      <w:bookmarkEnd w:id="404"/>
      <w:bookmarkEnd w:id="405"/>
      <w:bookmarkEnd w:id="406"/>
      <w:bookmarkEnd w:id="407"/>
      <w:bookmarkEnd w:id="408"/>
      <w:bookmarkEnd w:id="409"/>
      <w:bookmarkEnd w:id="410"/>
      <w:bookmarkEnd w:id="411"/>
      <w:bookmarkEnd w:id="412"/>
      <w:bookmarkEnd w:id="413"/>
      <w:bookmarkEnd w:id="414"/>
    </w:p>
    <w:p w14:paraId="34A087ED">
      <w:pPr>
        <w:spacing w:line="360" w:lineRule="auto"/>
        <w:ind w:firstLine="420" w:firstLineChars="200"/>
        <w:rPr>
          <w:rFonts w:ascii="宋体" w:hAnsi="宋体"/>
          <w:color w:val="auto"/>
          <w:kern w:val="0"/>
          <w:szCs w:val="21"/>
          <w:highlight w:val="none"/>
          <w:u w:val="single"/>
        </w:rPr>
      </w:pPr>
      <w:r>
        <w:rPr>
          <w:rFonts w:ascii="宋体" w:hAnsi="宋体"/>
          <w:color w:val="auto"/>
          <w:kern w:val="0"/>
          <w:szCs w:val="21"/>
          <w:highlight w:val="none"/>
        </w:rPr>
        <w:t>承包人负责照管工程及工程相关的材料、工程设备的起始时间：</w:t>
      </w:r>
      <w:r>
        <w:rPr>
          <w:rFonts w:ascii="宋体" w:hAnsi="宋体"/>
          <w:color w:val="auto"/>
          <w:kern w:val="0"/>
          <w:szCs w:val="21"/>
          <w:highlight w:val="none"/>
          <w:u w:val="single"/>
        </w:rPr>
        <w:t xml:space="preserve"> </w:t>
      </w:r>
      <w:r>
        <w:rPr>
          <w:rFonts w:hint="eastAsia" w:ascii="宋体" w:hAnsi="宋体"/>
          <w:bCs/>
          <w:color w:val="auto"/>
          <w:szCs w:val="21"/>
          <w:highlight w:val="none"/>
          <w:u w:val="single"/>
        </w:rPr>
        <w:t>设备、人员进场至验收交付使用前由承包人负责保修，无其他特殊要求的，费用由承包人承担。</w:t>
      </w:r>
    </w:p>
    <w:p w14:paraId="54DB1B34">
      <w:pPr>
        <w:keepNext/>
        <w:keepLines/>
        <w:spacing w:before="260" w:after="260" w:line="416" w:lineRule="auto"/>
        <w:outlineLvl w:val="2"/>
        <w:rPr>
          <w:rFonts w:ascii="宋体" w:hAnsi="宋体"/>
          <w:b/>
          <w:bCs/>
          <w:color w:val="auto"/>
          <w:sz w:val="32"/>
          <w:szCs w:val="32"/>
          <w:highlight w:val="none"/>
        </w:rPr>
      </w:pPr>
      <w:bookmarkStart w:id="415" w:name="_Toc373478359"/>
      <w:bookmarkStart w:id="416" w:name="_Toc373227712"/>
      <w:bookmarkStart w:id="417" w:name="_Toc389065278"/>
      <w:bookmarkStart w:id="418" w:name="_Toc411345193"/>
      <w:bookmarkStart w:id="419" w:name="_Toc472931619"/>
      <w:bookmarkStart w:id="420" w:name="_Toc454211124"/>
      <w:bookmarkStart w:id="421" w:name="_Toc470247813"/>
      <w:bookmarkStart w:id="422" w:name="_Toc531186615"/>
      <w:bookmarkStart w:id="423" w:name="_Toc530144480"/>
      <w:bookmarkStart w:id="424" w:name="_Toc432343900"/>
      <w:bookmarkStart w:id="425" w:name="_Toc529547338"/>
      <w:bookmarkStart w:id="426" w:name="_Toc461179254"/>
      <w:bookmarkStart w:id="427" w:name="_Toc529526986"/>
      <w:r>
        <w:rPr>
          <w:rFonts w:ascii="宋体" w:hAnsi="宋体"/>
          <w:b/>
          <w:bCs/>
          <w:color w:val="auto"/>
          <w:sz w:val="32"/>
          <w:szCs w:val="21"/>
          <w:highlight w:val="none"/>
        </w:rPr>
        <w:t>3</w:t>
      </w:r>
      <w:r>
        <w:rPr>
          <w:rFonts w:ascii="宋体" w:hAnsi="宋体"/>
          <w:b/>
          <w:bCs/>
          <w:color w:val="auto"/>
          <w:sz w:val="32"/>
          <w:szCs w:val="32"/>
          <w:highlight w:val="none"/>
        </w:rPr>
        <w:t>.7 履约</w:t>
      </w:r>
      <w:bookmarkEnd w:id="415"/>
      <w:bookmarkEnd w:id="416"/>
      <w:bookmarkEnd w:id="417"/>
      <w:r>
        <w:rPr>
          <w:rFonts w:hint="eastAsia" w:ascii="宋体" w:hAnsi="宋体"/>
          <w:b/>
          <w:bCs/>
          <w:color w:val="auto"/>
          <w:sz w:val="32"/>
          <w:szCs w:val="32"/>
          <w:highlight w:val="none"/>
        </w:rPr>
        <w:t>保证金</w:t>
      </w:r>
      <w:bookmarkEnd w:id="418"/>
      <w:bookmarkEnd w:id="419"/>
      <w:bookmarkEnd w:id="420"/>
      <w:bookmarkEnd w:id="421"/>
      <w:bookmarkEnd w:id="422"/>
      <w:bookmarkEnd w:id="423"/>
      <w:bookmarkEnd w:id="424"/>
      <w:bookmarkEnd w:id="425"/>
      <w:bookmarkEnd w:id="426"/>
      <w:bookmarkEnd w:id="427"/>
    </w:p>
    <w:p w14:paraId="48F97702">
      <w:pPr>
        <w:spacing w:line="360" w:lineRule="auto"/>
        <w:ind w:firstLine="420" w:firstLineChars="200"/>
        <w:jc w:val="left"/>
        <w:rPr>
          <w:rFonts w:ascii="Calibri" w:hAnsi="Calibri"/>
          <w:color w:val="auto"/>
          <w:szCs w:val="21"/>
          <w:highlight w:val="none"/>
        </w:rPr>
      </w:pPr>
      <w:bookmarkStart w:id="428" w:name="_Toc373478360"/>
      <w:bookmarkStart w:id="429" w:name="_Toc373227713"/>
      <w:bookmarkStart w:id="430" w:name="_Toc351203636"/>
      <w:bookmarkStart w:id="431" w:name="_Toc389065279"/>
      <w:r>
        <w:rPr>
          <w:rFonts w:ascii="Calibri" w:hAnsi="宋体"/>
          <w:color w:val="auto"/>
          <w:szCs w:val="21"/>
          <w:highlight w:val="none"/>
        </w:rPr>
        <w:t>承包人提供履约担保的形式、金额及期限的：</w:t>
      </w:r>
      <w:r>
        <w:rPr>
          <w:rFonts w:ascii="Calibri" w:hAnsi="宋体"/>
          <w:color w:val="auto"/>
          <w:szCs w:val="21"/>
          <w:highlight w:val="none"/>
          <w:u w:val="single"/>
        </w:rPr>
        <w:t>承包人在收到中标通知书后，须在</w:t>
      </w:r>
      <w:r>
        <w:rPr>
          <w:rFonts w:hint="eastAsia" w:ascii="Calibri" w:hAnsi="Calibri"/>
          <w:color w:val="auto"/>
          <w:szCs w:val="21"/>
          <w:highlight w:val="none"/>
          <w:u w:val="single"/>
        </w:rPr>
        <w:t>15</w:t>
      </w:r>
      <w:r>
        <w:rPr>
          <w:rFonts w:ascii="Calibri" w:hAnsi="宋体"/>
          <w:color w:val="auto"/>
          <w:szCs w:val="21"/>
          <w:highlight w:val="none"/>
          <w:u w:val="single"/>
        </w:rPr>
        <w:t>日内向发包人提交合同价款扣除建安劳保费、发包人材料</w:t>
      </w:r>
      <w:r>
        <w:rPr>
          <w:rFonts w:hint="eastAsia" w:ascii="Calibri" w:hAnsi="宋体"/>
          <w:color w:val="auto"/>
          <w:szCs w:val="21"/>
          <w:highlight w:val="none"/>
          <w:u w:val="single"/>
        </w:rPr>
        <w:t>设备</w:t>
      </w:r>
      <w:r>
        <w:rPr>
          <w:rFonts w:ascii="Calibri" w:hAnsi="宋体"/>
          <w:color w:val="auto"/>
          <w:szCs w:val="21"/>
          <w:highlight w:val="none"/>
          <w:u w:val="single"/>
        </w:rPr>
        <w:t>价款、暂估专业工程、暂列金额后的</w:t>
      </w:r>
      <w:r>
        <w:rPr>
          <w:rFonts w:ascii="Calibri" w:hAnsi="Calibri"/>
          <w:color w:val="auto"/>
          <w:szCs w:val="21"/>
          <w:highlight w:val="none"/>
          <w:u w:val="single"/>
        </w:rPr>
        <w:t xml:space="preserve"> </w:t>
      </w:r>
      <w:r>
        <w:rPr>
          <w:rFonts w:hint="eastAsia" w:ascii="Calibri" w:hAnsi="Calibri"/>
          <w:color w:val="auto"/>
          <w:szCs w:val="21"/>
          <w:highlight w:val="none"/>
          <w:u w:val="single"/>
          <w:lang w:val="en-US" w:eastAsia="zh-CN"/>
        </w:rPr>
        <w:t>2</w:t>
      </w:r>
      <w:r>
        <w:rPr>
          <w:rFonts w:ascii="Calibri" w:hAnsi="Calibri"/>
          <w:color w:val="auto"/>
          <w:szCs w:val="21"/>
          <w:highlight w:val="none"/>
          <w:u w:val="single"/>
        </w:rPr>
        <w:t>%</w:t>
      </w:r>
      <w:r>
        <w:rPr>
          <w:rFonts w:ascii="Calibri" w:hAnsi="宋体"/>
          <w:color w:val="auto"/>
          <w:szCs w:val="21"/>
          <w:highlight w:val="none"/>
          <w:u w:val="single"/>
        </w:rPr>
        <w:t>的履约担保</w:t>
      </w:r>
      <w:r>
        <w:rPr>
          <w:rFonts w:hint="eastAsia" w:ascii="Calibri" w:hAnsi="宋体"/>
          <w:color w:val="auto"/>
          <w:szCs w:val="21"/>
          <w:highlight w:val="none"/>
          <w:u w:val="single"/>
        </w:rPr>
        <w:t>（格式见合同附件5）</w:t>
      </w:r>
      <w:r>
        <w:rPr>
          <w:rFonts w:ascii="Calibri" w:hAnsi="宋体"/>
          <w:color w:val="auto"/>
          <w:szCs w:val="21"/>
          <w:highlight w:val="none"/>
          <w:u w:val="single"/>
        </w:rPr>
        <w:t>。履约担保的有效期应当自本合同生效之日起至发包人签认并由监理人向承包人出具（竣工证明材料名称）之日止。如果承包人无法获得一份不带具体截止日期的担保，履约担保中应当有</w:t>
      </w:r>
      <w:r>
        <w:rPr>
          <w:rFonts w:ascii="Calibri" w:hAnsi="Calibri"/>
          <w:color w:val="auto"/>
          <w:szCs w:val="21"/>
          <w:highlight w:val="none"/>
          <w:u w:val="single"/>
        </w:rPr>
        <w:t>“</w:t>
      </w:r>
      <w:r>
        <w:rPr>
          <w:rFonts w:ascii="Calibri" w:hAnsi="宋体"/>
          <w:color w:val="auto"/>
          <w:szCs w:val="21"/>
          <w:highlight w:val="none"/>
          <w:u w:val="single"/>
        </w:rPr>
        <w:t>变更工程竣工日期的，保证期间按照变更后的竣工日期做相应调整</w:t>
      </w:r>
      <w:r>
        <w:rPr>
          <w:rFonts w:ascii="Calibri" w:hAnsi="Calibri"/>
          <w:color w:val="auto"/>
          <w:szCs w:val="21"/>
          <w:highlight w:val="none"/>
          <w:u w:val="single"/>
        </w:rPr>
        <w:t>”</w:t>
      </w:r>
      <w:r>
        <w:rPr>
          <w:rFonts w:ascii="Calibri" w:hAnsi="宋体"/>
          <w:color w:val="auto"/>
          <w:szCs w:val="21"/>
          <w:highlight w:val="none"/>
          <w:u w:val="single"/>
        </w:rPr>
        <w:t>或类似约定的条款。</w:t>
      </w:r>
    </w:p>
    <w:p w14:paraId="55B6D80F">
      <w:pPr>
        <w:spacing w:line="360" w:lineRule="auto"/>
        <w:ind w:firstLine="420" w:firstLineChars="200"/>
        <w:rPr>
          <w:rFonts w:ascii="Calibri" w:hAnsi="Calibri"/>
          <w:color w:val="auto"/>
          <w:szCs w:val="21"/>
          <w:highlight w:val="none"/>
          <w:u w:val="single"/>
        </w:rPr>
      </w:pPr>
      <w:r>
        <w:rPr>
          <w:rFonts w:ascii="Calibri" w:hAnsi="宋体"/>
          <w:color w:val="auto"/>
          <w:szCs w:val="21"/>
          <w:highlight w:val="none"/>
          <w:u w:val="single"/>
        </w:rPr>
        <w:t>工程竣工验收合格并对验收发现的问题完成整改后的</w:t>
      </w:r>
      <w:r>
        <w:rPr>
          <w:rFonts w:ascii="Calibri" w:hAnsi="Calibri"/>
          <w:color w:val="auto"/>
          <w:szCs w:val="21"/>
          <w:highlight w:val="none"/>
          <w:u w:val="single"/>
        </w:rPr>
        <w:t>7</w:t>
      </w:r>
      <w:r>
        <w:rPr>
          <w:rFonts w:ascii="Calibri" w:hAnsi="宋体"/>
          <w:color w:val="auto"/>
          <w:szCs w:val="21"/>
          <w:highlight w:val="none"/>
          <w:u w:val="single"/>
        </w:rPr>
        <w:t>个日历天内，</w:t>
      </w:r>
      <w:r>
        <w:rPr>
          <w:rFonts w:hint="eastAsia" w:ascii="Calibri" w:hAnsi="宋体"/>
          <w:color w:val="auto"/>
          <w:szCs w:val="21"/>
          <w:highlight w:val="none"/>
          <w:u w:val="single"/>
        </w:rPr>
        <w:t>发包人</w:t>
      </w:r>
      <w:r>
        <w:rPr>
          <w:rFonts w:ascii="Calibri" w:hAnsi="宋体"/>
          <w:color w:val="auto"/>
          <w:szCs w:val="21"/>
          <w:highlight w:val="none"/>
          <w:u w:val="single"/>
        </w:rPr>
        <w:t>支付履约</w:t>
      </w:r>
      <w:r>
        <w:rPr>
          <w:rFonts w:hint="eastAsia" w:ascii="Calibri" w:hAnsi="宋体"/>
          <w:color w:val="auto"/>
          <w:szCs w:val="21"/>
          <w:highlight w:val="none"/>
          <w:u w:val="single"/>
        </w:rPr>
        <w:t>保证</w:t>
      </w:r>
      <w:r>
        <w:rPr>
          <w:rFonts w:ascii="Calibri" w:hAnsi="宋体"/>
          <w:color w:val="auto"/>
          <w:szCs w:val="21"/>
          <w:highlight w:val="none"/>
          <w:u w:val="single"/>
        </w:rPr>
        <w:t>金的</w:t>
      </w:r>
      <w:r>
        <w:rPr>
          <w:rFonts w:ascii="Calibri" w:hAnsi="Calibri"/>
          <w:color w:val="auto"/>
          <w:szCs w:val="21"/>
          <w:highlight w:val="none"/>
          <w:u w:val="single"/>
        </w:rPr>
        <w:t>50%</w:t>
      </w:r>
      <w:r>
        <w:rPr>
          <w:rFonts w:ascii="Calibri" w:hAnsi="宋体"/>
          <w:color w:val="auto"/>
          <w:szCs w:val="21"/>
          <w:highlight w:val="none"/>
          <w:u w:val="single"/>
        </w:rPr>
        <w:t>；承包人向发包人完成（施工）竣工资料移交手续后，可向发包人申请退还剩余履约保证金，发包人应在收到申请之日起</w:t>
      </w:r>
      <w:r>
        <w:rPr>
          <w:rFonts w:ascii="Calibri" w:hAnsi="Calibri"/>
          <w:color w:val="auto"/>
          <w:szCs w:val="21"/>
          <w:highlight w:val="none"/>
          <w:u w:val="single"/>
        </w:rPr>
        <w:t>28</w:t>
      </w:r>
      <w:r>
        <w:rPr>
          <w:rFonts w:ascii="Calibri" w:hAnsi="宋体"/>
          <w:color w:val="auto"/>
          <w:szCs w:val="21"/>
          <w:highlight w:val="none"/>
          <w:u w:val="single"/>
        </w:rPr>
        <w:t>个日历天内扣减承包人赔偿金和其他应从承包人扣回的款项后，将履约</w:t>
      </w:r>
      <w:r>
        <w:rPr>
          <w:rFonts w:hint="eastAsia" w:ascii="Calibri" w:hAnsi="宋体"/>
          <w:color w:val="auto"/>
          <w:szCs w:val="21"/>
          <w:highlight w:val="none"/>
          <w:u w:val="single"/>
        </w:rPr>
        <w:t>保证</w:t>
      </w:r>
      <w:r>
        <w:rPr>
          <w:rFonts w:ascii="Calibri" w:hAnsi="宋体"/>
          <w:color w:val="auto"/>
          <w:szCs w:val="21"/>
          <w:highlight w:val="none"/>
          <w:u w:val="single"/>
        </w:rPr>
        <w:t>金的余额退还给承包人。</w:t>
      </w:r>
    </w:p>
    <w:p w14:paraId="21DFA517">
      <w:pPr>
        <w:spacing w:line="360" w:lineRule="auto"/>
        <w:ind w:firstLine="420" w:firstLineChars="200"/>
        <w:rPr>
          <w:rFonts w:ascii="Calibri" w:hAnsi="宋体"/>
          <w:color w:val="auto"/>
          <w:szCs w:val="21"/>
          <w:highlight w:val="none"/>
          <w:u w:val="single"/>
        </w:rPr>
      </w:pPr>
      <w:bookmarkStart w:id="432" w:name="_Toc411345194"/>
      <w:bookmarkStart w:id="433" w:name="_Toc454211125"/>
      <w:bookmarkStart w:id="434" w:name="_Toc461179255"/>
      <w:bookmarkStart w:id="435" w:name="_Toc432343901"/>
      <w:r>
        <w:rPr>
          <w:rFonts w:ascii="Calibri" w:hAnsi="宋体"/>
          <w:color w:val="auto"/>
          <w:szCs w:val="21"/>
          <w:highlight w:val="none"/>
          <w:u w:val="single"/>
        </w:rPr>
        <w:t>承包人在中标后</w:t>
      </w:r>
      <w:r>
        <w:rPr>
          <w:rFonts w:ascii="Calibri" w:hAnsi="Calibri"/>
          <w:color w:val="auto"/>
          <w:szCs w:val="21"/>
          <w:highlight w:val="none"/>
          <w:u w:val="single"/>
        </w:rPr>
        <w:t>7</w:t>
      </w:r>
      <w:r>
        <w:rPr>
          <w:rFonts w:ascii="Calibri" w:hAnsi="宋体"/>
          <w:color w:val="auto"/>
          <w:szCs w:val="21"/>
          <w:highlight w:val="none"/>
          <w:u w:val="single"/>
        </w:rPr>
        <w:t>个工作日内，按</w:t>
      </w:r>
      <w:r>
        <w:rPr>
          <w:rFonts w:ascii="Calibri" w:hAnsi="Calibri"/>
          <w:color w:val="auto"/>
          <w:szCs w:val="21"/>
          <w:highlight w:val="none"/>
          <w:u w:val="single"/>
        </w:rPr>
        <w:t xml:space="preserve"> </w:t>
      </w:r>
      <w:r>
        <w:rPr>
          <w:rFonts w:hint="eastAsia" w:ascii="Calibri" w:hAnsi="Calibri"/>
          <w:color w:val="auto"/>
          <w:szCs w:val="21"/>
          <w:highlight w:val="none"/>
          <w:u w:val="single"/>
        </w:rPr>
        <w:t>防城港市</w:t>
      </w:r>
      <w:r>
        <w:rPr>
          <w:rFonts w:ascii="Calibri" w:hAnsi="宋体"/>
          <w:color w:val="auto"/>
          <w:szCs w:val="21"/>
          <w:highlight w:val="none"/>
          <w:u w:val="single"/>
        </w:rPr>
        <w:t>（各市</w:t>
      </w:r>
      <w:r>
        <w:rPr>
          <w:rFonts w:hint="eastAsia" w:ascii="Calibri" w:hAnsi="宋体"/>
          <w:color w:val="auto"/>
          <w:szCs w:val="21"/>
          <w:highlight w:val="none"/>
          <w:u w:val="single"/>
        </w:rPr>
        <w:t>住房城乡</w:t>
      </w:r>
      <w:r>
        <w:rPr>
          <w:rFonts w:ascii="Calibri" w:hAnsi="宋体"/>
          <w:color w:val="auto"/>
          <w:szCs w:val="21"/>
          <w:highlight w:val="none"/>
          <w:u w:val="single"/>
        </w:rPr>
        <w:t>建设行政主管部门规定）规定将农民工工资保障金存入帐户。工程竣工验收结算经审定后，按照规定程序，将农民工工资保障金没有使用或剩余的金额退还给承包人。</w:t>
      </w:r>
    </w:p>
    <w:p w14:paraId="052DA246">
      <w:pPr>
        <w:keepNext/>
        <w:keepLines/>
        <w:spacing w:before="260" w:after="260" w:line="416" w:lineRule="auto"/>
        <w:outlineLvl w:val="2"/>
        <w:rPr>
          <w:rFonts w:ascii="宋体" w:hAnsi="宋体"/>
          <w:b/>
          <w:bCs/>
          <w:color w:val="auto"/>
          <w:sz w:val="32"/>
          <w:szCs w:val="32"/>
          <w:highlight w:val="none"/>
        </w:rPr>
      </w:pPr>
      <w:bookmarkStart w:id="436" w:name="_Toc470247814"/>
      <w:bookmarkStart w:id="437" w:name="_Toc529547339"/>
      <w:bookmarkStart w:id="438" w:name="_Toc472931620"/>
      <w:bookmarkStart w:id="439" w:name="_Toc531186616"/>
      <w:bookmarkStart w:id="440" w:name="_Toc529526987"/>
      <w:bookmarkStart w:id="441" w:name="_Toc530144481"/>
      <w:r>
        <w:rPr>
          <w:rFonts w:ascii="宋体" w:hAnsi="宋体"/>
          <w:b/>
          <w:bCs/>
          <w:color w:val="auto"/>
          <w:sz w:val="32"/>
          <w:szCs w:val="32"/>
          <w:highlight w:val="none"/>
        </w:rPr>
        <w:t>4</w:t>
      </w:r>
      <w:bookmarkStart w:id="442" w:name="_Toc296944501"/>
      <w:bookmarkStart w:id="443" w:name="_Toc297120462"/>
      <w:bookmarkStart w:id="444" w:name="_Toc296346663"/>
      <w:bookmarkStart w:id="445" w:name="_Toc292559366"/>
      <w:bookmarkStart w:id="446" w:name="_Toc296891202"/>
      <w:bookmarkStart w:id="447" w:name="_Toc267251413"/>
      <w:bookmarkStart w:id="448" w:name="_Toc292559871"/>
      <w:bookmarkStart w:id="449" w:name="_Toc296347161"/>
      <w:bookmarkStart w:id="450" w:name="_Toc297048348"/>
      <w:bookmarkStart w:id="451" w:name="_Toc296890990"/>
      <w:bookmarkStart w:id="452" w:name="_Toc296503162"/>
      <w:r>
        <w:rPr>
          <w:rFonts w:ascii="宋体" w:hAnsi="宋体"/>
          <w:b/>
          <w:bCs/>
          <w:color w:val="auto"/>
          <w:sz w:val="32"/>
          <w:szCs w:val="32"/>
          <w:highlight w:val="none"/>
        </w:rPr>
        <w:t>. 监</w:t>
      </w:r>
      <w:bookmarkEnd w:id="442"/>
      <w:bookmarkEnd w:id="443"/>
      <w:bookmarkEnd w:id="444"/>
      <w:bookmarkEnd w:id="445"/>
      <w:bookmarkEnd w:id="446"/>
      <w:bookmarkEnd w:id="447"/>
      <w:bookmarkEnd w:id="448"/>
      <w:bookmarkEnd w:id="449"/>
      <w:bookmarkEnd w:id="450"/>
      <w:bookmarkEnd w:id="451"/>
      <w:bookmarkEnd w:id="452"/>
      <w:r>
        <w:rPr>
          <w:rFonts w:ascii="宋体" w:hAnsi="宋体"/>
          <w:b/>
          <w:bCs/>
          <w:color w:val="auto"/>
          <w:sz w:val="32"/>
          <w:szCs w:val="32"/>
          <w:highlight w:val="none"/>
        </w:rPr>
        <w:t>理人</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7250A591">
      <w:pPr>
        <w:keepNext/>
        <w:keepLines/>
        <w:spacing w:before="260" w:after="260" w:line="416" w:lineRule="auto"/>
        <w:outlineLvl w:val="2"/>
        <w:rPr>
          <w:rFonts w:ascii="宋体" w:hAnsi="宋体"/>
          <w:b/>
          <w:bCs/>
          <w:color w:val="auto"/>
          <w:sz w:val="32"/>
          <w:szCs w:val="32"/>
          <w:highlight w:val="none"/>
        </w:rPr>
      </w:pPr>
      <w:bookmarkStart w:id="453" w:name="_Toc432343902"/>
      <w:bookmarkStart w:id="454" w:name="_Toc470247815"/>
      <w:bookmarkStart w:id="455" w:name="_Toc373227714"/>
      <w:bookmarkStart w:id="456" w:name="_Toc530144482"/>
      <w:bookmarkStart w:id="457" w:name="_Toc389065280"/>
      <w:bookmarkStart w:id="458" w:name="_Toc531186617"/>
      <w:bookmarkStart w:id="459" w:name="_Toc529526988"/>
      <w:bookmarkStart w:id="460" w:name="_Toc529547340"/>
      <w:bookmarkStart w:id="461" w:name="_Toc461179256"/>
      <w:bookmarkStart w:id="462" w:name="_Toc472931621"/>
      <w:bookmarkStart w:id="463" w:name="_Toc454211126"/>
      <w:bookmarkStart w:id="464" w:name="_Toc411345195"/>
      <w:bookmarkStart w:id="465" w:name="_Toc373478361"/>
      <w:r>
        <w:rPr>
          <w:rFonts w:ascii="宋体" w:hAnsi="宋体"/>
          <w:b/>
          <w:bCs/>
          <w:color w:val="auto"/>
          <w:sz w:val="32"/>
          <w:szCs w:val="32"/>
          <w:highlight w:val="none"/>
        </w:rPr>
        <w:t>4.1</w:t>
      </w:r>
      <w:r>
        <w:rPr>
          <w:rFonts w:hint="eastAsia" w:ascii="宋体" w:hAnsi="宋体"/>
          <w:b/>
          <w:bCs/>
          <w:color w:val="auto"/>
          <w:sz w:val="32"/>
          <w:szCs w:val="32"/>
          <w:highlight w:val="none"/>
        </w:rPr>
        <w:t xml:space="preserve"> </w:t>
      </w:r>
      <w:r>
        <w:rPr>
          <w:rFonts w:ascii="宋体" w:hAnsi="宋体"/>
          <w:b/>
          <w:bCs/>
          <w:color w:val="auto"/>
          <w:sz w:val="32"/>
          <w:szCs w:val="32"/>
          <w:highlight w:val="none"/>
        </w:rPr>
        <w:t>监理人的一般规定</w:t>
      </w:r>
      <w:bookmarkEnd w:id="453"/>
      <w:bookmarkEnd w:id="454"/>
      <w:bookmarkEnd w:id="455"/>
      <w:bookmarkEnd w:id="456"/>
      <w:bookmarkEnd w:id="457"/>
      <w:bookmarkEnd w:id="458"/>
      <w:bookmarkEnd w:id="459"/>
      <w:bookmarkEnd w:id="460"/>
      <w:bookmarkEnd w:id="461"/>
      <w:bookmarkEnd w:id="462"/>
      <w:bookmarkEnd w:id="463"/>
      <w:bookmarkEnd w:id="464"/>
      <w:bookmarkEnd w:id="465"/>
    </w:p>
    <w:p w14:paraId="7A9B4786">
      <w:pPr>
        <w:spacing w:line="300" w:lineRule="exact"/>
        <w:ind w:firstLine="420" w:firstLineChars="200"/>
        <w:jc w:val="left"/>
        <w:rPr>
          <w:rFonts w:ascii="Calibri" w:hAnsi="Calibri"/>
          <w:color w:val="auto"/>
          <w:szCs w:val="21"/>
          <w:highlight w:val="none"/>
        </w:rPr>
      </w:pPr>
      <w:r>
        <w:rPr>
          <w:rFonts w:ascii="宋体" w:hAnsi="宋体"/>
          <w:color w:val="auto"/>
          <w:szCs w:val="21"/>
          <w:highlight w:val="none"/>
        </w:rPr>
        <w:t>关于监理人的监理内容：</w:t>
      </w:r>
      <w:r>
        <w:rPr>
          <w:rFonts w:ascii="宋体" w:hAnsi="宋体"/>
          <w:color w:val="auto"/>
          <w:szCs w:val="21"/>
          <w:highlight w:val="none"/>
          <w:u w:val="single"/>
        </w:rPr>
        <w:t xml:space="preserve"> </w:t>
      </w:r>
      <w:r>
        <w:rPr>
          <w:rFonts w:hint="eastAsia" w:ascii="Calibri" w:hAnsi="Calibri"/>
          <w:color w:val="auto"/>
          <w:szCs w:val="21"/>
          <w:highlight w:val="none"/>
          <w:u w:val="single"/>
        </w:rPr>
        <w:t>按本工程的监理合同中的有关条款</w:t>
      </w:r>
      <w:r>
        <w:rPr>
          <w:rFonts w:ascii="Calibri" w:hAnsi="宋体"/>
          <w:color w:val="auto"/>
          <w:szCs w:val="21"/>
          <w:highlight w:val="none"/>
        </w:rPr>
        <w:t>。</w:t>
      </w:r>
    </w:p>
    <w:p w14:paraId="5FD89695">
      <w:pPr>
        <w:spacing w:line="360" w:lineRule="auto"/>
        <w:ind w:firstLine="420" w:firstLineChars="200"/>
        <w:jc w:val="left"/>
        <w:rPr>
          <w:rFonts w:ascii="宋体" w:hAnsi="宋体"/>
          <w:color w:val="auto"/>
          <w:szCs w:val="21"/>
          <w:highlight w:val="none"/>
        </w:rPr>
      </w:pPr>
      <w:r>
        <w:rPr>
          <w:rFonts w:ascii="Calibri" w:hAnsi="宋体"/>
          <w:color w:val="auto"/>
          <w:szCs w:val="21"/>
          <w:highlight w:val="none"/>
        </w:rPr>
        <w:t>关于监理人的监理权限：</w:t>
      </w:r>
      <w:r>
        <w:rPr>
          <w:rFonts w:hint="eastAsia" w:ascii="Calibri" w:hAnsi="Calibri"/>
          <w:color w:val="auto"/>
          <w:szCs w:val="21"/>
          <w:highlight w:val="none"/>
          <w:u w:val="single"/>
        </w:rPr>
        <w:t>按本工程的监理合同中的有关条款</w:t>
      </w:r>
      <w:r>
        <w:rPr>
          <w:rFonts w:hint="eastAsia" w:ascii="宋体" w:hAnsi="宋体"/>
          <w:bCs/>
          <w:color w:val="auto"/>
          <w:szCs w:val="21"/>
          <w:highlight w:val="none"/>
          <w:u w:val="single"/>
        </w:rPr>
        <w:t>。</w:t>
      </w:r>
    </w:p>
    <w:p w14:paraId="3CF942AA">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关于监理人在施工现场的办公场所、生活场所的提供和费用承担的约定：</w:t>
      </w:r>
      <w:r>
        <w:rPr>
          <w:rFonts w:hint="eastAsia" w:ascii="宋体" w:hAnsi="宋体"/>
          <w:color w:val="auto"/>
          <w:szCs w:val="21"/>
          <w:highlight w:val="none"/>
          <w:u w:val="single"/>
        </w:rPr>
        <w:t>承包人免费提供。</w:t>
      </w:r>
    </w:p>
    <w:p w14:paraId="1E180013">
      <w:pPr>
        <w:keepNext/>
        <w:keepLines/>
        <w:spacing w:before="260" w:after="260" w:line="416" w:lineRule="auto"/>
        <w:outlineLvl w:val="2"/>
        <w:rPr>
          <w:rFonts w:ascii="宋体" w:hAnsi="宋体"/>
          <w:b/>
          <w:bCs/>
          <w:color w:val="auto"/>
          <w:sz w:val="32"/>
          <w:szCs w:val="21"/>
          <w:highlight w:val="none"/>
        </w:rPr>
      </w:pPr>
      <w:bookmarkStart w:id="466" w:name="_Toc373478362"/>
      <w:bookmarkStart w:id="467" w:name="_Toc470247816"/>
      <w:bookmarkStart w:id="468" w:name="_Toc472931622"/>
      <w:bookmarkStart w:id="469" w:name="_Toc529547341"/>
      <w:bookmarkStart w:id="470" w:name="_Toc531186618"/>
      <w:bookmarkStart w:id="471" w:name="_Toc529526989"/>
      <w:bookmarkStart w:id="472" w:name="_Toc389065281"/>
      <w:bookmarkStart w:id="473" w:name="_Toc373227715"/>
      <w:bookmarkStart w:id="474" w:name="_Toc461179257"/>
      <w:bookmarkStart w:id="475" w:name="_Toc432343903"/>
      <w:bookmarkStart w:id="476" w:name="_Toc530144483"/>
      <w:bookmarkStart w:id="477" w:name="_Toc454211127"/>
      <w:bookmarkStart w:id="478" w:name="_Toc411345196"/>
      <w:r>
        <w:rPr>
          <w:rFonts w:ascii="宋体" w:hAnsi="宋体"/>
          <w:b/>
          <w:bCs/>
          <w:color w:val="auto"/>
          <w:sz w:val="32"/>
          <w:szCs w:val="21"/>
          <w:highlight w:val="none"/>
        </w:rPr>
        <w:t>4.2 监理人员</w:t>
      </w:r>
      <w:bookmarkEnd w:id="466"/>
      <w:bookmarkEnd w:id="467"/>
      <w:bookmarkEnd w:id="468"/>
      <w:bookmarkEnd w:id="469"/>
      <w:bookmarkEnd w:id="470"/>
      <w:bookmarkEnd w:id="471"/>
      <w:bookmarkEnd w:id="472"/>
      <w:bookmarkEnd w:id="473"/>
      <w:bookmarkEnd w:id="474"/>
      <w:bookmarkEnd w:id="475"/>
      <w:bookmarkEnd w:id="476"/>
      <w:bookmarkEnd w:id="477"/>
      <w:bookmarkEnd w:id="478"/>
    </w:p>
    <w:p w14:paraId="0480EC96">
      <w:pPr>
        <w:spacing w:line="360" w:lineRule="auto"/>
        <w:ind w:firstLine="420" w:firstLineChars="200"/>
        <w:rPr>
          <w:rFonts w:ascii="宋体" w:hAnsi="宋体"/>
          <w:color w:val="auto"/>
          <w:szCs w:val="21"/>
          <w:highlight w:val="none"/>
        </w:rPr>
      </w:pPr>
      <w:r>
        <w:rPr>
          <w:rFonts w:ascii="宋体" w:hAnsi="宋体"/>
          <w:color w:val="auto"/>
          <w:szCs w:val="21"/>
          <w:highlight w:val="none"/>
        </w:rPr>
        <w:t>总监理工程师：</w:t>
      </w:r>
    </w:p>
    <w:p w14:paraId="294B4691">
      <w:pPr>
        <w:spacing w:line="360" w:lineRule="auto"/>
        <w:ind w:firstLine="420" w:firstLineChars="200"/>
        <w:rPr>
          <w:rFonts w:ascii="宋体" w:hAnsi="宋体"/>
          <w:color w:val="auto"/>
          <w:szCs w:val="21"/>
          <w:highlight w:val="none"/>
        </w:rPr>
      </w:pPr>
      <w:r>
        <w:rPr>
          <w:rFonts w:ascii="宋体" w:hAnsi="宋体"/>
          <w:color w:val="auto"/>
          <w:szCs w:val="21"/>
          <w:highlight w:val="none"/>
        </w:rPr>
        <w:t>姓    名：</w:t>
      </w:r>
      <w:r>
        <w:rPr>
          <w:rFonts w:ascii="宋体" w:hAnsi="宋体"/>
          <w:color w:val="auto"/>
          <w:szCs w:val="21"/>
          <w:highlight w:val="none"/>
          <w:u w:val="single"/>
        </w:rPr>
        <w:t></w:t>
      </w:r>
      <w:r>
        <w:rPr>
          <w:rFonts w:hint="eastAsia" w:ascii="宋体" w:hAnsi="宋体"/>
          <w:color w:val="auto"/>
          <w:szCs w:val="21"/>
          <w:highlight w:val="none"/>
          <w:u w:val="single"/>
        </w:rPr>
        <w:t>待定</w:t>
      </w:r>
      <w:r>
        <w:rPr>
          <w:rFonts w:ascii="宋体" w:hAnsi="宋体"/>
          <w:color w:val="auto"/>
          <w:szCs w:val="21"/>
          <w:highlight w:val="none"/>
          <w:u w:val="single"/>
        </w:rPr>
        <w:t>   </w:t>
      </w:r>
      <w:r>
        <w:rPr>
          <w:rFonts w:ascii="宋体" w:hAnsi="宋体"/>
          <w:color w:val="auto"/>
          <w:szCs w:val="21"/>
          <w:highlight w:val="none"/>
        </w:rPr>
        <w:t>；</w:t>
      </w:r>
    </w:p>
    <w:p w14:paraId="50738175">
      <w:pPr>
        <w:spacing w:line="360" w:lineRule="auto"/>
        <w:ind w:firstLine="420" w:firstLineChars="200"/>
        <w:rPr>
          <w:rFonts w:ascii="宋体" w:hAnsi="宋体"/>
          <w:color w:val="auto"/>
          <w:szCs w:val="21"/>
          <w:highlight w:val="none"/>
        </w:rPr>
      </w:pPr>
      <w:r>
        <w:rPr>
          <w:rFonts w:ascii="宋体" w:hAnsi="宋体"/>
          <w:color w:val="auto"/>
          <w:szCs w:val="21"/>
          <w:highlight w:val="none"/>
        </w:rPr>
        <w:t>职    务：</w:t>
      </w:r>
      <w:r>
        <w:rPr>
          <w:rFonts w:ascii="宋体" w:hAnsi="宋体"/>
          <w:color w:val="auto"/>
          <w:szCs w:val="21"/>
          <w:highlight w:val="none"/>
          <w:u w:val="single"/>
        </w:rPr>
        <w:t>   </w:t>
      </w:r>
      <w:r>
        <w:rPr>
          <w:rFonts w:ascii="宋体" w:hAnsi="宋体"/>
          <w:color w:val="auto"/>
          <w:szCs w:val="21"/>
          <w:highlight w:val="none"/>
        </w:rPr>
        <w:t>；</w:t>
      </w:r>
    </w:p>
    <w:p w14:paraId="4E44F843">
      <w:pPr>
        <w:spacing w:line="360" w:lineRule="auto"/>
        <w:ind w:firstLine="420" w:firstLineChars="200"/>
        <w:rPr>
          <w:rFonts w:ascii="宋体" w:hAnsi="宋体"/>
          <w:color w:val="auto"/>
          <w:szCs w:val="21"/>
          <w:highlight w:val="none"/>
        </w:rPr>
      </w:pPr>
      <w:r>
        <w:rPr>
          <w:rFonts w:ascii="宋体" w:hAnsi="宋体"/>
          <w:color w:val="auto"/>
          <w:szCs w:val="21"/>
          <w:highlight w:val="none"/>
        </w:rPr>
        <w:t>监理工程师执业资格证书号：</w:t>
      </w:r>
      <w:r>
        <w:rPr>
          <w:rFonts w:ascii="宋体" w:hAnsi="宋体"/>
          <w:color w:val="auto"/>
          <w:szCs w:val="21"/>
          <w:highlight w:val="none"/>
          <w:u w:val="single"/>
        </w:rPr>
        <w:t> </w:t>
      </w:r>
      <w:r>
        <w:rPr>
          <w:rFonts w:ascii="宋体" w:hAnsi="宋体"/>
          <w:color w:val="auto"/>
          <w:szCs w:val="21"/>
          <w:highlight w:val="none"/>
        </w:rPr>
        <w:t>；</w:t>
      </w:r>
    </w:p>
    <w:p w14:paraId="522D88C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身份证号：</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DDFEE8A">
      <w:pPr>
        <w:spacing w:line="360" w:lineRule="auto"/>
        <w:ind w:firstLine="420" w:firstLineChars="200"/>
        <w:rPr>
          <w:rFonts w:ascii="宋体" w:hAnsi="宋体"/>
          <w:color w:val="auto"/>
          <w:szCs w:val="21"/>
          <w:highlight w:val="none"/>
        </w:rPr>
      </w:pPr>
      <w:r>
        <w:rPr>
          <w:rFonts w:ascii="宋体" w:hAnsi="宋体"/>
          <w:color w:val="auto"/>
          <w:szCs w:val="21"/>
          <w:highlight w:val="none"/>
        </w:rPr>
        <w:t>联系电话：</w:t>
      </w:r>
      <w:r>
        <w:rPr>
          <w:rFonts w:ascii="宋体" w:hAnsi="宋体"/>
          <w:color w:val="auto"/>
          <w:szCs w:val="21"/>
          <w:highlight w:val="none"/>
          <w:u w:val="single"/>
        </w:rPr>
        <w:t>   </w:t>
      </w:r>
      <w:r>
        <w:rPr>
          <w:rFonts w:ascii="宋体" w:hAnsi="宋体"/>
          <w:color w:val="auto"/>
          <w:szCs w:val="21"/>
          <w:highlight w:val="none"/>
        </w:rPr>
        <w:t>；</w:t>
      </w:r>
    </w:p>
    <w:p w14:paraId="1E55A129">
      <w:pPr>
        <w:spacing w:line="360" w:lineRule="auto"/>
        <w:ind w:firstLine="420" w:firstLineChars="200"/>
        <w:rPr>
          <w:rFonts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 </w:t>
      </w:r>
      <w:r>
        <w:rPr>
          <w:rFonts w:ascii="宋体" w:hAnsi="宋体"/>
          <w:color w:val="auto"/>
          <w:szCs w:val="21"/>
          <w:highlight w:val="none"/>
        </w:rPr>
        <w:t>；</w:t>
      </w:r>
    </w:p>
    <w:p w14:paraId="417B5A76">
      <w:pPr>
        <w:spacing w:line="360" w:lineRule="auto"/>
        <w:ind w:firstLine="420" w:firstLineChars="200"/>
        <w:rPr>
          <w:rFonts w:ascii="宋体" w:hAnsi="宋体"/>
          <w:color w:val="auto"/>
          <w:szCs w:val="21"/>
          <w:highlight w:val="none"/>
        </w:rPr>
      </w:pPr>
      <w:r>
        <w:rPr>
          <w:rFonts w:ascii="宋体" w:hAnsi="宋体"/>
          <w:color w:val="auto"/>
          <w:szCs w:val="21"/>
          <w:highlight w:val="none"/>
        </w:rPr>
        <w:t>通信地址：</w:t>
      </w:r>
      <w:r>
        <w:rPr>
          <w:rFonts w:ascii="宋体" w:hAnsi="宋体"/>
          <w:color w:val="auto"/>
          <w:szCs w:val="21"/>
          <w:highlight w:val="none"/>
          <w:u w:val="single"/>
        </w:rPr>
        <w:t>   </w:t>
      </w:r>
      <w:r>
        <w:rPr>
          <w:rFonts w:ascii="宋体" w:hAnsi="宋体"/>
          <w:color w:val="auto"/>
          <w:szCs w:val="21"/>
          <w:highlight w:val="none"/>
        </w:rPr>
        <w:t>；</w:t>
      </w:r>
    </w:p>
    <w:p w14:paraId="07D9B2A3">
      <w:pPr>
        <w:spacing w:line="360" w:lineRule="auto"/>
        <w:ind w:firstLine="420" w:firstLineChars="200"/>
        <w:rPr>
          <w:rFonts w:ascii="宋体" w:hAnsi="宋体"/>
          <w:color w:val="auto"/>
          <w:szCs w:val="21"/>
          <w:highlight w:val="none"/>
        </w:rPr>
      </w:pPr>
      <w:r>
        <w:rPr>
          <w:rFonts w:ascii="宋体" w:hAnsi="宋体"/>
          <w:color w:val="auto"/>
          <w:szCs w:val="21"/>
          <w:highlight w:val="none"/>
        </w:rPr>
        <w:t>关于监理人的其他约定：</w:t>
      </w:r>
      <w:r>
        <w:rPr>
          <w:rFonts w:ascii="宋体" w:hAnsi="宋体"/>
          <w:color w:val="auto"/>
          <w:szCs w:val="21"/>
          <w:highlight w:val="none"/>
          <w:u w:val="single"/>
        </w:rPr>
        <w:t>   </w:t>
      </w:r>
      <w:r>
        <w:rPr>
          <w:rFonts w:ascii="宋体" w:hAnsi="宋体"/>
          <w:color w:val="auto"/>
          <w:szCs w:val="21"/>
          <w:highlight w:val="none"/>
        </w:rPr>
        <w:t>。</w:t>
      </w:r>
    </w:p>
    <w:p w14:paraId="1F7926D1">
      <w:pPr>
        <w:keepNext/>
        <w:keepLines/>
        <w:spacing w:before="260" w:after="260" w:line="416" w:lineRule="auto"/>
        <w:outlineLvl w:val="2"/>
        <w:rPr>
          <w:rFonts w:ascii="宋体" w:hAnsi="宋体"/>
          <w:b/>
          <w:bCs/>
          <w:color w:val="auto"/>
          <w:sz w:val="32"/>
          <w:szCs w:val="32"/>
          <w:highlight w:val="none"/>
        </w:rPr>
      </w:pPr>
      <w:bookmarkStart w:id="479" w:name="_Toc432343904"/>
      <w:bookmarkStart w:id="480" w:name="_Toc373227716"/>
      <w:bookmarkStart w:id="481" w:name="_Toc454211128"/>
      <w:bookmarkStart w:id="482" w:name="_Toc461179258"/>
      <w:bookmarkStart w:id="483" w:name="_Toc529526990"/>
      <w:bookmarkStart w:id="484" w:name="_Toc529547342"/>
      <w:bookmarkStart w:id="485" w:name="_Toc530144484"/>
      <w:bookmarkStart w:id="486" w:name="_Toc411345197"/>
      <w:bookmarkStart w:id="487" w:name="_Toc472931623"/>
      <w:bookmarkStart w:id="488" w:name="_Toc389065282"/>
      <w:bookmarkStart w:id="489" w:name="_Toc470247817"/>
      <w:bookmarkStart w:id="490" w:name="_Toc531186619"/>
      <w:bookmarkStart w:id="491" w:name="_Toc373478363"/>
      <w:r>
        <w:rPr>
          <w:rFonts w:ascii="宋体" w:hAnsi="宋体"/>
          <w:b/>
          <w:bCs/>
          <w:color w:val="auto"/>
          <w:sz w:val="32"/>
          <w:szCs w:val="32"/>
          <w:highlight w:val="none"/>
        </w:rPr>
        <w:t>4.4 商定或确定</w:t>
      </w:r>
      <w:bookmarkEnd w:id="479"/>
      <w:bookmarkEnd w:id="480"/>
      <w:bookmarkEnd w:id="481"/>
      <w:bookmarkEnd w:id="482"/>
      <w:bookmarkEnd w:id="483"/>
      <w:bookmarkEnd w:id="484"/>
      <w:bookmarkEnd w:id="485"/>
      <w:bookmarkEnd w:id="486"/>
      <w:bookmarkEnd w:id="487"/>
      <w:bookmarkEnd w:id="488"/>
      <w:bookmarkEnd w:id="489"/>
      <w:bookmarkEnd w:id="490"/>
      <w:bookmarkEnd w:id="491"/>
    </w:p>
    <w:p w14:paraId="45C33B8B">
      <w:pPr>
        <w:spacing w:line="360" w:lineRule="auto"/>
        <w:ind w:firstLine="420" w:firstLineChars="200"/>
        <w:rPr>
          <w:rFonts w:ascii="宋体" w:hAnsi="宋体"/>
          <w:color w:val="auto"/>
          <w:szCs w:val="21"/>
          <w:highlight w:val="none"/>
        </w:rPr>
      </w:pPr>
      <w:bookmarkStart w:id="492" w:name="_Toc267251418"/>
      <w:r>
        <w:rPr>
          <w:rFonts w:ascii="宋体" w:hAnsi="宋体"/>
          <w:color w:val="auto"/>
          <w:szCs w:val="21"/>
          <w:highlight w:val="none"/>
        </w:rPr>
        <w:t>在发包人和承包人不能通过协商达成一致意见时，发包人授权监理人对以下事项进行确定：</w:t>
      </w:r>
    </w:p>
    <w:p w14:paraId="7ED82AFE">
      <w:pPr>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p w14:paraId="6F75A171">
      <w:pPr>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p w14:paraId="5454388B">
      <w:pPr>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p w14:paraId="6B145767">
      <w:pPr>
        <w:keepNext/>
        <w:keepLines/>
        <w:spacing w:before="260" w:after="260" w:line="416" w:lineRule="auto"/>
        <w:outlineLvl w:val="1"/>
        <w:rPr>
          <w:rFonts w:ascii="宋体" w:hAnsi="宋体"/>
          <w:b/>
          <w:bCs/>
          <w:color w:val="auto"/>
          <w:sz w:val="32"/>
          <w:szCs w:val="32"/>
          <w:highlight w:val="none"/>
        </w:rPr>
      </w:pPr>
      <w:bookmarkStart w:id="493" w:name="_Toc470247818"/>
      <w:bookmarkStart w:id="494" w:name="_Toc530144485"/>
      <w:bookmarkStart w:id="495" w:name="_Toc472931624"/>
      <w:bookmarkStart w:id="496" w:name="_Toc461179259"/>
      <w:bookmarkStart w:id="497" w:name="_Toc411345198"/>
      <w:bookmarkStart w:id="498" w:name="_Toc529526991"/>
      <w:bookmarkStart w:id="499" w:name="_Toc454211129"/>
      <w:bookmarkStart w:id="500" w:name="_Toc432343905"/>
      <w:bookmarkStart w:id="501" w:name="_Toc373478364"/>
      <w:bookmarkStart w:id="502" w:name="_Toc373227717"/>
      <w:bookmarkStart w:id="503" w:name="_Toc389065283"/>
      <w:bookmarkStart w:id="504" w:name="_Toc531186620"/>
      <w:bookmarkStart w:id="505" w:name="_Toc529547343"/>
      <w:bookmarkStart w:id="506" w:name="_Toc351203637"/>
      <w:r>
        <w:rPr>
          <w:rFonts w:ascii="宋体" w:hAnsi="宋体"/>
          <w:b/>
          <w:bCs/>
          <w:color w:val="auto"/>
          <w:sz w:val="32"/>
          <w:szCs w:val="32"/>
          <w:highlight w:val="none"/>
        </w:rPr>
        <w:t>5</w:t>
      </w:r>
      <w:bookmarkEnd w:id="492"/>
      <w:bookmarkStart w:id="507" w:name="_Toc292559872"/>
      <w:bookmarkStart w:id="508" w:name="_Toc292559367"/>
      <w:bookmarkStart w:id="509" w:name="_Toc297120463"/>
      <w:bookmarkStart w:id="510" w:name="_Toc297048349"/>
      <w:bookmarkStart w:id="511" w:name="_Toc296347162"/>
      <w:bookmarkStart w:id="512" w:name="_Toc296944502"/>
      <w:bookmarkStart w:id="513" w:name="_Toc296891203"/>
      <w:bookmarkStart w:id="514" w:name="_Toc296503163"/>
      <w:bookmarkStart w:id="515" w:name="_Toc296890991"/>
      <w:bookmarkStart w:id="516" w:name="_Toc296346664"/>
      <w:r>
        <w:rPr>
          <w:rFonts w:ascii="宋体" w:hAnsi="宋体"/>
          <w:b/>
          <w:bCs/>
          <w:color w:val="auto"/>
          <w:sz w:val="32"/>
          <w:szCs w:val="32"/>
          <w:highlight w:val="none"/>
        </w:rPr>
        <w:t>. 工程质量</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276990C1">
      <w:pPr>
        <w:keepNext/>
        <w:keepLines/>
        <w:spacing w:before="260" w:after="260" w:line="416" w:lineRule="auto"/>
        <w:outlineLvl w:val="2"/>
        <w:rPr>
          <w:rFonts w:ascii="宋体" w:hAnsi="宋体"/>
          <w:b/>
          <w:bCs/>
          <w:color w:val="auto"/>
          <w:sz w:val="32"/>
          <w:szCs w:val="32"/>
          <w:highlight w:val="none"/>
        </w:rPr>
      </w:pPr>
      <w:bookmarkStart w:id="517" w:name="_Toc411345199"/>
      <w:bookmarkStart w:id="518" w:name="_Toc530144486"/>
      <w:bookmarkStart w:id="519" w:name="_Toc389065284"/>
      <w:bookmarkStart w:id="520" w:name="_Toc454211130"/>
      <w:bookmarkStart w:id="521" w:name="_Toc470247819"/>
      <w:bookmarkStart w:id="522" w:name="_Toc472931625"/>
      <w:bookmarkStart w:id="523" w:name="_Toc529526992"/>
      <w:bookmarkStart w:id="524" w:name="_Toc432343906"/>
      <w:bookmarkStart w:id="525" w:name="_Toc373478365"/>
      <w:bookmarkStart w:id="526" w:name="_Toc461179260"/>
      <w:bookmarkStart w:id="527" w:name="_Toc529547344"/>
      <w:bookmarkStart w:id="528" w:name="_Toc531186621"/>
      <w:bookmarkStart w:id="529" w:name="_Toc373227718"/>
      <w:r>
        <w:rPr>
          <w:rFonts w:ascii="宋体" w:hAnsi="宋体"/>
          <w:b/>
          <w:bCs/>
          <w:color w:val="auto"/>
          <w:sz w:val="32"/>
          <w:szCs w:val="32"/>
          <w:highlight w:val="none"/>
        </w:rPr>
        <w:t>5.1 质量要求</w:t>
      </w:r>
      <w:bookmarkEnd w:id="517"/>
      <w:bookmarkEnd w:id="518"/>
      <w:bookmarkEnd w:id="519"/>
      <w:bookmarkEnd w:id="520"/>
      <w:bookmarkEnd w:id="521"/>
      <w:bookmarkEnd w:id="522"/>
      <w:bookmarkEnd w:id="523"/>
      <w:bookmarkEnd w:id="524"/>
      <w:bookmarkEnd w:id="525"/>
      <w:bookmarkEnd w:id="526"/>
      <w:bookmarkEnd w:id="527"/>
      <w:bookmarkEnd w:id="528"/>
      <w:bookmarkEnd w:id="529"/>
    </w:p>
    <w:p w14:paraId="3C677E4E">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5</w:t>
      </w:r>
      <w:bookmarkStart w:id="530" w:name="_Toc297123496"/>
      <w:bookmarkStart w:id="531" w:name="_Toc297216155"/>
      <w:bookmarkStart w:id="532" w:name="_Toc304295527"/>
      <w:bookmarkStart w:id="533" w:name="_Toc303539106"/>
      <w:bookmarkStart w:id="534" w:name="_Toc300934949"/>
      <w:bookmarkStart w:id="535" w:name="_Toc318581164"/>
      <w:bookmarkStart w:id="536" w:name="_Toc312677997"/>
      <w:r>
        <w:rPr>
          <w:rFonts w:ascii="宋体" w:hAnsi="宋体"/>
          <w:color w:val="auto"/>
          <w:szCs w:val="21"/>
          <w:highlight w:val="none"/>
        </w:rPr>
        <w:t>.1.1 特殊质量标准和要求：</w:t>
      </w:r>
      <w:r>
        <w:rPr>
          <w:rFonts w:ascii="宋体" w:hAnsi="宋体"/>
          <w:color w:val="auto"/>
          <w:szCs w:val="21"/>
          <w:highlight w:val="none"/>
          <w:u w:val="single"/>
        </w:rPr>
        <w:t xml:space="preserve">       </w:t>
      </w:r>
      <w:r>
        <w:rPr>
          <w:rFonts w:hint="eastAsia" w:ascii="宋体" w:hAnsi="宋体"/>
          <w:color w:val="auto"/>
          <w:szCs w:val="21"/>
          <w:highlight w:val="none"/>
          <w:u w:val="single"/>
        </w:rPr>
        <w:t>合格</w:t>
      </w:r>
      <w:r>
        <w:rPr>
          <w:rFonts w:ascii="宋体" w:hAnsi="宋体"/>
          <w:color w:val="auto"/>
          <w:szCs w:val="21"/>
          <w:highlight w:val="none"/>
          <w:u w:val="single"/>
        </w:rPr>
        <w:t xml:space="preserve">            </w:t>
      </w:r>
      <w:r>
        <w:rPr>
          <w:rFonts w:ascii="宋体" w:hAnsi="宋体"/>
          <w:color w:val="auto"/>
          <w:szCs w:val="21"/>
          <w:highlight w:val="none"/>
        </w:rPr>
        <w:t>。</w:t>
      </w:r>
    </w:p>
    <w:p w14:paraId="6B7656E6">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关于工程奖项的约定：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6679FD7F">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5.3 隐蔽工程检查</w:t>
      </w:r>
    </w:p>
    <w:p w14:paraId="3FEF921C">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5.3.2承包人提前通知监理人隐蔽工程检查的期限的约定：</w:t>
      </w:r>
      <w:r>
        <w:rPr>
          <w:rFonts w:ascii="宋体" w:hAnsi="宋体"/>
          <w:bCs/>
          <w:color w:val="auto"/>
          <w:szCs w:val="21"/>
          <w:highlight w:val="none"/>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3E208994">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监理人不能按时进行检查时，应提前</w:t>
      </w:r>
      <w:r>
        <w:rPr>
          <w:rFonts w:ascii="宋体" w:hAnsi="宋体"/>
          <w:color w:val="auto"/>
          <w:szCs w:val="21"/>
          <w:highlight w:val="none"/>
          <w:u w:val="single"/>
        </w:rPr>
        <w:t xml:space="preserve"> </w:t>
      </w:r>
      <w:r>
        <w:rPr>
          <w:rFonts w:hint="eastAsia" w:ascii="宋体" w:hAnsi="宋体"/>
          <w:b/>
          <w:bCs/>
          <w:color w:val="auto"/>
          <w:szCs w:val="21"/>
          <w:highlight w:val="none"/>
          <w:u w:val="single"/>
        </w:rPr>
        <w:t>6</w:t>
      </w:r>
      <w:r>
        <w:rPr>
          <w:rFonts w:ascii="宋体" w:hAnsi="宋体"/>
          <w:color w:val="auto"/>
          <w:szCs w:val="21"/>
          <w:highlight w:val="none"/>
          <w:u w:val="single"/>
        </w:rPr>
        <w:t xml:space="preserve"> </w:t>
      </w:r>
      <w:r>
        <w:rPr>
          <w:rFonts w:ascii="宋体" w:hAnsi="宋体"/>
          <w:color w:val="auto"/>
          <w:szCs w:val="21"/>
          <w:highlight w:val="none"/>
        </w:rPr>
        <w:t>小时提交书面延期要求。</w:t>
      </w:r>
    </w:p>
    <w:p w14:paraId="5F58B81D">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关于延期最长不得超过：</w:t>
      </w:r>
      <w:r>
        <w:rPr>
          <w:rFonts w:ascii="宋体" w:hAnsi="宋体"/>
          <w:color w:val="auto"/>
          <w:szCs w:val="21"/>
          <w:highlight w:val="none"/>
          <w:u w:val="single"/>
        </w:rPr>
        <w:t xml:space="preserve"> </w:t>
      </w:r>
      <w:r>
        <w:rPr>
          <w:rFonts w:hint="eastAsia" w:ascii="宋体" w:hAnsi="宋体"/>
          <w:b/>
          <w:bCs/>
          <w:color w:val="auto"/>
          <w:szCs w:val="21"/>
          <w:highlight w:val="none"/>
          <w:u w:val="single"/>
        </w:rPr>
        <w:t>12</w:t>
      </w:r>
      <w:r>
        <w:rPr>
          <w:rFonts w:ascii="宋体" w:hAnsi="宋体"/>
          <w:color w:val="auto"/>
          <w:szCs w:val="21"/>
          <w:highlight w:val="none"/>
          <w:u w:val="single"/>
        </w:rPr>
        <w:t xml:space="preserve"> </w:t>
      </w:r>
      <w:r>
        <w:rPr>
          <w:rFonts w:ascii="宋体" w:hAnsi="宋体"/>
          <w:color w:val="auto"/>
          <w:szCs w:val="21"/>
          <w:highlight w:val="none"/>
        </w:rPr>
        <w:t>小时。</w:t>
      </w:r>
    </w:p>
    <w:p w14:paraId="7429FDE9">
      <w:pPr>
        <w:keepNext/>
        <w:keepLines/>
        <w:spacing w:before="260" w:after="260" w:line="416" w:lineRule="auto"/>
        <w:outlineLvl w:val="2"/>
        <w:rPr>
          <w:rFonts w:ascii="宋体" w:hAnsi="宋体"/>
          <w:b/>
          <w:bCs/>
          <w:color w:val="auto"/>
          <w:sz w:val="32"/>
          <w:szCs w:val="32"/>
          <w:highlight w:val="none"/>
        </w:rPr>
      </w:pPr>
      <w:bookmarkStart w:id="537" w:name="_Toc531186622"/>
      <w:bookmarkStart w:id="538" w:name="_Toc389065285"/>
      <w:bookmarkStart w:id="539" w:name="_Toc373227719"/>
      <w:bookmarkStart w:id="540" w:name="_Toc351203638"/>
      <w:bookmarkStart w:id="541" w:name="_Toc529526993"/>
      <w:bookmarkStart w:id="542" w:name="_Toc530144487"/>
      <w:bookmarkStart w:id="543" w:name="_Toc461179261"/>
      <w:bookmarkStart w:id="544" w:name="_Toc529547345"/>
      <w:bookmarkStart w:id="545" w:name="_Toc470247820"/>
      <w:bookmarkStart w:id="546" w:name="_Toc432343907"/>
      <w:bookmarkStart w:id="547" w:name="_Toc411345200"/>
      <w:bookmarkStart w:id="548" w:name="_Toc472931626"/>
      <w:bookmarkStart w:id="549" w:name="_Toc454211131"/>
      <w:bookmarkStart w:id="550" w:name="_Toc373478366"/>
      <w:r>
        <w:rPr>
          <w:rFonts w:ascii="宋体" w:hAnsi="宋体"/>
          <w:b/>
          <w:bCs/>
          <w:color w:val="auto"/>
          <w:sz w:val="32"/>
          <w:szCs w:val="32"/>
          <w:highlight w:val="none"/>
        </w:rPr>
        <w:t>6. 安全文明施工与环境保护</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14:paraId="17AE7D78">
      <w:pPr>
        <w:keepNext/>
        <w:keepLines/>
        <w:spacing w:before="260" w:after="260" w:line="416" w:lineRule="auto"/>
        <w:outlineLvl w:val="2"/>
        <w:rPr>
          <w:rFonts w:ascii="宋体" w:hAnsi="宋体"/>
          <w:b/>
          <w:bCs/>
          <w:color w:val="auto"/>
          <w:sz w:val="32"/>
          <w:szCs w:val="32"/>
          <w:highlight w:val="none"/>
        </w:rPr>
      </w:pPr>
      <w:bookmarkStart w:id="551" w:name="_Toc461179262"/>
      <w:bookmarkStart w:id="552" w:name="_Toc529526994"/>
      <w:bookmarkStart w:id="553" w:name="_Toc373478367"/>
      <w:bookmarkStart w:id="554" w:name="_Toc531186623"/>
      <w:bookmarkStart w:id="555" w:name="_Toc411345201"/>
      <w:bookmarkStart w:id="556" w:name="_Toc529547346"/>
      <w:bookmarkStart w:id="557" w:name="_Toc454211132"/>
      <w:bookmarkStart w:id="558" w:name="_Toc373227720"/>
      <w:bookmarkStart w:id="559" w:name="_Toc389065286"/>
      <w:bookmarkStart w:id="560" w:name="_Toc530144488"/>
      <w:bookmarkStart w:id="561" w:name="_Toc472931627"/>
      <w:bookmarkStart w:id="562" w:name="_Toc470247821"/>
      <w:bookmarkStart w:id="563" w:name="_Toc432343908"/>
      <w:r>
        <w:rPr>
          <w:rFonts w:ascii="宋体" w:hAnsi="宋体"/>
          <w:b/>
          <w:bCs/>
          <w:color w:val="auto"/>
          <w:sz w:val="32"/>
          <w:szCs w:val="32"/>
          <w:highlight w:val="none"/>
        </w:rPr>
        <w:t>6.1</w:t>
      </w:r>
      <w:r>
        <w:rPr>
          <w:rFonts w:hint="eastAsia" w:ascii="宋体" w:hAnsi="宋体"/>
          <w:b/>
          <w:bCs/>
          <w:color w:val="auto"/>
          <w:sz w:val="32"/>
          <w:szCs w:val="32"/>
          <w:highlight w:val="none"/>
        </w:rPr>
        <w:t xml:space="preserve"> </w:t>
      </w:r>
      <w:r>
        <w:rPr>
          <w:rFonts w:ascii="宋体" w:hAnsi="宋体"/>
          <w:b/>
          <w:bCs/>
          <w:color w:val="auto"/>
          <w:sz w:val="32"/>
          <w:szCs w:val="32"/>
          <w:highlight w:val="none"/>
        </w:rPr>
        <w:t>安全文明施工</w:t>
      </w:r>
      <w:bookmarkEnd w:id="551"/>
      <w:bookmarkEnd w:id="552"/>
      <w:bookmarkEnd w:id="553"/>
      <w:bookmarkEnd w:id="554"/>
      <w:bookmarkEnd w:id="555"/>
      <w:bookmarkEnd w:id="556"/>
      <w:bookmarkEnd w:id="557"/>
      <w:bookmarkEnd w:id="558"/>
      <w:bookmarkEnd w:id="559"/>
      <w:bookmarkEnd w:id="560"/>
      <w:bookmarkEnd w:id="561"/>
      <w:bookmarkEnd w:id="562"/>
      <w:bookmarkEnd w:id="563"/>
    </w:p>
    <w:p w14:paraId="775631D4">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6.1.1 项目安全生产的达标目标及相应事项的约定：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要求达到《建设施工安全检查标准》（JGJ59-2011）的标准和符合《广西壮族自治区建设工程安全防护、文明施工措施费及使用管理细则》（桂建质安【2015】16号文）的要求</w:t>
      </w:r>
      <w:r>
        <w:rPr>
          <w:rFonts w:ascii="宋体" w:hAnsi="宋体"/>
          <w:color w:val="auto"/>
          <w:szCs w:val="21"/>
          <w:highlight w:val="none"/>
          <w:u w:val="single"/>
        </w:rPr>
        <w:t xml:space="preserve"> </w:t>
      </w:r>
      <w:r>
        <w:rPr>
          <w:rFonts w:ascii="宋体" w:hAnsi="宋体"/>
          <w:color w:val="auto"/>
          <w:szCs w:val="21"/>
          <w:highlight w:val="none"/>
        </w:rPr>
        <w:t>。</w:t>
      </w:r>
    </w:p>
    <w:p w14:paraId="3F566604">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w:t>
      </w:r>
      <w:r>
        <w:rPr>
          <w:rFonts w:hint="eastAsia" w:ascii="宋体" w:hAnsi="宋体"/>
          <w:color w:val="auto"/>
          <w:szCs w:val="21"/>
          <w:highlight w:val="none"/>
        </w:rPr>
        <w:t>安全文明施工</w:t>
      </w:r>
      <w:r>
        <w:rPr>
          <w:rFonts w:ascii="宋体" w:hAnsi="宋体"/>
          <w:color w:val="auto"/>
          <w:szCs w:val="21"/>
          <w:highlight w:val="none"/>
        </w:rPr>
        <w:t>奖项的约定：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p w14:paraId="64DB49CF">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6.1.4 关于治安保卫的特别约定：</w:t>
      </w:r>
      <w:r>
        <w:rPr>
          <w:rFonts w:ascii="宋体" w:hAnsi="宋体"/>
          <w:color w:val="auto"/>
          <w:szCs w:val="21"/>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503BA0EE">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关于编制施工场地治安管理计划的约定：</w:t>
      </w:r>
      <w:r>
        <w:rPr>
          <w:rFonts w:ascii="宋体" w:hAnsi="宋体"/>
          <w:color w:val="auto"/>
          <w:szCs w:val="21"/>
          <w:highlight w:val="none"/>
          <w:u w:val="single"/>
        </w:rPr>
        <w:t xml:space="preserve">  </w:t>
      </w:r>
      <w:r>
        <w:rPr>
          <w:rFonts w:hint="eastAsia" w:ascii="宋体" w:hAnsi="宋体"/>
          <w:color w:val="auto"/>
          <w:szCs w:val="21"/>
          <w:highlight w:val="none"/>
          <w:u w:val="single"/>
        </w:rPr>
        <w:t>开工前</w:t>
      </w:r>
      <w:r>
        <w:rPr>
          <w:rFonts w:hint="eastAsia" w:ascii="宋体" w:hAnsi="宋体"/>
          <w:b/>
          <w:bCs/>
          <w:color w:val="auto"/>
          <w:szCs w:val="21"/>
          <w:highlight w:val="none"/>
          <w:u w:val="single"/>
        </w:rPr>
        <w:t>3</w:t>
      </w:r>
      <w:r>
        <w:rPr>
          <w:rFonts w:hint="eastAsia" w:ascii="宋体" w:hAnsi="宋体"/>
          <w:color w:val="auto"/>
          <w:szCs w:val="21"/>
          <w:highlight w:val="none"/>
          <w:u w:val="single"/>
        </w:rPr>
        <w:t>天提供</w:t>
      </w:r>
      <w:r>
        <w:rPr>
          <w:rFonts w:ascii="宋体" w:hAnsi="宋体"/>
          <w:color w:val="auto"/>
          <w:szCs w:val="21"/>
          <w:highlight w:val="none"/>
          <w:u w:val="single"/>
        </w:rPr>
        <w:t xml:space="preserve">  </w:t>
      </w:r>
      <w:r>
        <w:rPr>
          <w:rFonts w:ascii="宋体" w:hAnsi="宋体"/>
          <w:color w:val="auto"/>
          <w:szCs w:val="21"/>
          <w:highlight w:val="none"/>
        </w:rPr>
        <w:t>。</w:t>
      </w:r>
    </w:p>
    <w:p w14:paraId="054069FC">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6.1.5 文明施工</w:t>
      </w:r>
    </w:p>
    <w:p w14:paraId="77142F27">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合同当事人对文明施工的要求：</w:t>
      </w:r>
      <w:r>
        <w:rPr>
          <w:rFonts w:hint="eastAsia" w:ascii="Calibri" w:hAnsi="Calibri"/>
          <w:color w:val="auto"/>
          <w:szCs w:val="21"/>
          <w:highlight w:val="none"/>
          <w:u w:val="single"/>
        </w:rPr>
        <w:t>要求达到《建筑施工现场环境与卫生标准》（JGJ146-2004）的标准和符合《广西壮族自治区建筑工程安全文明施工措施费及使用管理细则》（桂建质安【2015】16号文）的要求</w:t>
      </w:r>
      <w:r>
        <w:rPr>
          <w:rFonts w:ascii="宋体" w:hAnsi="宋体"/>
          <w:color w:val="auto"/>
          <w:szCs w:val="21"/>
          <w:highlight w:val="none"/>
        </w:rPr>
        <w:t>。</w:t>
      </w:r>
    </w:p>
    <w:p w14:paraId="508F8D63">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6.1.6 关于安全文明施工费支付比例和支付期限的约定：</w:t>
      </w:r>
    </w:p>
    <w:p w14:paraId="30403458">
      <w:pPr>
        <w:autoSpaceDE w:val="0"/>
        <w:autoSpaceDN w:val="0"/>
        <w:adjustRightIn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本合同价款已包含安全文明施工费</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元。</w:t>
      </w:r>
    </w:p>
    <w:p w14:paraId="64702EC6">
      <w:pPr>
        <w:autoSpaceDE w:val="0"/>
        <w:autoSpaceDN w:val="0"/>
        <w:adjustRightIn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使用要求：专款专用。具体按《广西壮族自治区</w:t>
      </w:r>
      <w:r>
        <w:rPr>
          <w:rFonts w:hint="eastAsia" w:ascii="宋体" w:hAnsi="宋体"/>
          <w:color w:val="auto"/>
          <w:szCs w:val="21"/>
          <w:highlight w:val="none"/>
        </w:rPr>
        <w:t>建设</w:t>
      </w:r>
      <w:r>
        <w:rPr>
          <w:rFonts w:ascii="宋体" w:hAnsi="宋体"/>
          <w:color w:val="auto"/>
          <w:kern w:val="0"/>
          <w:szCs w:val="21"/>
          <w:highlight w:val="none"/>
        </w:rPr>
        <w:t>工程安全防护、文明施工措施费及管理细则》</w:t>
      </w:r>
      <w:r>
        <w:rPr>
          <w:rFonts w:hint="eastAsia" w:ascii="宋体" w:hAnsi="宋体"/>
          <w:color w:val="auto"/>
          <w:kern w:val="0"/>
          <w:szCs w:val="21"/>
          <w:highlight w:val="none"/>
        </w:rPr>
        <w:t>（</w:t>
      </w:r>
      <w:r>
        <w:rPr>
          <w:rFonts w:ascii="宋体" w:hAnsi="宋体"/>
          <w:color w:val="auto"/>
          <w:kern w:val="0"/>
          <w:szCs w:val="21"/>
          <w:highlight w:val="none"/>
        </w:rPr>
        <w:t>桂建质</w:t>
      </w:r>
      <w:r>
        <w:rPr>
          <w:rFonts w:hint="eastAsia" w:ascii="宋体" w:hAnsi="宋体"/>
          <w:color w:val="auto"/>
          <w:szCs w:val="21"/>
          <w:highlight w:val="none"/>
        </w:rPr>
        <w:t>【2015】16号</w:t>
      </w:r>
      <w:r>
        <w:rPr>
          <w:rFonts w:hint="eastAsia" w:ascii="宋体" w:hAnsi="宋体"/>
          <w:color w:val="auto"/>
          <w:szCs w:val="21"/>
          <w:highlight w:val="none"/>
          <w:u w:val="single"/>
        </w:rPr>
        <w:t>文</w:t>
      </w:r>
      <w:r>
        <w:rPr>
          <w:rFonts w:ascii="宋体" w:hAnsi="宋体"/>
          <w:color w:val="auto"/>
          <w:kern w:val="0"/>
          <w:szCs w:val="21"/>
          <w:highlight w:val="none"/>
        </w:rPr>
        <w:t>和</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防城港   </w:t>
      </w:r>
      <w:r>
        <w:rPr>
          <w:rFonts w:ascii="宋体" w:hAnsi="宋体"/>
          <w:color w:val="auto"/>
          <w:kern w:val="0"/>
          <w:szCs w:val="21"/>
          <w:highlight w:val="none"/>
          <w:u w:val="single"/>
        </w:rPr>
        <w:t xml:space="preserve"> </w:t>
      </w:r>
      <w:r>
        <w:rPr>
          <w:rFonts w:ascii="宋体" w:hAnsi="宋体"/>
          <w:color w:val="auto"/>
          <w:kern w:val="0"/>
          <w:szCs w:val="21"/>
          <w:highlight w:val="none"/>
        </w:rPr>
        <w:t>市相关规定执行</w:t>
      </w:r>
      <w:r>
        <w:rPr>
          <w:rFonts w:hint="eastAsia" w:ascii="宋体" w:hAnsi="宋体"/>
          <w:color w:val="auto"/>
          <w:kern w:val="0"/>
          <w:szCs w:val="21"/>
          <w:highlight w:val="none"/>
        </w:rPr>
        <w:t>。</w:t>
      </w:r>
    </w:p>
    <w:p w14:paraId="46255FEA">
      <w:pPr>
        <w:autoSpaceDE w:val="0"/>
        <w:autoSpaceDN w:val="0"/>
        <w:adjustRightInd w:val="0"/>
        <w:spacing w:line="360" w:lineRule="auto"/>
        <w:jc w:val="left"/>
        <w:rPr>
          <w:rFonts w:ascii="Calibri" w:hAnsi="Calibri"/>
          <w:color w:val="auto"/>
          <w:kern w:val="0"/>
          <w:szCs w:val="22"/>
          <w:highlight w:val="none"/>
          <w:u w:val="single"/>
        </w:rPr>
      </w:pPr>
      <w:r>
        <w:rPr>
          <w:rFonts w:hint="eastAsia" w:ascii="Calibri" w:hAnsi="Calibri"/>
          <w:color w:val="auto"/>
          <w:kern w:val="0"/>
          <w:szCs w:val="22"/>
          <w:highlight w:val="none"/>
        </w:rPr>
        <w:t>（3）支付约定：</w:t>
      </w:r>
      <w:r>
        <w:rPr>
          <w:rFonts w:hint="eastAsia" w:ascii="Calibri" w:hAnsi="Calibri"/>
          <w:color w:val="auto"/>
          <w:kern w:val="0"/>
          <w:szCs w:val="22"/>
          <w:highlight w:val="none"/>
          <w:u w:val="single"/>
        </w:rPr>
        <w:t>在本合同签订后 7 个工作日内，预付安全文明施工费总额的  30%，其余部分与进度款同期支付。</w:t>
      </w:r>
    </w:p>
    <w:p w14:paraId="083A6281">
      <w:pPr>
        <w:keepNext/>
        <w:keepLines/>
        <w:spacing w:before="260" w:after="260" w:line="416" w:lineRule="auto"/>
        <w:outlineLvl w:val="2"/>
        <w:rPr>
          <w:rFonts w:ascii="宋体" w:hAnsi="宋体"/>
          <w:b/>
          <w:bCs/>
          <w:color w:val="auto"/>
          <w:sz w:val="32"/>
          <w:szCs w:val="32"/>
          <w:highlight w:val="none"/>
        </w:rPr>
      </w:pPr>
      <w:bookmarkStart w:id="564" w:name="_Toc432343909"/>
      <w:bookmarkStart w:id="565" w:name="_Toc531186624"/>
      <w:bookmarkStart w:id="566" w:name="_Toc529547347"/>
      <w:bookmarkStart w:id="567" w:name="_Toc529526995"/>
      <w:bookmarkStart w:id="568" w:name="_Toc373227721"/>
      <w:bookmarkStart w:id="569" w:name="_Toc470247822"/>
      <w:bookmarkStart w:id="570" w:name="_Toc461179263"/>
      <w:bookmarkStart w:id="571" w:name="_Toc389065287"/>
      <w:bookmarkStart w:id="572" w:name="_Toc454211133"/>
      <w:bookmarkStart w:id="573" w:name="_Toc530144489"/>
      <w:bookmarkStart w:id="574" w:name="_Toc373478368"/>
      <w:bookmarkStart w:id="575" w:name="_Toc472931628"/>
      <w:bookmarkStart w:id="576" w:name="_Toc411345202"/>
      <w:r>
        <w:rPr>
          <w:rFonts w:ascii="宋体" w:hAnsi="宋体"/>
          <w:b/>
          <w:bCs/>
          <w:color w:val="auto"/>
          <w:sz w:val="32"/>
          <w:szCs w:val="32"/>
          <w:highlight w:val="none"/>
        </w:rPr>
        <w:t>6.3</w:t>
      </w:r>
      <w:r>
        <w:rPr>
          <w:rFonts w:hint="eastAsia" w:ascii="宋体" w:hAnsi="宋体"/>
          <w:b/>
          <w:bCs/>
          <w:color w:val="auto"/>
          <w:sz w:val="32"/>
          <w:szCs w:val="32"/>
          <w:highlight w:val="none"/>
        </w:rPr>
        <w:t xml:space="preserve"> </w:t>
      </w:r>
      <w:r>
        <w:rPr>
          <w:rFonts w:ascii="宋体" w:hAnsi="宋体"/>
          <w:b/>
          <w:bCs/>
          <w:color w:val="auto"/>
          <w:sz w:val="32"/>
          <w:szCs w:val="32"/>
          <w:highlight w:val="none"/>
        </w:rPr>
        <w:t>环境保护</w:t>
      </w:r>
      <w:bookmarkEnd w:id="564"/>
      <w:bookmarkEnd w:id="565"/>
      <w:bookmarkEnd w:id="566"/>
      <w:bookmarkEnd w:id="567"/>
      <w:bookmarkEnd w:id="568"/>
      <w:bookmarkEnd w:id="569"/>
      <w:bookmarkEnd w:id="570"/>
      <w:bookmarkEnd w:id="571"/>
      <w:bookmarkEnd w:id="572"/>
      <w:bookmarkEnd w:id="573"/>
      <w:bookmarkEnd w:id="574"/>
      <w:bookmarkEnd w:id="575"/>
      <w:bookmarkEnd w:id="576"/>
    </w:p>
    <w:p w14:paraId="708DB857">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u w:val="single"/>
        </w:rPr>
        <w:t>因施工需要，经发包人批准，由承包人办理有关施工场地交通、环卫和施工噪音管理等手续，费用由承包人负责。</w:t>
      </w:r>
    </w:p>
    <w:p w14:paraId="7468D431">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u w:val="single"/>
        </w:rPr>
        <w:t>经过城市道路的施工车辆，必须按交警、城管、运输等部门相关规定执行。由于施工车辆造成的道路、环境等污染，其责任和费用均由承包人承担。</w:t>
      </w:r>
    </w:p>
    <w:bookmarkEnd w:id="530"/>
    <w:bookmarkEnd w:id="531"/>
    <w:bookmarkEnd w:id="532"/>
    <w:bookmarkEnd w:id="533"/>
    <w:bookmarkEnd w:id="534"/>
    <w:bookmarkEnd w:id="535"/>
    <w:bookmarkEnd w:id="536"/>
    <w:p w14:paraId="606F3228">
      <w:pPr>
        <w:keepNext/>
        <w:keepLines/>
        <w:spacing w:before="260" w:after="260" w:line="416" w:lineRule="auto"/>
        <w:outlineLvl w:val="2"/>
        <w:rPr>
          <w:rFonts w:ascii="宋体" w:hAnsi="宋体"/>
          <w:b/>
          <w:bCs/>
          <w:color w:val="auto"/>
          <w:sz w:val="32"/>
          <w:szCs w:val="32"/>
          <w:highlight w:val="none"/>
        </w:rPr>
      </w:pPr>
      <w:bookmarkStart w:id="577" w:name="_Toc461179264"/>
      <w:bookmarkStart w:id="578" w:name="_Toc373478369"/>
      <w:bookmarkStart w:id="579" w:name="_Toc411345203"/>
      <w:bookmarkStart w:id="580" w:name="_Toc472931629"/>
      <w:bookmarkStart w:id="581" w:name="_Toc351203639"/>
      <w:bookmarkStart w:id="582" w:name="_Toc529547348"/>
      <w:bookmarkStart w:id="583" w:name="_Toc373227722"/>
      <w:bookmarkStart w:id="584" w:name="_Toc432343910"/>
      <w:bookmarkStart w:id="585" w:name="_Toc470247823"/>
      <w:bookmarkStart w:id="586" w:name="_Toc389065288"/>
      <w:bookmarkStart w:id="587" w:name="_Toc530144490"/>
      <w:bookmarkStart w:id="588" w:name="_Toc531186625"/>
      <w:bookmarkStart w:id="589" w:name="_Toc454211134"/>
      <w:bookmarkStart w:id="590" w:name="_Toc529526996"/>
      <w:r>
        <w:rPr>
          <w:rFonts w:ascii="宋体" w:hAnsi="宋体"/>
          <w:b/>
          <w:bCs/>
          <w:color w:val="auto"/>
          <w:sz w:val="32"/>
          <w:szCs w:val="32"/>
          <w:highlight w:val="none"/>
        </w:rPr>
        <w:t>7. 工期和进度</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14:paraId="5A3EADC3">
      <w:pPr>
        <w:keepNext/>
        <w:keepLines/>
        <w:spacing w:before="260" w:after="260" w:line="416" w:lineRule="auto"/>
        <w:outlineLvl w:val="2"/>
        <w:rPr>
          <w:rFonts w:ascii="宋体" w:hAnsi="宋体"/>
          <w:b/>
          <w:bCs/>
          <w:color w:val="auto"/>
          <w:sz w:val="32"/>
          <w:szCs w:val="32"/>
          <w:highlight w:val="none"/>
        </w:rPr>
      </w:pPr>
      <w:bookmarkStart w:id="591" w:name="_Toc531186626"/>
      <w:bookmarkStart w:id="592" w:name="_Toc529526997"/>
      <w:bookmarkStart w:id="593" w:name="_Toc530144491"/>
      <w:bookmarkStart w:id="594" w:name="_Toc470247824"/>
      <w:bookmarkStart w:id="595" w:name="_Toc472931630"/>
      <w:bookmarkStart w:id="596" w:name="_Toc529547349"/>
      <w:bookmarkStart w:id="597" w:name="_Toc373227723"/>
      <w:bookmarkStart w:id="598" w:name="_Toc432343911"/>
      <w:bookmarkStart w:id="599" w:name="_Toc389065289"/>
      <w:bookmarkStart w:id="600" w:name="_Toc454211135"/>
      <w:bookmarkStart w:id="601" w:name="_Toc411345204"/>
      <w:bookmarkStart w:id="602" w:name="_Toc373478370"/>
      <w:bookmarkStart w:id="603" w:name="_Toc461179265"/>
      <w:r>
        <w:rPr>
          <w:rFonts w:ascii="宋体" w:hAnsi="宋体"/>
          <w:b/>
          <w:bCs/>
          <w:color w:val="auto"/>
          <w:sz w:val="32"/>
          <w:szCs w:val="32"/>
          <w:highlight w:val="none"/>
        </w:rPr>
        <w:t>7.1 施工组织设计</w:t>
      </w:r>
      <w:bookmarkEnd w:id="591"/>
      <w:bookmarkEnd w:id="592"/>
      <w:bookmarkEnd w:id="593"/>
      <w:bookmarkEnd w:id="594"/>
      <w:bookmarkEnd w:id="595"/>
      <w:bookmarkEnd w:id="596"/>
      <w:bookmarkEnd w:id="597"/>
      <w:bookmarkEnd w:id="598"/>
      <w:bookmarkEnd w:id="599"/>
      <w:bookmarkEnd w:id="600"/>
      <w:bookmarkEnd w:id="601"/>
      <w:bookmarkEnd w:id="602"/>
      <w:bookmarkEnd w:id="603"/>
    </w:p>
    <w:p w14:paraId="7CD69DB9">
      <w:pPr>
        <w:autoSpaceDE w:val="0"/>
        <w:autoSpaceDN w:val="0"/>
        <w:adjustRightIn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7.1.1 合</w:t>
      </w:r>
      <w:r>
        <w:rPr>
          <w:rFonts w:ascii="宋体" w:hAnsi="宋体"/>
          <w:color w:val="auto"/>
          <w:kern w:val="0"/>
          <w:szCs w:val="21"/>
          <w:highlight w:val="none"/>
        </w:rPr>
        <w:t>同当事人约定的施工组织设计应包括的其他内容：</w:t>
      </w:r>
      <w:r>
        <w:rPr>
          <w:rFonts w:ascii="宋体" w:hAnsi="宋体"/>
          <w:b/>
          <w:bCs/>
          <w:color w:val="auto"/>
          <w:szCs w:val="21"/>
          <w:highlight w:val="none"/>
          <w:u w:val="single"/>
        </w:rPr>
        <w:t xml:space="preserve">  </w:t>
      </w:r>
      <w:r>
        <w:rPr>
          <w:rFonts w:hint="eastAsia" w:ascii="宋体" w:hAnsi="宋体"/>
          <w:color w:val="auto"/>
          <w:szCs w:val="22"/>
          <w:highlight w:val="none"/>
          <w:u w:val="single"/>
        </w:rPr>
        <w:t>按招标文件约定，招标文件无约定的按通用合同条款或双方另行约定</w:t>
      </w:r>
      <w:r>
        <w:rPr>
          <w:rFonts w:ascii="宋体" w:hAnsi="宋体"/>
          <w:color w:val="auto"/>
          <w:szCs w:val="21"/>
          <w:highlight w:val="none"/>
          <w:u w:val="single"/>
        </w:rPr>
        <w:t>。</w:t>
      </w:r>
      <w:r>
        <w:rPr>
          <w:rFonts w:hint="eastAsia" w:ascii="宋体" w:hAnsi="宋体"/>
          <w:color w:val="auto"/>
          <w:szCs w:val="21"/>
          <w:highlight w:val="none"/>
          <w:u w:val="single"/>
        </w:rPr>
        <w:t>如实际施工时发现承包人提供的施工组织设计方案存在缺陷，发包人可要求其对方案进行完善、修改，承包人必须无条件执行，直到发包人、监理人批准通过，报价人不能以施工组织设计方案调整为由要求调整合同单价子目单价或总价子目合价，也不能以此为由提出任何变更或索赔。发包人、监理人认为有必要，承包人除完善施工组织设计以外，还需编制临时工程或永久性工程的专项方案。但发包人及监理人的任何同意并不减轻或免除承包人的任何责任。</w:t>
      </w:r>
    </w:p>
    <w:p w14:paraId="4FDA1940">
      <w:pPr>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szCs w:val="21"/>
          <w:highlight w:val="none"/>
        </w:rPr>
        <w:t xml:space="preserve">7.1.2 </w:t>
      </w:r>
      <w:r>
        <w:rPr>
          <w:rFonts w:ascii="宋体" w:hAnsi="宋体"/>
          <w:color w:val="auto"/>
          <w:kern w:val="0"/>
          <w:szCs w:val="21"/>
          <w:highlight w:val="none"/>
        </w:rPr>
        <w:t>施工组织设计的提交和修改</w:t>
      </w:r>
    </w:p>
    <w:p w14:paraId="1E79DB97">
      <w:pPr>
        <w:autoSpaceDE w:val="0"/>
        <w:autoSpaceDN w:val="0"/>
        <w:adjustRightInd w:val="0"/>
        <w:spacing w:line="360" w:lineRule="auto"/>
        <w:ind w:firstLine="420" w:firstLineChars="200"/>
        <w:jc w:val="left"/>
        <w:rPr>
          <w:rFonts w:ascii="宋体" w:hAnsi="宋体"/>
          <w:color w:val="auto"/>
          <w:szCs w:val="21"/>
          <w:highlight w:val="none"/>
          <w:u w:val="single"/>
        </w:rPr>
      </w:pPr>
      <w:r>
        <w:rPr>
          <w:rFonts w:ascii="宋体" w:hAnsi="宋体"/>
          <w:color w:val="auto"/>
          <w:kern w:val="0"/>
          <w:szCs w:val="21"/>
          <w:highlight w:val="none"/>
        </w:rPr>
        <w:t>承包人提交详细施工组织设计的期限的约定：</w:t>
      </w:r>
      <w:r>
        <w:rPr>
          <w:rFonts w:ascii="宋体" w:hAnsi="宋体"/>
          <w:color w:val="auto"/>
          <w:szCs w:val="21"/>
          <w:highlight w:val="none"/>
          <w:u w:val="single"/>
        </w:rPr>
        <w:t xml:space="preserve">  </w:t>
      </w:r>
      <w:r>
        <w:rPr>
          <w:rFonts w:hint="eastAsia" w:ascii="宋体" w:hAnsi="宋体"/>
          <w:color w:val="auto"/>
          <w:szCs w:val="21"/>
          <w:highlight w:val="none"/>
          <w:u w:val="single"/>
        </w:rPr>
        <w:t>按通用合同条款条执行</w:t>
      </w:r>
      <w:r>
        <w:rPr>
          <w:rFonts w:ascii="宋体" w:hAnsi="宋体"/>
          <w:color w:val="auto"/>
          <w:szCs w:val="21"/>
          <w:highlight w:val="none"/>
          <w:u w:val="single"/>
        </w:rPr>
        <w:t xml:space="preserve"> </w:t>
      </w:r>
      <w:r>
        <w:rPr>
          <w:rFonts w:ascii="宋体" w:hAnsi="宋体"/>
          <w:color w:val="auto"/>
          <w:szCs w:val="21"/>
          <w:highlight w:val="none"/>
        </w:rPr>
        <w:t>。</w:t>
      </w:r>
    </w:p>
    <w:p w14:paraId="3C07392C">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发包人和监理人在收到详细的施工组织设计后确认或提出修改意见的期限：</w:t>
      </w:r>
      <w:r>
        <w:rPr>
          <w:rFonts w:ascii="宋体" w:hAnsi="宋体"/>
          <w:color w:val="auto"/>
          <w:szCs w:val="21"/>
          <w:highlight w:val="none"/>
          <w:u w:val="single"/>
        </w:rPr>
        <w:t xml:space="preserve"> </w:t>
      </w:r>
      <w:r>
        <w:rPr>
          <w:rFonts w:hint="eastAsia" w:ascii="宋体" w:hAnsi="宋体"/>
          <w:color w:val="auto"/>
          <w:szCs w:val="21"/>
          <w:highlight w:val="none"/>
          <w:u w:val="single"/>
        </w:rPr>
        <w:t>按通用合同条款条执行</w:t>
      </w:r>
      <w:r>
        <w:rPr>
          <w:rFonts w:ascii="宋体" w:hAnsi="宋体"/>
          <w:color w:val="auto"/>
          <w:szCs w:val="21"/>
          <w:highlight w:val="none"/>
          <w:u w:val="single"/>
        </w:rPr>
        <w:t xml:space="preserve"> </w:t>
      </w:r>
      <w:r>
        <w:rPr>
          <w:rFonts w:ascii="宋体" w:hAnsi="宋体"/>
          <w:color w:val="auto"/>
          <w:szCs w:val="21"/>
          <w:highlight w:val="none"/>
        </w:rPr>
        <w:t>。</w:t>
      </w:r>
    </w:p>
    <w:p w14:paraId="55663D2E">
      <w:pPr>
        <w:keepNext/>
        <w:keepLines/>
        <w:spacing w:before="260" w:after="260" w:line="416" w:lineRule="auto"/>
        <w:outlineLvl w:val="2"/>
        <w:rPr>
          <w:rFonts w:ascii="宋体" w:hAnsi="宋体"/>
          <w:b/>
          <w:bCs/>
          <w:color w:val="auto"/>
          <w:sz w:val="32"/>
          <w:szCs w:val="32"/>
          <w:highlight w:val="none"/>
        </w:rPr>
      </w:pPr>
      <w:bookmarkStart w:id="604" w:name="_Toc454211136"/>
      <w:bookmarkStart w:id="605" w:name="_Toc411345205"/>
      <w:bookmarkStart w:id="606" w:name="_Toc470247825"/>
      <w:bookmarkStart w:id="607" w:name="_Toc389065290"/>
      <w:bookmarkStart w:id="608" w:name="_Toc529547350"/>
      <w:bookmarkStart w:id="609" w:name="_Toc432343912"/>
      <w:bookmarkStart w:id="610" w:name="_Toc531186627"/>
      <w:bookmarkStart w:id="611" w:name="_Toc530144492"/>
      <w:bookmarkStart w:id="612" w:name="_Toc472931631"/>
      <w:bookmarkStart w:id="613" w:name="_Toc373227724"/>
      <w:bookmarkStart w:id="614" w:name="_Toc373478371"/>
      <w:bookmarkStart w:id="615" w:name="_Toc461179266"/>
      <w:bookmarkStart w:id="616" w:name="_Toc529526998"/>
      <w:r>
        <w:rPr>
          <w:rFonts w:ascii="宋体" w:hAnsi="宋体"/>
          <w:b/>
          <w:bCs/>
          <w:color w:val="auto"/>
          <w:sz w:val="32"/>
          <w:szCs w:val="32"/>
          <w:highlight w:val="none"/>
        </w:rPr>
        <w:t>7</w:t>
      </w:r>
      <w:bookmarkStart w:id="617" w:name="_Toc300934966"/>
      <w:bookmarkStart w:id="618" w:name="_Toc303539123"/>
      <w:bookmarkStart w:id="619" w:name="_Toc312677479"/>
      <w:bookmarkStart w:id="620" w:name="_Toc297216173"/>
      <w:bookmarkStart w:id="621" w:name="_Toc297123514"/>
      <w:bookmarkStart w:id="622" w:name="_Toc304295541"/>
      <w:bookmarkStart w:id="623" w:name="_Toc312678005"/>
      <w:r>
        <w:rPr>
          <w:rFonts w:ascii="宋体" w:hAnsi="宋体"/>
          <w:b/>
          <w:bCs/>
          <w:color w:val="auto"/>
          <w:sz w:val="32"/>
          <w:szCs w:val="32"/>
          <w:highlight w:val="none"/>
        </w:rPr>
        <w:t>.2 施工进度计划</w:t>
      </w:r>
      <w:bookmarkEnd w:id="604"/>
      <w:bookmarkEnd w:id="605"/>
      <w:bookmarkEnd w:id="606"/>
      <w:bookmarkEnd w:id="607"/>
      <w:bookmarkEnd w:id="608"/>
      <w:bookmarkEnd w:id="609"/>
      <w:bookmarkEnd w:id="610"/>
      <w:bookmarkEnd w:id="611"/>
      <w:bookmarkEnd w:id="612"/>
      <w:bookmarkEnd w:id="613"/>
      <w:bookmarkEnd w:id="614"/>
      <w:bookmarkEnd w:id="615"/>
      <w:bookmarkEnd w:id="616"/>
    </w:p>
    <w:p w14:paraId="72DDF0AE">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7.2.2 施工进度计划的修订</w:t>
      </w:r>
    </w:p>
    <w:p w14:paraId="0CC2062E">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发包人和监理人在收到修订的施工进度计划后确认或提出修改意见的期限：</w:t>
      </w:r>
      <w:r>
        <w:rPr>
          <w:rFonts w:ascii="宋体" w:hAnsi="宋体"/>
          <w:color w:val="auto"/>
          <w:szCs w:val="21"/>
          <w:highlight w:val="none"/>
          <w:u w:val="single"/>
        </w:rPr>
        <w:t xml:space="preserve">  </w:t>
      </w:r>
      <w:r>
        <w:rPr>
          <w:rFonts w:hint="eastAsia" w:ascii="宋体" w:hAnsi="宋体"/>
          <w:color w:val="auto"/>
          <w:szCs w:val="21"/>
          <w:highlight w:val="none"/>
          <w:u w:val="single"/>
        </w:rPr>
        <w:t>按通用合同条款条执行</w:t>
      </w:r>
      <w:r>
        <w:rPr>
          <w:rFonts w:ascii="宋体" w:hAnsi="宋体"/>
          <w:color w:val="auto"/>
          <w:szCs w:val="21"/>
          <w:highlight w:val="none"/>
          <w:u w:val="single"/>
        </w:rPr>
        <w:t xml:space="preserve"> </w:t>
      </w:r>
      <w:r>
        <w:rPr>
          <w:rFonts w:ascii="宋体" w:hAnsi="宋体"/>
          <w:color w:val="auto"/>
          <w:szCs w:val="21"/>
          <w:highlight w:val="none"/>
        </w:rPr>
        <w:t>。</w:t>
      </w:r>
    </w:p>
    <w:p w14:paraId="02416BC0">
      <w:pPr>
        <w:keepNext/>
        <w:keepLines/>
        <w:spacing w:before="260" w:after="260" w:line="416" w:lineRule="auto"/>
        <w:outlineLvl w:val="2"/>
        <w:rPr>
          <w:rFonts w:ascii="宋体" w:hAnsi="宋体"/>
          <w:b/>
          <w:bCs/>
          <w:color w:val="auto"/>
          <w:sz w:val="32"/>
          <w:szCs w:val="32"/>
          <w:highlight w:val="none"/>
        </w:rPr>
      </w:pPr>
      <w:bookmarkStart w:id="624" w:name="_Toc373227725"/>
      <w:bookmarkStart w:id="625" w:name="_Toc531186628"/>
      <w:bookmarkStart w:id="626" w:name="_Toc472931632"/>
      <w:bookmarkStart w:id="627" w:name="_Toc389065291"/>
      <w:bookmarkStart w:id="628" w:name="_Toc373478372"/>
      <w:bookmarkStart w:id="629" w:name="_Toc470247826"/>
      <w:bookmarkStart w:id="630" w:name="_Toc411345206"/>
      <w:bookmarkStart w:id="631" w:name="_Toc454211137"/>
      <w:bookmarkStart w:id="632" w:name="_Toc461179267"/>
      <w:bookmarkStart w:id="633" w:name="_Toc432343913"/>
      <w:bookmarkStart w:id="634" w:name="_Toc529526999"/>
      <w:bookmarkStart w:id="635" w:name="_Toc530144493"/>
      <w:bookmarkStart w:id="636" w:name="_Toc529547351"/>
      <w:r>
        <w:rPr>
          <w:rFonts w:ascii="宋体" w:hAnsi="宋体"/>
          <w:b/>
          <w:bCs/>
          <w:color w:val="auto"/>
          <w:sz w:val="32"/>
          <w:szCs w:val="32"/>
          <w:highlight w:val="none"/>
        </w:rPr>
        <w:t>7.3 开工</w:t>
      </w:r>
      <w:bookmarkEnd w:id="624"/>
      <w:bookmarkEnd w:id="625"/>
      <w:bookmarkEnd w:id="626"/>
      <w:bookmarkEnd w:id="627"/>
      <w:bookmarkEnd w:id="628"/>
      <w:bookmarkEnd w:id="629"/>
      <w:bookmarkEnd w:id="630"/>
      <w:bookmarkEnd w:id="631"/>
      <w:bookmarkEnd w:id="632"/>
      <w:bookmarkEnd w:id="633"/>
      <w:bookmarkEnd w:id="634"/>
      <w:bookmarkEnd w:id="635"/>
      <w:bookmarkEnd w:id="636"/>
    </w:p>
    <w:p w14:paraId="6092E1FA">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7.3.1 开工准备</w:t>
      </w:r>
    </w:p>
    <w:p w14:paraId="15B220A6">
      <w:pPr>
        <w:spacing w:line="360" w:lineRule="auto"/>
        <w:ind w:firstLine="426"/>
        <w:jc w:val="left"/>
        <w:rPr>
          <w:rFonts w:ascii="宋体" w:hAnsi="宋体"/>
          <w:color w:val="auto"/>
          <w:szCs w:val="21"/>
          <w:highlight w:val="none"/>
          <w:u w:val="single"/>
        </w:rPr>
      </w:pPr>
      <w:r>
        <w:rPr>
          <w:rFonts w:ascii="宋体" w:hAnsi="宋体"/>
          <w:color w:val="auto"/>
          <w:szCs w:val="21"/>
          <w:highlight w:val="none"/>
        </w:rPr>
        <w:t>关于承包人提交</w:t>
      </w:r>
      <w:r>
        <w:rPr>
          <w:rFonts w:ascii="宋体" w:hAnsi="宋体"/>
          <w:color w:val="auto"/>
          <w:kern w:val="0"/>
          <w:szCs w:val="21"/>
          <w:highlight w:val="none"/>
        </w:rPr>
        <w:t>工程开工报审表的期限：</w:t>
      </w:r>
      <w:r>
        <w:rPr>
          <w:rFonts w:ascii="宋体" w:hAnsi="宋体"/>
          <w:color w:val="auto"/>
          <w:szCs w:val="21"/>
          <w:highlight w:val="none"/>
          <w:u w:val="single"/>
        </w:rPr>
        <w:t xml:space="preserve"> </w:t>
      </w:r>
      <w:r>
        <w:rPr>
          <w:rFonts w:ascii="宋体" w:hAnsi="宋体"/>
          <w:bCs/>
          <w:color w:val="auto"/>
          <w:szCs w:val="21"/>
          <w:highlight w:val="none"/>
          <w:u w:val="single"/>
        </w:rPr>
        <w:t>开工</w:t>
      </w:r>
      <w:r>
        <w:rPr>
          <w:rFonts w:hint="eastAsia" w:ascii="宋体" w:hAnsi="宋体"/>
          <w:bCs/>
          <w:color w:val="auto"/>
          <w:szCs w:val="21"/>
          <w:highlight w:val="none"/>
          <w:u w:val="single"/>
        </w:rPr>
        <w:t>前7天</w:t>
      </w:r>
      <w:r>
        <w:rPr>
          <w:rFonts w:ascii="宋体" w:hAnsi="宋体"/>
          <w:color w:val="auto"/>
          <w:szCs w:val="21"/>
          <w:highlight w:val="none"/>
          <w:u w:val="single"/>
        </w:rPr>
        <w:t xml:space="preserve"> </w:t>
      </w:r>
      <w:r>
        <w:rPr>
          <w:rFonts w:ascii="宋体" w:hAnsi="宋体"/>
          <w:color w:val="auto"/>
          <w:szCs w:val="21"/>
          <w:highlight w:val="none"/>
        </w:rPr>
        <w:t>。</w:t>
      </w:r>
    </w:p>
    <w:p w14:paraId="47CFB286">
      <w:pPr>
        <w:spacing w:line="360" w:lineRule="auto"/>
        <w:ind w:firstLine="426"/>
        <w:jc w:val="left"/>
        <w:rPr>
          <w:rFonts w:ascii="宋体" w:hAnsi="宋体"/>
          <w:color w:val="auto"/>
          <w:szCs w:val="21"/>
          <w:highlight w:val="none"/>
          <w:u w:val="single"/>
        </w:rPr>
      </w:pPr>
      <w:r>
        <w:rPr>
          <w:rFonts w:ascii="宋体" w:hAnsi="宋体"/>
          <w:color w:val="auto"/>
          <w:szCs w:val="21"/>
          <w:highlight w:val="none"/>
        </w:rPr>
        <w:t>关于发包人应完成的其他开工准备工作及期限：</w:t>
      </w:r>
      <w:r>
        <w:rPr>
          <w:rFonts w:ascii="宋体" w:hAnsi="宋体"/>
          <w:color w:val="auto"/>
          <w:szCs w:val="21"/>
          <w:highlight w:val="none"/>
          <w:u w:val="single"/>
        </w:rPr>
        <w:t xml:space="preserve">  </w:t>
      </w:r>
      <w:r>
        <w:rPr>
          <w:rFonts w:ascii="宋体" w:hAnsi="宋体"/>
          <w:bCs/>
          <w:color w:val="auto"/>
          <w:szCs w:val="21"/>
          <w:highlight w:val="none"/>
          <w:u w:val="single"/>
        </w:rPr>
        <w:t>开工</w:t>
      </w:r>
      <w:r>
        <w:rPr>
          <w:rFonts w:hint="eastAsia" w:ascii="宋体" w:hAnsi="宋体"/>
          <w:bCs/>
          <w:color w:val="auto"/>
          <w:szCs w:val="21"/>
          <w:highlight w:val="none"/>
          <w:u w:val="single"/>
        </w:rPr>
        <w:t>前7天</w:t>
      </w:r>
      <w:r>
        <w:rPr>
          <w:rFonts w:ascii="宋体" w:hAnsi="宋体"/>
          <w:color w:val="auto"/>
          <w:szCs w:val="21"/>
          <w:highlight w:val="none"/>
          <w:u w:val="single"/>
        </w:rPr>
        <w:t xml:space="preserve"> </w:t>
      </w:r>
      <w:r>
        <w:rPr>
          <w:rFonts w:ascii="宋体" w:hAnsi="宋体"/>
          <w:color w:val="auto"/>
          <w:szCs w:val="21"/>
          <w:highlight w:val="none"/>
        </w:rPr>
        <w:t>。</w:t>
      </w:r>
    </w:p>
    <w:p w14:paraId="3BA1C0C9">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关于承包人应完成的其他开工准备工作及期限：</w:t>
      </w:r>
      <w:r>
        <w:rPr>
          <w:rFonts w:ascii="宋体" w:hAnsi="宋体"/>
          <w:color w:val="auto"/>
          <w:szCs w:val="21"/>
          <w:highlight w:val="none"/>
          <w:u w:val="single"/>
        </w:rPr>
        <w:t xml:space="preserve"> </w:t>
      </w:r>
      <w:r>
        <w:rPr>
          <w:rFonts w:hint="eastAsia" w:ascii="宋体" w:hAnsi="宋体"/>
          <w:color w:val="auto"/>
          <w:szCs w:val="21"/>
          <w:highlight w:val="none"/>
          <w:u w:val="single"/>
        </w:rPr>
        <w:t>开工前3天</w:t>
      </w:r>
      <w:r>
        <w:rPr>
          <w:rFonts w:ascii="宋体" w:hAnsi="宋体"/>
          <w:color w:val="auto"/>
          <w:szCs w:val="21"/>
          <w:highlight w:val="none"/>
          <w:u w:val="single"/>
        </w:rPr>
        <w:t xml:space="preserve"> </w:t>
      </w:r>
      <w:r>
        <w:rPr>
          <w:rFonts w:ascii="宋体" w:hAnsi="宋体"/>
          <w:color w:val="auto"/>
          <w:szCs w:val="21"/>
          <w:highlight w:val="none"/>
        </w:rPr>
        <w:t>。</w:t>
      </w:r>
    </w:p>
    <w:p w14:paraId="5C45D940">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7.3.2</w:t>
      </w:r>
      <w:r>
        <w:rPr>
          <w:rFonts w:hint="eastAsia" w:ascii="宋体" w:hAnsi="宋体"/>
          <w:color w:val="auto"/>
          <w:szCs w:val="21"/>
          <w:highlight w:val="none"/>
        </w:rPr>
        <w:t xml:space="preserve"> </w:t>
      </w:r>
      <w:r>
        <w:rPr>
          <w:rFonts w:ascii="宋体" w:hAnsi="宋体"/>
          <w:color w:val="auto"/>
          <w:szCs w:val="21"/>
          <w:highlight w:val="none"/>
        </w:rPr>
        <w:t>开工通知</w:t>
      </w:r>
    </w:p>
    <w:p w14:paraId="6D83505E">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因发包人原因造成监理人未能在计划开工日期之日起</w:t>
      </w:r>
      <w:r>
        <w:rPr>
          <w:rFonts w:ascii="宋体" w:hAnsi="宋体"/>
          <w:color w:val="auto"/>
          <w:szCs w:val="21"/>
          <w:highlight w:val="none"/>
          <w:u w:val="single"/>
        </w:rPr>
        <w:t xml:space="preserve"> </w:t>
      </w:r>
      <w:r>
        <w:rPr>
          <w:rFonts w:ascii="宋体" w:hAnsi="宋体"/>
          <w:b/>
          <w:bCs/>
          <w:color w:val="auto"/>
          <w:szCs w:val="21"/>
          <w:highlight w:val="none"/>
          <w:u w:val="single"/>
        </w:rPr>
        <w:t xml:space="preserve"> </w:t>
      </w:r>
      <w:r>
        <w:rPr>
          <w:rFonts w:hint="eastAsia" w:ascii="宋体" w:hAnsi="宋体"/>
          <w:b/>
          <w:bCs/>
          <w:color w:val="auto"/>
          <w:szCs w:val="21"/>
          <w:highlight w:val="none"/>
          <w:u w:val="single"/>
        </w:rPr>
        <w:t>60</w:t>
      </w:r>
      <w:r>
        <w:rPr>
          <w:rFonts w:ascii="宋体" w:hAnsi="宋体"/>
          <w:color w:val="auto"/>
          <w:szCs w:val="21"/>
          <w:highlight w:val="none"/>
          <w:u w:val="single"/>
        </w:rPr>
        <w:t xml:space="preserve">   </w:t>
      </w:r>
      <w:r>
        <w:rPr>
          <w:rFonts w:ascii="宋体" w:hAnsi="宋体"/>
          <w:color w:val="auto"/>
          <w:szCs w:val="21"/>
          <w:highlight w:val="none"/>
        </w:rPr>
        <w:t>天内发出开工通知的，承包人有权提出价格调整要求，或者解除合同。</w:t>
      </w:r>
    </w:p>
    <w:bookmarkEnd w:id="617"/>
    <w:bookmarkEnd w:id="618"/>
    <w:bookmarkEnd w:id="619"/>
    <w:bookmarkEnd w:id="620"/>
    <w:bookmarkEnd w:id="621"/>
    <w:bookmarkEnd w:id="622"/>
    <w:bookmarkEnd w:id="623"/>
    <w:p w14:paraId="13BC6CDE">
      <w:pPr>
        <w:keepNext/>
        <w:keepLines/>
        <w:spacing w:before="260" w:after="260" w:line="416" w:lineRule="auto"/>
        <w:outlineLvl w:val="2"/>
        <w:rPr>
          <w:rFonts w:ascii="宋体" w:hAnsi="宋体"/>
          <w:b/>
          <w:bCs/>
          <w:color w:val="auto"/>
          <w:sz w:val="32"/>
          <w:szCs w:val="21"/>
          <w:highlight w:val="none"/>
        </w:rPr>
      </w:pPr>
      <w:bookmarkStart w:id="637" w:name="_Toc389065292"/>
      <w:bookmarkStart w:id="638" w:name="_Toc411345207"/>
      <w:bookmarkStart w:id="639" w:name="_Toc373478373"/>
      <w:bookmarkStart w:id="640" w:name="_Toc472931633"/>
      <w:bookmarkStart w:id="641" w:name="_Toc461179268"/>
      <w:bookmarkStart w:id="642" w:name="_Toc432343914"/>
      <w:bookmarkStart w:id="643" w:name="_Toc470247827"/>
      <w:bookmarkStart w:id="644" w:name="_Toc529527000"/>
      <w:bookmarkStart w:id="645" w:name="_Toc530144494"/>
      <w:bookmarkStart w:id="646" w:name="_Toc454211138"/>
      <w:bookmarkStart w:id="647" w:name="_Toc531186629"/>
      <w:bookmarkStart w:id="648" w:name="_Toc373227726"/>
      <w:bookmarkStart w:id="649" w:name="_Toc529547352"/>
      <w:r>
        <w:rPr>
          <w:rFonts w:ascii="宋体" w:hAnsi="宋体"/>
          <w:b/>
          <w:bCs/>
          <w:color w:val="auto"/>
          <w:sz w:val="32"/>
          <w:szCs w:val="21"/>
          <w:highlight w:val="none"/>
        </w:rPr>
        <w:t>7.4 测量放线</w:t>
      </w:r>
      <w:bookmarkEnd w:id="637"/>
      <w:bookmarkEnd w:id="638"/>
      <w:bookmarkEnd w:id="639"/>
      <w:bookmarkEnd w:id="640"/>
      <w:bookmarkEnd w:id="641"/>
      <w:bookmarkEnd w:id="642"/>
      <w:bookmarkEnd w:id="643"/>
      <w:bookmarkEnd w:id="644"/>
      <w:bookmarkEnd w:id="645"/>
      <w:bookmarkEnd w:id="646"/>
      <w:bookmarkEnd w:id="647"/>
      <w:bookmarkEnd w:id="648"/>
      <w:bookmarkEnd w:id="649"/>
    </w:p>
    <w:p w14:paraId="50CD9EB9">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7.4.1发包人通过监理人向承包人提供测量基准点、基准线和水准点及其书面资料的期限：</w:t>
      </w:r>
      <w:r>
        <w:rPr>
          <w:rFonts w:ascii="宋体" w:hAnsi="宋体"/>
          <w:color w:val="auto"/>
          <w:szCs w:val="21"/>
          <w:highlight w:val="none"/>
          <w:u w:val="single"/>
        </w:rPr>
        <w:t xml:space="preserve"> </w:t>
      </w:r>
      <w:r>
        <w:rPr>
          <w:rFonts w:hint="eastAsia" w:ascii="宋体" w:hAnsi="宋体"/>
          <w:bCs/>
          <w:color w:val="auto"/>
          <w:szCs w:val="21"/>
          <w:highlight w:val="none"/>
          <w:u w:val="single"/>
        </w:rPr>
        <w:t>按通用合同条款执行</w:t>
      </w:r>
      <w:r>
        <w:rPr>
          <w:rFonts w:hint="eastAsia" w:ascii="宋体" w:hAnsi="宋体"/>
          <w:color w:val="auto"/>
          <w:szCs w:val="21"/>
          <w:highlight w:val="none"/>
          <w:u w:val="single"/>
        </w:rPr>
        <w:t xml:space="preserve"> </w:t>
      </w:r>
      <w:r>
        <w:rPr>
          <w:rFonts w:ascii="宋体" w:hAnsi="宋体"/>
          <w:color w:val="auto"/>
          <w:szCs w:val="21"/>
          <w:highlight w:val="none"/>
        </w:rPr>
        <w:t>。</w:t>
      </w:r>
    </w:p>
    <w:p w14:paraId="58FD6453">
      <w:pPr>
        <w:keepNext/>
        <w:keepLines/>
        <w:spacing w:before="260" w:after="260" w:line="416" w:lineRule="auto"/>
        <w:outlineLvl w:val="2"/>
        <w:rPr>
          <w:rFonts w:ascii="宋体" w:hAnsi="宋体"/>
          <w:b/>
          <w:bCs/>
          <w:color w:val="auto"/>
          <w:sz w:val="32"/>
          <w:szCs w:val="21"/>
          <w:highlight w:val="none"/>
        </w:rPr>
      </w:pPr>
      <w:bookmarkStart w:id="650" w:name="_Toc461179269"/>
      <w:bookmarkStart w:id="651" w:name="_Toc411345208"/>
      <w:bookmarkStart w:id="652" w:name="_Toc529547353"/>
      <w:bookmarkStart w:id="653" w:name="_Toc454211139"/>
      <w:bookmarkStart w:id="654" w:name="_Toc472931634"/>
      <w:bookmarkStart w:id="655" w:name="_Toc373478374"/>
      <w:bookmarkStart w:id="656" w:name="_Toc530144495"/>
      <w:bookmarkStart w:id="657" w:name="_Toc529527001"/>
      <w:bookmarkStart w:id="658" w:name="_Toc470247828"/>
      <w:bookmarkStart w:id="659" w:name="_Toc531186630"/>
      <w:bookmarkStart w:id="660" w:name="_Toc389065293"/>
      <w:bookmarkStart w:id="661" w:name="_Toc432343915"/>
      <w:bookmarkStart w:id="662" w:name="_Toc373227727"/>
      <w:r>
        <w:rPr>
          <w:rFonts w:ascii="宋体" w:hAnsi="宋体"/>
          <w:b/>
          <w:bCs/>
          <w:color w:val="auto"/>
          <w:sz w:val="32"/>
          <w:szCs w:val="21"/>
          <w:highlight w:val="none"/>
        </w:rPr>
        <w:t>7</w:t>
      </w:r>
      <w:bookmarkStart w:id="663" w:name="_Toc312678010"/>
      <w:bookmarkStart w:id="664" w:name="_Toc297216175"/>
      <w:bookmarkStart w:id="665" w:name="_Toc303539125"/>
      <w:bookmarkStart w:id="666" w:name="_Toc304295546"/>
      <w:bookmarkStart w:id="667" w:name="_Toc297123516"/>
      <w:bookmarkStart w:id="668" w:name="_Toc312677484"/>
      <w:bookmarkStart w:id="669" w:name="_Toc300934968"/>
      <w:r>
        <w:rPr>
          <w:rFonts w:ascii="宋体" w:hAnsi="宋体"/>
          <w:b/>
          <w:bCs/>
          <w:color w:val="auto"/>
          <w:sz w:val="32"/>
          <w:szCs w:val="21"/>
          <w:highlight w:val="none"/>
        </w:rPr>
        <w:t>.5 工期延误</w:t>
      </w:r>
      <w:bookmarkEnd w:id="650"/>
      <w:bookmarkEnd w:id="651"/>
      <w:bookmarkEnd w:id="652"/>
      <w:bookmarkEnd w:id="653"/>
      <w:bookmarkEnd w:id="654"/>
      <w:bookmarkEnd w:id="655"/>
      <w:bookmarkEnd w:id="656"/>
      <w:bookmarkEnd w:id="657"/>
      <w:bookmarkEnd w:id="658"/>
      <w:bookmarkEnd w:id="659"/>
      <w:bookmarkEnd w:id="660"/>
      <w:bookmarkEnd w:id="661"/>
      <w:bookmarkEnd w:id="662"/>
    </w:p>
    <w:bookmarkEnd w:id="663"/>
    <w:bookmarkEnd w:id="664"/>
    <w:bookmarkEnd w:id="665"/>
    <w:bookmarkEnd w:id="666"/>
    <w:bookmarkEnd w:id="667"/>
    <w:bookmarkEnd w:id="668"/>
    <w:bookmarkEnd w:id="669"/>
    <w:p w14:paraId="0AC4AD8E">
      <w:pPr>
        <w:keepNext/>
        <w:keepLines/>
        <w:spacing w:before="260" w:after="260" w:line="416" w:lineRule="auto"/>
        <w:outlineLvl w:val="2"/>
        <w:rPr>
          <w:b/>
          <w:bCs/>
          <w:color w:val="auto"/>
          <w:sz w:val="32"/>
          <w:szCs w:val="32"/>
          <w:highlight w:val="none"/>
        </w:rPr>
      </w:pPr>
      <w:bookmarkStart w:id="670" w:name="_Toc465114887"/>
      <w:bookmarkStart w:id="671" w:name="_Toc530144496"/>
      <w:bookmarkStart w:id="672" w:name="_Toc529547354"/>
      <w:bookmarkStart w:id="673" w:name="_Toc472931635"/>
      <w:bookmarkStart w:id="674" w:name="_Toc470247829"/>
      <w:bookmarkStart w:id="675" w:name="_Toc529527002"/>
      <w:bookmarkStart w:id="676" w:name="_Toc531186631"/>
      <w:r>
        <w:rPr>
          <w:b/>
          <w:bCs/>
          <w:color w:val="auto"/>
          <w:sz w:val="32"/>
          <w:szCs w:val="32"/>
          <w:highlight w:val="none"/>
        </w:rPr>
        <w:t xml:space="preserve">7.5 </w:t>
      </w:r>
      <w:r>
        <w:rPr>
          <w:rFonts w:hAnsi="宋体"/>
          <w:b/>
          <w:bCs/>
          <w:color w:val="auto"/>
          <w:sz w:val="32"/>
          <w:szCs w:val="32"/>
          <w:highlight w:val="none"/>
        </w:rPr>
        <w:t>工期延误</w:t>
      </w:r>
      <w:bookmarkEnd w:id="670"/>
      <w:bookmarkEnd w:id="671"/>
      <w:bookmarkEnd w:id="672"/>
      <w:bookmarkEnd w:id="673"/>
      <w:bookmarkEnd w:id="674"/>
      <w:bookmarkEnd w:id="675"/>
      <w:bookmarkEnd w:id="676"/>
    </w:p>
    <w:p w14:paraId="5BE0F129">
      <w:pPr>
        <w:spacing w:line="360" w:lineRule="auto"/>
        <w:ind w:firstLine="420" w:firstLineChars="200"/>
        <w:jc w:val="left"/>
        <w:rPr>
          <w:rFonts w:ascii="Calibri" w:hAnsi="Calibri"/>
          <w:color w:val="auto"/>
          <w:szCs w:val="21"/>
          <w:highlight w:val="none"/>
        </w:rPr>
      </w:pPr>
      <w:r>
        <w:rPr>
          <w:rFonts w:ascii="Calibri" w:hAnsi="Calibri"/>
          <w:color w:val="auto"/>
          <w:szCs w:val="21"/>
          <w:highlight w:val="none"/>
        </w:rPr>
        <w:t xml:space="preserve">7.5.1 </w:t>
      </w:r>
      <w:r>
        <w:rPr>
          <w:rFonts w:ascii="Calibri" w:hAnsi="宋体"/>
          <w:color w:val="auto"/>
          <w:szCs w:val="21"/>
          <w:highlight w:val="none"/>
        </w:rPr>
        <w:t>因发包人原因导致工期延误</w:t>
      </w:r>
    </w:p>
    <w:p w14:paraId="6539AFA9">
      <w:pPr>
        <w:spacing w:line="360" w:lineRule="auto"/>
        <w:ind w:firstLine="420" w:firstLineChars="200"/>
        <w:jc w:val="left"/>
        <w:rPr>
          <w:rFonts w:ascii="Calibri" w:hAnsi="Calibri"/>
          <w:color w:val="auto"/>
          <w:szCs w:val="21"/>
          <w:highlight w:val="none"/>
          <w:u w:val="single"/>
        </w:rPr>
      </w:pPr>
      <w:r>
        <w:rPr>
          <w:rFonts w:ascii="Calibri" w:hAnsi="宋体"/>
          <w:color w:val="auto"/>
          <w:szCs w:val="21"/>
          <w:highlight w:val="none"/>
        </w:rPr>
        <w:t>（</w:t>
      </w:r>
      <w:r>
        <w:rPr>
          <w:rFonts w:ascii="Calibri" w:hAnsi="Calibri"/>
          <w:color w:val="auto"/>
          <w:szCs w:val="21"/>
          <w:highlight w:val="none"/>
        </w:rPr>
        <w:t>7</w:t>
      </w:r>
      <w:r>
        <w:rPr>
          <w:rFonts w:ascii="Calibri" w:hAnsi="宋体"/>
          <w:color w:val="auto"/>
          <w:szCs w:val="21"/>
          <w:highlight w:val="none"/>
        </w:rPr>
        <w:t>）因发包人原因导致工期延误的其他情形：</w:t>
      </w:r>
      <w:r>
        <w:rPr>
          <w:rFonts w:ascii="Calibri" w:hAnsi="Calibri"/>
          <w:color w:val="auto"/>
          <w:szCs w:val="21"/>
          <w:highlight w:val="none"/>
          <w:u w:val="single"/>
        </w:rPr>
        <w:t xml:space="preserve">  </w:t>
      </w:r>
      <w:r>
        <w:rPr>
          <w:rFonts w:hint="eastAsia" w:ascii="宋体" w:hAnsi="宋体"/>
          <w:color w:val="auto"/>
          <w:szCs w:val="21"/>
          <w:highlight w:val="none"/>
          <w:u w:val="single"/>
        </w:rPr>
        <w:t>①重大图纸变更影响关健线路工序施工；②施工期间如因停电、停水连续</w:t>
      </w:r>
      <w:r>
        <w:rPr>
          <w:rFonts w:ascii="宋体" w:hAnsi="宋体"/>
          <w:color w:val="auto"/>
          <w:szCs w:val="21"/>
          <w:highlight w:val="none"/>
          <w:u w:val="single"/>
        </w:rPr>
        <w:t>8</w:t>
      </w:r>
      <w:r>
        <w:rPr>
          <w:rFonts w:hint="eastAsia" w:ascii="宋体" w:hAnsi="宋体"/>
          <w:color w:val="auto"/>
          <w:szCs w:val="21"/>
          <w:highlight w:val="none"/>
          <w:u w:val="single"/>
        </w:rPr>
        <w:t>小时以上或一周内间歇性停水、停电累计</w:t>
      </w:r>
      <w:r>
        <w:rPr>
          <w:rFonts w:ascii="宋体" w:hAnsi="宋体"/>
          <w:color w:val="auto"/>
          <w:szCs w:val="21"/>
          <w:highlight w:val="none"/>
          <w:u w:val="single"/>
        </w:rPr>
        <w:t>8</w:t>
      </w:r>
      <w:r>
        <w:rPr>
          <w:rFonts w:hint="eastAsia" w:ascii="宋体" w:hAnsi="宋体"/>
          <w:color w:val="auto"/>
          <w:szCs w:val="21"/>
          <w:highlight w:val="none"/>
          <w:u w:val="single"/>
        </w:rPr>
        <w:t>小时（含</w:t>
      </w:r>
      <w:r>
        <w:rPr>
          <w:rFonts w:ascii="宋体" w:hAnsi="宋体"/>
          <w:color w:val="auto"/>
          <w:szCs w:val="21"/>
          <w:highlight w:val="none"/>
          <w:u w:val="single"/>
        </w:rPr>
        <w:t>8</w:t>
      </w:r>
      <w:r>
        <w:rPr>
          <w:rFonts w:hint="eastAsia" w:ascii="宋体" w:hAnsi="宋体"/>
          <w:color w:val="auto"/>
          <w:szCs w:val="21"/>
          <w:highlight w:val="none"/>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Calibri" w:hAnsi="宋体"/>
          <w:color w:val="auto"/>
          <w:szCs w:val="21"/>
          <w:highlight w:val="none"/>
        </w:rPr>
        <w:t xml:space="preserve">                                           </w:t>
      </w:r>
    </w:p>
    <w:p w14:paraId="3D86ED51">
      <w:pPr>
        <w:spacing w:line="360" w:lineRule="auto"/>
        <w:ind w:firstLine="420" w:firstLineChars="200"/>
        <w:jc w:val="left"/>
        <w:rPr>
          <w:rFonts w:ascii="Calibri" w:hAnsi="Calibri"/>
          <w:color w:val="auto"/>
          <w:szCs w:val="21"/>
          <w:highlight w:val="none"/>
        </w:rPr>
      </w:pPr>
      <w:r>
        <w:rPr>
          <w:rFonts w:ascii="Calibri" w:hAnsi="Calibri"/>
          <w:color w:val="auto"/>
          <w:szCs w:val="21"/>
          <w:highlight w:val="none"/>
        </w:rPr>
        <w:t>7</w:t>
      </w:r>
      <w:bookmarkStart w:id="677" w:name="_Toc318581169"/>
      <w:bookmarkStart w:id="678" w:name="_Toc312678012"/>
      <w:bookmarkStart w:id="679" w:name="_Toc312677486"/>
      <w:bookmarkStart w:id="680" w:name="_Toc297216177"/>
      <w:bookmarkStart w:id="681" w:name="_Toc303539127"/>
      <w:bookmarkStart w:id="682" w:name="_Toc297123518"/>
      <w:bookmarkStart w:id="683" w:name="_Toc300934970"/>
      <w:bookmarkStart w:id="684" w:name="_Toc304295548"/>
      <w:r>
        <w:rPr>
          <w:rFonts w:ascii="Calibri" w:hAnsi="Calibri"/>
          <w:color w:val="auto"/>
          <w:szCs w:val="21"/>
          <w:highlight w:val="none"/>
        </w:rPr>
        <w:t xml:space="preserve">.5.2 </w:t>
      </w:r>
      <w:r>
        <w:rPr>
          <w:rFonts w:ascii="Calibri" w:hAnsi="宋体"/>
          <w:color w:val="auto"/>
          <w:szCs w:val="21"/>
          <w:highlight w:val="none"/>
        </w:rPr>
        <w:t>因承包人原因导致工期延误</w:t>
      </w:r>
    </w:p>
    <w:bookmarkEnd w:id="677"/>
    <w:bookmarkEnd w:id="678"/>
    <w:bookmarkEnd w:id="679"/>
    <w:p w14:paraId="177F4D41">
      <w:pPr>
        <w:spacing w:line="360" w:lineRule="auto"/>
        <w:ind w:firstLine="420" w:firstLineChars="200"/>
        <w:jc w:val="left"/>
        <w:rPr>
          <w:rFonts w:ascii="Calibri" w:hAnsi="Calibri"/>
          <w:color w:val="auto"/>
          <w:szCs w:val="21"/>
          <w:highlight w:val="none"/>
        </w:rPr>
      </w:pPr>
      <w:r>
        <w:rPr>
          <w:rFonts w:ascii="Calibri" w:hAnsi="宋体"/>
          <w:color w:val="auto"/>
          <w:szCs w:val="21"/>
          <w:highlight w:val="none"/>
        </w:rPr>
        <w:t>双方约定经监理工程师确认，工期相应顺延的情况：</w:t>
      </w:r>
      <w:r>
        <w:rPr>
          <w:rFonts w:ascii="Calibri" w:hAnsi="Calibri"/>
          <w:color w:val="auto"/>
          <w:szCs w:val="21"/>
          <w:highlight w:val="none"/>
          <w:u w:val="single"/>
        </w:rPr>
        <w:t xml:space="preserve">          </w:t>
      </w:r>
      <w:r>
        <w:rPr>
          <w:rFonts w:hint="eastAsia" w:ascii="Calibri" w:hAnsi="Calibri"/>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rPr>
        <w:t>。</w:t>
      </w:r>
    </w:p>
    <w:p w14:paraId="60D9DA4E">
      <w:pPr>
        <w:spacing w:line="360" w:lineRule="auto"/>
        <w:ind w:firstLine="420" w:firstLineChars="200"/>
        <w:jc w:val="left"/>
        <w:rPr>
          <w:rFonts w:ascii="Calibri" w:hAnsi="Calibri"/>
          <w:color w:val="auto"/>
          <w:szCs w:val="21"/>
          <w:highlight w:val="none"/>
          <w:u w:val="single"/>
        </w:rPr>
      </w:pPr>
      <w:r>
        <w:rPr>
          <w:rFonts w:ascii="Calibri" w:hAnsi="宋体"/>
          <w:color w:val="auto"/>
          <w:szCs w:val="21"/>
          <w:highlight w:val="none"/>
        </w:rPr>
        <w:t>因</w:t>
      </w:r>
      <w:bookmarkStart w:id="685" w:name="_Toc312677487"/>
      <w:bookmarkStart w:id="686" w:name="_Toc318581170"/>
      <w:bookmarkStart w:id="687" w:name="_Toc312678013"/>
      <w:r>
        <w:rPr>
          <w:rFonts w:ascii="Calibri" w:hAnsi="宋体"/>
          <w:color w:val="auto"/>
          <w:szCs w:val="21"/>
          <w:highlight w:val="none"/>
        </w:rPr>
        <w:t>承包人原因造成工期延误，逾期竣工违约金的计算方法为：</w:t>
      </w:r>
      <w:r>
        <w:rPr>
          <w:rFonts w:ascii="Calibri" w:hAnsi="宋体"/>
          <w:color w:val="auto"/>
          <w:szCs w:val="21"/>
          <w:highlight w:val="none"/>
          <w:u w:val="single"/>
        </w:rPr>
        <w:t>非上述原因，承包人不能按合同约定的时间竣工，承包人应承担违约责任。应向发包人支付误期赔偿费（赔偿费</w:t>
      </w:r>
      <w:r>
        <w:rPr>
          <w:rFonts w:hint="eastAsia" w:ascii="宋体" w:hAnsi="宋体"/>
          <w:color w:val="auto"/>
          <w:szCs w:val="21"/>
          <w:highlight w:val="none"/>
          <w:u w:val="single"/>
        </w:rPr>
        <w:t>按逾期竣工的单栋工程罚款，每延误一天,按该栋工程结算造价</w:t>
      </w:r>
      <w:r>
        <w:rPr>
          <w:rFonts w:ascii="宋体" w:hAnsi="宋体"/>
          <w:color w:val="auto"/>
          <w:szCs w:val="21"/>
          <w:highlight w:val="none"/>
          <w:u w:val="single"/>
        </w:rPr>
        <w:t>扣除建安劳保费、发包人材料</w:t>
      </w:r>
      <w:r>
        <w:rPr>
          <w:rFonts w:hint="eastAsia" w:ascii="宋体" w:hAnsi="宋体"/>
          <w:color w:val="auto"/>
          <w:szCs w:val="21"/>
          <w:highlight w:val="none"/>
          <w:u w:val="single"/>
        </w:rPr>
        <w:t>设备</w:t>
      </w:r>
      <w:r>
        <w:rPr>
          <w:rFonts w:ascii="宋体" w:hAnsi="宋体"/>
          <w:color w:val="auto"/>
          <w:szCs w:val="21"/>
          <w:highlight w:val="none"/>
          <w:u w:val="single"/>
        </w:rPr>
        <w:t>价款、暂估专业工程、暂列金额后</w:t>
      </w:r>
      <w:r>
        <w:rPr>
          <w:rFonts w:hint="eastAsia" w:ascii="宋体" w:hAnsi="宋体"/>
          <w:color w:val="auto"/>
          <w:szCs w:val="21"/>
          <w:highlight w:val="none"/>
          <w:u w:val="single"/>
        </w:rPr>
        <w:t>的万分之四处罚,罚款直接从结算款中扣除。</w:t>
      </w:r>
      <w:r>
        <w:rPr>
          <w:rFonts w:ascii="Calibri" w:hAnsi="宋体"/>
          <w:color w:val="auto"/>
          <w:szCs w:val="21"/>
          <w:highlight w:val="none"/>
          <w:u w:val="single"/>
        </w:rPr>
        <w:t>），误期时间从规定竣工日期起直到相应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r>
        <w:rPr>
          <w:rFonts w:ascii="Calibri" w:hAnsi="Calibri"/>
          <w:color w:val="auto"/>
          <w:szCs w:val="21"/>
          <w:highlight w:val="none"/>
          <w:u w:val="single"/>
        </w:rPr>
        <w:t xml:space="preserve"> </w:t>
      </w:r>
    </w:p>
    <w:bookmarkEnd w:id="680"/>
    <w:bookmarkEnd w:id="681"/>
    <w:bookmarkEnd w:id="682"/>
    <w:bookmarkEnd w:id="683"/>
    <w:bookmarkEnd w:id="684"/>
    <w:bookmarkEnd w:id="685"/>
    <w:bookmarkEnd w:id="686"/>
    <w:bookmarkEnd w:id="687"/>
    <w:p w14:paraId="6590525C">
      <w:pPr>
        <w:spacing w:line="360" w:lineRule="auto"/>
        <w:ind w:firstLine="420" w:firstLineChars="200"/>
        <w:jc w:val="left"/>
        <w:rPr>
          <w:rFonts w:ascii="Calibri" w:hAnsi="宋体"/>
          <w:color w:val="auto"/>
          <w:szCs w:val="21"/>
          <w:highlight w:val="none"/>
        </w:rPr>
      </w:pPr>
      <w:r>
        <w:rPr>
          <w:rFonts w:ascii="Calibri" w:hAnsi="宋体"/>
          <w:color w:val="auto"/>
          <w:szCs w:val="21"/>
          <w:highlight w:val="none"/>
        </w:rPr>
        <w:t>因承包人原因造成工期延误，逾期竣工违约金的上限：</w:t>
      </w:r>
      <w:r>
        <w:rPr>
          <w:rFonts w:hint="eastAsia" w:ascii="宋体" w:hAnsi="宋体"/>
          <w:color w:val="auto"/>
          <w:szCs w:val="21"/>
          <w:highlight w:val="none"/>
          <w:u w:val="single"/>
        </w:rPr>
        <w:t>逾期竣工的单位工程结算造价</w:t>
      </w:r>
      <w:r>
        <w:rPr>
          <w:rFonts w:ascii="宋体" w:hAnsi="宋体"/>
          <w:color w:val="auto"/>
          <w:szCs w:val="21"/>
          <w:highlight w:val="none"/>
          <w:u w:val="single"/>
        </w:rPr>
        <w:t>扣</w:t>
      </w:r>
      <w:r>
        <w:rPr>
          <w:rFonts w:ascii="Calibri" w:hAnsi="宋体"/>
          <w:color w:val="auto"/>
          <w:szCs w:val="21"/>
          <w:highlight w:val="none"/>
          <w:u w:val="single"/>
        </w:rPr>
        <w:t>除建安劳保费、发包人材料</w:t>
      </w:r>
      <w:r>
        <w:rPr>
          <w:rFonts w:hint="eastAsia" w:ascii="Calibri" w:hAnsi="宋体"/>
          <w:color w:val="auto"/>
          <w:szCs w:val="21"/>
          <w:highlight w:val="none"/>
          <w:u w:val="single"/>
        </w:rPr>
        <w:t>设备</w:t>
      </w:r>
      <w:r>
        <w:rPr>
          <w:rFonts w:ascii="Calibri" w:hAnsi="宋体"/>
          <w:color w:val="auto"/>
          <w:szCs w:val="21"/>
          <w:highlight w:val="none"/>
          <w:u w:val="single"/>
        </w:rPr>
        <w:t>价款、暂估专业工程、暂列金额后的</w:t>
      </w:r>
      <w:r>
        <w:rPr>
          <w:rFonts w:hint="eastAsia" w:ascii="Calibri" w:hAnsi="Calibri"/>
          <w:color w:val="auto"/>
          <w:szCs w:val="21"/>
          <w:highlight w:val="none"/>
          <w:u w:val="single"/>
        </w:rPr>
        <w:t>4</w:t>
      </w:r>
      <w:r>
        <w:rPr>
          <w:rFonts w:ascii="Calibri" w:hAnsi="Calibri"/>
          <w:color w:val="auto"/>
          <w:szCs w:val="21"/>
          <w:highlight w:val="none"/>
          <w:u w:val="single"/>
        </w:rPr>
        <w:t>%</w:t>
      </w:r>
      <w:r>
        <w:rPr>
          <w:rFonts w:ascii="Calibri" w:hAnsi="宋体"/>
          <w:color w:val="auto"/>
          <w:szCs w:val="21"/>
          <w:highlight w:val="none"/>
        </w:rPr>
        <w:t>。</w:t>
      </w:r>
    </w:p>
    <w:p w14:paraId="2FED4DB0">
      <w:pPr>
        <w:keepNext/>
        <w:keepLines/>
        <w:spacing w:before="260" w:after="260" w:line="416" w:lineRule="auto"/>
        <w:outlineLvl w:val="2"/>
        <w:rPr>
          <w:rFonts w:ascii="宋体" w:hAnsi="宋体"/>
          <w:b/>
          <w:bCs/>
          <w:color w:val="auto"/>
          <w:sz w:val="32"/>
          <w:szCs w:val="21"/>
          <w:highlight w:val="none"/>
        </w:rPr>
      </w:pPr>
      <w:bookmarkStart w:id="688" w:name="_Toc454211140"/>
      <w:bookmarkStart w:id="689" w:name="_Toc373478375"/>
      <w:bookmarkStart w:id="690" w:name="_Toc389065294"/>
      <w:bookmarkStart w:id="691" w:name="_Toc529527003"/>
      <w:bookmarkStart w:id="692" w:name="_Toc411345209"/>
      <w:bookmarkStart w:id="693" w:name="_Toc373227728"/>
      <w:bookmarkStart w:id="694" w:name="_Toc529547355"/>
      <w:bookmarkStart w:id="695" w:name="_Toc432343916"/>
      <w:bookmarkStart w:id="696" w:name="_Toc472931636"/>
      <w:bookmarkStart w:id="697" w:name="_Toc461179270"/>
      <w:bookmarkStart w:id="698" w:name="_Toc530144497"/>
      <w:bookmarkStart w:id="699" w:name="_Toc531186632"/>
      <w:bookmarkStart w:id="700" w:name="_Toc470247830"/>
      <w:r>
        <w:rPr>
          <w:rFonts w:ascii="宋体" w:hAnsi="宋体"/>
          <w:b/>
          <w:bCs/>
          <w:color w:val="auto"/>
          <w:sz w:val="32"/>
          <w:szCs w:val="21"/>
          <w:highlight w:val="none"/>
        </w:rPr>
        <w:t>7</w:t>
      </w:r>
      <w:bookmarkStart w:id="701" w:name="_Toc304295549"/>
      <w:bookmarkStart w:id="702" w:name="_Toc303539128"/>
      <w:bookmarkStart w:id="703" w:name="_Toc297216178"/>
      <w:bookmarkStart w:id="704" w:name="_Toc300934971"/>
      <w:bookmarkStart w:id="705" w:name="_Toc312678015"/>
      <w:bookmarkStart w:id="706" w:name="_Toc297123519"/>
      <w:r>
        <w:rPr>
          <w:rFonts w:ascii="宋体" w:hAnsi="宋体"/>
          <w:b/>
          <w:bCs/>
          <w:color w:val="auto"/>
          <w:sz w:val="32"/>
          <w:szCs w:val="21"/>
          <w:highlight w:val="none"/>
        </w:rPr>
        <w:t>.6 不</w:t>
      </w:r>
      <w:bookmarkEnd w:id="701"/>
      <w:bookmarkEnd w:id="702"/>
      <w:bookmarkEnd w:id="703"/>
      <w:bookmarkEnd w:id="704"/>
      <w:bookmarkEnd w:id="705"/>
      <w:bookmarkEnd w:id="706"/>
      <w:r>
        <w:rPr>
          <w:rFonts w:ascii="宋体" w:hAnsi="宋体"/>
          <w:b/>
          <w:bCs/>
          <w:color w:val="auto"/>
          <w:sz w:val="32"/>
          <w:szCs w:val="21"/>
          <w:highlight w:val="none"/>
        </w:rPr>
        <w:t>利物质条件</w:t>
      </w:r>
      <w:bookmarkEnd w:id="688"/>
      <w:bookmarkEnd w:id="689"/>
      <w:bookmarkEnd w:id="690"/>
      <w:bookmarkEnd w:id="691"/>
      <w:bookmarkEnd w:id="692"/>
      <w:bookmarkEnd w:id="693"/>
      <w:bookmarkEnd w:id="694"/>
      <w:bookmarkEnd w:id="695"/>
      <w:bookmarkEnd w:id="696"/>
      <w:bookmarkEnd w:id="697"/>
      <w:bookmarkEnd w:id="698"/>
      <w:bookmarkEnd w:id="699"/>
      <w:bookmarkEnd w:id="700"/>
    </w:p>
    <w:p w14:paraId="49EAAB93">
      <w:pPr>
        <w:spacing w:line="360" w:lineRule="auto"/>
        <w:ind w:firstLine="420" w:firstLineChars="200"/>
        <w:jc w:val="left"/>
        <w:rPr>
          <w:rFonts w:ascii="宋体" w:hAnsi="宋体"/>
          <w:color w:val="auto"/>
          <w:szCs w:val="21"/>
          <w:highlight w:val="none"/>
          <w:u w:val="single"/>
        </w:rPr>
      </w:pPr>
      <w:bookmarkStart w:id="707" w:name="_Toc304295550"/>
      <w:bookmarkStart w:id="708" w:name="_Toc303539129"/>
      <w:bookmarkStart w:id="709" w:name="_Toc318581172"/>
      <w:bookmarkStart w:id="710" w:name="_Toc297123520"/>
      <w:bookmarkStart w:id="711" w:name="_Toc297216179"/>
      <w:bookmarkStart w:id="712" w:name="_Toc300934972"/>
      <w:bookmarkStart w:id="713" w:name="_Toc312678016"/>
      <w:r>
        <w:rPr>
          <w:rFonts w:ascii="宋体" w:hAnsi="宋体"/>
          <w:color w:val="auto"/>
          <w:szCs w:val="21"/>
          <w:highlight w:val="none"/>
        </w:rPr>
        <w:t>不利物质条件的其他情形和有关约定：</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707"/>
    <w:bookmarkEnd w:id="708"/>
    <w:bookmarkEnd w:id="709"/>
    <w:bookmarkEnd w:id="710"/>
    <w:bookmarkEnd w:id="711"/>
    <w:bookmarkEnd w:id="712"/>
    <w:bookmarkEnd w:id="713"/>
    <w:p w14:paraId="2615D766">
      <w:pPr>
        <w:keepNext/>
        <w:keepLines/>
        <w:spacing w:before="260" w:after="260" w:line="416" w:lineRule="auto"/>
        <w:outlineLvl w:val="2"/>
        <w:rPr>
          <w:rFonts w:ascii="宋体" w:hAnsi="宋体"/>
          <w:b/>
          <w:bCs/>
          <w:color w:val="auto"/>
          <w:sz w:val="32"/>
          <w:szCs w:val="32"/>
          <w:highlight w:val="none"/>
        </w:rPr>
      </w:pPr>
      <w:bookmarkStart w:id="714" w:name="_Toc461179271"/>
      <w:bookmarkStart w:id="715" w:name="_Toc472931637"/>
      <w:bookmarkStart w:id="716" w:name="_Toc432343917"/>
      <w:bookmarkStart w:id="717" w:name="_Toc470247831"/>
      <w:bookmarkStart w:id="718" w:name="_Toc373227729"/>
      <w:bookmarkStart w:id="719" w:name="_Toc373478376"/>
      <w:bookmarkStart w:id="720" w:name="_Toc411345210"/>
      <w:bookmarkStart w:id="721" w:name="_Toc530144498"/>
      <w:bookmarkStart w:id="722" w:name="_Toc454211141"/>
      <w:bookmarkStart w:id="723" w:name="_Toc529547356"/>
      <w:bookmarkStart w:id="724" w:name="_Toc389065295"/>
      <w:bookmarkStart w:id="725" w:name="_Toc531186633"/>
      <w:bookmarkStart w:id="726" w:name="_Toc529527004"/>
      <w:r>
        <w:rPr>
          <w:rFonts w:ascii="宋体" w:hAnsi="宋体"/>
          <w:b/>
          <w:bCs/>
          <w:color w:val="auto"/>
          <w:sz w:val="32"/>
          <w:szCs w:val="32"/>
          <w:highlight w:val="none"/>
        </w:rPr>
        <w:t>7</w:t>
      </w:r>
      <w:bookmarkStart w:id="727" w:name="_Toc304295551"/>
      <w:bookmarkStart w:id="728" w:name="_Toc297216180"/>
      <w:bookmarkStart w:id="729" w:name="_Toc297123521"/>
      <w:bookmarkStart w:id="730" w:name="_Toc312678017"/>
      <w:bookmarkStart w:id="731" w:name="_Toc303539130"/>
      <w:bookmarkStart w:id="732" w:name="_Toc300934973"/>
      <w:r>
        <w:rPr>
          <w:rFonts w:ascii="宋体" w:hAnsi="宋体"/>
          <w:b/>
          <w:bCs/>
          <w:color w:val="auto"/>
          <w:sz w:val="32"/>
          <w:szCs w:val="32"/>
          <w:highlight w:val="none"/>
        </w:rPr>
        <w:t>.7</w:t>
      </w:r>
      <w:r>
        <w:rPr>
          <w:rFonts w:hint="eastAsia" w:ascii="宋体" w:hAnsi="宋体"/>
          <w:b/>
          <w:bCs/>
          <w:color w:val="auto"/>
          <w:sz w:val="32"/>
          <w:szCs w:val="32"/>
          <w:highlight w:val="none"/>
        </w:rPr>
        <w:t xml:space="preserve"> </w:t>
      </w:r>
      <w:r>
        <w:rPr>
          <w:rFonts w:ascii="宋体" w:hAnsi="宋体"/>
          <w:b/>
          <w:bCs/>
          <w:color w:val="auto"/>
          <w:sz w:val="32"/>
          <w:szCs w:val="32"/>
          <w:highlight w:val="none"/>
        </w:rPr>
        <w:t>异常恶劣的气候条件</w:t>
      </w:r>
      <w:bookmarkEnd w:id="714"/>
      <w:bookmarkEnd w:id="715"/>
      <w:bookmarkEnd w:id="716"/>
      <w:bookmarkEnd w:id="717"/>
      <w:bookmarkEnd w:id="718"/>
      <w:bookmarkEnd w:id="719"/>
      <w:bookmarkEnd w:id="720"/>
      <w:bookmarkEnd w:id="721"/>
      <w:bookmarkEnd w:id="722"/>
      <w:bookmarkEnd w:id="723"/>
      <w:bookmarkEnd w:id="724"/>
      <w:bookmarkEnd w:id="725"/>
      <w:bookmarkEnd w:id="726"/>
    </w:p>
    <w:bookmarkEnd w:id="727"/>
    <w:bookmarkEnd w:id="728"/>
    <w:bookmarkEnd w:id="729"/>
    <w:bookmarkEnd w:id="730"/>
    <w:bookmarkEnd w:id="731"/>
    <w:bookmarkEnd w:id="732"/>
    <w:p w14:paraId="1479387F">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发包人和承包人同意以下情形视为异常恶劣的气候条件：</w:t>
      </w:r>
    </w:p>
    <w:p w14:paraId="2EFDEBF3">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w:t>
      </w:r>
      <w:r>
        <w:rPr>
          <w:rFonts w:ascii="宋体" w:hAnsi="宋体"/>
          <w:color w:val="auto"/>
          <w:szCs w:val="21"/>
          <w:highlight w:val="none"/>
          <w:u w:val="single"/>
        </w:rPr>
        <w:t xml:space="preserve"> </w:t>
      </w:r>
      <w:r>
        <w:rPr>
          <w:rFonts w:hint="eastAsia" w:ascii="宋体" w:hAnsi="宋体"/>
          <w:color w:val="auto"/>
          <w:szCs w:val="21"/>
          <w:highlight w:val="none"/>
          <w:u w:val="single"/>
        </w:rPr>
        <w:t>指本工程所在地30年以上一遇的罕见气候现象</w:t>
      </w:r>
      <w:r>
        <w:rPr>
          <w:rFonts w:ascii="宋体" w:hAnsi="宋体"/>
          <w:color w:val="auto"/>
          <w:szCs w:val="21"/>
          <w:highlight w:val="none"/>
        </w:rPr>
        <w:t>；</w:t>
      </w:r>
    </w:p>
    <w:p w14:paraId="3879F62B">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宋体" w:hAnsi="宋体"/>
          <w:color w:val="auto"/>
          <w:szCs w:val="21"/>
          <w:highlight w:val="none"/>
        </w:rPr>
        <w:t>；</w:t>
      </w:r>
    </w:p>
    <w:p w14:paraId="06D5A1C9">
      <w:pPr>
        <w:keepNext/>
        <w:keepLines/>
        <w:spacing w:before="260" w:after="260" w:line="416" w:lineRule="auto"/>
        <w:outlineLvl w:val="2"/>
        <w:rPr>
          <w:rFonts w:ascii="宋体" w:hAnsi="宋体"/>
          <w:b/>
          <w:bCs/>
          <w:color w:val="auto"/>
          <w:sz w:val="32"/>
          <w:szCs w:val="32"/>
          <w:highlight w:val="none"/>
        </w:rPr>
      </w:pPr>
      <w:bookmarkStart w:id="733" w:name="_Toc432343919"/>
      <w:bookmarkStart w:id="734" w:name="_Toc472931638"/>
      <w:bookmarkStart w:id="735" w:name="_Toc373478377"/>
      <w:bookmarkStart w:id="736" w:name="_Toc389065296"/>
      <w:bookmarkStart w:id="737" w:name="_Toc531186634"/>
      <w:bookmarkStart w:id="738" w:name="_Toc530144499"/>
      <w:bookmarkStart w:id="739" w:name="_Toc529527005"/>
      <w:bookmarkStart w:id="740" w:name="_Toc373227730"/>
      <w:bookmarkStart w:id="741" w:name="_Toc529547357"/>
      <w:bookmarkStart w:id="742" w:name="_Toc470247832"/>
      <w:bookmarkStart w:id="743" w:name="_Toc411345212"/>
      <w:bookmarkStart w:id="744" w:name="_Toc461179273"/>
      <w:bookmarkStart w:id="745" w:name="_Toc454211143"/>
      <w:r>
        <w:rPr>
          <w:rFonts w:ascii="宋体" w:hAnsi="宋体"/>
          <w:b/>
          <w:bCs/>
          <w:color w:val="auto"/>
          <w:sz w:val="32"/>
          <w:szCs w:val="32"/>
          <w:highlight w:val="none"/>
        </w:rPr>
        <w:t>7.9 提前竣工</w:t>
      </w:r>
      <w:bookmarkEnd w:id="733"/>
      <w:bookmarkEnd w:id="734"/>
      <w:bookmarkEnd w:id="735"/>
      <w:bookmarkEnd w:id="736"/>
      <w:bookmarkEnd w:id="737"/>
      <w:bookmarkEnd w:id="738"/>
      <w:bookmarkEnd w:id="739"/>
      <w:bookmarkEnd w:id="740"/>
      <w:bookmarkEnd w:id="741"/>
      <w:bookmarkEnd w:id="742"/>
      <w:bookmarkEnd w:id="743"/>
      <w:bookmarkEnd w:id="744"/>
      <w:bookmarkEnd w:id="745"/>
    </w:p>
    <w:p w14:paraId="5DF0C97E">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7.9.2提前竣工</w:t>
      </w:r>
      <w:r>
        <w:rPr>
          <w:rFonts w:hint="eastAsia" w:ascii="宋体" w:hAnsi="宋体"/>
          <w:color w:val="auto"/>
          <w:szCs w:val="21"/>
          <w:highlight w:val="none"/>
        </w:rPr>
        <w:t>（赶工）增加费</w:t>
      </w:r>
      <w:r>
        <w:rPr>
          <w:rFonts w:ascii="宋体" w:hAnsi="宋体"/>
          <w:color w:val="auto"/>
          <w:szCs w:val="21"/>
          <w:highlight w:val="none"/>
        </w:rPr>
        <w:t>的</w:t>
      </w:r>
      <w:r>
        <w:rPr>
          <w:rFonts w:hint="eastAsia" w:ascii="宋体" w:hAnsi="宋体"/>
          <w:color w:val="auto"/>
          <w:szCs w:val="21"/>
          <w:highlight w:val="none"/>
        </w:rPr>
        <w:t>计算方法</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p w14:paraId="3F2BB79B">
      <w:pPr>
        <w:keepNext/>
        <w:keepLines/>
        <w:spacing w:before="260" w:after="260" w:line="416" w:lineRule="auto"/>
        <w:outlineLvl w:val="2"/>
        <w:rPr>
          <w:rFonts w:ascii="宋体" w:hAnsi="宋体"/>
          <w:b/>
          <w:bCs/>
          <w:color w:val="auto"/>
          <w:sz w:val="32"/>
          <w:szCs w:val="32"/>
          <w:highlight w:val="none"/>
        </w:rPr>
      </w:pPr>
      <w:bookmarkStart w:id="746" w:name="_Toc373227731"/>
      <w:bookmarkStart w:id="747" w:name="_Toc529547358"/>
      <w:bookmarkStart w:id="748" w:name="_Toc530144500"/>
      <w:bookmarkStart w:id="749" w:name="_Toc373478378"/>
      <w:bookmarkStart w:id="750" w:name="_Toc351203640"/>
      <w:bookmarkStart w:id="751" w:name="_Toc454211144"/>
      <w:bookmarkStart w:id="752" w:name="_Toc432343920"/>
      <w:bookmarkStart w:id="753" w:name="_Toc470247833"/>
      <w:bookmarkStart w:id="754" w:name="_Toc411345213"/>
      <w:bookmarkStart w:id="755" w:name="_Toc529527006"/>
      <w:bookmarkStart w:id="756" w:name="_Toc389065297"/>
      <w:bookmarkStart w:id="757" w:name="_Toc531186635"/>
      <w:bookmarkStart w:id="758" w:name="_Toc472931639"/>
      <w:bookmarkStart w:id="759" w:name="_Toc461179274"/>
      <w:r>
        <w:rPr>
          <w:rFonts w:ascii="宋体" w:hAnsi="宋体"/>
          <w:b/>
          <w:bCs/>
          <w:color w:val="auto"/>
          <w:sz w:val="32"/>
          <w:szCs w:val="32"/>
          <w:highlight w:val="none"/>
        </w:rPr>
        <w:t>8. 材料与设备</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bookmarkEnd w:id="507"/>
    <w:bookmarkEnd w:id="508"/>
    <w:bookmarkEnd w:id="509"/>
    <w:bookmarkEnd w:id="510"/>
    <w:bookmarkEnd w:id="511"/>
    <w:bookmarkEnd w:id="512"/>
    <w:bookmarkEnd w:id="513"/>
    <w:bookmarkEnd w:id="514"/>
    <w:bookmarkEnd w:id="515"/>
    <w:bookmarkEnd w:id="516"/>
    <w:p w14:paraId="194DDD57">
      <w:pPr>
        <w:keepNext/>
        <w:keepLines/>
        <w:spacing w:before="260" w:after="260" w:line="416" w:lineRule="auto"/>
        <w:outlineLvl w:val="2"/>
        <w:rPr>
          <w:b/>
          <w:bCs/>
          <w:color w:val="auto"/>
          <w:sz w:val="32"/>
          <w:szCs w:val="32"/>
          <w:highlight w:val="none"/>
        </w:rPr>
      </w:pPr>
      <w:bookmarkStart w:id="760" w:name="_Toc470247834"/>
      <w:bookmarkStart w:id="761" w:name="_Toc373478379"/>
      <w:bookmarkStart w:id="762" w:name="_Toc472931640"/>
      <w:bookmarkStart w:id="763" w:name="_Toc465114891"/>
      <w:bookmarkStart w:id="764" w:name="_Toc529527007"/>
      <w:bookmarkStart w:id="765" w:name="_Toc531186636"/>
      <w:bookmarkStart w:id="766" w:name="_Toc389065298"/>
      <w:bookmarkStart w:id="767" w:name="_Toc529547359"/>
      <w:bookmarkStart w:id="768" w:name="_Toc373227732"/>
      <w:bookmarkStart w:id="769" w:name="_Toc530144501"/>
      <w:bookmarkStart w:id="770" w:name="_Toc461179276"/>
      <w:bookmarkStart w:id="771" w:name="_Toc432343922"/>
      <w:bookmarkStart w:id="772" w:name="_Toc373227733"/>
      <w:bookmarkStart w:id="773" w:name="_Toc454211146"/>
      <w:bookmarkStart w:id="774" w:name="_Toc389065299"/>
      <w:bookmarkStart w:id="775" w:name="_Toc411345215"/>
      <w:bookmarkStart w:id="776" w:name="_Toc373478380"/>
      <w:r>
        <w:rPr>
          <w:b/>
          <w:bCs/>
          <w:color w:val="auto"/>
          <w:sz w:val="32"/>
          <w:szCs w:val="32"/>
          <w:highlight w:val="none"/>
        </w:rPr>
        <w:t>8.2</w:t>
      </w:r>
      <w:r>
        <w:rPr>
          <w:rFonts w:hint="eastAsia"/>
          <w:b/>
          <w:bCs/>
          <w:color w:val="auto"/>
          <w:sz w:val="32"/>
          <w:szCs w:val="32"/>
          <w:highlight w:val="none"/>
        </w:rPr>
        <w:t xml:space="preserve"> </w:t>
      </w:r>
      <w:r>
        <w:rPr>
          <w:b/>
          <w:bCs/>
          <w:color w:val="auto"/>
          <w:sz w:val="32"/>
          <w:szCs w:val="32"/>
          <w:highlight w:val="none"/>
        </w:rPr>
        <w:t>承包人采购材料与工程设备</w:t>
      </w:r>
      <w:bookmarkEnd w:id="760"/>
      <w:bookmarkEnd w:id="761"/>
      <w:bookmarkEnd w:id="762"/>
      <w:bookmarkEnd w:id="763"/>
      <w:bookmarkEnd w:id="764"/>
      <w:bookmarkEnd w:id="765"/>
      <w:bookmarkEnd w:id="766"/>
      <w:bookmarkEnd w:id="767"/>
      <w:bookmarkEnd w:id="768"/>
      <w:bookmarkEnd w:id="769"/>
    </w:p>
    <w:p w14:paraId="3971A2C4">
      <w:pPr>
        <w:autoSpaceDE w:val="0"/>
        <w:autoSpaceDN w:val="0"/>
        <w:adjustRightInd w:val="0"/>
        <w:spacing w:line="360" w:lineRule="auto"/>
        <w:ind w:firstLine="420" w:firstLineChars="200"/>
        <w:jc w:val="left"/>
        <w:rPr>
          <w:rFonts w:ascii="Calibri" w:hAnsi="Calibri"/>
          <w:color w:val="auto"/>
          <w:kern w:val="0"/>
          <w:szCs w:val="22"/>
          <w:highlight w:val="none"/>
        </w:rPr>
      </w:pPr>
      <w:r>
        <w:rPr>
          <w:rFonts w:ascii="Calibri" w:hAnsi="Calibri"/>
          <w:color w:val="auto"/>
          <w:kern w:val="0"/>
          <w:szCs w:val="22"/>
          <w:highlight w:val="none"/>
        </w:rPr>
        <w:t>除</w:t>
      </w:r>
      <w:r>
        <w:rPr>
          <w:rFonts w:hint="eastAsia" w:ascii="Calibri" w:hAnsi="Calibri"/>
          <w:color w:val="auto"/>
          <w:kern w:val="0"/>
          <w:szCs w:val="22"/>
          <w:highlight w:val="none"/>
        </w:rPr>
        <w:t>已标价工程量清单</w:t>
      </w:r>
      <w:r>
        <w:rPr>
          <w:rFonts w:ascii="Calibri" w:hAnsi="Calibri"/>
          <w:color w:val="auto"/>
          <w:kern w:val="0"/>
          <w:szCs w:val="22"/>
          <w:highlight w:val="none"/>
        </w:rPr>
        <w:t>《发包人</w:t>
      </w:r>
      <w:r>
        <w:rPr>
          <w:rFonts w:hint="eastAsia" w:ascii="Calibri" w:hAnsi="Calibri"/>
          <w:color w:val="auto"/>
          <w:kern w:val="0"/>
          <w:szCs w:val="22"/>
          <w:highlight w:val="none"/>
        </w:rPr>
        <w:t>提供主要</w:t>
      </w:r>
      <w:r>
        <w:rPr>
          <w:rFonts w:ascii="Calibri" w:hAnsi="Calibri"/>
          <w:color w:val="auto"/>
          <w:kern w:val="0"/>
          <w:szCs w:val="22"/>
          <w:highlight w:val="none"/>
        </w:rPr>
        <w:t>材料</w:t>
      </w:r>
      <w:r>
        <w:rPr>
          <w:rFonts w:hint="eastAsia" w:ascii="Calibri" w:hAnsi="Calibri"/>
          <w:color w:val="auto"/>
          <w:kern w:val="0"/>
          <w:szCs w:val="22"/>
          <w:highlight w:val="none"/>
        </w:rPr>
        <w:t>和工程</w:t>
      </w:r>
      <w:r>
        <w:rPr>
          <w:rFonts w:ascii="Calibri" w:hAnsi="Calibri"/>
          <w:color w:val="auto"/>
          <w:kern w:val="0"/>
          <w:szCs w:val="22"/>
          <w:highlight w:val="none"/>
        </w:rPr>
        <w:t>设备一览表》</w:t>
      </w:r>
      <w:r>
        <w:rPr>
          <w:rFonts w:hint="eastAsia" w:ascii="Calibri" w:hAnsi="Calibri"/>
          <w:color w:val="auto"/>
          <w:kern w:val="0"/>
          <w:szCs w:val="22"/>
          <w:highlight w:val="none"/>
        </w:rPr>
        <w:t>（表-21）</w:t>
      </w:r>
      <w:r>
        <w:rPr>
          <w:rFonts w:ascii="Calibri" w:hAnsi="Calibri"/>
          <w:color w:val="auto"/>
          <w:kern w:val="0"/>
          <w:szCs w:val="22"/>
          <w:highlight w:val="none"/>
        </w:rPr>
        <w:t>中明确的材料、工程设备外，由承包人负责材料和工程设备的采购、运输和保管。</w:t>
      </w:r>
      <w:r>
        <w:rPr>
          <w:rFonts w:hint="eastAsia" w:ascii="Calibri" w:hAnsi="Calibri"/>
          <w:color w:val="auto"/>
          <w:kern w:val="0"/>
          <w:szCs w:val="22"/>
          <w:highlight w:val="none"/>
        </w:rPr>
        <w:t>《</w:t>
      </w:r>
      <w:r>
        <w:rPr>
          <w:rFonts w:ascii="Calibri" w:hAnsi="Calibri"/>
          <w:color w:val="auto"/>
          <w:szCs w:val="22"/>
          <w:highlight w:val="none"/>
        </w:rPr>
        <w:t>承包人提供主要材料和工程设备一览表</w:t>
      </w:r>
      <w:r>
        <w:rPr>
          <w:rFonts w:hint="eastAsia" w:ascii="Calibri" w:hAnsi="Calibri"/>
          <w:color w:val="auto"/>
          <w:szCs w:val="22"/>
          <w:highlight w:val="none"/>
        </w:rPr>
        <w:t>》</w:t>
      </w:r>
      <w:r>
        <w:rPr>
          <w:rFonts w:hint="eastAsia" w:ascii="Calibri" w:hAnsi="Calibri"/>
          <w:color w:val="auto"/>
          <w:kern w:val="0"/>
          <w:szCs w:val="22"/>
          <w:highlight w:val="none"/>
        </w:rPr>
        <w:t>（表-22）见已标价工程量清单。</w:t>
      </w:r>
    </w:p>
    <w:p w14:paraId="669681F3">
      <w:pPr>
        <w:autoSpaceDE w:val="0"/>
        <w:autoSpaceDN w:val="0"/>
        <w:adjustRightInd w:val="0"/>
        <w:spacing w:line="360" w:lineRule="auto"/>
        <w:ind w:firstLine="420" w:firstLineChars="200"/>
        <w:jc w:val="left"/>
        <w:rPr>
          <w:rFonts w:ascii="Calibri" w:hAnsi="Calibri"/>
          <w:color w:val="auto"/>
          <w:szCs w:val="21"/>
          <w:highlight w:val="none"/>
        </w:rPr>
      </w:pPr>
      <w:r>
        <w:rPr>
          <w:rFonts w:hint="eastAsia" w:ascii="Calibri" w:hAnsi="Calibri"/>
          <w:color w:val="auto"/>
          <w:szCs w:val="21"/>
          <w:highlight w:val="none"/>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2C53C7BB">
      <w:pPr>
        <w:keepNext/>
        <w:keepLines/>
        <w:spacing w:before="260" w:after="260" w:line="416" w:lineRule="auto"/>
        <w:outlineLvl w:val="2"/>
        <w:rPr>
          <w:rFonts w:ascii="宋体" w:hAnsi="宋体"/>
          <w:b/>
          <w:bCs/>
          <w:color w:val="auto"/>
          <w:sz w:val="32"/>
          <w:szCs w:val="32"/>
          <w:highlight w:val="none"/>
        </w:rPr>
      </w:pPr>
      <w:bookmarkStart w:id="777" w:name="_Toc529547360"/>
      <w:bookmarkStart w:id="778" w:name="_Toc531186637"/>
      <w:bookmarkStart w:id="779" w:name="_Toc470247835"/>
      <w:bookmarkStart w:id="780" w:name="_Toc529527008"/>
      <w:bookmarkStart w:id="781" w:name="_Toc530144502"/>
      <w:bookmarkStart w:id="782" w:name="_Toc472931641"/>
      <w:r>
        <w:rPr>
          <w:rFonts w:ascii="宋体" w:hAnsi="宋体"/>
          <w:b/>
          <w:bCs/>
          <w:color w:val="auto"/>
          <w:sz w:val="32"/>
          <w:szCs w:val="32"/>
          <w:highlight w:val="none"/>
        </w:rPr>
        <w:t>8</w:t>
      </w:r>
      <w:bookmarkStart w:id="783" w:name="_Toc292559372"/>
      <w:bookmarkStart w:id="784" w:name="_Toc296944506"/>
      <w:bookmarkStart w:id="785" w:name="_Toc280868654"/>
      <w:bookmarkStart w:id="786" w:name="_Toc296891207"/>
      <w:bookmarkStart w:id="787" w:name="_Toc312678019"/>
      <w:bookmarkStart w:id="788" w:name="_Toc297120467"/>
      <w:bookmarkStart w:id="789" w:name="_Toc296890995"/>
      <w:bookmarkStart w:id="790" w:name="_Toc304295556"/>
      <w:bookmarkStart w:id="791" w:name="_Toc296346668"/>
      <w:bookmarkStart w:id="792" w:name="_Toc297048353"/>
      <w:bookmarkStart w:id="793" w:name="_Toc303539136"/>
      <w:bookmarkStart w:id="794" w:name="_Toc300934979"/>
      <w:bookmarkStart w:id="795" w:name="_Toc297216186"/>
      <w:bookmarkStart w:id="796" w:name="_Toc296347166"/>
      <w:bookmarkStart w:id="797" w:name="_Toc297123527"/>
      <w:bookmarkStart w:id="798" w:name="_Toc292559877"/>
      <w:bookmarkStart w:id="799" w:name="_Toc296503167"/>
      <w:bookmarkStart w:id="800" w:name="_Toc312677493"/>
      <w:bookmarkStart w:id="801" w:name="_Toc267251424"/>
      <w:bookmarkStart w:id="802" w:name="_Toc280868655"/>
      <w:bookmarkStart w:id="803" w:name="_Toc280868656"/>
      <w:r>
        <w:rPr>
          <w:rFonts w:ascii="宋体" w:hAnsi="宋体"/>
          <w:b/>
          <w:bCs/>
          <w:color w:val="auto"/>
          <w:sz w:val="32"/>
          <w:szCs w:val="32"/>
          <w:highlight w:val="none"/>
        </w:rPr>
        <w:t>.4</w:t>
      </w:r>
      <w:r>
        <w:rPr>
          <w:rFonts w:hint="eastAsia" w:ascii="宋体" w:hAnsi="宋体"/>
          <w:b/>
          <w:bCs/>
          <w:color w:val="auto"/>
          <w:sz w:val="32"/>
          <w:szCs w:val="32"/>
          <w:highlight w:val="none"/>
        </w:rPr>
        <w:t xml:space="preserve"> </w:t>
      </w:r>
      <w:r>
        <w:rPr>
          <w:rFonts w:ascii="宋体" w:hAnsi="宋体"/>
          <w:b/>
          <w:bCs/>
          <w:color w:val="auto"/>
          <w:sz w:val="32"/>
          <w:szCs w:val="32"/>
          <w:highlight w:val="none"/>
        </w:rPr>
        <w:t>材料与工程设备的保管与使用</w:t>
      </w:r>
      <w:bookmarkEnd w:id="770"/>
      <w:bookmarkEnd w:id="771"/>
      <w:bookmarkEnd w:id="772"/>
      <w:bookmarkEnd w:id="773"/>
      <w:bookmarkEnd w:id="774"/>
      <w:bookmarkEnd w:id="775"/>
      <w:bookmarkEnd w:id="776"/>
      <w:bookmarkEnd w:id="777"/>
      <w:bookmarkEnd w:id="778"/>
      <w:bookmarkEnd w:id="779"/>
      <w:bookmarkEnd w:id="780"/>
      <w:bookmarkEnd w:id="781"/>
      <w:bookmarkEnd w:id="782"/>
    </w:p>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14:paraId="5606173D">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8</w:t>
      </w:r>
      <w:bookmarkStart w:id="804" w:name="_Toc292559373"/>
      <w:bookmarkStart w:id="805" w:name="_Toc292559878"/>
      <w:bookmarkStart w:id="806" w:name="_Toc296503168"/>
      <w:bookmarkStart w:id="807" w:name="_Toc297048354"/>
      <w:bookmarkStart w:id="808" w:name="_Toc312678020"/>
      <w:bookmarkStart w:id="809" w:name="_Toc318581173"/>
      <w:bookmarkStart w:id="810" w:name="_Toc296346669"/>
      <w:bookmarkStart w:id="811" w:name="_Toc296890996"/>
      <w:bookmarkStart w:id="812" w:name="_Toc297120468"/>
      <w:bookmarkStart w:id="813" w:name="_Toc296944507"/>
      <w:bookmarkStart w:id="814" w:name="_Toc296347167"/>
      <w:bookmarkStart w:id="815" w:name="_Toc304295557"/>
      <w:bookmarkStart w:id="816" w:name="_Toc297216187"/>
      <w:bookmarkStart w:id="817" w:name="_Toc297123528"/>
      <w:bookmarkStart w:id="818" w:name="_Toc300934980"/>
      <w:bookmarkStart w:id="819" w:name="_Toc312677494"/>
      <w:bookmarkStart w:id="820" w:name="_Toc303539137"/>
      <w:bookmarkStart w:id="821" w:name="_Toc296891208"/>
      <w:r>
        <w:rPr>
          <w:rFonts w:ascii="宋体" w:hAnsi="宋体"/>
          <w:color w:val="auto"/>
          <w:szCs w:val="21"/>
          <w:highlight w:val="none"/>
        </w:rPr>
        <w:t>.4.1发包人供应的材料设备的保管费用的承担：</w:t>
      </w:r>
      <w:r>
        <w:rPr>
          <w:rFonts w:ascii="宋体" w:hAnsi="宋体"/>
          <w:b/>
          <w:color w:val="auto"/>
          <w:szCs w:val="21"/>
          <w:highlight w:val="none"/>
          <w:u w:val="single"/>
        </w:rPr>
        <w:t xml:space="preserve"> </w:t>
      </w:r>
      <w:r>
        <w:rPr>
          <w:rFonts w:hint="eastAsia" w:ascii="宋体" w:hAnsi="宋体"/>
          <w:b/>
          <w:color w:val="auto"/>
          <w:szCs w:val="21"/>
          <w:highlight w:val="none"/>
          <w:u w:val="single"/>
        </w:rPr>
        <w:t>由承包人承担</w:t>
      </w:r>
      <w:r>
        <w:rPr>
          <w:rFonts w:ascii="宋体" w:hAnsi="宋体"/>
          <w:color w:val="auto"/>
          <w:szCs w:val="21"/>
          <w:highlight w:val="none"/>
          <w:u w:val="single"/>
        </w:rPr>
        <w:t xml:space="preserve"> </w:t>
      </w:r>
      <w:r>
        <w:rPr>
          <w:rFonts w:ascii="宋体" w:hAnsi="宋体"/>
          <w:color w:val="auto"/>
          <w:szCs w:val="21"/>
          <w:highlight w:val="none"/>
        </w:rPr>
        <w:t>。</w:t>
      </w:r>
    </w:p>
    <w:bookmarkEnd w:id="804"/>
    <w:bookmarkEnd w:id="805"/>
    <w:p w14:paraId="6E185C62">
      <w:pPr>
        <w:keepNext/>
        <w:keepLines/>
        <w:spacing w:before="260" w:after="260" w:line="416" w:lineRule="auto"/>
        <w:outlineLvl w:val="2"/>
        <w:rPr>
          <w:rFonts w:ascii="宋体" w:hAnsi="宋体"/>
          <w:b/>
          <w:bCs/>
          <w:color w:val="auto"/>
          <w:sz w:val="32"/>
          <w:szCs w:val="32"/>
          <w:highlight w:val="none"/>
        </w:rPr>
      </w:pPr>
      <w:bookmarkStart w:id="822" w:name="_Toc373478381"/>
      <w:bookmarkStart w:id="823" w:name="_Toc432343923"/>
      <w:bookmarkStart w:id="824" w:name="_Toc530144503"/>
      <w:bookmarkStart w:id="825" w:name="_Toc454211147"/>
      <w:bookmarkStart w:id="826" w:name="_Toc472931642"/>
      <w:bookmarkStart w:id="827" w:name="_Toc470247836"/>
      <w:bookmarkStart w:id="828" w:name="_Toc529547361"/>
      <w:bookmarkStart w:id="829" w:name="_Toc461179277"/>
      <w:bookmarkStart w:id="830" w:name="_Toc411345216"/>
      <w:bookmarkStart w:id="831" w:name="_Toc531186638"/>
      <w:bookmarkStart w:id="832" w:name="_Toc529527009"/>
      <w:bookmarkStart w:id="833" w:name="_Toc389065300"/>
      <w:bookmarkStart w:id="834" w:name="_Toc373227734"/>
      <w:r>
        <w:rPr>
          <w:rFonts w:ascii="宋体" w:hAnsi="宋体"/>
          <w:b/>
          <w:bCs/>
          <w:color w:val="auto"/>
          <w:sz w:val="32"/>
          <w:szCs w:val="32"/>
          <w:highlight w:val="none"/>
        </w:rPr>
        <w:t>8.6 样品</w:t>
      </w:r>
      <w:bookmarkEnd w:id="822"/>
      <w:bookmarkEnd w:id="823"/>
      <w:bookmarkEnd w:id="824"/>
      <w:bookmarkEnd w:id="825"/>
      <w:bookmarkEnd w:id="826"/>
      <w:bookmarkEnd w:id="827"/>
      <w:bookmarkEnd w:id="828"/>
      <w:bookmarkEnd w:id="829"/>
      <w:bookmarkEnd w:id="830"/>
      <w:bookmarkEnd w:id="831"/>
      <w:bookmarkEnd w:id="832"/>
      <w:bookmarkEnd w:id="833"/>
      <w:bookmarkEnd w:id="834"/>
    </w:p>
    <w:p w14:paraId="59E6B538">
      <w:pPr>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8.6.1</w:t>
      </w:r>
      <w:r>
        <w:rPr>
          <w:rFonts w:hint="eastAsia" w:ascii="宋体" w:hAnsi="宋体"/>
          <w:color w:val="auto"/>
          <w:kern w:val="0"/>
          <w:szCs w:val="21"/>
          <w:highlight w:val="none"/>
        </w:rPr>
        <w:t xml:space="preserve"> </w:t>
      </w:r>
      <w:r>
        <w:rPr>
          <w:rFonts w:ascii="宋体" w:hAnsi="宋体"/>
          <w:color w:val="auto"/>
          <w:kern w:val="0"/>
          <w:szCs w:val="21"/>
          <w:highlight w:val="none"/>
        </w:rPr>
        <w:t>样品的报送与封存</w:t>
      </w:r>
    </w:p>
    <w:p w14:paraId="2C271A55">
      <w:pPr>
        <w:autoSpaceDE w:val="0"/>
        <w:autoSpaceDN w:val="0"/>
        <w:adjustRightInd w:val="0"/>
        <w:spacing w:line="360" w:lineRule="auto"/>
        <w:ind w:firstLine="420" w:firstLineChars="200"/>
        <w:jc w:val="left"/>
        <w:rPr>
          <w:rFonts w:ascii="宋体" w:hAnsi="宋体"/>
          <w:color w:val="auto"/>
          <w:szCs w:val="21"/>
          <w:highlight w:val="none"/>
          <w:u w:val="single"/>
        </w:rPr>
      </w:pPr>
      <w:r>
        <w:rPr>
          <w:rFonts w:ascii="宋体" w:hAnsi="宋体"/>
          <w:color w:val="auto"/>
          <w:kern w:val="0"/>
          <w:szCs w:val="21"/>
          <w:highlight w:val="none"/>
        </w:rPr>
        <w:t>需要承包人报送样品的材料或工程设备，样品的种类、名称、规格、数量要求：</w:t>
      </w:r>
      <w:r>
        <w:rPr>
          <w:rFonts w:ascii="宋体" w:hAnsi="宋体"/>
          <w:b/>
          <w:color w:val="auto"/>
          <w:szCs w:val="21"/>
          <w:highlight w:val="none"/>
          <w:u w:val="single"/>
        </w:rPr>
        <w:t>主要材料涉及品种、款式、颜色等方面内容的，承包人应提交准备合格的材料样品送发包人选定。</w:t>
      </w:r>
    </w:p>
    <w:p w14:paraId="255FBE89">
      <w:pPr>
        <w:keepNext/>
        <w:keepLines/>
        <w:spacing w:before="260" w:after="260" w:line="416" w:lineRule="auto"/>
        <w:outlineLvl w:val="2"/>
        <w:rPr>
          <w:rFonts w:ascii="宋体" w:hAnsi="宋体"/>
          <w:b/>
          <w:bCs/>
          <w:color w:val="auto"/>
          <w:sz w:val="32"/>
          <w:szCs w:val="32"/>
          <w:highlight w:val="none"/>
        </w:rPr>
      </w:pPr>
      <w:bookmarkStart w:id="835" w:name="_Toc529547362"/>
      <w:bookmarkStart w:id="836" w:name="_Toc531186639"/>
      <w:bookmarkStart w:id="837" w:name="_Toc373227735"/>
      <w:bookmarkStart w:id="838" w:name="_Toc472931643"/>
      <w:bookmarkStart w:id="839" w:name="_Toc454211148"/>
      <w:bookmarkStart w:id="840" w:name="_Toc373478382"/>
      <w:bookmarkStart w:id="841" w:name="_Toc470247837"/>
      <w:bookmarkStart w:id="842" w:name="_Toc530144504"/>
      <w:bookmarkStart w:id="843" w:name="_Toc529527010"/>
      <w:bookmarkStart w:id="844" w:name="_Toc461179278"/>
      <w:bookmarkStart w:id="845" w:name="_Toc389065301"/>
      <w:bookmarkStart w:id="846" w:name="_Toc432343924"/>
      <w:bookmarkStart w:id="847" w:name="_Toc411345217"/>
      <w:r>
        <w:rPr>
          <w:rFonts w:ascii="宋体" w:hAnsi="宋体"/>
          <w:b/>
          <w:bCs/>
          <w:color w:val="auto"/>
          <w:sz w:val="32"/>
          <w:szCs w:val="32"/>
          <w:highlight w:val="none"/>
        </w:rPr>
        <w:t>8.8 施工设备和临时设施</w:t>
      </w:r>
      <w:bookmarkEnd w:id="835"/>
      <w:bookmarkEnd w:id="836"/>
      <w:bookmarkEnd w:id="837"/>
      <w:bookmarkEnd w:id="838"/>
      <w:bookmarkEnd w:id="839"/>
      <w:bookmarkEnd w:id="840"/>
      <w:bookmarkEnd w:id="841"/>
      <w:bookmarkEnd w:id="842"/>
      <w:bookmarkEnd w:id="843"/>
      <w:bookmarkEnd w:id="844"/>
      <w:bookmarkEnd w:id="845"/>
      <w:bookmarkEnd w:id="846"/>
      <w:bookmarkEnd w:id="847"/>
    </w:p>
    <w:p w14:paraId="2330FCA3">
      <w:pPr>
        <w:autoSpaceDE w:val="0"/>
        <w:autoSpaceDN w:val="0"/>
        <w:adjustRightIn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8.8.1 承包人提供的施工设备和临时设施</w:t>
      </w:r>
    </w:p>
    <w:p w14:paraId="1E0B56ED">
      <w:pPr>
        <w:autoSpaceDE w:val="0"/>
        <w:autoSpaceDN w:val="0"/>
        <w:adjustRightInd w:val="0"/>
        <w:spacing w:line="360" w:lineRule="auto"/>
        <w:ind w:firstLine="420" w:firstLineChars="200"/>
        <w:jc w:val="left"/>
        <w:rPr>
          <w:rFonts w:ascii="宋体" w:hAnsi="宋体"/>
          <w:b/>
          <w:color w:val="auto"/>
          <w:szCs w:val="21"/>
          <w:highlight w:val="none"/>
        </w:rPr>
      </w:pPr>
      <w:r>
        <w:rPr>
          <w:rFonts w:ascii="宋体" w:hAnsi="宋体"/>
          <w:color w:val="auto"/>
          <w:szCs w:val="21"/>
          <w:highlight w:val="none"/>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b/>
          <w:color w:val="auto"/>
          <w:szCs w:val="21"/>
          <w:highlight w:val="none"/>
        </w:rPr>
        <w:t>承包人用于本工程的主要机械设备清单见合同附件6。</w:t>
      </w:r>
    </w:p>
    <w:p w14:paraId="01838753">
      <w:pPr>
        <w:autoSpaceDE w:val="0"/>
        <w:autoSpaceDN w:val="0"/>
        <w:adjustRightIn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关于修建临时设施费用承担的约定：</w:t>
      </w:r>
    </w:p>
    <w:p w14:paraId="2E4F95F6">
      <w:pPr>
        <w:autoSpaceDE w:val="0"/>
        <w:autoSpaceDN w:val="0"/>
        <w:adjustRightInd w:val="0"/>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u w:val="single"/>
        </w:rPr>
        <w:t>①承包人的临时用地（含项目部驻地等）租用费（含拆迁补偿）、临时用地的环保、恢复、临时用地的青苗补偿及地面附着物拆除等费用均由承包人负责，以上费用在投标报价中综合考虑</w:t>
      </w:r>
      <w:r>
        <w:rPr>
          <w:rFonts w:hint="eastAsia" w:ascii="宋体" w:hAnsi="宋体"/>
          <w:color w:val="auto"/>
          <w:szCs w:val="21"/>
          <w:highlight w:val="none"/>
          <w:u w:val="single"/>
        </w:rPr>
        <w:t>，</w:t>
      </w:r>
      <w:r>
        <w:rPr>
          <w:rFonts w:hint="eastAsia" w:ascii="宋体" w:hAnsi="宋体"/>
          <w:color w:val="auto"/>
          <w:kern w:val="0"/>
          <w:szCs w:val="21"/>
          <w:highlight w:val="none"/>
          <w:u w:val="single"/>
        </w:rPr>
        <w:t>费用总价包干，由于承包人预估费用低于实际费用，不足部分由承包人补齐。承包人不得以预估费用低于实际费用或实际情况发生变化为由向发包人提出费用补偿。</w:t>
      </w:r>
    </w:p>
    <w:p w14:paraId="5AD885E4">
      <w:pPr>
        <w:autoSpaceDE w:val="0"/>
        <w:autoSpaceDN w:val="0"/>
        <w:adjustRightInd w:val="0"/>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u w:val="single"/>
        </w:rPr>
        <w:t>②承包人负责合同实施期间其合同段内临时交通道路（含场内外连接公共交通道路）和交通设施的修建、维修、养护和交通管理工作，并承担一切费用。以上费用在投标报价中综合考虑</w:t>
      </w:r>
      <w:r>
        <w:rPr>
          <w:rFonts w:hint="eastAsia" w:ascii="宋体" w:hAnsi="宋体"/>
          <w:color w:val="auto"/>
          <w:szCs w:val="21"/>
          <w:highlight w:val="none"/>
          <w:u w:val="single"/>
        </w:rPr>
        <w:t>，</w:t>
      </w:r>
      <w:r>
        <w:rPr>
          <w:rFonts w:hint="eastAsia" w:ascii="宋体" w:hAnsi="宋体"/>
          <w:color w:val="auto"/>
          <w:kern w:val="0"/>
          <w:szCs w:val="21"/>
          <w:highlight w:val="none"/>
          <w:u w:val="single"/>
        </w:rPr>
        <w:t>费用总价包干，不足部分由承包人补齐。承包人不得以预估费用低于实际费用或实际情况发生变化为由向发包人提出费用补偿。</w:t>
      </w:r>
    </w:p>
    <w:p w14:paraId="661CA28E">
      <w:pPr>
        <w:autoSpaceDE w:val="0"/>
        <w:autoSpaceDN w:val="0"/>
        <w:adjustRightInd w:val="0"/>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3B399683">
      <w:pPr>
        <w:autoSpaceDE w:val="0"/>
        <w:autoSpaceDN w:val="0"/>
        <w:adjustRightIn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8.8.2 发包人提供的施工设备和临时设施</w:t>
      </w:r>
    </w:p>
    <w:p w14:paraId="63C69057">
      <w:pPr>
        <w:autoSpaceDE w:val="0"/>
        <w:autoSpaceDN w:val="0"/>
        <w:adjustRightIn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发包人提供的施工设备和临时设施：</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p w14:paraId="2FA551E6">
      <w:pPr>
        <w:autoSpaceDE w:val="0"/>
        <w:autoSpaceDN w:val="0"/>
        <w:adjustRightIn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发包人提供的施工设备和临时设施的运行、维护、拆除、清运费用的承担人：</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14:paraId="4B9558F1">
      <w:pPr>
        <w:keepNext/>
        <w:keepLines/>
        <w:spacing w:before="260" w:after="260" w:line="416" w:lineRule="auto"/>
        <w:outlineLvl w:val="2"/>
        <w:rPr>
          <w:rFonts w:ascii="宋体" w:hAnsi="宋体"/>
          <w:b/>
          <w:bCs/>
          <w:color w:val="auto"/>
          <w:sz w:val="32"/>
          <w:szCs w:val="32"/>
          <w:highlight w:val="none"/>
        </w:rPr>
      </w:pPr>
      <w:bookmarkStart w:id="848" w:name="_Toc389065302"/>
      <w:bookmarkStart w:id="849" w:name="_Toc529527011"/>
      <w:bookmarkStart w:id="850" w:name="_Toc530144505"/>
      <w:bookmarkStart w:id="851" w:name="_Toc351203641"/>
      <w:bookmarkStart w:id="852" w:name="_Toc432343925"/>
      <w:bookmarkStart w:id="853" w:name="_Toc454211149"/>
      <w:bookmarkStart w:id="854" w:name="_Toc470247838"/>
      <w:bookmarkStart w:id="855" w:name="_Toc472931644"/>
      <w:bookmarkStart w:id="856" w:name="_Toc373227736"/>
      <w:bookmarkStart w:id="857" w:name="_Toc411345218"/>
      <w:bookmarkStart w:id="858" w:name="_Toc529547363"/>
      <w:bookmarkStart w:id="859" w:name="_Toc461179279"/>
      <w:bookmarkStart w:id="860" w:name="_Toc531186640"/>
      <w:bookmarkStart w:id="861" w:name="_Toc373478383"/>
      <w:r>
        <w:rPr>
          <w:rFonts w:ascii="宋体" w:hAnsi="宋体"/>
          <w:b/>
          <w:bCs/>
          <w:color w:val="auto"/>
          <w:sz w:val="32"/>
          <w:szCs w:val="32"/>
          <w:highlight w:val="none"/>
        </w:rPr>
        <w:t>9</w:t>
      </w:r>
      <w:bookmarkEnd w:id="801"/>
      <w:bookmarkEnd w:id="802"/>
      <w:bookmarkEnd w:id="803"/>
      <w:bookmarkStart w:id="862" w:name="_Toc297216192"/>
      <w:bookmarkStart w:id="863" w:name="_Toc300934982"/>
      <w:bookmarkStart w:id="864" w:name="_Toc303539139"/>
      <w:bookmarkStart w:id="865" w:name="_Toc297123533"/>
      <w:bookmarkStart w:id="866" w:name="_Toc312677495"/>
      <w:bookmarkStart w:id="867" w:name="_Toc312678021"/>
      <w:bookmarkStart w:id="868" w:name="_Toc304295559"/>
      <w:bookmarkStart w:id="869" w:name="_Toc267251427"/>
      <w:bookmarkStart w:id="870" w:name="_Toc292559378"/>
      <w:bookmarkStart w:id="871" w:name="_Toc296891213"/>
      <w:bookmarkStart w:id="872" w:name="_Toc296503173"/>
      <w:bookmarkStart w:id="873" w:name="_Toc296944512"/>
      <w:bookmarkStart w:id="874" w:name="_Toc296347172"/>
      <w:bookmarkStart w:id="875" w:name="_Toc296346674"/>
      <w:bookmarkStart w:id="876" w:name="_Toc296891001"/>
      <w:bookmarkStart w:id="877" w:name="_Toc297048359"/>
      <w:bookmarkStart w:id="878" w:name="_Toc297120473"/>
      <w:bookmarkStart w:id="879" w:name="_Toc267251428"/>
      <w:bookmarkStart w:id="880" w:name="_Toc292559883"/>
      <w:r>
        <w:rPr>
          <w:rFonts w:ascii="宋体" w:hAnsi="宋体"/>
          <w:b/>
          <w:bCs/>
          <w:color w:val="auto"/>
          <w:sz w:val="32"/>
          <w:szCs w:val="32"/>
          <w:highlight w:val="none"/>
        </w:rPr>
        <w:t>. 试验与检验</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p>
    <w:bookmarkEnd w:id="862"/>
    <w:bookmarkEnd w:id="863"/>
    <w:bookmarkEnd w:id="864"/>
    <w:bookmarkEnd w:id="865"/>
    <w:bookmarkEnd w:id="866"/>
    <w:bookmarkEnd w:id="867"/>
    <w:bookmarkEnd w:id="868"/>
    <w:p w14:paraId="754513C8">
      <w:pPr>
        <w:keepNext/>
        <w:keepLines/>
        <w:spacing w:before="260" w:after="260" w:line="416" w:lineRule="auto"/>
        <w:outlineLvl w:val="2"/>
        <w:rPr>
          <w:rFonts w:ascii="宋体" w:hAnsi="宋体"/>
          <w:b/>
          <w:bCs/>
          <w:color w:val="auto"/>
          <w:sz w:val="32"/>
          <w:szCs w:val="32"/>
          <w:highlight w:val="none"/>
        </w:rPr>
      </w:pPr>
      <w:bookmarkStart w:id="881" w:name="_Toc530144506"/>
      <w:bookmarkStart w:id="882" w:name="_Toc472931645"/>
      <w:bookmarkStart w:id="883" w:name="_Toc373478384"/>
      <w:bookmarkStart w:id="884" w:name="_Toc373227737"/>
      <w:bookmarkStart w:id="885" w:name="_Toc432343926"/>
      <w:bookmarkStart w:id="886" w:name="_Toc529527012"/>
      <w:bookmarkStart w:id="887" w:name="_Toc461179280"/>
      <w:bookmarkStart w:id="888" w:name="_Toc529547364"/>
      <w:bookmarkStart w:id="889" w:name="_Toc411345219"/>
      <w:bookmarkStart w:id="890" w:name="_Toc454211150"/>
      <w:bookmarkStart w:id="891" w:name="_Toc531186641"/>
      <w:bookmarkStart w:id="892" w:name="_Toc470247839"/>
      <w:bookmarkStart w:id="893" w:name="_Toc389065303"/>
      <w:r>
        <w:rPr>
          <w:rFonts w:ascii="宋体" w:hAnsi="宋体"/>
          <w:b/>
          <w:bCs/>
          <w:color w:val="auto"/>
          <w:sz w:val="32"/>
          <w:szCs w:val="32"/>
          <w:highlight w:val="none"/>
        </w:rPr>
        <w:t>9</w:t>
      </w:r>
      <w:bookmarkStart w:id="894" w:name="_Toc297216193"/>
      <w:bookmarkStart w:id="895" w:name="_Toc303539140"/>
      <w:bookmarkStart w:id="896" w:name="_Toc297123534"/>
      <w:bookmarkStart w:id="897" w:name="_Toc312678022"/>
      <w:bookmarkStart w:id="898" w:name="_Toc300934983"/>
      <w:bookmarkStart w:id="899" w:name="_Toc312677496"/>
      <w:bookmarkStart w:id="900" w:name="_Toc304295560"/>
      <w:r>
        <w:rPr>
          <w:rFonts w:ascii="宋体" w:hAnsi="宋体"/>
          <w:b/>
          <w:bCs/>
          <w:color w:val="auto"/>
          <w:sz w:val="32"/>
          <w:szCs w:val="32"/>
          <w:highlight w:val="none"/>
        </w:rPr>
        <w:t>.1</w:t>
      </w:r>
      <w:r>
        <w:rPr>
          <w:rFonts w:hint="eastAsia" w:ascii="宋体" w:hAnsi="宋体"/>
          <w:b/>
          <w:bCs/>
          <w:color w:val="auto"/>
          <w:sz w:val="32"/>
          <w:szCs w:val="32"/>
          <w:highlight w:val="none"/>
        </w:rPr>
        <w:t xml:space="preserve"> </w:t>
      </w:r>
      <w:r>
        <w:rPr>
          <w:rFonts w:ascii="宋体" w:hAnsi="宋体"/>
          <w:b/>
          <w:bCs/>
          <w:color w:val="auto"/>
          <w:sz w:val="32"/>
          <w:szCs w:val="32"/>
          <w:highlight w:val="none"/>
        </w:rPr>
        <w:t>试验设备与试验人员</w:t>
      </w:r>
      <w:bookmarkEnd w:id="881"/>
      <w:bookmarkEnd w:id="882"/>
      <w:bookmarkEnd w:id="883"/>
      <w:bookmarkEnd w:id="884"/>
      <w:bookmarkEnd w:id="885"/>
      <w:bookmarkEnd w:id="886"/>
      <w:bookmarkEnd w:id="887"/>
      <w:bookmarkEnd w:id="888"/>
      <w:bookmarkEnd w:id="889"/>
      <w:bookmarkEnd w:id="890"/>
      <w:bookmarkEnd w:id="891"/>
      <w:bookmarkEnd w:id="892"/>
      <w:bookmarkEnd w:id="893"/>
    </w:p>
    <w:bookmarkEnd w:id="894"/>
    <w:bookmarkEnd w:id="895"/>
    <w:bookmarkEnd w:id="896"/>
    <w:bookmarkEnd w:id="897"/>
    <w:bookmarkEnd w:id="898"/>
    <w:bookmarkEnd w:id="899"/>
    <w:bookmarkEnd w:id="900"/>
    <w:p w14:paraId="7595AE23">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9</w:t>
      </w:r>
      <w:bookmarkStart w:id="901" w:name="_Toc300934984"/>
      <w:bookmarkStart w:id="902" w:name="_Toc297216194"/>
      <w:bookmarkStart w:id="903" w:name="_Toc304295561"/>
      <w:bookmarkStart w:id="904" w:name="_Toc312677497"/>
      <w:bookmarkStart w:id="905" w:name="_Toc312678023"/>
      <w:bookmarkStart w:id="906" w:name="_Toc297123535"/>
      <w:bookmarkStart w:id="907" w:name="_Toc303539141"/>
      <w:bookmarkStart w:id="908" w:name="_Toc318581174"/>
      <w:r>
        <w:rPr>
          <w:rFonts w:ascii="宋体" w:hAnsi="宋体"/>
          <w:color w:val="auto"/>
          <w:szCs w:val="21"/>
          <w:highlight w:val="none"/>
        </w:rPr>
        <w:t>.1.2 试验设备</w:t>
      </w:r>
    </w:p>
    <w:p w14:paraId="1D8D12D1">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施工现场需要配置的试验场所：</w:t>
      </w:r>
      <w:bookmarkEnd w:id="901"/>
      <w:bookmarkEnd w:id="902"/>
      <w:bookmarkEnd w:id="903"/>
      <w:bookmarkEnd w:id="904"/>
      <w:bookmarkEnd w:id="905"/>
      <w:bookmarkEnd w:id="906"/>
      <w:bookmarkEnd w:id="907"/>
      <w:bookmarkStart w:id="909" w:name="_Toc297123536"/>
      <w:bookmarkStart w:id="910" w:name="_Toc297216195"/>
      <w:bookmarkStart w:id="911" w:name="_Toc312678024"/>
      <w:bookmarkStart w:id="912" w:name="_Toc300934985"/>
      <w:bookmarkStart w:id="913" w:name="_Toc303539142"/>
      <w:bookmarkStart w:id="914" w:name="_Toc304295562"/>
      <w:bookmarkStart w:id="915" w:name="_Toc312677498"/>
      <w:r>
        <w:rPr>
          <w:rFonts w:ascii="宋体" w:hAnsi="宋体"/>
          <w:color w:val="auto"/>
          <w:szCs w:val="21"/>
          <w:highlight w:val="none"/>
          <w:u w:val="single"/>
        </w:rPr>
        <w:t xml:space="preserve">  </w:t>
      </w:r>
      <w:r>
        <w:rPr>
          <w:rFonts w:hint="eastAsia" w:ascii="宋体" w:hAnsi="宋体"/>
          <w:color w:val="auto"/>
          <w:szCs w:val="21"/>
          <w:highlight w:val="none"/>
          <w:u w:val="single"/>
        </w:rPr>
        <w:t>按有关规定执行</w:t>
      </w:r>
      <w:r>
        <w:rPr>
          <w:rFonts w:ascii="宋体" w:hAnsi="宋体"/>
          <w:color w:val="auto"/>
          <w:szCs w:val="21"/>
          <w:highlight w:val="none"/>
          <w:u w:val="single"/>
        </w:rPr>
        <w:t xml:space="preserve"> </w:t>
      </w:r>
      <w:r>
        <w:rPr>
          <w:rFonts w:ascii="宋体" w:hAnsi="宋体"/>
          <w:color w:val="auto"/>
          <w:szCs w:val="21"/>
          <w:highlight w:val="none"/>
        </w:rPr>
        <w:t>。</w:t>
      </w:r>
    </w:p>
    <w:p w14:paraId="7B0B27F2">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施工现场需要配备的试验设备：</w:t>
      </w:r>
      <w:r>
        <w:rPr>
          <w:rFonts w:ascii="宋体" w:hAnsi="宋体"/>
          <w:color w:val="auto"/>
          <w:szCs w:val="21"/>
          <w:highlight w:val="none"/>
          <w:u w:val="single"/>
        </w:rPr>
        <w:t xml:space="preserve">  </w:t>
      </w:r>
      <w:r>
        <w:rPr>
          <w:rFonts w:hint="eastAsia" w:ascii="宋体" w:hAnsi="宋体"/>
          <w:color w:val="auto"/>
          <w:szCs w:val="21"/>
          <w:highlight w:val="none"/>
          <w:u w:val="single"/>
        </w:rPr>
        <w:t>按有关规定执行</w:t>
      </w:r>
      <w:r>
        <w:rPr>
          <w:rFonts w:ascii="宋体" w:hAnsi="宋体"/>
          <w:color w:val="auto"/>
          <w:szCs w:val="21"/>
          <w:highlight w:val="none"/>
          <w:u w:val="single"/>
        </w:rPr>
        <w:t xml:space="preserve"> </w:t>
      </w:r>
      <w:r>
        <w:rPr>
          <w:rFonts w:ascii="宋体" w:hAnsi="宋体"/>
          <w:color w:val="auto"/>
          <w:szCs w:val="21"/>
          <w:highlight w:val="none"/>
        </w:rPr>
        <w:t>。</w:t>
      </w:r>
    </w:p>
    <w:p w14:paraId="62EDDF0D">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施工现场需要具备的其他试验条件：</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14:paraId="5C7DB2B5">
      <w:pPr>
        <w:keepNext/>
        <w:keepLines/>
        <w:spacing w:before="260" w:after="260" w:line="416" w:lineRule="auto"/>
        <w:outlineLvl w:val="2"/>
        <w:rPr>
          <w:rFonts w:ascii="宋体" w:hAnsi="宋体"/>
          <w:b/>
          <w:bCs/>
          <w:color w:val="auto"/>
          <w:sz w:val="32"/>
          <w:szCs w:val="32"/>
          <w:highlight w:val="none"/>
        </w:rPr>
      </w:pPr>
      <w:bookmarkStart w:id="916" w:name="_Toc454211151"/>
      <w:bookmarkStart w:id="917" w:name="_Toc432343927"/>
      <w:bookmarkStart w:id="918" w:name="_Toc472931646"/>
      <w:bookmarkStart w:id="919" w:name="_Toc461179281"/>
      <w:bookmarkStart w:id="920" w:name="_Toc470247840"/>
      <w:bookmarkStart w:id="921" w:name="_Toc529527013"/>
      <w:bookmarkStart w:id="922" w:name="_Toc373227738"/>
      <w:bookmarkStart w:id="923" w:name="_Toc373478385"/>
      <w:bookmarkStart w:id="924" w:name="_Toc411345220"/>
      <w:bookmarkStart w:id="925" w:name="_Toc531186642"/>
      <w:bookmarkStart w:id="926" w:name="_Toc530144507"/>
      <w:bookmarkStart w:id="927" w:name="_Toc529547365"/>
      <w:bookmarkStart w:id="928" w:name="_Toc389065304"/>
      <w:r>
        <w:rPr>
          <w:rFonts w:ascii="宋体" w:hAnsi="宋体"/>
          <w:b/>
          <w:bCs/>
          <w:color w:val="auto"/>
          <w:sz w:val="32"/>
          <w:szCs w:val="32"/>
          <w:highlight w:val="none"/>
        </w:rPr>
        <w:t>9.4 现场工艺试验</w:t>
      </w:r>
      <w:bookmarkEnd w:id="916"/>
      <w:bookmarkEnd w:id="917"/>
      <w:bookmarkEnd w:id="918"/>
      <w:bookmarkEnd w:id="919"/>
      <w:bookmarkEnd w:id="920"/>
      <w:bookmarkEnd w:id="921"/>
      <w:bookmarkEnd w:id="922"/>
      <w:bookmarkEnd w:id="923"/>
      <w:bookmarkEnd w:id="924"/>
      <w:bookmarkEnd w:id="925"/>
      <w:bookmarkEnd w:id="926"/>
      <w:bookmarkEnd w:id="927"/>
      <w:bookmarkEnd w:id="928"/>
      <w:r>
        <w:rPr>
          <w:rFonts w:ascii="宋体" w:hAnsi="宋体"/>
          <w:b/>
          <w:bCs/>
          <w:color w:val="auto"/>
          <w:sz w:val="32"/>
          <w:szCs w:val="32"/>
          <w:highlight w:val="none"/>
        </w:rPr>
        <w:t xml:space="preserve"> </w:t>
      </w:r>
    </w:p>
    <w:p w14:paraId="38F2AC1A">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现场工艺试验的有关约定：</w:t>
      </w:r>
      <w:r>
        <w:rPr>
          <w:rFonts w:ascii="宋体" w:hAnsi="宋体"/>
          <w:color w:val="auto"/>
          <w:szCs w:val="21"/>
          <w:highlight w:val="none"/>
          <w:u w:val="single"/>
        </w:rPr>
        <w:t xml:space="preserve"> </w:t>
      </w:r>
      <w:r>
        <w:rPr>
          <w:rFonts w:hint="eastAsia" w:ascii="宋体" w:hAnsi="宋体"/>
          <w:color w:val="auto"/>
          <w:szCs w:val="21"/>
          <w:highlight w:val="none"/>
          <w:u w:val="single"/>
        </w:rPr>
        <w:t>按有关规定执行</w:t>
      </w:r>
      <w:r>
        <w:rPr>
          <w:rFonts w:ascii="宋体" w:hAnsi="宋体"/>
          <w:color w:val="auto"/>
          <w:szCs w:val="21"/>
          <w:highlight w:val="none"/>
          <w:u w:val="single"/>
        </w:rPr>
        <w:t xml:space="preserve"> </w:t>
      </w:r>
      <w:r>
        <w:rPr>
          <w:rFonts w:ascii="宋体" w:hAnsi="宋体"/>
          <w:color w:val="auto"/>
          <w:szCs w:val="21"/>
          <w:highlight w:val="none"/>
        </w:rPr>
        <w:t>。</w:t>
      </w:r>
    </w:p>
    <w:p w14:paraId="7E06D661">
      <w:pPr>
        <w:keepNext/>
        <w:keepLines/>
        <w:spacing w:before="260" w:after="260" w:line="416" w:lineRule="auto"/>
        <w:outlineLvl w:val="2"/>
        <w:rPr>
          <w:rFonts w:ascii="宋体" w:hAnsi="宋体"/>
          <w:b/>
          <w:bCs/>
          <w:color w:val="auto"/>
          <w:sz w:val="32"/>
          <w:szCs w:val="32"/>
          <w:highlight w:val="none"/>
        </w:rPr>
      </w:pPr>
      <w:bookmarkStart w:id="929" w:name="_Toc470247841"/>
      <w:bookmarkStart w:id="930" w:name="_Toc529527014"/>
      <w:bookmarkStart w:id="931" w:name="_Toc529547366"/>
      <w:bookmarkStart w:id="932" w:name="_Toc461179282"/>
      <w:bookmarkStart w:id="933" w:name="_Toc531186643"/>
      <w:bookmarkStart w:id="934" w:name="_Toc454211152"/>
      <w:bookmarkStart w:id="935" w:name="_Toc411345221"/>
      <w:bookmarkStart w:id="936" w:name="_Toc472931647"/>
      <w:bookmarkStart w:id="937" w:name="_Toc530144508"/>
      <w:bookmarkStart w:id="938" w:name="_Toc432343928"/>
      <w:r>
        <w:rPr>
          <w:rFonts w:ascii="宋体" w:hAnsi="宋体"/>
          <w:b/>
          <w:bCs/>
          <w:color w:val="auto"/>
          <w:sz w:val="32"/>
          <w:szCs w:val="32"/>
          <w:highlight w:val="none"/>
        </w:rPr>
        <w:t>9.5 检验费用</w:t>
      </w:r>
      <w:bookmarkEnd w:id="929"/>
      <w:bookmarkEnd w:id="930"/>
      <w:bookmarkEnd w:id="931"/>
      <w:bookmarkEnd w:id="932"/>
      <w:bookmarkEnd w:id="933"/>
      <w:bookmarkEnd w:id="934"/>
      <w:bookmarkEnd w:id="935"/>
      <w:bookmarkEnd w:id="936"/>
      <w:bookmarkEnd w:id="937"/>
      <w:bookmarkEnd w:id="938"/>
    </w:p>
    <w:p w14:paraId="6406D33F">
      <w:pPr>
        <w:spacing w:line="360" w:lineRule="auto"/>
        <w:ind w:firstLine="411" w:firstLineChars="196"/>
        <w:rPr>
          <w:rFonts w:ascii="宋体" w:hAnsi="宋体"/>
          <w:color w:val="auto"/>
          <w:szCs w:val="21"/>
          <w:highlight w:val="none"/>
        </w:rPr>
      </w:pPr>
      <w:r>
        <w:rPr>
          <w:rFonts w:ascii="宋体" w:hAnsi="宋体"/>
          <w:color w:val="auto"/>
          <w:szCs w:val="21"/>
          <w:highlight w:val="none"/>
        </w:rPr>
        <w:t>根据《建设工程质量检测管理办法》（建设部令第141号）以及</w:t>
      </w:r>
      <w:r>
        <w:rPr>
          <w:rFonts w:ascii="宋体" w:hAnsi="宋体"/>
          <w:bCs/>
          <w:color w:val="auto"/>
          <w:szCs w:val="21"/>
          <w:highlight w:val="none"/>
        </w:rPr>
        <w:t>《广西壮族自治区建设工程质量检测管理规定》</w:t>
      </w:r>
      <w:r>
        <w:rPr>
          <w:rFonts w:hint="eastAsia" w:ascii="宋体" w:hAnsi="宋体"/>
          <w:bCs/>
          <w:color w:val="auto"/>
          <w:szCs w:val="21"/>
          <w:highlight w:val="none"/>
        </w:rPr>
        <w:t>（</w:t>
      </w:r>
      <w:r>
        <w:rPr>
          <w:rFonts w:ascii="宋体" w:hAnsi="宋体"/>
          <w:bCs/>
          <w:color w:val="auto"/>
          <w:szCs w:val="21"/>
          <w:highlight w:val="none"/>
        </w:rPr>
        <w:t>桂建管</w:t>
      </w:r>
      <w:r>
        <w:rPr>
          <w:rFonts w:hint="eastAsia" w:ascii="宋体" w:hAnsi="宋体"/>
          <w:bCs/>
          <w:color w:val="auto"/>
          <w:szCs w:val="21"/>
          <w:highlight w:val="none"/>
        </w:rPr>
        <w:t>〔</w:t>
      </w:r>
      <w:r>
        <w:rPr>
          <w:rFonts w:ascii="宋体" w:hAnsi="宋体"/>
          <w:bCs/>
          <w:color w:val="auto"/>
          <w:szCs w:val="21"/>
          <w:highlight w:val="none"/>
        </w:rPr>
        <w:t>2013</w:t>
      </w:r>
      <w:r>
        <w:rPr>
          <w:rFonts w:hint="eastAsia" w:ascii="宋体" w:hAnsi="宋体"/>
          <w:bCs/>
          <w:color w:val="auto"/>
          <w:szCs w:val="21"/>
          <w:highlight w:val="none"/>
        </w:rPr>
        <w:t>〕</w:t>
      </w:r>
      <w:r>
        <w:rPr>
          <w:rFonts w:ascii="宋体" w:hAnsi="宋体"/>
          <w:bCs/>
          <w:color w:val="auto"/>
          <w:szCs w:val="21"/>
          <w:highlight w:val="none"/>
        </w:rPr>
        <w:t>11号</w:t>
      </w:r>
      <w:r>
        <w:rPr>
          <w:rFonts w:hint="eastAsia" w:ascii="宋体" w:hAnsi="宋体"/>
          <w:bCs/>
          <w:color w:val="auto"/>
          <w:szCs w:val="21"/>
          <w:highlight w:val="none"/>
        </w:rPr>
        <w:t>）</w:t>
      </w:r>
      <w:r>
        <w:rPr>
          <w:rFonts w:ascii="宋体" w:hAnsi="宋体"/>
          <w:color w:val="auto"/>
          <w:szCs w:val="21"/>
          <w:highlight w:val="none"/>
        </w:rPr>
        <w:t>规定，工程质量检测业务由招标人委托有相应资质的检测机构检测。费用从招标人的项目建设经费中支出并直接支付给检测机构，不计入合同价款内。</w:t>
      </w:r>
    </w:p>
    <w:bookmarkEnd w:id="908"/>
    <w:bookmarkEnd w:id="909"/>
    <w:bookmarkEnd w:id="910"/>
    <w:bookmarkEnd w:id="911"/>
    <w:bookmarkEnd w:id="912"/>
    <w:bookmarkEnd w:id="913"/>
    <w:bookmarkEnd w:id="914"/>
    <w:bookmarkEnd w:id="915"/>
    <w:p w14:paraId="224FD50D">
      <w:pPr>
        <w:keepNext/>
        <w:keepLines/>
        <w:spacing w:before="260" w:after="260" w:line="416" w:lineRule="auto"/>
        <w:outlineLvl w:val="2"/>
        <w:rPr>
          <w:rFonts w:ascii="宋体" w:hAnsi="宋体"/>
          <w:b/>
          <w:bCs/>
          <w:color w:val="auto"/>
          <w:sz w:val="32"/>
          <w:szCs w:val="32"/>
          <w:highlight w:val="none"/>
        </w:rPr>
      </w:pPr>
      <w:bookmarkStart w:id="939" w:name="_Toc530144509"/>
      <w:bookmarkStart w:id="940" w:name="_Toc432343929"/>
      <w:bookmarkStart w:id="941" w:name="_Toc389065305"/>
      <w:bookmarkStart w:id="942" w:name="_Toc454211153"/>
      <w:bookmarkStart w:id="943" w:name="_Toc373227739"/>
      <w:bookmarkStart w:id="944" w:name="_Toc411345222"/>
      <w:bookmarkStart w:id="945" w:name="_Toc531186644"/>
      <w:bookmarkStart w:id="946" w:name="_Toc529527015"/>
      <w:bookmarkStart w:id="947" w:name="_Toc472931648"/>
      <w:bookmarkStart w:id="948" w:name="_Toc461179283"/>
      <w:bookmarkStart w:id="949" w:name="_Toc351203642"/>
      <w:bookmarkStart w:id="950" w:name="_Toc373478386"/>
      <w:bookmarkStart w:id="951" w:name="_Toc470247842"/>
      <w:bookmarkStart w:id="952" w:name="_Toc529547367"/>
      <w:r>
        <w:rPr>
          <w:rFonts w:ascii="宋体" w:hAnsi="宋体"/>
          <w:b/>
          <w:bCs/>
          <w:color w:val="auto"/>
          <w:sz w:val="32"/>
          <w:szCs w:val="32"/>
          <w:highlight w:val="none"/>
        </w:rPr>
        <w:t>1</w:t>
      </w:r>
      <w:bookmarkEnd w:id="869"/>
      <w:bookmarkEnd w:id="870"/>
      <w:bookmarkEnd w:id="871"/>
      <w:bookmarkEnd w:id="872"/>
      <w:bookmarkEnd w:id="873"/>
      <w:bookmarkEnd w:id="874"/>
      <w:bookmarkEnd w:id="875"/>
      <w:bookmarkEnd w:id="876"/>
      <w:bookmarkEnd w:id="877"/>
      <w:bookmarkEnd w:id="878"/>
      <w:bookmarkEnd w:id="879"/>
      <w:bookmarkEnd w:id="880"/>
      <w:bookmarkStart w:id="953" w:name="_Toc297120493"/>
      <w:bookmarkStart w:id="954" w:name="_Toc296503193"/>
      <w:bookmarkStart w:id="955" w:name="_Toc296944532"/>
      <w:bookmarkStart w:id="956" w:name="_Toc297216199"/>
      <w:bookmarkStart w:id="957" w:name="_Toc297048379"/>
      <w:bookmarkStart w:id="958" w:name="_Toc296347192"/>
      <w:bookmarkStart w:id="959" w:name="_Toc297123540"/>
      <w:bookmarkStart w:id="960" w:name="_Toc296891021"/>
      <w:bookmarkStart w:id="961" w:name="_Toc292559398"/>
      <w:bookmarkStart w:id="962" w:name="_Toc303539146"/>
      <w:bookmarkStart w:id="963" w:name="_Toc304295566"/>
      <w:bookmarkStart w:id="964" w:name="_Toc292559903"/>
      <w:bookmarkStart w:id="965" w:name="_Toc296346694"/>
      <w:bookmarkStart w:id="966" w:name="_Toc296891233"/>
      <w:bookmarkStart w:id="967" w:name="_Toc300934989"/>
      <w:bookmarkStart w:id="968" w:name="_Toc312678025"/>
      <w:bookmarkStart w:id="969" w:name="_Toc312677499"/>
      <w:bookmarkStart w:id="970" w:name="_Toc267251440"/>
      <w:bookmarkStart w:id="971" w:name="_Toc267251433"/>
      <w:bookmarkStart w:id="972" w:name="_Toc267251439"/>
      <w:bookmarkStart w:id="973" w:name="_Toc267251437"/>
      <w:bookmarkStart w:id="974" w:name="_Toc267251441"/>
      <w:bookmarkStart w:id="975" w:name="_Toc267251435"/>
      <w:bookmarkStart w:id="976" w:name="_Toc267251442"/>
      <w:r>
        <w:rPr>
          <w:rFonts w:ascii="宋体" w:hAnsi="宋体"/>
          <w:b/>
          <w:bCs/>
          <w:color w:val="auto"/>
          <w:sz w:val="32"/>
          <w:szCs w:val="32"/>
          <w:highlight w:val="none"/>
        </w:rPr>
        <w:t>0. 变更</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p>
    <w:bookmarkEnd w:id="968"/>
    <w:bookmarkEnd w:id="969"/>
    <w:p w14:paraId="58638586">
      <w:pPr>
        <w:keepNext/>
        <w:keepLines/>
        <w:spacing w:before="260" w:after="260" w:line="416" w:lineRule="auto"/>
        <w:outlineLvl w:val="2"/>
        <w:rPr>
          <w:rFonts w:ascii="宋体" w:hAnsi="宋体"/>
          <w:b/>
          <w:bCs/>
          <w:color w:val="auto"/>
          <w:sz w:val="32"/>
          <w:szCs w:val="32"/>
          <w:highlight w:val="none"/>
        </w:rPr>
      </w:pPr>
      <w:bookmarkStart w:id="977" w:name="_Toc470247843"/>
      <w:bookmarkStart w:id="978" w:name="_Toc373227740"/>
      <w:bookmarkStart w:id="979" w:name="_Toc411345223"/>
      <w:bookmarkStart w:id="980" w:name="_Toc472931649"/>
      <w:bookmarkStart w:id="981" w:name="_Toc531186645"/>
      <w:bookmarkStart w:id="982" w:name="_Toc373478387"/>
      <w:bookmarkStart w:id="983" w:name="_Toc432343930"/>
      <w:bookmarkStart w:id="984" w:name="_Toc530144510"/>
      <w:bookmarkStart w:id="985" w:name="_Toc454211154"/>
      <w:bookmarkStart w:id="986" w:name="_Toc529547368"/>
      <w:bookmarkStart w:id="987" w:name="_Toc529527016"/>
      <w:bookmarkStart w:id="988" w:name="_Toc389065306"/>
      <w:bookmarkStart w:id="989" w:name="_Toc461179284"/>
      <w:r>
        <w:rPr>
          <w:rFonts w:ascii="宋体" w:hAnsi="宋体"/>
          <w:b/>
          <w:bCs/>
          <w:color w:val="auto"/>
          <w:sz w:val="32"/>
          <w:szCs w:val="32"/>
          <w:highlight w:val="none"/>
        </w:rPr>
        <w:t>1</w:t>
      </w:r>
      <w:bookmarkStart w:id="990" w:name="_Toc297048380"/>
      <w:bookmarkStart w:id="991" w:name="_Toc300934990"/>
      <w:bookmarkStart w:id="992" w:name="_Toc296503194"/>
      <w:bookmarkStart w:id="993" w:name="_Toc304295567"/>
      <w:bookmarkStart w:id="994" w:name="_Toc292559904"/>
      <w:bookmarkStart w:id="995" w:name="_Toc297216200"/>
      <w:bookmarkStart w:id="996" w:name="_Toc296347193"/>
      <w:bookmarkStart w:id="997" w:name="_Toc296891022"/>
      <w:bookmarkStart w:id="998" w:name="_Toc297123541"/>
      <w:bookmarkStart w:id="999" w:name="_Toc312677500"/>
      <w:bookmarkStart w:id="1000" w:name="_Toc296944533"/>
      <w:bookmarkStart w:id="1001" w:name="_Toc292559399"/>
      <w:bookmarkStart w:id="1002" w:name="_Toc296346695"/>
      <w:bookmarkStart w:id="1003" w:name="_Toc297120494"/>
      <w:bookmarkStart w:id="1004" w:name="_Toc303539147"/>
      <w:bookmarkStart w:id="1005" w:name="_Toc312678026"/>
      <w:bookmarkStart w:id="1006" w:name="_Toc296891234"/>
      <w:r>
        <w:rPr>
          <w:rFonts w:ascii="宋体" w:hAnsi="宋体"/>
          <w:b/>
          <w:bCs/>
          <w:color w:val="auto"/>
          <w:sz w:val="32"/>
          <w:szCs w:val="32"/>
          <w:highlight w:val="none"/>
        </w:rPr>
        <w:t>0.1</w:t>
      </w:r>
      <w:r>
        <w:rPr>
          <w:rFonts w:hint="eastAsia" w:ascii="宋体" w:hAnsi="宋体"/>
          <w:b/>
          <w:bCs/>
          <w:color w:val="auto"/>
          <w:sz w:val="32"/>
          <w:szCs w:val="32"/>
          <w:highlight w:val="none"/>
        </w:rPr>
        <w:t xml:space="preserve"> </w:t>
      </w:r>
      <w:r>
        <w:rPr>
          <w:rFonts w:ascii="宋体" w:hAnsi="宋体"/>
          <w:b/>
          <w:bCs/>
          <w:color w:val="auto"/>
          <w:sz w:val="32"/>
          <w:szCs w:val="32"/>
          <w:highlight w:val="none"/>
        </w:rPr>
        <w:t>变更的范围</w:t>
      </w:r>
      <w:bookmarkEnd w:id="977"/>
      <w:bookmarkEnd w:id="978"/>
      <w:bookmarkEnd w:id="979"/>
      <w:bookmarkEnd w:id="980"/>
      <w:bookmarkEnd w:id="981"/>
      <w:bookmarkEnd w:id="982"/>
      <w:bookmarkEnd w:id="983"/>
      <w:bookmarkEnd w:id="984"/>
      <w:bookmarkEnd w:id="985"/>
      <w:bookmarkEnd w:id="986"/>
      <w:bookmarkEnd w:id="987"/>
      <w:bookmarkEnd w:id="988"/>
      <w:bookmarkEnd w:id="989"/>
    </w:p>
    <w:p w14:paraId="261D9AEA">
      <w:pPr>
        <w:spacing w:line="360" w:lineRule="auto"/>
        <w:ind w:firstLine="426"/>
        <w:jc w:val="left"/>
        <w:rPr>
          <w:rFonts w:ascii="宋体" w:hAnsi="宋体"/>
          <w:color w:val="auto"/>
          <w:szCs w:val="21"/>
          <w:highlight w:val="none"/>
        </w:rPr>
      </w:pPr>
      <w:r>
        <w:rPr>
          <w:rFonts w:ascii="宋体" w:hAnsi="宋体"/>
          <w:color w:val="auto"/>
          <w:szCs w:val="21"/>
          <w:highlight w:val="none"/>
        </w:rPr>
        <w:t>关于变更的范围的约定：</w:t>
      </w:r>
      <w:r>
        <w:rPr>
          <w:rFonts w:ascii="宋体" w:hAnsi="宋体"/>
          <w:color w:val="auto"/>
          <w:szCs w:val="21"/>
          <w:highlight w:val="none"/>
          <w:u w:val="single"/>
        </w:rPr>
        <w:t xml:space="preserve">  </w:t>
      </w:r>
      <w:r>
        <w:rPr>
          <w:rFonts w:hint="eastAsia" w:ascii="宋体" w:hAnsi="宋体"/>
          <w:color w:val="auto"/>
          <w:szCs w:val="21"/>
          <w:highlight w:val="none"/>
          <w:u w:val="single"/>
        </w:rPr>
        <w:t>按通用合同条款</w:t>
      </w:r>
      <w:r>
        <w:rPr>
          <w:rFonts w:hint="eastAsia" w:ascii="宋体" w:hAnsi="宋体"/>
          <w:b/>
          <w:bCs/>
          <w:color w:val="auto"/>
          <w:szCs w:val="21"/>
          <w:highlight w:val="none"/>
          <w:u w:val="single"/>
        </w:rPr>
        <w:t>10.1</w:t>
      </w:r>
      <w:r>
        <w:rPr>
          <w:rFonts w:hint="eastAsia" w:ascii="宋体" w:hAnsi="宋体"/>
          <w:color w:val="auto"/>
          <w:szCs w:val="21"/>
          <w:highlight w:val="none"/>
          <w:u w:val="single"/>
        </w:rPr>
        <w:t>条执行</w:t>
      </w:r>
      <w:r>
        <w:rPr>
          <w:rFonts w:ascii="宋体" w:hAnsi="宋体"/>
          <w:color w:val="auto"/>
          <w:szCs w:val="21"/>
          <w:highlight w:val="none"/>
          <w:u w:val="single"/>
        </w:rPr>
        <w:t xml:space="preserve">  </w:t>
      </w:r>
      <w:r>
        <w:rPr>
          <w:rFonts w:ascii="宋体" w:hAnsi="宋体"/>
          <w:color w:val="auto"/>
          <w:szCs w:val="21"/>
          <w:highlight w:val="none"/>
        </w:rPr>
        <w:t>。</w:t>
      </w:r>
    </w:p>
    <w:p w14:paraId="3A427B4E">
      <w:pPr>
        <w:keepNext/>
        <w:keepLines/>
        <w:spacing w:before="260" w:after="260" w:line="416" w:lineRule="auto"/>
        <w:outlineLvl w:val="2"/>
        <w:rPr>
          <w:rFonts w:ascii="宋体" w:hAnsi="宋体"/>
          <w:b/>
          <w:bCs/>
          <w:color w:val="auto"/>
          <w:sz w:val="32"/>
          <w:szCs w:val="32"/>
          <w:highlight w:val="none"/>
        </w:rPr>
      </w:pPr>
      <w:bookmarkStart w:id="1007" w:name="_Toc373227741"/>
      <w:bookmarkStart w:id="1008" w:name="_Toc373478388"/>
      <w:bookmarkStart w:id="1009" w:name="_Toc472931650"/>
      <w:bookmarkStart w:id="1010" w:name="_Toc389065307"/>
      <w:bookmarkStart w:id="1011" w:name="_Toc529527017"/>
      <w:bookmarkStart w:id="1012" w:name="_Toc432343932"/>
      <w:bookmarkStart w:id="1013" w:name="_Toc529547369"/>
      <w:bookmarkStart w:id="1014" w:name="_Toc531186646"/>
      <w:bookmarkStart w:id="1015" w:name="_Toc411345225"/>
      <w:bookmarkStart w:id="1016" w:name="_Toc454211156"/>
      <w:bookmarkStart w:id="1017" w:name="_Toc461179286"/>
      <w:bookmarkStart w:id="1018" w:name="_Toc530144511"/>
      <w:bookmarkStart w:id="1019" w:name="_Toc470247844"/>
      <w:r>
        <w:rPr>
          <w:rFonts w:ascii="宋体" w:hAnsi="宋体"/>
          <w:b/>
          <w:bCs/>
          <w:color w:val="auto"/>
          <w:sz w:val="32"/>
          <w:szCs w:val="32"/>
          <w:highlight w:val="none"/>
        </w:rPr>
        <w:t>10.3 变更程序</w:t>
      </w:r>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14:paraId="5FE29385">
      <w:pPr>
        <w:spacing w:line="360" w:lineRule="auto"/>
        <w:ind w:firstLine="441" w:firstLineChars="210"/>
        <w:rPr>
          <w:rFonts w:ascii="宋体" w:hAnsi="宋体"/>
          <w:bCs/>
          <w:color w:val="auto"/>
          <w:szCs w:val="21"/>
          <w:highlight w:val="none"/>
        </w:rPr>
      </w:pPr>
      <w:r>
        <w:rPr>
          <w:rFonts w:ascii="宋体" w:hAnsi="宋体"/>
          <w:bCs/>
          <w:color w:val="auto"/>
          <w:szCs w:val="21"/>
          <w:highlight w:val="none"/>
        </w:rPr>
        <w:t>10.3.1</w:t>
      </w:r>
      <w:r>
        <w:rPr>
          <w:rFonts w:hint="eastAsia" w:ascii="宋体" w:hAnsi="宋体"/>
          <w:bCs/>
          <w:color w:val="auto"/>
          <w:szCs w:val="21"/>
          <w:highlight w:val="none"/>
        </w:rPr>
        <w:t xml:space="preserve"> </w:t>
      </w:r>
      <w:r>
        <w:rPr>
          <w:rFonts w:ascii="宋体" w:hAnsi="宋体"/>
          <w:bCs/>
          <w:color w:val="auto"/>
          <w:szCs w:val="21"/>
          <w:highlight w:val="none"/>
        </w:rPr>
        <w:t>国有投资项目：</w:t>
      </w:r>
    </w:p>
    <w:p w14:paraId="495CF545">
      <w:pPr>
        <w:spacing w:line="360" w:lineRule="auto"/>
        <w:ind w:firstLine="441" w:firstLineChars="210"/>
        <w:rPr>
          <w:rFonts w:ascii="宋体" w:hAnsi="宋体"/>
          <w:bCs/>
          <w:color w:val="auto"/>
          <w:szCs w:val="21"/>
          <w:highlight w:val="none"/>
        </w:rPr>
      </w:pPr>
      <w:r>
        <w:rPr>
          <w:rFonts w:ascii="宋体" w:hAnsi="宋体"/>
          <w:bCs/>
          <w:color w:val="auto"/>
          <w:szCs w:val="21"/>
          <w:highlight w:val="none"/>
        </w:rPr>
        <w:t>⑴设计变更和工程签证，按各市政府或相关部门的规定办理。属不可抗力（自然灾害、突发事件等）造成变更的，按特事特办原则予以办理。</w:t>
      </w:r>
    </w:p>
    <w:p w14:paraId="24F6EA12">
      <w:pPr>
        <w:spacing w:line="360" w:lineRule="auto"/>
        <w:ind w:firstLine="441" w:firstLineChars="210"/>
        <w:rPr>
          <w:rFonts w:ascii="宋体" w:hAnsi="宋体"/>
          <w:bCs/>
          <w:color w:val="auto"/>
          <w:szCs w:val="21"/>
          <w:highlight w:val="none"/>
        </w:rPr>
      </w:pPr>
      <w:r>
        <w:rPr>
          <w:rFonts w:ascii="宋体" w:hAnsi="宋体"/>
          <w:bCs/>
          <w:color w:val="auto"/>
          <w:szCs w:val="21"/>
          <w:highlight w:val="none"/>
        </w:rPr>
        <w:t>⑵建设单位在实施项目过程中，若发生单价变动，由建设单位、监理单位、施工单位及其他相关单位共同商定并签字确认。</w:t>
      </w:r>
    </w:p>
    <w:p w14:paraId="71AE4FC1">
      <w:pPr>
        <w:spacing w:line="360" w:lineRule="auto"/>
        <w:ind w:firstLine="420" w:firstLineChars="200"/>
        <w:jc w:val="left"/>
        <w:rPr>
          <w:rFonts w:ascii="宋体" w:hAnsi="宋体"/>
          <w:bCs/>
          <w:color w:val="auto"/>
          <w:szCs w:val="21"/>
          <w:highlight w:val="none"/>
        </w:rPr>
      </w:pPr>
      <w:r>
        <w:rPr>
          <w:rFonts w:ascii="宋体" w:hAnsi="宋体"/>
          <w:bCs/>
          <w:color w:val="auto"/>
          <w:szCs w:val="21"/>
          <w:highlight w:val="none"/>
        </w:rPr>
        <w:t>⑶ 当合同规定的合同价款调整情况发生后，承包人未在规定时间内通知发包人，或者未在规定时间内提出调整报告，发包人可以根据有关资料，决定是否调整和调整的金额，并书面通知承包人。</w:t>
      </w:r>
    </w:p>
    <w:p w14:paraId="7DDFE664">
      <w:pPr>
        <w:spacing w:line="360" w:lineRule="auto"/>
        <w:ind w:firstLine="420" w:firstLineChars="200"/>
        <w:jc w:val="left"/>
        <w:rPr>
          <w:rFonts w:ascii="宋体" w:hAnsi="宋体"/>
          <w:bCs/>
          <w:color w:val="auto"/>
          <w:szCs w:val="21"/>
          <w:highlight w:val="none"/>
        </w:rPr>
      </w:pPr>
      <w:r>
        <w:rPr>
          <w:rFonts w:ascii="宋体" w:hAnsi="宋体"/>
          <w:bCs/>
          <w:color w:val="auto"/>
          <w:szCs w:val="21"/>
          <w:highlight w:val="none"/>
        </w:rPr>
        <w:t>10.3.2</w:t>
      </w:r>
      <w:r>
        <w:rPr>
          <w:rFonts w:hint="eastAsia" w:ascii="宋体" w:hAnsi="宋体"/>
          <w:bCs/>
          <w:color w:val="auto"/>
          <w:szCs w:val="21"/>
          <w:highlight w:val="none"/>
        </w:rPr>
        <w:t xml:space="preserve"> </w:t>
      </w:r>
      <w:r>
        <w:rPr>
          <w:rFonts w:ascii="宋体" w:hAnsi="宋体"/>
          <w:bCs/>
          <w:color w:val="auto"/>
          <w:szCs w:val="21"/>
          <w:highlight w:val="none"/>
        </w:rPr>
        <w:t xml:space="preserve">非国有投资项目： </w:t>
      </w:r>
      <w:r>
        <w:rPr>
          <w:rFonts w:ascii="宋体" w:hAnsi="宋体"/>
          <w:bCs/>
          <w:color w:val="auto"/>
          <w:szCs w:val="21"/>
          <w:highlight w:val="none"/>
          <w:u w:val="single"/>
        </w:rPr>
        <w:t xml:space="preserve"> </w:t>
      </w:r>
      <w:r>
        <w:rPr>
          <w:rFonts w:hint="eastAsia" w:ascii="宋体" w:hAnsi="宋体"/>
          <w:bCs/>
          <w:color w:val="auto"/>
          <w:szCs w:val="21"/>
          <w:highlight w:val="none"/>
          <w:u w:val="single"/>
        </w:rPr>
        <w:t>/</w:t>
      </w:r>
      <w:r>
        <w:rPr>
          <w:rFonts w:ascii="宋体" w:hAnsi="宋体"/>
          <w:bCs/>
          <w:color w:val="auto"/>
          <w:szCs w:val="21"/>
          <w:highlight w:val="none"/>
          <w:u w:val="single"/>
        </w:rPr>
        <w:t xml:space="preserve">     </w:t>
      </w:r>
      <w:r>
        <w:rPr>
          <w:rFonts w:ascii="宋体" w:hAnsi="宋体"/>
          <w:bCs/>
          <w:color w:val="auto"/>
          <w:szCs w:val="21"/>
          <w:highlight w:val="none"/>
        </w:rPr>
        <w:t>。</w:t>
      </w:r>
    </w:p>
    <w:p w14:paraId="1A96FDB4">
      <w:pPr>
        <w:keepNext/>
        <w:keepLines/>
        <w:spacing w:before="260" w:after="260" w:line="416" w:lineRule="auto"/>
        <w:outlineLvl w:val="2"/>
        <w:rPr>
          <w:rFonts w:ascii="宋体" w:hAnsi="宋体"/>
          <w:b/>
          <w:bCs/>
          <w:color w:val="auto"/>
          <w:sz w:val="32"/>
          <w:szCs w:val="32"/>
          <w:highlight w:val="none"/>
        </w:rPr>
      </w:pPr>
      <w:bookmarkStart w:id="1020" w:name="_Toc531186647"/>
      <w:bookmarkStart w:id="1021" w:name="_Toc472931651"/>
      <w:bookmarkStart w:id="1022" w:name="_Toc373227742"/>
      <w:bookmarkStart w:id="1023" w:name="_Toc470247845"/>
      <w:bookmarkStart w:id="1024" w:name="_Toc461179287"/>
      <w:bookmarkStart w:id="1025" w:name="_Toc411345226"/>
      <w:bookmarkStart w:id="1026" w:name="_Toc389065308"/>
      <w:bookmarkStart w:id="1027" w:name="_Toc529547370"/>
      <w:bookmarkStart w:id="1028" w:name="_Toc373478389"/>
      <w:bookmarkStart w:id="1029" w:name="_Toc454211157"/>
      <w:bookmarkStart w:id="1030" w:name="_Toc530144512"/>
      <w:bookmarkStart w:id="1031" w:name="_Toc529527018"/>
      <w:bookmarkStart w:id="1032" w:name="_Toc432343933"/>
      <w:r>
        <w:rPr>
          <w:rFonts w:ascii="宋体" w:hAnsi="宋体"/>
          <w:b/>
          <w:bCs/>
          <w:color w:val="auto"/>
          <w:sz w:val="32"/>
          <w:szCs w:val="32"/>
          <w:highlight w:val="none"/>
        </w:rPr>
        <w:t>10.4 变更估价</w:t>
      </w:r>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14:paraId="4469C334">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10.4.1 变更估价原则</w:t>
      </w:r>
    </w:p>
    <w:p w14:paraId="7A74B354">
      <w:pPr>
        <w:spacing w:line="360" w:lineRule="auto"/>
        <w:ind w:firstLine="420" w:firstLineChars="200"/>
        <w:jc w:val="left"/>
        <w:rPr>
          <w:rFonts w:ascii="Calibri" w:hAnsi="Calibri"/>
          <w:color w:val="auto"/>
          <w:szCs w:val="21"/>
          <w:highlight w:val="none"/>
        </w:rPr>
      </w:pPr>
      <w:bookmarkStart w:id="1033" w:name="_Toc454211158"/>
      <w:bookmarkStart w:id="1034" w:name="_Toc411345227"/>
      <w:bookmarkStart w:id="1035" w:name="_Toc389065309"/>
      <w:bookmarkStart w:id="1036" w:name="_Toc373227743"/>
      <w:bookmarkStart w:id="1037" w:name="_Toc432343934"/>
      <w:bookmarkStart w:id="1038" w:name="_Toc461179288"/>
      <w:bookmarkStart w:id="1039" w:name="_Toc373478390"/>
      <w:r>
        <w:rPr>
          <w:rFonts w:ascii="Calibri" w:hAnsi="Calibri"/>
          <w:color w:val="auto"/>
          <w:szCs w:val="21"/>
          <w:highlight w:val="none"/>
        </w:rPr>
        <w:t xml:space="preserve">10.4.1 </w:t>
      </w:r>
      <w:r>
        <w:rPr>
          <w:rFonts w:ascii="Calibri" w:hAnsi="宋体"/>
          <w:color w:val="auto"/>
          <w:szCs w:val="21"/>
          <w:highlight w:val="none"/>
        </w:rPr>
        <w:t>变更估价原则</w:t>
      </w:r>
    </w:p>
    <w:p w14:paraId="261A3B14">
      <w:pPr>
        <w:spacing w:line="360" w:lineRule="auto"/>
        <w:ind w:firstLine="420" w:firstLineChars="200"/>
        <w:jc w:val="left"/>
        <w:rPr>
          <w:rFonts w:ascii="Calibri" w:hAnsi="宋体"/>
          <w:color w:val="auto"/>
          <w:szCs w:val="21"/>
          <w:highlight w:val="none"/>
        </w:rPr>
      </w:pPr>
      <w:r>
        <w:rPr>
          <w:rFonts w:ascii="Calibri" w:hAnsi="宋体"/>
          <w:color w:val="auto"/>
          <w:szCs w:val="21"/>
          <w:highlight w:val="none"/>
        </w:rPr>
        <w:t>关于变更估价的约定</w:t>
      </w:r>
      <w:r>
        <w:rPr>
          <w:rFonts w:ascii="Calibri" w:hAnsi="Calibri"/>
          <w:color w:val="auto"/>
          <w:szCs w:val="21"/>
          <w:highlight w:val="none"/>
        </w:rPr>
        <w:t xml:space="preserve">: </w:t>
      </w:r>
      <w:bookmarkStart w:id="1040" w:name="_Toc251051742"/>
      <w:r>
        <w:rPr>
          <w:rFonts w:hint="eastAsia" w:ascii="Calibri" w:hAnsi="宋体"/>
          <w:bCs/>
          <w:color w:val="auto"/>
          <w:szCs w:val="21"/>
          <w:highlight w:val="none"/>
          <w:u w:val="single"/>
        </w:rPr>
        <w:t>工程</w:t>
      </w:r>
      <w:r>
        <w:rPr>
          <w:rFonts w:ascii="Calibri" w:hAnsi="宋体"/>
          <w:bCs/>
          <w:color w:val="auto"/>
          <w:szCs w:val="21"/>
          <w:highlight w:val="none"/>
          <w:u w:val="single"/>
        </w:rPr>
        <w:t>变更合同价款按下列方法进行：（</w:t>
      </w:r>
      <w:r>
        <w:rPr>
          <w:rFonts w:ascii="Calibri" w:hAnsi="Calibri"/>
          <w:bCs/>
          <w:color w:val="auto"/>
          <w:szCs w:val="21"/>
          <w:highlight w:val="none"/>
          <w:u w:val="single"/>
        </w:rPr>
        <w:t>1</w:t>
      </w:r>
      <w:r>
        <w:rPr>
          <w:rFonts w:ascii="Calibri" w:hAnsi="宋体"/>
          <w:bCs/>
          <w:color w:val="auto"/>
          <w:szCs w:val="21"/>
          <w:highlight w:val="none"/>
          <w:u w:val="single"/>
        </w:rPr>
        <w:t>）合同中已有相同清单项目的，按合同该清单项目价格进行计算；（</w:t>
      </w:r>
      <w:r>
        <w:rPr>
          <w:rFonts w:ascii="Calibri" w:hAnsi="Calibri"/>
          <w:bCs/>
          <w:color w:val="auto"/>
          <w:szCs w:val="21"/>
          <w:highlight w:val="none"/>
          <w:u w:val="single"/>
        </w:rPr>
        <w:t>2</w:t>
      </w:r>
      <w:r>
        <w:rPr>
          <w:rFonts w:ascii="Calibri" w:hAnsi="宋体"/>
          <w:bCs/>
          <w:color w:val="auto"/>
          <w:szCs w:val="21"/>
          <w:highlight w:val="none"/>
          <w:u w:val="single"/>
        </w:rPr>
        <w:t>）合同中只有类似清单项目的，参照该类似清单项目价格进行计算；（</w:t>
      </w:r>
      <w:r>
        <w:rPr>
          <w:rFonts w:ascii="Calibri" w:hAnsi="Calibri"/>
          <w:bCs/>
          <w:color w:val="auto"/>
          <w:szCs w:val="21"/>
          <w:highlight w:val="none"/>
          <w:u w:val="single"/>
        </w:rPr>
        <w:t>3</w:t>
      </w:r>
      <w:r>
        <w:rPr>
          <w:rFonts w:ascii="Calibri" w:hAnsi="宋体"/>
          <w:bCs/>
          <w:color w:val="auto"/>
          <w:szCs w:val="21"/>
          <w:highlight w:val="none"/>
          <w:u w:val="single"/>
        </w:rPr>
        <w:t>）合同中没有适用或类似清单项目的价格计算方法：有定额的套定额，并</w:t>
      </w:r>
      <w:r>
        <w:rPr>
          <w:rFonts w:hint="eastAsia" w:ascii="Calibri" w:hAnsi="宋体"/>
          <w:bCs/>
          <w:color w:val="auto"/>
          <w:szCs w:val="21"/>
          <w:highlight w:val="none"/>
          <w:u w:val="single"/>
        </w:rPr>
        <w:t>（</w:t>
      </w:r>
      <w:r>
        <w:rPr>
          <w:rFonts w:hint="eastAsia" w:ascii="Calibri" w:hAnsi="Calibri"/>
          <w:b/>
          <w:color w:val="auto"/>
          <w:szCs w:val="22"/>
          <w:highlight w:val="none"/>
        </w:rPr>
        <w:t>□</w:t>
      </w:r>
      <w:r>
        <w:rPr>
          <w:rFonts w:ascii="Calibri" w:hAnsi="宋体"/>
          <w:bCs/>
          <w:color w:val="auto"/>
          <w:szCs w:val="21"/>
          <w:highlight w:val="none"/>
          <w:u w:val="single"/>
        </w:rPr>
        <w:t>乘以下浮系数</w:t>
      </w:r>
      <w:r>
        <w:rPr>
          <w:rFonts w:ascii="Calibri" w:hAnsi="Calibri"/>
          <w:bCs/>
          <w:color w:val="auto"/>
          <w:szCs w:val="21"/>
          <w:highlight w:val="none"/>
          <w:u w:val="single"/>
        </w:rPr>
        <w:t xml:space="preserve">    </w:t>
      </w:r>
      <w:r>
        <w:rPr>
          <w:rFonts w:hint="eastAsia" w:ascii="Calibri" w:hAnsi="Calibri"/>
          <w:bCs/>
          <w:color w:val="auto"/>
          <w:szCs w:val="21"/>
          <w:highlight w:val="none"/>
          <w:u w:val="single"/>
        </w:rPr>
        <w:t xml:space="preserve">  %，</w:t>
      </w:r>
      <w:r>
        <w:rPr>
          <w:rFonts w:hint="eastAsia" w:ascii="Calibri" w:hAnsi="宋体"/>
          <w:bCs/>
          <w:color w:val="auto"/>
          <w:szCs w:val="21"/>
          <w:highlight w:val="none"/>
          <w:u w:val="single"/>
        </w:rPr>
        <w:t>）</w:t>
      </w:r>
      <w:r>
        <w:rPr>
          <w:rFonts w:ascii="Calibri" w:hAnsi="宋体"/>
          <w:bCs/>
          <w:color w:val="auto"/>
          <w:szCs w:val="21"/>
          <w:highlight w:val="none"/>
          <w:u w:val="single"/>
        </w:rPr>
        <w:t>计算，其中材料价格按施工期间的《</w:t>
      </w:r>
      <w:r>
        <w:rPr>
          <w:rFonts w:hint="eastAsia" w:ascii="Calibri" w:hAnsi="Calibri"/>
          <w:bCs/>
          <w:color w:val="auto"/>
          <w:szCs w:val="21"/>
          <w:highlight w:val="none"/>
          <w:u w:val="single"/>
        </w:rPr>
        <w:t>防城港</w:t>
      </w:r>
      <w:r>
        <w:rPr>
          <w:rFonts w:ascii="Calibri" w:hAnsi="宋体"/>
          <w:bCs/>
          <w:color w:val="auto"/>
          <w:szCs w:val="21"/>
          <w:highlight w:val="none"/>
          <w:u w:val="single"/>
        </w:rPr>
        <w:t>市建设工程造价信息》相应价格信息进行计算；《</w:t>
      </w:r>
      <w:r>
        <w:rPr>
          <w:rFonts w:hint="eastAsia" w:ascii="Calibri" w:hAnsi="Calibri"/>
          <w:bCs/>
          <w:color w:val="auto"/>
          <w:szCs w:val="21"/>
          <w:highlight w:val="none"/>
          <w:u w:val="single"/>
        </w:rPr>
        <w:t>防城港</w:t>
      </w:r>
      <w:r>
        <w:rPr>
          <w:rFonts w:ascii="Calibri" w:hAnsi="宋体"/>
          <w:bCs/>
          <w:color w:val="auto"/>
          <w:szCs w:val="21"/>
          <w:highlight w:val="none"/>
          <w:u w:val="single"/>
        </w:rPr>
        <w:t>市建设工程造价信息》没有相应价格信息的按市场价计算；无定额可套的，根据市场价格协商确定综合价格；对于国有资产投资的项目，新增项目的单价必须经</w:t>
      </w:r>
      <w:r>
        <w:rPr>
          <w:rFonts w:ascii="Calibri" w:hAnsi="Calibri"/>
          <w:bCs/>
          <w:color w:val="auto"/>
          <w:szCs w:val="21"/>
          <w:highlight w:val="none"/>
          <w:u w:val="single"/>
        </w:rPr>
        <w:t xml:space="preserve"> </w:t>
      </w:r>
      <w:r>
        <w:rPr>
          <w:rFonts w:hint="eastAsia" w:ascii="Calibri" w:hAnsi="Calibri"/>
          <w:bCs/>
          <w:color w:val="auto"/>
          <w:szCs w:val="21"/>
          <w:highlight w:val="none"/>
          <w:u w:val="single"/>
        </w:rPr>
        <w:t xml:space="preserve">财政局投资评审中心  </w:t>
      </w:r>
      <w:r>
        <w:rPr>
          <w:rFonts w:ascii="Calibri" w:hAnsi="宋体"/>
          <w:bCs/>
          <w:color w:val="auto"/>
          <w:szCs w:val="21"/>
          <w:highlight w:val="none"/>
          <w:u w:val="single"/>
        </w:rPr>
        <w:t>审定</w:t>
      </w:r>
      <w:bookmarkEnd w:id="1040"/>
      <w:r>
        <w:rPr>
          <w:rFonts w:ascii="Calibri" w:hAnsi="宋体"/>
          <w:color w:val="auto"/>
          <w:szCs w:val="21"/>
          <w:highlight w:val="none"/>
        </w:rPr>
        <w:t>。</w:t>
      </w:r>
    </w:p>
    <w:p w14:paraId="388D9D9D">
      <w:pPr>
        <w:spacing w:line="360" w:lineRule="auto"/>
        <w:ind w:firstLine="420" w:firstLineChars="200"/>
        <w:jc w:val="left"/>
        <w:rPr>
          <w:rFonts w:ascii="Calibri" w:hAnsi="Calibri"/>
          <w:color w:val="auto"/>
          <w:szCs w:val="21"/>
          <w:highlight w:val="none"/>
          <w:u w:val="single"/>
        </w:rPr>
      </w:pPr>
      <w:r>
        <w:rPr>
          <w:rFonts w:hint="eastAsia" w:ascii="Calibri" w:hAnsi="Calibri"/>
          <w:color w:val="auto"/>
          <w:szCs w:val="21"/>
          <w:highlight w:val="none"/>
          <w:u w:val="single"/>
        </w:rPr>
        <w:t>工程变更导致实际完成的变更工程量与已标价清单或预算书中列明的该项目工程量有偏差时，其综合单价的确定按专用条款“1.13工程量清单错误的修正”执行。</w:t>
      </w:r>
    </w:p>
    <w:p w14:paraId="1130299B">
      <w:pPr>
        <w:spacing w:line="360" w:lineRule="auto"/>
        <w:ind w:firstLine="420" w:firstLineChars="200"/>
        <w:jc w:val="left"/>
        <w:rPr>
          <w:rFonts w:ascii="Calibri" w:hAnsi="宋体"/>
          <w:color w:val="auto"/>
          <w:szCs w:val="21"/>
          <w:highlight w:val="none"/>
        </w:rPr>
      </w:pPr>
    </w:p>
    <w:p w14:paraId="58821419">
      <w:pPr>
        <w:keepNext/>
        <w:keepLines/>
        <w:spacing w:before="260" w:after="260" w:line="416" w:lineRule="auto"/>
        <w:outlineLvl w:val="2"/>
        <w:rPr>
          <w:rFonts w:ascii="宋体" w:hAnsi="宋体"/>
          <w:b/>
          <w:bCs/>
          <w:color w:val="auto"/>
          <w:sz w:val="32"/>
          <w:szCs w:val="32"/>
          <w:highlight w:val="none"/>
        </w:rPr>
      </w:pPr>
      <w:bookmarkStart w:id="1041" w:name="_Toc530144513"/>
      <w:bookmarkStart w:id="1042" w:name="_Toc470247846"/>
      <w:bookmarkStart w:id="1043" w:name="_Toc531186648"/>
      <w:bookmarkStart w:id="1044" w:name="_Toc529547371"/>
      <w:bookmarkStart w:id="1045" w:name="_Toc472931652"/>
      <w:bookmarkStart w:id="1046" w:name="_Toc529527019"/>
      <w:r>
        <w:rPr>
          <w:rFonts w:ascii="宋体" w:hAnsi="宋体"/>
          <w:b/>
          <w:bCs/>
          <w:color w:val="auto"/>
          <w:sz w:val="32"/>
          <w:szCs w:val="32"/>
          <w:highlight w:val="none"/>
        </w:rPr>
        <w:t>1</w:t>
      </w:r>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Start w:id="1047" w:name="_Toc297123544"/>
      <w:bookmarkStart w:id="1048" w:name="_Toc297120497"/>
      <w:bookmarkStart w:id="1049" w:name="_Toc297216203"/>
      <w:bookmarkStart w:id="1050" w:name="_Toc292559402"/>
      <w:bookmarkStart w:id="1051" w:name="_Toc300934993"/>
      <w:bookmarkStart w:id="1052" w:name="_Toc297048383"/>
      <w:bookmarkStart w:id="1053" w:name="_Toc296944536"/>
      <w:bookmarkStart w:id="1054" w:name="_Toc303539150"/>
      <w:bookmarkStart w:id="1055" w:name="_Toc296891237"/>
      <w:bookmarkStart w:id="1056" w:name="_Toc296346698"/>
      <w:bookmarkStart w:id="1057" w:name="_Toc292559907"/>
      <w:bookmarkStart w:id="1058" w:name="_Toc296503197"/>
      <w:bookmarkStart w:id="1059" w:name="_Toc296347196"/>
      <w:bookmarkStart w:id="1060" w:name="_Toc296891025"/>
      <w:bookmarkStart w:id="1061" w:name="_Toc304295570"/>
      <w:bookmarkStart w:id="1062" w:name="_Toc312678029"/>
      <w:bookmarkStart w:id="1063" w:name="_Toc312677503"/>
      <w:r>
        <w:rPr>
          <w:rFonts w:ascii="宋体" w:hAnsi="宋体"/>
          <w:b/>
          <w:bCs/>
          <w:color w:val="auto"/>
          <w:sz w:val="32"/>
          <w:szCs w:val="32"/>
          <w:highlight w:val="none"/>
        </w:rPr>
        <w:t>0.5</w:t>
      </w:r>
      <w:r>
        <w:rPr>
          <w:rFonts w:hint="eastAsia" w:ascii="宋体" w:hAnsi="宋体"/>
          <w:b/>
          <w:bCs/>
          <w:color w:val="auto"/>
          <w:sz w:val="32"/>
          <w:szCs w:val="32"/>
          <w:highlight w:val="none"/>
        </w:rPr>
        <w:t xml:space="preserve"> </w:t>
      </w:r>
      <w:r>
        <w:rPr>
          <w:rFonts w:ascii="宋体" w:hAnsi="宋体"/>
          <w:b/>
          <w:bCs/>
          <w:color w:val="auto"/>
          <w:sz w:val="32"/>
          <w:szCs w:val="32"/>
          <w:highlight w:val="none"/>
        </w:rPr>
        <w:t>承</w:t>
      </w:r>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Start w:id="1064" w:name="_Toc297048389"/>
      <w:bookmarkStart w:id="1065" w:name="_Toc296346704"/>
      <w:bookmarkStart w:id="1066" w:name="_Toc296891243"/>
      <w:bookmarkStart w:id="1067" w:name="_Toc296503203"/>
      <w:bookmarkStart w:id="1068" w:name="_Toc296347202"/>
      <w:bookmarkStart w:id="1069" w:name="_Toc297120503"/>
      <w:bookmarkStart w:id="1070" w:name="_Toc297216204"/>
      <w:bookmarkStart w:id="1071" w:name="_Toc300934994"/>
      <w:bookmarkStart w:id="1072" w:name="_Toc292559913"/>
      <w:bookmarkStart w:id="1073" w:name="_Toc296891031"/>
      <w:bookmarkStart w:id="1074" w:name="_Toc296944542"/>
      <w:bookmarkStart w:id="1075" w:name="_Toc303539151"/>
      <w:bookmarkStart w:id="1076" w:name="_Toc297123545"/>
      <w:bookmarkStart w:id="1077" w:name="_Toc292559408"/>
      <w:r>
        <w:rPr>
          <w:rFonts w:ascii="宋体" w:hAnsi="宋体"/>
          <w:b/>
          <w:bCs/>
          <w:color w:val="auto"/>
          <w:sz w:val="32"/>
          <w:szCs w:val="32"/>
          <w:highlight w:val="none"/>
        </w:rPr>
        <w:t>包人的合理化建议</w:t>
      </w:r>
      <w:bookmarkEnd w:id="1033"/>
      <w:bookmarkEnd w:id="1034"/>
      <w:bookmarkEnd w:id="1035"/>
      <w:bookmarkEnd w:id="1036"/>
      <w:bookmarkEnd w:id="1037"/>
      <w:bookmarkEnd w:id="1038"/>
      <w:bookmarkEnd w:id="1039"/>
      <w:bookmarkEnd w:id="1041"/>
      <w:bookmarkEnd w:id="1042"/>
      <w:bookmarkEnd w:id="1043"/>
      <w:bookmarkEnd w:id="1044"/>
      <w:bookmarkEnd w:id="1045"/>
      <w:bookmarkEnd w:id="1046"/>
    </w:p>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p w14:paraId="6F1D3249">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监理人审查承包人合理化建议的期限：</w:t>
      </w:r>
      <w:r>
        <w:rPr>
          <w:rFonts w:ascii="宋体" w:hAnsi="宋体"/>
          <w:color w:val="auto"/>
          <w:szCs w:val="21"/>
          <w:highlight w:val="none"/>
          <w:u w:val="single"/>
        </w:rPr>
        <w:t xml:space="preserve">    </w:t>
      </w:r>
      <w:r>
        <w:rPr>
          <w:rFonts w:hint="eastAsia" w:ascii="宋体" w:hAnsi="宋体"/>
          <w:b/>
          <w:bCs/>
          <w:color w:val="auto"/>
          <w:szCs w:val="21"/>
          <w:highlight w:val="none"/>
          <w:u w:val="single"/>
        </w:rPr>
        <w:t>7</w:t>
      </w:r>
      <w:r>
        <w:rPr>
          <w:rFonts w:hint="eastAsia" w:ascii="宋体" w:hAnsi="宋体"/>
          <w:color w:val="auto"/>
          <w:szCs w:val="21"/>
          <w:highlight w:val="none"/>
          <w:u w:val="single"/>
        </w:rPr>
        <w:t>天内</w:t>
      </w:r>
      <w:r>
        <w:rPr>
          <w:rFonts w:ascii="宋体" w:hAnsi="宋体"/>
          <w:color w:val="auto"/>
          <w:szCs w:val="21"/>
          <w:highlight w:val="none"/>
          <w:u w:val="single"/>
        </w:rPr>
        <w:t xml:space="preserve">     </w:t>
      </w:r>
      <w:r>
        <w:rPr>
          <w:rFonts w:ascii="宋体" w:hAnsi="宋体"/>
          <w:color w:val="auto"/>
          <w:szCs w:val="21"/>
          <w:highlight w:val="none"/>
        </w:rPr>
        <w:t>。</w:t>
      </w:r>
    </w:p>
    <w:p w14:paraId="6298D28B">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发包人审批承包人合理化建议的期限：</w:t>
      </w:r>
      <w:r>
        <w:rPr>
          <w:rFonts w:ascii="宋体" w:hAnsi="宋体"/>
          <w:color w:val="auto"/>
          <w:szCs w:val="21"/>
          <w:highlight w:val="none"/>
          <w:u w:val="single"/>
        </w:rPr>
        <w:t xml:space="preserve">    </w:t>
      </w:r>
      <w:r>
        <w:rPr>
          <w:rFonts w:hint="eastAsia" w:ascii="宋体" w:hAnsi="宋体"/>
          <w:b/>
          <w:bCs/>
          <w:color w:val="auto"/>
          <w:szCs w:val="21"/>
          <w:highlight w:val="none"/>
          <w:u w:val="single"/>
        </w:rPr>
        <w:t>7</w:t>
      </w:r>
      <w:r>
        <w:rPr>
          <w:rFonts w:hint="eastAsia" w:ascii="宋体" w:hAnsi="宋体"/>
          <w:color w:val="auto"/>
          <w:szCs w:val="21"/>
          <w:highlight w:val="none"/>
          <w:u w:val="single"/>
        </w:rPr>
        <w:t>天内</w:t>
      </w:r>
      <w:r>
        <w:rPr>
          <w:rFonts w:ascii="宋体" w:hAnsi="宋体"/>
          <w:color w:val="auto"/>
          <w:szCs w:val="21"/>
          <w:highlight w:val="none"/>
          <w:u w:val="single"/>
        </w:rPr>
        <w:t xml:space="preserve">     </w:t>
      </w:r>
      <w:r>
        <w:rPr>
          <w:rFonts w:ascii="宋体" w:hAnsi="宋体"/>
          <w:color w:val="auto"/>
          <w:szCs w:val="21"/>
          <w:highlight w:val="none"/>
        </w:rPr>
        <w:t>。</w:t>
      </w:r>
    </w:p>
    <w:p w14:paraId="75239944">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承</w:t>
      </w:r>
      <w:bookmarkStart w:id="1078" w:name="_Toc297048390"/>
      <w:bookmarkStart w:id="1079" w:name="_Toc300934995"/>
      <w:bookmarkStart w:id="1080" w:name="_Toc312677504"/>
      <w:bookmarkStart w:id="1081" w:name="_Toc297123546"/>
      <w:bookmarkStart w:id="1082" w:name="_Toc296503204"/>
      <w:bookmarkStart w:id="1083" w:name="_Toc304295571"/>
      <w:bookmarkStart w:id="1084" w:name="_Toc296891032"/>
      <w:bookmarkStart w:id="1085" w:name="_Toc296891244"/>
      <w:bookmarkStart w:id="1086" w:name="_Toc292559914"/>
      <w:bookmarkStart w:id="1087" w:name="_Toc292559409"/>
      <w:bookmarkStart w:id="1088" w:name="_Toc312678030"/>
      <w:bookmarkStart w:id="1089" w:name="_Toc297216205"/>
      <w:bookmarkStart w:id="1090" w:name="_Toc296944543"/>
      <w:bookmarkStart w:id="1091" w:name="_Toc297120504"/>
      <w:bookmarkStart w:id="1092" w:name="_Toc296347203"/>
      <w:bookmarkStart w:id="1093" w:name="_Toc318581175"/>
      <w:bookmarkStart w:id="1094" w:name="_Toc296346705"/>
      <w:bookmarkStart w:id="1095" w:name="_Toc303539152"/>
      <w:r>
        <w:rPr>
          <w:rFonts w:ascii="宋体" w:hAnsi="宋体"/>
          <w:color w:val="auto"/>
          <w:szCs w:val="21"/>
          <w:highlight w:val="none"/>
        </w:rPr>
        <w:t>包人提出的合理化建议降低了合同价格或者提高了工程经济效益的奖励的方法和金额为：</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p w14:paraId="7C0DA2A8">
      <w:pPr>
        <w:keepNext/>
        <w:keepLines/>
        <w:spacing w:before="260" w:after="260" w:line="416" w:lineRule="auto"/>
        <w:outlineLvl w:val="2"/>
        <w:rPr>
          <w:rFonts w:ascii="宋体" w:hAnsi="宋体"/>
          <w:b/>
          <w:bCs/>
          <w:color w:val="auto"/>
          <w:sz w:val="32"/>
          <w:szCs w:val="32"/>
          <w:highlight w:val="none"/>
        </w:rPr>
      </w:pPr>
      <w:bookmarkStart w:id="1096" w:name="_Toc411345228"/>
      <w:bookmarkStart w:id="1097" w:name="_Toc529527020"/>
      <w:bookmarkStart w:id="1098" w:name="_Toc373478391"/>
      <w:bookmarkStart w:id="1099" w:name="_Toc432343935"/>
      <w:bookmarkStart w:id="1100" w:name="_Toc470247847"/>
      <w:bookmarkStart w:id="1101" w:name="_Toc389065310"/>
      <w:bookmarkStart w:id="1102" w:name="_Toc461179289"/>
      <w:bookmarkStart w:id="1103" w:name="_Toc531186649"/>
      <w:bookmarkStart w:id="1104" w:name="_Toc454211159"/>
      <w:bookmarkStart w:id="1105" w:name="_Toc529547372"/>
      <w:bookmarkStart w:id="1106" w:name="_Toc530144514"/>
      <w:bookmarkStart w:id="1107" w:name="_Toc373227744"/>
      <w:bookmarkStart w:id="1108" w:name="_Toc472931653"/>
      <w:r>
        <w:rPr>
          <w:rFonts w:ascii="宋体" w:hAnsi="宋体"/>
          <w:b/>
          <w:bCs/>
          <w:color w:val="auto"/>
          <w:sz w:val="32"/>
          <w:szCs w:val="32"/>
          <w:highlight w:val="none"/>
        </w:rPr>
        <w:t>1</w:t>
      </w:r>
      <w:bookmarkStart w:id="1109" w:name="_Toc297123548"/>
      <w:bookmarkStart w:id="1110" w:name="_Toc296891239"/>
      <w:bookmarkStart w:id="1111" w:name="_Toc296891027"/>
      <w:bookmarkStart w:id="1112" w:name="_Toc292559404"/>
      <w:bookmarkStart w:id="1113" w:name="_Toc296503199"/>
      <w:bookmarkStart w:id="1114" w:name="_Toc312678033"/>
      <w:bookmarkStart w:id="1115" w:name="_Toc297216207"/>
      <w:bookmarkStart w:id="1116" w:name="_Toc303539154"/>
      <w:bookmarkStart w:id="1117" w:name="_Toc312677507"/>
      <w:bookmarkStart w:id="1118" w:name="_Toc292559909"/>
      <w:bookmarkStart w:id="1119" w:name="_Toc296346700"/>
      <w:bookmarkStart w:id="1120" w:name="_Toc296944538"/>
      <w:bookmarkStart w:id="1121" w:name="_Toc300934997"/>
      <w:bookmarkStart w:id="1122" w:name="_Toc296347198"/>
      <w:bookmarkStart w:id="1123" w:name="_Toc297048385"/>
      <w:bookmarkStart w:id="1124" w:name="_Toc304295574"/>
      <w:bookmarkStart w:id="1125" w:name="_Toc297120499"/>
      <w:r>
        <w:rPr>
          <w:rFonts w:ascii="宋体" w:hAnsi="宋体"/>
          <w:b/>
          <w:bCs/>
          <w:color w:val="auto"/>
          <w:sz w:val="32"/>
          <w:szCs w:val="32"/>
          <w:highlight w:val="none"/>
        </w:rPr>
        <w:t>0.7 暂估价</w:t>
      </w:r>
      <w:bookmarkEnd w:id="1096"/>
      <w:bookmarkEnd w:id="1097"/>
      <w:bookmarkEnd w:id="1098"/>
      <w:bookmarkEnd w:id="1099"/>
      <w:bookmarkEnd w:id="1100"/>
      <w:bookmarkEnd w:id="1101"/>
      <w:bookmarkEnd w:id="1102"/>
      <w:bookmarkEnd w:id="1103"/>
      <w:bookmarkEnd w:id="1104"/>
      <w:bookmarkEnd w:id="1105"/>
      <w:bookmarkEnd w:id="1106"/>
      <w:bookmarkEnd w:id="1107"/>
      <w:bookmarkEnd w:id="1108"/>
    </w:p>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p w14:paraId="069A71B5">
      <w:pPr>
        <w:spacing w:line="360" w:lineRule="auto"/>
        <w:ind w:firstLine="420" w:firstLineChars="200"/>
        <w:jc w:val="left"/>
        <w:rPr>
          <w:rFonts w:ascii="宋体" w:hAnsi="宋体"/>
          <w:color w:val="auto"/>
          <w:szCs w:val="21"/>
          <w:highlight w:val="none"/>
        </w:rPr>
      </w:pPr>
      <w:r>
        <w:rPr>
          <w:rFonts w:ascii="宋体" w:hAnsi="宋体"/>
          <w:color w:val="auto"/>
          <w:kern w:val="0"/>
          <w:szCs w:val="21"/>
          <w:highlight w:val="none"/>
        </w:rPr>
        <w:t>暂</w:t>
      </w:r>
      <w:bookmarkStart w:id="1126" w:name="_Toc312678034"/>
      <w:bookmarkStart w:id="1127" w:name="_Toc312677508"/>
      <w:bookmarkStart w:id="1128" w:name="_Toc318581176"/>
      <w:r>
        <w:rPr>
          <w:rFonts w:ascii="宋体" w:hAnsi="宋体"/>
          <w:color w:val="auto"/>
          <w:kern w:val="0"/>
          <w:szCs w:val="21"/>
          <w:highlight w:val="none"/>
        </w:rPr>
        <w:t>估价材料和工程设备的明细详见</w:t>
      </w:r>
      <w:r>
        <w:rPr>
          <w:rFonts w:hint="eastAsia" w:ascii="宋体" w:hAnsi="宋体"/>
          <w:color w:val="auto"/>
          <w:kern w:val="0"/>
          <w:szCs w:val="21"/>
          <w:highlight w:val="none"/>
        </w:rPr>
        <w:t>已标价工程量清单《</w:t>
      </w:r>
      <w:r>
        <w:rPr>
          <w:rFonts w:ascii="宋体" w:hAnsi="宋体"/>
          <w:color w:val="auto"/>
          <w:szCs w:val="21"/>
          <w:highlight w:val="none"/>
        </w:rPr>
        <w:t>材料（工程设备）暂估价格及调整表</w:t>
      </w:r>
      <w:r>
        <w:rPr>
          <w:rFonts w:hint="eastAsia" w:ascii="宋体" w:hAnsi="宋体"/>
          <w:color w:val="auto"/>
          <w:szCs w:val="21"/>
          <w:highlight w:val="none"/>
        </w:rPr>
        <w:t>》</w:t>
      </w:r>
      <w:r>
        <w:rPr>
          <w:rFonts w:hint="eastAsia" w:ascii="宋体" w:hAnsi="宋体"/>
          <w:color w:val="auto"/>
          <w:kern w:val="0"/>
          <w:szCs w:val="21"/>
          <w:highlight w:val="none"/>
        </w:rPr>
        <w:t>（表12-2）和《</w:t>
      </w:r>
      <w:r>
        <w:rPr>
          <w:rFonts w:ascii="宋体" w:hAnsi="宋体"/>
          <w:color w:val="auto"/>
          <w:szCs w:val="21"/>
          <w:highlight w:val="none"/>
        </w:rPr>
        <w:t>专业工程暂估价表</w:t>
      </w:r>
      <w:r>
        <w:rPr>
          <w:rFonts w:hint="eastAsia" w:ascii="宋体" w:hAnsi="宋体"/>
          <w:color w:val="auto"/>
          <w:szCs w:val="21"/>
          <w:highlight w:val="none"/>
        </w:rPr>
        <w:t>》（</w:t>
      </w:r>
      <w:r>
        <w:rPr>
          <w:rFonts w:hint="eastAsia" w:ascii="宋体" w:hAnsi="宋体"/>
          <w:color w:val="auto"/>
          <w:kern w:val="0"/>
          <w:szCs w:val="21"/>
          <w:highlight w:val="none"/>
        </w:rPr>
        <w:t>表12-3）</w:t>
      </w:r>
      <w:r>
        <w:rPr>
          <w:rFonts w:ascii="宋体" w:hAnsi="宋体"/>
          <w:color w:val="auto"/>
          <w:kern w:val="0"/>
          <w:szCs w:val="21"/>
          <w:highlight w:val="none"/>
        </w:rPr>
        <w:t>。</w:t>
      </w:r>
    </w:p>
    <w:bookmarkEnd w:id="1126"/>
    <w:bookmarkEnd w:id="1127"/>
    <w:bookmarkEnd w:id="1128"/>
    <w:p w14:paraId="10CB127E">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w:t>
      </w:r>
      <w:bookmarkStart w:id="1129" w:name="_Toc312677509"/>
      <w:bookmarkStart w:id="1130" w:name="_Toc318581177"/>
      <w:bookmarkStart w:id="1131" w:name="_Toc312678035"/>
      <w:r>
        <w:rPr>
          <w:rFonts w:ascii="宋体" w:hAnsi="宋体"/>
          <w:color w:val="auto"/>
          <w:szCs w:val="21"/>
          <w:highlight w:val="none"/>
        </w:rPr>
        <w:t>0.7.1 依法必须招标的暂估价项目</w:t>
      </w:r>
    </w:p>
    <w:bookmarkEnd w:id="1129"/>
    <w:bookmarkEnd w:id="1130"/>
    <w:bookmarkEnd w:id="1131"/>
    <w:p w14:paraId="079796A0">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对于依法必须招标的暂估价项目的确认和批准采取第</w:t>
      </w:r>
      <w:r>
        <w:rPr>
          <w:rFonts w:ascii="宋体" w:hAnsi="宋体"/>
          <w:color w:val="auto"/>
          <w:szCs w:val="21"/>
          <w:highlight w:val="none"/>
          <w:u w:val="single"/>
        </w:rPr>
        <w:t xml:space="preserve">  </w:t>
      </w:r>
      <w:r>
        <w:rPr>
          <w:rFonts w:hint="eastAsia" w:ascii="宋体" w:hAnsi="宋体"/>
          <w:b/>
          <w:bCs/>
          <w:color w:val="auto"/>
          <w:szCs w:val="21"/>
          <w:highlight w:val="none"/>
          <w:u w:val="single"/>
        </w:rPr>
        <w:t>1</w:t>
      </w:r>
      <w:r>
        <w:rPr>
          <w:rFonts w:ascii="宋体" w:hAnsi="宋体"/>
          <w:color w:val="auto"/>
          <w:szCs w:val="21"/>
          <w:highlight w:val="none"/>
          <w:u w:val="single"/>
        </w:rPr>
        <w:t xml:space="preserve">  </w:t>
      </w:r>
      <w:r>
        <w:rPr>
          <w:rFonts w:ascii="宋体" w:hAnsi="宋体"/>
          <w:color w:val="auto"/>
          <w:szCs w:val="21"/>
          <w:highlight w:val="none"/>
        </w:rPr>
        <w:t>种方式确定。</w:t>
      </w:r>
    </w:p>
    <w:p w14:paraId="7B170E69">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10.7.2 不属于依法必须招标的暂估价项目</w:t>
      </w:r>
    </w:p>
    <w:p w14:paraId="76973849">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对于不属于依法必须招标的暂估价项目的确认和批准采取第</w:t>
      </w:r>
      <w:r>
        <w:rPr>
          <w:rFonts w:ascii="宋体" w:hAnsi="宋体"/>
          <w:color w:val="auto"/>
          <w:szCs w:val="21"/>
          <w:highlight w:val="none"/>
          <w:u w:val="single"/>
        </w:rPr>
        <w:t xml:space="preserve">  </w:t>
      </w:r>
      <w:r>
        <w:rPr>
          <w:rFonts w:hint="eastAsia" w:ascii="宋体" w:hAnsi="宋体"/>
          <w:b/>
          <w:bCs/>
          <w:color w:val="auto"/>
          <w:szCs w:val="21"/>
          <w:highlight w:val="none"/>
          <w:u w:val="single"/>
        </w:rPr>
        <w:t>2</w:t>
      </w:r>
      <w:r>
        <w:rPr>
          <w:rFonts w:ascii="宋体" w:hAnsi="宋体"/>
          <w:color w:val="auto"/>
          <w:szCs w:val="21"/>
          <w:highlight w:val="none"/>
          <w:u w:val="single"/>
        </w:rPr>
        <w:t xml:space="preserve"> </w:t>
      </w:r>
      <w:r>
        <w:rPr>
          <w:rFonts w:ascii="宋体" w:hAnsi="宋体"/>
          <w:color w:val="auto"/>
          <w:szCs w:val="21"/>
          <w:highlight w:val="none"/>
        </w:rPr>
        <w:t xml:space="preserve"> 种方式确定。</w:t>
      </w:r>
    </w:p>
    <w:p w14:paraId="04071986">
      <w:pPr>
        <w:spacing w:line="360" w:lineRule="auto"/>
        <w:ind w:firstLine="420" w:firstLineChars="200"/>
        <w:jc w:val="left"/>
        <w:rPr>
          <w:rFonts w:ascii="宋体" w:hAnsi="宋体"/>
          <w:color w:val="auto"/>
          <w:kern w:val="0"/>
          <w:szCs w:val="21"/>
          <w:highlight w:val="none"/>
        </w:rPr>
      </w:pPr>
      <w:r>
        <w:rPr>
          <w:rFonts w:ascii="宋体" w:hAnsi="宋体"/>
          <w:color w:val="auto"/>
          <w:szCs w:val="21"/>
          <w:highlight w:val="none"/>
        </w:rPr>
        <w:t>第3种方式：</w:t>
      </w:r>
      <w:r>
        <w:rPr>
          <w:rFonts w:ascii="宋体" w:hAnsi="宋体"/>
          <w:color w:val="auto"/>
          <w:kern w:val="0"/>
          <w:szCs w:val="21"/>
          <w:highlight w:val="none"/>
        </w:rPr>
        <w:t>承包人直接实施的暂估价项目</w:t>
      </w:r>
    </w:p>
    <w:p w14:paraId="4C241A20">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承包人直接实施的暂估价项目的约定：</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p w14:paraId="5DE65190">
      <w:pPr>
        <w:keepNext/>
        <w:keepLines/>
        <w:spacing w:before="260" w:after="260" w:line="416" w:lineRule="auto"/>
        <w:outlineLvl w:val="2"/>
        <w:rPr>
          <w:rFonts w:ascii="宋体" w:hAnsi="宋体"/>
          <w:b/>
          <w:bCs/>
          <w:color w:val="auto"/>
          <w:sz w:val="32"/>
          <w:szCs w:val="32"/>
          <w:highlight w:val="none"/>
        </w:rPr>
      </w:pPr>
      <w:bookmarkStart w:id="1132" w:name="_Toc389065311"/>
      <w:bookmarkStart w:id="1133" w:name="_Toc461179290"/>
      <w:bookmarkStart w:id="1134" w:name="_Toc470247848"/>
      <w:bookmarkStart w:id="1135" w:name="_Toc432343936"/>
      <w:bookmarkStart w:id="1136" w:name="_Toc531186650"/>
      <w:bookmarkStart w:id="1137" w:name="_Toc411345229"/>
      <w:bookmarkStart w:id="1138" w:name="_Toc530144515"/>
      <w:bookmarkStart w:id="1139" w:name="_Toc373478392"/>
      <w:bookmarkStart w:id="1140" w:name="_Toc373227745"/>
      <w:bookmarkStart w:id="1141" w:name="_Toc472931654"/>
      <w:bookmarkStart w:id="1142" w:name="_Toc529547373"/>
      <w:bookmarkStart w:id="1143" w:name="_Toc529527021"/>
      <w:bookmarkStart w:id="1144" w:name="_Toc454211160"/>
      <w:r>
        <w:rPr>
          <w:rFonts w:ascii="宋体" w:hAnsi="宋体"/>
          <w:b/>
          <w:bCs/>
          <w:color w:val="auto"/>
          <w:sz w:val="32"/>
          <w:szCs w:val="32"/>
          <w:highlight w:val="none"/>
        </w:rPr>
        <w:t>10.8 暂列金额</w:t>
      </w:r>
      <w:bookmarkEnd w:id="1132"/>
      <w:bookmarkEnd w:id="1133"/>
      <w:bookmarkEnd w:id="1134"/>
      <w:bookmarkEnd w:id="1135"/>
      <w:bookmarkEnd w:id="1136"/>
      <w:bookmarkEnd w:id="1137"/>
      <w:bookmarkEnd w:id="1138"/>
      <w:bookmarkEnd w:id="1139"/>
      <w:bookmarkEnd w:id="1140"/>
      <w:bookmarkEnd w:id="1141"/>
      <w:bookmarkEnd w:id="1142"/>
      <w:bookmarkEnd w:id="1143"/>
      <w:bookmarkEnd w:id="1144"/>
    </w:p>
    <w:p w14:paraId="0D47C0B9">
      <w:pPr>
        <w:autoSpaceDE w:val="0"/>
        <w:autoSpaceDN w:val="0"/>
        <w:adjustRightInd w:val="0"/>
        <w:spacing w:line="360" w:lineRule="auto"/>
        <w:ind w:firstLine="420" w:firstLineChars="200"/>
        <w:jc w:val="left"/>
        <w:rPr>
          <w:rFonts w:ascii="宋体" w:hAnsi="宋体"/>
          <w:color w:val="auto"/>
          <w:szCs w:val="21"/>
          <w:highlight w:val="none"/>
          <w:u w:val="single"/>
        </w:rPr>
      </w:pPr>
      <w:r>
        <w:rPr>
          <w:rFonts w:ascii="宋体" w:hAnsi="宋体"/>
          <w:color w:val="auto"/>
          <w:kern w:val="0"/>
          <w:szCs w:val="21"/>
          <w:highlight w:val="none"/>
        </w:rPr>
        <w:t>合同当事人关于暂列金额使用的约定：</w:t>
      </w:r>
      <w:r>
        <w:rPr>
          <w:rFonts w:hint="eastAsia" w:ascii="宋体" w:hAnsi="宋体"/>
          <w:bCs/>
          <w:color w:val="auto"/>
          <w:szCs w:val="28"/>
          <w:highlight w:val="none"/>
          <w:u w:val="single"/>
        </w:rPr>
        <w:t>暂列金额是发包人为可能发生的工程变更，或用于提供不可预见的货物、材料和工程设备等因素发生的工程价款调增，以及经确认的索赔、现场签证，或用于提供相关服务或意外事件等而预留的金额，并非支付给承包人的实际费用。暂列金额只能按照发包人的指示使用。结算时，暂列金额应按实际发生的情况进行结算，剩余部分仍归发包人所有，不支付给承包人。</w:t>
      </w:r>
    </w:p>
    <w:p w14:paraId="76EEB844">
      <w:pPr>
        <w:keepNext/>
        <w:keepLines/>
        <w:spacing w:before="260" w:after="260" w:line="416" w:lineRule="auto"/>
        <w:outlineLvl w:val="2"/>
        <w:rPr>
          <w:rFonts w:ascii="宋体" w:hAnsi="宋体"/>
          <w:b/>
          <w:bCs/>
          <w:color w:val="auto"/>
          <w:sz w:val="32"/>
          <w:szCs w:val="32"/>
          <w:highlight w:val="none"/>
        </w:rPr>
      </w:pPr>
      <w:bookmarkStart w:id="1145" w:name="_Toc461179291"/>
      <w:bookmarkStart w:id="1146" w:name="_Toc373227746"/>
      <w:bookmarkStart w:id="1147" w:name="_Toc432343937"/>
      <w:bookmarkStart w:id="1148" w:name="_Toc531186651"/>
      <w:bookmarkStart w:id="1149" w:name="_Toc470247849"/>
      <w:bookmarkStart w:id="1150" w:name="_Toc529547374"/>
      <w:bookmarkStart w:id="1151" w:name="_Toc373478393"/>
      <w:bookmarkStart w:id="1152" w:name="_Toc472931655"/>
      <w:bookmarkStart w:id="1153" w:name="_Toc411345230"/>
      <w:bookmarkStart w:id="1154" w:name="_Toc530144516"/>
      <w:bookmarkStart w:id="1155" w:name="_Toc351203643"/>
      <w:bookmarkStart w:id="1156" w:name="_Toc389065312"/>
      <w:bookmarkStart w:id="1157" w:name="_Toc529527022"/>
      <w:bookmarkStart w:id="1158" w:name="_Toc454211161"/>
      <w:r>
        <w:rPr>
          <w:rFonts w:ascii="宋体" w:hAnsi="宋体"/>
          <w:b/>
          <w:bCs/>
          <w:color w:val="auto"/>
          <w:sz w:val="32"/>
          <w:szCs w:val="32"/>
          <w:highlight w:val="none"/>
        </w:rPr>
        <w:t>11. 价格调整</w:t>
      </w:r>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14:paraId="3B9EE43B">
      <w:pPr>
        <w:keepNext/>
        <w:keepLines/>
        <w:spacing w:before="260" w:after="260" w:line="416" w:lineRule="auto"/>
        <w:outlineLvl w:val="2"/>
        <w:rPr>
          <w:rFonts w:ascii="宋体" w:hAnsi="宋体"/>
          <w:b/>
          <w:bCs/>
          <w:color w:val="auto"/>
          <w:sz w:val="32"/>
          <w:szCs w:val="32"/>
          <w:highlight w:val="none"/>
        </w:rPr>
      </w:pPr>
      <w:bookmarkStart w:id="1159" w:name="_Toc373227747"/>
      <w:bookmarkStart w:id="1160" w:name="_Toc529527023"/>
      <w:bookmarkStart w:id="1161" w:name="_Toc454211162"/>
      <w:bookmarkStart w:id="1162" w:name="_Toc373478394"/>
      <w:bookmarkStart w:id="1163" w:name="_Toc470247850"/>
      <w:bookmarkStart w:id="1164" w:name="_Toc461179292"/>
      <w:bookmarkStart w:id="1165" w:name="_Toc472931656"/>
      <w:bookmarkStart w:id="1166" w:name="_Toc530144517"/>
      <w:bookmarkStart w:id="1167" w:name="_Toc411345231"/>
      <w:bookmarkStart w:id="1168" w:name="_Toc531186652"/>
      <w:bookmarkStart w:id="1169" w:name="_Toc529547375"/>
      <w:bookmarkStart w:id="1170" w:name="_Toc389065313"/>
      <w:bookmarkStart w:id="1171" w:name="_Toc432343938"/>
      <w:bookmarkStart w:id="1172" w:name="_Toc303539157"/>
      <w:bookmarkStart w:id="1173" w:name="_Toc300935000"/>
      <w:bookmarkStart w:id="1174" w:name="_Toc297120501"/>
      <w:bookmarkStart w:id="1175" w:name="_Toc304295577"/>
      <w:bookmarkStart w:id="1176" w:name="_Toc292559406"/>
      <w:bookmarkStart w:id="1177" w:name="_Toc296347200"/>
      <w:bookmarkStart w:id="1178" w:name="_Toc296891029"/>
      <w:bookmarkStart w:id="1179" w:name="_Toc292559911"/>
      <w:bookmarkStart w:id="1180" w:name="_Toc296503201"/>
      <w:bookmarkStart w:id="1181" w:name="_Toc296346702"/>
      <w:bookmarkStart w:id="1182" w:name="_Toc296891241"/>
      <w:bookmarkStart w:id="1183" w:name="_Toc296944540"/>
      <w:bookmarkStart w:id="1184" w:name="_Toc297123550"/>
      <w:bookmarkStart w:id="1185" w:name="_Toc297048387"/>
      <w:bookmarkStart w:id="1186" w:name="_Toc297216209"/>
      <w:bookmarkStart w:id="1187" w:name="_Toc312678039"/>
      <w:r>
        <w:rPr>
          <w:rFonts w:ascii="宋体" w:hAnsi="宋体"/>
          <w:b/>
          <w:bCs/>
          <w:color w:val="auto"/>
          <w:sz w:val="32"/>
          <w:szCs w:val="32"/>
          <w:highlight w:val="none"/>
        </w:rPr>
        <w:t>11.1 市场价格波动引起的调整</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p>
    <w:p w14:paraId="11CC0644">
      <w:pPr>
        <w:spacing w:line="360" w:lineRule="auto"/>
        <w:ind w:firstLine="396" w:firstLineChars="200"/>
        <w:rPr>
          <w:rFonts w:ascii="宋体" w:hAnsi="宋体"/>
          <w:color w:val="auto"/>
          <w:szCs w:val="22"/>
          <w:highlight w:val="none"/>
        </w:rPr>
      </w:pPr>
      <w:r>
        <w:rPr>
          <w:rFonts w:hint="eastAsia" w:ascii="宋体" w:hAnsi="宋体" w:cs="宋体"/>
          <w:color w:val="auto"/>
          <w:spacing w:val="-6"/>
          <w:kern w:val="0"/>
          <w:szCs w:val="22"/>
          <w:highlight w:val="none"/>
        </w:rPr>
        <w:t>采用可调价格形式的工程项目价格调整的条件是：主要材料价格上涨或下调超过</w:t>
      </w:r>
      <w:r>
        <w:rPr>
          <w:rFonts w:hint="eastAsia" w:ascii="宋体" w:hAnsi="宋体"/>
          <w:color w:val="auto"/>
          <w:spacing w:val="-6"/>
          <w:kern w:val="0"/>
          <w:szCs w:val="22"/>
          <w:highlight w:val="none"/>
        </w:rPr>
        <w:t>5%</w:t>
      </w:r>
      <w:r>
        <w:rPr>
          <w:rFonts w:hint="eastAsia" w:ascii="宋体" w:hAnsi="宋体" w:cs="宋体"/>
          <w:color w:val="auto"/>
          <w:spacing w:val="-6"/>
          <w:kern w:val="0"/>
          <w:szCs w:val="22"/>
          <w:highlight w:val="none"/>
        </w:rPr>
        <w:t>时（价格以当期防城港市建设工程造价信息为准），可对超出</w:t>
      </w:r>
      <w:r>
        <w:rPr>
          <w:rFonts w:ascii="宋体" w:hAnsi="宋体"/>
          <w:color w:val="auto"/>
          <w:spacing w:val="-6"/>
          <w:kern w:val="0"/>
          <w:szCs w:val="22"/>
          <w:highlight w:val="none"/>
        </w:rPr>
        <w:t>5%</w:t>
      </w:r>
      <w:r>
        <w:rPr>
          <w:rFonts w:hint="eastAsia" w:ascii="宋体" w:hAnsi="宋体" w:cs="宋体"/>
          <w:color w:val="auto"/>
          <w:spacing w:val="-6"/>
          <w:kern w:val="0"/>
          <w:szCs w:val="22"/>
          <w:highlight w:val="none"/>
        </w:rPr>
        <w:t>的部分进行协商调价，</w:t>
      </w:r>
      <w:r>
        <w:rPr>
          <w:rFonts w:hint="eastAsia" w:ascii="宋体" w:hAnsi="宋体"/>
          <w:color w:val="auto"/>
          <w:spacing w:val="-6"/>
          <w:kern w:val="0"/>
          <w:szCs w:val="22"/>
          <w:highlight w:val="none"/>
        </w:rPr>
        <w:t>5%</w:t>
      </w:r>
      <w:r>
        <w:rPr>
          <w:rFonts w:hint="eastAsia" w:ascii="宋体" w:hAnsi="宋体" w:cs="宋体"/>
          <w:color w:val="auto"/>
          <w:spacing w:val="-6"/>
          <w:kern w:val="0"/>
          <w:szCs w:val="22"/>
          <w:highlight w:val="none"/>
        </w:rPr>
        <w:t>（含</w:t>
      </w:r>
      <w:r>
        <w:rPr>
          <w:rFonts w:hint="eastAsia" w:ascii="宋体" w:hAnsi="宋体"/>
          <w:color w:val="auto"/>
          <w:spacing w:val="-6"/>
          <w:kern w:val="0"/>
          <w:szCs w:val="22"/>
          <w:highlight w:val="none"/>
        </w:rPr>
        <w:t>5%</w:t>
      </w:r>
      <w:r>
        <w:rPr>
          <w:rFonts w:hint="eastAsia" w:ascii="宋体" w:hAnsi="宋体" w:cs="宋体"/>
          <w:color w:val="auto"/>
          <w:spacing w:val="-6"/>
          <w:kern w:val="0"/>
          <w:szCs w:val="22"/>
          <w:highlight w:val="none"/>
        </w:rPr>
        <w:t>）以内部分不做调整。</w:t>
      </w:r>
    </w:p>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p w14:paraId="6B354B9C">
      <w:pPr>
        <w:spacing w:line="360" w:lineRule="auto"/>
        <w:ind w:firstLine="420" w:firstLineChars="200"/>
        <w:rPr>
          <w:rFonts w:ascii="宋体" w:hAnsi="宋体"/>
          <w:color w:val="auto"/>
          <w:szCs w:val="21"/>
          <w:highlight w:val="none"/>
          <w:u w:val="single"/>
        </w:rPr>
      </w:pPr>
      <w:r>
        <w:rPr>
          <w:rFonts w:ascii="宋体" w:hAnsi="宋体"/>
          <w:color w:val="auto"/>
          <w:kern w:val="0"/>
          <w:szCs w:val="21"/>
          <w:highlight w:val="none"/>
        </w:rPr>
        <w:t>市场价格波动是否调整合同价格的约定：</w:t>
      </w:r>
      <w:r>
        <w:rPr>
          <w:rFonts w:hint="eastAsia" w:ascii="宋体" w:hAnsi="宋体"/>
          <w:color w:val="auto"/>
          <w:szCs w:val="21"/>
          <w:highlight w:val="none"/>
          <w:u w:val="single"/>
        </w:rPr>
        <w:t>可调</w:t>
      </w:r>
      <w:r>
        <w:rPr>
          <w:rFonts w:ascii="宋体" w:hAnsi="宋体"/>
          <w:color w:val="auto"/>
          <w:szCs w:val="21"/>
          <w:highlight w:val="none"/>
          <w:u w:val="single"/>
        </w:rPr>
        <w:t>。</w:t>
      </w:r>
    </w:p>
    <w:p w14:paraId="5E786821">
      <w:pPr>
        <w:spacing w:line="360" w:lineRule="auto"/>
        <w:ind w:firstLine="420" w:firstLineChars="200"/>
        <w:rPr>
          <w:rFonts w:ascii="宋体" w:hAnsi="宋体"/>
          <w:color w:val="auto"/>
          <w:szCs w:val="21"/>
          <w:highlight w:val="none"/>
        </w:rPr>
      </w:pPr>
      <w:r>
        <w:rPr>
          <w:rFonts w:ascii="宋体" w:hAnsi="宋体"/>
          <w:color w:val="auto"/>
          <w:szCs w:val="21"/>
          <w:highlight w:val="none"/>
        </w:rPr>
        <w:t>因市场价格波动调整合同价格，采用以下第</w:t>
      </w:r>
      <w:r>
        <w:rPr>
          <w:rFonts w:ascii="宋体" w:hAnsi="宋体"/>
          <w:color w:val="auto"/>
          <w:szCs w:val="21"/>
          <w:highlight w:val="none"/>
          <w:u w:val="single"/>
        </w:rPr>
        <w:t xml:space="preserve">  </w:t>
      </w:r>
      <w:r>
        <w:rPr>
          <w:rFonts w:hint="eastAsia" w:ascii="宋体" w:hAnsi="宋体"/>
          <w:b/>
          <w:bCs/>
          <w:color w:val="auto"/>
          <w:szCs w:val="21"/>
          <w:highlight w:val="none"/>
          <w:u w:val="single"/>
        </w:rPr>
        <w:t>3</w:t>
      </w:r>
      <w:r>
        <w:rPr>
          <w:rFonts w:ascii="宋体" w:hAnsi="宋体"/>
          <w:color w:val="auto"/>
          <w:szCs w:val="21"/>
          <w:highlight w:val="none"/>
          <w:u w:val="single"/>
        </w:rPr>
        <w:t xml:space="preserve">  </w:t>
      </w:r>
      <w:r>
        <w:rPr>
          <w:rFonts w:ascii="宋体" w:hAnsi="宋体"/>
          <w:color w:val="auto"/>
          <w:szCs w:val="21"/>
          <w:highlight w:val="none"/>
        </w:rPr>
        <w:t>种方式对合同价格进行调整：</w:t>
      </w:r>
    </w:p>
    <w:p w14:paraId="25DA4948">
      <w:pPr>
        <w:spacing w:line="360" w:lineRule="auto"/>
        <w:ind w:firstLine="420" w:firstLineChars="200"/>
        <w:rPr>
          <w:rFonts w:ascii="宋体" w:hAnsi="宋体"/>
          <w:color w:val="auto"/>
          <w:szCs w:val="21"/>
          <w:highlight w:val="none"/>
        </w:rPr>
      </w:pPr>
      <w:r>
        <w:rPr>
          <w:rFonts w:ascii="宋体" w:hAnsi="宋体"/>
          <w:color w:val="auto"/>
          <w:szCs w:val="21"/>
          <w:highlight w:val="none"/>
        </w:rPr>
        <w:t>第1种方式：采用价格指数进行价格调整。</w:t>
      </w:r>
    </w:p>
    <w:p w14:paraId="2F2CEC08">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关于各可调因子、定值和变值权重，以及基本价格指数及其来源的约定：</w:t>
      </w:r>
      <w:r>
        <w:rPr>
          <w:rFonts w:ascii="宋体" w:hAnsi="宋体"/>
          <w:color w:val="auto"/>
          <w:szCs w:val="21"/>
          <w:highlight w:val="none"/>
          <w:u w:val="single"/>
        </w:rPr>
        <w:t xml:space="preserve">                </w:t>
      </w:r>
      <w:r>
        <w:rPr>
          <w:rFonts w:ascii="宋体" w:hAnsi="宋体"/>
          <w:color w:val="auto"/>
          <w:szCs w:val="21"/>
          <w:highlight w:val="none"/>
        </w:rPr>
        <w:t xml:space="preserve">；  </w:t>
      </w:r>
    </w:p>
    <w:p w14:paraId="1ADDE784">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第2种方式：采用造价信息进行价格调整。</w:t>
      </w:r>
    </w:p>
    <w:p w14:paraId="5295D615">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（1）允许调整的主要材料（设备）、基期价格、风险系数、投标报价：详见《承包人提供主要材料和设备一览表》。</w:t>
      </w:r>
    </w:p>
    <w:p w14:paraId="59F5C5F0">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（2）主要材料确认价：</w:t>
      </w:r>
    </w:p>
    <w:p w14:paraId="40F0A756">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按施工期间《</w:t>
      </w:r>
      <w:r>
        <w:rPr>
          <w:rFonts w:ascii="宋体" w:hAnsi="宋体"/>
          <w:color w:val="auto"/>
          <w:szCs w:val="21"/>
          <w:highlight w:val="none"/>
          <w:u w:val="single"/>
        </w:rPr>
        <w:t xml:space="preserve"> </w:t>
      </w:r>
      <w:r>
        <w:rPr>
          <w:rFonts w:hint="eastAsia" w:ascii="宋体" w:hAnsi="宋体"/>
          <w:color w:val="auto"/>
          <w:szCs w:val="21"/>
          <w:highlight w:val="none"/>
          <w:u w:val="single"/>
        </w:rPr>
        <w:t>防城港</w:t>
      </w:r>
      <w:r>
        <w:rPr>
          <w:rFonts w:ascii="宋体" w:hAnsi="宋体"/>
          <w:color w:val="auto"/>
          <w:szCs w:val="21"/>
          <w:highlight w:val="none"/>
          <w:u w:val="single"/>
        </w:rPr>
        <w:t xml:space="preserve"> </w:t>
      </w:r>
      <w:r>
        <w:rPr>
          <w:rFonts w:ascii="宋体" w:hAnsi="宋体"/>
          <w:color w:val="auto"/>
          <w:szCs w:val="21"/>
          <w:highlight w:val="none"/>
        </w:rPr>
        <w:t>市建设工程造价信息》加权平均计算，信息价没有的按通用条款规定确定。</w:t>
      </w:r>
    </w:p>
    <w:p w14:paraId="48165D0A">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（3）价差计算方法：</w:t>
      </w:r>
    </w:p>
    <w:p w14:paraId="624FA342">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①《承包人提供主要材料和设备一览表》中载明的材料投标报价低于基准价格的：合同履行期间材料单价涨幅以基准价格为基础超过约定的风险范围时，或材料单价跌幅以投标报价为基础超过约定的风险范围时，其超过部分据实调整。</w:t>
      </w:r>
    </w:p>
    <w:p w14:paraId="60807D71">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②承包人在《承包人提供主要材料和设备一览表》中载明的材料投标报价高于基准价格的：专用合同条款合同履行期间材料单价跌幅以基准价格为基础超过约定的风险范围时，材料单价涨幅以投标报价为基础超过约定的风险范围时，其超过部分据实调整。</w:t>
      </w:r>
    </w:p>
    <w:p w14:paraId="6388A5B6">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③承包人在《承包人提供主要材料和设备一览表》中载明的材料单价等于基准单价的：合同履行期间材料单价涨跌幅以基准单价为基础超过约定的风险范围时，其超过部分据实调整。</w:t>
      </w:r>
    </w:p>
    <w:p w14:paraId="245F7727">
      <w:pPr>
        <w:spacing w:line="360" w:lineRule="auto"/>
        <w:ind w:firstLine="420" w:firstLineChars="200"/>
        <w:rPr>
          <w:rFonts w:ascii="宋体" w:hAnsi="宋体"/>
          <w:color w:val="auto"/>
          <w:szCs w:val="22"/>
          <w:highlight w:val="none"/>
          <w:u w:val="single"/>
        </w:rPr>
      </w:pPr>
      <w:r>
        <w:rPr>
          <w:rFonts w:ascii="宋体" w:hAnsi="宋体"/>
          <w:color w:val="auto"/>
          <w:szCs w:val="21"/>
          <w:highlight w:val="none"/>
        </w:rPr>
        <w:t>第</w:t>
      </w:r>
      <w:r>
        <w:rPr>
          <w:rFonts w:hint="eastAsia" w:ascii="宋体" w:hAnsi="宋体"/>
          <w:color w:val="auto"/>
          <w:szCs w:val="21"/>
          <w:highlight w:val="none"/>
        </w:rPr>
        <w:t>3</w:t>
      </w:r>
      <w:r>
        <w:rPr>
          <w:rFonts w:ascii="宋体" w:hAnsi="宋体"/>
          <w:color w:val="auto"/>
          <w:szCs w:val="21"/>
          <w:highlight w:val="none"/>
        </w:rPr>
        <w:t>种方</w:t>
      </w:r>
      <w:r>
        <w:rPr>
          <w:rFonts w:hint="eastAsia" w:ascii="宋体" w:hAnsi="宋体"/>
          <w:color w:val="auto"/>
          <w:szCs w:val="21"/>
          <w:highlight w:val="none"/>
        </w:rPr>
        <w:t>式</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2"/>
          <w:highlight w:val="none"/>
          <w:u w:val="single"/>
        </w:rPr>
        <w:t> 在合同工期范围内，乙方须承担主要材料±5%以内（含±5%）的材料价格风险， 超出±5%的部分按实际施工时间当期的《防城港市建设工程造价信息》调价，当期信息价没有的，双方协商，市场询价。</w:t>
      </w:r>
    </w:p>
    <w:p w14:paraId="4C8D2560">
      <w:pPr>
        <w:spacing w:line="360" w:lineRule="auto"/>
        <w:jc w:val="left"/>
        <w:rPr>
          <w:rFonts w:ascii="宋体" w:hAnsi="宋体"/>
          <w:b/>
          <w:color w:val="auto"/>
          <w:szCs w:val="21"/>
          <w:highlight w:val="none"/>
        </w:rPr>
      </w:pPr>
      <w:r>
        <w:rPr>
          <w:rFonts w:hint="eastAsia" w:ascii="宋体" w:hAnsi="宋体"/>
          <w:b/>
          <w:color w:val="auto"/>
          <w:szCs w:val="21"/>
          <w:highlight w:val="none"/>
        </w:rPr>
        <w:t>11.2不平衡报价调整方式</w:t>
      </w:r>
    </w:p>
    <w:p w14:paraId="160744A8">
      <w:pPr>
        <w:spacing w:line="360" w:lineRule="auto"/>
        <w:ind w:firstLine="413" w:firstLineChars="196"/>
        <w:jc w:val="left"/>
        <w:rPr>
          <w:rFonts w:ascii="宋体" w:hAnsi="宋体"/>
          <w:b/>
          <w:color w:val="auto"/>
          <w:szCs w:val="21"/>
          <w:highlight w:val="none"/>
        </w:rPr>
      </w:pPr>
      <w:r>
        <w:rPr>
          <w:rFonts w:hint="eastAsia" w:ascii="宋体" w:hAnsi="宋体"/>
          <w:b/>
          <w:color w:val="auto"/>
          <w:szCs w:val="21"/>
          <w:highlight w:val="none"/>
        </w:rPr>
        <w:t>按防住建发[2016]31号文《防城港市政府投资项目房屋建筑和市政基础设施工程严重不平衡报价修正暂行办法》的规定进行修正。</w:t>
      </w:r>
    </w:p>
    <w:bookmarkEnd w:id="970"/>
    <w:bookmarkEnd w:id="971"/>
    <w:bookmarkEnd w:id="972"/>
    <w:bookmarkEnd w:id="973"/>
    <w:bookmarkEnd w:id="974"/>
    <w:bookmarkEnd w:id="975"/>
    <w:p w14:paraId="06E9B705">
      <w:pPr>
        <w:keepNext/>
        <w:keepLines/>
        <w:spacing w:before="260" w:after="260" w:line="416" w:lineRule="auto"/>
        <w:outlineLvl w:val="2"/>
        <w:rPr>
          <w:rFonts w:ascii="宋体" w:hAnsi="宋体"/>
          <w:b/>
          <w:bCs/>
          <w:color w:val="auto"/>
          <w:sz w:val="32"/>
          <w:szCs w:val="32"/>
          <w:highlight w:val="none"/>
        </w:rPr>
      </w:pPr>
      <w:bookmarkStart w:id="1188" w:name="_Toc292559915"/>
      <w:bookmarkStart w:id="1189" w:name="_Toc296346706"/>
      <w:bookmarkStart w:id="1190" w:name="_Toc292559410"/>
      <w:bookmarkStart w:id="1191" w:name="_Toc296891033"/>
      <w:bookmarkStart w:id="1192" w:name="_Toc297120505"/>
      <w:bookmarkStart w:id="1193" w:name="_Toc296347204"/>
      <w:bookmarkStart w:id="1194" w:name="_Toc297048391"/>
      <w:bookmarkStart w:id="1195" w:name="_Toc296891245"/>
      <w:bookmarkStart w:id="1196" w:name="_Toc296503205"/>
      <w:bookmarkStart w:id="1197" w:name="_Toc296944544"/>
      <w:bookmarkStart w:id="1198" w:name="_Toc529547376"/>
      <w:bookmarkStart w:id="1199" w:name="_Toc432343939"/>
      <w:bookmarkStart w:id="1200" w:name="_Toc470247851"/>
      <w:bookmarkStart w:id="1201" w:name="_Toc461179293"/>
      <w:bookmarkStart w:id="1202" w:name="_Toc472931657"/>
      <w:bookmarkStart w:id="1203" w:name="_Toc454211163"/>
      <w:bookmarkStart w:id="1204" w:name="_Toc411345232"/>
      <w:bookmarkStart w:id="1205" w:name="_Toc373227748"/>
      <w:bookmarkStart w:id="1206" w:name="_Toc351203644"/>
      <w:bookmarkStart w:id="1207" w:name="_Toc530144518"/>
      <w:bookmarkStart w:id="1208" w:name="_Toc373478395"/>
      <w:bookmarkStart w:id="1209" w:name="_Toc531186653"/>
      <w:bookmarkStart w:id="1210" w:name="_Toc529527024"/>
      <w:bookmarkStart w:id="1211" w:name="_Toc303539159"/>
      <w:bookmarkStart w:id="1212" w:name="_Toc297123552"/>
      <w:bookmarkStart w:id="1213" w:name="_Toc304295579"/>
      <w:bookmarkStart w:id="1214" w:name="_Toc312678040"/>
      <w:bookmarkStart w:id="1215" w:name="_Toc297216211"/>
      <w:bookmarkStart w:id="1216" w:name="_Toc300935002"/>
      <w:r>
        <w:rPr>
          <w:rFonts w:ascii="宋体" w:hAnsi="宋体"/>
          <w:b/>
          <w:bCs/>
          <w:color w:val="auto"/>
          <w:sz w:val="32"/>
          <w:szCs w:val="32"/>
          <w:highlight w:val="none"/>
        </w:rPr>
        <w:t xml:space="preserve">12. </w:t>
      </w:r>
      <w:bookmarkEnd w:id="1188"/>
      <w:bookmarkEnd w:id="1189"/>
      <w:bookmarkEnd w:id="1190"/>
      <w:bookmarkEnd w:id="1191"/>
      <w:bookmarkEnd w:id="1192"/>
      <w:bookmarkEnd w:id="1193"/>
      <w:bookmarkEnd w:id="1194"/>
      <w:bookmarkEnd w:id="1195"/>
      <w:bookmarkEnd w:id="1196"/>
      <w:bookmarkEnd w:id="1197"/>
      <w:r>
        <w:rPr>
          <w:rFonts w:ascii="宋体" w:hAnsi="宋体"/>
          <w:b/>
          <w:bCs/>
          <w:color w:val="auto"/>
          <w:sz w:val="32"/>
          <w:szCs w:val="32"/>
          <w:highlight w:val="none"/>
        </w:rPr>
        <w:t>合同价格、计量与支付</w:t>
      </w:r>
      <w:bookmarkEnd w:id="1198"/>
      <w:bookmarkEnd w:id="1199"/>
      <w:bookmarkEnd w:id="1200"/>
      <w:bookmarkEnd w:id="1201"/>
      <w:bookmarkEnd w:id="1202"/>
      <w:bookmarkEnd w:id="1203"/>
      <w:bookmarkEnd w:id="1204"/>
      <w:bookmarkEnd w:id="1205"/>
      <w:bookmarkEnd w:id="1206"/>
      <w:bookmarkEnd w:id="1207"/>
      <w:bookmarkEnd w:id="1208"/>
      <w:bookmarkEnd w:id="1209"/>
      <w:bookmarkEnd w:id="1210"/>
    </w:p>
    <w:bookmarkEnd w:id="1211"/>
    <w:bookmarkEnd w:id="1212"/>
    <w:bookmarkEnd w:id="1213"/>
    <w:bookmarkEnd w:id="1214"/>
    <w:bookmarkEnd w:id="1215"/>
    <w:bookmarkEnd w:id="1216"/>
    <w:p w14:paraId="7C4421C5">
      <w:pPr>
        <w:keepNext/>
        <w:keepLines/>
        <w:spacing w:before="260" w:after="260" w:line="416" w:lineRule="auto"/>
        <w:outlineLvl w:val="2"/>
        <w:rPr>
          <w:b/>
          <w:bCs/>
          <w:color w:val="auto"/>
          <w:sz w:val="32"/>
          <w:szCs w:val="32"/>
          <w:highlight w:val="none"/>
        </w:rPr>
      </w:pPr>
      <w:bookmarkStart w:id="1217" w:name="_Toc292559411"/>
      <w:bookmarkStart w:id="1218" w:name="_Toc292559916"/>
      <w:bookmarkStart w:id="1219" w:name="_Toc267251461"/>
      <w:bookmarkStart w:id="1220" w:name="_Toc297048392"/>
      <w:bookmarkStart w:id="1221" w:name="_Toc297120506"/>
      <w:bookmarkStart w:id="1222" w:name="_Toc296347205"/>
      <w:bookmarkStart w:id="1223" w:name="_Toc296944545"/>
      <w:bookmarkStart w:id="1224" w:name="_Toc296346707"/>
      <w:bookmarkStart w:id="1225" w:name="_Toc296503206"/>
      <w:bookmarkStart w:id="1226" w:name="_Toc296891246"/>
      <w:bookmarkStart w:id="1227" w:name="_Toc296891034"/>
      <w:bookmarkStart w:id="1228" w:name="_Toc530144519"/>
      <w:bookmarkStart w:id="1229" w:name="_Toc465114909"/>
      <w:bookmarkStart w:id="1230" w:name="_Toc529527025"/>
      <w:bookmarkStart w:id="1231" w:name="_Toc531186654"/>
      <w:bookmarkStart w:id="1232" w:name="_Toc389065314"/>
      <w:bookmarkStart w:id="1233" w:name="_Toc373227749"/>
      <w:bookmarkStart w:id="1234" w:name="_Toc472931658"/>
      <w:bookmarkStart w:id="1235" w:name="_Toc470247852"/>
      <w:bookmarkStart w:id="1236" w:name="_Toc529547377"/>
      <w:bookmarkStart w:id="1237" w:name="_Toc373478396"/>
      <w:bookmarkStart w:id="1238" w:name="_Toc297123553"/>
      <w:bookmarkStart w:id="1239" w:name="_Toc304295580"/>
      <w:bookmarkStart w:id="1240" w:name="_Toc300935003"/>
      <w:bookmarkStart w:id="1241" w:name="_Toc297216212"/>
      <w:bookmarkStart w:id="1242" w:name="_Toc303539160"/>
      <w:bookmarkStart w:id="1243" w:name="_Toc312678041"/>
      <w:bookmarkStart w:id="1244" w:name="_Toc373227750"/>
      <w:bookmarkStart w:id="1245" w:name="_Toc389065315"/>
      <w:bookmarkStart w:id="1246" w:name="_Toc373478397"/>
      <w:bookmarkStart w:id="1247" w:name="_Toc297123554"/>
      <w:bookmarkStart w:id="1248" w:name="_Toc303539161"/>
      <w:bookmarkStart w:id="1249" w:name="_Toc300935004"/>
      <w:bookmarkStart w:id="1250" w:name="_Toc312678042"/>
      <w:bookmarkStart w:id="1251" w:name="_Toc297216213"/>
      <w:bookmarkStart w:id="1252" w:name="_Toc304295581"/>
      <w:bookmarkStart w:id="1253" w:name="_Toc296891035"/>
      <w:bookmarkStart w:id="1254" w:name="_Toc296503207"/>
      <w:bookmarkStart w:id="1255" w:name="_Toc296346708"/>
      <w:bookmarkStart w:id="1256" w:name="_Toc297120507"/>
      <w:bookmarkStart w:id="1257" w:name="_Toc296944546"/>
      <w:bookmarkStart w:id="1258" w:name="_Toc292559917"/>
      <w:bookmarkStart w:id="1259" w:name="_Toc297048393"/>
      <w:bookmarkStart w:id="1260" w:name="_Toc296891247"/>
      <w:bookmarkStart w:id="1261" w:name="_Toc296347206"/>
      <w:bookmarkStart w:id="1262" w:name="_Toc292559412"/>
      <w:r>
        <w:rPr>
          <w:b/>
          <w:bCs/>
          <w:color w:val="auto"/>
          <w:sz w:val="32"/>
          <w:szCs w:val="32"/>
          <w:highlight w:val="none"/>
        </w:rPr>
        <w:t xml:space="preserve">12.1 </w:t>
      </w:r>
      <w:r>
        <w:rPr>
          <w:rFonts w:hAnsi="宋体"/>
          <w:b/>
          <w:bCs/>
          <w:color w:val="auto"/>
          <w:sz w:val="32"/>
          <w:szCs w:val="32"/>
          <w:highlight w:val="none"/>
        </w:rPr>
        <w:t>合</w:t>
      </w:r>
      <w:bookmarkEnd w:id="1217"/>
      <w:bookmarkEnd w:id="1218"/>
      <w:bookmarkEnd w:id="1219"/>
      <w:r>
        <w:rPr>
          <w:rFonts w:hAnsi="宋体"/>
          <w:b/>
          <w:bCs/>
          <w:color w:val="auto"/>
          <w:sz w:val="32"/>
          <w:szCs w:val="32"/>
          <w:highlight w:val="none"/>
        </w:rPr>
        <w:t>同价</w:t>
      </w:r>
      <w:bookmarkEnd w:id="1220"/>
      <w:bookmarkEnd w:id="1221"/>
      <w:bookmarkEnd w:id="1222"/>
      <w:bookmarkEnd w:id="1223"/>
      <w:bookmarkEnd w:id="1224"/>
      <w:bookmarkEnd w:id="1225"/>
      <w:bookmarkEnd w:id="1226"/>
      <w:bookmarkEnd w:id="1227"/>
      <w:r>
        <w:rPr>
          <w:rFonts w:hAnsi="宋体"/>
          <w:b/>
          <w:bCs/>
          <w:color w:val="auto"/>
          <w:sz w:val="32"/>
          <w:szCs w:val="32"/>
          <w:highlight w:val="none"/>
        </w:rPr>
        <w:t>格形式</w:t>
      </w:r>
      <w:bookmarkEnd w:id="1228"/>
      <w:bookmarkEnd w:id="1229"/>
      <w:bookmarkEnd w:id="1230"/>
      <w:bookmarkEnd w:id="1231"/>
      <w:bookmarkEnd w:id="1232"/>
      <w:bookmarkEnd w:id="1233"/>
      <w:bookmarkEnd w:id="1234"/>
      <w:bookmarkEnd w:id="1235"/>
      <w:bookmarkEnd w:id="1236"/>
      <w:bookmarkEnd w:id="1237"/>
    </w:p>
    <w:bookmarkEnd w:id="1238"/>
    <w:bookmarkEnd w:id="1239"/>
    <w:bookmarkEnd w:id="1240"/>
    <w:bookmarkEnd w:id="1241"/>
    <w:bookmarkEnd w:id="1242"/>
    <w:bookmarkEnd w:id="1243"/>
    <w:p w14:paraId="3D361FD4">
      <w:pPr>
        <w:spacing w:line="360" w:lineRule="auto"/>
        <w:ind w:firstLine="420" w:firstLineChars="200"/>
        <w:jc w:val="left"/>
        <w:rPr>
          <w:rFonts w:ascii="Calibri" w:hAnsi="宋体"/>
          <w:color w:val="auto"/>
          <w:szCs w:val="21"/>
          <w:highlight w:val="none"/>
        </w:rPr>
      </w:pPr>
      <w:r>
        <w:rPr>
          <w:rFonts w:hint="eastAsia" w:ascii="Calibri" w:hAnsi="宋体"/>
          <w:color w:val="auto"/>
          <w:szCs w:val="21"/>
          <w:highlight w:val="none"/>
        </w:rPr>
        <w:t>本工程采用</w:t>
      </w:r>
      <w:r>
        <w:rPr>
          <w:rFonts w:hint="eastAsia" w:ascii="Calibri" w:hAnsi="宋体"/>
          <w:color w:val="auto"/>
          <w:szCs w:val="21"/>
          <w:highlight w:val="none"/>
          <w:u w:val="single"/>
        </w:rPr>
        <w:t xml:space="preserve">    （1）    </w:t>
      </w:r>
      <w:r>
        <w:rPr>
          <w:rFonts w:hint="eastAsia" w:ascii="Calibri" w:hAnsi="宋体"/>
          <w:color w:val="auto"/>
          <w:szCs w:val="21"/>
          <w:highlight w:val="none"/>
        </w:rPr>
        <w:t>合同价格形式。</w:t>
      </w:r>
    </w:p>
    <w:p w14:paraId="12FB3B6E">
      <w:pPr>
        <w:spacing w:line="360" w:lineRule="auto"/>
        <w:ind w:firstLine="420" w:firstLineChars="200"/>
        <w:jc w:val="left"/>
        <w:rPr>
          <w:rFonts w:ascii="Calibri" w:hAnsi="宋体"/>
          <w:color w:val="auto"/>
          <w:szCs w:val="21"/>
          <w:highlight w:val="none"/>
        </w:rPr>
      </w:pPr>
      <w:r>
        <w:rPr>
          <w:rFonts w:hint="eastAsia" w:ascii="Calibri" w:hAnsi="宋体"/>
          <w:color w:val="auto"/>
          <w:szCs w:val="21"/>
          <w:highlight w:val="none"/>
        </w:rPr>
        <w:t>（</w:t>
      </w:r>
      <w:r>
        <w:rPr>
          <w:rFonts w:ascii="Calibri" w:hAnsi="宋体"/>
          <w:color w:val="auto"/>
          <w:szCs w:val="21"/>
          <w:highlight w:val="none"/>
        </w:rPr>
        <w:t>1</w:t>
      </w:r>
      <w:r>
        <w:rPr>
          <w:rFonts w:hint="eastAsia" w:ascii="Calibri" w:hAnsi="宋体"/>
          <w:color w:val="auto"/>
          <w:szCs w:val="21"/>
          <w:highlight w:val="none"/>
        </w:rPr>
        <w:t>）</w:t>
      </w:r>
      <w:r>
        <w:rPr>
          <w:rFonts w:ascii="Calibri" w:hAnsi="宋体"/>
          <w:color w:val="auto"/>
          <w:szCs w:val="21"/>
          <w:highlight w:val="none"/>
        </w:rPr>
        <w:t>单价合同。</w:t>
      </w:r>
    </w:p>
    <w:p w14:paraId="572ACD20">
      <w:pPr>
        <w:spacing w:line="360" w:lineRule="auto"/>
        <w:ind w:firstLine="420" w:firstLineChars="200"/>
        <w:jc w:val="left"/>
        <w:rPr>
          <w:rFonts w:ascii="Calibri" w:hAnsi="宋体"/>
          <w:color w:val="auto"/>
          <w:szCs w:val="21"/>
          <w:highlight w:val="none"/>
        </w:rPr>
      </w:pPr>
      <w:r>
        <w:rPr>
          <w:rFonts w:hint="eastAsia" w:ascii="Calibri" w:hAnsi="宋体"/>
          <w:color w:val="auto"/>
          <w:szCs w:val="21"/>
          <w:highlight w:val="none"/>
        </w:rPr>
        <w:t>单价合同</w:t>
      </w:r>
      <w:r>
        <w:rPr>
          <w:rFonts w:ascii="Calibri" w:hAnsi="宋体"/>
          <w:color w:val="auto"/>
          <w:szCs w:val="21"/>
          <w:highlight w:val="none"/>
        </w:rPr>
        <w:t>采用综合单价方式确定</w:t>
      </w:r>
      <w:r>
        <w:rPr>
          <w:rFonts w:hint="eastAsia" w:ascii="Calibri" w:hAnsi="宋体"/>
          <w:color w:val="auto"/>
          <w:szCs w:val="21"/>
          <w:highlight w:val="none"/>
        </w:rPr>
        <w:t>，工程量按实际结算</w:t>
      </w:r>
      <w:r>
        <w:rPr>
          <w:rFonts w:ascii="Calibri" w:hAnsi="宋体"/>
          <w:color w:val="auto"/>
          <w:szCs w:val="21"/>
          <w:highlight w:val="none"/>
        </w:rPr>
        <w:t>。</w:t>
      </w:r>
    </w:p>
    <w:p w14:paraId="082A5254">
      <w:pPr>
        <w:spacing w:line="360" w:lineRule="auto"/>
        <w:ind w:firstLine="420" w:firstLineChars="200"/>
        <w:jc w:val="left"/>
        <w:rPr>
          <w:rFonts w:ascii="Calibri" w:hAnsi="宋体"/>
          <w:color w:val="auto"/>
          <w:szCs w:val="21"/>
          <w:highlight w:val="none"/>
        </w:rPr>
      </w:pPr>
      <w:r>
        <w:rPr>
          <w:rFonts w:ascii="Calibri" w:hAnsi="宋体"/>
          <w:color w:val="auto"/>
          <w:szCs w:val="21"/>
          <w:highlight w:val="none"/>
        </w:rPr>
        <w:t>综合单价包含的风险范围：</w:t>
      </w:r>
      <w:r>
        <w:rPr>
          <w:rFonts w:ascii="Calibri" w:hAnsi="宋体"/>
          <w:color w:val="auto"/>
          <w:szCs w:val="21"/>
          <w:highlight w:val="none"/>
          <w:u w:val="single"/>
        </w:rPr>
        <w:t>除工程变更、</w:t>
      </w:r>
      <w:r>
        <w:rPr>
          <w:rFonts w:hint="eastAsia" w:ascii="Calibri" w:hAnsi="宋体"/>
          <w:color w:val="auto"/>
          <w:szCs w:val="21"/>
          <w:highlight w:val="none"/>
          <w:u w:val="single"/>
        </w:rPr>
        <w:t>项目特征不符、</w:t>
      </w:r>
      <w:r>
        <w:rPr>
          <w:rFonts w:ascii="Calibri" w:hAnsi="宋体"/>
          <w:color w:val="auto"/>
          <w:szCs w:val="21"/>
          <w:highlight w:val="none"/>
          <w:u w:val="single"/>
        </w:rPr>
        <w:t>政策性调整、《承包人提供主要材料和设备一览表》约定的材料、设备价格变动风险以外因素。</w:t>
      </w:r>
    </w:p>
    <w:p w14:paraId="78A437C9">
      <w:pPr>
        <w:spacing w:line="360" w:lineRule="auto"/>
        <w:ind w:firstLine="441" w:firstLineChars="210"/>
        <w:rPr>
          <w:rFonts w:hAnsi="宋体"/>
          <w:color w:val="auto"/>
          <w:szCs w:val="21"/>
          <w:highlight w:val="none"/>
        </w:rPr>
      </w:pPr>
      <w:r>
        <w:rPr>
          <w:rFonts w:hAnsi="宋体"/>
          <w:color w:val="auto"/>
          <w:szCs w:val="21"/>
          <w:highlight w:val="none"/>
        </w:rPr>
        <w:t>风险范围以外合同价格的调整方法：</w:t>
      </w:r>
    </w:p>
    <w:p w14:paraId="5BDED876">
      <w:pPr>
        <w:spacing w:line="360" w:lineRule="auto"/>
        <w:ind w:firstLine="441" w:firstLineChars="210"/>
        <w:rPr>
          <w:rFonts w:hAnsi="宋体"/>
          <w:color w:val="auto"/>
          <w:szCs w:val="21"/>
          <w:highlight w:val="none"/>
        </w:rPr>
      </w:pPr>
      <w:r>
        <w:rPr>
          <w:rFonts w:hAnsi="宋体"/>
          <w:color w:val="auto"/>
          <w:szCs w:val="21"/>
          <w:highlight w:val="none"/>
        </w:rPr>
        <w:t>①工程变更：按10.4.1变更估价原则的约定调整。</w:t>
      </w:r>
    </w:p>
    <w:p w14:paraId="271AB49C">
      <w:pPr>
        <w:spacing w:line="360" w:lineRule="auto"/>
        <w:ind w:firstLine="441" w:firstLineChars="210"/>
        <w:rPr>
          <w:rFonts w:hAnsi="宋体"/>
          <w:color w:val="auto"/>
          <w:szCs w:val="21"/>
          <w:highlight w:val="none"/>
        </w:rPr>
      </w:pPr>
      <w:r>
        <w:rPr>
          <w:rFonts w:hAnsi="宋体"/>
          <w:color w:val="auto"/>
          <w:szCs w:val="21"/>
          <w:highlight w:val="none"/>
        </w:rPr>
        <w:t>②政策性调整：按自治区建设行政主管部门颁布的文件执行。</w:t>
      </w:r>
    </w:p>
    <w:p w14:paraId="397F3B02">
      <w:pPr>
        <w:spacing w:line="360" w:lineRule="auto"/>
        <w:ind w:firstLine="441" w:firstLineChars="210"/>
        <w:rPr>
          <w:rFonts w:hAnsi="宋体"/>
          <w:color w:val="auto"/>
          <w:szCs w:val="21"/>
          <w:highlight w:val="none"/>
        </w:rPr>
      </w:pPr>
      <w:r>
        <w:rPr>
          <w:rFonts w:hAnsi="宋体"/>
          <w:color w:val="auto"/>
          <w:szCs w:val="21"/>
          <w:highlight w:val="none"/>
        </w:rPr>
        <w:t>③材料价格风险：按11.1的约定调整。</w:t>
      </w:r>
    </w:p>
    <w:p w14:paraId="6DCD894B">
      <w:pPr>
        <w:spacing w:line="360" w:lineRule="auto"/>
        <w:ind w:firstLine="420" w:firstLineChars="200"/>
        <w:jc w:val="left"/>
        <w:rPr>
          <w:rFonts w:ascii="Calibri" w:hAnsi="宋体"/>
          <w:color w:val="auto"/>
          <w:szCs w:val="21"/>
          <w:highlight w:val="none"/>
        </w:rPr>
      </w:pPr>
      <w:r>
        <w:rPr>
          <w:rFonts w:ascii="Calibri" w:hAnsi="宋体"/>
          <w:color w:val="auto"/>
          <w:szCs w:val="21"/>
          <w:highlight w:val="none"/>
        </w:rPr>
        <w:t>④其它：</w:t>
      </w:r>
      <w:r>
        <w:rPr>
          <w:rFonts w:ascii="Calibri"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Calibri" w:hAnsi="宋体"/>
          <w:color w:val="auto"/>
          <w:szCs w:val="21"/>
          <w:highlight w:val="none"/>
          <w:u w:val="single"/>
        </w:rPr>
        <w:t xml:space="preserve">            </w:t>
      </w:r>
      <w:r>
        <w:rPr>
          <w:rFonts w:ascii="Calibri" w:hAnsi="宋体"/>
          <w:color w:val="auto"/>
          <w:szCs w:val="21"/>
          <w:highlight w:val="none"/>
        </w:rPr>
        <w:t>。</w:t>
      </w:r>
    </w:p>
    <w:p w14:paraId="5B11532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总价合同。</w:t>
      </w:r>
    </w:p>
    <w:p w14:paraId="469B6BB1">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总价包含的风险范围：</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宋体" w:hAnsi="宋体"/>
          <w:color w:val="auto"/>
          <w:szCs w:val="21"/>
          <w:highlight w:val="none"/>
        </w:rPr>
        <w:t>。</w:t>
      </w:r>
    </w:p>
    <w:p w14:paraId="25B1FD1F">
      <w:pPr>
        <w:spacing w:line="360" w:lineRule="auto"/>
        <w:ind w:firstLine="420" w:firstLineChars="200"/>
        <w:jc w:val="left"/>
        <w:rPr>
          <w:rFonts w:ascii="宋体" w:hAnsi="宋体"/>
          <w:color w:val="auto"/>
          <w:szCs w:val="22"/>
          <w:highlight w:val="none"/>
        </w:rPr>
      </w:pPr>
      <w:r>
        <w:rPr>
          <w:rFonts w:ascii="宋体" w:hAnsi="宋体"/>
          <w:color w:val="auto"/>
          <w:szCs w:val="22"/>
          <w:highlight w:val="none"/>
        </w:rPr>
        <w:t>风险范围以外合同价格的调整方法：</w:t>
      </w:r>
      <w:r>
        <w:rPr>
          <w:rFonts w:ascii="宋体" w:hAnsi="宋体"/>
          <w:color w:val="auto"/>
          <w:szCs w:val="22"/>
          <w:highlight w:val="none"/>
          <w:u w:val="single"/>
        </w:rPr>
        <w:t xml:space="preserve">   </w:t>
      </w:r>
      <w:r>
        <w:rPr>
          <w:rFonts w:hint="eastAsia" w:ascii="宋体" w:hAnsi="宋体"/>
          <w:color w:val="auto"/>
          <w:szCs w:val="22"/>
          <w:highlight w:val="none"/>
          <w:u w:val="single"/>
        </w:rPr>
        <w:t>/</w:t>
      </w:r>
      <w:r>
        <w:rPr>
          <w:rFonts w:ascii="宋体" w:hAnsi="宋体"/>
          <w:color w:val="auto"/>
          <w:szCs w:val="22"/>
          <w:highlight w:val="none"/>
          <w:u w:val="single"/>
        </w:rPr>
        <w:t xml:space="preserve">    </w:t>
      </w:r>
      <w:r>
        <w:rPr>
          <w:rFonts w:ascii="宋体" w:hAnsi="宋体"/>
          <w:color w:val="auto"/>
          <w:szCs w:val="22"/>
          <w:highlight w:val="none"/>
        </w:rPr>
        <w:t>。</w:t>
      </w:r>
    </w:p>
    <w:p w14:paraId="682BE0E7">
      <w:pPr>
        <w:spacing w:line="360" w:lineRule="auto"/>
        <w:ind w:firstLine="420" w:firstLineChars="200"/>
        <w:jc w:val="left"/>
        <w:rPr>
          <w:rFonts w:ascii="宋体" w:hAnsi="宋体"/>
          <w:color w:val="auto"/>
          <w:szCs w:val="22"/>
          <w:highlight w:val="none"/>
        </w:rPr>
      </w:pPr>
      <w:r>
        <w:rPr>
          <w:rFonts w:hint="eastAsia" w:ascii="宋体" w:hAnsi="宋体"/>
          <w:color w:val="auto"/>
          <w:szCs w:val="22"/>
          <w:highlight w:val="none"/>
        </w:rPr>
        <w:t>（</w:t>
      </w:r>
      <w:r>
        <w:rPr>
          <w:rFonts w:ascii="宋体" w:hAnsi="宋体"/>
          <w:color w:val="auto"/>
          <w:szCs w:val="22"/>
          <w:highlight w:val="none"/>
        </w:rPr>
        <w:t>3</w:t>
      </w:r>
      <w:r>
        <w:rPr>
          <w:rFonts w:hint="eastAsia" w:ascii="宋体" w:hAnsi="宋体"/>
          <w:color w:val="auto"/>
          <w:szCs w:val="22"/>
          <w:highlight w:val="none"/>
        </w:rPr>
        <w:t>）</w:t>
      </w:r>
      <w:r>
        <w:rPr>
          <w:rFonts w:ascii="宋体" w:hAnsi="宋体"/>
          <w:color w:val="auto"/>
          <w:szCs w:val="22"/>
          <w:highlight w:val="none"/>
        </w:rPr>
        <w:t>其他价格方式：</w:t>
      </w:r>
      <w:r>
        <w:rPr>
          <w:rFonts w:ascii="宋体" w:hAnsi="宋体"/>
          <w:color w:val="auto"/>
          <w:szCs w:val="22"/>
          <w:highlight w:val="none"/>
          <w:u w:val="single"/>
        </w:rPr>
        <w:t xml:space="preserve">   </w:t>
      </w:r>
      <w:r>
        <w:rPr>
          <w:rFonts w:hint="eastAsia" w:ascii="宋体" w:hAnsi="宋体"/>
          <w:color w:val="auto"/>
          <w:szCs w:val="22"/>
          <w:highlight w:val="none"/>
          <w:u w:val="single"/>
        </w:rPr>
        <w:t>/</w:t>
      </w:r>
      <w:r>
        <w:rPr>
          <w:rFonts w:ascii="宋体" w:hAnsi="宋体"/>
          <w:color w:val="auto"/>
          <w:szCs w:val="22"/>
          <w:highlight w:val="none"/>
          <w:u w:val="single"/>
        </w:rPr>
        <w:t xml:space="preserve">    </w:t>
      </w:r>
      <w:r>
        <w:rPr>
          <w:rFonts w:ascii="宋体" w:hAnsi="宋体"/>
          <w:color w:val="auto"/>
          <w:szCs w:val="22"/>
          <w:highlight w:val="none"/>
        </w:rPr>
        <w:t>。</w:t>
      </w:r>
    </w:p>
    <w:p w14:paraId="49F5E492">
      <w:pPr>
        <w:keepNext/>
        <w:keepLines/>
        <w:spacing w:before="260" w:after="260" w:line="416" w:lineRule="auto"/>
        <w:outlineLvl w:val="2"/>
        <w:rPr>
          <w:rFonts w:ascii="宋体" w:hAnsi="宋体"/>
          <w:b/>
          <w:bCs/>
          <w:color w:val="auto"/>
          <w:sz w:val="32"/>
          <w:szCs w:val="32"/>
          <w:highlight w:val="none"/>
        </w:rPr>
      </w:pPr>
      <w:bookmarkStart w:id="1263" w:name="_Toc432343941"/>
      <w:bookmarkStart w:id="1264" w:name="_Toc531186655"/>
      <w:bookmarkStart w:id="1265" w:name="_Toc461179295"/>
      <w:bookmarkStart w:id="1266" w:name="_Toc470247853"/>
      <w:bookmarkStart w:id="1267" w:name="_Toc530144520"/>
      <w:bookmarkStart w:id="1268" w:name="_Toc411345234"/>
      <w:bookmarkStart w:id="1269" w:name="_Toc472931659"/>
      <w:bookmarkStart w:id="1270" w:name="_Toc529527026"/>
      <w:bookmarkStart w:id="1271" w:name="_Toc454211165"/>
      <w:bookmarkStart w:id="1272" w:name="_Toc529547378"/>
      <w:r>
        <w:rPr>
          <w:rFonts w:ascii="宋体" w:hAnsi="宋体"/>
          <w:b/>
          <w:bCs/>
          <w:color w:val="auto"/>
          <w:sz w:val="32"/>
          <w:szCs w:val="32"/>
          <w:highlight w:val="none"/>
        </w:rPr>
        <w:t>12.2 预付款</w:t>
      </w:r>
      <w:bookmarkEnd w:id="1244"/>
      <w:bookmarkEnd w:id="1245"/>
      <w:bookmarkEnd w:id="1246"/>
      <w:bookmarkEnd w:id="1263"/>
      <w:bookmarkEnd w:id="1264"/>
      <w:bookmarkEnd w:id="1265"/>
      <w:bookmarkEnd w:id="1266"/>
      <w:bookmarkEnd w:id="1267"/>
      <w:bookmarkEnd w:id="1268"/>
      <w:bookmarkEnd w:id="1269"/>
      <w:bookmarkEnd w:id="1270"/>
      <w:bookmarkEnd w:id="1271"/>
      <w:bookmarkEnd w:id="1272"/>
    </w:p>
    <w:bookmarkEnd w:id="1247"/>
    <w:bookmarkEnd w:id="1248"/>
    <w:bookmarkEnd w:id="1249"/>
    <w:bookmarkEnd w:id="1250"/>
    <w:bookmarkEnd w:id="1251"/>
    <w:bookmarkEnd w:id="1252"/>
    <w:p w14:paraId="6D3ACC6E">
      <w:pPr>
        <w:spacing w:line="260" w:lineRule="exact"/>
        <w:ind w:firstLine="420" w:firstLineChars="200"/>
        <w:jc w:val="left"/>
        <w:rPr>
          <w:rFonts w:ascii="宋体" w:hAnsi="宋体"/>
          <w:color w:val="auto"/>
          <w:szCs w:val="21"/>
          <w:highlight w:val="none"/>
          <w:u w:val="single"/>
        </w:rPr>
      </w:pPr>
      <w:r>
        <w:rPr>
          <w:rFonts w:ascii="宋体" w:hAnsi="宋体"/>
          <w:color w:val="auto"/>
          <w:szCs w:val="21"/>
          <w:highlight w:val="none"/>
        </w:rPr>
        <w:t>12.2.1 预付款的支付</w:t>
      </w:r>
      <w:r>
        <w:rPr>
          <w:rFonts w:hint="eastAsia" w:ascii="Calibri" w:hAnsi="Calibri"/>
          <w:color w:val="auto"/>
          <w:szCs w:val="21"/>
          <w:highlight w:val="none"/>
          <w:u w:val="single"/>
        </w:rPr>
        <w:t>：</w:t>
      </w:r>
      <w:r>
        <w:rPr>
          <w:rFonts w:hint="eastAsia" w:ascii="宋体" w:hAnsi="宋体"/>
          <w:color w:val="auto"/>
          <w:szCs w:val="21"/>
          <w:highlight w:val="none"/>
          <w:u w:val="single"/>
        </w:rPr>
        <w:t xml:space="preserve"> </w:t>
      </w:r>
      <w:r>
        <w:rPr>
          <w:rFonts w:hint="eastAsia" w:ascii="Calibri" w:hAnsi="宋体"/>
          <w:color w:val="auto"/>
          <w:szCs w:val="21"/>
          <w:highlight w:val="none"/>
          <w:u w:val="single"/>
        </w:rPr>
        <w:t>30%</w:t>
      </w:r>
      <w:r>
        <w:rPr>
          <w:rFonts w:hint="eastAsia" w:ascii="宋体" w:hAnsi="宋体"/>
          <w:color w:val="auto"/>
          <w:szCs w:val="21"/>
          <w:highlight w:val="none"/>
          <w:u w:val="single"/>
        </w:rPr>
        <w:t>（合同价款扣除建安劳保费、发包人材料设备价款、暂估专业工程、暂列金额、安全文明施工费后）</w:t>
      </w:r>
      <w:r>
        <w:rPr>
          <w:rFonts w:ascii="宋体" w:hAnsi="宋体"/>
          <w:color w:val="auto"/>
          <w:szCs w:val="21"/>
          <w:highlight w:val="none"/>
          <w:u w:val="single"/>
        </w:rPr>
        <w:t>。</w:t>
      </w:r>
    </w:p>
    <w:p w14:paraId="73C0872E">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预付款支付期限：</w:t>
      </w:r>
      <w:r>
        <w:rPr>
          <w:rFonts w:hint="eastAsia" w:ascii="宋体" w:hAnsi="宋体"/>
          <w:color w:val="auto"/>
          <w:szCs w:val="21"/>
          <w:highlight w:val="none"/>
          <w:u w:val="single"/>
        </w:rPr>
        <w:t>　进场后七天内支付</w:t>
      </w:r>
      <w:r>
        <w:rPr>
          <w:rFonts w:ascii="宋体" w:hAnsi="宋体"/>
          <w:color w:val="auto"/>
          <w:szCs w:val="21"/>
          <w:highlight w:val="none"/>
          <w:u w:val="single"/>
        </w:rPr>
        <w:t xml:space="preserve">   </w:t>
      </w:r>
      <w:r>
        <w:rPr>
          <w:rFonts w:ascii="宋体" w:hAnsi="宋体"/>
          <w:color w:val="auto"/>
          <w:szCs w:val="21"/>
          <w:highlight w:val="none"/>
        </w:rPr>
        <w:t>。</w:t>
      </w:r>
    </w:p>
    <w:p w14:paraId="516956C0">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预付款扣回的方式：</w:t>
      </w:r>
      <w:r>
        <w:rPr>
          <w:rFonts w:ascii="宋体" w:hAnsi="宋体"/>
          <w:color w:val="auto"/>
          <w:szCs w:val="21"/>
          <w:highlight w:val="none"/>
          <w:u w:val="single"/>
        </w:rPr>
        <w:t xml:space="preserve">     </w:t>
      </w:r>
      <w:r>
        <w:rPr>
          <w:rFonts w:hint="eastAsia" w:ascii="宋体" w:hAnsi="宋体"/>
          <w:color w:val="auto"/>
          <w:szCs w:val="22"/>
          <w:highlight w:val="none"/>
          <w:u w:val="single"/>
        </w:rPr>
        <w:t>/</w:t>
      </w:r>
      <w:r>
        <w:rPr>
          <w:rFonts w:ascii="宋体" w:hAnsi="宋体"/>
          <w:color w:val="auto"/>
          <w:szCs w:val="22"/>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108B5B4">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12.2.2 预付款担保</w:t>
      </w:r>
    </w:p>
    <w:p w14:paraId="150CF914">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承包人提交预付款担保的期限：</w:t>
      </w:r>
      <w:r>
        <w:rPr>
          <w:rFonts w:ascii="宋体" w:hAnsi="宋体"/>
          <w:color w:val="auto"/>
          <w:szCs w:val="21"/>
          <w:highlight w:val="none"/>
          <w:u w:val="single"/>
        </w:rPr>
        <w:t xml:space="preserve">      </w:t>
      </w:r>
      <w:r>
        <w:rPr>
          <w:rFonts w:hint="eastAsia" w:ascii="宋体" w:hAnsi="宋体"/>
          <w:color w:val="auto"/>
          <w:szCs w:val="22"/>
          <w:highlight w:val="none"/>
          <w:u w:val="single"/>
        </w:rPr>
        <w:t>/</w:t>
      </w:r>
      <w:r>
        <w:rPr>
          <w:rFonts w:ascii="宋体" w:hAnsi="宋体"/>
          <w:color w:val="auto"/>
          <w:szCs w:val="22"/>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F47CDDA">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预付款担保的形式为：</w:t>
      </w:r>
      <w:r>
        <w:rPr>
          <w:rFonts w:ascii="宋体" w:hAnsi="宋体"/>
          <w:color w:val="auto"/>
          <w:szCs w:val="21"/>
          <w:highlight w:val="none"/>
          <w:u w:val="single"/>
        </w:rPr>
        <w:t xml:space="preserve">    </w:t>
      </w:r>
      <w:r>
        <w:rPr>
          <w:rFonts w:hint="eastAsia" w:ascii="宋体" w:hAnsi="宋体"/>
          <w:color w:val="auto"/>
          <w:szCs w:val="22"/>
          <w:highlight w:val="none"/>
          <w:u w:val="single"/>
        </w:rPr>
        <w:t>/</w:t>
      </w:r>
      <w:r>
        <w:rPr>
          <w:rFonts w:ascii="宋体" w:hAnsi="宋体"/>
          <w:color w:val="auto"/>
          <w:szCs w:val="22"/>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1BA01D2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预付款担保格式见合同附件7。</w:t>
      </w:r>
    </w:p>
    <w:bookmarkEnd w:id="1253"/>
    <w:bookmarkEnd w:id="1254"/>
    <w:bookmarkEnd w:id="1255"/>
    <w:bookmarkEnd w:id="1256"/>
    <w:bookmarkEnd w:id="1257"/>
    <w:bookmarkEnd w:id="1258"/>
    <w:bookmarkEnd w:id="1259"/>
    <w:bookmarkEnd w:id="1260"/>
    <w:bookmarkEnd w:id="1261"/>
    <w:bookmarkEnd w:id="1262"/>
    <w:p w14:paraId="6235E23E">
      <w:pPr>
        <w:keepNext/>
        <w:keepLines/>
        <w:spacing w:before="260" w:after="260" w:line="416" w:lineRule="auto"/>
        <w:outlineLvl w:val="2"/>
        <w:rPr>
          <w:rFonts w:ascii="宋体" w:hAnsi="宋体"/>
          <w:b/>
          <w:bCs/>
          <w:color w:val="auto"/>
          <w:sz w:val="32"/>
          <w:szCs w:val="32"/>
          <w:highlight w:val="none"/>
        </w:rPr>
      </w:pPr>
      <w:bookmarkStart w:id="1273" w:name="_Toc461179296"/>
      <w:bookmarkStart w:id="1274" w:name="_Toc470247854"/>
      <w:bookmarkStart w:id="1275" w:name="_Toc454211166"/>
      <w:bookmarkStart w:id="1276" w:name="_Toc531186656"/>
      <w:bookmarkStart w:id="1277" w:name="_Toc529527027"/>
      <w:bookmarkStart w:id="1278" w:name="_Toc373227751"/>
      <w:bookmarkStart w:id="1279" w:name="_Toc373478398"/>
      <w:bookmarkStart w:id="1280" w:name="_Toc411345235"/>
      <w:bookmarkStart w:id="1281" w:name="_Toc389065316"/>
      <w:bookmarkStart w:id="1282" w:name="_Toc432343942"/>
      <w:bookmarkStart w:id="1283" w:name="_Toc472931660"/>
      <w:bookmarkStart w:id="1284" w:name="_Toc529547379"/>
      <w:bookmarkStart w:id="1285" w:name="_Toc530144521"/>
      <w:r>
        <w:rPr>
          <w:rFonts w:ascii="宋体" w:hAnsi="宋体"/>
          <w:b/>
          <w:bCs/>
          <w:color w:val="auto"/>
          <w:sz w:val="32"/>
          <w:szCs w:val="32"/>
          <w:highlight w:val="none"/>
        </w:rPr>
        <w:t>12.3 计量</w:t>
      </w:r>
      <w:bookmarkEnd w:id="1273"/>
      <w:bookmarkEnd w:id="1274"/>
      <w:bookmarkEnd w:id="1275"/>
      <w:bookmarkEnd w:id="1276"/>
      <w:bookmarkEnd w:id="1277"/>
      <w:bookmarkEnd w:id="1278"/>
      <w:bookmarkEnd w:id="1279"/>
      <w:bookmarkEnd w:id="1280"/>
      <w:bookmarkEnd w:id="1281"/>
      <w:bookmarkEnd w:id="1282"/>
      <w:bookmarkEnd w:id="1283"/>
      <w:bookmarkEnd w:id="1284"/>
      <w:bookmarkEnd w:id="1285"/>
    </w:p>
    <w:p w14:paraId="789351C4">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12.3.1 计量原则</w:t>
      </w:r>
    </w:p>
    <w:p w14:paraId="3E4BBB9F">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工程量计算规则：</w:t>
      </w:r>
      <w:r>
        <w:rPr>
          <w:rFonts w:ascii="宋体" w:hAnsi="宋体"/>
          <w:color w:val="auto"/>
          <w:szCs w:val="21"/>
          <w:highlight w:val="none"/>
          <w:u w:val="single"/>
        </w:rPr>
        <w:t>工程的计量均以</w:t>
      </w:r>
      <w:r>
        <w:rPr>
          <w:rFonts w:hint="eastAsia" w:ascii="宋体" w:hAnsi="宋体"/>
          <w:color w:val="auto"/>
          <w:szCs w:val="21"/>
          <w:highlight w:val="none"/>
          <w:u w:val="single"/>
        </w:rPr>
        <w:t>《建设工程工程量清单计价规范》（GB 50500-2013）、《市政工程工程量计算规范》（GB 50857-2013）、《通用安装工程工程量计算规范》(GB 50856-2013)、广西壮族自治区住房和城乡建设厅颁布的《&lt;建设工程工程量清单计价规范&gt;GB 50500-2013广西壮族自治区实施细则、《&lt;建设工程工程量清单计算规范&gt;GB 50854～50862-2013广西壮族自治区实施细则》修订本</w:t>
      </w:r>
      <w:r>
        <w:rPr>
          <w:rFonts w:ascii="宋体" w:hAnsi="宋体"/>
          <w:color w:val="auto"/>
          <w:szCs w:val="21"/>
          <w:highlight w:val="none"/>
          <w:u w:val="single"/>
        </w:rPr>
        <w:t>、本工程补充项目清单为准。</w:t>
      </w:r>
    </w:p>
    <w:p w14:paraId="3CC1AEC8">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12.3.2 计量周期</w:t>
      </w:r>
    </w:p>
    <w:p w14:paraId="120B766C">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关于计量周期的约定：</w:t>
      </w:r>
      <w:r>
        <w:rPr>
          <w:rFonts w:ascii="宋体" w:hAnsi="宋体"/>
          <w:color w:val="auto"/>
          <w:szCs w:val="21"/>
          <w:highlight w:val="none"/>
          <w:u w:val="single"/>
        </w:rPr>
        <w:t>每月25日前</w:t>
      </w:r>
      <w:r>
        <w:rPr>
          <w:rFonts w:ascii="宋体" w:hAnsi="宋体"/>
          <w:color w:val="auto"/>
          <w:szCs w:val="21"/>
          <w:highlight w:val="none"/>
        </w:rPr>
        <w:t>。</w:t>
      </w:r>
    </w:p>
    <w:p w14:paraId="7DADD987">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12.3.3 单价合同的计量</w:t>
      </w:r>
    </w:p>
    <w:p w14:paraId="69DB701B">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关于单价合同计量的约定：</w:t>
      </w:r>
    </w:p>
    <w:p w14:paraId="4D50498A">
      <w:pPr>
        <w:spacing w:line="360" w:lineRule="auto"/>
        <w:ind w:firstLine="441" w:firstLineChars="210"/>
        <w:rPr>
          <w:rFonts w:ascii="宋体" w:hAnsi="宋体"/>
          <w:color w:val="auto"/>
          <w:szCs w:val="21"/>
          <w:highlight w:val="none"/>
        </w:rPr>
      </w:pPr>
      <w:r>
        <w:rPr>
          <w:rFonts w:ascii="宋体" w:hAnsi="宋体"/>
          <w:color w:val="auto"/>
          <w:szCs w:val="21"/>
          <w:highlight w:val="none"/>
        </w:rPr>
        <w:t>(1) 工程量清单所列的工程量，不能作为承包人按合同履行其责任依据，实际施工中发生的工程量增加或减少并不影响承包人履行合同的责任，工程结算以完成的实际工程量为准。</w:t>
      </w:r>
    </w:p>
    <w:p w14:paraId="52E9FDD9">
      <w:pPr>
        <w:spacing w:line="360" w:lineRule="auto"/>
        <w:ind w:firstLine="441" w:firstLineChars="210"/>
        <w:rPr>
          <w:rFonts w:ascii="宋体" w:hAnsi="宋体"/>
          <w:color w:val="auto"/>
          <w:szCs w:val="21"/>
          <w:highlight w:val="none"/>
        </w:rPr>
      </w:pPr>
      <w:r>
        <w:rPr>
          <w:rFonts w:ascii="宋体" w:hAnsi="宋体"/>
          <w:color w:val="auto"/>
          <w:szCs w:val="21"/>
          <w:highlight w:val="none"/>
        </w:rPr>
        <w:t>(2) 除另有规定外，工程师应按照合同通过计量来核实确定已完成的工程量和价款，承包人应得到该价款扣除保留金后的金额。</w:t>
      </w:r>
    </w:p>
    <w:p w14:paraId="5E8872E7">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12.3.4 总价合同的计量</w:t>
      </w:r>
    </w:p>
    <w:p w14:paraId="5B98A4E0">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关于总价合同计量的约定：</w:t>
      </w:r>
      <w:r>
        <w:rPr>
          <w:rFonts w:hint="eastAsia" w:ascii="宋体" w:hAnsi="宋体"/>
          <w:color w:val="auto"/>
          <w:szCs w:val="21"/>
          <w:highlight w:val="none"/>
        </w:rPr>
        <w:t>除工程变更外，原图纸范围内的工程量不得按实计量。进度款按支付分解表支付，按通用条款</w:t>
      </w:r>
      <w:r>
        <w:rPr>
          <w:rFonts w:ascii="宋体" w:hAnsi="宋体"/>
          <w:color w:val="auto"/>
          <w:szCs w:val="21"/>
          <w:highlight w:val="none"/>
        </w:rPr>
        <w:t>第</w:t>
      </w:r>
      <w:r>
        <w:rPr>
          <w:rFonts w:ascii="宋体" w:hAnsi="宋体"/>
          <w:color w:val="auto"/>
          <w:kern w:val="0"/>
          <w:szCs w:val="21"/>
          <w:highlight w:val="none"/>
        </w:rPr>
        <w:t>12.3.4</w:t>
      </w:r>
      <w:r>
        <w:rPr>
          <w:rFonts w:ascii="宋体" w:hAnsi="宋体"/>
          <w:color w:val="auto"/>
          <w:szCs w:val="21"/>
          <w:highlight w:val="none"/>
        </w:rPr>
        <w:t>项</w:t>
      </w:r>
      <w:r>
        <w:rPr>
          <w:rFonts w:ascii="宋体" w:hAnsi="宋体"/>
          <w:color w:val="auto"/>
          <w:kern w:val="0"/>
          <w:szCs w:val="21"/>
          <w:highlight w:val="none"/>
        </w:rPr>
        <w:t>〔总价合同的计量〕</w:t>
      </w:r>
      <w:r>
        <w:rPr>
          <w:rFonts w:ascii="宋体" w:hAnsi="宋体"/>
          <w:color w:val="auto"/>
          <w:szCs w:val="21"/>
          <w:highlight w:val="none"/>
        </w:rPr>
        <w:t>约定</w:t>
      </w:r>
      <w:r>
        <w:rPr>
          <w:rFonts w:hint="eastAsia" w:ascii="宋体" w:hAnsi="宋体"/>
          <w:color w:val="auto"/>
          <w:szCs w:val="21"/>
          <w:highlight w:val="none"/>
        </w:rPr>
        <w:t>进行计量，但</w:t>
      </w:r>
      <w:r>
        <w:rPr>
          <w:rFonts w:ascii="宋体" w:hAnsi="宋体"/>
          <w:color w:val="auto"/>
          <w:kern w:val="0"/>
          <w:szCs w:val="21"/>
          <w:highlight w:val="none"/>
        </w:rPr>
        <w:t>合同价款按照支付分解表进行支付。</w:t>
      </w:r>
    </w:p>
    <w:p w14:paraId="51827A12">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12.3.6 其他价格形式合同的计量</w:t>
      </w:r>
    </w:p>
    <w:p w14:paraId="467211B3">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其他价格形式的计量方式和程序：</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p w14:paraId="4EE3668A">
      <w:pPr>
        <w:keepNext/>
        <w:keepLines/>
        <w:spacing w:before="260" w:after="260" w:line="416" w:lineRule="auto"/>
        <w:outlineLvl w:val="2"/>
        <w:rPr>
          <w:rFonts w:ascii="宋体" w:hAnsi="宋体"/>
          <w:b/>
          <w:bCs/>
          <w:color w:val="auto"/>
          <w:sz w:val="32"/>
          <w:szCs w:val="32"/>
          <w:highlight w:val="none"/>
        </w:rPr>
      </w:pPr>
      <w:bookmarkStart w:id="1286" w:name="_Toc373227752"/>
      <w:bookmarkStart w:id="1287" w:name="_Toc472931661"/>
      <w:bookmarkStart w:id="1288" w:name="_Toc373478399"/>
      <w:bookmarkStart w:id="1289" w:name="_Toc389065317"/>
      <w:bookmarkStart w:id="1290" w:name="_Toc411345236"/>
      <w:bookmarkStart w:id="1291" w:name="_Toc529547380"/>
      <w:bookmarkStart w:id="1292" w:name="_Toc454211167"/>
      <w:bookmarkStart w:id="1293" w:name="_Toc529527028"/>
      <w:bookmarkStart w:id="1294" w:name="_Toc470247855"/>
      <w:bookmarkStart w:id="1295" w:name="_Toc530144522"/>
      <w:bookmarkStart w:id="1296" w:name="_Toc461179297"/>
      <w:bookmarkStart w:id="1297" w:name="_Toc432343943"/>
      <w:bookmarkStart w:id="1298" w:name="_Toc531186657"/>
      <w:r>
        <w:rPr>
          <w:rFonts w:ascii="宋体" w:hAnsi="宋体"/>
          <w:b/>
          <w:bCs/>
          <w:color w:val="auto"/>
          <w:sz w:val="32"/>
          <w:szCs w:val="32"/>
          <w:highlight w:val="none"/>
        </w:rPr>
        <w:t>12.4 工程进度款支付</w:t>
      </w:r>
      <w:bookmarkEnd w:id="1286"/>
      <w:bookmarkEnd w:id="1287"/>
      <w:bookmarkEnd w:id="1288"/>
      <w:bookmarkEnd w:id="1289"/>
      <w:bookmarkEnd w:id="1290"/>
      <w:bookmarkEnd w:id="1291"/>
      <w:bookmarkEnd w:id="1292"/>
      <w:bookmarkEnd w:id="1293"/>
      <w:bookmarkEnd w:id="1294"/>
      <w:bookmarkEnd w:id="1295"/>
      <w:bookmarkEnd w:id="1296"/>
      <w:bookmarkEnd w:id="1297"/>
      <w:bookmarkEnd w:id="1298"/>
    </w:p>
    <w:p w14:paraId="0584D558">
      <w:pPr>
        <w:spacing w:line="360" w:lineRule="auto"/>
        <w:ind w:firstLine="420" w:firstLineChars="200"/>
        <w:jc w:val="left"/>
        <w:rPr>
          <w:rFonts w:ascii="宋体" w:hAnsi="宋体"/>
          <w:color w:val="auto"/>
          <w:szCs w:val="21"/>
          <w:highlight w:val="none"/>
        </w:rPr>
      </w:pPr>
      <w:bookmarkStart w:id="1299" w:name="_Toc296891251"/>
      <w:bookmarkStart w:id="1300" w:name="_Toc292559416"/>
      <w:bookmarkStart w:id="1301" w:name="_Toc296944550"/>
      <w:bookmarkStart w:id="1302" w:name="_Toc303539163"/>
      <w:bookmarkStart w:id="1303" w:name="_Toc297120511"/>
      <w:bookmarkStart w:id="1304" w:name="_Toc296346712"/>
      <w:bookmarkStart w:id="1305" w:name="_Toc297123556"/>
      <w:bookmarkStart w:id="1306" w:name="_Toc300935006"/>
      <w:bookmarkStart w:id="1307" w:name="_Toc297048397"/>
      <w:bookmarkStart w:id="1308" w:name="_Toc296347210"/>
      <w:bookmarkStart w:id="1309" w:name="_Toc296891039"/>
      <w:bookmarkStart w:id="1310" w:name="_Toc292559921"/>
      <w:bookmarkStart w:id="1311" w:name="_Toc296503211"/>
      <w:bookmarkStart w:id="1312" w:name="_Toc297216215"/>
      <w:r>
        <w:rPr>
          <w:rFonts w:ascii="宋体" w:hAnsi="宋体"/>
          <w:color w:val="auto"/>
          <w:szCs w:val="21"/>
          <w:highlight w:val="none"/>
        </w:rPr>
        <w:t>12.4.1 付款周期</w:t>
      </w:r>
    </w:p>
    <w:p w14:paraId="05C9A73D">
      <w:pPr>
        <w:spacing w:line="360" w:lineRule="auto"/>
        <w:ind w:firstLine="422" w:firstLineChars="200"/>
        <w:jc w:val="left"/>
        <w:rPr>
          <w:rFonts w:hint="eastAsia" w:ascii="Calibri" w:hAnsi="宋体" w:eastAsia="宋体"/>
          <w:b/>
          <w:bCs/>
          <w:color w:val="auto"/>
          <w:szCs w:val="21"/>
          <w:highlight w:val="none"/>
          <w:lang w:val="en-US" w:eastAsia="zh-CN"/>
        </w:rPr>
      </w:pPr>
      <w:r>
        <w:rPr>
          <w:rFonts w:ascii="宋体" w:hAnsi="宋体"/>
          <w:b/>
          <w:bCs/>
          <w:color w:val="auto"/>
          <w:szCs w:val="21"/>
          <w:highlight w:val="none"/>
        </w:rPr>
        <w:t>关于付款周期的约定：</w:t>
      </w:r>
      <w:r>
        <w:rPr>
          <w:rFonts w:hint="eastAsia" w:ascii="宋体" w:hAnsi="宋体"/>
          <w:b/>
          <w:bCs/>
          <w:color w:val="FF0000"/>
          <w:szCs w:val="21"/>
          <w:highlight w:val="none"/>
          <w:u w:val="single"/>
          <w:lang w:eastAsia="zh-CN"/>
        </w:rPr>
        <w:t>工程款原则上按月支付，合同内进度款支付期限为已完成工程量的80%，工程变更部分进度款支付限额为已完成工程量的70%；工程完工验收达到质量要求，结算经财评或第三方审定后，工程款支付至结算总价的97%；发包人按工程价款结算总额的3%预留工程质量保修金，待工程质量保修期满后或工程质量缺陷责任期满后返还。</w:t>
      </w:r>
    </w:p>
    <w:p w14:paraId="7DAA6F71">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12.4.2 进度付款申请单的编制</w:t>
      </w:r>
    </w:p>
    <w:p w14:paraId="0096884D">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关于进度付款申请单编制的约定：</w:t>
      </w:r>
      <w:r>
        <w:rPr>
          <w:rFonts w:ascii="宋体" w:hAnsi="宋体"/>
          <w:color w:val="auto"/>
          <w:szCs w:val="21"/>
          <w:highlight w:val="none"/>
          <w:u w:val="single"/>
        </w:rPr>
        <w:t xml:space="preserve"> </w:t>
      </w:r>
      <w:r>
        <w:rPr>
          <w:rFonts w:hint="eastAsia" w:ascii="宋体" w:hAnsi="宋体"/>
          <w:bCs/>
          <w:color w:val="auto"/>
          <w:szCs w:val="28"/>
          <w:highlight w:val="none"/>
          <w:u w:val="single"/>
        </w:rPr>
        <w:t>按通用条款执行</w:t>
      </w:r>
      <w:r>
        <w:rPr>
          <w:rFonts w:ascii="宋体" w:hAnsi="宋体"/>
          <w:color w:val="auto"/>
          <w:szCs w:val="21"/>
          <w:highlight w:val="none"/>
        </w:rPr>
        <w:t>。</w:t>
      </w:r>
    </w:p>
    <w:p w14:paraId="236A784F">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w:t>
      </w:r>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r>
        <w:rPr>
          <w:rFonts w:ascii="宋体" w:hAnsi="宋体"/>
          <w:color w:val="auto"/>
          <w:szCs w:val="21"/>
          <w:highlight w:val="none"/>
        </w:rPr>
        <w:t>2.4.3 进度付款申请单的提交</w:t>
      </w:r>
    </w:p>
    <w:p w14:paraId="1103F4EA">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（1）单价合同进度付款申请单提交的约定：</w:t>
      </w:r>
      <w:r>
        <w:rPr>
          <w:rFonts w:hint="eastAsia" w:ascii="宋体" w:hAnsi="宋体"/>
          <w:bCs/>
          <w:color w:val="auto"/>
          <w:szCs w:val="28"/>
          <w:highlight w:val="none"/>
          <w:u w:val="single"/>
        </w:rPr>
        <w:t>按通用条款执行</w:t>
      </w:r>
      <w:r>
        <w:rPr>
          <w:rFonts w:hint="eastAsia" w:ascii="宋体" w:hAnsi="宋体"/>
          <w:bCs/>
          <w:color w:val="auto"/>
          <w:szCs w:val="21"/>
          <w:highlight w:val="none"/>
          <w:u w:val="single"/>
        </w:rPr>
        <w:t>。</w:t>
      </w:r>
    </w:p>
    <w:p w14:paraId="38194A12">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（2）总价合同进度付款申请单提交的约定：</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p w14:paraId="0B818A26">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（3）其他价格形式合同进度付款申请单提交的约定：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无 </w:t>
      </w:r>
      <w:r>
        <w:rPr>
          <w:rFonts w:ascii="宋体" w:hAnsi="宋体"/>
          <w:color w:val="auto"/>
          <w:szCs w:val="21"/>
          <w:highlight w:val="none"/>
          <w:u w:val="single"/>
        </w:rPr>
        <w:t xml:space="preserve"> </w:t>
      </w:r>
      <w:r>
        <w:rPr>
          <w:rFonts w:ascii="宋体" w:hAnsi="宋体"/>
          <w:color w:val="auto"/>
          <w:szCs w:val="21"/>
          <w:highlight w:val="none"/>
        </w:rPr>
        <w:t>。</w:t>
      </w:r>
    </w:p>
    <w:p w14:paraId="78030BB6">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12.4.4 进度款审核和支付</w:t>
      </w:r>
    </w:p>
    <w:p w14:paraId="49ACAE76">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（1）监理人审查并报送发包人的期限：</w:t>
      </w:r>
      <w:r>
        <w:rPr>
          <w:rFonts w:hint="eastAsia" w:ascii="宋体" w:hAnsi="宋体"/>
          <w:bCs/>
          <w:color w:val="auto"/>
          <w:szCs w:val="28"/>
          <w:highlight w:val="none"/>
          <w:u w:val="single"/>
        </w:rPr>
        <w:t>按通用条款执行</w:t>
      </w:r>
      <w:r>
        <w:rPr>
          <w:rFonts w:ascii="宋体" w:hAnsi="宋体"/>
          <w:color w:val="auto"/>
          <w:szCs w:val="21"/>
          <w:highlight w:val="none"/>
        </w:rPr>
        <w:t>。</w:t>
      </w:r>
    </w:p>
    <w:p w14:paraId="540C0DA4">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发包人完成审批并签发进度款支付证书的期限：</w:t>
      </w:r>
      <w:r>
        <w:rPr>
          <w:rFonts w:hint="eastAsia" w:ascii="宋体" w:hAnsi="宋体"/>
          <w:bCs/>
          <w:color w:val="auto"/>
          <w:szCs w:val="28"/>
          <w:highlight w:val="none"/>
          <w:u w:val="single"/>
        </w:rPr>
        <w:t>按通用条款执行</w:t>
      </w:r>
      <w:r>
        <w:rPr>
          <w:rFonts w:ascii="宋体" w:hAnsi="宋体"/>
          <w:color w:val="auto"/>
          <w:szCs w:val="21"/>
          <w:highlight w:val="none"/>
        </w:rPr>
        <w:t>。</w:t>
      </w:r>
    </w:p>
    <w:p w14:paraId="23C5581C">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（2）发包人支付进度款的期限：</w:t>
      </w:r>
      <w:r>
        <w:rPr>
          <w:rFonts w:hint="eastAsia" w:ascii="宋体" w:hAnsi="宋体"/>
          <w:bCs/>
          <w:color w:val="auto"/>
          <w:szCs w:val="28"/>
          <w:highlight w:val="none"/>
          <w:u w:val="single"/>
        </w:rPr>
        <w:t>按通用条款执行</w:t>
      </w:r>
      <w:r>
        <w:rPr>
          <w:rFonts w:ascii="宋体" w:hAnsi="宋体"/>
          <w:color w:val="auto"/>
          <w:szCs w:val="21"/>
          <w:highlight w:val="none"/>
        </w:rPr>
        <w:t>。</w:t>
      </w:r>
    </w:p>
    <w:p w14:paraId="37DCA489">
      <w:pPr>
        <w:spacing w:line="360" w:lineRule="auto"/>
        <w:ind w:firstLine="525" w:firstLineChars="250"/>
        <w:jc w:val="left"/>
        <w:rPr>
          <w:rFonts w:ascii="宋体" w:hAnsi="宋体"/>
          <w:color w:val="auto"/>
          <w:szCs w:val="21"/>
          <w:highlight w:val="none"/>
        </w:rPr>
      </w:pPr>
      <w:r>
        <w:rPr>
          <w:rFonts w:ascii="宋体" w:hAnsi="宋体"/>
          <w:color w:val="auto"/>
          <w:szCs w:val="21"/>
          <w:highlight w:val="none"/>
        </w:rPr>
        <w:t>发包人逾期支付进度款的违约金的计算方式：</w:t>
      </w:r>
      <w:r>
        <w:rPr>
          <w:rFonts w:hint="eastAsia" w:ascii="宋体" w:hAnsi="宋体"/>
          <w:bCs/>
          <w:color w:val="auto"/>
          <w:szCs w:val="28"/>
          <w:highlight w:val="none"/>
          <w:u w:val="single"/>
        </w:rPr>
        <w:t>无</w:t>
      </w:r>
      <w:r>
        <w:rPr>
          <w:rFonts w:ascii="宋体" w:hAnsi="宋体"/>
          <w:color w:val="auto"/>
          <w:szCs w:val="21"/>
          <w:highlight w:val="none"/>
        </w:rPr>
        <w:t>。</w:t>
      </w:r>
    </w:p>
    <w:p w14:paraId="456F5B42">
      <w:pPr>
        <w:spacing w:line="360" w:lineRule="auto"/>
        <w:ind w:firstLine="525" w:firstLineChars="250"/>
        <w:jc w:val="left"/>
        <w:rPr>
          <w:rFonts w:ascii="宋体" w:hAnsi="宋体"/>
          <w:color w:val="auto"/>
          <w:szCs w:val="21"/>
          <w:highlight w:val="none"/>
        </w:rPr>
      </w:pPr>
      <w:r>
        <w:rPr>
          <w:rFonts w:ascii="宋体" w:hAnsi="宋体"/>
          <w:color w:val="auto"/>
          <w:szCs w:val="21"/>
          <w:highlight w:val="none"/>
        </w:rPr>
        <w:t>进度款支付方式：</w:t>
      </w:r>
      <w:r>
        <w:rPr>
          <w:rFonts w:ascii="宋体" w:hAnsi="宋体"/>
          <w:color w:val="auto"/>
          <w:szCs w:val="21"/>
          <w:highlight w:val="none"/>
          <w:u w:val="single"/>
        </w:rPr>
        <w:t>银行转账</w:t>
      </w:r>
      <w:r>
        <w:rPr>
          <w:rFonts w:ascii="宋体" w:hAnsi="宋体"/>
          <w:color w:val="auto"/>
          <w:szCs w:val="21"/>
          <w:highlight w:val="none"/>
        </w:rPr>
        <w:t>。</w:t>
      </w:r>
    </w:p>
    <w:p w14:paraId="7EC01F19">
      <w:pPr>
        <w:spacing w:line="360" w:lineRule="auto"/>
        <w:ind w:firstLine="525" w:firstLineChars="250"/>
        <w:jc w:val="left"/>
        <w:rPr>
          <w:rFonts w:ascii="宋体" w:hAnsi="宋体"/>
          <w:color w:val="auto"/>
          <w:szCs w:val="21"/>
          <w:highlight w:val="none"/>
        </w:rPr>
      </w:pPr>
      <w:r>
        <w:rPr>
          <w:rFonts w:ascii="宋体" w:hAnsi="宋体"/>
          <w:color w:val="auto"/>
          <w:szCs w:val="21"/>
          <w:highlight w:val="none"/>
        </w:rPr>
        <w:t>12.4.6 支付分解表的编制</w:t>
      </w:r>
    </w:p>
    <w:p w14:paraId="6AB90BE2">
      <w:pPr>
        <w:spacing w:line="360" w:lineRule="auto"/>
        <w:ind w:firstLine="525" w:firstLineChars="250"/>
        <w:jc w:val="left"/>
        <w:rPr>
          <w:rFonts w:ascii="宋体" w:hAnsi="宋体"/>
          <w:color w:val="auto"/>
          <w:szCs w:val="21"/>
          <w:highlight w:val="none"/>
          <w:u w:val="singl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总价合同支付分解表的编制与审批：</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p w14:paraId="73DEFD41">
      <w:pPr>
        <w:spacing w:line="360" w:lineRule="auto"/>
        <w:ind w:firstLine="525" w:firstLineChars="25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单价合同的总价项目支付分解表的编制与审批：</w:t>
      </w:r>
      <w:r>
        <w:rPr>
          <w:rFonts w:hint="eastAsia" w:ascii="宋体" w:hAnsi="宋体"/>
          <w:color w:val="auto"/>
          <w:szCs w:val="21"/>
          <w:highlight w:val="none"/>
        </w:rPr>
        <w:t>总价项目不采用支付分解表的方式计算，而按《建设工程工程量清单计价规范（GB50500-2013）广西壮族自治区实施细则》的规定执行</w:t>
      </w:r>
      <w:r>
        <w:rPr>
          <w:rFonts w:ascii="宋体" w:hAnsi="宋体"/>
          <w:color w:val="auto"/>
          <w:szCs w:val="21"/>
          <w:highlight w:val="none"/>
        </w:rPr>
        <w:t>。</w:t>
      </w:r>
    </w:p>
    <w:bookmarkEnd w:id="976"/>
    <w:p w14:paraId="53488455">
      <w:pPr>
        <w:keepNext/>
        <w:keepLines/>
        <w:spacing w:before="260" w:after="260" w:line="416" w:lineRule="auto"/>
        <w:outlineLvl w:val="2"/>
        <w:rPr>
          <w:rFonts w:ascii="宋体" w:hAnsi="宋体"/>
          <w:b/>
          <w:bCs/>
          <w:color w:val="auto"/>
          <w:sz w:val="32"/>
          <w:szCs w:val="32"/>
          <w:highlight w:val="none"/>
        </w:rPr>
      </w:pPr>
      <w:bookmarkStart w:id="1313" w:name="_Toc373478400"/>
      <w:bookmarkStart w:id="1314" w:name="_Toc389065318"/>
      <w:bookmarkStart w:id="1315" w:name="_Toc529547381"/>
      <w:bookmarkStart w:id="1316" w:name="_Toc432343945"/>
      <w:bookmarkStart w:id="1317" w:name="_Toc411345237"/>
      <w:bookmarkStart w:id="1318" w:name="_Toc470247856"/>
      <w:bookmarkStart w:id="1319" w:name="_Toc373227753"/>
      <w:bookmarkStart w:id="1320" w:name="_Toc472931662"/>
      <w:bookmarkStart w:id="1321" w:name="_Toc530144523"/>
      <w:bookmarkStart w:id="1322" w:name="_Toc454211169"/>
      <w:bookmarkStart w:id="1323" w:name="_Toc461179299"/>
      <w:bookmarkStart w:id="1324" w:name="_Toc351203645"/>
      <w:bookmarkStart w:id="1325" w:name="_Toc531186658"/>
      <w:bookmarkStart w:id="1326" w:name="_Toc529527029"/>
      <w:bookmarkStart w:id="1327" w:name="_Toc296891259"/>
      <w:bookmarkStart w:id="1328" w:name="_Toc296891047"/>
      <w:bookmarkStart w:id="1329" w:name="_Toc297120519"/>
      <w:bookmarkStart w:id="1330" w:name="_Toc297216223"/>
      <w:bookmarkStart w:id="1331" w:name="_Toc296503219"/>
      <w:bookmarkStart w:id="1332" w:name="_Toc296944558"/>
      <w:bookmarkStart w:id="1333" w:name="_Toc304295593"/>
      <w:bookmarkStart w:id="1334" w:name="_Toc312678053"/>
      <w:bookmarkStart w:id="1335" w:name="_Toc300935015"/>
      <w:bookmarkStart w:id="1336" w:name="_Toc296347218"/>
      <w:bookmarkStart w:id="1337" w:name="_Toc297048405"/>
      <w:bookmarkStart w:id="1338" w:name="_Toc297123564"/>
      <w:bookmarkStart w:id="1339" w:name="_Toc303539172"/>
      <w:bookmarkStart w:id="1340" w:name="_Toc292559424"/>
      <w:bookmarkStart w:id="1341" w:name="_Toc296346720"/>
      <w:bookmarkStart w:id="1342" w:name="_Toc292559929"/>
      <w:r>
        <w:rPr>
          <w:rFonts w:ascii="宋体" w:hAnsi="宋体"/>
          <w:b/>
          <w:bCs/>
          <w:color w:val="auto"/>
          <w:sz w:val="32"/>
          <w:szCs w:val="32"/>
          <w:highlight w:val="none"/>
        </w:rPr>
        <w:t>13. 验收和工程试车</w:t>
      </w:r>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p>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p w14:paraId="5CCD166A">
      <w:pPr>
        <w:keepNext/>
        <w:keepLines/>
        <w:spacing w:before="260" w:after="260" w:line="416" w:lineRule="auto"/>
        <w:outlineLvl w:val="2"/>
        <w:rPr>
          <w:rFonts w:ascii="宋体" w:hAnsi="宋体"/>
          <w:b/>
          <w:bCs/>
          <w:color w:val="auto"/>
          <w:sz w:val="32"/>
          <w:szCs w:val="32"/>
          <w:highlight w:val="none"/>
        </w:rPr>
      </w:pPr>
      <w:bookmarkStart w:id="1343" w:name="_Toc432343946"/>
      <w:bookmarkStart w:id="1344" w:name="_Toc389065319"/>
      <w:bookmarkStart w:id="1345" w:name="_Toc411345238"/>
      <w:bookmarkStart w:id="1346" w:name="_Toc529527030"/>
      <w:bookmarkStart w:id="1347" w:name="_Toc461179300"/>
      <w:bookmarkStart w:id="1348" w:name="_Toc531186659"/>
      <w:bookmarkStart w:id="1349" w:name="_Toc472931663"/>
      <w:bookmarkStart w:id="1350" w:name="_Toc373227754"/>
      <w:bookmarkStart w:id="1351" w:name="_Toc454211170"/>
      <w:bookmarkStart w:id="1352" w:name="_Toc530144524"/>
      <w:bookmarkStart w:id="1353" w:name="_Toc470247857"/>
      <w:bookmarkStart w:id="1354" w:name="_Toc529547382"/>
      <w:bookmarkStart w:id="1355" w:name="_Toc373478401"/>
      <w:r>
        <w:rPr>
          <w:rFonts w:ascii="宋体" w:hAnsi="宋体"/>
          <w:b/>
          <w:bCs/>
          <w:color w:val="auto"/>
          <w:sz w:val="32"/>
          <w:szCs w:val="32"/>
          <w:highlight w:val="none"/>
        </w:rPr>
        <w:t>13.1 分部分项工程验收</w:t>
      </w:r>
      <w:bookmarkEnd w:id="1343"/>
      <w:bookmarkEnd w:id="1344"/>
      <w:bookmarkEnd w:id="1345"/>
      <w:bookmarkEnd w:id="1346"/>
      <w:bookmarkEnd w:id="1347"/>
      <w:bookmarkEnd w:id="1348"/>
      <w:bookmarkEnd w:id="1349"/>
      <w:bookmarkEnd w:id="1350"/>
      <w:bookmarkEnd w:id="1351"/>
      <w:bookmarkEnd w:id="1352"/>
      <w:bookmarkEnd w:id="1353"/>
      <w:bookmarkEnd w:id="1354"/>
      <w:bookmarkEnd w:id="1355"/>
    </w:p>
    <w:p w14:paraId="4F296954">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13.1.2监理人不能按时进行验收时，应提前</w:t>
      </w:r>
      <w:r>
        <w:rPr>
          <w:rFonts w:ascii="宋体" w:hAnsi="宋体"/>
          <w:color w:val="auto"/>
          <w:szCs w:val="21"/>
          <w:highlight w:val="none"/>
          <w:u w:val="single"/>
        </w:rPr>
        <w:t xml:space="preserve">  </w:t>
      </w:r>
      <w:r>
        <w:rPr>
          <w:rFonts w:hint="eastAsia" w:ascii="宋体" w:hAnsi="宋体"/>
          <w:b/>
          <w:bCs/>
          <w:color w:val="auto"/>
          <w:szCs w:val="21"/>
          <w:highlight w:val="none"/>
          <w:u w:val="single"/>
        </w:rPr>
        <w:t>24</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小时提交书面延期要求。</w:t>
      </w:r>
    </w:p>
    <w:p w14:paraId="46D690DF">
      <w:pPr>
        <w:spacing w:line="360" w:lineRule="auto"/>
        <w:ind w:firstLine="420" w:firstLineChars="200"/>
        <w:jc w:val="left"/>
        <w:rPr>
          <w:rFonts w:ascii="宋体" w:hAnsi="宋体"/>
          <w:b/>
          <w:color w:val="auto"/>
          <w:szCs w:val="21"/>
          <w:highlight w:val="none"/>
        </w:rPr>
      </w:pPr>
      <w:r>
        <w:rPr>
          <w:rFonts w:ascii="宋体" w:hAnsi="宋体"/>
          <w:color w:val="auto"/>
          <w:szCs w:val="21"/>
          <w:highlight w:val="none"/>
        </w:rPr>
        <w:t>关于延期最长不得超过：</w:t>
      </w:r>
      <w:r>
        <w:rPr>
          <w:rFonts w:ascii="宋体" w:hAnsi="宋体"/>
          <w:color w:val="auto"/>
          <w:szCs w:val="21"/>
          <w:highlight w:val="none"/>
          <w:u w:val="single"/>
        </w:rPr>
        <w:t xml:space="preserve"> </w:t>
      </w:r>
      <w:r>
        <w:rPr>
          <w:rFonts w:hint="eastAsia" w:ascii="宋体" w:hAnsi="宋体"/>
          <w:b/>
          <w:bCs/>
          <w:color w:val="auto"/>
          <w:szCs w:val="21"/>
          <w:highlight w:val="none"/>
          <w:u w:val="single"/>
        </w:rPr>
        <w:t>48</w:t>
      </w:r>
      <w:r>
        <w:rPr>
          <w:rFonts w:ascii="宋体" w:hAnsi="宋体"/>
          <w:color w:val="auto"/>
          <w:szCs w:val="21"/>
          <w:highlight w:val="none"/>
          <w:u w:val="single"/>
        </w:rPr>
        <w:t xml:space="preserve"> </w:t>
      </w:r>
      <w:r>
        <w:rPr>
          <w:rFonts w:ascii="宋体" w:hAnsi="宋体"/>
          <w:color w:val="auto"/>
          <w:szCs w:val="21"/>
          <w:highlight w:val="none"/>
        </w:rPr>
        <w:t>小时。</w:t>
      </w:r>
    </w:p>
    <w:p w14:paraId="5389E95F">
      <w:pPr>
        <w:keepNext/>
        <w:keepLines/>
        <w:spacing w:before="260" w:after="260" w:line="416" w:lineRule="auto"/>
        <w:outlineLvl w:val="2"/>
        <w:rPr>
          <w:rFonts w:ascii="宋体" w:hAnsi="宋体"/>
          <w:b/>
          <w:bCs/>
          <w:color w:val="auto"/>
          <w:sz w:val="32"/>
          <w:szCs w:val="32"/>
          <w:highlight w:val="none"/>
        </w:rPr>
      </w:pPr>
      <w:bookmarkStart w:id="1356" w:name="_Toc531186660"/>
      <w:bookmarkStart w:id="1357" w:name="_Toc530144525"/>
      <w:bookmarkStart w:id="1358" w:name="_Toc461179301"/>
      <w:bookmarkStart w:id="1359" w:name="_Toc389065320"/>
      <w:bookmarkStart w:id="1360" w:name="_Toc529547383"/>
      <w:bookmarkStart w:id="1361" w:name="_Toc472931664"/>
      <w:bookmarkStart w:id="1362" w:name="_Toc529527031"/>
      <w:bookmarkStart w:id="1363" w:name="_Toc454211171"/>
      <w:bookmarkStart w:id="1364" w:name="_Toc373227755"/>
      <w:bookmarkStart w:id="1365" w:name="_Toc373478402"/>
      <w:bookmarkStart w:id="1366" w:name="_Toc470247858"/>
      <w:bookmarkStart w:id="1367" w:name="_Toc432343947"/>
      <w:bookmarkStart w:id="1368" w:name="_Toc411345239"/>
      <w:bookmarkStart w:id="1369" w:name="_Toc296891263"/>
      <w:bookmarkStart w:id="1370" w:name="_Toc297120523"/>
      <w:bookmarkStart w:id="1371" w:name="_Toc312678056"/>
      <w:bookmarkStart w:id="1372" w:name="_Toc292559428"/>
      <w:bookmarkStart w:id="1373" w:name="_Toc297048409"/>
      <w:bookmarkStart w:id="1374" w:name="_Toc303539173"/>
      <w:bookmarkStart w:id="1375" w:name="_Toc296944562"/>
      <w:bookmarkStart w:id="1376" w:name="_Toc304295596"/>
      <w:bookmarkStart w:id="1377" w:name="_Toc297123565"/>
      <w:bookmarkStart w:id="1378" w:name="_Toc296891051"/>
      <w:bookmarkStart w:id="1379" w:name="_Toc296503223"/>
      <w:bookmarkStart w:id="1380" w:name="_Toc296346724"/>
      <w:bookmarkStart w:id="1381" w:name="_Toc300935016"/>
      <w:bookmarkStart w:id="1382" w:name="_Toc292559933"/>
      <w:bookmarkStart w:id="1383" w:name="_Toc297216224"/>
      <w:bookmarkStart w:id="1384" w:name="_Toc296347222"/>
      <w:bookmarkStart w:id="1385" w:name="_Toc267251474"/>
      <w:bookmarkStart w:id="1386" w:name="_Toc267251471"/>
      <w:bookmarkStart w:id="1387" w:name="_Toc267251472"/>
      <w:bookmarkStart w:id="1388" w:name="_Toc267251475"/>
      <w:bookmarkStart w:id="1389" w:name="_Toc267251470"/>
      <w:bookmarkStart w:id="1390" w:name="_Toc267251473"/>
      <w:bookmarkStart w:id="1391" w:name="_Toc267251476"/>
      <w:r>
        <w:rPr>
          <w:rFonts w:ascii="宋体" w:hAnsi="宋体"/>
          <w:b/>
          <w:bCs/>
          <w:color w:val="auto"/>
          <w:sz w:val="32"/>
          <w:szCs w:val="32"/>
          <w:highlight w:val="none"/>
        </w:rPr>
        <w:t>13.2 竣工验收</w:t>
      </w:r>
      <w:bookmarkEnd w:id="1356"/>
      <w:bookmarkEnd w:id="1357"/>
      <w:bookmarkEnd w:id="1358"/>
      <w:bookmarkEnd w:id="1359"/>
      <w:bookmarkEnd w:id="1360"/>
      <w:bookmarkEnd w:id="1361"/>
      <w:bookmarkEnd w:id="1362"/>
      <w:bookmarkEnd w:id="1363"/>
      <w:bookmarkEnd w:id="1364"/>
      <w:bookmarkEnd w:id="1365"/>
      <w:bookmarkEnd w:id="1366"/>
      <w:bookmarkEnd w:id="1367"/>
      <w:bookmarkEnd w:id="1368"/>
    </w:p>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p w14:paraId="4FB5FA9A">
      <w:pPr>
        <w:spacing w:line="360" w:lineRule="auto"/>
        <w:ind w:firstLine="420" w:firstLineChars="200"/>
        <w:jc w:val="left"/>
        <w:rPr>
          <w:rFonts w:ascii="宋体" w:hAnsi="宋体"/>
          <w:color w:val="auto"/>
          <w:szCs w:val="21"/>
          <w:highlight w:val="none"/>
        </w:rPr>
      </w:pPr>
      <w:bookmarkStart w:id="1392" w:name="_Toc280868704"/>
      <w:bookmarkStart w:id="1393" w:name="_Toc280868705"/>
      <w:bookmarkStart w:id="1394" w:name="_Toc280868706"/>
      <w:bookmarkStart w:id="1395" w:name="_Toc280868707"/>
      <w:bookmarkStart w:id="1396" w:name="_Toc280868708"/>
      <w:bookmarkStart w:id="1397" w:name="_Toc280868709"/>
      <w:r>
        <w:rPr>
          <w:rFonts w:ascii="宋体" w:hAnsi="宋体"/>
          <w:color w:val="auto"/>
          <w:szCs w:val="21"/>
          <w:highlight w:val="none"/>
        </w:rPr>
        <w:t>13.2.1竣工验收条件</w:t>
      </w:r>
    </w:p>
    <w:p w14:paraId="1F0FF1B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承包人负责整理和提交的竣工验收资料应当符合工程所在地建设行政主管部门和(或)城市建设档案管理机构有关施工资料的要求，具体内容包括：</w:t>
      </w:r>
      <w:r>
        <w:rPr>
          <w:rFonts w:ascii="宋体" w:hAnsi="宋体"/>
          <w:color w:val="auto"/>
          <w:szCs w:val="21"/>
          <w:highlight w:val="none"/>
          <w:u w:val="single"/>
        </w:rPr>
        <w:t xml:space="preserve"> </w:t>
      </w:r>
      <w:r>
        <w:rPr>
          <w:rFonts w:hint="eastAsia" w:ascii="宋体" w:hAnsi="宋体"/>
          <w:bCs/>
          <w:color w:val="auto"/>
          <w:szCs w:val="28"/>
          <w:highlight w:val="none"/>
          <w:u w:val="single"/>
        </w:rPr>
        <w:t>按通用合同条款执行</w:t>
      </w:r>
      <w:r>
        <w:rPr>
          <w:rFonts w:ascii="宋体" w:hAnsi="宋体"/>
          <w:color w:val="auto"/>
          <w:szCs w:val="21"/>
          <w:highlight w:val="none"/>
          <w:u w:val="single"/>
        </w:rPr>
        <w:t xml:space="preserve"> </w:t>
      </w:r>
      <w:r>
        <w:rPr>
          <w:rFonts w:ascii="宋体" w:hAnsi="宋体"/>
          <w:color w:val="auto"/>
          <w:szCs w:val="21"/>
          <w:highlight w:val="none"/>
        </w:rPr>
        <w:t>。</w:t>
      </w:r>
    </w:p>
    <w:p w14:paraId="7B556567">
      <w:pPr>
        <w:spacing w:line="360" w:lineRule="auto"/>
        <w:ind w:firstLine="420" w:firstLineChars="200"/>
        <w:rPr>
          <w:rFonts w:ascii="宋体" w:hAnsi="宋体"/>
          <w:color w:val="auto"/>
          <w:szCs w:val="21"/>
          <w:highlight w:val="none"/>
        </w:rPr>
      </w:pPr>
      <w:r>
        <w:rPr>
          <w:rFonts w:ascii="宋体" w:hAnsi="宋体"/>
          <w:color w:val="auto"/>
          <w:szCs w:val="21"/>
          <w:highlight w:val="none"/>
        </w:rPr>
        <w:t>竣工验收资料的份数：</w:t>
      </w:r>
      <w:r>
        <w:rPr>
          <w:rFonts w:ascii="宋体" w:hAnsi="宋体"/>
          <w:color w:val="auto"/>
          <w:szCs w:val="21"/>
          <w:highlight w:val="none"/>
          <w:u w:val="single"/>
        </w:rPr>
        <w:t xml:space="preserve"> </w:t>
      </w:r>
      <w:r>
        <w:rPr>
          <w:rFonts w:hint="eastAsia" w:ascii="宋体" w:hAnsi="宋体"/>
          <w:b/>
          <w:bCs/>
          <w:color w:val="auto"/>
          <w:szCs w:val="21"/>
          <w:highlight w:val="none"/>
          <w:u w:val="single"/>
        </w:rPr>
        <w:t xml:space="preserve">6套及满足相关要求 </w:t>
      </w:r>
      <w:r>
        <w:rPr>
          <w:rFonts w:ascii="宋体" w:hAnsi="宋体"/>
          <w:color w:val="auto"/>
          <w:szCs w:val="21"/>
          <w:highlight w:val="none"/>
        </w:rPr>
        <w:t>。</w:t>
      </w:r>
      <w:r>
        <w:rPr>
          <w:rFonts w:hint="eastAsia" w:ascii="宋体" w:hAnsi="宋体"/>
          <w:color w:val="auto"/>
          <w:szCs w:val="21"/>
          <w:highlight w:val="none"/>
        </w:rPr>
        <w:t xml:space="preserve"> </w:t>
      </w:r>
    </w:p>
    <w:p w14:paraId="457B5D3F">
      <w:pPr>
        <w:spacing w:line="360" w:lineRule="auto"/>
        <w:ind w:firstLine="420" w:firstLineChars="200"/>
        <w:jc w:val="left"/>
        <w:rPr>
          <w:rFonts w:ascii="宋体" w:hAnsi="宋体"/>
          <w:color w:val="auto"/>
          <w:szCs w:val="21"/>
          <w:highlight w:val="none"/>
        </w:rPr>
      </w:pPr>
      <w:r>
        <w:rPr>
          <w:rFonts w:ascii="宋体" w:hAnsi="宋体"/>
          <w:bCs/>
          <w:color w:val="auto"/>
          <w:szCs w:val="21"/>
          <w:highlight w:val="none"/>
        </w:rPr>
        <w:t>承包人提供竣工图的约定：</w:t>
      </w:r>
      <w:r>
        <w:rPr>
          <w:rFonts w:ascii="宋体" w:hAnsi="宋体"/>
          <w:bCs/>
          <w:color w:val="auto"/>
          <w:szCs w:val="21"/>
          <w:highlight w:val="none"/>
          <w:u w:val="single"/>
        </w:rPr>
        <w:t>竣工验收正式通过后5天（工程造价在500万元以下含500万元）、10天（工程造价在500万元至1000万元之间含1000万元）、15天（工程造价在1000万元以上），提供竣工图的数量分别为2套、4套、6套。</w:t>
      </w:r>
    </w:p>
    <w:p w14:paraId="5B30F9CB">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13.2.2竣工验收程序</w:t>
      </w:r>
    </w:p>
    <w:bookmarkEnd w:id="1392"/>
    <w:p w14:paraId="651AC1B4">
      <w:pPr>
        <w:spacing w:line="360" w:lineRule="auto"/>
        <w:ind w:firstLine="420" w:firstLineChars="200"/>
        <w:jc w:val="left"/>
        <w:rPr>
          <w:rFonts w:ascii="宋体" w:hAnsi="宋体"/>
          <w:color w:val="auto"/>
          <w:szCs w:val="21"/>
          <w:highlight w:val="none"/>
          <w:u w:val="single"/>
        </w:rPr>
      </w:pPr>
      <w:r>
        <w:rPr>
          <w:rFonts w:ascii="宋体" w:hAnsi="宋体"/>
          <w:color w:val="auto"/>
          <w:kern w:val="0"/>
          <w:szCs w:val="21"/>
          <w:highlight w:val="none"/>
        </w:rPr>
        <w:t>关于竣工验收程序的约定：</w:t>
      </w:r>
      <w:r>
        <w:rPr>
          <w:rFonts w:hint="eastAsia" w:ascii="宋体" w:hAnsi="宋体"/>
          <w:color w:val="auto"/>
          <w:szCs w:val="21"/>
          <w:highlight w:val="none"/>
          <w:u w:val="single"/>
        </w:rPr>
        <w:t>按通用合同条款执行</w:t>
      </w:r>
      <w:r>
        <w:rPr>
          <w:rFonts w:ascii="宋体" w:hAnsi="宋体"/>
          <w:color w:val="auto"/>
          <w:szCs w:val="21"/>
          <w:highlight w:val="none"/>
        </w:rPr>
        <w:t>。</w:t>
      </w:r>
    </w:p>
    <w:p w14:paraId="0E21A76C">
      <w:pPr>
        <w:spacing w:line="360" w:lineRule="auto"/>
        <w:ind w:firstLine="420" w:firstLineChars="200"/>
        <w:jc w:val="left"/>
        <w:rPr>
          <w:rFonts w:ascii="宋体" w:hAnsi="宋体"/>
          <w:color w:val="auto"/>
          <w:szCs w:val="21"/>
          <w:highlight w:val="none"/>
        </w:rPr>
      </w:pPr>
      <w:r>
        <w:rPr>
          <w:rFonts w:ascii="宋体" w:hAnsi="宋体"/>
          <w:color w:val="auto"/>
          <w:kern w:val="0"/>
          <w:szCs w:val="21"/>
          <w:highlight w:val="none"/>
        </w:rPr>
        <w:t>发包人不按照本项约定组织竣工验收、颁发工程接收证书的违约金的计算方法：</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bookmarkEnd w:id="1393"/>
    <w:p w14:paraId="30F44FD9">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13.2.5移交、接收全部与部分工程</w:t>
      </w:r>
    </w:p>
    <w:bookmarkEnd w:id="1394"/>
    <w:p w14:paraId="67F0FA38">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承包人向发包人移交工程的期限：</w:t>
      </w:r>
      <w:r>
        <w:rPr>
          <w:rFonts w:ascii="宋体" w:hAnsi="宋体"/>
          <w:color w:val="auto"/>
          <w:szCs w:val="21"/>
          <w:highlight w:val="none"/>
          <w:u w:val="single"/>
        </w:rPr>
        <w:t xml:space="preserve">  </w:t>
      </w:r>
      <w:r>
        <w:rPr>
          <w:rFonts w:hint="eastAsia" w:ascii="宋体" w:hAnsi="宋体"/>
          <w:color w:val="auto"/>
          <w:szCs w:val="21"/>
          <w:highlight w:val="none"/>
          <w:u w:val="single"/>
        </w:rPr>
        <w:t>按通用合同条款执行</w:t>
      </w:r>
      <w:r>
        <w:rPr>
          <w:rFonts w:ascii="宋体" w:hAnsi="宋体"/>
          <w:color w:val="auto"/>
          <w:szCs w:val="21"/>
          <w:highlight w:val="none"/>
          <w:u w:val="single"/>
        </w:rPr>
        <w:t xml:space="preserve">  </w:t>
      </w:r>
      <w:r>
        <w:rPr>
          <w:rFonts w:ascii="宋体" w:hAnsi="宋体"/>
          <w:color w:val="auto"/>
          <w:szCs w:val="21"/>
          <w:highlight w:val="none"/>
        </w:rPr>
        <w:t>。</w:t>
      </w:r>
    </w:p>
    <w:p w14:paraId="0541B7AD">
      <w:pPr>
        <w:spacing w:line="360" w:lineRule="auto"/>
        <w:ind w:firstLine="420" w:firstLineChars="200"/>
        <w:jc w:val="left"/>
        <w:rPr>
          <w:rFonts w:ascii="宋体" w:hAnsi="宋体"/>
          <w:color w:val="auto"/>
          <w:szCs w:val="21"/>
          <w:highlight w:val="none"/>
          <w:u w:val="single"/>
        </w:rPr>
      </w:pPr>
      <w:r>
        <w:rPr>
          <w:rFonts w:ascii="宋体" w:hAnsi="宋体"/>
          <w:color w:val="auto"/>
          <w:kern w:val="0"/>
          <w:szCs w:val="21"/>
          <w:highlight w:val="none"/>
        </w:rPr>
        <w:t>发包人未按本合同约定接收全部或部分工程的，违约金的计算方法为：</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bookmarkEnd w:id="1395"/>
    <w:p w14:paraId="25FFA67F">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承包人未按时移交工程的，违约金的计算方法为：</w:t>
      </w:r>
      <w:r>
        <w:rPr>
          <w:rFonts w:ascii="宋体" w:hAnsi="宋体"/>
          <w:color w:val="auto"/>
          <w:szCs w:val="21"/>
          <w:highlight w:val="none"/>
          <w:u w:val="single"/>
        </w:rPr>
        <w:t xml:space="preserve">       </w:t>
      </w:r>
      <w:r>
        <w:rPr>
          <w:rFonts w:ascii="宋体" w:hAnsi="宋体"/>
          <w:b/>
          <w:bCs/>
          <w:color w:val="auto"/>
          <w:szCs w:val="21"/>
          <w:highlight w:val="none"/>
          <w:u w:val="single"/>
        </w:rPr>
        <w:t xml:space="preserve"> </w:t>
      </w:r>
      <w:r>
        <w:rPr>
          <w:rFonts w:hint="eastAsia" w:ascii="宋体" w:hAnsi="宋体"/>
          <w:b/>
          <w:bCs/>
          <w:color w:val="auto"/>
          <w:szCs w:val="21"/>
          <w:highlight w:val="none"/>
          <w:u w:val="single"/>
        </w:rPr>
        <w:t>/</w:t>
      </w:r>
      <w:r>
        <w:rPr>
          <w:rFonts w:ascii="宋体" w:hAnsi="宋体"/>
          <w:b/>
          <w:bCs/>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279D70EB">
      <w:pPr>
        <w:keepNext/>
        <w:keepLines/>
        <w:spacing w:before="260" w:after="260" w:line="416" w:lineRule="auto"/>
        <w:outlineLvl w:val="2"/>
        <w:rPr>
          <w:rFonts w:ascii="宋体" w:hAnsi="宋体"/>
          <w:b/>
          <w:bCs/>
          <w:color w:val="auto"/>
          <w:sz w:val="32"/>
          <w:szCs w:val="32"/>
          <w:highlight w:val="none"/>
        </w:rPr>
      </w:pPr>
      <w:bookmarkStart w:id="1398" w:name="_Toc373227756"/>
      <w:bookmarkStart w:id="1399" w:name="_Toc373478403"/>
      <w:bookmarkStart w:id="1400" w:name="_Toc530144526"/>
      <w:bookmarkStart w:id="1401" w:name="_Toc472931665"/>
      <w:bookmarkStart w:id="1402" w:name="_Toc411345240"/>
      <w:bookmarkStart w:id="1403" w:name="_Toc461179302"/>
      <w:bookmarkStart w:id="1404" w:name="_Toc529527032"/>
      <w:bookmarkStart w:id="1405" w:name="_Toc432343948"/>
      <w:bookmarkStart w:id="1406" w:name="_Toc389065321"/>
      <w:bookmarkStart w:id="1407" w:name="_Toc529547384"/>
      <w:bookmarkStart w:id="1408" w:name="_Toc454211172"/>
      <w:bookmarkStart w:id="1409" w:name="_Toc470247859"/>
      <w:bookmarkStart w:id="1410" w:name="_Toc531186661"/>
      <w:r>
        <w:rPr>
          <w:rFonts w:ascii="宋体" w:hAnsi="宋体"/>
          <w:b/>
          <w:bCs/>
          <w:color w:val="auto"/>
          <w:sz w:val="32"/>
          <w:szCs w:val="32"/>
          <w:highlight w:val="none"/>
        </w:rPr>
        <w:t>13.3 工程试车</w:t>
      </w:r>
      <w:bookmarkEnd w:id="1398"/>
      <w:bookmarkEnd w:id="1399"/>
      <w:bookmarkEnd w:id="1400"/>
      <w:bookmarkEnd w:id="1401"/>
      <w:bookmarkEnd w:id="1402"/>
      <w:bookmarkEnd w:id="1403"/>
      <w:bookmarkEnd w:id="1404"/>
      <w:bookmarkEnd w:id="1405"/>
      <w:bookmarkEnd w:id="1406"/>
      <w:bookmarkEnd w:id="1407"/>
      <w:bookmarkEnd w:id="1408"/>
      <w:bookmarkEnd w:id="1409"/>
      <w:bookmarkEnd w:id="1410"/>
    </w:p>
    <w:bookmarkEnd w:id="1396"/>
    <w:p w14:paraId="2297F2A0">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13.3.1 试车程序</w:t>
      </w:r>
    </w:p>
    <w:p w14:paraId="30AE1772">
      <w:pPr>
        <w:spacing w:line="360" w:lineRule="auto"/>
        <w:ind w:firstLine="420" w:firstLineChars="200"/>
        <w:jc w:val="left"/>
        <w:rPr>
          <w:rFonts w:ascii="宋体" w:hAnsi="宋体"/>
          <w:color w:val="auto"/>
          <w:szCs w:val="21"/>
          <w:highlight w:val="none"/>
          <w:u w:val="single"/>
        </w:rPr>
      </w:pPr>
      <w:r>
        <w:rPr>
          <w:rFonts w:ascii="宋体" w:hAnsi="宋体"/>
          <w:color w:val="auto"/>
          <w:kern w:val="0"/>
          <w:szCs w:val="21"/>
          <w:highlight w:val="none"/>
        </w:rPr>
        <w:t>工程试车内容：</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p w14:paraId="21541501">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（1）单机无负荷试车费用由</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kern w:val="0"/>
          <w:szCs w:val="21"/>
          <w:highlight w:val="none"/>
        </w:rPr>
        <w:t>承担；</w:t>
      </w:r>
    </w:p>
    <w:p w14:paraId="3C2F2418">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（2）无负荷联动试车费用由</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kern w:val="0"/>
          <w:szCs w:val="21"/>
          <w:highlight w:val="none"/>
        </w:rPr>
        <w:t>承担。</w:t>
      </w:r>
    </w:p>
    <w:p w14:paraId="12BA9B03">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13.3.3 投料试车</w:t>
      </w:r>
    </w:p>
    <w:p w14:paraId="18C0D41D">
      <w:pPr>
        <w:spacing w:line="360" w:lineRule="auto"/>
        <w:ind w:firstLine="420" w:firstLineChars="200"/>
        <w:jc w:val="left"/>
        <w:rPr>
          <w:rFonts w:ascii="宋体" w:hAnsi="宋体"/>
          <w:color w:val="auto"/>
          <w:szCs w:val="21"/>
          <w:highlight w:val="none"/>
          <w:u w:val="single"/>
        </w:rPr>
      </w:pPr>
      <w:r>
        <w:rPr>
          <w:rFonts w:ascii="宋体" w:hAnsi="宋体"/>
          <w:color w:val="auto"/>
          <w:kern w:val="0"/>
          <w:szCs w:val="21"/>
          <w:highlight w:val="none"/>
        </w:rPr>
        <w:t>关于投料试车相关事项的约定：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p w14:paraId="521A1A22">
      <w:pPr>
        <w:keepNext/>
        <w:keepLines/>
        <w:spacing w:before="260" w:after="260" w:line="416" w:lineRule="auto"/>
        <w:outlineLvl w:val="2"/>
        <w:rPr>
          <w:rFonts w:ascii="宋体" w:hAnsi="宋体"/>
          <w:b/>
          <w:bCs/>
          <w:color w:val="auto"/>
          <w:sz w:val="32"/>
          <w:szCs w:val="32"/>
          <w:highlight w:val="none"/>
        </w:rPr>
      </w:pPr>
      <w:bookmarkStart w:id="1411" w:name="_Toc529527033"/>
      <w:bookmarkStart w:id="1412" w:name="_Toc373478404"/>
      <w:bookmarkStart w:id="1413" w:name="_Toc470247860"/>
      <w:bookmarkStart w:id="1414" w:name="_Toc411345241"/>
      <w:bookmarkStart w:id="1415" w:name="_Toc531186662"/>
      <w:bookmarkStart w:id="1416" w:name="_Toc529547385"/>
      <w:bookmarkStart w:id="1417" w:name="_Toc530144527"/>
      <w:bookmarkStart w:id="1418" w:name="_Toc461179303"/>
      <w:bookmarkStart w:id="1419" w:name="_Toc454211173"/>
      <w:bookmarkStart w:id="1420" w:name="_Toc389065322"/>
      <w:bookmarkStart w:id="1421" w:name="_Toc472931666"/>
      <w:bookmarkStart w:id="1422" w:name="_Toc373227757"/>
      <w:bookmarkStart w:id="1423" w:name="_Toc432343949"/>
      <w:r>
        <w:rPr>
          <w:rFonts w:ascii="宋体" w:hAnsi="宋体"/>
          <w:b/>
          <w:bCs/>
          <w:color w:val="auto"/>
          <w:sz w:val="32"/>
          <w:szCs w:val="32"/>
          <w:highlight w:val="none"/>
        </w:rPr>
        <w:t>13.6 竣工退场</w:t>
      </w:r>
      <w:bookmarkEnd w:id="1411"/>
      <w:bookmarkEnd w:id="1412"/>
      <w:bookmarkEnd w:id="1413"/>
      <w:bookmarkEnd w:id="1414"/>
      <w:bookmarkEnd w:id="1415"/>
      <w:bookmarkEnd w:id="1416"/>
      <w:bookmarkEnd w:id="1417"/>
      <w:bookmarkEnd w:id="1418"/>
      <w:bookmarkEnd w:id="1419"/>
      <w:bookmarkEnd w:id="1420"/>
      <w:bookmarkEnd w:id="1421"/>
      <w:bookmarkEnd w:id="1422"/>
      <w:bookmarkEnd w:id="1423"/>
    </w:p>
    <w:p w14:paraId="41DA7E35">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13.6.1 竣工退场</w:t>
      </w:r>
    </w:p>
    <w:p w14:paraId="1D8D4823">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承包人完成竣工退场的期限：</w:t>
      </w:r>
      <w:r>
        <w:rPr>
          <w:rFonts w:ascii="宋体" w:hAnsi="宋体"/>
          <w:color w:val="auto"/>
          <w:szCs w:val="21"/>
          <w:highlight w:val="none"/>
          <w:u w:val="single"/>
        </w:rPr>
        <w:t xml:space="preserve">   </w:t>
      </w:r>
      <w:r>
        <w:rPr>
          <w:rFonts w:hint="eastAsia" w:ascii="宋体" w:hAnsi="宋体"/>
          <w:color w:val="auto"/>
          <w:szCs w:val="21"/>
          <w:highlight w:val="none"/>
          <w:u w:val="single"/>
        </w:rPr>
        <w:t>按通用合同条款执行</w:t>
      </w:r>
      <w:r>
        <w:rPr>
          <w:rFonts w:ascii="宋体" w:hAnsi="宋体"/>
          <w:color w:val="auto"/>
          <w:szCs w:val="21"/>
          <w:highlight w:val="none"/>
          <w:u w:val="single"/>
        </w:rPr>
        <w:t xml:space="preserve">  </w:t>
      </w:r>
      <w:r>
        <w:rPr>
          <w:rFonts w:ascii="宋体" w:hAnsi="宋体"/>
          <w:color w:val="auto"/>
          <w:kern w:val="0"/>
          <w:szCs w:val="21"/>
          <w:highlight w:val="none"/>
        </w:rPr>
        <w:t>。</w:t>
      </w:r>
    </w:p>
    <w:p w14:paraId="206876B0">
      <w:pPr>
        <w:keepNext/>
        <w:keepLines/>
        <w:spacing w:before="260" w:after="260" w:line="416" w:lineRule="auto"/>
        <w:outlineLvl w:val="2"/>
        <w:rPr>
          <w:rFonts w:ascii="宋体" w:hAnsi="宋体"/>
          <w:b/>
          <w:bCs/>
          <w:color w:val="auto"/>
          <w:sz w:val="32"/>
          <w:szCs w:val="32"/>
          <w:highlight w:val="none"/>
        </w:rPr>
      </w:pPr>
      <w:bookmarkStart w:id="1424" w:name="_Toc373227758"/>
      <w:bookmarkStart w:id="1425" w:name="_Toc530144528"/>
      <w:bookmarkStart w:id="1426" w:name="_Toc432343950"/>
      <w:bookmarkStart w:id="1427" w:name="_Toc411345242"/>
      <w:bookmarkStart w:id="1428" w:name="_Toc531186663"/>
      <w:bookmarkStart w:id="1429" w:name="_Toc529527034"/>
      <w:bookmarkStart w:id="1430" w:name="_Toc529547386"/>
      <w:bookmarkStart w:id="1431" w:name="_Toc470247861"/>
      <w:bookmarkStart w:id="1432" w:name="_Toc351203646"/>
      <w:bookmarkStart w:id="1433" w:name="_Toc389065323"/>
      <w:bookmarkStart w:id="1434" w:name="_Toc461179304"/>
      <w:bookmarkStart w:id="1435" w:name="_Toc454211174"/>
      <w:bookmarkStart w:id="1436" w:name="_Toc472931667"/>
      <w:bookmarkStart w:id="1437" w:name="_Toc373478405"/>
      <w:r>
        <w:rPr>
          <w:rFonts w:ascii="宋体" w:hAnsi="宋体"/>
          <w:b/>
          <w:bCs/>
          <w:color w:val="auto"/>
          <w:sz w:val="32"/>
          <w:szCs w:val="32"/>
          <w:highlight w:val="none"/>
        </w:rPr>
        <w:t>14. 竣工结算</w:t>
      </w:r>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p>
    <w:p w14:paraId="62EF2DC9">
      <w:pPr>
        <w:keepNext/>
        <w:keepLines/>
        <w:spacing w:before="260" w:after="260" w:line="416" w:lineRule="auto"/>
        <w:outlineLvl w:val="2"/>
        <w:rPr>
          <w:rFonts w:ascii="宋体" w:hAnsi="宋体"/>
          <w:b/>
          <w:bCs/>
          <w:color w:val="auto"/>
          <w:sz w:val="32"/>
          <w:szCs w:val="32"/>
          <w:highlight w:val="none"/>
        </w:rPr>
      </w:pPr>
      <w:bookmarkStart w:id="1438" w:name="_Toc472931668"/>
      <w:bookmarkStart w:id="1439" w:name="_Toc454211175"/>
      <w:bookmarkStart w:id="1440" w:name="_Toc530144529"/>
      <w:bookmarkStart w:id="1441" w:name="_Toc373227759"/>
      <w:bookmarkStart w:id="1442" w:name="_Toc529547387"/>
      <w:bookmarkStart w:id="1443" w:name="_Toc470247862"/>
      <w:bookmarkStart w:id="1444" w:name="_Toc531186664"/>
      <w:bookmarkStart w:id="1445" w:name="_Toc411345243"/>
      <w:bookmarkStart w:id="1446" w:name="_Toc529527035"/>
      <w:bookmarkStart w:id="1447" w:name="_Toc373478406"/>
      <w:bookmarkStart w:id="1448" w:name="_Toc461179305"/>
      <w:bookmarkStart w:id="1449" w:name="_Toc389065324"/>
      <w:bookmarkStart w:id="1450" w:name="_Toc432343951"/>
      <w:r>
        <w:rPr>
          <w:rFonts w:ascii="宋体" w:hAnsi="宋体"/>
          <w:b/>
          <w:bCs/>
          <w:color w:val="auto"/>
          <w:sz w:val="32"/>
          <w:szCs w:val="32"/>
          <w:highlight w:val="none"/>
        </w:rPr>
        <w:t>14.1 竣工付款申请</w:t>
      </w:r>
      <w:bookmarkEnd w:id="1438"/>
      <w:bookmarkEnd w:id="1439"/>
      <w:bookmarkEnd w:id="1440"/>
      <w:bookmarkEnd w:id="1441"/>
      <w:bookmarkEnd w:id="1442"/>
      <w:bookmarkEnd w:id="1443"/>
      <w:bookmarkEnd w:id="1444"/>
      <w:bookmarkEnd w:id="1445"/>
      <w:bookmarkEnd w:id="1446"/>
      <w:bookmarkEnd w:id="1447"/>
      <w:bookmarkEnd w:id="1448"/>
      <w:bookmarkEnd w:id="1449"/>
      <w:bookmarkEnd w:id="1450"/>
    </w:p>
    <w:p w14:paraId="40333F9F">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承包人提交竣工付款申请单的期限：</w:t>
      </w:r>
      <w:r>
        <w:rPr>
          <w:rFonts w:ascii="宋体" w:hAnsi="宋体"/>
          <w:color w:val="auto"/>
          <w:szCs w:val="21"/>
          <w:highlight w:val="none"/>
          <w:u w:val="single"/>
        </w:rPr>
        <w:t xml:space="preserve">   </w:t>
      </w:r>
      <w:r>
        <w:rPr>
          <w:rFonts w:hint="eastAsia" w:ascii="宋体" w:hAnsi="宋体"/>
          <w:color w:val="auto"/>
          <w:szCs w:val="21"/>
          <w:highlight w:val="none"/>
          <w:u w:val="single"/>
        </w:rPr>
        <w:t>按通用合同条款执行</w:t>
      </w:r>
      <w:r>
        <w:rPr>
          <w:rFonts w:ascii="宋体" w:hAnsi="宋体"/>
          <w:color w:val="auto"/>
          <w:szCs w:val="21"/>
          <w:highlight w:val="none"/>
          <w:u w:val="single"/>
        </w:rPr>
        <w:t xml:space="preserve">   </w:t>
      </w:r>
      <w:r>
        <w:rPr>
          <w:rFonts w:ascii="宋体" w:hAnsi="宋体"/>
          <w:color w:val="auto"/>
          <w:szCs w:val="21"/>
          <w:highlight w:val="none"/>
        </w:rPr>
        <w:t>。</w:t>
      </w:r>
    </w:p>
    <w:p w14:paraId="371B4A65">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竣工付款申请单应包括的内容：</w:t>
      </w:r>
      <w:r>
        <w:rPr>
          <w:rFonts w:ascii="宋体" w:hAnsi="宋体"/>
          <w:color w:val="auto"/>
          <w:szCs w:val="21"/>
          <w:highlight w:val="none"/>
          <w:u w:val="single"/>
        </w:rPr>
        <w:t xml:space="preserve">   </w:t>
      </w:r>
      <w:r>
        <w:rPr>
          <w:rFonts w:hint="eastAsia" w:ascii="宋体" w:hAnsi="宋体"/>
          <w:color w:val="auto"/>
          <w:szCs w:val="21"/>
          <w:highlight w:val="none"/>
          <w:u w:val="single"/>
        </w:rPr>
        <w:t>按通用合同条款执行</w:t>
      </w:r>
      <w:r>
        <w:rPr>
          <w:rFonts w:ascii="宋体" w:hAnsi="宋体"/>
          <w:color w:val="auto"/>
          <w:szCs w:val="21"/>
          <w:highlight w:val="none"/>
          <w:u w:val="single"/>
        </w:rPr>
        <w:t xml:space="preserve">  </w:t>
      </w:r>
      <w:r>
        <w:rPr>
          <w:rFonts w:ascii="宋体" w:hAnsi="宋体"/>
          <w:color w:val="auto"/>
          <w:szCs w:val="21"/>
          <w:highlight w:val="none"/>
        </w:rPr>
        <w:t>。</w:t>
      </w:r>
    </w:p>
    <w:p w14:paraId="4562D5D7">
      <w:pPr>
        <w:keepNext/>
        <w:keepLines/>
        <w:spacing w:before="260" w:after="260" w:line="416" w:lineRule="auto"/>
        <w:outlineLvl w:val="2"/>
        <w:rPr>
          <w:rFonts w:ascii="宋体" w:hAnsi="宋体"/>
          <w:b/>
          <w:bCs/>
          <w:color w:val="auto"/>
          <w:sz w:val="32"/>
          <w:szCs w:val="32"/>
          <w:highlight w:val="none"/>
        </w:rPr>
      </w:pPr>
      <w:bookmarkStart w:id="1451" w:name="_Toc373227760"/>
      <w:bookmarkStart w:id="1452" w:name="_Toc472931669"/>
      <w:bookmarkStart w:id="1453" w:name="_Toc531186665"/>
      <w:bookmarkStart w:id="1454" w:name="_Toc389065325"/>
      <w:bookmarkStart w:id="1455" w:name="_Toc529547388"/>
      <w:bookmarkStart w:id="1456" w:name="_Toc411345244"/>
      <w:bookmarkStart w:id="1457" w:name="_Toc373478407"/>
      <w:bookmarkStart w:id="1458" w:name="_Toc529527036"/>
      <w:bookmarkStart w:id="1459" w:name="_Toc530144530"/>
      <w:bookmarkStart w:id="1460" w:name="_Toc470247863"/>
      <w:bookmarkStart w:id="1461" w:name="_Toc461179306"/>
      <w:bookmarkStart w:id="1462" w:name="_Toc432343952"/>
      <w:bookmarkStart w:id="1463" w:name="_Toc454211176"/>
      <w:r>
        <w:rPr>
          <w:rFonts w:ascii="宋体" w:hAnsi="宋体"/>
          <w:b/>
          <w:bCs/>
          <w:color w:val="auto"/>
          <w:sz w:val="32"/>
          <w:szCs w:val="32"/>
          <w:highlight w:val="none"/>
        </w:rPr>
        <w:t>14.2 竣工结算审核</w:t>
      </w:r>
      <w:bookmarkEnd w:id="1451"/>
      <w:bookmarkEnd w:id="1452"/>
      <w:bookmarkEnd w:id="1453"/>
      <w:bookmarkEnd w:id="1454"/>
      <w:bookmarkEnd w:id="1455"/>
      <w:bookmarkEnd w:id="1456"/>
      <w:bookmarkEnd w:id="1457"/>
      <w:bookmarkEnd w:id="1458"/>
      <w:bookmarkEnd w:id="1459"/>
      <w:bookmarkEnd w:id="1460"/>
      <w:bookmarkEnd w:id="1461"/>
      <w:bookmarkEnd w:id="1462"/>
      <w:bookmarkEnd w:id="1463"/>
    </w:p>
    <w:p w14:paraId="53EFF025">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发包人审批竣工付款申请单的期限：</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20"/>
        <w:gridCol w:w="5333"/>
      </w:tblGrid>
      <w:tr w14:paraId="1B72A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41FA66C3">
            <w:pPr>
              <w:spacing w:line="360" w:lineRule="auto"/>
              <w:jc w:val="center"/>
              <w:rPr>
                <w:rFonts w:ascii="宋体" w:hAnsi="宋体"/>
                <w:bCs/>
                <w:color w:val="auto"/>
                <w:szCs w:val="21"/>
                <w:highlight w:val="none"/>
              </w:rPr>
            </w:pPr>
          </w:p>
        </w:tc>
        <w:tc>
          <w:tcPr>
            <w:tcW w:w="2420" w:type="dxa"/>
            <w:vAlign w:val="center"/>
          </w:tcPr>
          <w:p w14:paraId="3F3C4036">
            <w:pPr>
              <w:spacing w:line="360" w:lineRule="auto"/>
              <w:jc w:val="center"/>
              <w:rPr>
                <w:rFonts w:ascii="宋体" w:hAnsi="宋体"/>
                <w:bCs/>
                <w:color w:val="auto"/>
                <w:szCs w:val="21"/>
                <w:highlight w:val="none"/>
              </w:rPr>
            </w:pPr>
            <w:r>
              <w:rPr>
                <w:rFonts w:ascii="宋体" w:hAnsi="宋体"/>
                <w:bCs/>
                <w:color w:val="auto"/>
                <w:szCs w:val="21"/>
                <w:highlight w:val="none"/>
              </w:rPr>
              <w:t>工程竣工结算报告金额</w:t>
            </w:r>
          </w:p>
        </w:tc>
        <w:tc>
          <w:tcPr>
            <w:tcW w:w="5333" w:type="dxa"/>
            <w:vAlign w:val="center"/>
          </w:tcPr>
          <w:p w14:paraId="0EB96192">
            <w:pPr>
              <w:spacing w:line="360" w:lineRule="auto"/>
              <w:jc w:val="center"/>
              <w:rPr>
                <w:rFonts w:ascii="宋体" w:hAnsi="宋体"/>
                <w:bCs/>
                <w:color w:val="auto"/>
                <w:szCs w:val="21"/>
                <w:highlight w:val="none"/>
              </w:rPr>
            </w:pPr>
            <w:r>
              <w:rPr>
                <w:rFonts w:ascii="宋体" w:hAnsi="宋体"/>
                <w:bCs/>
                <w:color w:val="auto"/>
                <w:szCs w:val="21"/>
                <w:highlight w:val="none"/>
              </w:rPr>
              <w:t>发包人审查时间</w:t>
            </w:r>
          </w:p>
        </w:tc>
      </w:tr>
      <w:tr w14:paraId="540FB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5A1EE877">
            <w:pPr>
              <w:spacing w:line="360" w:lineRule="auto"/>
              <w:jc w:val="center"/>
              <w:rPr>
                <w:rFonts w:ascii="宋体" w:hAnsi="宋体"/>
                <w:bCs/>
                <w:color w:val="auto"/>
                <w:szCs w:val="21"/>
                <w:highlight w:val="none"/>
              </w:rPr>
            </w:pPr>
            <w:r>
              <w:rPr>
                <w:rFonts w:ascii="宋体" w:hAnsi="宋体"/>
                <w:bCs/>
                <w:color w:val="auto"/>
                <w:szCs w:val="21"/>
                <w:highlight w:val="none"/>
              </w:rPr>
              <w:t>1</w:t>
            </w:r>
          </w:p>
        </w:tc>
        <w:tc>
          <w:tcPr>
            <w:tcW w:w="2420" w:type="dxa"/>
            <w:vAlign w:val="center"/>
          </w:tcPr>
          <w:p w14:paraId="033EF22A">
            <w:pPr>
              <w:spacing w:line="360" w:lineRule="auto"/>
              <w:jc w:val="center"/>
              <w:rPr>
                <w:rFonts w:ascii="宋体" w:hAnsi="宋体"/>
                <w:bCs/>
                <w:color w:val="auto"/>
                <w:szCs w:val="21"/>
                <w:highlight w:val="none"/>
              </w:rPr>
            </w:pPr>
            <w:r>
              <w:rPr>
                <w:rFonts w:ascii="宋体" w:hAnsi="宋体"/>
                <w:bCs/>
                <w:color w:val="auto"/>
                <w:szCs w:val="21"/>
                <w:highlight w:val="none"/>
              </w:rPr>
              <w:t>500万元以下</w:t>
            </w:r>
          </w:p>
        </w:tc>
        <w:tc>
          <w:tcPr>
            <w:tcW w:w="5333" w:type="dxa"/>
            <w:vAlign w:val="center"/>
          </w:tcPr>
          <w:p w14:paraId="4A601880">
            <w:pPr>
              <w:spacing w:line="360" w:lineRule="auto"/>
              <w:rPr>
                <w:rFonts w:ascii="宋体" w:hAnsi="宋体"/>
                <w:bCs/>
                <w:color w:val="auto"/>
                <w:szCs w:val="21"/>
                <w:highlight w:val="none"/>
              </w:rPr>
            </w:pPr>
            <w:r>
              <w:rPr>
                <w:rFonts w:ascii="宋体" w:hAnsi="宋体"/>
                <w:bCs/>
                <w:color w:val="auto"/>
                <w:szCs w:val="21"/>
                <w:highlight w:val="none"/>
              </w:rPr>
              <w:t>从接到竣工结算报告和完整的竣工结算资料之日起20天</w:t>
            </w:r>
          </w:p>
        </w:tc>
      </w:tr>
      <w:tr w14:paraId="75D79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48F45207">
            <w:pPr>
              <w:spacing w:line="360" w:lineRule="auto"/>
              <w:jc w:val="center"/>
              <w:rPr>
                <w:rFonts w:ascii="宋体" w:hAnsi="宋体"/>
                <w:bCs/>
                <w:color w:val="auto"/>
                <w:szCs w:val="21"/>
                <w:highlight w:val="none"/>
              </w:rPr>
            </w:pPr>
            <w:r>
              <w:rPr>
                <w:rFonts w:ascii="宋体" w:hAnsi="宋体"/>
                <w:bCs/>
                <w:color w:val="auto"/>
                <w:szCs w:val="21"/>
                <w:highlight w:val="none"/>
              </w:rPr>
              <w:t>2</w:t>
            </w:r>
          </w:p>
        </w:tc>
        <w:tc>
          <w:tcPr>
            <w:tcW w:w="2420" w:type="dxa"/>
            <w:vAlign w:val="center"/>
          </w:tcPr>
          <w:p w14:paraId="3C9A913C">
            <w:pPr>
              <w:spacing w:line="360" w:lineRule="auto"/>
              <w:jc w:val="center"/>
              <w:rPr>
                <w:rFonts w:ascii="宋体" w:hAnsi="宋体"/>
                <w:bCs/>
                <w:color w:val="auto"/>
                <w:szCs w:val="21"/>
                <w:highlight w:val="none"/>
              </w:rPr>
            </w:pPr>
            <w:r>
              <w:rPr>
                <w:rFonts w:ascii="宋体" w:hAnsi="宋体"/>
                <w:bCs/>
                <w:color w:val="auto"/>
                <w:szCs w:val="21"/>
                <w:highlight w:val="none"/>
              </w:rPr>
              <w:t>500万元-2000万元</w:t>
            </w:r>
          </w:p>
        </w:tc>
        <w:tc>
          <w:tcPr>
            <w:tcW w:w="5333" w:type="dxa"/>
            <w:vAlign w:val="center"/>
          </w:tcPr>
          <w:p w14:paraId="2B7B4A7A">
            <w:pPr>
              <w:spacing w:line="360" w:lineRule="auto"/>
              <w:rPr>
                <w:rFonts w:ascii="宋体" w:hAnsi="宋体"/>
                <w:bCs/>
                <w:color w:val="auto"/>
                <w:szCs w:val="21"/>
                <w:highlight w:val="none"/>
              </w:rPr>
            </w:pPr>
            <w:r>
              <w:rPr>
                <w:rFonts w:ascii="宋体" w:hAnsi="宋体"/>
                <w:bCs/>
                <w:color w:val="auto"/>
                <w:szCs w:val="21"/>
                <w:highlight w:val="none"/>
              </w:rPr>
              <w:t>从接到竣工结算报告和完整的竣工结算资料之日起30天</w:t>
            </w:r>
          </w:p>
        </w:tc>
      </w:tr>
      <w:tr w14:paraId="33930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5AF40884">
            <w:pPr>
              <w:spacing w:line="360" w:lineRule="auto"/>
              <w:jc w:val="center"/>
              <w:rPr>
                <w:rFonts w:ascii="宋体" w:hAnsi="宋体"/>
                <w:bCs/>
                <w:color w:val="auto"/>
                <w:szCs w:val="21"/>
                <w:highlight w:val="none"/>
              </w:rPr>
            </w:pPr>
            <w:r>
              <w:rPr>
                <w:rFonts w:ascii="宋体" w:hAnsi="宋体"/>
                <w:bCs/>
                <w:color w:val="auto"/>
                <w:szCs w:val="21"/>
                <w:highlight w:val="none"/>
              </w:rPr>
              <w:t>3</w:t>
            </w:r>
          </w:p>
        </w:tc>
        <w:tc>
          <w:tcPr>
            <w:tcW w:w="2420" w:type="dxa"/>
            <w:vAlign w:val="center"/>
          </w:tcPr>
          <w:p w14:paraId="65B872DA">
            <w:pPr>
              <w:spacing w:line="360" w:lineRule="auto"/>
              <w:jc w:val="center"/>
              <w:rPr>
                <w:rFonts w:ascii="宋体" w:hAnsi="宋体"/>
                <w:bCs/>
                <w:color w:val="auto"/>
                <w:szCs w:val="21"/>
                <w:highlight w:val="none"/>
              </w:rPr>
            </w:pPr>
            <w:r>
              <w:rPr>
                <w:rFonts w:ascii="宋体" w:hAnsi="宋体"/>
                <w:bCs/>
                <w:color w:val="auto"/>
                <w:szCs w:val="21"/>
                <w:highlight w:val="none"/>
              </w:rPr>
              <w:t>2000万元-5000万元</w:t>
            </w:r>
          </w:p>
        </w:tc>
        <w:tc>
          <w:tcPr>
            <w:tcW w:w="5333" w:type="dxa"/>
            <w:vAlign w:val="center"/>
          </w:tcPr>
          <w:p w14:paraId="00DBC977">
            <w:pPr>
              <w:spacing w:line="360" w:lineRule="auto"/>
              <w:rPr>
                <w:rFonts w:ascii="宋体" w:hAnsi="宋体"/>
                <w:bCs/>
                <w:color w:val="auto"/>
                <w:szCs w:val="21"/>
                <w:highlight w:val="none"/>
              </w:rPr>
            </w:pPr>
            <w:r>
              <w:rPr>
                <w:rFonts w:ascii="宋体" w:hAnsi="宋体"/>
                <w:bCs/>
                <w:color w:val="auto"/>
                <w:szCs w:val="21"/>
                <w:highlight w:val="none"/>
              </w:rPr>
              <w:t>从接到竣工结算报告和完整的竣工结算资料之日起45天</w:t>
            </w:r>
          </w:p>
        </w:tc>
      </w:tr>
      <w:tr w14:paraId="573E5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3DA7CC28">
            <w:pPr>
              <w:spacing w:line="360" w:lineRule="auto"/>
              <w:jc w:val="center"/>
              <w:rPr>
                <w:rFonts w:ascii="宋体" w:hAnsi="宋体"/>
                <w:bCs/>
                <w:color w:val="auto"/>
                <w:szCs w:val="21"/>
                <w:highlight w:val="none"/>
              </w:rPr>
            </w:pPr>
            <w:r>
              <w:rPr>
                <w:rFonts w:ascii="宋体" w:hAnsi="宋体"/>
                <w:bCs/>
                <w:color w:val="auto"/>
                <w:szCs w:val="21"/>
                <w:highlight w:val="none"/>
              </w:rPr>
              <w:t>4</w:t>
            </w:r>
          </w:p>
        </w:tc>
        <w:tc>
          <w:tcPr>
            <w:tcW w:w="2420" w:type="dxa"/>
            <w:vAlign w:val="center"/>
          </w:tcPr>
          <w:p w14:paraId="0ED23483">
            <w:pPr>
              <w:spacing w:line="360" w:lineRule="auto"/>
              <w:jc w:val="center"/>
              <w:rPr>
                <w:rFonts w:ascii="宋体" w:hAnsi="宋体"/>
                <w:bCs/>
                <w:color w:val="auto"/>
                <w:szCs w:val="21"/>
                <w:highlight w:val="none"/>
              </w:rPr>
            </w:pPr>
            <w:r>
              <w:rPr>
                <w:rFonts w:ascii="宋体" w:hAnsi="宋体"/>
                <w:bCs/>
                <w:color w:val="auto"/>
                <w:szCs w:val="21"/>
                <w:highlight w:val="none"/>
              </w:rPr>
              <w:t>5000万元以上</w:t>
            </w:r>
          </w:p>
        </w:tc>
        <w:tc>
          <w:tcPr>
            <w:tcW w:w="5333" w:type="dxa"/>
            <w:vAlign w:val="center"/>
          </w:tcPr>
          <w:p w14:paraId="32D80BB8">
            <w:pPr>
              <w:spacing w:line="360" w:lineRule="auto"/>
              <w:rPr>
                <w:rFonts w:ascii="宋体" w:hAnsi="宋体"/>
                <w:bCs/>
                <w:color w:val="auto"/>
                <w:szCs w:val="21"/>
                <w:highlight w:val="none"/>
              </w:rPr>
            </w:pPr>
            <w:r>
              <w:rPr>
                <w:rFonts w:ascii="宋体" w:hAnsi="宋体"/>
                <w:bCs/>
                <w:color w:val="auto"/>
                <w:szCs w:val="21"/>
                <w:highlight w:val="none"/>
              </w:rPr>
              <w:t>从接到竣工结算报告和完整的竣工结算资料之日起60天</w:t>
            </w:r>
          </w:p>
        </w:tc>
      </w:tr>
    </w:tbl>
    <w:p w14:paraId="34955F10">
      <w:pPr>
        <w:spacing w:line="360" w:lineRule="auto"/>
        <w:ind w:firstLine="420" w:firstLineChars="200"/>
        <w:jc w:val="left"/>
        <w:rPr>
          <w:rFonts w:ascii="宋体" w:hAnsi="宋体"/>
          <w:color w:val="auto"/>
          <w:szCs w:val="21"/>
          <w:highlight w:val="none"/>
        </w:rPr>
      </w:pPr>
      <w:r>
        <w:rPr>
          <w:rFonts w:ascii="宋体" w:hAnsi="宋体"/>
          <w:bCs/>
          <w:color w:val="auto"/>
          <w:szCs w:val="21"/>
          <w:highlight w:val="none"/>
        </w:rPr>
        <w:t>因承包人提供的结算资料不完整而需要补充或承包人不按时对账耽误时间时，审查时间应相应顺延</w:t>
      </w:r>
      <w:r>
        <w:rPr>
          <w:rFonts w:ascii="宋体" w:hAnsi="宋体"/>
          <w:color w:val="auto"/>
          <w:szCs w:val="21"/>
          <w:highlight w:val="none"/>
        </w:rPr>
        <w:t>。</w:t>
      </w:r>
    </w:p>
    <w:p w14:paraId="2EC578CF">
      <w:pPr>
        <w:spacing w:line="400" w:lineRule="exact"/>
        <w:ind w:firstLine="411" w:firstLineChars="196"/>
        <w:rPr>
          <w:rFonts w:ascii="Calibri" w:hAnsi="宋体"/>
          <w:bCs/>
          <w:color w:val="auto"/>
          <w:szCs w:val="21"/>
          <w:highlight w:val="none"/>
        </w:rPr>
      </w:pPr>
      <w:r>
        <w:rPr>
          <w:rFonts w:hint="eastAsia" w:ascii="Calibri" w:hAnsi="宋体"/>
          <w:bCs/>
          <w:color w:val="auto"/>
          <w:szCs w:val="21"/>
          <w:highlight w:val="none"/>
        </w:rPr>
        <w:t>结算审核约定：</w:t>
      </w:r>
    </w:p>
    <w:p w14:paraId="1F1410EC">
      <w:pPr>
        <w:spacing w:line="400" w:lineRule="exact"/>
        <w:ind w:firstLine="411" w:firstLineChars="196"/>
        <w:rPr>
          <w:rFonts w:ascii="Calibri" w:hAnsi="宋体"/>
          <w:bCs/>
          <w:color w:val="auto"/>
          <w:szCs w:val="21"/>
          <w:highlight w:val="none"/>
          <w:u w:val="single"/>
        </w:rPr>
      </w:pPr>
      <w:r>
        <w:rPr>
          <w:rFonts w:hint="eastAsia" w:ascii="Calibri" w:hAnsi="宋体"/>
          <w:bCs/>
          <w:color w:val="auto"/>
          <w:szCs w:val="21"/>
          <w:highlight w:val="none"/>
        </w:rPr>
        <w:t>非国有投资项目：</w:t>
      </w:r>
      <w:r>
        <w:rPr>
          <w:rFonts w:ascii="Calibri" w:hAnsi="宋体"/>
          <w:bCs/>
          <w:color w:val="auto"/>
          <w:szCs w:val="21"/>
          <w:highlight w:val="none"/>
          <w:u w:val="single"/>
        </w:rPr>
        <w:t>1</w:t>
      </w:r>
      <w:r>
        <w:rPr>
          <w:rFonts w:hint="eastAsia" w:ascii="Calibri" w:hAnsi="宋体"/>
          <w:bCs/>
          <w:color w:val="auto"/>
          <w:szCs w:val="21"/>
          <w:highlight w:val="none"/>
          <w:u w:val="single"/>
        </w:rPr>
        <w:t>、工程竣工验收报告经发包人认可后</w:t>
      </w:r>
      <w:r>
        <w:rPr>
          <w:rFonts w:ascii="Calibri" w:hAnsi="宋体"/>
          <w:bCs/>
          <w:color w:val="auto"/>
          <w:szCs w:val="21"/>
          <w:highlight w:val="none"/>
          <w:u w:val="single"/>
        </w:rPr>
        <w:t xml:space="preserve"> </w:t>
      </w:r>
      <w:r>
        <w:rPr>
          <w:rFonts w:hint="eastAsia" w:ascii="Calibri" w:hAnsi="宋体"/>
          <w:bCs/>
          <w:color w:val="auto"/>
          <w:szCs w:val="21"/>
          <w:highlight w:val="none"/>
          <w:u w:val="single"/>
        </w:rPr>
        <w:t>20</w:t>
      </w:r>
      <w:r>
        <w:rPr>
          <w:rFonts w:ascii="Calibri" w:hAnsi="宋体"/>
          <w:bCs/>
          <w:color w:val="auto"/>
          <w:szCs w:val="21"/>
          <w:highlight w:val="none"/>
          <w:u w:val="single"/>
        </w:rPr>
        <w:t xml:space="preserve"> </w:t>
      </w:r>
      <w:r>
        <w:rPr>
          <w:rFonts w:hint="eastAsia" w:ascii="Calibri" w:hAnsi="宋体"/>
          <w:bCs/>
          <w:color w:val="auto"/>
          <w:szCs w:val="21"/>
          <w:highlight w:val="none"/>
          <w:u w:val="single"/>
        </w:rPr>
        <w:t>天内，承包人向发包人递交竣工验收合格资料及完整的结算资料和报告，双方按照协议书约定的合同价款及专用条款约定的合同价调整内容，进行工程竣工结算。</w:t>
      </w:r>
      <w:r>
        <w:rPr>
          <w:rFonts w:ascii="Calibri" w:hAnsi="宋体"/>
          <w:bCs/>
          <w:color w:val="auto"/>
          <w:szCs w:val="21"/>
          <w:highlight w:val="none"/>
          <w:u w:val="single"/>
        </w:rPr>
        <w:t>2</w:t>
      </w:r>
      <w:r>
        <w:rPr>
          <w:rFonts w:hint="eastAsia" w:ascii="Calibri" w:hAnsi="宋体"/>
          <w:bCs/>
          <w:color w:val="auto"/>
          <w:szCs w:val="21"/>
          <w:highlight w:val="none"/>
          <w:u w:val="single"/>
        </w:rPr>
        <w:t>、发包人收到承包人递交的竣工结算报告及结算资料之日起</w:t>
      </w:r>
      <w:r>
        <w:rPr>
          <w:rFonts w:ascii="Calibri" w:hAnsi="宋体"/>
          <w:bCs/>
          <w:color w:val="auto"/>
          <w:szCs w:val="21"/>
          <w:highlight w:val="none"/>
          <w:u w:val="single"/>
        </w:rPr>
        <w:t xml:space="preserve">   </w:t>
      </w:r>
      <w:r>
        <w:rPr>
          <w:rFonts w:hint="eastAsia" w:ascii="Calibri" w:hAnsi="宋体"/>
          <w:bCs/>
          <w:color w:val="auto"/>
          <w:szCs w:val="21"/>
          <w:highlight w:val="none"/>
          <w:u w:val="single"/>
        </w:rPr>
        <w:t>天内进行审核，给予确认或者提出初审意见。发包人逾期不予审定结算的视为发包人已同意上述竣工结算报告及结算资料，并以此作为最终结算的依据。发包人初审竣工结算完毕之日起</w:t>
      </w:r>
      <w:r>
        <w:rPr>
          <w:rFonts w:ascii="Calibri" w:hAnsi="宋体"/>
          <w:bCs/>
          <w:color w:val="auto"/>
          <w:szCs w:val="21"/>
          <w:highlight w:val="none"/>
          <w:u w:val="single"/>
        </w:rPr>
        <w:t xml:space="preserve"> </w:t>
      </w:r>
      <w:r>
        <w:rPr>
          <w:rFonts w:hint="eastAsia" w:ascii="Calibri" w:hAnsi="宋体"/>
          <w:bCs/>
          <w:color w:val="auto"/>
          <w:szCs w:val="21"/>
          <w:highlight w:val="none"/>
          <w:u w:val="single"/>
        </w:rPr>
        <w:t>7</w:t>
      </w:r>
      <w:r>
        <w:rPr>
          <w:rFonts w:ascii="Calibri" w:hAnsi="宋体"/>
          <w:bCs/>
          <w:color w:val="auto"/>
          <w:szCs w:val="21"/>
          <w:highlight w:val="none"/>
          <w:u w:val="single"/>
        </w:rPr>
        <w:t xml:space="preserve"> </w:t>
      </w:r>
      <w:r>
        <w:rPr>
          <w:rFonts w:hint="eastAsia" w:ascii="Calibri" w:hAnsi="宋体"/>
          <w:bCs/>
          <w:color w:val="auto"/>
          <w:szCs w:val="21"/>
          <w:highlight w:val="none"/>
          <w:u w:val="single"/>
        </w:rPr>
        <w:t>天内，按审定后的结算价款，通知经办银行向承包人支付工程竣工结算价款。承包人应根据发包人的需要随时将竣工工程交付发包人。</w:t>
      </w:r>
    </w:p>
    <w:p w14:paraId="7061B6CB">
      <w:pPr>
        <w:spacing w:line="360" w:lineRule="auto"/>
        <w:ind w:firstLine="420" w:firstLineChars="200"/>
        <w:jc w:val="left"/>
        <w:rPr>
          <w:rFonts w:ascii="宋体" w:hAnsi="宋体"/>
          <w:color w:val="auto"/>
          <w:szCs w:val="21"/>
          <w:highlight w:val="none"/>
        </w:rPr>
      </w:pPr>
      <w:r>
        <w:rPr>
          <w:rFonts w:hint="eastAsia" w:ascii="Calibri" w:hAnsi="宋体"/>
          <w:bCs/>
          <w:color w:val="auto"/>
          <w:szCs w:val="21"/>
          <w:highlight w:val="none"/>
          <w:u w:val="single"/>
        </w:rPr>
        <w:t xml:space="preserve">国有投资项目：（双方结合各地政府或有关部门出台的管理规定进行约定）            </w:t>
      </w:r>
    </w:p>
    <w:p w14:paraId="0732AC1E">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发包人完成竣工付款的期限：</w:t>
      </w:r>
      <w:r>
        <w:rPr>
          <w:rFonts w:ascii="宋体" w:hAnsi="宋体"/>
          <w:color w:val="auto"/>
          <w:szCs w:val="21"/>
          <w:highlight w:val="none"/>
          <w:u w:val="single"/>
        </w:rPr>
        <w:t xml:space="preserve">  </w:t>
      </w:r>
      <w:r>
        <w:rPr>
          <w:rFonts w:hint="eastAsia" w:ascii="宋体" w:hAnsi="宋体"/>
          <w:color w:val="auto"/>
          <w:szCs w:val="21"/>
          <w:highlight w:val="none"/>
          <w:u w:val="single"/>
        </w:rPr>
        <w:t>6个月</w:t>
      </w:r>
      <w:r>
        <w:rPr>
          <w:rFonts w:ascii="宋体" w:hAnsi="宋体"/>
          <w:color w:val="auto"/>
          <w:szCs w:val="21"/>
          <w:highlight w:val="none"/>
          <w:u w:val="single"/>
        </w:rPr>
        <w:t xml:space="preserve">   </w:t>
      </w:r>
      <w:r>
        <w:rPr>
          <w:rFonts w:ascii="宋体" w:hAnsi="宋体"/>
          <w:color w:val="auto"/>
          <w:szCs w:val="21"/>
          <w:highlight w:val="none"/>
        </w:rPr>
        <w:t>。</w:t>
      </w:r>
    </w:p>
    <w:p w14:paraId="403E29B4">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关于竣工付款证书异议部分复核的方式和程序：</w:t>
      </w:r>
      <w:r>
        <w:rPr>
          <w:rFonts w:ascii="宋体" w:hAnsi="宋体"/>
          <w:color w:val="auto"/>
          <w:szCs w:val="21"/>
          <w:highlight w:val="none"/>
          <w:u w:val="single"/>
        </w:rPr>
        <w:t xml:space="preserve">  </w:t>
      </w:r>
      <w:r>
        <w:rPr>
          <w:rFonts w:hint="eastAsia" w:ascii="宋体" w:hAnsi="宋体"/>
          <w:color w:val="auto"/>
          <w:szCs w:val="21"/>
          <w:highlight w:val="none"/>
          <w:u w:val="single"/>
        </w:rPr>
        <w:t>按通用合同条款执行</w:t>
      </w:r>
      <w:r>
        <w:rPr>
          <w:rFonts w:ascii="宋体" w:hAnsi="宋体"/>
          <w:color w:val="auto"/>
          <w:szCs w:val="21"/>
          <w:highlight w:val="none"/>
          <w:u w:val="single"/>
        </w:rPr>
        <w:t xml:space="preserve">   </w:t>
      </w:r>
      <w:r>
        <w:rPr>
          <w:rFonts w:ascii="宋体" w:hAnsi="宋体"/>
          <w:color w:val="auto"/>
          <w:szCs w:val="21"/>
          <w:highlight w:val="none"/>
        </w:rPr>
        <w:t>。</w:t>
      </w:r>
    </w:p>
    <w:p w14:paraId="14500D05">
      <w:pPr>
        <w:keepNext/>
        <w:keepLines/>
        <w:spacing w:before="260" w:after="260" w:line="416" w:lineRule="auto"/>
        <w:outlineLvl w:val="2"/>
        <w:rPr>
          <w:rFonts w:ascii="宋体" w:hAnsi="宋体"/>
          <w:b/>
          <w:bCs/>
          <w:color w:val="auto"/>
          <w:sz w:val="32"/>
          <w:szCs w:val="32"/>
          <w:highlight w:val="none"/>
        </w:rPr>
      </w:pPr>
      <w:bookmarkStart w:id="1464" w:name="_Toc530144531"/>
      <w:bookmarkStart w:id="1465" w:name="_Toc470247864"/>
      <w:bookmarkStart w:id="1466" w:name="_Toc454211177"/>
      <w:bookmarkStart w:id="1467" w:name="_Toc389065326"/>
      <w:bookmarkStart w:id="1468" w:name="_Toc461179307"/>
      <w:bookmarkStart w:id="1469" w:name="_Toc529527037"/>
      <w:bookmarkStart w:id="1470" w:name="_Toc531186666"/>
      <w:bookmarkStart w:id="1471" w:name="_Toc432343953"/>
      <w:bookmarkStart w:id="1472" w:name="_Toc472931670"/>
      <w:bookmarkStart w:id="1473" w:name="_Toc373478408"/>
      <w:bookmarkStart w:id="1474" w:name="_Toc529547389"/>
      <w:bookmarkStart w:id="1475" w:name="_Toc373227761"/>
      <w:bookmarkStart w:id="1476" w:name="_Toc411345245"/>
      <w:r>
        <w:rPr>
          <w:rFonts w:ascii="宋体" w:hAnsi="宋体"/>
          <w:b/>
          <w:bCs/>
          <w:color w:val="auto"/>
          <w:sz w:val="32"/>
          <w:szCs w:val="32"/>
          <w:highlight w:val="none"/>
        </w:rPr>
        <w:t>14.4 最终结清</w:t>
      </w:r>
      <w:bookmarkEnd w:id="1464"/>
      <w:bookmarkEnd w:id="1465"/>
      <w:bookmarkEnd w:id="1466"/>
      <w:bookmarkEnd w:id="1467"/>
      <w:bookmarkEnd w:id="1468"/>
      <w:bookmarkEnd w:id="1469"/>
      <w:bookmarkEnd w:id="1470"/>
      <w:bookmarkEnd w:id="1471"/>
      <w:bookmarkEnd w:id="1472"/>
      <w:bookmarkEnd w:id="1473"/>
      <w:bookmarkEnd w:id="1474"/>
      <w:bookmarkEnd w:id="1475"/>
      <w:bookmarkEnd w:id="1476"/>
    </w:p>
    <w:p w14:paraId="20B8310A">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14.4.1 最终结清申请单</w:t>
      </w:r>
    </w:p>
    <w:p w14:paraId="5BE6516C">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承包人提交最终结清申请单的份数：</w:t>
      </w:r>
      <w:r>
        <w:rPr>
          <w:rFonts w:ascii="宋体" w:hAnsi="宋体"/>
          <w:color w:val="auto"/>
          <w:szCs w:val="21"/>
          <w:highlight w:val="none"/>
          <w:u w:val="single"/>
        </w:rPr>
        <w:t xml:space="preserve">   </w:t>
      </w:r>
      <w:r>
        <w:rPr>
          <w:rFonts w:hint="eastAsia" w:ascii="宋体" w:hAnsi="宋体"/>
          <w:color w:val="auto"/>
          <w:szCs w:val="21"/>
          <w:highlight w:val="none"/>
          <w:u w:val="single"/>
        </w:rPr>
        <w:t>四份</w:t>
      </w:r>
      <w:r>
        <w:rPr>
          <w:rFonts w:ascii="宋体" w:hAnsi="宋体"/>
          <w:color w:val="auto"/>
          <w:szCs w:val="21"/>
          <w:highlight w:val="none"/>
          <w:u w:val="single"/>
        </w:rPr>
        <w:t xml:space="preserve">   </w:t>
      </w:r>
      <w:r>
        <w:rPr>
          <w:rFonts w:ascii="宋体" w:hAnsi="宋体"/>
          <w:color w:val="auto"/>
          <w:szCs w:val="21"/>
          <w:highlight w:val="none"/>
        </w:rPr>
        <w:t>。</w:t>
      </w:r>
    </w:p>
    <w:p w14:paraId="55D69FC0">
      <w:pPr>
        <w:spacing w:line="360" w:lineRule="auto"/>
        <w:ind w:firstLine="420" w:firstLineChars="200"/>
        <w:jc w:val="left"/>
        <w:rPr>
          <w:rFonts w:ascii="宋体" w:hAnsi="宋体"/>
          <w:color w:val="auto"/>
          <w:szCs w:val="21"/>
          <w:highlight w:val="none"/>
        </w:rPr>
      </w:pPr>
      <w:r>
        <w:rPr>
          <w:rFonts w:ascii="宋体" w:hAnsi="宋体"/>
          <w:color w:val="auto"/>
          <w:kern w:val="0"/>
          <w:szCs w:val="21"/>
          <w:highlight w:val="none"/>
        </w:rPr>
        <w:t>承包人提交最终结算申请单的期限：</w:t>
      </w:r>
      <w:r>
        <w:rPr>
          <w:rFonts w:ascii="宋体" w:hAnsi="宋体"/>
          <w:color w:val="auto"/>
          <w:szCs w:val="21"/>
          <w:highlight w:val="none"/>
          <w:u w:val="single"/>
        </w:rPr>
        <w:t xml:space="preserve">  </w:t>
      </w:r>
      <w:r>
        <w:rPr>
          <w:rFonts w:hint="eastAsia" w:ascii="宋体" w:hAnsi="宋体"/>
          <w:color w:val="auto"/>
          <w:szCs w:val="21"/>
          <w:highlight w:val="none"/>
          <w:u w:val="single"/>
        </w:rPr>
        <w:t>按通用合同条款执行</w:t>
      </w:r>
      <w:r>
        <w:rPr>
          <w:rFonts w:ascii="宋体" w:hAnsi="宋体"/>
          <w:color w:val="auto"/>
          <w:szCs w:val="21"/>
          <w:highlight w:val="none"/>
          <w:u w:val="single"/>
        </w:rPr>
        <w:t xml:space="preserve">  </w:t>
      </w:r>
      <w:r>
        <w:rPr>
          <w:rFonts w:ascii="宋体" w:hAnsi="宋体"/>
          <w:color w:val="auto"/>
          <w:szCs w:val="21"/>
          <w:highlight w:val="none"/>
        </w:rPr>
        <w:t xml:space="preserve">。 </w:t>
      </w:r>
    </w:p>
    <w:p w14:paraId="79CBE4C4">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14.4.2 最终结清证书和支付</w:t>
      </w:r>
    </w:p>
    <w:p w14:paraId="0D99291B">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（1）发包人完成最终结清申请单的审批并颁发最终结清证书的期限：</w:t>
      </w:r>
      <w:r>
        <w:rPr>
          <w:rFonts w:hint="eastAsia" w:ascii="宋体" w:hAnsi="宋体"/>
          <w:color w:val="auto"/>
          <w:szCs w:val="21"/>
          <w:highlight w:val="none"/>
          <w:u w:val="single"/>
        </w:rPr>
        <w:t>按通用合同条款执行</w:t>
      </w:r>
      <w:r>
        <w:rPr>
          <w:rFonts w:ascii="宋体" w:hAnsi="宋体"/>
          <w:color w:val="auto"/>
          <w:szCs w:val="21"/>
          <w:highlight w:val="none"/>
        </w:rPr>
        <w:t>。</w:t>
      </w:r>
    </w:p>
    <w:p w14:paraId="09F7789E">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（2）发包人完成支付的期限：</w:t>
      </w:r>
      <w:r>
        <w:rPr>
          <w:rFonts w:hint="eastAsia" w:ascii="宋体" w:hAnsi="宋体"/>
          <w:color w:val="auto"/>
          <w:szCs w:val="21"/>
          <w:highlight w:val="none"/>
          <w:u w:val="single"/>
        </w:rPr>
        <w:t>在颁发最终结清证书后14天内完成支付</w:t>
      </w:r>
      <w:r>
        <w:rPr>
          <w:rFonts w:ascii="宋体" w:hAnsi="宋体"/>
          <w:color w:val="auto"/>
          <w:szCs w:val="21"/>
          <w:highlight w:val="none"/>
        </w:rPr>
        <w:t>。</w:t>
      </w:r>
    </w:p>
    <w:bookmarkEnd w:id="1385"/>
    <w:bookmarkEnd w:id="1386"/>
    <w:bookmarkEnd w:id="1387"/>
    <w:bookmarkEnd w:id="1388"/>
    <w:bookmarkEnd w:id="1389"/>
    <w:bookmarkEnd w:id="1390"/>
    <w:bookmarkEnd w:id="1391"/>
    <w:bookmarkEnd w:id="1397"/>
    <w:p w14:paraId="1C32D764">
      <w:pPr>
        <w:keepNext/>
        <w:keepLines/>
        <w:spacing w:before="260" w:after="260" w:line="416" w:lineRule="auto"/>
        <w:outlineLvl w:val="2"/>
        <w:rPr>
          <w:rFonts w:ascii="宋体" w:hAnsi="宋体"/>
          <w:b/>
          <w:bCs/>
          <w:color w:val="auto"/>
          <w:sz w:val="32"/>
          <w:szCs w:val="32"/>
          <w:highlight w:val="none"/>
        </w:rPr>
      </w:pPr>
      <w:bookmarkStart w:id="1477" w:name="_Toc531186667"/>
      <w:bookmarkStart w:id="1478" w:name="_Toc411345246"/>
      <w:bookmarkStart w:id="1479" w:name="_Toc373227762"/>
      <w:bookmarkStart w:id="1480" w:name="_Toc373478409"/>
      <w:bookmarkStart w:id="1481" w:name="_Toc351203647"/>
      <w:bookmarkStart w:id="1482" w:name="_Toc530144532"/>
      <w:bookmarkStart w:id="1483" w:name="_Toc461179308"/>
      <w:bookmarkStart w:id="1484" w:name="_Toc432343954"/>
      <w:bookmarkStart w:id="1485" w:name="_Toc472931671"/>
      <w:bookmarkStart w:id="1486" w:name="_Toc470247865"/>
      <w:bookmarkStart w:id="1487" w:name="_Toc389065327"/>
      <w:bookmarkStart w:id="1488" w:name="_Toc529547390"/>
      <w:bookmarkStart w:id="1489" w:name="_Toc529527038"/>
      <w:bookmarkStart w:id="1490" w:name="_Toc454211178"/>
      <w:bookmarkStart w:id="1491" w:name="_Toc267251483"/>
      <w:bookmarkStart w:id="1492" w:name="_Toc267251484"/>
      <w:bookmarkStart w:id="1493" w:name="_Toc267251482"/>
      <w:bookmarkStart w:id="1494" w:name="_Toc267251485"/>
      <w:bookmarkStart w:id="1495" w:name="_Toc267251488"/>
      <w:bookmarkStart w:id="1496" w:name="_Toc267251490"/>
      <w:bookmarkStart w:id="1497" w:name="_Toc267251489"/>
      <w:bookmarkStart w:id="1498" w:name="_Toc267251486"/>
      <w:r>
        <w:rPr>
          <w:rFonts w:ascii="宋体" w:hAnsi="宋体"/>
          <w:b/>
          <w:bCs/>
          <w:color w:val="auto"/>
          <w:sz w:val="32"/>
          <w:szCs w:val="32"/>
          <w:highlight w:val="none"/>
        </w:rPr>
        <w:t>15. 缺陷责任期与保修</w:t>
      </w:r>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p>
    <w:p w14:paraId="39236CAB">
      <w:pPr>
        <w:keepNext/>
        <w:keepLines/>
        <w:spacing w:before="260" w:after="260" w:line="416" w:lineRule="auto"/>
        <w:outlineLvl w:val="2"/>
        <w:rPr>
          <w:rFonts w:ascii="宋体" w:hAnsi="宋体"/>
          <w:b/>
          <w:bCs/>
          <w:color w:val="auto"/>
          <w:sz w:val="32"/>
          <w:szCs w:val="32"/>
          <w:highlight w:val="none"/>
        </w:rPr>
      </w:pPr>
      <w:bookmarkStart w:id="1499" w:name="_Toc470247866"/>
      <w:bookmarkStart w:id="1500" w:name="_Toc531186668"/>
      <w:bookmarkStart w:id="1501" w:name="_Toc461179309"/>
      <w:bookmarkStart w:id="1502" w:name="_Toc472931672"/>
      <w:bookmarkStart w:id="1503" w:name="_Toc373227763"/>
      <w:bookmarkStart w:id="1504" w:name="_Toc411345247"/>
      <w:bookmarkStart w:id="1505" w:name="_Toc529527039"/>
      <w:bookmarkStart w:id="1506" w:name="_Toc530144533"/>
      <w:bookmarkStart w:id="1507" w:name="_Toc373478410"/>
      <w:bookmarkStart w:id="1508" w:name="_Toc389065328"/>
      <w:bookmarkStart w:id="1509" w:name="_Toc529547391"/>
      <w:bookmarkStart w:id="1510" w:name="_Toc454211179"/>
      <w:bookmarkStart w:id="1511" w:name="_Toc432343955"/>
      <w:r>
        <w:rPr>
          <w:rFonts w:ascii="宋体" w:hAnsi="宋体"/>
          <w:b/>
          <w:bCs/>
          <w:color w:val="auto"/>
          <w:sz w:val="32"/>
          <w:szCs w:val="32"/>
          <w:highlight w:val="none"/>
        </w:rPr>
        <w:t>15.2</w:t>
      </w:r>
      <w:r>
        <w:rPr>
          <w:rFonts w:hint="eastAsia" w:ascii="宋体" w:hAnsi="宋体"/>
          <w:b/>
          <w:bCs/>
          <w:color w:val="auto"/>
          <w:sz w:val="32"/>
          <w:szCs w:val="32"/>
          <w:highlight w:val="none"/>
        </w:rPr>
        <w:t xml:space="preserve"> </w:t>
      </w:r>
      <w:r>
        <w:rPr>
          <w:rFonts w:ascii="宋体" w:hAnsi="宋体"/>
          <w:b/>
          <w:bCs/>
          <w:color w:val="auto"/>
          <w:sz w:val="32"/>
          <w:szCs w:val="32"/>
          <w:highlight w:val="none"/>
        </w:rPr>
        <w:t>缺陷责任期</w:t>
      </w:r>
      <w:bookmarkEnd w:id="1491"/>
      <w:bookmarkEnd w:id="1499"/>
      <w:bookmarkEnd w:id="1500"/>
      <w:bookmarkEnd w:id="1501"/>
      <w:bookmarkEnd w:id="1502"/>
      <w:bookmarkEnd w:id="1503"/>
      <w:bookmarkEnd w:id="1504"/>
      <w:bookmarkEnd w:id="1505"/>
      <w:bookmarkEnd w:id="1506"/>
      <w:bookmarkEnd w:id="1507"/>
      <w:bookmarkEnd w:id="1508"/>
      <w:bookmarkEnd w:id="1509"/>
      <w:bookmarkEnd w:id="1510"/>
      <w:bookmarkEnd w:id="1511"/>
    </w:p>
    <w:p w14:paraId="30E4A7E9">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缺陷责任期的具体期限：</w:t>
      </w:r>
      <w:r>
        <w:rPr>
          <w:rFonts w:ascii="宋体" w:hAnsi="宋体"/>
          <w:color w:val="auto"/>
          <w:szCs w:val="21"/>
          <w:highlight w:val="none"/>
          <w:u w:val="single"/>
        </w:rPr>
        <w:t xml:space="preserve">   </w:t>
      </w:r>
      <w:r>
        <w:rPr>
          <w:rFonts w:hint="eastAsia" w:ascii="宋体" w:hAnsi="宋体"/>
          <w:b/>
          <w:bCs/>
          <w:color w:val="auto"/>
          <w:szCs w:val="21"/>
          <w:highlight w:val="none"/>
          <w:u w:val="single"/>
        </w:rPr>
        <w:t>24个月</w:t>
      </w:r>
      <w:r>
        <w:rPr>
          <w:rFonts w:ascii="宋体" w:hAnsi="宋体"/>
          <w:color w:val="auto"/>
          <w:szCs w:val="21"/>
          <w:highlight w:val="none"/>
          <w:u w:val="single"/>
        </w:rPr>
        <w:t xml:space="preserve">    </w:t>
      </w:r>
      <w:r>
        <w:rPr>
          <w:rFonts w:ascii="宋体" w:hAnsi="宋体"/>
          <w:color w:val="auto"/>
          <w:szCs w:val="21"/>
          <w:highlight w:val="none"/>
        </w:rPr>
        <w:t>。</w:t>
      </w:r>
    </w:p>
    <w:p w14:paraId="159576DA">
      <w:pPr>
        <w:keepNext/>
        <w:keepLines/>
        <w:spacing w:before="260" w:after="260" w:line="416" w:lineRule="auto"/>
        <w:outlineLvl w:val="2"/>
        <w:rPr>
          <w:rFonts w:ascii="宋体" w:hAnsi="宋体"/>
          <w:b/>
          <w:bCs/>
          <w:color w:val="auto"/>
          <w:sz w:val="32"/>
          <w:szCs w:val="32"/>
          <w:highlight w:val="none"/>
        </w:rPr>
      </w:pPr>
      <w:bookmarkStart w:id="1512" w:name="_Toc470247867"/>
      <w:bookmarkStart w:id="1513" w:name="_Toc411345248"/>
      <w:bookmarkStart w:id="1514" w:name="_Toc472931673"/>
      <w:bookmarkStart w:id="1515" w:name="_Toc529547392"/>
      <w:bookmarkStart w:id="1516" w:name="_Toc530144534"/>
      <w:bookmarkStart w:id="1517" w:name="_Toc454211180"/>
      <w:bookmarkStart w:id="1518" w:name="_Toc373227764"/>
      <w:bookmarkStart w:id="1519" w:name="_Toc389065329"/>
      <w:bookmarkStart w:id="1520" w:name="_Toc531186669"/>
      <w:bookmarkStart w:id="1521" w:name="_Toc373478411"/>
      <w:bookmarkStart w:id="1522" w:name="_Toc461179310"/>
      <w:bookmarkStart w:id="1523" w:name="_Toc432343956"/>
      <w:bookmarkStart w:id="1524" w:name="_Toc529527040"/>
      <w:r>
        <w:rPr>
          <w:rFonts w:ascii="宋体" w:hAnsi="宋体"/>
          <w:b/>
          <w:bCs/>
          <w:color w:val="auto"/>
          <w:sz w:val="32"/>
          <w:szCs w:val="32"/>
          <w:highlight w:val="none"/>
        </w:rPr>
        <w:t>15.3 质量保证金</w:t>
      </w:r>
      <w:bookmarkEnd w:id="1512"/>
      <w:bookmarkEnd w:id="1513"/>
      <w:bookmarkEnd w:id="1514"/>
      <w:bookmarkEnd w:id="1515"/>
      <w:bookmarkEnd w:id="1516"/>
      <w:bookmarkEnd w:id="1517"/>
      <w:bookmarkEnd w:id="1518"/>
      <w:bookmarkEnd w:id="1519"/>
      <w:bookmarkEnd w:id="1520"/>
      <w:bookmarkEnd w:id="1521"/>
      <w:bookmarkEnd w:id="1522"/>
      <w:bookmarkEnd w:id="1523"/>
      <w:bookmarkEnd w:id="1524"/>
    </w:p>
    <w:p w14:paraId="45067A88">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关于是否扣留质量保证金的约定：</w:t>
      </w:r>
      <w:r>
        <w:rPr>
          <w:rFonts w:ascii="宋体" w:hAnsi="宋体"/>
          <w:color w:val="auto"/>
          <w:szCs w:val="21"/>
          <w:highlight w:val="none"/>
          <w:u w:val="single"/>
        </w:rPr>
        <w:t xml:space="preserve">   </w:t>
      </w:r>
      <w:r>
        <w:rPr>
          <w:rFonts w:hint="eastAsia" w:ascii="宋体" w:hAnsi="宋体"/>
          <w:color w:val="auto"/>
          <w:szCs w:val="21"/>
          <w:highlight w:val="none"/>
          <w:u w:val="single"/>
        </w:rPr>
        <w:t>扣留</w:t>
      </w:r>
      <w:r>
        <w:rPr>
          <w:rFonts w:ascii="宋体" w:hAnsi="宋体"/>
          <w:color w:val="auto"/>
          <w:szCs w:val="21"/>
          <w:highlight w:val="none"/>
          <w:u w:val="single"/>
        </w:rPr>
        <w:t xml:space="preserve">    </w:t>
      </w:r>
      <w:r>
        <w:rPr>
          <w:rFonts w:ascii="宋体" w:hAnsi="宋体"/>
          <w:color w:val="auto"/>
          <w:szCs w:val="21"/>
          <w:highlight w:val="none"/>
        </w:rPr>
        <w:t>。</w:t>
      </w:r>
    </w:p>
    <w:p w14:paraId="150F5C19">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15.3.1 承包人提供质量保证金的方式</w:t>
      </w:r>
    </w:p>
    <w:p w14:paraId="238DFF19">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质量保证金采用以下第</w:t>
      </w:r>
      <w:r>
        <w:rPr>
          <w:rFonts w:ascii="宋体" w:hAnsi="宋体"/>
          <w:color w:val="auto"/>
          <w:szCs w:val="21"/>
          <w:highlight w:val="none"/>
          <w:u w:val="single"/>
        </w:rPr>
        <w:t xml:space="preserve">  </w:t>
      </w:r>
      <w:r>
        <w:rPr>
          <w:rFonts w:hint="eastAsia" w:ascii="宋体" w:hAnsi="宋体"/>
          <w:b/>
          <w:bCs/>
          <w:color w:val="auto"/>
          <w:szCs w:val="21"/>
          <w:highlight w:val="none"/>
          <w:u w:val="single"/>
        </w:rPr>
        <w:t>（2）</w:t>
      </w:r>
      <w:r>
        <w:rPr>
          <w:rFonts w:ascii="宋体" w:hAnsi="宋体"/>
          <w:b/>
          <w:bCs/>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种方式：</w:t>
      </w:r>
    </w:p>
    <w:p w14:paraId="739A7E76">
      <w:pPr>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（1）质量保证金保函，保证金额为：</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560EA4B2">
      <w:pPr>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w:t>
      </w:r>
      <w:r>
        <w:rPr>
          <w:rFonts w:ascii="宋体" w:hAnsi="宋体"/>
          <w:bCs/>
          <w:color w:val="auto"/>
          <w:szCs w:val="21"/>
          <w:highlight w:val="none"/>
        </w:rPr>
        <w:t>发包人按工程价款结算总额的</w:t>
      </w:r>
      <w:r>
        <w:rPr>
          <w:rFonts w:hint="eastAsia" w:ascii="宋体" w:hAnsi="宋体"/>
          <w:bCs/>
          <w:color w:val="auto"/>
          <w:szCs w:val="21"/>
          <w:highlight w:val="none"/>
          <w:u w:val="single"/>
        </w:rPr>
        <w:t xml:space="preserve"> </w:t>
      </w:r>
      <w:r>
        <w:rPr>
          <w:rFonts w:hint="eastAsia" w:ascii="宋体" w:hAnsi="宋体"/>
          <w:b/>
          <w:color w:val="auto"/>
          <w:szCs w:val="21"/>
          <w:highlight w:val="none"/>
          <w:u w:val="single"/>
        </w:rPr>
        <w:t xml:space="preserve"> 3 </w:t>
      </w:r>
      <w:r>
        <w:rPr>
          <w:rFonts w:hint="eastAsia" w:ascii="宋体" w:hAnsi="宋体"/>
          <w:bCs/>
          <w:color w:val="auto"/>
          <w:szCs w:val="21"/>
          <w:highlight w:val="none"/>
          <w:u w:val="single"/>
        </w:rPr>
        <w:t xml:space="preserve"> </w:t>
      </w:r>
      <w:r>
        <w:rPr>
          <w:rFonts w:ascii="宋体" w:hAnsi="宋体"/>
          <w:bCs/>
          <w:color w:val="auto"/>
          <w:szCs w:val="21"/>
          <w:highlight w:val="none"/>
        </w:rPr>
        <w:t>%</w:t>
      </w:r>
      <w:r>
        <w:rPr>
          <w:rFonts w:hint="eastAsia" w:ascii="宋体" w:hAnsi="宋体"/>
          <w:bCs/>
          <w:color w:val="auto"/>
          <w:szCs w:val="21"/>
          <w:highlight w:val="none"/>
        </w:rPr>
        <w:t xml:space="preserve"> </w:t>
      </w:r>
      <w:r>
        <w:rPr>
          <w:rFonts w:ascii="宋体" w:hAnsi="宋体"/>
          <w:bCs/>
          <w:color w:val="auto"/>
          <w:szCs w:val="21"/>
          <w:highlight w:val="none"/>
        </w:rPr>
        <w:t>预留工程质量保修金，待</w:t>
      </w:r>
      <w:r>
        <w:rPr>
          <w:rFonts w:hint="eastAsia" w:ascii="宋体" w:hAnsi="宋体"/>
          <w:bCs/>
          <w:color w:val="auto"/>
          <w:szCs w:val="21"/>
          <w:highlight w:val="none"/>
        </w:rPr>
        <w:t>缺陷责任期</w:t>
      </w:r>
      <w:r>
        <w:rPr>
          <w:rFonts w:ascii="宋体" w:hAnsi="宋体"/>
          <w:bCs/>
          <w:color w:val="auto"/>
          <w:szCs w:val="21"/>
          <w:highlight w:val="none"/>
        </w:rPr>
        <w:t>满后返还</w:t>
      </w:r>
      <w:r>
        <w:rPr>
          <w:rFonts w:ascii="宋体" w:hAnsi="宋体"/>
          <w:color w:val="auto"/>
          <w:kern w:val="0"/>
          <w:szCs w:val="21"/>
          <w:highlight w:val="none"/>
        </w:rPr>
        <w:t>；</w:t>
      </w:r>
    </w:p>
    <w:p w14:paraId="0AE59ADC">
      <w:pPr>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（3）其他方式</w:t>
      </w:r>
      <w:r>
        <w:rPr>
          <w:rFonts w:hint="eastAsia" w:ascii="宋体" w:hAnsi="宋体"/>
          <w:color w:val="auto"/>
          <w:kern w:val="0"/>
          <w:szCs w:val="21"/>
          <w:highlight w:val="none"/>
        </w:rPr>
        <w:t>：</w:t>
      </w:r>
      <w:r>
        <w:rPr>
          <w:rFonts w:hint="eastAsia" w:ascii="宋体" w:hAnsi="宋体"/>
          <w:bCs/>
          <w:color w:val="auto"/>
          <w:szCs w:val="21"/>
          <w:highlight w:val="none"/>
          <w:u w:val="single"/>
        </w:rPr>
        <w:t xml:space="preserve">    /     </w:t>
      </w:r>
      <w:r>
        <w:rPr>
          <w:rFonts w:ascii="宋体" w:hAnsi="宋体"/>
          <w:bCs/>
          <w:color w:val="auto"/>
          <w:szCs w:val="21"/>
          <w:highlight w:val="none"/>
        </w:rPr>
        <w:t>。</w:t>
      </w:r>
    </w:p>
    <w:p w14:paraId="491AD454">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15.3.2 质量保证金的扣留</w:t>
      </w:r>
    </w:p>
    <w:p w14:paraId="5DEFB35A">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质量保证金的扣留采取以下第</w:t>
      </w:r>
      <w:r>
        <w:rPr>
          <w:rFonts w:ascii="宋体" w:hAnsi="宋体"/>
          <w:color w:val="auto"/>
          <w:szCs w:val="21"/>
          <w:highlight w:val="none"/>
          <w:u w:val="single"/>
        </w:rPr>
        <w:t xml:space="preserve">   </w:t>
      </w:r>
      <w:r>
        <w:rPr>
          <w:rFonts w:hint="eastAsia" w:ascii="宋体" w:hAnsi="宋体"/>
          <w:b/>
          <w:bCs/>
          <w:color w:val="auto"/>
          <w:szCs w:val="21"/>
          <w:highlight w:val="none"/>
          <w:u w:val="single"/>
        </w:rPr>
        <w:t>（2）</w:t>
      </w:r>
      <w:r>
        <w:rPr>
          <w:rFonts w:ascii="宋体" w:hAnsi="宋体"/>
          <w:color w:val="auto"/>
          <w:szCs w:val="21"/>
          <w:highlight w:val="none"/>
          <w:u w:val="single"/>
        </w:rPr>
        <w:t xml:space="preserve">  </w:t>
      </w:r>
      <w:r>
        <w:rPr>
          <w:rFonts w:ascii="宋体" w:hAnsi="宋体"/>
          <w:color w:val="auto"/>
          <w:szCs w:val="21"/>
          <w:highlight w:val="none"/>
        </w:rPr>
        <w:t>种方式：</w:t>
      </w:r>
    </w:p>
    <w:p w14:paraId="72FD2E31">
      <w:pPr>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（1）在支付工程进度款时逐次扣留，在此情形下，质量保证金的计算基数不包括预付款的支付、扣回以及价格调整的金额；</w:t>
      </w:r>
    </w:p>
    <w:p w14:paraId="04CD552A">
      <w:pPr>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（2）工程竣工结算时一次性扣留质量保证金；</w:t>
      </w:r>
    </w:p>
    <w:p w14:paraId="4DAD447D">
      <w:pPr>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（3）其他扣留方式:</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   </w:t>
      </w:r>
      <w:r>
        <w:rPr>
          <w:rFonts w:ascii="宋体" w:hAnsi="宋体"/>
          <w:color w:val="auto"/>
          <w:kern w:val="0"/>
          <w:szCs w:val="21"/>
          <w:highlight w:val="none"/>
        </w:rPr>
        <w:t>。</w:t>
      </w:r>
    </w:p>
    <w:p w14:paraId="5A90881F">
      <w:pPr>
        <w:spacing w:line="360" w:lineRule="auto"/>
        <w:ind w:firstLine="420" w:firstLineChars="200"/>
        <w:jc w:val="left"/>
        <w:rPr>
          <w:rFonts w:ascii="宋体" w:hAnsi="宋体"/>
          <w:color w:val="auto"/>
          <w:kern w:val="0"/>
          <w:szCs w:val="21"/>
          <w:highlight w:val="none"/>
          <w:u w:val="single"/>
        </w:rPr>
      </w:pPr>
      <w:r>
        <w:rPr>
          <w:rFonts w:ascii="宋体" w:hAnsi="宋体"/>
          <w:color w:val="auto"/>
          <w:szCs w:val="21"/>
          <w:highlight w:val="none"/>
        </w:rPr>
        <w:t>关于质量保证金的补充约定：</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p>
    <w:bookmarkEnd w:id="1492"/>
    <w:bookmarkEnd w:id="1493"/>
    <w:p w14:paraId="37867D83">
      <w:pPr>
        <w:keepNext/>
        <w:keepLines/>
        <w:spacing w:before="260" w:after="260" w:line="416" w:lineRule="auto"/>
        <w:outlineLvl w:val="2"/>
        <w:rPr>
          <w:rFonts w:ascii="宋体" w:hAnsi="宋体"/>
          <w:b/>
          <w:bCs/>
          <w:color w:val="auto"/>
          <w:sz w:val="32"/>
          <w:szCs w:val="32"/>
          <w:highlight w:val="none"/>
        </w:rPr>
      </w:pPr>
      <w:bookmarkStart w:id="1525" w:name="_Toc389065330"/>
      <w:bookmarkStart w:id="1526" w:name="_Toc454211181"/>
      <w:bookmarkStart w:id="1527" w:name="_Toc472931674"/>
      <w:bookmarkStart w:id="1528" w:name="_Toc470247868"/>
      <w:bookmarkStart w:id="1529" w:name="_Toc529547393"/>
      <w:bookmarkStart w:id="1530" w:name="_Toc373227765"/>
      <w:bookmarkStart w:id="1531" w:name="_Toc461179311"/>
      <w:bookmarkStart w:id="1532" w:name="_Toc530144535"/>
      <w:bookmarkStart w:id="1533" w:name="_Toc531186670"/>
      <w:bookmarkStart w:id="1534" w:name="_Toc411345249"/>
      <w:bookmarkStart w:id="1535" w:name="_Toc529527041"/>
      <w:bookmarkStart w:id="1536" w:name="_Toc432343957"/>
      <w:bookmarkStart w:id="1537" w:name="_Toc373478412"/>
      <w:r>
        <w:rPr>
          <w:rFonts w:ascii="宋体" w:hAnsi="宋体"/>
          <w:b/>
          <w:bCs/>
          <w:color w:val="auto"/>
          <w:sz w:val="32"/>
          <w:szCs w:val="32"/>
          <w:highlight w:val="none"/>
        </w:rPr>
        <w:t>15.4</w:t>
      </w:r>
      <w:r>
        <w:rPr>
          <w:rFonts w:hint="eastAsia" w:ascii="宋体" w:hAnsi="宋体"/>
          <w:b/>
          <w:bCs/>
          <w:color w:val="auto"/>
          <w:sz w:val="32"/>
          <w:szCs w:val="32"/>
          <w:highlight w:val="none"/>
        </w:rPr>
        <w:t xml:space="preserve"> </w:t>
      </w:r>
      <w:r>
        <w:rPr>
          <w:rFonts w:ascii="宋体" w:hAnsi="宋体"/>
          <w:b/>
          <w:bCs/>
          <w:color w:val="auto"/>
          <w:sz w:val="32"/>
          <w:szCs w:val="32"/>
          <w:highlight w:val="none"/>
        </w:rPr>
        <w:t>保修</w:t>
      </w:r>
      <w:bookmarkEnd w:id="1525"/>
      <w:bookmarkEnd w:id="1526"/>
      <w:bookmarkEnd w:id="1527"/>
      <w:bookmarkEnd w:id="1528"/>
      <w:bookmarkEnd w:id="1529"/>
      <w:bookmarkEnd w:id="1530"/>
      <w:bookmarkEnd w:id="1531"/>
      <w:bookmarkEnd w:id="1532"/>
      <w:bookmarkEnd w:id="1533"/>
      <w:bookmarkEnd w:id="1534"/>
      <w:bookmarkEnd w:id="1535"/>
      <w:bookmarkEnd w:id="1536"/>
      <w:bookmarkEnd w:id="1537"/>
    </w:p>
    <w:bookmarkEnd w:id="1494"/>
    <w:p w14:paraId="602A488F">
      <w:pPr>
        <w:spacing w:line="360" w:lineRule="auto"/>
        <w:ind w:firstLine="409" w:firstLineChars="195"/>
        <w:jc w:val="left"/>
        <w:rPr>
          <w:rFonts w:ascii="宋体" w:hAnsi="宋体"/>
          <w:color w:val="auto"/>
          <w:szCs w:val="21"/>
          <w:highlight w:val="none"/>
        </w:rPr>
      </w:pPr>
      <w:r>
        <w:rPr>
          <w:rFonts w:ascii="宋体" w:hAnsi="宋体"/>
          <w:color w:val="auto"/>
          <w:szCs w:val="21"/>
          <w:highlight w:val="none"/>
        </w:rPr>
        <w:t>15.4.1 保修责任</w:t>
      </w:r>
    </w:p>
    <w:p w14:paraId="3BF6EF01">
      <w:pPr>
        <w:spacing w:line="360" w:lineRule="auto"/>
        <w:ind w:firstLine="409" w:firstLineChars="195"/>
        <w:jc w:val="left"/>
        <w:rPr>
          <w:rFonts w:ascii="宋体" w:hAnsi="宋体"/>
          <w:color w:val="auto"/>
          <w:kern w:val="0"/>
          <w:szCs w:val="21"/>
          <w:highlight w:val="none"/>
        </w:rPr>
      </w:pPr>
      <w:r>
        <w:rPr>
          <w:rFonts w:ascii="宋体" w:hAnsi="宋体"/>
          <w:color w:val="auto"/>
          <w:szCs w:val="21"/>
          <w:highlight w:val="none"/>
        </w:rPr>
        <w:t>工程保修期为：</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见工程质量保修书</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22B8D43C">
      <w:pPr>
        <w:spacing w:line="360" w:lineRule="auto"/>
        <w:ind w:firstLine="409" w:firstLineChars="195"/>
        <w:jc w:val="left"/>
        <w:rPr>
          <w:rFonts w:ascii="宋体" w:hAnsi="宋体"/>
          <w:color w:val="auto"/>
          <w:kern w:val="0"/>
          <w:szCs w:val="21"/>
          <w:highlight w:val="none"/>
          <w:u w:val="single"/>
        </w:rPr>
      </w:pPr>
      <w:r>
        <w:rPr>
          <w:rFonts w:hint="eastAsia" w:ascii="宋体" w:hAnsi="宋体"/>
          <w:color w:val="auto"/>
          <w:szCs w:val="21"/>
          <w:highlight w:val="none"/>
        </w:rPr>
        <w:t>工程保修书具体内容见合同附件8。</w:t>
      </w:r>
    </w:p>
    <w:p w14:paraId="4CE1EAA2">
      <w:pPr>
        <w:spacing w:line="360" w:lineRule="auto"/>
        <w:ind w:firstLine="409" w:firstLineChars="195"/>
        <w:jc w:val="left"/>
        <w:rPr>
          <w:rFonts w:ascii="宋体" w:hAnsi="宋体"/>
          <w:color w:val="auto"/>
          <w:szCs w:val="21"/>
          <w:highlight w:val="none"/>
        </w:rPr>
      </w:pPr>
      <w:r>
        <w:rPr>
          <w:rFonts w:ascii="宋体" w:hAnsi="宋体"/>
          <w:color w:val="auto"/>
          <w:szCs w:val="21"/>
          <w:highlight w:val="none"/>
        </w:rPr>
        <w:t>15.4.3 修复通知</w:t>
      </w:r>
    </w:p>
    <w:p w14:paraId="5F331B2D">
      <w:pPr>
        <w:spacing w:line="360" w:lineRule="auto"/>
        <w:ind w:firstLine="409" w:firstLineChars="195"/>
        <w:jc w:val="left"/>
        <w:rPr>
          <w:rFonts w:ascii="宋体" w:hAnsi="宋体"/>
          <w:color w:val="auto"/>
          <w:kern w:val="0"/>
          <w:szCs w:val="21"/>
          <w:highlight w:val="none"/>
          <w:u w:val="single"/>
        </w:rPr>
      </w:pPr>
      <w:r>
        <w:rPr>
          <w:rFonts w:ascii="宋体" w:hAnsi="宋体"/>
          <w:color w:val="auto"/>
          <w:kern w:val="0"/>
          <w:szCs w:val="21"/>
          <w:highlight w:val="none"/>
        </w:rPr>
        <w:t>承包人收到保修通知并到达工程现场的合理时间：</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见工程质量保修书</w:t>
      </w:r>
      <w:r>
        <w:rPr>
          <w:rFonts w:ascii="宋体" w:hAnsi="宋体"/>
          <w:color w:val="auto"/>
          <w:kern w:val="0"/>
          <w:szCs w:val="21"/>
          <w:highlight w:val="none"/>
          <w:u w:val="single"/>
        </w:rPr>
        <w:t xml:space="preserve">  </w:t>
      </w:r>
      <w:r>
        <w:rPr>
          <w:rFonts w:ascii="宋体" w:hAnsi="宋体"/>
          <w:color w:val="auto"/>
          <w:kern w:val="0"/>
          <w:szCs w:val="21"/>
          <w:highlight w:val="none"/>
        </w:rPr>
        <w:t>。</w:t>
      </w:r>
    </w:p>
    <w:bookmarkEnd w:id="1495"/>
    <w:bookmarkEnd w:id="1496"/>
    <w:bookmarkEnd w:id="1497"/>
    <w:bookmarkEnd w:id="1498"/>
    <w:p w14:paraId="5F313620">
      <w:pPr>
        <w:keepNext/>
        <w:keepLines/>
        <w:spacing w:before="260" w:after="260" w:line="416" w:lineRule="auto"/>
        <w:outlineLvl w:val="2"/>
        <w:rPr>
          <w:rFonts w:ascii="宋体" w:hAnsi="宋体"/>
          <w:b/>
          <w:bCs/>
          <w:color w:val="auto"/>
          <w:sz w:val="32"/>
          <w:szCs w:val="32"/>
          <w:highlight w:val="none"/>
        </w:rPr>
      </w:pPr>
      <w:bookmarkStart w:id="1538" w:name="_Toc470247869"/>
      <w:bookmarkStart w:id="1539" w:name="_Toc373227766"/>
      <w:bookmarkStart w:id="1540" w:name="_Toc411345250"/>
      <w:bookmarkStart w:id="1541" w:name="_Toc472931675"/>
      <w:bookmarkStart w:id="1542" w:name="_Toc529527042"/>
      <w:bookmarkStart w:id="1543" w:name="_Toc373478413"/>
      <w:bookmarkStart w:id="1544" w:name="_Toc530144536"/>
      <w:bookmarkStart w:id="1545" w:name="_Toc389065331"/>
      <w:bookmarkStart w:id="1546" w:name="_Toc432343958"/>
      <w:bookmarkStart w:id="1547" w:name="_Toc351203648"/>
      <w:bookmarkStart w:id="1548" w:name="_Toc454211182"/>
      <w:bookmarkStart w:id="1549" w:name="_Toc461179312"/>
      <w:bookmarkStart w:id="1550" w:name="_Toc529547394"/>
      <w:bookmarkStart w:id="1551" w:name="_Toc531186671"/>
      <w:bookmarkStart w:id="1552" w:name="_Toc280868717"/>
      <w:r>
        <w:rPr>
          <w:rFonts w:ascii="宋体" w:hAnsi="宋体"/>
          <w:b/>
          <w:bCs/>
          <w:color w:val="auto"/>
          <w:sz w:val="32"/>
          <w:szCs w:val="32"/>
          <w:highlight w:val="none"/>
        </w:rPr>
        <w:t>16. 违约</w:t>
      </w:r>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p>
    <w:p w14:paraId="0938CA08">
      <w:pPr>
        <w:keepNext/>
        <w:keepLines/>
        <w:spacing w:before="260" w:after="260" w:line="416" w:lineRule="auto"/>
        <w:outlineLvl w:val="2"/>
        <w:rPr>
          <w:rFonts w:ascii="宋体" w:hAnsi="宋体"/>
          <w:b/>
          <w:bCs/>
          <w:color w:val="auto"/>
          <w:sz w:val="32"/>
          <w:szCs w:val="32"/>
          <w:highlight w:val="none"/>
        </w:rPr>
      </w:pPr>
      <w:bookmarkStart w:id="1553" w:name="_Toc531186672"/>
      <w:bookmarkStart w:id="1554" w:name="_Toc529547395"/>
      <w:bookmarkStart w:id="1555" w:name="_Toc389065332"/>
      <w:bookmarkStart w:id="1556" w:name="_Toc461179313"/>
      <w:bookmarkStart w:id="1557" w:name="_Toc432343959"/>
      <w:bookmarkStart w:id="1558" w:name="_Toc373227767"/>
      <w:bookmarkStart w:id="1559" w:name="_Toc454211183"/>
      <w:bookmarkStart w:id="1560" w:name="_Toc411345251"/>
      <w:bookmarkStart w:id="1561" w:name="_Toc472931676"/>
      <w:bookmarkStart w:id="1562" w:name="_Toc530144537"/>
      <w:bookmarkStart w:id="1563" w:name="_Toc470247870"/>
      <w:bookmarkStart w:id="1564" w:name="_Toc373478414"/>
      <w:bookmarkStart w:id="1565" w:name="_Toc529527043"/>
      <w:r>
        <w:rPr>
          <w:rFonts w:ascii="宋体" w:hAnsi="宋体"/>
          <w:b/>
          <w:bCs/>
          <w:color w:val="auto"/>
          <w:sz w:val="32"/>
          <w:szCs w:val="32"/>
          <w:highlight w:val="none"/>
        </w:rPr>
        <w:t>16.1 发包人违约</w:t>
      </w:r>
      <w:bookmarkEnd w:id="1553"/>
      <w:bookmarkEnd w:id="1554"/>
      <w:bookmarkEnd w:id="1555"/>
      <w:bookmarkEnd w:id="1556"/>
      <w:bookmarkEnd w:id="1557"/>
      <w:bookmarkEnd w:id="1558"/>
      <w:bookmarkEnd w:id="1559"/>
      <w:bookmarkEnd w:id="1560"/>
      <w:bookmarkEnd w:id="1561"/>
      <w:bookmarkEnd w:id="1562"/>
      <w:bookmarkEnd w:id="1563"/>
      <w:bookmarkEnd w:id="1564"/>
      <w:bookmarkEnd w:id="1565"/>
    </w:p>
    <w:p w14:paraId="0506D0AA">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16.1.1发包人违约的情形</w:t>
      </w:r>
    </w:p>
    <w:p w14:paraId="2358C9BB">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发包人违约的其他情形：</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无</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4419F05C">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16.1.2 发包人违约的责任</w:t>
      </w:r>
    </w:p>
    <w:p w14:paraId="78AA9662">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发包人违约责任的承担方式和计算方法：</w:t>
      </w:r>
    </w:p>
    <w:p w14:paraId="3A27F60D">
      <w:pPr>
        <w:spacing w:line="36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（1）因发包人原因未能在计划开工日期前7天内下达开工通知的违约责任：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工期顺延</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149988D5">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（2）因发包人原因未能按合同约定支付合同价款的违约责任：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无</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2EB5B4B2">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（3）发包人违反第10.1款〔变更的范围〕第（2）项约定，自行实施被取消的工作或转由他人实施的违约责任：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无</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3216D48B">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（4）发包人提供的材料、工程设备的规格、数量或质量不符合合同约定，或因发包人原因导致交货日期延误或交货地点变更等情况的违约责任：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工期顺延</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2124D25E">
      <w:pPr>
        <w:spacing w:line="36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（5）因发包人违反合同约定造成暂停施工的违约责任：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工期顺延</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74919BCF">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（6）发包人无正当理由没有在约定期限内发出复工指示，导致承包人无法复工的违约责任：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工期顺延</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54119456">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（7）其他：</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无</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76E4A99B">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16.1.3 因发包人违约解除合同</w:t>
      </w:r>
    </w:p>
    <w:p w14:paraId="5B7534CF">
      <w:pPr>
        <w:autoSpaceDE w:val="0"/>
        <w:autoSpaceDN w:val="0"/>
        <w:adjustRightIn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承包人按16.1.1项〔发包人违约的情形〕约定暂停施工满</w:t>
      </w:r>
      <w:r>
        <w:rPr>
          <w:rFonts w:hint="eastAsia" w:ascii="宋体" w:hAnsi="宋体"/>
          <w:color w:val="auto"/>
          <w:kern w:val="0"/>
          <w:szCs w:val="21"/>
          <w:highlight w:val="none"/>
          <w:u w:val="single"/>
        </w:rPr>
        <w:t>84</w:t>
      </w:r>
      <w:r>
        <w:rPr>
          <w:rFonts w:hint="eastAsia" w:ascii="宋体" w:hAnsi="宋体"/>
          <w:color w:val="auto"/>
          <w:kern w:val="0"/>
          <w:szCs w:val="21"/>
          <w:highlight w:val="none"/>
        </w:rPr>
        <w:t>天后发包人仍不纠正其违约行为并致使合同目的不能实现的，承包人有权解除合同。</w:t>
      </w:r>
    </w:p>
    <w:p w14:paraId="4C06CB9B">
      <w:pPr>
        <w:keepNext/>
        <w:keepLines/>
        <w:spacing w:before="260" w:after="260" w:line="416" w:lineRule="auto"/>
        <w:outlineLvl w:val="2"/>
        <w:rPr>
          <w:rFonts w:ascii="宋体" w:hAnsi="宋体"/>
          <w:b/>
          <w:bCs/>
          <w:color w:val="auto"/>
          <w:sz w:val="32"/>
          <w:szCs w:val="32"/>
          <w:highlight w:val="none"/>
        </w:rPr>
      </w:pPr>
      <w:bookmarkStart w:id="1566" w:name="_Toc411345252"/>
      <w:bookmarkStart w:id="1567" w:name="_Toc530144538"/>
      <w:bookmarkStart w:id="1568" w:name="_Toc432343960"/>
      <w:bookmarkStart w:id="1569" w:name="_Toc529527044"/>
      <w:bookmarkStart w:id="1570" w:name="_Toc454211184"/>
      <w:bookmarkStart w:id="1571" w:name="_Toc529547396"/>
      <w:bookmarkStart w:id="1572" w:name="_Toc531186673"/>
      <w:bookmarkStart w:id="1573" w:name="_Toc373227768"/>
      <w:bookmarkStart w:id="1574" w:name="_Toc389065333"/>
      <w:bookmarkStart w:id="1575" w:name="_Toc470247871"/>
      <w:bookmarkStart w:id="1576" w:name="_Toc461179314"/>
      <w:bookmarkStart w:id="1577" w:name="_Toc373478415"/>
      <w:bookmarkStart w:id="1578" w:name="_Toc472931677"/>
      <w:r>
        <w:rPr>
          <w:rFonts w:ascii="宋体" w:hAnsi="宋体"/>
          <w:b/>
          <w:bCs/>
          <w:color w:val="auto"/>
          <w:sz w:val="32"/>
          <w:szCs w:val="32"/>
          <w:highlight w:val="none"/>
        </w:rPr>
        <w:t>16.2 承包人违约</w:t>
      </w:r>
      <w:bookmarkEnd w:id="1566"/>
      <w:bookmarkEnd w:id="1567"/>
      <w:bookmarkEnd w:id="1568"/>
      <w:bookmarkEnd w:id="1569"/>
      <w:bookmarkEnd w:id="1570"/>
      <w:bookmarkEnd w:id="1571"/>
      <w:bookmarkEnd w:id="1572"/>
      <w:bookmarkEnd w:id="1573"/>
      <w:bookmarkEnd w:id="1574"/>
      <w:bookmarkEnd w:id="1575"/>
      <w:bookmarkEnd w:id="1576"/>
      <w:bookmarkEnd w:id="1577"/>
      <w:bookmarkEnd w:id="1578"/>
    </w:p>
    <w:p w14:paraId="49D68C60">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16.2.1 承包人违约的情形</w:t>
      </w:r>
    </w:p>
    <w:p w14:paraId="48A74F4D">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承包人违约的其他情形：</w:t>
      </w:r>
    </w:p>
    <w:p w14:paraId="5E08EAF6">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u w:val="single"/>
        </w:rPr>
        <w:t>（9）承包人未经发包人、监理人事先同意，擅自更换合同工程项目经理、技术负责人或其他主要管理人员。</w:t>
      </w:r>
    </w:p>
    <w:p w14:paraId="56EA907F">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u w:val="single"/>
        </w:rPr>
        <w:t>（10）将工程预付款、进度款以及发包人支付用于本项目的其他费用挪作他用；</w:t>
      </w:r>
    </w:p>
    <w:p w14:paraId="2FB0A9AF">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u w:val="single"/>
        </w:rPr>
        <w:t>（11）承包人违反第8.2款的约定使用了不合格的材料或工程设备又拒绝清除不合格的材料或工程设备，或因使用了不合格的材料或工程设备导致工程质量达不到标准要求又拒绝清除或修复不合格工程；</w:t>
      </w:r>
    </w:p>
    <w:p w14:paraId="13B400EB">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u w:val="single"/>
        </w:rPr>
        <w:t>（12）承包人违反第8.5款的约定使用了不合格的材料或工程设备或工程质量达不到标准要求等造成安全质量事故；</w:t>
      </w:r>
    </w:p>
    <w:p w14:paraId="733716E1">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u w:val="single"/>
        </w:rPr>
        <w:t>（13）合同工程竣工后，经两次验收仍不能达到合同约定的质量标准；</w:t>
      </w:r>
    </w:p>
    <w:p w14:paraId="5E2CE1C1">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u w:val="single"/>
        </w:rPr>
        <w:t>（14）承包人拒绝执行发包人或监理人发出的关于本工程的指令的；或以招标工程量清单中的措施项目出现错误、缺项、漏项情况为由，拒绝执行相应部分内容施工的；或以变更或增加部分与本合同无实质性关联为由，拒绝执行的；或以变更或增加部分子目单价低或超出施工能力范围等为由拒绝施工的；或拒绝执行合同约定的其他情形的。</w:t>
      </w:r>
    </w:p>
    <w:p w14:paraId="23010D19">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u w:val="single"/>
        </w:rPr>
        <w:t>（15）如果承包人或承包人的工作人员（不论承包人是否知晓）以贿赂或变相贿赂的方式，谋取不当利益或损害发包人权益的；</w:t>
      </w:r>
    </w:p>
    <w:p w14:paraId="1A70BFA5">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u w:val="single"/>
        </w:rPr>
        <w:t>（16) 未经验收或验收不合格，擅自进行隐蔽工程的覆盖或其他工程下道工序的施工，或验收合格后到隐蔽施工前对通过隐蔽验收的合格部分有任何改动；</w:t>
      </w:r>
    </w:p>
    <w:p w14:paraId="2964CDCB">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u w:val="single"/>
        </w:rPr>
        <w:t>（17）承包人在缺陷责任期内，未能对缺陷责任期内发生的缺陷进行修复而又拒绝按发包人或监理人指示再进行修补或同一部位出现二次以上维修的；</w:t>
      </w:r>
    </w:p>
    <w:p w14:paraId="477ED02D">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u w:val="single"/>
        </w:rPr>
        <w:t>（18）承包人无法定或合同约定依据，而未能按期开工、暂停施工或以暂停施工相威胁，连续或累计超过7天（含7天）；</w:t>
      </w:r>
    </w:p>
    <w:p w14:paraId="232092C6">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u w:val="single"/>
        </w:rPr>
        <w:t>（19）承包人逾期竣工超过60天（含60天）或投标文件承诺的节点或修改的施工组织设计承诺的节点逾期超过30天（含30天）；</w:t>
      </w:r>
    </w:p>
    <w:p w14:paraId="4F676286">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u w:val="single"/>
        </w:rPr>
        <w:t>（20）承包人的雇员或其分包人的雇员、或承包人的供应商扰乱发包人生产、生活秩序的。</w:t>
      </w:r>
    </w:p>
    <w:p w14:paraId="799660A6">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16.2.2承包人违约的责任</w:t>
      </w:r>
    </w:p>
    <w:p w14:paraId="5AB2CBE1">
      <w:pPr>
        <w:spacing w:line="360" w:lineRule="auto"/>
        <w:ind w:firstLine="420" w:firstLineChars="200"/>
        <w:jc w:val="left"/>
        <w:rPr>
          <w:rFonts w:ascii="Calibri" w:hAnsi="Calibri"/>
          <w:color w:val="auto"/>
          <w:kern w:val="0"/>
          <w:szCs w:val="21"/>
          <w:highlight w:val="none"/>
        </w:rPr>
      </w:pPr>
      <w:r>
        <w:rPr>
          <w:rFonts w:ascii="Calibri" w:hAnsi="宋体"/>
          <w:color w:val="auto"/>
          <w:kern w:val="0"/>
          <w:szCs w:val="21"/>
          <w:highlight w:val="none"/>
        </w:rPr>
        <w:t>承包人违约责任的承担方式和计算方法：</w:t>
      </w:r>
    </w:p>
    <w:p w14:paraId="5A9DFE73">
      <w:pPr>
        <w:spacing w:line="360" w:lineRule="auto"/>
        <w:ind w:firstLine="420" w:firstLineChars="200"/>
        <w:jc w:val="left"/>
        <w:rPr>
          <w:rFonts w:ascii="Calibri" w:hAnsi="宋体"/>
          <w:color w:val="auto"/>
          <w:kern w:val="0"/>
          <w:szCs w:val="21"/>
          <w:highlight w:val="none"/>
        </w:rPr>
      </w:pPr>
      <w:r>
        <w:rPr>
          <w:rFonts w:ascii="Calibri" w:hAnsi="宋体"/>
          <w:color w:val="auto"/>
          <w:kern w:val="0"/>
          <w:szCs w:val="21"/>
          <w:highlight w:val="none"/>
        </w:rPr>
        <w:t>（</w:t>
      </w:r>
      <w:r>
        <w:rPr>
          <w:rFonts w:ascii="Calibri" w:hAnsi="Calibri"/>
          <w:color w:val="auto"/>
          <w:kern w:val="0"/>
          <w:szCs w:val="21"/>
          <w:highlight w:val="none"/>
        </w:rPr>
        <w:t>1</w:t>
      </w:r>
      <w:r>
        <w:rPr>
          <w:rFonts w:ascii="Calibri" w:hAnsi="宋体"/>
          <w:color w:val="auto"/>
          <w:kern w:val="0"/>
          <w:szCs w:val="21"/>
          <w:highlight w:val="none"/>
        </w:rPr>
        <w:t>）承包人未按本合同通用条款第</w:t>
      </w:r>
      <w:r>
        <w:rPr>
          <w:rFonts w:ascii="Calibri" w:hAnsi="Calibri"/>
          <w:color w:val="auto"/>
          <w:kern w:val="0"/>
          <w:szCs w:val="21"/>
          <w:highlight w:val="none"/>
        </w:rPr>
        <w:t>16.2.1</w:t>
      </w:r>
      <w:r>
        <w:rPr>
          <w:rFonts w:ascii="Calibri" w:hAnsi="宋体"/>
          <w:color w:val="auto"/>
          <w:kern w:val="0"/>
          <w:szCs w:val="21"/>
          <w:highlight w:val="none"/>
        </w:rPr>
        <w:t>（</w:t>
      </w:r>
      <w:r>
        <w:rPr>
          <w:rFonts w:ascii="Calibri" w:hAnsi="Calibri"/>
          <w:color w:val="auto"/>
          <w:kern w:val="0"/>
          <w:szCs w:val="21"/>
          <w:highlight w:val="none"/>
        </w:rPr>
        <w:t>2</w:t>
      </w:r>
      <w:r>
        <w:rPr>
          <w:rFonts w:ascii="Calibri" w:hAnsi="宋体"/>
          <w:color w:val="auto"/>
          <w:kern w:val="0"/>
          <w:szCs w:val="21"/>
          <w:highlight w:val="none"/>
        </w:rPr>
        <w:t>）</w:t>
      </w:r>
      <w:r>
        <w:rPr>
          <w:rFonts w:hint="eastAsia" w:ascii="Calibri" w:hAnsi="宋体"/>
          <w:color w:val="auto"/>
          <w:kern w:val="0"/>
          <w:szCs w:val="21"/>
          <w:highlight w:val="none"/>
        </w:rPr>
        <w:t>、</w:t>
      </w:r>
      <w:r>
        <w:rPr>
          <w:rFonts w:ascii="Calibri" w:hAnsi="宋体"/>
          <w:color w:val="auto"/>
          <w:kern w:val="0"/>
          <w:szCs w:val="21"/>
          <w:highlight w:val="none"/>
        </w:rPr>
        <w:t>（</w:t>
      </w:r>
      <w:r>
        <w:rPr>
          <w:rFonts w:ascii="Calibri" w:hAnsi="Calibri"/>
          <w:color w:val="auto"/>
          <w:kern w:val="0"/>
          <w:szCs w:val="21"/>
          <w:highlight w:val="none"/>
        </w:rPr>
        <w:t>3</w:t>
      </w:r>
      <w:r>
        <w:rPr>
          <w:rFonts w:ascii="Calibri" w:hAnsi="宋体"/>
          <w:color w:val="auto"/>
          <w:kern w:val="0"/>
          <w:szCs w:val="21"/>
          <w:highlight w:val="none"/>
        </w:rPr>
        <w:t>）条内容完成的，承包人无条件返工处理，修复至工程质量要求并承担相关费用，并在发包人规定的时间内完成返工，否则发包人有权扣罚该分项工程</w:t>
      </w:r>
      <w:r>
        <w:rPr>
          <w:rFonts w:ascii="Calibri" w:hAnsi="Calibri"/>
          <w:color w:val="auto"/>
          <w:kern w:val="0"/>
          <w:szCs w:val="21"/>
          <w:highlight w:val="none"/>
        </w:rPr>
        <w:t>10%</w:t>
      </w:r>
      <w:r>
        <w:rPr>
          <w:rFonts w:ascii="Calibri" w:hAnsi="宋体"/>
          <w:color w:val="auto"/>
          <w:kern w:val="0"/>
          <w:szCs w:val="21"/>
          <w:highlight w:val="none"/>
        </w:rPr>
        <w:t>的工程款作为处罚。</w:t>
      </w:r>
    </w:p>
    <w:p w14:paraId="1F60083C">
      <w:pPr>
        <w:spacing w:line="360" w:lineRule="auto"/>
        <w:ind w:firstLine="420" w:firstLineChars="200"/>
        <w:jc w:val="left"/>
        <w:rPr>
          <w:rFonts w:ascii="Calibri" w:hAnsi="宋体"/>
          <w:color w:val="auto"/>
          <w:kern w:val="0"/>
          <w:szCs w:val="21"/>
          <w:highlight w:val="none"/>
        </w:rPr>
      </w:pPr>
      <w:r>
        <w:rPr>
          <w:rFonts w:ascii="Calibri" w:hAnsi="宋体"/>
          <w:color w:val="auto"/>
          <w:kern w:val="0"/>
          <w:szCs w:val="21"/>
          <w:highlight w:val="none"/>
        </w:rPr>
        <w:t>（</w:t>
      </w:r>
      <w:r>
        <w:rPr>
          <w:rFonts w:ascii="Calibri" w:hAnsi="Calibri"/>
          <w:color w:val="auto"/>
          <w:kern w:val="0"/>
          <w:szCs w:val="21"/>
          <w:highlight w:val="none"/>
        </w:rPr>
        <w:t>2</w:t>
      </w:r>
      <w:r>
        <w:rPr>
          <w:rFonts w:ascii="Calibri" w:hAnsi="宋体"/>
          <w:color w:val="auto"/>
          <w:kern w:val="0"/>
          <w:szCs w:val="21"/>
          <w:highlight w:val="none"/>
        </w:rPr>
        <w:t>）承包人有本合同通用条款第</w:t>
      </w:r>
      <w:r>
        <w:rPr>
          <w:rFonts w:ascii="Calibri" w:hAnsi="Calibri"/>
          <w:color w:val="auto"/>
          <w:kern w:val="0"/>
          <w:szCs w:val="21"/>
          <w:highlight w:val="none"/>
        </w:rPr>
        <w:t>16.2.1</w:t>
      </w:r>
      <w:r>
        <w:rPr>
          <w:rFonts w:ascii="Calibri" w:hAnsi="宋体"/>
          <w:color w:val="auto"/>
          <w:kern w:val="0"/>
          <w:szCs w:val="21"/>
          <w:highlight w:val="none"/>
        </w:rPr>
        <w:t>（</w:t>
      </w:r>
      <w:r>
        <w:rPr>
          <w:rFonts w:ascii="Calibri" w:hAnsi="Calibri"/>
          <w:color w:val="auto"/>
          <w:kern w:val="0"/>
          <w:szCs w:val="21"/>
          <w:highlight w:val="none"/>
        </w:rPr>
        <w:t>6</w:t>
      </w:r>
      <w:r>
        <w:rPr>
          <w:rFonts w:ascii="Calibri" w:hAnsi="宋体"/>
          <w:color w:val="auto"/>
          <w:kern w:val="0"/>
          <w:szCs w:val="21"/>
          <w:highlight w:val="none"/>
        </w:rPr>
        <w:t>）条情形的，或经监理人检验认为修复质量不合格而承包人拒绝再进行修补的，发包人将扣除承包人全部质量保修金。</w:t>
      </w:r>
    </w:p>
    <w:p w14:paraId="72496DBF">
      <w:pPr>
        <w:spacing w:line="360" w:lineRule="auto"/>
        <w:ind w:firstLine="420" w:firstLineChars="200"/>
        <w:jc w:val="left"/>
        <w:rPr>
          <w:rFonts w:ascii="Calibri" w:hAnsi="宋体"/>
          <w:color w:val="auto"/>
          <w:kern w:val="0"/>
          <w:szCs w:val="21"/>
          <w:highlight w:val="none"/>
        </w:rPr>
      </w:pPr>
      <w:r>
        <w:rPr>
          <w:rFonts w:ascii="Calibri" w:hAnsi="宋体"/>
          <w:color w:val="auto"/>
          <w:kern w:val="0"/>
          <w:szCs w:val="21"/>
          <w:highlight w:val="none"/>
        </w:rPr>
        <w:t>（</w:t>
      </w:r>
      <w:r>
        <w:rPr>
          <w:rFonts w:ascii="Calibri" w:hAnsi="Calibri"/>
          <w:color w:val="auto"/>
          <w:kern w:val="0"/>
          <w:szCs w:val="21"/>
          <w:highlight w:val="none"/>
        </w:rPr>
        <w:t>3</w:t>
      </w:r>
      <w:r>
        <w:rPr>
          <w:rFonts w:ascii="Calibri" w:hAnsi="宋体"/>
          <w:color w:val="auto"/>
          <w:kern w:val="0"/>
          <w:szCs w:val="21"/>
          <w:highlight w:val="none"/>
        </w:rPr>
        <w:t>）承包人有本专用合同条款</w:t>
      </w:r>
      <w:r>
        <w:rPr>
          <w:rFonts w:ascii="Calibri" w:hAnsi="Calibri"/>
          <w:color w:val="auto"/>
          <w:kern w:val="0"/>
          <w:szCs w:val="21"/>
          <w:highlight w:val="none"/>
        </w:rPr>
        <w:t>3.2</w:t>
      </w:r>
      <w:r>
        <w:rPr>
          <w:rFonts w:ascii="Calibri" w:hAnsi="宋体"/>
          <w:color w:val="auto"/>
          <w:kern w:val="0"/>
          <w:szCs w:val="21"/>
          <w:highlight w:val="none"/>
        </w:rPr>
        <w:t>、</w:t>
      </w:r>
      <w:r>
        <w:rPr>
          <w:rFonts w:ascii="Calibri" w:hAnsi="Calibri"/>
          <w:color w:val="auto"/>
          <w:kern w:val="0"/>
          <w:szCs w:val="21"/>
          <w:highlight w:val="none"/>
        </w:rPr>
        <w:t>3.3</w:t>
      </w:r>
      <w:r>
        <w:rPr>
          <w:rFonts w:ascii="Calibri" w:hAnsi="宋体"/>
          <w:color w:val="auto"/>
          <w:kern w:val="0"/>
          <w:szCs w:val="21"/>
          <w:highlight w:val="none"/>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45023429">
      <w:pPr>
        <w:spacing w:line="360" w:lineRule="auto"/>
        <w:ind w:firstLine="422" w:firstLineChars="200"/>
        <w:jc w:val="left"/>
        <w:rPr>
          <w:rFonts w:ascii="宋体" w:hAnsi="宋体"/>
          <w:b/>
          <w:color w:val="auto"/>
          <w:szCs w:val="21"/>
          <w:highlight w:val="none"/>
        </w:rPr>
      </w:pPr>
      <w:r>
        <w:rPr>
          <w:rFonts w:ascii="宋体" w:hAnsi="宋体"/>
          <w:b/>
          <w:color w:val="auto"/>
          <w:szCs w:val="21"/>
          <w:highlight w:val="none"/>
        </w:rPr>
        <w:t>16.2.3 因承包人违约解除合同</w:t>
      </w:r>
    </w:p>
    <w:p w14:paraId="67564823">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关于承包人违约解除合同的特别约定：</w:t>
      </w:r>
      <w:r>
        <w:rPr>
          <w:rFonts w:ascii="宋体" w:hAnsi="宋体"/>
          <w:color w:val="auto"/>
          <w:kern w:val="0"/>
          <w:szCs w:val="21"/>
          <w:highlight w:val="none"/>
          <w:u w:val="single"/>
        </w:rPr>
        <w:t>承包人有违反以下情况之一的，发包人有权解除合同，并没收其全部履约保证金</w:t>
      </w:r>
      <w:r>
        <w:rPr>
          <w:rFonts w:ascii="宋体" w:hAnsi="宋体"/>
          <w:color w:val="auto"/>
          <w:kern w:val="0"/>
          <w:szCs w:val="21"/>
          <w:highlight w:val="none"/>
        </w:rPr>
        <w:t>。</w:t>
      </w:r>
    </w:p>
    <w:p w14:paraId="3E597A8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1)承包人无正当理由不按开工通知的要求及时进场组织施工和不按签订协议书时商</w:t>
      </w:r>
      <w:r>
        <w:rPr>
          <w:rFonts w:hint="eastAsia" w:ascii="宋体" w:hAnsi="宋体"/>
          <w:color w:val="auto"/>
          <w:kern w:val="0"/>
          <w:szCs w:val="21"/>
          <w:highlight w:val="none"/>
        </w:rPr>
        <w:t>定</w:t>
      </w:r>
      <w:r>
        <w:rPr>
          <w:rFonts w:ascii="宋体" w:hAnsi="宋体"/>
          <w:color w:val="auto"/>
          <w:kern w:val="0"/>
          <w:szCs w:val="21"/>
          <w:highlight w:val="none"/>
        </w:rPr>
        <w:t>的进度计划有效地开展施工准备，造成工期延误的；</w:t>
      </w:r>
    </w:p>
    <w:p w14:paraId="2CF005F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2)承包人违反本合同通用条款第3.5条规定私自将合同或合同的任何部分或任何权利转让给其他人，或私自将工程或工程的一部分分包出去的；</w:t>
      </w:r>
    </w:p>
    <w:p w14:paraId="12A1877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3)未经监理人批准，承包人私自将已按投标文件承诺进入工地的工程设备、施工设备、临时工程或材料撤离工地的；</w:t>
      </w:r>
    </w:p>
    <w:p w14:paraId="0899517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4)由于承包人原因拒绝按合同进度计划及时完成合同规定的工程，而又未采取有效措施赶上进度，造成工期延误的；</w:t>
      </w:r>
    </w:p>
    <w:p w14:paraId="5203E7B5">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5)承包人否认合同有效或拒绝履行合同规定的承包人义务，或由于法律、财务等原因导致承包人无法继续履行或实质上已停止履行合同的义务的；</w:t>
      </w:r>
    </w:p>
    <w:p w14:paraId="26D5F78B">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6)合同签订之日起十五日内，承包人无法按合同规定及投标文件的承诺进场经监理工程师认可的全部人员和机械的。</w:t>
      </w:r>
    </w:p>
    <w:p w14:paraId="61B1760F">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发包人继续使用承包人在施工现场的材料、设备、临时工程、承包人文件和由承包人或以其名义编制的其他文件的费用承担方式：</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无</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61126DD9">
      <w:pPr>
        <w:keepNext/>
        <w:keepLines/>
        <w:spacing w:before="260" w:after="260" w:line="416" w:lineRule="auto"/>
        <w:outlineLvl w:val="2"/>
        <w:rPr>
          <w:rFonts w:ascii="宋体" w:hAnsi="宋体"/>
          <w:b/>
          <w:bCs/>
          <w:color w:val="auto"/>
          <w:sz w:val="32"/>
          <w:szCs w:val="32"/>
          <w:highlight w:val="none"/>
        </w:rPr>
      </w:pPr>
      <w:bookmarkStart w:id="1579" w:name="_Toc411345253"/>
      <w:bookmarkStart w:id="1580" w:name="_Toc454211185"/>
      <w:bookmarkStart w:id="1581" w:name="_Toc531186674"/>
      <w:bookmarkStart w:id="1582" w:name="_Toc529547397"/>
      <w:bookmarkStart w:id="1583" w:name="_Toc461179315"/>
      <w:bookmarkStart w:id="1584" w:name="_Toc530144539"/>
      <w:bookmarkStart w:id="1585" w:name="_Toc470247872"/>
      <w:bookmarkStart w:id="1586" w:name="_Toc472931678"/>
      <w:bookmarkStart w:id="1587" w:name="_Toc432343961"/>
      <w:bookmarkStart w:id="1588" w:name="_Toc389065334"/>
      <w:bookmarkStart w:id="1589" w:name="_Toc351203649"/>
      <w:bookmarkStart w:id="1590" w:name="_Toc529527045"/>
      <w:bookmarkStart w:id="1591" w:name="_Toc373478416"/>
      <w:bookmarkStart w:id="1592" w:name="_Toc373227769"/>
      <w:r>
        <w:rPr>
          <w:rFonts w:ascii="宋体" w:hAnsi="宋体"/>
          <w:b/>
          <w:bCs/>
          <w:color w:val="auto"/>
          <w:sz w:val="32"/>
          <w:szCs w:val="32"/>
          <w:highlight w:val="none"/>
        </w:rPr>
        <w:t>17. 不可抗力</w:t>
      </w:r>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r>
        <w:rPr>
          <w:rFonts w:ascii="宋体" w:hAnsi="宋体"/>
          <w:b/>
          <w:bCs/>
          <w:color w:val="auto"/>
          <w:sz w:val="32"/>
          <w:szCs w:val="32"/>
          <w:highlight w:val="none"/>
        </w:rPr>
        <w:t xml:space="preserve"> </w:t>
      </w:r>
      <w:bookmarkEnd w:id="1552"/>
    </w:p>
    <w:p w14:paraId="6782DB41">
      <w:pPr>
        <w:keepNext/>
        <w:keepLines/>
        <w:spacing w:before="260" w:after="260" w:line="416" w:lineRule="auto"/>
        <w:outlineLvl w:val="2"/>
        <w:rPr>
          <w:rFonts w:ascii="宋体" w:hAnsi="宋体"/>
          <w:b/>
          <w:bCs/>
          <w:color w:val="auto"/>
          <w:sz w:val="32"/>
          <w:szCs w:val="32"/>
          <w:highlight w:val="none"/>
        </w:rPr>
      </w:pPr>
      <w:bookmarkStart w:id="1593" w:name="_Toc461179316"/>
      <w:bookmarkStart w:id="1594" w:name="_Toc529547398"/>
      <w:bookmarkStart w:id="1595" w:name="_Toc529527046"/>
      <w:bookmarkStart w:id="1596" w:name="_Toc373478417"/>
      <w:bookmarkStart w:id="1597" w:name="_Toc432343962"/>
      <w:bookmarkStart w:id="1598" w:name="_Toc411345254"/>
      <w:bookmarkStart w:id="1599" w:name="_Toc389065335"/>
      <w:bookmarkStart w:id="1600" w:name="_Toc373227770"/>
      <w:bookmarkStart w:id="1601" w:name="_Toc454211186"/>
      <w:bookmarkStart w:id="1602" w:name="_Toc531186675"/>
      <w:bookmarkStart w:id="1603" w:name="_Toc470247873"/>
      <w:bookmarkStart w:id="1604" w:name="_Toc530144540"/>
      <w:bookmarkStart w:id="1605" w:name="_Toc472931679"/>
      <w:r>
        <w:rPr>
          <w:rFonts w:ascii="宋体" w:hAnsi="宋体"/>
          <w:b/>
          <w:bCs/>
          <w:color w:val="auto"/>
          <w:sz w:val="32"/>
          <w:szCs w:val="32"/>
          <w:highlight w:val="none"/>
        </w:rPr>
        <w:t>17.1 不可抗力的确认</w:t>
      </w:r>
      <w:bookmarkEnd w:id="1593"/>
      <w:bookmarkEnd w:id="1594"/>
      <w:bookmarkEnd w:id="1595"/>
      <w:bookmarkEnd w:id="1596"/>
      <w:bookmarkEnd w:id="1597"/>
      <w:bookmarkEnd w:id="1598"/>
      <w:bookmarkEnd w:id="1599"/>
      <w:bookmarkEnd w:id="1600"/>
      <w:bookmarkEnd w:id="1601"/>
      <w:bookmarkEnd w:id="1602"/>
      <w:bookmarkEnd w:id="1603"/>
      <w:bookmarkEnd w:id="1604"/>
      <w:bookmarkEnd w:id="1605"/>
    </w:p>
    <w:p w14:paraId="55DFFD0A">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除通用合同条款约定的不可抗力事件之外，视为不可抗力的其他情形：</w:t>
      </w:r>
      <w:r>
        <w:rPr>
          <w:rFonts w:hint="eastAsia" w:ascii="宋体" w:hAnsi="宋体"/>
          <w:color w:val="auto"/>
          <w:szCs w:val="21"/>
          <w:highlight w:val="none"/>
        </w:rPr>
        <w:t>地震、海啸、瘟疫、骚乱、戒严、暴动、战争及13级以上台风，但由于承包人及其分包商的雇员的原因引起的骚乱及其他灾难性事件不属于不可抗力。</w:t>
      </w:r>
    </w:p>
    <w:p w14:paraId="40AAEAB6">
      <w:pPr>
        <w:keepNext/>
        <w:keepLines/>
        <w:spacing w:before="260" w:after="260" w:line="416" w:lineRule="auto"/>
        <w:outlineLvl w:val="2"/>
        <w:rPr>
          <w:rFonts w:ascii="宋体" w:hAnsi="宋体"/>
          <w:b/>
          <w:bCs/>
          <w:color w:val="auto"/>
          <w:sz w:val="32"/>
          <w:szCs w:val="32"/>
          <w:highlight w:val="none"/>
        </w:rPr>
      </w:pPr>
      <w:bookmarkStart w:id="1606" w:name="_Toc432343964"/>
      <w:bookmarkStart w:id="1607" w:name="_Toc461179318"/>
      <w:bookmarkStart w:id="1608" w:name="_Toc529547399"/>
      <w:bookmarkStart w:id="1609" w:name="_Toc389065336"/>
      <w:bookmarkStart w:id="1610" w:name="_Toc530144541"/>
      <w:bookmarkStart w:id="1611" w:name="_Toc454211188"/>
      <w:bookmarkStart w:id="1612" w:name="_Toc373478418"/>
      <w:bookmarkStart w:id="1613" w:name="_Toc470247874"/>
      <w:bookmarkStart w:id="1614" w:name="_Toc531186676"/>
      <w:bookmarkStart w:id="1615" w:name="_Toc411345256"/>
      <w:bookmarkStart w:id="1616" w:name="_Toc529527047"/>
      <w:bookmarkStart w:id="1617" w:name="_Toc472931680"/>
      <w:bookmarkStart w:id="1618" w:name="_Toc373227771"/>
      <w:r>
        <w:rPr>
          <w:rFonts w:ascii="宋体" w:hAnsi="宋体"/>
          <w:b/>
          <w:bCs/>
          <w:color w:val="auto"/>
          <w:sz w:val="32"/>
          <w:szCs w:val="32"/>
          <w:highlight w:val="none"/>
        </w:rPr>
        <w:t>17.4 因不可抗力解除合同</w:t>
      </w:r>
      <w:bookmarkEnd w:id="1606"/>
      <w:bookmarkEnd w:id="1607"/>
      <w:bookmarkEnd w:id="1608"/>
      <w:bookmarkEnd w:id="1609"/>
      <w:bookmarkEnd w:id="1610"/>
      <w:bookmarkEnd w:id="1611"/>
      <w:bookmarkEnd w:id="1612"/>
      <w:bookmarkEnd w:id="1613"/>
      <w:bookmarkEnd w:id="1614"/>
      <w:bookmarkEnd w:id="1615"/>
      <w:bookmarkEnd w:id="1616"/>
      <w:bookmarkEnd w:id="1617"/>
      <w:bookmarkEnd w:id="1618"/>
    </w:p>
    <w:p w14:paraId="65508435">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合同解除后，发包人应在商定或确定发包人应支付款项后</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120 </w:t>
      </w:r>
      <w:r>
        <w:rPr>
          <w:rFonts w:ascii="宋体" w:hAnsi="宋体"/>
          <w:color w:val="auto"/>
          <w:szCs w:val="21"/>
          <w:highlight w:val="none"/>
          <w:u w:val="single"/>
        </w:rPr>
        <w:t xml:space="preserve"> </w:t>
      </w:r>
      <w:r>
        <w:rPr>
          <w:rFonts w:ascii="宋体" w:hAnsi="宋体"/>
          <w:color w:val="auto"/>
          <w:szCs w:val="21"/>
          <w:highlight w:val="none"/>
        </w:rPr>
        <w:t>天内完成款项的支付。</w:t>
      </w:r>
    </w:p>
    <w:p w14:paraId="03813E9D">
      <w:pPr>
        <w:keepNext/>
        <w:keepLines/>
        <w:spacing w:before="260" w:after="260" w:line="416" w:lineRule="auto"/>
        <w:outlineLvl w:val="2"/>
        <w:rPr>
          <w:rFonts w:ascii="宋体" w:hAnsi="宋体"/>
          <w:b/>
          <w:bCs/>
          <w:color w:val="auto"/>
          <w:sz w:val="32"/>
          <w:szCs w:val="32"/>
          <w:highlight w:val="none"/>
        </w:rPr>
      </w:pPr>
      <w:bookmarkStart w:id="1619" w:name="_Toc470247875"/>
      <w:bookmarkStart w:id="1620" w:name="_Toc373227772"/>
      <w:bookmarkStart w:id="1621" w:name="_Toc461179319"/>
      <w:bookmarkStart w:id="1622" w:name="_Toc373478419"/>
      <w:bookmarkStart w:id="1623" w:name="_Toc472931681"/>
      <w:bookmarkStart w:id="1624" w:name="_Toc531186677"/>
      <w:bookmarkStart w:id="1625" w:name="_Toc389065337"/>
      <w:bookmarkStart w:id="1626" w:name="_Toc411345257"/>
      <w:bookmarkStart w:id="1627" w:name="_Toc454211189"/>
      <w:bookmarkStart w:id="1628" w:name="_Toc529547400"/>
      <w:bookmarkStart w:id="1629" w:name="_Toc529527048"/>
      <w:bookmarkStart w:id="1630" w:name="_Toc530144542"/>
      <w:bookmarkStart w:id="1631" w:name="_Toc432343965"/>
      <w:bookmarkStart w:id="1632" w:name="_Toc351203650"/>
      <w:r>
        <w:rPr>
          <w:rFonts w:ascii="宋体" w:hAnsi="宋体"/>
          <w:b/>
          <w:bCs/>
          <w:color w:val="auto"/>
          <w:sz w:val="32"/>
          <w:szCs w:val="32"/>
          <w:highlight w:val="none"/>
        </w:rPr>
        <w:t>18. 保险</w:t>
      </w:r>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p>
    <w:bookmarkEnd w:id="73"/>
    <w:p w14:paraId="23EADDB8">
      <w:pPr>
        <w:keepNext/>
        <w:keepLines/>
        <w:spacing w:before="260" w:after="260" w:line="416" w:lineRule="auto"/>
        <w:outlineLvl w:val="2"/>
        <w:rPr>
          <w:rFonts w:ascii="宋体" w:hAnsi="宋体"/>
          <w:b/>
          <w:bCs/>
          <w:color w:val="auto"/>
          <w:sz w:val="32"/>
          <w:szCs w:val="32"/>
          <w:highlight w:val="none"/>
        </w:rPr>
      </w:pPr>
      <w:bookmarkStart w:id="1633" w:name="_Toc373478420"/>
      <w:bookmarkStart w:id="1634" w:name="_Toc411345258"/>
      <w:bookmarkStart w:id="1635" w:name="_Toc389065338"/>
      <w:bookmarkStart w:id="1636" w:name="_Toc470247876"/>
      <w:bookmarkStart w:id="1637" w:name="_Toc530144543"/>
      <w:bookmarkStart w:id="1638" w:name="_Toc531186678"/>
      <w:bookmarkStart w:id="1639" w:name="_Toc461179320"/>
      <w:bookmarkStart w:id="1640" w:name="_Toc432343966"/>
      <w:bookmarkStart w:id="1641" w:name="_Toc373227773"/>
      <w:bookmarkStart w:id="1642" w:name="_Toc529527049"/>
      <w:bookmarkStart w:id="1643" w:name="_Toc472931682"/>
      <w:bookmarkStart w:id="1644" w:name="_Toc454211190"/>
      <w:bookmarkStart w:id="1645" w:name="_Toc529547401"/>
      <w:r>
        <w:rPr>
          <w:rFonts w:ascii="宋体" w:hAnsi="宋体"/>
          <w:b/>
          <w:bCs/>
          <w:color w:val="auto"/>
          <w:sz w:val="32"/>
          <w:szCs w:val="32"/>
          <w:highlight w:val="none"/>
        </w:rPr>
        <w:t>18.1 工程保险</w:t>
      </w:r>
      <w:bookmarkEnd w:id="1633"/>
      <w:bookmarkEnd w:id="1634"/>
      <w:bookmarkEnd w:id="1635"/>
      <w:bookmarkEnd w:id="1636"/>
      <w:bookmarkEnd w:id="1637"/>
      <w:bookmarkEnd w:id="1638"/>
      <w:bookmarkEnd w:id="1639"/>
      <w:bookmarkEnd w:id="1640"/>
      <w:bookmarkEnd w:id="1641"/>
      <w:bookmarkEnd w:id="1642"/>
      <w:bookmarkEnd w:id="1643"/>
      <w:bookmarkEnd w:id="1644"/>
      <w:bookmarkEnd w:id="1645"/>
    </w:p>
    <w:p w14:paraId="37413352">
      <w:pPr>
        <w:spacing w:line="360" w:lineRule="auto"/>
        <w:ind w:firstLine="420" w:firstLineChars="200"/>
        <w:jc w:val="left"/>
        <w:rPr>
          <w:rFonts w:ascii="宋体" w:hAnsi="宋体"/>
          <w:b/>
          <w:color w:val="auto"/>
          <w:szCs w:val="21"/>
          <w:highlight w:val="none"/>
          <w:u w:val="single"/>
        </w:rPr>
      </w:pPr>
      <w:r>
        <w:rPr>
          <w:rFonts w:ascii="宋体" w:hAnsi="宋体"/>
          <w:color w:val="auto"/>
          <w:szCs w:val="21"/>
          <w:highlight w:val="none"/>
        </w:rPr>
        <w:t>关于工程保险的特别约定：</w:t>
      </w:r>
      <w:r>
        <w:rPr>
          <w:rFonts w:hint="eastAsia" w:ascii="宋体" w:hAnsi="宋体"/>
          <w:b/>
          <w:color w:val="auto"/>
          <w:szCs w:val="21"/>
          <w:highlight w:val="none"/>
          <w:u w:val="single"/>
        </w:rPr>
        <w:t>本项目的一切险（或安装工程一切险）和第三者责任险由</w:t>
      </w:r>
      <w:r>
        <w:rPr>
          <w:rFonts w:hint="eastAsia" w:ascii="宋体" w:hAnsi="宋体"/>
          <w:b/>
          <w:color w:val="auto"/>
          <w:kern w:val="0"/>
          <w:szCs w:val="21"/>
          <w:highlight w:val="none"/>
          <w:u w:val="single"/>
        </w:rPr>
        <w:t>发包人委托承包人投保，投保产生的保险费和其他相关费用由发包人承担，投保产生的相关费用由承包人在措施费中列项考虑，费用总价包干，由于承包人预估费用低于实际费用，不足部分由承包人补齐。</w:t>
      </w:r>
    </w:p>
    <w:p w14:paraId="2BD40960">
      <w:pPr>
        <w:keepNext/>
        <w:keepLines/>
        <w:spacing w:before="260" w:after="260" w:line="416" w:lineRule="auto"/>
        <w:outlineLvl w:val="2"/>
        <w:rPr>
          <w:rFonts w:ascii="宋体" w:hAnsi="宋体"/>
          <w:b/>
          <w:bCs/>
          <w:color w:val="auto"/>
          <w:sz w:val="32"/>
          <w:szCs w:val="32"/>
          <w:highlight w:val="none"/>
        </w:rPr>
      </w:pPr>
      <w:bookmarkStart w:id="1646" w:name="_Toc529527050"/>
      <w:bookmarkStart w:id="1647" w:name="_Toc530144544"/>
      <w:bookmarkStart w:id="1648" w:name="_Toc373227774"/>
      <w:bookmarkStart w:id="1649" w:name="_Toc531186679"/>
      <w:bookmarkStart w:id="1650" w:name="_Toc461179321"/>
      <w:bookmarkStart w:id="1651" w:name="_Toc411345259"/>
      <w:bookmarkStart w:id="1652" w:name="_Toc529547402"/>
      <w:bookmarkStart w:id="1653" w:name="_Toc389065339"/>
      <w:bookmarkStart w:id="1654" w:name="_Toc470247877"/>
      <w:bookmarkStart w:id="1655" w:name="_Toc472931683"/>
      <w:bookmarkStart w:id="1656" w:name="_Toc432343967"/>
      <w:bookmarkStart w:id="1657" w:name="_Toc373478421"/>
      <w:bookmarkStart w:id="1658" w:name="_Toc454211191"/>
      <w:r>
        <w:rPr>
          <w:rFonts w:ascii="宋体" w:hAnsi="宋体"/>
          <w:b/>
          <w:bCs/>
          <w:color w:val="auto"/>
          <w:sz w:val="32"/>
          <w:szCs w:val="32"/>
          <w:highlight w:val="none"/>
        </w:rPr>
        <w:t>18.3 其他保险</w:t>
      </w:r>
      <w:bookmarkEnd w:id="1646"/>
      <w:bookmarkEnd w:id="1647"/>
      <w:bookmarkEnd w:id="1648"/>
      <w:bookmarkEnd w:id="1649"/>
      <w:bookmarkEnd w:id="1650"/>
      <w:bookmarkEnd w:id="1651"/>
      <w:bookmarkEnd w:id="1652"/>
      <w:bookmarkEnd w:id="1653"/>
      <w:bookmarkEnd w:id="1654"/>
      <w:bookmarkEnd w:id="1655"/>
      <w:bookmarkEnd w:id="1656"/>
      <w:bookmarkEnd w:id="1657"/>
      <w:bookmarkEnd w:id="1658"/>
    </w:p>
    <w:p w14:paraId="5E738BA5">
      <w:pPr>
        <w:pStyle w:val="741"/>
        <w:spacing w:line="360" w:lineRule="auto"/>
        <w:ind w:firstLine="420" w:firstLineChars="200"/>
        <w:jc w:val="left"/>
        <w:rPr>
          <w:rStyle w:val="87"/>
          <w:rFonts w:hint="eastAsia" w:ascii="Calibri" w:hAnsi="宋体" w:eastAsia="宋体" w:cs="宋体"/>
          <w:color w:val="auto"/>
          <w:highlight w:val="none"/>
        </w:rPr>
      </w:pPr>
      <w:r>
        <w:rPr>
          <w:rStyle w:val="87"/>
          <w:rFonts w:hint="eastAsia" w:ascii="Calibri" w:hAnsi="宋体" w:eastAsia="宋体" w:cs="宋体"/>
          <w:color w:val="auto"/>
          <w:highlight w:val="none"/>
        </w:rPr>
        <w:t>关于其他保险的约定：</w:t>
      </w:r>
    </w:p>
    <w:p w14:paraId="797FAEA7">
      <w:pPr>
        <w:pStyle w:val="741"/>
        <w:spacing w:line="360" w:lineRule="auto"/>
        <w:ind w:firstLine="420" w:firstLineChars="200"/>
        <w:jc w:val="left"/>
        <w:rPr>
          <w:rStyle w:val="87"/>
          <w:rFonts w:hint="eastAsia" w:ascii="Calibri" w:hAnsi="宋体" w:eastAsia="宋体" w:cs="宋体"/>
          <w:color w:val="auto"/>
          <w:highlight w:val="none"/>
        </w:rPr>
      </w:pPr>
      <w:r>
        <w:rPr>
          <w:rStyle w:val="87"/>
          <w:rFonts w:hint="eastAsia" w:ascii="Calibri" w:hAnsi="宋体" w:eastAsia="宋体" w:cs="宋体"/>
          <w:color w:val="auto"/>
          <w:highlight w:val="none"/>
        </w:rPr>
        <w:t>(1)安全生产责任保险费:根据《自治区住房城乡建设厅关于印发广西壮族自治区房屋建筑和市政基础设施工程安全生产责任保险计价规定的通知》(桂建发[202316号)规定:安全生产责任保险费按分部分项工程费及措施项目费(含单价及总价措施项目费)为计算基数乘以0.2%计入暂估价，工程结算时，由发承包双方根据工程实际情况确认的安全生产责任保险费计入工程造价。</w:t>
      </w:r>
    </w:p>
    <w:p w14:paraId="374A5D9E">
      <w:pPr>
        <w:pStyle w:val="741"/>
        <w:spacing w:line="360" w:lineRule="auto"/>
        <w:ind w:firstLine="420" w:firstLineChars="200"/>
        <w:jc w:val="left"/>
        <w:rPr>
          <w:rStyle w:val="87"/>
          <w:rFonts w:hint="eastAsia" w:ascii="Calibri" w:hAnsi="宋体" w:eastAsia="宋体" w:cs="宋体"/>
          <w:color w:val="auto"/>
          <w:highlight w:val="none"/>
        </w:rPr>
      </w:pPr>
      <w:r>
        <w:rPr>
          <w:rStyle w:val="87"/>
          <w:rFonts w:hint="eastAsia" w:ascii="Calibri" w:hAnsi="宋体" w:eastAsia="宋体" w:cs="宋体"/>
          <w:color w:val="auto"/>
          <w:highlight w:val="none"/>
        </w:rPr>
        <w:t>(2)承包人必须为施工现场从事施工的作业人员和管理人员办理意外伤害保险，并支付其保费，保险期限为项目建设期内。</w:t>
      </w:r>
    </w:p>
    <w:p w14:paraId="3D4DCFD9">
      <w:pPr>
        <w:spacing w:line="360" w:lineRule="auto"/>
        <w:ind w:firstLine="420" w:firstLineChars="200"/>
        <w:jc w:val="left"/>
        <w:rPr>
          <w:rFonts w:hint="eastAsia" w:ascii="宋体" w:hAnsi="宋体" w:eastAsia="宋体"/>
          <w:color w:val="auto"/>
          <w:szCs w:val="21"/>
          <w:highlight w:val="none"/>
          <w:lang w:eastAsia="zh-CN"/>
        </w:rPr>
      </w:pPr>
      <w:r>
        <w:rPr>
          <w:rStyle w:val="87"/>
          <w:rFonts w:hint="eastAsia" w:ascii="Calibri" w:hAnsi="宋体" w:eastAsia="宋体" w:cs="宋体"/>
          <w:color w:val="auto"/>
          <w:highlight w:val="none"/>
        </w:rPr>
        <w:t>承包人是否应为其施工设备等办理财产保险：</w:t>
      </w:r>
      <w:r>
        <w:rPr>
          <w:rStyle w:val="87"/>
          <w:rFonts w:ascii="Calibri" w:hAnsi="Calibri" w:eastAsia="宋体" w:cs="Times New Roman"/>
          <w:color w:val="auto"/>
          <w:highlight w:val="none"/>
          <w:u w:val="single"/>
        </w:rPr>
        <w:t xml:space="preserve">      </w:t>
      </w:r>
      <w:r>
        <w:rPr>
          <w:rStyle w:val="87"/>
          <w:rFonts w:hint="eastAsia" w:ascii="宋体" w:hAnsi="宋体" w:eastAsia="宋体" w:cs="Times New Roman"/>
          <w:color w:val="auto"/>
          <w:highlight w:val="none"/>
          <w:u w:val="single"/>
        </w:rPr>
        <w:t>无</w:t>
      </w:r>
      <w:r>
        <w:rPr>
          <w:rStyle w:val="87"/>
          <w:rFonts w:ascii="宋体" w:hAnsi="宋体" w:eastAsia="宋体" w:cs="Times New Roman"/>
          <w:color w:val="auto"/>
          <w:highlight w:val="none"/>
          <w:u w:val="single"/>
        </w:rPr>
        <w:t xml:space="preserve"> </w:t>
      </w:r>
      <w:r>
        <w:rPr>
          <w:rStyle w:val="87"/>
          <w:rFonts w:ascii="Calibri" w:hAnsi="Calibri" w:eastAsia="宋体" w:cs="Times New Roman"/>
          <w:color w:val="auto"/>
          <w:highlight w:val="none"/>
          <w:u w:val="single"/>
        </w:rPr>
        <w:t xml:space="preserve">               </w:t>
      </w:r>
      <w:r>
        <w:rPr>
          <w:rStyle w:val="87"/>
          <w:rFonts w:hint="eastAsia" w:ascii="Calibri" w:hAnsi="Calibri" w:eastAsia="宋体" w:cs="Times New Roman"/>
          <w:color w:val="auto"/>
          <w:highlight w:val="none"/>
          <w:u w:val="single"/>
          <w:lang w:eastAsia="zh-CN"/>
        </w:rPr>
        <w:t>。</w:t>
      </w:r>
    </w:p>
    <w:p w14:paraId="238E5CB1">
      <w:pPr>
        <w:keepNext/>
        <w:keepLines/>
        <w:spacing w:before="260" w:after="260" w:line="416" w:lineRule="auto"/>
        <w:outlineLvl w:val="2"/>
        <w:rPr>
          <w:rFonts w:ascii="宋体" w:hAnsi="宋体"/>
          <w:b/>
          <w:bCs/>
          <w:color w:val="auto"/>
          <w:sz w:val="32"/>
          <w:szCs w:val="32"/>
          <w:highlight w:val="none"/>
        </w:rPr>
      </w:pPr>
      <w:bookmarkStart w:id="1659" w:name="_Toc472931684"/>
      <w:bookmarkStart w:id="1660" w:name="_Toc529527051"/>
      <w:bookmarkStart w:id="1661" w:name="_Toc461179323"/>
      <w:bookmarkStart w:id="1662" w:name="_Toc389065340"/>
      <w:bookmarkStart w:id="1663" w:name="_Toc470247878"/>
      <w:bookmarkStart w:id="1664" w:name="_Toc411345260"/>
      <w:bookmarkStart w:id="1665" w:name="_Toc373478422"/>
      <w:bookmarkStart w:id="1666" w:name="_Toc530144545"/>
      <w:bookmarkStart w:id="1667" w:name="_Toc531186680"/>
      <w:bookmarkStart w:id="1668" w:name="_Toc373227775"/>
      <w:bookmarkStart w:id="1669" w:name="_Toc432343969"/>
      <w:bookmarkStart w:id="1670" w:name="_Toc454211193"/>
      <w:bookmarkStart w:id="1671" w:name="_Toc529547403"/>
      <w:r>
        <w:rPr>
          <w:rFonts w:ascii="宋体" w:hAnsi="宋体"/>
          <w:b/>
          <w:bCs/>
          <w:color w:val="auto"/>
          <w:sz w:val="32"/>
          <w:szCs w:val="32"/>
          <w:highlight w:val="none"/>
        </w:rPr>
        <w:t>18.7 通知义务</w:t>
      </w:r>
      <w:bookmarkEnd w:id="1659"/>
      <w:bookmarkEnd w:id="1660"/>
      <w:bookmarkEnd w:id="1661"/>
      <w:bookmarkEnd w:id="1662"/>
      <w:bookmarkEnd w:id="1663"/>
      <w:bookmarkEnd w:id="1664"/>
      <w:bookmarkEnd w:id="1665"/>
      <w:bookmarkEnd w:id="1666"/>
      <w:bookmarkEnd w:id="1667"/>
      <w:bookmarkEnd w:id="1668"/>
      <w:bookmarkEnd w:id="1669"/>
      <w:bookmarkEnd w:id="1670"/>
      <w:bookmarkEnd w:id="1671"/>
    </w:p>
    <w:p w14:paraId="762BFA8C">
      <w:pPr>
        <w:spacing w:line="360" w:lineRule="auto"/>
        <w:ind w:firstLine="420" w:firstLineChars="200"/>
        <w:jc w:val="left"/>
        <w:rPr>
          <w:rFonts w:ascii="宋体" w:hAnsi="宋体"/>
          <w:color w:val="auto"/>
          <w:szCs w:val="21"/>
          <w:highlight w:val="none"/>
          <w:u w:val="single"/>
        </w:rPr>
      </w:pPr>
      <w:r>
        <w:rPr>
          <w:rFonts w:ascii="宋体" w:hAnsi="宋体"/>
          <w:color w:val="auto"/>
          <w:kern w:val="0"/>
          <w:szCs w:val="21"/>
          <w:highlight w:val="none"/>
        </w:rPr>
        <w:t>关于变更保险合同时的通知义务的约定：</w:t>
      </w:r>
      <w:r>
        <w:rPr>
          <w:rFonts w:ascii="宋体" w:hAnsi="宋体"/>
          <w:color w:val="auto"/>
          <w:szCs w:val="21"/>
          <w:highlight w:val="none"/>
          <w:u w:val="single"/>
        </w:rPr>
        <w:t xml:space="preserve">  </w:t>
      </w:r>
      <w:r>
        <w:rPr>
          <w:rFonts w:hint="eastAsia" w:ascii="宋体" w:hAnsi="宋体"/>
          <w:color w:val="auto"/>
          <w:szCs w:val="21"/>
          <w:highlight w:val="none"/>
          <w:u w:val="single"/>
        </w:rPr>
        <w:t>按通用合同条款执行</w:t>
      </w:r>
      <w:r>
        <w:rPr>
          <w:rFonts w:ascii="宋体" w:hAnsi="宋体"/>
          <w:color w:val="auto"/>
          <w:szCs w:val="21"/>
          <w:highlight w:val="none"/>
          <w:u w:val="single"/>
        </w:rPr>
        <w:t xml:space="preserve">  </w:t>
      </w:r>
      <w:r>
        <w:rPr>
          <w:rFonts w:ascii="宋体" w:hAnsi="宋体"/>
          <w:color w:val="auto"/>
          <w:szCs w:val="21"/>
          <w:highlight w:val="none"/>
        </w:rPr>
        <w:t>。</w:t>
      </w:r>
    </w:p>
    <w:bookmarkEnd w:id="74"/>
    <w:bookmarkEnd w:id="75"/>
    <w:bookmarkEnd w:id="76"/>
    <w:bookmarkEnd w:id="77"/>
    <w:bookmarkEnd w:id="78"/>
    <w:bookmarkEnd w:id="79"/>
    <w:bookmarkEnd w:id="80"/>
    <w:bookmarkEnd w:id="81"/>
    <w:bookmarkEnd w:id="82"/>
    <w:bookmarkEnd w:id="83"/>
    <w:bookmarkEnd w:id="84"/>
    <w:bookmarkEnd w:id="85"/>
    <w:p w14:paraId="71CA1499">
      <w:pPr>
        <w:keepNext/>
        <w:keepLines/>
        <w:spacing w:before="260" w:after="260" w:line="416" w:lineRule="auto"/>
        <w:outlineLvl w:val="2"/>
        <w:rPr>
          <w:rFonts w:ascii="宋体" w:hAnsi="宋体"/>
          <w:b/>
          <w:bCs/>
          <w:color w:val="auto"/>
          <w:sz w:val="32"/>
          <w:szCs w:val="32"/>
          <w:highlight w:val="none"/>
        </w:rPr>
      </w:pPr>
      <w:bookmarkStart w:id="1672" w:name="_Toc472931685"/>
      <w:bookmarkStart w:id="1673" w:name="_Toc530144546"/>
      <w:bookmarkStart w:id="1674" w:name="_Toc411345261"/>
      <w:bookmarkStart w:id="1675" w:name="_Toc470247879"/>
      <w:bookmarkStart w:id="1676" w:name="_Toc373478423"/>
      <w:bookmarkStart w:id="1677" w:name="_Toc531186681"/>
      <w:bookmarkStart w:id="1678" w:name="_Toc432343970"/>
      <w:bookmarkStart w:id="1679" w:name="_Toc529547404"/>
      <w:bookmarkStart w:id="1680" w:name="_Toc454211194"/>
      <w:bookmarkStart w:id="1681" w:name="_Toc373227776"/>
      <w:bookmarkStart w:id="1682" w:name="_Toc529527052"/>
      <w:bookmarkStart w:id="1683" w:name="_Toc461179324"/>
      <w:bookmarkStart w:id="1684" w:name="_Toc351203651"/>
      <w:bookmarkStart w:id="1685" w:name="_Toc389065341"/>
      <w:r>
        <w:rPr>
          <w:rFonts w:ascii="宋体" w:hAnsi="宋体"/>
          <w:b/>
          <w:bCs/>
          <w:color w:val="auto"/>
          <w:sz w:val="32"/>
          <w:szCs w:val="32"/>
          <w:highlight w:val="none"/>
        </w:rPr>
        <w:t>20. 争议解决</w:t>
      </w:r>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p>
    <w:bookmarkEnd w:id="86"/>
    <w:bookmarkEnd w:id="87"/>
    <w:p w14:paraId="587AE075">
      <w:pPr>
        <w:keepNext/>
        <w:keepLines/>
        <w:spacing w:before="260" w:after="260" w:line="416" w:lineRule="auto"/>
        <w:outlineLvl w:val="2"/>
        <w:rPr>
          <w:rFonts w:ascii="宋体" w:hAnsi="宋体"/>
          <w:b/>
          <w:bCs/>
          <w:color w:val="auto"/>
          <w:sz w:val="32"/>
          <w:szCs w:val="32"/>
          <w:highlight w:val="none"/>
        </w:rPr>
      </w:pPr>
      <w:bookmarkStart w:id="1686" w:name="_Toc529547405"/>
      <w:bookmarkStart w:id="1687" w:name="_Toc454211195"/>
      <w:bookmarkStart w:id="1688" w:name="_Toc470247880"/>
      <w:bookmarkStart w:id="1689" w:name="_Toc531186682"/>
      <w:bookmarkStart w:id="1690" w:name="_Toc529527053"/>
      <w:bookmarkStart w:id="1691" w:name="_Toc432343971"/>
      <w:bookmarkStart w:id="1692" w:name="_Toc411345262"/>
      <w:bookmarkStart w:id="1693" w:name="_Toc373227777"/>
      <w:bookmarkStart w:id="1694" w:name="_Toc461179325"/>
      <w:bookmarkStart w:id="1695" w:name="_Toc389065342"/>
      <w:bookmarkStart w:id="1696" w:name="_Toc373478424"/>
      <w:bookmarkStart w:id="1697" w:name="_Toc530144547"/>
      <w:bookmarkStart w:id="1698" w:name="_Toc472931686"/>
      <w:r>
        <w:rPr>
          <w:rFonts w:ascii="宋体" w:hAnsi="宋体"/>
          <w:b/>
          <w:bCs/>
          <w:color w:val="auto"/>
          <w:sz w:val="32"/>
          <w:szCs w:val="32"/>
          <w:highlight w:val="none"/>
        </w:rPr>
        <w:t>20.3 争</w:t>
      </w:r>
      <w:bookmarkEnd w:id="88"/>
      <w:r>
        <w:rPr>
          <w:rFonts w:ascii="宋体" w:hAnsi="宋体"/>
          <w:b/>
          <w:bCs/>
          <w:color w:val="auto"/>
          <w:sz w:val="32"/>
          <w:szCs w:val="32"/>
          <w:highlight w:val="none"/>
        </w:rPr>
        <w:t>议评审</w:t>
      </w:r>
      <w:bookmarkEnd w:id="1686"/>
      <w:bookmarkEnd w:id="1687"/>
      <w:bookmarkEnd w:id="1688"/>
      <w:bookmarkEnd w:id="1689"/>
      <w:bookmarkEnd w:id="1690"/>
      <w:bookmarkEnd w:id="1691"/>
      <w:bookmarkEnd w:id="1692"/>
      <w:bookmarkEnd w:id="1693"/>
      <w:bookmarkEnd w:id="1694"/>
      <w:bookmarkEnd w:id="1695"/>
      <w:bookmarkEnd w:id="1696"/>
      <w:bookmarkEnd w:id="1697"/>
      <w:bookmarkEnd w:id="1698"/>
    </w:p>
    <w:p w14:paraId="20D4E70A">
      <w:pPr>
        <w:spacing w:line="360" w:lineRule="auto"/>
        <w:ind w:left="149" w:leftChars="71" w:firstLine="315" w:firstLineChars="150"/>
        <w:jc w:val="left"/>
        <w:rPr>
          <w:rFonts w:ascii="宋体" w:hAnsi="宋体"/>
          <w:color w:val="auto"/>
          <w:szCs w:val="21"/>
          <w:highlight w:val="none"/>
          <w:u w:val="single"/>
        </w:rPr>
      </w:pPr>
      <w:r>
        <w:rPr>
          <w:rFonts w:ascii="宋体" w:hAnsi="宋体"/>
          <w:color w:val="auto"/>
          <w:szCs w:val="21"/>
          <w:highlight w:val="none"/>
        </w:rPr>
        <w:t>合同当事人是否同意将工程争议提交争议评审小组决定：</w:t>
      </w:r>
      <w:r>
        <w:rPr>
          <w:rFonts w:hint="eastAsia" w:ascii="宋体" w:hAnsi="宋体"/>
          <w:color w:val="auto"/>
          <w:szCs w:val="21"/>
          <w:highlight w:val="none"/>
          <w:u w:val="single"/>
        </w:rPr>
        <w:t>否。双方约定，在履行合同进程中产生争议时，请工程所在地建设行政主管部门进行调解，调解不成时，向工程所在地人民法院起诉。</w:t>
      </w:r>
    </w:p>
    <w:p w14:paraId="094A7352">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20.3.1 争议评审小组的确定</w:t>
      </w:r>
    </w:p>
    <w:p w14:paraId="539FC126">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争议评审小组成员的确定：</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宋体" w:hAnsi="宋体"/>
          <w:color w:val="auto"/>
          <w:szCs w:val="21"/>
          <w:highlight w:val="none"/>
        </w:rPr>
        <w:t>。</w:t>
      </w:r>
    </w:p>
    <w:p w14:paraId="5D99FF04">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选定争议评审员的期限：</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宋体" w:hAnsi="宋体"/>
          <w:color w:val="auto"/>
          <w:szCs w:val="21"/>
          <w:highlight w:val="none"/>
        </w:rPr>
        <w:t>。</w:t>
      </w:r>
    </w:p>
    <w:p w14:paraId="50298389">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争议评审小组成员的报酬承担方式：</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宋体" w:hAnsi="宋体"/>
          <w:color w:val="auto"/>
          <w:szCs w:val="21"/>
          <w:highlight w:val="none"/>
        </w:rPr>
        <w:t>。</w:t>
      </w:r>
    </w:p>
    <w:p w14:paraId="6626EE85">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其他事项的约定：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宋体" w:hAnsi="宋体"/>
          <w:color w:val="auto"/>
          <w:szCs w:val="21"/>
          <w:highlight w:val="none"/>
        </w:rPr>
        <w:t>。</w:t>
      </w:r>
    </w:p>
    <w:p w14:paraId="0A9E5843">
      <w:pPr>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20.3.2 争议评审小组的决定</w:t>
      </w:r>
    </w:p>
    <w:p w14:paraId="13C83BD5">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合同当事人关于本项的约定：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宋体" w:hAnsi="宋体"/>
          <w:color w:val="auto"/>
          <w:szCs w:val="21"/>
          <w:highlight w:val="none"/>
        </w:rPr>
        <w:t>。</w:t>
      </w:r>
    </w:p>
    <w:p w14:paraId="6507A41E">
      <w:pPr>
        <w:keepNext/>
        <w:keepLines/>
        <w:spacing w:before="260" w:after="260" w:line="416" w:lineRule="auto"/>
        <w:outlineLvl w:val="2"/>
        <w:rPr>
          <w:rFonts w:ascii="宋体" w:hAnsi="宋体"/>
          <w:b/>
          <w:bCs/>
          <w:color w:val="auto"/>
          <w:sz w:val="32"/>
          <w:szCs w:val="32"/>
          <w:highlight w:val="none"/>
        </w:rPr>
      </w:pPr>
      <w:bookmarkStart w:id="1699" w:name="_Toc454211196"/>
      <w:bookmarkStart w:id="1700" w:name="_Toc373227778"/>
      <w:bookmarkStart w:id="1701" w:name="_Toc373478425"/>
      <w:bookmarkStart w:id="1702" w:name="_Toc411345263"/>
      <w:bookmarkStart w:id="1703" w:name="_Toc432343972"/>
      <w:bookmarkStart w:id="1704" w:name="_Toc470247881"/>
      <w:bookmarkStart w:id="1705" w:name="_Toc530144548"/>
      <w:bookmarkStart w:id="1706" w:name="_Toc531186683"/>
      <w:bookmarkStart w:id="1707" w:name="_Toc389065343"/>
      <w:bookmarkStart w:id="1708" w:name="_Toc461179326"/>
      <w:bookmarkStart w:id="1709" w:name="_Toc529547406"/>
      <w:bookmarkStart w:id="1710" w:name="_Toc472931687"/>
      <w:bookmarkStart w:id="1711" w:name="_Toc529527054"/>
      <w:r>
        <w:rPr>
          <w:rFonts w:ascii="宋体" w:hAnsi="宋体"/>
          <w:b/>
          <w:bCs/>
          <w:color w:val="auto"/>
          <w:sz w:val="32"/>
          <w:szCs w:val="32"/>
          <w:highlight w:val="none"/>
        </w:rPr>
        <w:t>20.4</w:t>
      </w:r>
      <w:r>
        <w:rPr>
          <w:rFonts w:hint="eastAsia" w:ascii="宋体" w:hAnsi="宋体"/>
          <w:b/>
          <w:bCs/>
          <w:color w:val="auto"/>
          <w:sz w:val="32"/>
          <w:szCs w:val="32"/>
          <w:highlight w:val="none"/>
        </w:rPr>
        <w:t xml:space="preserve"> </w:t>
      </w:r>
      <w:r>
        <w:rPr>
          <w:rFonts w:ascii="宋体" w:hAnsi="宋体"/>
          <w:b/>
          <w:bCs/>
          <w:color w:val="auto"/>
          <w:sz w:val="32"/>
          <w:szCs w:val="32"/>
          <w:highlight w:val="none"/>
        </w:rPr>
        <w:t>仲裁或诉讼</w:t>
      </w:r>
      <w:bookmarkEnd w:id="89"/>
      <w:bookmarkEnd w:id="1699"/>
      <w:bookmarkEnd w:id="1700"/>
      <w:bookmarkEnd w:id="1701"/>
      <w:bookmarkEnd w:id="1702"/>
      <w:bookmarkEnd w:id="1703"/>
      <w:bookmarkEnd w:id="1704"/>
      <w:bookmarkEnd w:id="1705"/>
      <w:bookmarkEnd w:id="1706"/>
      <w:bookmarkEnd w:id="1707"/>
      <w:bookmarkEnd w:id="1708"/>
      <w:bookmarkEnd w:id="1709"/>
      <w:bookmarkEnd w:id="1710"/>
      <w:bookmarkEnd w:id="1711"/>
    </w:p>
    <w:p w14:paraId="2E1E3EFD">
      <w:pPr>
        <w:spacing w:line="360" w:lineRule="auto"/>
        <w:ind w:firstLine="420" w:firstLineChars="200"/>
        <w:rPr>
          <w:rFonts w:ascii="宋体" w:hAnsi="宋体"/>
          <w:color w:val="auto"/>
          <w:szCs w:val="21"/>
          <w:highlight w:val="none"/>
        </w:rPr>
      </w:pPr>
      <w:r>
        <w:rPr>
          <w:rFonts w:ascii="宋体" w:hAnsi="宋体"/>
          <w:color w:val="auto"/>
          <w:szCs w:val="21"/>
          <w:highlight w:val="none"/>
        </w:rPr>
        <w:t>因合同及合同有关事项发生的争议，按下列第</w:t>
      </w:r>
      <w:r>
        <w:rPr>
          <w:rFonts w:ascii="宋体" w:hAnsi="宋体"/>
          <w:color w:val="auto"/>
          <w:szCs w:val="21"/>
          <w:highlight w:val="none"/>
          <w:u w:val="single"/>
        </w:rPr>
        <w:t xml:space="preserve">  </w:t>
      </w:r>
      <w:r>
        <w:rPr>
          <w:rFonts w:hint="eastAsia" w:ascii="宋体" w:hAnsi="宋体"/>
          <w:b/>
          <w:bCs/>
          <w:color w:val="auto"/>
          <w:szCs w:val="21"/>
          <w:highlight w:val="none"/>
          <w:u w:val="single"/>
        </w:rPr>
        <w:t>（2）</w:t>
      </w:r>
      <w:r>
        <w:rPr>
          <w:rFonts w:ascii="宋体" w:hAnsi="宋体"/>
          <w:color w:val="auto"/>
          <w:szCs w:val="21"/>
          <w:highlight w:val="none"/>
          <w:u w:val="single"/>
        </w:rPr>
        <w:t xml:space="preserve"> </w:t>
      </w:r>
      <w:r>
        <w:rPr>
          <w:rFonts w:ascii="宋体" w:hAnsi="宋体"/>
          <w:color w:val="auto"/>
          <w:szCs w:val="21"/>
          <w:highlight w:val="none"/>
        </w:rPr>
        <w:t>种方式解决：</w:t>
      </w:r>
    </w:p>
    <w:p w14:paraId="1FEEFD38">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（1）提请</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宋体" w:hAnsi="宋体"/>
          <w:color w:val="auto"/>
          <w:szCs w:val="21"/>
          <w:highlight w:val="none"/>
        </w:rPr>
        <w:t>仲裁委员会按照该会仲裁规则进行仲裁，仲裁裁决是终局的，对合同双方均有约束力。</w:t>
      </w:r>
    </w:p>
    <w:p w14:paraId="3993FA30">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（2）向</w:t>
      </w:r>
      <w:r>
        <w:rPr>
          <w:rFonts w:ascii="宋体" w:hAnsi="宋体"/>
          <w:color w:val="auto"/>
          <w:szCs w:val="21"/>
          <w:highlight w:val="none"/>
          <w:u w:val="single"/>
        </w:rPr>
        <w:t xml:space="preserve">  </w:t>
      </w:r>
      <w:r>
        <w:rPr>
          <w:rFonts w:hint="eastAsia" w:ascii="宋体" w:hAnsi="宋体"/>
          <w:color w:val="auto"/>
          <w:szCs w:val="21"/>
          <w:highlight w:val="none"/>
          <w:u w:val="single"/>
        </w:rPr>
        <w:t>工程所在地</w:t>
      </w:r>
      <w:r>
        <w:rPr>
          <w:rFonts w:ascii="宋体" w:hAnsi="宋体"/>
          <w:color w:val="auto"/>
          <w:szCs w:val="21"/>
          <w:highlight w:val="none"/>
          <w:u w:val="single"/>
        </w:rPr>
        <w:t xml:space="preserve"> </w:t>
      </w:r>
      <w:r>
        <w:rPr>
          <w:rFonts w:ascii="宋体" w:hAnsi="宋体"/>
          <w:color w:val="auto"/>
          <w:szCs w:val="21"/>
          <w:highlight w:val="none"/>
        </w:rPr>
        <w:t>人民法院起诉。</w:t>
      </w:r>
      <w:bookmarkEnd w:id="90"/>
      <w:bookmarkEnd w:id="91"/>
      <w:bookmarkEnd w:id="92"/>
      <w:bookmarkEnd w:id="93"/>
      <w:bookmarkEnd w:id="94"/>
      <w:bookmarkEnd w:id="95"/>
    </w:p>
    <w:p w14:paraId="7D4D460B">
      <w:pPr>
        <w:keepNext/>
        <w:keepLines/>
        <w:spacing w:before="260" w:after="260" w:line="416" w:lineRule="auto"/>
        <w:outlineLvl w:val="2"/>
        <w:rPr>
          <w:rFonts w:ascii="宋体" w:hAnsi="宋体"/>
          <w:b/>
          <w:bCs/>
          <w:color w:val="auto"/>
          <w:sz w:val="32"/>
          <w:szCs w:val="32"/>
          <w:highlight w:val="none"/>
        </w:rPr>
      </w:pPr>
      <w:bookmarkStart w:id="1712" w:name="_Toc529527055"/>
      <w:bookmarkStart w:id="1713" w:name="_Toc432343973"/>
      <w:bookmarkStart w:id="1714" w:name="_Toc389065344"/>
      <w:bookmarkStart w:id="1715" w:name="_Toc373227779"/>
      <w:bookmarkStart w:id="1716" w:name="_Toc373478426"/>
      <w:bookmarkStart w:id="1717" w:name="_Toc454211197"/>
      <w:bookmarkStart w:id="1718" w:name="_Toc470247882"/>
      <w:bookmarkStart w:id="1719" w:name="_Toc411345264"/>
      <w:bookmarkStart w:id="1720" w:name="_Toc529547407"/>
      <w:bookmarkStart w:id="1721" w:name="_Toc472931688"/>
      <w:bookmarkStart w:id="1722" w:name="_Toc531186684"/>
      <w:bookmarkStart w:id="1723" w:name="_Toc461179327"/>
      <w:bookmarkStart w:id="1724" w:name="_Toc530144549"/>
      <w:r>
        <w:rPr>
          <w:rFonts w:ascii="宋体" w:hAnsi="宋体"/>
          <w:b/>
          <w:bCs/>
          <w:color w:val="auto"/>
          <w:sz w:val="32"/>
          <w:szCs w:val="32"/>
          <w:highlight w:val="none"/>
        </w:rPr>
        <w:t>21. 补充条款</w:t>
      </w:r>
      <w:bookmarkEnd w:id="1712"/>
      <w:bookmarkEnd w:id="1713"/>
      <w:bookmarkEnd w:id="1714"/>
      <w:bookmarkEnd w:id="1715"/>
      <w:bookmarkEnd w:id="1716"/>
      <w:bookmarkEnd w:id="1717"/>
      <w:bookmarkEnd w:id="1718"/>
      <w:bookmarkEnd w:id="1719"/>
      <w:bookmarkEnd w:id="1720"/>
      <w:bookmarkEnd w:id="1721"/>
      <w:bookmarkEnd w:id="1722"/>
      <w:bookmarkEnd w:id="1723"/>
      <w:bookmarkEnd w:id="1724"/>
    </w:p>
    <w:p w14:paraId="7D56C76F">
      <w:pPr>
        <w:pStyle w:val="741"/>
        <w:spacing w:line="360" w:lineRule="auto"/>
        <w:ind w:firstLine="420" w:firstLineChars="200"/>
        <w:jc w:val="left"/>
        <w:rPr>
          <w:rStyle w:val="87"/>
          <w:rFonts w:hint="eastAsia" w:ascii="宋体" w:hAnsi="宋体" w:eastAsia="宋体" w:cs="宋体"/>
          <w:color w:val="auto"/>
          <w:szCs w:val="21"/>
          <w:highlight w:val="none"/>
          <w:lang w:bidi="ar"/>
        </w:rPr>
      </w:pPr>
      <w:r>
        <w:rPr>
          <w:rFonts w:ascii="Calibri" w:hAnsi="Calibri"/>
          <w:color w:val="auto"/>
          <w:szCs w:val="21"/>
          <w:highlight w:val="none"/>
        </w:rPr>
        <w:t xml:space="preserve"> </w:t>
      </w:r>
      <w:r>
        <w:rPr>
          <w:rStyle w:val="87"/>
          <w:rFonts w:hint="eastAsia" w:ascii="宋体" w:hAnsi="宋体" w:eastAsia="宋体" w:cs="宋体"/>
          <w:color w:val="auto"/>
          <w:szCs w:val="21"/>
          <w:highlight w:val="none"/>
          <w:lang w:bidi="ar"/>
        </w:rPr>
        <w:t>21.1根据广西壮族自治区人民政府办公厅《关于印发广西开展松材线虫病疫情防控五年攻坚行动八条措施的通知》（桂政办发〔2021〕126号）和防城港市住房和城乡建设局文件《关于明确不使用松木及其包装材料的通知》（防住建发[2022]10号）文件精神，本项目禁止使用松木及其包装材料。</w:t>
      </w:r>
    </w:p>
    <w:p w14:paraId="340C3C10">
      <w:pPr>
        <w:spacing w:line="360" w:lineRule="auto"/>
        <w:ind w:left="-359" w:leftChars="-171" w:firstLine="268" w:firstLineChars="128"/>
        <w:jc w:val="left"/>
        <w:rPr>
          <w:rFonts w:ascii="Calibri" w:hAnsi="Calibri"/>
          <w:color w:val="auto"/>
          <w:szCs w:val="21"/>
          <w:highlight w:val="none"/>
        </w:rPr>
      </w:pPr>
    </w:p>
    <w:p w14:paraId="27421C03">
      <w:pPr>
        <w:spacing w:line="360" w:lineRule="auto"/>
        <w:ind w:left="-359" w:leftChars="-171" w:firstLine="894" w:firstLineChars="426"/>
        <w:jc w:val="left"/>
        <w:rPr>
          <w:rFonts w:ascii="Calibri" w:hAnsi="Calibri"/>
          <w:color w:val="auto"/>
          <w:szCs w:val="22"/>
          <w:highlight w:val="none"/>
        </w:rPr>
      </w:pPr>
      <w:r>
        <w:rPr>
          <w:rFonts w:ascii="宋体" w:hAnsi="宋体" w:eastAsia="宋体" w:cs="宋体"/>
          <w:color w:val="auto"/>
          <w:kern w:val="0"/>
          <w:szCs w:val="21"/>
          <w:highlight w:val="none"/>
        </w:rPr>
        <w:t xml:space="preserve"> 21.</w:t>
      </w:r>
      <w:r>
        <w:rPr>
          <w:rFonts w:hint="eastAsia" w:ascii="宋体" w:hAnsi="宋体" w:eastAsia="宋体" w:cs="宋体"/>
          <w:color w:val="auto"/>
          <w:kern w:val="0"/>
          <w:szCs w:val="21"/>
          <w:highlight w:val="none"/>
          <w:lang w:val="en-US" w:eastAsia="zh-CN"/>
        </w:rPr>
        <w:t>2</w:t>
      </w:r>
      <w:r>
        <w:rPr>
          <w:rFonts w:ascii="宋体" w:hAnsi="宋体" w:eastAsia="宋体" w:cs="宋体"/>
          <w:color w:val="auto"/>
          <w:kern w:val="0"/>
          <w:szCs w:val="21"/>
          <w:highlight w:val="none"/>
        </w:rPr>
        <w:t>凡进</w:t>
      </w:r>
      <w:r>
        <w:rPr>
          <w:rFonts w:ascii="Calibri" w:hAnsi="宋体"/>
          <w:color w:val="auto"/>
          <w:szCs w:val="21"/>
          <w:highlight w:val="none"/>
        </w:rPr>
        <w:t>入本工程工作的妇女应持有计生证、否则不准安排工作，禁止使用童工。</w:t>
      </w:r>
    </w:p>
    <w:p w14:paraId="7127BD6F">
      <w:pPr>
        <w:spacing w:line="360" w:lineRule="auto"/>
        <w:ind w:firstLine="420" w:firstLineChars="200"/>
        <w:jc w:val="left"/>
        <w:rPr>
          <w:rFonts w:ascii="宋体" w:hAnsi="宋体" w:cs="宋体"/>
          <w:color w:val="auto"/>
          <w:kern w:val="0"/>
          <w:szCs w:val="21"/>
          <w:highlight w:val="none"/>
        </w:rPr>
      </w:pPr>
      <w:r>
        <w:rPr>
          <w:rFonts w:hint="eastAsia"/>
          <w:color w:val="auto"/>
          <w:szCs w:val="21"/>
          <w:highlight w:val="none"/>
        </w:rPr>
        <w:t xml:space="preserve">  </w:t>
      </w:r>
      <w:r>
        <w:rPr>
          <w:rFonts w:ascii="宋体" w:hAnsi="宋体" w:cs="宋体"/>
          <w:color w:val="auto"/>
          <w:kern w:val="0"/>
          <w:szCs w:val="21"/>
          <w:highlight w:val="none"/>
        </w:rPr>
        <w:t>21.</w:t>
      </w:r>
      <w:r>
        <w:rPr>
          <w:rFonts w:hint="eastAsia" w:ascii="宋体" w:hAnsi="宋体" w:cs="宋体"/>
          <w:color w:val="auto"/>
          <w:kern w:val="0"/>
          <w:szCs w:val="21"/>
          <w:highlight w:val="none"/>
          <w:lang w:val="en-US" w:eastAsia="zh-CN"/>
        </w:rPr>
        <w:t>3</w:t>
      </w:r>
      <w:r>
        <w:rPr>
          <w:rFonts w:ascii="宋体" w:hAnsi="宋体" w:cs="宋体"/>
          <w:color w:val="auto"/>
          <w:kern w:val="0"/>
          <w:szCs w:val="21"/>
          <w:highlight w:val="none"/>
        </w:rPr>
        <w:t>农民工工资实行分账管理</w:t>
      </w:r>
    </w:p>
    <w:p w14:paraId="3C866A5D">
      <w:pPr>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根据《关于进一步规范防城港市建设领域农民工工资的有关问题的通知》（防住建管发［2017]37号）第二条，合同承包人应设立农民工工资支付账户，实行农民工工资与其他款项分账管理，农民工工资支付账户信息：</w:t>
      </w:r>
    </w:p>
    <w:p w14:paraId="0EC009CA">
      <w:pPr>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开户名称：   </w:t>
      </w:r>
    </w:p>
    <w:p w14:paraId="2807BBF9">
      <w:pPr>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开户行：       </w:t>
      </w:r>
    </w:p>
    <w:p w14:paraId="60F78ECA">
      <w:pPr>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账号：    </w:t>
      </w:r>
    </w:p>
    <w:p w14:paraId="1C7DF451">
      <w:pPr>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21.</w:t>
      </w:r>
      <w:r>
        <w:rPr>
          <w:rFonts w:hint="eastAsia" w:ascii="宋体" w:hAnsi="宋体" w:cs="宋体"/>
          <w:color w:val="auto"/>
          <w:kern w:val="0"/>
          <w:szCs w:val="21"/>
          <w:highlight w:val="none"/>
          <w:lang w:val="en-US" w:eastAsia="zh-CN"/>
        </w:rPr>
        <w:t>4</w:t>
      </w:r>
      <w:r>
        <w:rPr>
          <w:rFonts w:ascii="宋体" w:hAnsi="宋体" w:cs="宋体"/>
          <w:color w:val="auto"/>
          <w:kern w:val="0"/>
          <w:szCs w:val="21"/>
          <w:highlight w:val="none"/>
        </w:rPr>
        <w:t>农民工工资支付约定</w:t>
      </w:r>
    </w:p>
    <w:p w14:paraId="677BFDE6">
      <w:pPr>
        <w:spacing w:line="360" w:lineRule="auto"/>
        <w:ind w:firstLine="420" w:firstLineChars="200"/>
        <w:jc w:val="left"/>
        <w:rPr>
          <w:rFonts w:ascii="宋体" w:hAnsi="宋体"/>
          <w:color w:val="auto"/>
          <w:szCs w:val="21"/>
          <w:highlight w:val="none"/>
        </w:rPr>
      </w:pPr>
      <w:r>
        <w:rPr>
          <w:rFonts w:ascii="宋体" w:hAnsi="宋体" w:cs="宋体"/>
          <w:color w:val="auto"/>
          <w:kern w:val="0"/>
          <w:szCs w:val="21"/>
          <w:highlight w:val="none"/>
        </w:rPr>
        <w:t>合同承包人申请进度款应明确农民工工资金额，拨付进度款须优先保障农民工工资，再经农民工工资专户转至工人个人账户。</w:t>
      </w:r>
    </w:p>
    <w:p w14:paraId="6369617E">
      <w:pPr>
        <w:pageBreakBefore/>
        <w:spacing w:line="360" w:lineRule="auto"/>
        <w:ind w:left="-359" w:leftChars="-171" w:firstLine="360" w:firstLineChars="128"/>
        <w:jc w:val="left"/>
        <w:rPr>
          <w:rFonts w:ascii="宋体" w:hAnsi="宋体"/>
          <w:b/>
          <w:color w:val="auto"/>
          <w:sz w:val="28"/>
          <w:szCs w:val="28"/>
          <w:highlight w:val="none"/>
        </w:rPr>
      </w:pPr>
      <w:r>
        <w:rPr>
          <w:rFonts w:ascii="宋体" w:hAnsi="宋体"/>
          <w:b/>
          <w:color w:val="auto"/>
          <w:sz w:val="28"/>
          <w:szCs w:val="28"/>
          <w:highlight w:val="none"/>
        </w:rPr>
        <w:t>附件</w:t>
      </w:r>
    </w:p>
    <w:p w14:paraId="6A91EE64">
      <w:pPr>
        <w:spacing w:line="360" w:lineRule="auto"/>
        <w:jc w:val="left"/>
        <w:rPr>
          <w:rFonts w:ascii="宋体" w:hAnsi="宋体"/>
          <w:color w:val="auto"/>
          <w:szCs w:val="21"/>
          <w:highlight w:val="none"/>
        </w:rPr>
      </w:pPr>
      <w:r>
        <w:rPr>
          <w:rFonts w:ascii="宋体" w:hAnsi="宋体"/>
          <w:color w:val="auto"/>
          <w:szCs w:val="21"/>
          <w:highlight w:val="none"/>
        </w:rPr>
        <w:t>附件1：承包人承揽工程项目一览表</w:t>
      </w:r>
    </w:p>
    <w:p w14:paraId="6FCD562F">
      <w:pPr>
        <w:spacing w:line="360" w:lineRule="auto"/>
        <w:jc w:val="left"/>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rPr>
        <w:t>2</w:t>
      </w:r>
      <w:r>
        <w:rPr>
          <w:rFonts w:ascii="宋体" w:hAnsi="宋体"/>
          <w:color w:val="auto"/>
          <w:szCs w:val="21"/>
          <w:highlight w:val="none"/>
        </w:rPr>
        <w:t>：支付担保格式</w:t>
      </w:r>
    </w:p>
    <w:p w14:paraId="037A71CC">
      <w:pPr>
        <w:spacing w:line="360" w:lineRule="auto"/>
        <w:jc w:val="left"/>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承包人主要施工管理人员表</w:t>
      </w:r>
    </w:p>
    <w:p w14:paraId="375CAA39">
      <w:pPr>
        <w:spacing w:line="360" w:lineRule="auto"/>
        <w:jc w:val="left"/>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分包人主要施工管理人员表</w:t>
      </w:r>
    </w:p>
    <w:p w14:paraId="167E74BD">
      <w:pPr>
        <w:spacing w:line="360" w:lineRule="auto"/>
        <w:jc w:val="left"/>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履约担保格式</w:t>
      </w:r>
    </w:p>
    <w:p w14:paraId="6FEF3A33">
      <w:pPr>
        <w:spacing w:line="360" w:lineRule="auto"/>
        <w:jc w:val="left"/>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rPr>
        <w:t>承包人用于本工程施工的机械设备表</w:t>
      </w:r>
    </w:p>
    <w:p w14:paraId="2CA3BB44">
      <w:pPr>
        <w:spacing w:line="360" w:lineRule="auto"/>
        <w:jc w:val="left"/>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预付款担保格式</w:t>
      </w:r>
    </w:p>
    <w:p w14:paraId="29442FE3">
      <w:pPr>
        <w:spacing w:line="360" w:lineRule="auto"/>
        <w:jc w:val="left"/>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工程质量保修书</w:t>
      </w:r>
    </w:p>
    <w:p w14:paraId="571C61DD">
      <w:pPr>
        <w:pStyle w:val="748"/>
        <w:spacing w:line="360" w:lineRule="auto"/>
        <w:jc w:val="left"/>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rPr>
        <w:t>9</w:t>
      </w:r>
      <w:r>
        <w:rPr>
          <w:rFonts w:ascii="宋体" w:hAnsi="宋体"/>
          <w:color w:val="auto"/>
          <w:szCs w:val="21"/>
          <w:highlight w:val="none"/>
        </w:rPr>
        <w:t>：</w:t>
      </w:r>
      <w:bookmarkStart w:id="1725" w:name="_Toc14904_WPSOffice_Level2"/>
      <w:r>
        <w:rPr>
          <w:rFonts w:hint="eastAsia" w:ascii="宋体" w:hAnsi="宋体"/>
          <w:color w:val="auto"/>
          <w:szCs w:val="21"/>
          <w:highlight w:val="none"/>
        </w:rPr>
        <w:t>廉政合同</w:t>
      </w:r>
      <w:bookmarkEnd w:id="1725"/>
    </w:p>
    <w:p w14:paraId="0BFE5426">
      <w:pPr>
        <w:pStyle w:val="748"/>
        <w:spacing w:line="360" w:lineRule="auto"/>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rPr>
        <w:t>10</w:t>
      </w:r>
      <w:r>
        <w:rPr>
          <w:rFonts w:ascii="宋体" w:hAnsi="宋体"/>
          <w:color w:val="auto"/>
          <w:szCs w:val="21"/>
          <w:highlight w:val="none"/>
        </w:rPr>
        <w:t>：</w:t>
      </w:r>
      <w:bookmarkStart w:id="1726" w:name="_Toc23600_WPSOffice_Level2"/>
      <w:r>
        <w:rPr>
          <w:rFonts w:hint="eastAsia" w:ascii="宋体" w:hAnsi="宋体"/>
          <w:color w:val="auto"/>
          <w:szCs w:val="21"/>
          <w:highlight w:val="none"/>
        </w:rPr>
        <w:t>安全生产合同</w:t>
      </w:r>
      <w:bookmarkEnd w:id="1726"/>
    </w:p>
    <w:p w14:paraId="58C7BE49">
      <w:pPr>
        <w:pStyle w:val="39"/>
        <w:rPr>
          <w:color w:val="auto"/>
          <w:highlight w:val="none"/>
        </w:rPr>
      </w:pPr>
    </w:p>
    <w:p w14:paraId="7AC4582D">
      <w:pPr>
        <w:spacing w:line="360" w:lineRule="auto"/>
        <w:jc w:val="left"/>
        <w:rPr>
          <w:rFonts w:ascii="宋体" w:hAnsi="宋体"/>
          <w:color w:val="auto"/>
          <w:szCs w:val="21"/>
          <w:highlight w:val="none"/>
        </w:rPr>
      </w:pPr>
    </w:p>
    <w:p w14:paraId="55CB0002">
      <w:pPr>
        <w:spacing w:line="360" w:lineRule="auto"/>
        <w:jc w:val="left"/>
        <w:rPr>
          <w:rFonts w:ascii="宋体" w:hAnsi="宋体"/>
          <w:color w:val="auto"/>
          <w:szCs w:val="21"/>
          <w:highlight w:val="none"/>
        </w:rPr>
      </w:pPr>
    </w:p>
    <w:p w14:paraId="5F316D7B">
      <w:pPr>
        <w:spacing w:line="360" w:lineRule="auto"/>
        <w:jc w:val="left"/>
        <w:rPr>
          <w:rFonts w:ascii="宋体" w:hAnsi="宋体"/>
          <w:color w:val="auto"/>
          <w:szCs w:val="21"/>
          <w:highlight w:val="none"/>
        </w:rPr>
      </w:pPr>
    </w:p>
    <w:p w14:paraId="10B481D6">
      <w:pPr>
        <w:spacing w:line="360" w:lineRule="auto"/>
        <w:jc w:val="left"/>
        <w:rPr>
          <w:rFonts w:ascii="宋体" w:hAnsi="宋体"/>
          <w:color w:val="auto"/>
          <w:szCs w:val="21"/>
          <w:highlight w:val="none"/>
        </w:rPr>
      </w:pPr>
    </w:p>
    <w:p w14:paraId="1467C4C0">
      <w:pPr>
        <w:spacing w:line="360" w:lineRule="auto"/>
        <w:jc w:val="left"/>
        <w:rPr>
          <w:rFonts w:ascii="宋体" w:hAnsi="宋体"/>
          <w:color w:val="auto"/>
          <w:szCs w:val="21"/>
          <w:highlight w:val="none"/>
        </w:rPr>
      </w:pPr>
    </w:p>
    <w:p w14:paraId="5AA38B7D">
      <w:pPr>
        <w:spacing w:line="360" w:lineRule="auto"/>
        <w:jc w:val="left"/>
        <w:rPr>
          <w:rFonts w:ascii="宋体" w:hAnsi="宋体"/>
          <w:color w:val="auto"/>
          <w:szCs w:val="21"/>
          <w:highlight w:val="none"/>
        </w:rPr>
      </w:pPr>
    </w:p>
    <w:p w14:paraId="025157E7">
      <w:pPr>
        <w:spacing w:line="360" w:lineRule="auto"/>
        <w:jc w:val="left"/>
        <w:rPr>
          <w:rFonts w:ascii="宋体" w:hAnsi="宋体"/>
          <w:color w:val="auto"/>
          <w:szCs w:val="21"/>
          <w:highlight w:val="none"/>
        </w:rPr>
      </w:pPr>
    </w:p>
    <w:p w14:paraId="15077A7E">
      <w:pPr>
        <w:spacing w:line="360" w:lineRule="auto"/>
        <w:jc w:val="left"/>
        <w:rPr>
          <w:rFonts w:ascii="宋体" w:hAnsi="宋体"/>
          <w:color w:val="auto"/>
          <w:szCs w:val="21"/>
          <w:highlight w:val="none"/>
        </w:rPr>
      </w:pPr>
    </w:p>
    <w:p w14:paraId="7FDF5FA8">
      <w:pPr>
        <w:spacing w:line="360" w:lineRule="auto"/>
        <w:jc w:val="left"/>
        <w:rPr>
          <w:rFonts w:ascii="宋体" w:hAnsi="宋体"/>
          <w:color w:val="auto"/>
          <w:szCs w:val="21"/>
          <w:highlight w:val="none"/>
        </w:rPr>
      </w:pPr>
    </w:p>
    <w:p w14:paraId="79A1E40F">
      <w:pPr>
        <w:spacing w:line="360" w:lineRule="auto"/>
        <w:jc w:val="left"/>
        <w:rPr>
          <w:rFonts w:ascii="宋体" w:hAnsi="宋体"/>
          <w:color w:val="auto"/>
          <w:szCs w:val="21"/>
          <w:highlight w:val="none"/>
        </w:rPr>
      </w:pPr>
    </w:p>
    <w:p w14:paraId="7E4FF467">
      <w:pPr>
        <w:spacing w:line="360" w:lineRule="auto"/>
        <w:jc w:val="left"/>
        <w:rPr>
          <w:rFonts w:ascii="宋体" w:hAnsi="宋体"/>
          <w:color w:val="auto"/>
          <w:szCs w:val="21"/>
          <w:highlight w:val="none"/>
        </w:rPr>
      </w:pPr>
    </w:p>
    <w:p w14:paraId="6B7FDB59">
      <w:pPr>
        <w:spacing w:line="360" w:lineRule="auto"/>
        <w:jc w:val="left"/>
        <w:rPr>
          <w:rFonts w:ascii="宋体" w:hAnsi="宋体"/>
          <w:color w:val="auto"/>
          <w:szCs w:val="21"/>
          <w:highlight w:val="none"/>
        </w:rPr>
      </w:pPr>
    </w:p>
    <w:p w14:paraId="1FAB8380">
      <w:pPr>
        <w:spacing w:line="360" w:lineRule="auto"/>
        <w:jc w:val="left"/>
        <w:rPr>
          <w:rFonts w:ascii="宋体" w:hAnsi="宋体"/>
          <w:color w:val="auto"/>
          <w:szCs w:val="21"/>
          <w:highlight w:val="none"/>
        </w:rPr>
      </w:pPr>
    </w:p>
    <w:p w14:paraId="48D0A2F2">
      <w:pPr>
        <w:spacing w:line="360" w:lineRule="auto"/>
        <w:jc w:val="left"/>
        <w:rPr>
          <w:rFonts w:ascii="宋体" w:hAnsi="宋体"/>
          <w:color w:val="auto"/>
          <w:szCs w:val="21"/>
          <w:highlight w:val="none"/>
        </w:rPr>
      </w:pPr>
    </w:p>
    <w:p w14:paraId="063AC53E">
      <w:pPr>
        <w:spacing w:line="360" w:lineRule="auto"/>
        <w:jc w:val="left"/>
        <w:rPr>
          <w:rFonts w:ascii="宋体" w:hAnsi="宋体"/>
          <w:color w:val="auto"/>
          <w:szCs w:val="21"/>
          <w:highlight w:val="none"/>
        </w:rPr>
      </w:pPr>
    </w:p>
    <w:p w14:paraId="4CE56A2A">
      <w:pPr>
        <w:spacing w:line="360" w:lineRule="auto"/>
        <w:jc w:val="left"/>
        <w:rPr>
          <w:rFonts w:ascii="宋体" w:hAnsi="宋体"/>
          <w:color w:val="auto"/>
          <w:szCs w:val="21"/>
          <w:highlight w:val="none"/>
        </w:rPr>
      </w:pPr>
    </w:p>
    <w:p w14:paraId="54DF4114">
      <w:pPr>
        <w:spacing w:line="360" w:lineRule="auto"/>
        <w:jc w:val="left"/>
        <w:rPr>
          <w:rFonts w:ascii="宋体" w:hAnsi="宋体"/>
          <w:color w:val="auto"/>
          <w:szCs w:val="21"/>
          <w:highlight w:val="none"/>
        </w:rPr>
      </w:pPr>
    </w:p>
    <w:p w14:paraId="29090A93">
      <w:pPr>
        <w:spacing w:line="360" w:lineRule="auto"/>
        <w:jc w:val="left"/>
        <w:rPr>
          <w:rFonts w:ascii="宋体" w:hAnsi="宋体"/>
          <w:color w:val="auto"/>
          <w:szCs w:val="21"/>
          <w:highlight w:val="none"/>
        </w:rPr>
      </w:pPr>
    </w:p>
    <w:p w14:paraId="200AFE25">
      <w:pPr>
        <w:spacing w:line="360" w:lineRule="auto"/>
        <w:jc w:val="left"/>
        <w:rPr>
          <w:rFonts w:ascii="宋体" w:hAnsi="宋体"/>
          <w:color w:val="auto"/>
          <w:szCs w:val="21"/>
          <w:highlight w:val="none"/>
        </w:rPr>
      </w:pPr>
    </w:p>
    <w:p w14:paraId="0D29E906">
      <w:pPr>
        <w:spacing w:line="360" w:lineRule="auto"/>
        <w:jc w:val="left"/>
        <w:rPr>
          <w:rFonts w:ascii="宋体" w:hAnsi="宋体"/>
          <w:color w:val="auto"/>
          <w:szCs w:val="21"/>
          <w:highlight w:val="none"/>
        </w:rPr>
      </w:pPr>
    </w:p>
    <w:p w14:paraId="7AF8F364">
      <w:pPr>
        <w:spacing w:line="360" w:lineRule="auto"/>
        <w:jc w:val="left"/>
        <w:rPr>
          <w:rFonts w:ascii="宋体" w:hAnsi="宋体"/>
          <w:color w:val="auto"/>
          <w:szCs w:val="21"/>
          <w:highlight w:val="none"/>
        </w:rPr>
      </w:pPr>
    </w:p>
    <w:p w14:paraId="6CE63141">
      <w:pPr>
        <w:spacing w:line="360" w:lineRule="auto"/>
        <w:jc w:val="left"/>
        <w:rPr>
          <w:rFonts w:ascii="宋体" w:hAnsi="宋体"/>
          <w:color w:val="auto"/>
          <w:szCs w:val="21"/>
          <w:highlight w:val="none"/>
        </w:rPr>
      </w:pPr>
    </w:p>
    <w:p w14:paraId="52280AC2">
      <w:pPr>
        <w:spacing w:line="360" w:lineRule="auto"/>
        <w:jc w:val="left"/>
        <w:rPr>
          <w:rFonts w:ascii="宋体" w:hAnsi="宋体"/>
          <w:color w:val="auto"/>
          <w:szCs w:val="21"/>
          <w:highlight w:val="none"/>
        </w:rPr>
      </w:pPr>
    </w:p>
    <w:p w14:paraId="35DACE6D">
      <w:pPr>
        <w:spacing w:before="120" w:beforeLines="50" w:after="120" w:afterLines="50" w:line="440" w:lineRule="exact"/>
        <w:jc w:val="left"/>
        <w:rPr>
          <w:rFonts w:ascii="仿宋_GB2312" w:eastAsia="仿宋_GB2312" w:cs="仿宋_GB2312"/>
          <w:color w:val="auto"/>
          <w:sz w:val="30"/>
          <w:szCs w:val="30"/>
          <w:highlight w:val="none"/>
        </w:rPr>
        <w:sectPr>
          <w:headerReference r:id="rId6" w:type="default"/>
          <w:type w:val="nextColumn"/>
          <w:pgSz w:w="11906" w:h="16838"/>
          <w:pgMar w:top="1134" w:right="1134" w:bottom="1134" w:left="1134" w:header="851" w:footer="851" w:gutter="0"/>
          <w:cols w:space="720" w:num="1"/>
          <w:docGrid w:linePitch="312" w:charSpace="0"/>
        </w:sectPr>
      </w:pPr>
    </w:p>
    <w:p w14:paraId="0245B6B8">
      <w:pPr>
        <w:spacing w:before="120" w:beforeLines="50" w:after="120" w:afterLines="50" w:line="440" w:lineRule="exact"/>
        <w:jc w:val="left"/>
        <w:rPr>
          <w:rFonts w:ascii="仿宋_GB2312" w:eastAsia="仿宋_GB2312"/>
          <w:color w:val="auto"/>
          <w:sz w:val="30"/>
          <w:szCs w:val="30"/>
          <w:highlight w:val="none"/>
        </w:rPr>
      </w:pPr>
      <w:r>
        <w:rPr>
          <w:rFonts w:hint="eastAsia" w:ascii="仿宋_GB2312" w:eastAsia="仿宋_GB2312" w:cs="仿宋_GB2312"/>
          <w:color w:val="auto"/>
          <w:sz w:val="30"/>
          <w:szCs w:val="30"/>
          <w:highlight w:val="none"/>
        </w:rPr>
        <w:t>附件</w:t>
      </w:r>
      <w:r>
        <w:rPr>
          <w:rFonts w:ascii="仿宋_GB2312" w:eastAsia="仿宋_GB2312" w:cs="仿宋_GB2312"/>
          <w:color w:val="auto"/>
          <w:sz w:val="30"/>
          <w:szCs w:val="30"/>
          <w:highlight w:val="none"/>
        </w:rPr>
        <w:t>1</w:t>
      </w:r>
      <w:r>
        <w:rPr>
          <w:rFonts w:hint="eastAsia" w:ascii="仿宋_GB2312" w:eastAsia="仿宋_GB2312" w:cs="仿宋_GB2312"/>
          <w:color w:val="auto"/>
          <w:sz w:val="30"/>
          <w:szCs w:val="30"/>
          <w:highlight w:val="none"/>
        </w:rPr>
        <w:t>：</w:t>
      </w:r>
    </w:p>
    <w:p w14:paraId="4D885CFF">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承包人承揽工程项目一览表</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0"/>
        <w:gridCol w:w="1440"/>
        <w:gridCol w:w="1620"/>
        <w:gridCol w:w="1661"/>
        <w:gridCol w:w="850"/>
        <w:gridCol w:w="1560"/>
        <w:gridCol w:w="2126"/>
        <w:gridCol w:w="1417"/>
        <w:gridCol w:w="851"/>
        <w:gridCol w:w="850"/>
      </w:tblGrid>
      <w:tr w14:paraId="54109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40" w:type="dxa"/>
            <w:vAlign w:val="center"/>
          </w:tcPr>
          <w:p w14:paraId="130EBBAB">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单位工程名称</w:t>
            </w:r>
          </w:p>
        </w:tc>
        <w:tc>
          <w:tcPr>
            <w:tcW w:w="1440" w:type="dxa"/>
            <w:vAlign w:val="center"/>
          </w:tcPr>
          <w:p w14:paraId="49A05549">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建设规模</w:t>
            </w:r>
          </w:p>
        </w:tc>
        <w:tc>
          <w:tcPr>
            <w:tcW w:w="1620" w:type="dxa"/>
            <w:vAlign w:val="center"/>
          </w:tcPr>
          <w:p w14:paraId="5A02664B">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建筑面积</w:t>
            </w:r>
            <w:r>
              <w:rPr>
                <w:rFonts w:ascii="Calibri" w:hAnsi="Calibri" w:eastAsia="仿宋_GB2312"/>
                <w:color w:val="auto"/>
                <w:sz w:val="28"/>
                <w:szCs w:val="28"/>
                <w:highlight w:val="none"/>
              </w:rPr>
              <w:t>(</w:t>
            </w:r>
            <w:r>
              <w:rPr>
                <w:rFonts w:hint="eastAsia" w:ascii="Calibri" w:hAnsi="Calibri" w:eastAsia="仿宋_GB2312" w:cs="仿宋_GB2312"/>
                <w:color w:val="auto"/>
                <w:sz w:val="28"/>
                <w:szCs w:val="28"/>
                <w:highlight w:val="none"/>
              </w:rPr>
              <w:t>平方米</w:t>
            </w:r>
            <w:r>
              <w:rPr>
                <w:rFonts w:ascii="Calibri" w:hAnsi="Calibri" w:eastAsia="仿宋_GB2312"/>
                <w:color w:val="auto"/>
                <w:sz w:val="28"/>
                <w:szCs w:val="28"/>
                <w:highlight w:val="none"/>
              </w:rPr>
              <w:t>)</w:t>
            </w:r>
          </w:p>
        </w:tc>
        <w:tc>
          <w:tcPr>
            <w:tcW w:w="1661" w:type="dxa"/>
            <w:vAlign w:val="center"/>
          </w:tcPr>
          <w:p w14:paraId="5207C5EC">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结构形式</w:t>
            </w:r>
          </w:p>
        </w:tc>
        <w:tc>
          <w:tcPr>
            <w:tcW w:w="850" w:type="dxa"/>
            <w:vAlign w:val="center"/>
          </w:tcPr>
          <w:p w14:paraId="79441AA2">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层数</w:t>
            </w:r>
          </w:p>
        </w:tc>
        <w:tc>
          <w:tcPr>
            <w:tcW w:w="1560" w:type="dxa"/>
            <w:vAlign w:val="center"/>
          </w:tcPr>
          <w:p w14:paraId="6DFD604E">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生产能力</w:t>
            </w:r>
          </w:p>
        </w:tc>
        <w:tc>
          <w:tcPr>
            <w:tcW w:w="2126" w:type="dxa"/>
            <w:vAlign w:val="center"/>
          </w:tcPr>
          <w:p w14:paraId="121F25BB">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设备安装内容</w:t>
            </w:r>
          </w:p>
        </w:tc>
        <w:tc>
          <w:tcPr>
            <w:tcW w:w="1417" w:type="dxa"/>
            <w:vAlign w:val="center"/>
          </w:tcPr>
          <w:p w14:paraId="6BF56951">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合同价格（元）</w:t>
            </w:r>
          </w:p>
        </w:tc>
        <w:tc>
          <w:tcPr>
            <w:tcW w:w="851" w:type="dxa"/>
            <w:vAlign w:val="center"/>
          </w:tcPr>
          <w:p w14:paraId="48CE4F4B">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开工日期</w:t>
            </w:r>
          </w:p>
        </w:tc>
        <w:tc>
          <w:tcPr>
            <w:tcW w:w="850" w:type="dxa"/>
            <w:vAlign w:val="center"/>
          </w:tcPr>
          <w:p w14:paraId="3DB6D564">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竣工日期</w:t>
            </w:r>
          </w:p>
        </w:tc>
      </w:tr>
      <w:tr w14:paraId="6765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3C39D25E">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40" w:type="dxa"/>
            <w:vAlign w:val="center"/>
          </w:tcPr>
          <w:p w14:paraId="513E2A0E">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20" w:type="dxa"/>
            <w:vAlign w:val="center"/>
          </w:tcPr>
          <w:p w14:paraId="66E6AA88">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61" w:type="dxa"/>
            <w:vAlign w:val="center"/>
          </w:tcPr>
          <w:p w14:paraId="0C253D3B">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3CA27AE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560" w:type="dxa"/>
            <w:vAlign w:val="center"/>
          </w:tcPr>
          <w:p w14:paraId="1EC82A01">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2126" w:type="dxa"/>
            <w:vAlign w:val="center"/>
          </w:tcPr>
          <w:p w14:paraId="12EB3056">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7" w:type="dxa"/>
            <w:vAlign w:val="center"/>
          </w:tcPr>
          <w:p w14:paraId="72A01EC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1" w:type="dxa"/>
            <w:vAlign w:val="center"/>
          </w:tcPr>
          <w:p w14:paraId="5A29045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484096F3">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41CC2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13FAE7B6">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40" w:type="dxa"/>
            <w:vAlign w:val="center"/>
          </w:tcPr>
          <w:p w14:paraId="3B4222A6">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20" w:type="dxa"/>
            <w:vAlign w:val="center"/>
          </w:tcPr>
          <w:p w14:paraId="3C55830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61" w:type="dxa"/>
            <w:vAlign w:val="center"/>
          </w:tcPr>
          <w:p w14:paraId="65860648">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5730714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560" w:type="dxa"/>
            <w:vAlign w:val="center"/>
          </w:tcPr>
          <w:p w14:paraId="7F713EDD">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2126" w:type="dxa"/>
            <w:vAlign w:val="center"/>
          </w:tcPr>
          <w:p w14:paraId="1AB61B82">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7" w:type="dxa"/>
            <w:vAlign w:val="center"/>
          </w:tcPr>
          <w:p w14:paraId="2F7A221D">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1" w:type="dxa"/>
            <w:vAlign w:val="center"/>
          </w:tcPr>
          <w:p w14:paraId="2805E5FB">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1F94C0D9">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54AE4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0C726BBC">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40" w:type="dxa"/>
            <w:vAlign w:val="center"/>
          </w:tcPr>
          <w:p w14:paraId="2DEC94CE">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20" w:type="dxa"/>
            <w:vAlign w:val="center"/>
          </w:tcPr>
          <w:p w14:paraId="7778ECCB">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61" w:type="dxa"/>
            <w:vAlign w:val="center"/>
          </w:tcPr>
          <w:p w14:paraId="426D8C4B">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18AB5DA7">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560" w:type="dxa"/>
            <w:vAlign w:val="center"/>
          </w:tcPr>
          <w:p w14:paraId="7707AAAC">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2126" w:type="dxa"/>
            <w:vAlign w:val="center"/>
          </w:tcPr>
          <w:p w14:paraId="61DBB44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7" w:type="dxa"/>
            <w:vAlign w:val="center"/>
          </w:tcPr>
          <w:p w14:paraId="09DAA0C8">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1" w:type="dxa"/>
            <w:vAlign w:val="center"/>
          </w:tcPr>
          <w:p w14:paraId="3C48AC4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5953A4A9">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29AA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12B91F8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40" w:type="dxa"/>
            <w:vAlign w:val="center"/>
          </w:tcPr>
          <w:p w14:paraId="64BB8836">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20" w:type="dxa"/>
            <w:vAlign w:val="center"/>
          </w:tcPr>
          <w:p w14:paraId="6A93EC8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61" w:type="dxa"/>
            <w:vAlign w:val="center"/>
          </w:tcPr>
          <w:p w14:paraId="4D889E5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2D5EE3D4">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560" w:type="dxa"/>
            <w:vAlign w:val="center"/>
          </w:tcPr>
          <w:p w14:paraId="7DDB72A9">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2126" w:type="dxa"/>
            <w:vAlign w:val="center"/>
          </w:tcPr>
          <w:p w14:paraId="158F0086">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7" w:type="dxa"/>
            <w:vAlign w:val="center"/>
          </w:tcPr>
          <w:p w14:paraId="26F5D0DE">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1" w:type="dxa"/>
            <w:vAlign w:val="center"/>
          </w:tcPr>
          <w:p w14:paraId="084F8779">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3C7E2298">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402E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3B98A40C">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40" w:type="dxa"/>
            <w:vAlign w:val="center"/>
          </w:tcPr>
          <w:p w14:paraId="3562E5C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20" w:type="dxa"/>
            <w:vAlign w:val="center"/>
          </w:tcPr>
          <w:p w14:paraId="3E9B3AF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61" w:type="dxa"/>
            <w:vAlign w:val="center"/>
          </w:tcPr>
          <w:p w14:paraId="2EA5E207">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35B6C89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560" w:type="dxa"/>
            <w:vAlign w:val="center"/>
          </w:tcPr>
          <w:p w14:paraId="1986AA6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2126" w:type="dxa"/>
            <w:vAlign w:val="center"/>
          </w:tcPr>
          <w:p w14:paraId="59AC9584">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7" w:type="dxa"/>
            <w:vAlign w:val="center"/>
          </w:tcPr>
          <w:p w14:paraId="203E99A4">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1" w:type="dxa"/>
            <w:vAlign w:val="center"/>
          </w:tcPr>
          <w:p w14:paraId="23DBBC4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555B8D73">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5ED1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7492BC20">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40" w:type="dxa"/>
            <w:vAlign w:val="center"/>
          </w:tcPr>
          <w:p w14:paraId="0C0BF154">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20" w:type="dxa"/>
            <w:vAlign w:val="center"/>
          </w:tcPr>
          <w:p w14:paraId="17046B7E">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61" w:type="dxa"/>
            <w:vAlign w:val="center"/>
          </w:tcPr>
          <w:p w14:paraId="1EF46B90">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46EAA1E9">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560" w:type="dxa"/>
            <w:vAlign w:val="center"/>
          </w:tcPr>
          <w:p w14:paraId="5713AACD">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2126" w:type="dxa"/>
            <w:vAlign w:val="center"/>
          </w:tcPr>
          <w:p w14:paraId="4CE69FC7">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7" w:type="dxa"/>
            <w:vAlign w:val="center"/>
          </w:tcPr>
          <w:p w14:paraId="2A7F04A0">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1" w:type="dxa"/>
            <w:vAlign w:val="center"/>
          </w:tcPr>
          <w:p w14:paraId="143AD057">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65044CB1">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1ECD9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7E3DB6B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40" w:type="dxa"/>
            <w:vAlign w:val="center"/>
          </w:tcPr>
          <w:p w14:paraId="7CAF34A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20" w:type="dxa"/>
            <w:vAlign w:val="center"/>
          </w:tcPr>
          <w:p w14:paraId="3F13CCC4">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61" w:type="dxa"/>
            <w:vAlign w:val="center"/>
          </w:tcPr>
          <w:p w14:paraId="6378E5D9">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5CB9935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560" w:type="dxa"/>
            <w:vAlign w:val="center"/>
          </w:tcPr>
          <w:p w14:paraId="1B2731B0">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2126" w:type="dxa"/>
            <w:vAlign w:val="center"/>
          </w:tcPr>
          <w:p w14:paraId="017EF352">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7" w:type="dxa"/>
            <w:vAlign w:val="center"/>
          </w:tcPr>
          <w:p w14:paraId="0602EBEB">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1" w:type="dxa"/>
            <w:vAlign w:val="center"/>
          </w:tcPr>
          <w:p w14:paraId="00FD438D">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5DB08409">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19087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4712BB84">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40" w:type="dxa"/>
            <w:vAlign w:val="center"/>
          </w:tcPr>
          <w:p w14:paraId="30275350">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20" w:type="dxa"/>
            <w:vAlign w:val="center"/>
          </w:tcPr>
          <w:p w14:paraId="3D4157D1">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61" w:type="dxa"/>
            <w:vAlign w:val="center"/>
          </w:tcPr>
          <w:p w14:paraId="642DC60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48B96BD9">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560" w:type="dxa"/>
            <w:vAlign w:val="center"/>
          </w:tcPr>
          <w:p w14:paraId="66373EC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2126" w:type="dxa"/>
            <w:vAlign w:val="center"/>
          </w:tcPr>
          <w:p w14:paraId="2E1A829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7" w:type="dxa"/>
            <w:vAlign w:val="center"/>
          </w:tcPr>
          <w:p w14:paraId="0374555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1" w:type="dxa"/>
            <w:vAlign w:val="center"/>
          </w:tcPr>
          <w:p w14:paraId="60BD1EF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18151887">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22A99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4373B1A6">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40" w:type="dxa"/>
            <w:vAlign w:val="center"/>
          </w:tcPr>
          <w:p w14:paraId="4771106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20" w:type="dxa"/>
            <w:vAlign w:val="center"/>
          </w:tcPr>
          <w:p w14:paraId="56AE3F8E">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61" w:type="dxa"/>
            <w:vAlign w:val="center"/>
          </w:tcPr>
          <w:p w14:paraId="36DEA17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3E3395EB">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560" w:type="dxa"/>
            <w:vAlign w:val="center"/>
          </w:tcPr>
          <w:p w14:paraId="32E492AB">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2126" w:type="dxa"/>
            <w:vAlign w:val="center"/>
          </w:tcPr>
          <w:p w14:paraId="060759A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7" w:type="dxa"/>
            <w:vAlign w:val="center"/>
          </w:tcPr>
          <w:p w14:paraId="647CC999">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1" w:type="dxa"/>
            <w:vAlign w:val="center"/>
          </w:tcPr>
          <w:p w14:paraId="25AE80B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61A9382C">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4DC25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0CD8C7E4">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40" w:type="dxa"/>
            <w:vAlign w:val="center"/>
          </w:tcPr>
          <w:p w14:paraId="21D89DF2">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20" w:type="dxa"/>
            <w:vAlign w:val="center"/>
          </w:tcPr>
          <w:p w14:paraId="67BA6FE2">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61" w:type="dxa"/>
            <w:vAlign w:val="center"/>
          </w:tcPr>
          <w:p w14:paraId="7C0DE83C">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3BC02AD1">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560" w:type="dxa"/>
            <w:vAlign w:val="center"/>
          </w:tcPr>
          <w:p w14:paraId="667BD36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2126" w:type="dxa"/>
            <w:vAlign w:val="center"/>
          </w:tcPr>
          <w:p w14:paraId="7D9CD63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7" w:type="dxa"/>
            <w:vAlign w:val="center"/>
          </w:tcPr>
          <w:p w14:paraId="77B443B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1" w:type="dxa"/>
            <w:vAlign w:val="center"/>
          </w:tcPr>
          <w:p w14:paraId="496FA01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3CDC2B37">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bl>
    <w:p w14:paraId="00604C77">
      <w:pPr>
        <w:spacing w:line="460" w:lineRule="exact"/>
        <w:ind w:firstLine="420" w:firstLineChars="200"/>
        <w:rPr>
          <w:color w:val="auto"/>
          <w:szCs w:val="21"/>
          <w:highlight w:val="none"/>
        </w:rPr>
      </w:pPr>
    </w:p>
    <w:p w14:paraId="03E36F97">
      <w:pPr>
        <w:spacing w:line="440" w:lineRule="exact"/>
        <w:rPr>
          <w:rFonts w:eastAsia="仿宋_GB2312" w:cs="仿宋_GB2312"/>
          <w:color w:val="auto"/>
          <w:sz w:val="30"/>
          <w:szCs w:val="30"/>
          <w:highlight w:val="none"/>
        </w:rPr>
      </w:pPr>
    </w:p>
    <w:p w14:paraId="1AD6EB98">
      <w:pPr>
        <w:spacing w:line="440" w:lineRule="exact"/>
        <w:rPr>
          <w:rFonts w:eastAsia="仿宋_GB2312" w:cs="仿宋_GB2312"/>
          <w:color w:val="auto"/>
          <w:sz w:val="30"/>
          <w:szCs w:val="30"/>
          <w:highlight w:val="none"/>
        </w:rPr>
      </w:pPr>
    </w:p>
    <w:p w14:paraId="1A7AB879">
      <w:pPr>
        <w:spacing w:line="440" w:lineRule="exact"/>
        <w:rPr>
          <w:rFonts w:eastAsia="仿宋_GB2312" w:cs="仿宋_GB2312"/>
          <w:color w:val="auto"/>
          <w:sz w:val="30"/>
          <w:szCs w:val="30"/>
          <w:highlight w:val="none"/>
        </w:rPr>
      </w:pPr>
    </w:p>
    <w:p w14:paraId="4227CF0C">
      <w:pPr>
        <w:spacing w:line="440" w:lineRule="exact"/>
        <w:rPr>
          <w:rFonts w:eastAsia="仿宋_GB2312" w:cs="仿宋_GB2312"/>
          <w:color w:val="auto"/>
          <w:sz w:val="30"/>
          <w:szCs w:val="30"/>
          <w:highlight w:val="none"/>
        </w:rPr>
        <w:sectPr>
          <w:pgSz w:w="16838" w:h="11906" w:orient="landscape"/>
          <w:pgMar w:top="1134" w:right="1134" w:bottom="1134" w:left="1134" w:header="851" w:footer="851" w:gutter="0"/>
          <w:cols w:space="720" w:num="1"/>
          <w:docGrid w:linePitch="312" w:charSpace="0"/>
        </w:sectPr>
      </w:pPr>
    </w:p>
    <w:p w14:paraId="23848B0C">
      <w:pPr>
        <w:pStyle w:val="39"/>
        <w:rPr>
          <w:color w:val="auto"/>
          <w:highlight w:val="none"/>
        </w:rPr>
      </w:pPr>
    </w:p>
    <w:p w14:paraId="20E1B473">
      <w:pPr>
        <w:spacing w:line="440" w:lineRule="exact"/>
        <w:rPr>
          <w:rFonts w:eastAsia="仿宋_GB2312" w:cs="仿宋_GB2312"/>
          <w:color w:val="auto"/>
          <w:sz w:val="30"/>
          <w:szCs w:val="30"/>
          <w:highlight w:val="none"/>
        </w:rPr>
      </w:pPr>
    </w:p>
    <w:p w14:paraId="5255D441">
      <w:pPr>
        <w:spacing w:line="440" w:lineRule="exact"/>
        <w:rPr>
          <w:rFonts w:eastAsia="黑体"/>
          <w:color w:val="auto"/>
          <w:sz w:val="30"/>
          <w:szCs w:val="30"/>
          <w:highlight w:val="none"/>
        </w:rPr>
      </w:pPr>
      <w:r>
        <w:rPr>
          <w:rFonts w:hint="eastAsia" w:eastAsia="仿宋_GB2312" w:cs="仿宋_GB2312"/>
          <w:color w:val="auto"/>
          <w:sz w:val="30"/>
          <w:szCs w:val="30"/>
          <w:highlight w:val="none"/>
        </w:rPr>
        <w:t>附</w:t>
      </w:r>
      <w:bookmarkStart w:id="1727" w:name="_Toc296346734"/>
      <w:bookmarkStart w:id="1728" w:name="_Toc296503233"/>
      <w:bookmarkStart w:id="1729" w:name="_Toc296944572"/>
      <w:bookmarkStart w:id="1730" w:name="_Toc296891273"/>
      <w:bookmarkStart w:id="1731" w:name="_Toc296347232"/>
      <w:bookmarkStart w:id="1732" w:name="_Toc296891061"/>
      <w:r>
        <w:rPr>
          <w:rFonts w:hint="eastAsia" w:eastAsia="仿宋_GB2312" w:cs="仿宋_GB2312"/>
          <w:color w:val="auto"/>
          <w:sz w:val="30"/>
          <w:szCs w:val="30"/>
          <w:highlight w:val="none"/>
        </w:rPr>
        <w:t>件</w:t>
      </w:r>
      <w:r>
        <w:rPr>
          <w:rFonts w:eastAsia="仿宋_GB2312"/>
          <w:color w:val="auto"/>
          <w:sz w:val="30"/>
          <w:szCs w:val="30"/>
          <w:highlight w:val="none"/>
        </w:rPr>
        <w:t>2</w:t>
      </w:r>
      <w:r>
        <w:rPr>
          <w:rFonts w:hint="eastAsia" w:eastAsia="仿宋_GB2312" w:cs="仿宋_GB2312"/>
          <w:color w:val="auto"/>
          <w:sz w:val="30"/>
          <w:szCs w:val="30"/>
          <w:highlight w:val="none"/>
        </w:rPr>
        <w:t>：</w:t>
      </w:r>
    </w:p>
    <w:bookmarkEnd w:id="1727"/>
    <w:bookmarkEnd w:id="1728"/>
    <w:bookmarkEnd w:id="1729"/>
    <w:bookmarkEnd w:id="1730"/>
    <w:bookmarkEnd w:id="1731"/>
    <w:bookmarkEnd w:id="1732"/>
    <w:p w14:paraId="704264F5">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支付担保</w:t>
      </w:r>
    </w:p>
    <w:p w14:paraId="069EFA83">
      <w:pPr>
        <w:spacing w:line="360" w:lineRule="auto"/>
        <w:jc w:val="left"/>
        <w:rPr>
          <w:color w:val="auto"/>
          <w:szCs w:val="21"/>
          <w:highlight w:val="none"/>
        </w:rPr>
      </w:pPr>
      <w:r>
        <w:rPr>
          <w:color w:val="auto"/>
          <w:szCs w:val="21"/>
          <w:highlight w:val="none"/>
          <w:u w:val="single"/>
        </w:rPr>
        <w:t xml:space="preserve">                     </w:t>
      </w:r>
      <w:r>
        <w:rPr>
          <w:rFonts w:hint="eastAsia" w:hAnsi="宋体" w:cs="宋体"/>
          <w:color w:val="auto"/>
          <w:szCs w:val="21"/>
          <w:highlight w:val="none"/>
        </w:rPr>
        <w:t>（承包人）：</w:t>
      </w:r>
    </w:p>
    <w:p w14:paraId="062F880E">
      <w:pPr>
        <w:spacing w:line="360" w:lineRule="auto"/>
        <w:jc w:val="left"/>
        <w:rPr>
          <w:color w:val="auto"/>
          <w:szCs w:val="21"/>
          <w:highlight w:val="none"/>
        </w:rPr>
      </w:pPr>
    </w:p>
    <w:p w14:paraId="6CB4DBFC">
      <w:pPr>
        <w:spacing w:line="360" w:lineRule="auto"/>
        <w:ind w:firstLine="420" w:firstLineChars="200"/>
        <w:jc w:val="left"/>
        <w:rPr>
          <w:rFonts w:hAnsi="宋体"/>
          <w:color w:val="auto"/>
          <w:szCs w:val="21"/>
          <w:highlight w:val="none"/>
        </w:rPr>
      </w:pPr>
      <w:r>
        <w:rPr>
          <w:rFonts w:hint="eastAsia" w:hAnsi="宋体" w:cs="宋体"/>
          <w:color w:val="auto"/>
          <w:szCs w:val="21"/>
          <w:highlight w:val="none"/>
        </w:rPr>
        <w:t>鉴于你方作为承包人已经与</w:t>
      </w:r>
      <w:r>
        <w:rPr>
          <w:color w:val="auto"/>
          <w:szCs w:val="21"/>
          <w:highlight w:val="none"/>
          <w:u w:val="single"/>
        </w:rPr>
        <w:t xml:space="preserve">           </w:t>
      </w:r>
      <w:r>
        <w:rPr>
          <w:rFonts w:hint="eastAsia" w:hAnsi="宋体" w:cs="宋体"/>
          <w:color w:val="auto"/>
          <w:szCs w:val="21"/>
          <w:highlight w:val="none"/>
        </w:rPr>
        <w:t>（发包人名称）（以下称</w:t>
      </w:r>
      <w:r>
        <w:rPr>
          <w:color w:val="auto"/>
          <w:szCs w:val="21"/>
          <w:highlight w:val="none"/>
        </w:rPr>
        <w:t>“</w:t>
      </w:r>
      <w:r>
        <w:rPr>
          <w:rFonts w:hint="eastAsia" w:hAnsi="宋体" w:cs="宋体"/>
          <w:color w:val="auto"/>
          <w:szCs w:val="21"/>
          <w:highlight w:val="none"/>
        </w:rPr>
        <w:t>发包人</w:t>
      </w:r>
      <w:r>
        <w:rPr>
          <w:color w:val="auto"/>
          <w:szCs w:val="21"/>
          <w:highlight w:val="none"/>
        </w:rPr>
        <w:t>”</w:t>
      </w:r>
      <w:r>
        <w:rPr>
          <w:rFonts w:hint="eastAsia" w:hAnsi="宋体" w:cs="宋体"/>
          <w:color w:val="auto"/>
          <w:szCs w:val="21"/>
          <w:highlight w:val="none"/>
        </w:rPr>
        <w:t>）于</w:t>
      </w:r>
      <w:r>
        <w:rPr>
          <w:color w:val="auto"/>
          <w:szCs w:val="21"/>
          <w:highlight w:val="none"/>
          <w:u w:val="single"/>
        </w:rPr>
        <w:t xml:space="preserve">      </w:t>
      </w:r>
      <w:r>
        <w:rPr>
          <w:rFonts w:hint="eastAsia" w:hAnsi="宋体" w:cs="宋体"/>
          <w:color w:val="auto"/>
          <w:szCs w:val="21"/>
          <w:highlight w:val="none"/>
        </w:rPr>
        <w:t>年</w:t>
      </w:r>
      <w:r>
        <w:rPr>
          <w:color w:val="auto"/>
          <w:szCs w:val="21"/>
          <w:highlight w:val="none"/>
          <w:u w:val="single"/>
        </w:rPr>
        <w:t xml:space="preserve">   </w:t>
      </w:r>
      <w:r>
        <w:rPr>
          <w:rFonts w:hint="eastAsia" w:hAnsi="宋体" w:cs="宋体"/>
          <w:color w:val="auto"/>
          <w:szCs w:val="21"/>
          <w:highlight w:val="none"/>
        </w:rPr>
        <w:t>月</w:t>
      </w:r>
      <w:r>
        <w:rPr>
          <w:color w:val="auto"/>
          <w:szCs w:val="21"/>
          <w:highlight w:val="none"/>
          <w:u w:val="single"/>
        </w:rPr>
        <w:t xml:space="preserve">    </w:t>
      </w:r>
      <w:r>
        <w:rPr>
          <w:rFonts w:hint="eastAsia" w:hAnsi="宋体" w:cs="宋体"/>
          <w:color w:val="auto"/>
          <w:szCs w:val="21"/>
          <w:highlight w:val="none"/>
        </w:rPr>
        <w:t>日签订了</w:t>
      </w:r>
      <w:r>
        <w:rPr>
          <w:color w:val="auto"/>
          <w:szCs w:val="21"/>
          <w:highlight w:val="none"/>
          <w:u w:val="single"/>
        </w:rPr>
        <w:t xml:space="preserve">                          </w:t>
      </w:r>
      <w:r>
        <w:rPr>
          <w:rFonts w:hint="eastAsia" w:hAnsi="宋体" w:cs="宋体"/>
          <w:color w:val="auto"/>
          <w:szCs w:val="21"/>
          <w:highlight w:val="none"/>
        </w:rPr>
        <w:t>（工程名称）《建设工程施工合同》（以下称</w:t>
      </w:r>
      <w:r>
        <w:rPr>
          <w:color w:val="auto"/>
          <w:szCs w:val="21"/>
          <w:highlight w:val="none"/>
        </w:rPr>
        <w:t>“</w:t>
      </w:r>
      <w:r>
        <w:rPr>
          <w:rFonts w:hint="eastAsia" w:hAnsi="宋体" w:cs="宋体"/>
          <w:color w:val="auto"/>
          <w:szCs w:val="21"/>
          <w:highlight w:val="none"/>
        </w:rPr>
        <w:t>主合同</w:t>
      </w:r>
      <w:r>
        <w:rPr>
          <w:color w:val="auto"/>
          <w:szCs w:val="21"/>
          <w:highlight w:val="none"/>
        </w:rPr>
        <w:t>”</w:t>
      </w:r>
      <w:r>
        <w:rPr>
          <w:rFonts w:hint="eastAsia" w:hAnsi="宋体" w:cs="宋体"/>
          <w:color w:val="auto"/>
          <w:szCs w:val="21"/>
          <w:highlight w:val="none"/>
        </w:rPr>
        <w:t>），应发包人的申请，我方愿就发包人履行主合同约定的工程款支付义务以保证的方式向你方提供如下担保：</w:t>
      </w:r>
    </w:p>
    <w:p w14:paraId="2248DD85">
      <w:pPr>
        <w:spacing w:line="360" w:lineRule="auto"/>
        <w:ind w:firstLine="420" w:firstLineChars="200"/>
        <w:jc w:val="left"/>
        <w:rPr>
          <w:rFonts w:ascii="黑体" w:eastAsia="黑体"/>
          <w:color w:val="auto"/>
          <w:szCs w:val="21"/>
          <w:highlight w:val="none"/>
        </w:rPr>
      </w:pPr>
      <w:r>
        <w:rPr>
          <w:rFonts w:hint="eastAsia" w:ascii="黑体" w:hAnsi="宋体" w:eastAsia="黑体" w:cs="黑体"/>
          <w:color w:val="auto"/>
          <w:szCs w:val="21"/>
          <w:highlight w:val="none"/>
        </w:rPr>
        <w:t>一、保证的范围及保证金额</w:t>
      </w:r>
    </w:p>
    <w:p w14:paraId="047C1DFB">
      <w:pPr>
        <w:spacing w:line="360" w:lineRule="auto"/>
        <w:ind w:firstLine="420" w:firstLineChars="200"/>
        <w:jc w:val="left"/>
        <w:rPr>
          <w:color w:val="auto"/>
          <w:szCs w:val="21"/>
          <w:highlight w:val="none"/>
        </w:rPr>
      </w:pPr>
      <w:r>
        <w:rPr>
          <w:color w:val="auto"/>
          <w:szCs w:val="21"/>
          <w:highlight w:val="none"/>
        </w:rPr>
        <w:t xml:space="preserve">1. </w:t>
      </w:r>
      <w:r>
        <w:rPr>
          <w:rFonts w:hint="eastAsia" w:hAnsi="宋体" w:cs="宋体"/>
          <w:color w:val="auto"/>
          <w:szCs w:val="21"/>
          <w:highlight w:val="none"/>
        </w:rPr>
        <w:t>我方的保证范围是主合同约定的工程款。</w:t>
      </w:r>
    </w:p>
    <w:p w14:paraId="6C55B215">
      <w:pPr>
        <w:spacing w:line="360" w:lineRule="auto"/>
        <w:ind w:firstLine="420" w:firstLineChars="200"/>
        <w:jc w:val="left"/>
        <w:rPr>
          <w:color w:val="auto"/>
          <w:szCs w:val="21"/>
          <w:highlight w:val="none"/>
        </w:rPr>
      </w:pPr>
      <w:r>
        <w:rPr>
          <w:color w:val="auto"/>
          <w:szCs w:val="21"/>
          <w:highlight w:val="none"/>
        </w:rPr>
        <w:t xml:space="preserve">2. </w:t>
      </w:r>
      <w:r>
        <w:rPr>
          <w:rFonts w:hint="eastAsia" w:hAnsi="宋体" w:cs="宋体"/>
          <w:color w:val="auto"/>
          <w:szCs w:val="21"/>
          <w:highlight w:val="none"/>
        </w:rPr>
        <w:t>本保函所称主合同约定的工程款是指主合同约定的除工程质量保证金以外的合同价款。</w:t>
      </w:r>
    </w:p>
    <w:p w14:paraId="4F3519B1">
      <w:pPr>
        <w:spacing w:line="360" w:lineRule="auto"/>
        <w:ind w:firstLine="420" w:firstLineChars="200"/>
        <w:jc w:val="left"/>
        <w:rPr>
          <w:color w:val="auto"/>
          <w:szCs w:val="21"/>
          <w:highlight w:val="none"/>
        </w:rPr>
      </w:pPr>
      <w:r>
        <w:rPr>
          <w:color w:val="auto"/>
          <w:szCs w:val="21"/>
          <w:highlight w:val="none"/>
        </w:rPr>
        <w:t xml:space="preserve">3. </w:t>
      </w:r>
      <w:r>
        <w:rPr>
          <w:rFonts w:hint="eastAsia" w:hAnsi="宋体" w:cs="宋体"/>
          <w:color w:val="auto"/>
          <w:szCs w:val="21"/>
          <w:highlight w:val="none"/>
        </w:rPr>
        <w:t>我方保证的金额是主合同约定的工程款的</w:t>
      </w:r>
      <w:r>
        <w:rPr>
          <w:color w:val="auto"/>
          <w:szCs w:val="21"/>
          <w:highlight w:val="none"/>
          <w:u w:val="single"/>
        </w:rPr>
        <w:t xml:space="preserve">      </w:t>
      </w:r>
      <w:r>
        <w:rPr>
          <w:color w:val="auto"/>
          <w:szCs w:val="21"/>
          <w:highlight w:val="none"/>
        </w:rPr>
        <w:t>%</w:t>
      </w:r>
      <w:r>
        <w:rPr>
          <w:rFonts w:hint="eastAsia" w:hAnsi="宋体" w:cs="宋体"/>
          <w:color w:val="auto"/>
          <w:szCs w:val="21"/>
          <w:highlight w:val="none"/>
        </w:rPr>
        <w:t>，数额最高不超过人民币元（大写：</w:t>
      </w:r>
      <w:r>
        <w:rPr>
          <w:color w:val="auto"/>
          <w:szCs w:val="21"/>
          <w:highlight w:val="none"/>
          <w:u w:val="single"/>
        </w:rPr>
        <w:t xml:space="preserve">        </w:t>
      </w:r>
      <w:r>
        <w:rPr>
          <w:rFonts w:hint="eastAsia" w:hAnsi="宋体" w:cs="宋体"/>
          <w:color w:val="auto"/>
          <w:szCs w:val="21"/>
          <w:highlight w:val="none"/>
        </w:rPr>
        <w:t>）。</w:t>
      </w:r>
    </w:p>
    <w:p w14:paraId="13049A5F">
      <w:pPr>
        <w:spacing w:line="360" w:lineRule="auto"/>
        <w:ind w:firstLine="420" w:firstLineChars="200"/>
        <w:jc w:val="left"/>
        <w:rPr>
          <w:rFonts w:ascii="黑体" w:eastAsia="黑体"/>
          <w:color w:val="auto"/>
          <w:szCs w:val="21"/>
          <w:highlight w:val="none"/>
        </w:rPr>
      </w:pPr>
      <w:r>
        <w:rPr>
          <w:rFonts w:hint="eastAsia" w:ascii="黑体" w:hAnsi="宋体" w:eastAsia="黑体" w:cs="黑体"/>
          <w:color w:val="auto"/>
          <w:szCs w:val="21"/>
          <w:highlight w:val="none"/>
        </w:rPr>
        <w:t>二、保证的方式及保证期间</w:t>
      </w:r>
    </w:p>
    <w:p w14:paraId="2361895C">
      <w:pPr>
        <w:spacing w:line="360" w:lineRule="auto"/>
        <w:ind w:firstLine="420" w:firstLineChars="200"/>
        <w:jc w:val="left"/>
        <w:rPr>
          <w:color w:val="auto"/>
          <w:szCs w:val="21"/>
          <w:highlight w:val="none"/>
        </w:rPr>
      </w:pPr>
      <w:r>
        <w:rPr>
          <w:color w:val="auto"/>
          <w:szCs w:val="21"/>
          <w:highlight w:val="none"/>
        </w:rPr>
        <w:t xml:space="preserve">1. </w:t>
      </w:r>
      <w:r>
        <w:rPr>
          <w:rFonts w:hint="eastAsia" w:hAnsi="宋体" w:cs="宋体"/>
          <w:color w:val="auto"/>
          <w:szCs w:val="21"/>
          <w:highlight w:val="none"/>
        </w:rPr>
        <w:t>我方保证的方式为：连带责任保证。</w:t>
      </w:r>
    </w:p>
    <w:p w14:paraId="45D681B0">
      <w:pPr>
        <w:spacing w:line="360" w:lineRule="auto"/>
        <w:ind w:firstLine="420" w:firstLineChars="200"/>
        <w:jc w:val="left"/>
        <w:rPr>
          <w:color w:val="auto"/>
          <w:szCs w:val="21"/>
          <w:highlight w:val="none"/>
        </w:rPr>
      </w:pPr>
      <w:r>
        <w:rPr>
          <w:color w:val="auto"/>
          <w:szCs w:val="21"/>
          <w:highlight w:val="none"/>
        </w:rPr>
        <w:t xml:space="preserve">2. </w:t>
      </w:r>
      <w:r>
        <w:rPr>
          <w:rFonts w:hint="eastAsia" w:hAnsi="宋体" w:cs="宋体"/>
          <w:color w:val="auto"/>
          <w:szCs w:val="21"/>
          <w:highlight w:val="none"/>
        </w:rPr>
        <w:t>我方保证的期间为：自本合同生效之日起至主合同约定的工程款支付完毕之日后</w:t>
      </w:r>
      <w:r>
        <w:rPr>
          <w:color w:val="auto"/>
          <w:szCs w:val="21"/>
          <w:highlight w:val="none"/>
          <w:u w:val="single"/>
        </w:rPr>
        <w:t xml:space="preserve">    </w:t>
      </w:r>
      <w:r>
        <w:rPr>
          <w:rFonts w:hint="eastAsia" w:hAnsi="宋体" w:cs="宋体"/>
          <w:color w:val="auto"/>
          <w:szCs w:val="21"/>
          <w:highlight w:val="none"/>
        </w:rPr>
        <w:t>日内。</w:t>
      </w:r>
    </w:p>
    <w:p w14:paraId="6220454C">
      <w:pPr>
        <w:spacing w:line="360" w:lineRule="auto"/>
        <w:ind w:firstLine="420" w:firstLineChars="200"/>
        <w:jc w:val="left"/>
        <w:rPr>
          <w:color w:val="auto"/>
          <w:szCs w:val="21"/>
          <w:highlight w:val="none"/>
        </w:rPr>
      </w:pPr>
      <w:r>
        <w:rPr>
          <w:color w:val="auto"/>
          <w:szCs w:val="21"/>
          <w:highlight w:val="none"/>
        </w:rPr>
        <w:t xml:space="preserve">3. </w:t>
      </w:r>
      <w:r>
        <w:rPr>
          <w:rFonts w:hint="eastAsia" w:hAnsi="宋体" w:cs="宋体"/>
          <w:color w:val="auto"/>
          <w:szCs w:val="21"/>
          <w:highlight w:val="none"/>
        </w:rPr>
        <w:t>你方与发包人协议变更工程款支付日期的，经我方书面同意后，保证期间按照变更后的支付日期做相应调整。</w:t>
      </w:r>
    </w:p>
    <w:p w14:paraId="5757A5A9">
      <w:pPr>
        <w:spacing w:line="360" w:lineRule="auto"/>
        <w:ind w:firstLine="420" w:firstLineChars="200"/>
        <w:jc w:val="left"/>
        <w:rPr>
          <w:rFonts w:ascii="黑体" w:eastAsia="黑体"/>
          <w:color w:val="auto"/>
          <w:szCs w:val="21"/>
          <w:highlight w:val="none"/>
        </w:rPr>
      </w:pPr>
      <w:r>
        <w:rPr>
          <w:rFonts w:hint="eastAsia" w:ascii="黑体" w:hAnsi="宋体" w:eastAsia="黑体" w:cs="黑体"/>
          <w:color w:val="auto"/>
          <w:szCs w:val="21"/>
          <w:highlight w:val="none"/>
        </w:rPr>
        <w:t>三、承担保证责任的形式</w:t>
      </w:r>
    </w:p>
    <w:p w14:paraId="2ECC9635">
      <w:pPr>
        <w:spacing w:line="360" w:lineRule="auto"/>
        <w:ind w:firstLine="420" w:firstLineChars="200"/>
        <w:jc w:val="left"/>
        <w:rPr>
          <w:color w:val="auto"/>
          <w:szCs w:val="21"/>
          <w:highlight w:val="none"/>
        </w:rPr>
      </w:pPr>
      <w:r>
        <w:rPr>
          <w:rFonts w:hint="eastAsia" w:hAnsi="宋体" w:cs="宋体"/>
          <w:color w:val="auto"/>
          <w:szCs w:val="21"/>
          <w:highlight w:val="none"/>
        </w:rPr>
        <w:t>我方承担保证责任的形式是代为支付。发包人未按主合同约定向你方支付工程款的，由我方在保证金额内代为支付。</w:t>
      </w:r>
    </w:p>
    <w:p w14:paraId="3EF044D1">
      <w:pPr>
        <w:spacing w:line="360" w:lineRule="auto"/>
        <w:ind w:firstLine="420" w:firstLineChars="200"/>
        <w:jc w:val="left"/>
        <w:rPr>
          <w:rFonts w:ascii="黑体" w:eastAsia="黑体"/>
          <w:color w:val="auto"/>
          <w:szCs w:val="21"/>
          <w:highlight w:val="none"/>
        </w:rPr>
      </w:pPr>
      <w:r>
        <w:rPr>
          <w:rFonts w:hint="eastAsia" w:ascii="黑体" w:hAnsi="宋体" w:eastAsia="黑体" w:cs="黑体"/>
          <w:color w:val="auto"/>
          <w:szCs w:val="21"/>
          <w:highlight w:val="none"/>
        </w:rPr>
        <w:t>四、代偿的安排</w:t>
      </w:r>
    </w:p>
    <w:p w14:paraId="79BC3725">
      <w:pPr>
        <w:spacing w:line="360" w:lineRule="auto"/>
        <w:ind w:firstLine="420" w:firstLineChars="200"/>
        <w:jc w:val="left"/>
        <w:rPr>
          <w:color w:val="auto"/>
          <w:szCs w:val="21"/>
          <w:highlight w:val="none"/>
        </w:rPr>
      </w:pPr>
      <w:r>
        <w:rPr>
          <w:color w:val="auto"/>
          <w:szCs w:val="21"/>
          <w:highlight w:val="none"/>
        </w:rPr>
        <w:t xml:space="preserve">1. </w:t>
      </w:r>
      <w:r>
        <w:rPr>
          <w:rFonts w:hint="eastAsia" w:hAnsi="宋体" w:cs="宋体"/>
          <w:color w:val="auto"/>
          <w:szCs w:val="21"/>
          <w:highlight w:val="none"/>
        </w:rPr>
        <w:t>你方要求我方承担保证责任的，应向我方发出书面索赔通知及发包人未支付主合同约定工程款的证明材料。索赔通知应写明要求索赔的金额，支付款项应到达的账号。</w:t>
      </w:r>
    </w:p>
    <w:p w14:paraId="6283587B">
      <w:pPr>
        <w:spacing w:line="360" w:lineRule="auto"/>
        <w:ind w:firstLine="420" w:firstLineChars="200"/>
        <w:jc w:val="left"/>
        <w:rPr>
          <w:color w:val="auto"/>
          <w:szCs w:val="21"/>
          <w:highlight w:val="none"/>
        </w:rPr>
      </w:pPr>
      <w:r>
        <w:rPr>
          <w:color w:val="auto"/>
          <w:szCs w:val="21"/>
          <w:highlight w:val="none"/>
        </w:rPr>
        <w:t xml:space="preserve">2. </w:t>
      </w:r>
      <w:r>
        <w:rPr>
          <w:rFonts w:hint="eastAsia" w:hAnsi="宋体" w:cs="宋体"/>
          <w:color w:val="auto"/>
          <w:szCs w:val="21"/>
          <w:highlight w:val="none"/>
        </w:rPr>
        <w:t>在出现你方与发包人因工程质量发生争议，发包人拒绝向你方支付工程款的情形时，你方要求我方履行保证责任代为支付的，需提供符合相应条件要求的工程质量检测机构出具的质量说明材料。</w:t>
      </w:r>
    </w:p>
    <w:p w14:paraId="5BCCACEE">
      <w:pPr>
        <w:spacing w:line="360" w:lineRule="auto"/>
        <w:ind w:firstLine="420" w:firstLineChars="200"/>
        <w:jc w:val="left"/>
        <w:rPr>
          <w:color w:val="auto"/>
          <w:szCs w:val="21"/>
          <w:highlight w:val="none"/>
        </w:rPr>
      </w:pPr>
      <w:r>
        <w:rPr>
          <w:color w:val="auto"/>
          <w:szCs w:val="21"/>
          <w:highlight w:val="none"/>
        </w:rPr>
        <w:t xml:space="preserve">3. </w:t>
      </w:r>
      <w:r>
        <w:rPr>
          <w:rFonts w:hint="eastAsia" w:hAnsi="宋体" w:cs="宋体"/>
          <w:color w:val="auto"/>
          <w:szCs w:val="21"/>
          <w:highlight w:val="none"/>
        </w:rPr>
        <w:t>我方收到你方的书面索赔通知及相应的证明材料后７天内无条件支付。</w:t>
      </w:r>
    </w:p>
    <w:p w14:paraId="5D1E0387">
      <w:pPr>
        <w:spacing w:line="360" w:lineRule="auto"/>
        <w:ind w:firstLine="420" w:firstLineChars="200"/>
        <w:jc w:val="left"/>
        <w:rPr>
          <w:rFonts w:ascii="黑体" w:eastAsia="黑体"/>
          <w:color w:val="auto"/>
          <w:szCs w:val="21"/>
          <w:highlight w:val="none"/>
        </w:rPr>
      </w:pPr>
      <w:r>
        <w:rPr>
          <w:rFonts w:hint="eastAsia" w:ascii="黑体" w:hAnsi="宋体" w:eastAsia="黑体" w:cs="黑体"/>
          <w:color w:val="auto"/>
          <w:szCs w:val="21"/>
          <w:highlight w:val="none"/>
        </w:rPr>
        <w:t>五、保证责任的解除</w:t>
      </w:r>
    </w:p>
    <w:p w14:paraId="5940BC9D">
      <w:pPr>
        <w:spacing w:line="360" w:lineRule="auto"/>
        <w:ind w:firstLine="420" w:firstLineChars="200"/>
        <w:jc w:val="left"/>
        <w:rPr>
          <w:color w:val="auto"/>
          <w:szCs w:val="21"/>
          <w:highlight w:val="none"/>
        </w:rPr>
      </w:pPr>
      <w:r>
        <w:rPr>
          <w:color w:val="auto"/>
          <w:szCs w:val="21"/>
          <w:highlight w:val="none"/>
        </w:rPr>
        <w:t xml:space="preserve">1. </w:t>
      </w:r>
      <w:r>
        <w:rPr>
          <w:rFonts w:hint="eastAsia" w:hAnsi="宋体" w:cs="宋体"/>
          <w:color w:val="auto"/>
          <w:szCs w:val="21"/>
          <w:highlight w:val="none"/>
        </w:rPr>
        <w:t>在本保函承诺的保证期间内，你方未书面向我方主张保证责任的，自保证期间届满次日起，我方保证责任解除。</w:t>
      </w:r>
    </w:p>
    <w:p w14:paraId="5E35E993">
      <w:pPr>
        <w:spacing w:line="360" w:lineRule="auto"/>
        <w:ind w:firstLine="420" w:firstLineChars="200"/>
        <w:jc w:val="left"/>
        <w:rPr>
          <w:color w:val="auto"/>
          <w:szCs w:val="21"/>
          <w:highlight w:val="none"/>
        </w:rPr>
      </w:pPr>
      <w:r>
        <w:rPr>
          <w:color w:val="auto"/>
          <w:szCs w:val="21"/>
          <w:highlight w:val="none"/>
        </w:rPr>
        <w:t xml:space="preserve">2. </w:t>
      </w:r>
      <w:r>
        <w:rPr>
          <w:rFonts w:hint="eastAsia" w:hAnsi="宋体" w:cs="宋体"/>
          <w:color w:val="auto"/>
          <w:szCs w:val="21"/>
          <w:highlight w:val="none"/>
        </w:rPr>
        <w:t>发包人按主合同约定履行了工程款的全部支付义务的，自本保函承诺的保证期间届满次日起，我方保证责任解除。</w:t>
      </w:r>
    </w:p>
    <w:p w14:paraId="316DE67A">
      <w:pPr>
        <w:spacing w:line="360" w:lineRule="auto"/>
        <w:ind w:firstLine="420" w:firstLineChars="200"/>
        <w:jc w:val="left"/>
        <w:rPr>
          <w:color w:val="auto"/>
          <w:szCs w:val="21"/>
          <w:highlight w:val="none"/>
        </w:rPr>
      </w:pPr>
      <w:r>
        <w:rPr>
          <w:color w:val="auto"/>
          <w:szCs w:val="21"/>
          <w:highlight w:val="none"/>
        </w:rPr>
        <w:t xml:space="preserve">3. </w:t>
      </w:r>
      <w:r>
        <w:rPr>
          <w:rFonts w:hint="eastAsia" w:hAnsi="宋体" w:cs="宋体"/>
          <w:color w:val="auto"/>
          <w:szCs w:val="21"/>
          <w:highlight w:val="none"/>
        </w:rPr>
        <w:t>我方按照本保函向你方履行保证责任所支付金额达到本保函保证金额时，自我方向你方支付（支付款项从我方账户划出）之日起，保证责任即解除。</w:t>
      </w:r>
    </w:p>
    <w:p w14:paraId="7C330481">
      <w:pPr>
        <w:spacing w:line="360" w:lineRule="auto"/>
        <w:ind w:firstLine="420" w:firstLineChars="200"/>
        <w:jc w:val="left"/>
        <w:rPr>
          <w:color w:val="auto"/>
          <w:szCs w:val="21"/>
          <w:highlight w:val="none"/>
        </w:rPr>
      </w:pPr>
      <w:r>
        <w:rPr>
          <w:color w:val="auto"/>
          <w:szCs w:val="21"/>
          <w:highlight w:val="none"/>
        </w:rPr>
        <w:t xml:space="preserve">4. </w:t>
      </w:r>
      <w:r>
        <w:rPr>
          <w:rFonts w:hint="eastAsia" w:hAnsi="宋体" w:cs="宋体"/>
          <w:color w:val="auto"/>
          <w:szCs w:val="21"/>
          <w:highlight w:val="none"/>
        </w:rPr>
        <w:t>按照法律法规的规定或出现应解除我方保证责任的其他情形的，我方在本保函项下的保证责任亦解除。</w:t>
      </w:r>
    </w:p>
    <w:p w14:paraId="51C4144B">
      <w:pPr>
        <w:spacing w:line="360" w:lineRule="auto"/>
        <w:ind w:firstLine="420" w:firstLineChars="200"/>
        <w:jc w:val="left"/>
        <w:rPr>
          <w:color w:val="auto"/>
          <w:szCs w:val="21"/>
          <w:highlight w:val="none"/>
        </w:rPr>
      </w:pPr>
      <w:r>
        <w:rPr>
          <w:color w:val="auto"/>
          <w:szCs w:val="21"/>
          <w:highlight w:val="none"/>
        </w:rPr>
        <w:t xml:space="preserve">5. </w:t>
      </w:r>
      <w:r>
        <w:rPr>
          <w:rFonts w:hint="eastAsia" w:hAnsi="宋体" w:cs="宋体"/>
          <w:color w:val="auto"/>
          <w:szCs w:val="21"/>
          <w:highlight w:val="none"/>
        </w:rPr>
        <w:t>我方解除保证责任后，你方应自我方保证责任解除之日起</w:t>
      </w:r>
      <w:r>
        <w:rPr>
          <w:color w:val="auto"/>
          <w:szCs w:val="21"/>
          <w:highlight w:val="none"/>
          <w:u w:val="single"/>
        </w:rPr>
        <w:t xml:space="preserve">  </w:t>
      </w:r>
      <w:r>
        <w:rPr>
          <w:rFonts w:hint="eastAsia" w:hAnsi="宋体" w:cs="宋体"/>
          <w:color w:val="auto"/>
          <w:szCs w:val="21"/>
          <w:highlight w:val="none"/>
        </w:rPr>
        <w:t>个工作日内，将本保函原件返还我方。</w:t>
      </w:r>
    </w:p>
    <w:p w14:paraId="767D105A">
      <w:pPr>
        <w:spacing w:line="360" w:lineRule="auto"/>
        <w:ind w:firstLine="420" w:firstLineChars="200"/>
        <w:jc w:val="left"/>
        <w:rPr>
          <w:rFonts w:ascii="黑体" w:eastAsia="黑体"/>
          <w:color w:val="auto"/>
          <w:szCs w:val="21"/>
          <w:highlight w:val="none"/>
        </w:rPr>
      </w:pPr>
      <w:r>
        <w:rPr>
          <w:rFonts w:hint="eastAsia" w:ascii="黑体" w:hAnsi="宋体" w:eastAsia="黑体" w:cs="黑体"/>
          <w:color w:val="auto"/>
          <w:szCs w:val="21"/>
          <w:highlight w:val="none"/>
        </w:rPr>
        <w:t>六、免责条款</w:t>
      </w:r>
    </w:p>
    <w:p w14:paraId="03C6FEBA">
      <w:pPr>
        <w:spacing w:line="360" w:lineRule="auto"/>
        <w:ind w:firstLine="420" w:firstLineChars="200"/>
        <w:jc w:val="left"/>
        <w:rPr>
          <w:color w:val="auto"/>
          <w:szCs w:val="21"/>
          <w:highlight w:val="none"/>
        </w:rPr>
      </w:pPr>
      <w:r>
        <w:rPr>
          <w:color w:val="auto"/>
          <w:szCs w:val="21"/>
          <w:highlight w:val="none"/>
        </w:rPr>
        <w:t xml:space="preserve">1. </w:t>
      </w:r>
      <w:r>
        <w:rPr>
          <w:rFonts w:hint="eastAsia" w:hAnsi="宋体" w:cs="宋体"/>
          <w:color w:val="auto"/>
          <w:szCs w:val="21"/>
          <w:highlight w:val="none"/>
        </w:rPr>
        <w:t>因你方违约致使发包人不能履行义务的，我方不承担保证责任。</w:t>
      </w:r>
    </w:p>
    <w:p w14:paraId="5323FF3D">
      <w:pPr>
        <w:spacing w:line="360" w:lineRule="auto"/>
        <w:ind w:firstLine="420" w:firstLineChars="200"/>
        <w:jc w:val="left"/>
        <w:rPr>
          <w:color w:val="auto"/>
          <w:szCs w:val="21"/>
          <w:highlight w:val="none"/>
        </w:rPr>
      </w:pPr>
      <w:r>
        <w:rPr>
          <w:color w:val="auto"/>
          <w:szCs w:val="21"/>
          <w:highlight w:val="none"/>
        </w:rPr>
        <w:t xml:space="preserve">2. </w:t>
      </w:r>
      <w:r>
        <w:rPr>
          <w:rFonts w:hint="eastAsia" w:hAnsi="宋体" w:cs="宋体"/>
          <w:color w:val="auto"/>
          <w:szCs w:val="21"/>
          <w:highlight w:val="none"/>
        </w:rPr>
        <w:t>依照法律法规的规定或你方与发包人的另行约定，免除发包人部分或全部义务的，我方亦免除其相应的保证责任。</w:t>
      </w:r>
    </w:p>
    <w:p w14:paraId="4A737595">
      <w:pPr>
        <w:spacing w:line="360" w:lineRule="auto"/>
        <w:ind w:firstLine="420" w:firstLineChars="200"/>
        <w:jc w:val="left"/>
        <w:rPr>
          <w:color w:val="auto"/>
          <w:szCs w:val="21"/>
          <w:highlight w:val="none"/>
        </w:rPr>
      </w:pPr>
      <w:r>
        <w:rPr>
          <w:color w:val="auto"/>
          <w:szCs w:val="21"/>
          <w:highlight w:val="none"/>
        </w:rPr>
        <w:t xml:space="preserve">3. </w:t>
      </w:r>
      <w:r>
        <w:rPr>
          <w:rFonts w:hint="eastAsia" w:hAnsi="宋体" w:cs="宋体"/>
          <w:color w:val="auto"/>
          <w:szCs w:val="21"/>
          <w:highlight w:val="none"/>
        </w:rPr>
        <w:t>你方与发包人协议变更主合同的，如加重发包人责任致使我方保证责任加重的，需征得我方书面同意，否则我方不再承担因此而加重部分的保证责任，但主合同第</w:t>
      </w:r>
      <w:r>
        <w:rPr>
          <w:color w:val="auto"/>
          <w:szCs w:val="21"/>
          <w:highlight w:val="none"/>
        </w:rPr>
        <w:t>10</w:t>
      </w:r>
      <w:r>
        <w:rPr>
          <w:rFonts w:hint="eastAsia" w:hAnsi="宋体" w:cs="宋体"/>
          <w:color w:val="auto"/>
          <w:szCs w:val="21"/>
          <w:highlight w:val="none"/>
        </w:rPr>
        <w:t>条〔变更〕约定的变更不受本款限制。</w:t>
      </w:r>
    </w:p>
    <w:p w14:paraId="4000C326">
      <w:pPr>
        <w:spacing w:line="360" w:lineRule="auto"/>
        <w:ind w:firstLine="420" w:firstLineChars="200"/>
        <w:jc w:val="left"/>
        <w:rPr>
          <w:color w:val="auto"/>
          <w:szCs w:val="21"/>
          <w:highlight w:val="none"/>
        </w:rPr>
      </w:pPr>
      <w:r>
        <w:rPr>
          <w:color w:val="auto"/>
          <w:szCs w:val="21"/>
          <w:highlight w:val="none"/>
        </w:rPr>
        <w:t xml:space="preserve">4. </w:t>
      </w:r>
      <w:r>
        <w:rPr>
          <w:rFonts w:hint="eastAsia" w:hAnsi="宋体" w:cs="宋体"/>
          <w:color w:val="auto"/>
          <w:szCs w:val="21"/>
          <w:highlight w:val="none"/>
        </w:rPr>
        <w:t>因不可抗力造成发包人不能履行义务的，我方不承担保证责任。</w:t>
      </w:r>
    </w:p>
    <w:p w14:paraId="4EDEFD8D">
      <w:pPr>
        <w:spacing w:line="360" w:lineRule="auto"/>
        <w:ind w:firstLine="420" w:firstLineChars="200"/>
        <w:jc w:val="left"/>
        <w:rPr>
          <w:rFonts w:ascii="黑体" w:eastAsia="黑体"/>
          <w:color w:val="auto"/>
          <w:szCs w:val="21"/>
          <w:highlight w:val="none"/>
        </w:rPr>
      </w:pPr>
      <w:r>
        <w:rPr>
          <w:rFonts w:hint="eastAsia" w:ascii="黑体" w:hAnsi="宋体" w:eastAsia="黑体" w:cs="黑体"/>
          <w:color w:val="auto"/>
          <w:szCs w:val="21"/>
          <w:highlight w:val="none"/>
        </w:rPr>
        <w:t>七、争议解决</w:t>
      </w:r>
    </w:p>
    <w:p w14:paraId="72911CF3">
      <w:pPr>
        <w:spacing w:line="360" w:lineRule="auto"/>
        <w:ind w:firstLine="420" w:firstLineChars="200"/>
        <w:rPr>
          <w:color w:val="auto"/>
          <w:szCs w:val="21"/>
          <w:highlight w:val="none"/>
        </w:rPr>
      </w:pPr>
      <w:r>
        <w:rPr>
          <w:rFonts w:hint="eastAsia" w:hAnsi="宋体" w:cs="宋体"/>
          <w:color w:val="auto"/>
          <w:szCs w:val="21"/>
          <w:highlight w:val="none"/>
        </w:rPr>
        <w:t>因本保函或本保函相关事项发生的纠纷，可由双方协商解决，协商不成的，按下列第</w:t>
      </w:r>
      <w:r>
        <w:rPr>
          <w:color w:val="auto"/>
          <w:szCs w:val="21"/>
          <w:highlight w:val="none"/>
          <w:u w:val="single"/>
        </w:rPr>
        <w:t xml:space="preserve">     </w:t>
      </w:r>
      <w:r>
        <w:rPr>
          <w:rFonts w:hint="eastAsia" w:hAnsi="宋体" w:cs="宋体"/>
          <w:color w:val="auto"/>
          <w:szCs w:val="21"/>
          <w:highlight w:val="none"/>
        </w:rPr>
        <w:t>种方式解决：</w:t>
      </w:r>
    </w:p>
    <w:p w14:paraId="115EF54E">
      <w:pPr>
        <w:spacing w:line="360" w:lineRule="auto"/>
        <w:ind w:firstLine="420" w:firstLineChars="200"/>
        <w:jc w:val="left"/>
        <w:rPr>
          <w:color w:val="auto"/>
          <w:szCs w:val="21"/>
          <w:highlight w:val="none"/>
        </w:rPr>
      </w:pPr>
      <w:r>
        <w:rPr>
          <w:rFonts w:hint="eastAsia" w:hAnsi="宋体" w:cs="宋体"/>
          <w:color w:val="auto"/>
          <w:szCs w:val="21"/>
          <w:highlight w:val="none"/>
        </w:rPr>
        <w:t>（</w:t>
      </w:r>
      <w:r>
        <w:rPr>
          <w:color w:val="auto"/>
          <w:szCs w:val="21"/>
          <w:highlight w:val="none"/>
        </w:rPr>
        <w:t>1</w:t>
      </w:r>
      <w:r>
        <w:rPr>
          <w:rFonts w:hint="eastAsia" w:hAnsi="宋体" w:cs="宋体"/>
          <w:color w:val="auto"/>
          <w:szCs w:val="21"/>
          <w:highlight w:val="none"/>
        </w:rPr>
        <w:t>）向</w:t>
      </w:r>
      <w:r>
        <w:rPr>
          <w:color w:val="auto"/>
          <w:szCs w:val="21"/>
          <w:highlight w:val="none"/>
          <w:u w:val="single"/>
        </w:rPr>
        <w:t xml:space="preserve">                     </w:t>
      </w:r>
      <w:r>
        <w:rPr>
          <w:rFonts w:hint="eastAsia" w:hAnsi="宋体" w:cs="宋体"/>
          <w:color w:val="auto"/>
          <w:szCs w:val="21"/>
          <w:highlight w:val="none"/>
        </w:rPr>
        <w:t>仲裁委员会申请仲裁；</w:t>
      </w:r>
    </w:p>
    <w:p w14:paraId="22B25C1C">
      <w:pPr>
        <w:spacing w:line="360" w:lineRule="auto"/>
        <w:ind w:firstLine="420" w:firstLineChars="200"/>
        <w:jc w:val="left"/>
        <w:rPr>
          <w:color w:val="auto"/>
          <w:szCs w:val="21"/>
          <w:highlight w:val="none"/>
        </w:rPr>
      </w:pPr>
      <w:r>
        <w:rPr>
          <w:rFonts w:hint="eastAsia" w:hAnsi="宋体" w:cs="宋体"/>
          <w:color w:val="auto"/>
          <w:szCs w:val="21"/>
          <w:highlight w:val="none"/>
        </w:rPr>
        <w:t>（</w:t>
      </w:r>
      <w:r>
        <w:rPr>
          <w:color w:val="auto"/>
          <w:szCs w:val="21"/>
          <w:highlight w:val="none"/>
        </w:rPr>
        <w:t>2</w:t>
      </w:r>
      <w:r>
        <w:rPr>
          <w:rFonts w:hint="eastAsia" w:hAnsi="宋体" w:cs="宋体"/>
          <w:color w:val="auto"/>
          <w:szCs w:val="21"/>
          <w:highlight w:val="none"/>
        </w:rPr>
        <w:t>）向</w:t>
      </w:r>
      <w:r>
        <w:rPr>
          <w:color w:val="auto"/>
          <w:szCs w:val="21"/>
          <w:highlight w:val="none"/>
          <w:u w:val="single"/>
        </w:rPr>
        <w:t xml:space="preserve">                     </w:t>
      </w:r>
      <w:r>
        <w:rPr>
          <w:rFonts w:hint="eastAsia" w:hAnsi="宋体" w:cs="宋体"/>
          <w:color w:val="auto"/>
          <w:szCs w:val="21"/>
          <w:highlight w:val="none"/>
        </w:rPr>
        <w:t>人民法院起诉。</w:t>
      </w:r>
    </w:p>
    <w:p w14:paraId="071F6F0B">
      <w:pPr>
        <w:spacing w:line="360" w:lineRule="auto"/>
        <w:ind w:firstLine="420" w:firstLineChars="200"/>
        <w:jc w:val="left"/>
        <w:rPr>
          <w:rFonts w:ascii="黑体" w:eastAsia="黑体"/>
          <w:color w:val="auto"/>
          <w:szCs w:val="21"/>
          <w:highlight w:val="none"/>
        </w:rPr>
      </w:pPr>
      <w:r>
        <w:rPr>
          <w:rFonts w:hint="eastAsia" w:ascii="黑体" w:hAnsi="宋体" w:eastAsia="黑体" w:cs="黑体"/>
          <w:color w:val="auto"/>
          <w:szCs w:val="21"/>
          <w:highlight w:val="none"/>
        </w:rPr>
        <w:t>八、保函的生效</w:t>
      </w:r>
    </w:p>
    <w:p w14:paraId="75EE08F6">
      <w:pPr>
        <w:spacing w:line="360" w:lineRule="auto"/>
        <w:ind w:firstLine="420" w:firstLineChars="200"/>
        <w:jc w:val="left"/>
        <w:rPr>
          <w:color w:val="auto"/>
          <w:szCs w:val="21"/>
          <w:highlight w:val="none"/>
        </w:rPr>
      </w:pPr>
      <w:r>
        <w:rPr>
          <w:rFonts w:hint="eastAsia" w:hAnsi="宋体" w:cs="宋体"/>
          <w:color w:val="auto"/>
          <w:szCs w:val="21"/>
          <w:highlight w:val="none"/>
        </w:rPr>
        <w:t>本保函自我方法定代表人（或其授权代理人）签字并加盖公章之日起生效。</w:t>
      </w:r>
    </w:p>
    <w:p w14:paraId="24EBCFD1">
      <w:pPr>
        <w:spacing w:line="360" w:lineRule="auto"/>
        <w:jc w:val="left"/>
        <w:rPr>
          <w:color w:val="auto"/>
          <w:szCs w:val="21"/>
          <w:highlight w:val="none"/>
        </w:rPr>
      </w:pPr>
    </w:p>
    <w:p w14:paraId="686BC25C">
      <w:pPr>
        <w:spacing w:line="360" w:lineRule="auto"/>
        <w:ind w:right="600"/>
        <w:jc w:val="left"/>
        <w:rPr>
          <w:color w:val="auto"/>
          <w:szCs w:val="21"/>
          <w:highlight w:val="none"/>
        </w:rPr>
      </w:pPr>
    </w:p>
    <w:p w14:paraId="692744C7">
      <w:pPr>
        <w:spacing w:line="360" w:lineRule="auto"/>
        <w:ind w:right="600"/>
        <w:jc w:val="left"/>
        <w:rPr>
          <w:color w:val="auto"/>
          <w:szCs w:val="21"/>
          <w:highlight w:val="none"/>
        </w:rPr>
      </w:pPr>
      <w:r>
        <w:rPr>
          <w:rFonts w:hint="eastAsia" w:hAnsi="宋体" w:cs="宋体"/>
          <w:color w:val="auto"/>
          <w:szCs w:val="21"/>
          <w:highlight w:val="none"/>
        </w:rPr>
        <w:t>担保人：</w:t>
      </w:r>
      <w:r>
        <w:rPr>
          <w:color w:val="auto"/>
          <w:szCs w:val="21"/>
          <w:highlight w:val="none"/>
          <w:u w:val="single"/>
        </w:rPr>
        <w:t xml:space="preserve">                                   </w:t>
      </w:r>
      <w:r>
        <w:rPr>
          <w:rFonts w:hint="eastAsia" w:hAnsi="宋体" w:cs="宋体"/>
          <w:color w:val="auto"/>
          <w:szCs w:val="21"/>
          <w:highlight w:val="none"/>
        </w:rPr>
        <w:t>（盖章）</w:t>
      </w:r>
    </w:p>
    <w:p w14:paraId="077CC195">
      <w:pPr>
        <w:spacing w:line="360" w:lineRule="auto"/>
        <w:ind w:right="1200"/>
        <w:rPr>
          <w:color w:val="auto"/>
          <w:szCs w:val="21"/>
          <w:highlight w:val="none"/>
        </w:rPr>
      </w:pPr>
      <w:r>
        <w:rPr>
          <w:rFonts w:hint="eastAsia" w:hAnsi="宋体" w:cs="宋体"/>
          <w:color w:val="auto"/>
          <w:szCs w:val="21"/>
          <w:highlight w:val="none"/>
        </w:rPr>
        <w:t>法定代表人或委托代理人：</w:t>
      </w:r>
      <w:r>
        <w:rPr>
          <w:color w:val="auto"/>
          <w:szCs w:val="21"/>
          <w:highlight w:val="none"/>
          <w:u w:val="single"/>
        </w:rPr>
        <w:t xml:space="preserve">                   </w:t>
      </w:r>
      <w:r>
        <w:rPr>
          <w:rFonts w:hint="eastAsia" w:hAnsi="宋体" w:cs="宋体"/>
          <w:color w:val="auto"/>
          <w:szCs w:val="21"/>
          <w:highlight w:val="none"/>
        </w:rPr>
        <w:t>（签字）</w:t>
      </w:r>
    </w:p>
    <w:p w14:paraId="7082EB0C">
      <w:pPr>
        <w:spacing w:line="360" w:lineRule="auto"/>
        <w:jc w:val="left"/>
        <w:rPr>
          <w:color w:val="auto"/>
          <w:szCs w:val="21"/>
          <w:highlight w:val="none"/>
        </w:rPr>
      </w:pPr>
      <w:r>
        <w:rPr>
          <w:rFonts w:hint="eastAsia" w:hAnsi="宋体" w:cs="宋体"/>
          <w:color w:val="auto"/>
          <w:szCs w:val="21"/>
          <w:highlight w:val="none"/>
        </w:rPr>
        <w:t>地</w:t>
      </w:r>
      <w:r>
        <w:rPr>
          <w:color w:val="auto"/>
          <w:szCs w:val="21"/>
          <w:highlight w:val="none"/>
        </w:rPr>
        <w:t xml:space="preserve">    </w:t>
      </w:r>
      <w:r>
        <w:rPr>
          <w:rFonts w:hint="eastAsia" w:hAnsi="宋体" w:cs="宋体"/>
          <w:color w:val="auto"/>
          <w:szCs w:val="21"/>
          <w:highlight w:val="none"/>
        </w:rPr>
        <w:t>址：</w:t>
      </w:r>
      <w:r>
        <w:rPr>
          <w:color w:val="auto"/>
          <w:szCs w:val="21"/>
          <w:highlight w:val="none"/>
          <w:u w:val="single"/>
        </w:rPr>
        <w:t xml:space="preserve">                                        </w:t>
      </w:r>
    </w:p>
    <w:p w14:paraId="2EA1EC88">
      <w:pPr>
        <w:spacing w:line="360" w:lineRule="auto"/>
        <w:jc w:val="left"/>
        <w:rPr>
          <w:color w:val="auto"/>
          <w:szCs w:val="21"/>
          <w:highlight w:val="none"/>
        </w:rPr>
      </w:pPr>
      <w:r>
        <w:rPr>
          <w:rFonts w:hint="eastAsia" w:hAnsi="宋体" w:cs="宋体"/>
          <w:color w:val="auto"/>
          <w:szCs w:val="21"/>
          <w:highlight w:val="none"/>
        </w:rPr>
        <w:t>邮政编码：</w:t>
      </w:r>
      <w:r>
        <w:rPr>
          <w:color w:val="auto"/>
          <w:szCs w:val="21"/>
          <w:highlight w:val="none"/>
          <w:u w:val="single"/>
        </w:rPr>
        <w:t xml:space="preserve">                                        </w:t>
      </w:r>
    </w:p>
    <w:p w14:paraId="167E109C">
      <w:pPr>
        <w:spacing w:line="360" w:lineRule="auto"/>
        <w:jc w:val="left"/>
        <w:rPr>
          <w:color w:val="auto"/>
          <w:szCs w:val="21"/>
          <w:highlight w:val="none"/>
        </w:rPr>
      </w:pPr>
      <w:r>
        <w:rPr>
          <w:rFonts w:hint="eastAsia" w:hAnsi="宋体" w:cs="宋体"/>
          <w:color w:val="auto"/>
          <w:szCs w:val="21"/>
          <w:highlight w:val="none"/>
        </w:rPr>
        <w:t>传</w:t>
      </w:r>
      <w:r>
        <w:rPr>
          <w:color w:val="auto"/>
          <w:szCs w:val="21"/>
          <w:highlight w:val="none"/>
        </w:rPr>
        <w:t xml:space="preserve">    </w:t>
      </w:r>
      <w:r>
        <w:rPr>
          <w:rFonts w:hint="eastAsia" w:hAnsi="宋体" w:cs="宋体"/>
          <w:color w:val="auto"/>
          <w:szCs w:val="21"/>
          <w:highlight w:val="none"/>
        </w:rPr>
        <w:t>真：</w:t>
      </w:r>
      <w:r>
        <w:rPr>
          <w:color w:val="auto"/>
          <w:szCs w:val="21"/>
          <w:highlight w:val="none"/>
          <w:u w:val="single"/>
        </w:rPr>
        <w:t xml:space="preserve">                                        </w:t>
      </w:r>
    </w:p>
    <w:p w14:paraId="36305729">
      <w:pPr>
        <w:spacing w:line="360" w:lineRule="auto"/>
        <w:ind w:right="150" w:firstLine="420" w:firstLineChars="200"/>
        <w:jc w:val="left"/>
        <w:rPr>
          <w:color w:val="auto"/>
          <w:szCs w:val="21"/>
          <w:highlight w:val="none"/>
          <w:u w:val="single"/>
        </w:rPr>
      </w:pPr>
    </w:p>
    <w:p w14:paraId="5ABD1BB8">
      <w:pPr>
        <w:spacing w:line="360" w:lineRule="auto"/>
        <w:ind w:right="150" w:firstLine="420" w:firstLineChars="200"/>
        <w:jc w:val="left"/>
        <w:rPr>
          <w:color w:val="auto"/>
          <w:szCs w:val="21"/>
          <w:highlight w:val="none"/>
        </w:rPr>
      </w:pPr>
      <w:r>
        <w:rPr>
          <w:color w:val="auto"/>
          <w:szCs w:val="21"/>
          <w:highlight w:val="none"/>
        </w:rPr>
        <w:t xml:space="preserve">             </w:t>
      </w:r>
      <w:r>
        <w:rPr>
          <w:color w:val="auto"/>
          <w:szCs w:val="21"/>
          <w:highlight w:val="none"/>
          <w:u w:val="single"/>
        </w:rPr>
        <w:t xml:space="preserve">               </w:t>
      </w:r>
      <w:r>
        <w:rPr>
          <w:rFonts w:hint="eastAsia" w:hAnsi="宋体" w:cs="宋体"/>
          <w:color w:val="auto"/>
          <w:szCs w:val="21"/>
          <w:highlight w:val="none"/>
        </w:rPr>
        <w:t>年</w:t>
      </w:r>
      <w:r>
        <w:rPr>
          <w:color w:val="auto"/>
          <w:szCs w:val="21"/>
          <w:highlight w:val="none"/>
          <w:u w:val="single"/>
        </w:rPr>
        <w:t xml:space="preserve">      </w:t>
      </w:r>
      <w:r>
        <w:rPr>
          <w:rFonts w:hint="eastAsia" w:hAnsi="宋体" w:cs="宋体"/>
          <w:color w:val="auto"/>
          <w:szCs w:val="21"/>
          <w:highlight w:val="none"/>
        </w:rPr>
        <w:t>月</w:t>
      </w:r>
      <w:r>
        <w:rPr>
          <w:color w:val="auto"/>
          <w:szCs w:val="21"/>
          <w:highlight w:val="none"/>
          <w:u w:val="single"/>
        </w:rPr>
        <w:t xml:space="preserve">      </w:t>
      </w:r>
      <w:r>
        <w:rPr>
          <w:rFonts w:hint="eastAsia" w:hAnsi="宋体" w:cs="宋体"/>
          <w:color w:val="auto"/>
          <w:szCs w:val="21"/>
          <w:highlight w:val="none"/>
        </w:rPr>
        <w:t>日</w:t>
      </w:r>
    </w:p>
    <w:p w14:paraId="68978C10">
      <w:pPr>
        <w:spacing w:line="440" w:lineRule="exact"/>
        <w:rPr>
          <w:rFonts w:eastAsia="黑体"/>
          <w:color w:val="auto"/>
          <w:sz w:val="30"/>
          <w:szCs w:val="30"/>
          <w:highlight w:val="none"/>
        </w:rPr>
      </w:pPr>
      <w:r>
        <w:rPr>
          <w:rFonts w:eastAsia="仿宋_GB2312"/>
          <w:color w:val="auto"/>
          <w:sz w:val="30"/>
          <w:szCs w:val="30"/>
          <w:highlight w:val="none"/>
        </w:rPr>
        <w:br w:type="page"/>
      </w:r>
      <w:r>
        <w:rPr>
          <w:rFonts w:hint="eastAsia" w:eastAsia="仿宋_GB2312" w:cs="仿宋_GB2312"/>
          <w:color w:val="auto"/>
          <w:sz w:val="30"/>
          <w:szCs w:val="30"/>
          <w:highlight w:val="none"/>
        </w:rPr>
        <w:t>附</w:t>
      </w:r>
      <w:bookmarkStart w:id="1733" w:name="_Toc296347227"/>
      <w:bookmarkStart w:id="1734" w:name="_Toc296944567"/>
      <w:bookmarkStart w:id="1735" w:name="_Toc296346729"/>
      <w:bookmarkStart w:id="1736" w:name="_Toc296891268"/>
      <w:bookmarkStart w:id="1737" w:name="_Toc296891056"/>
      <w:bookmarkStart w:id="1738" w:name="_Toc267261699"/>
      <w:bookmarkStart w:id="1739" w:name="_Toc296503228"/>
      <w:r>
        <w:rPr>
          <w:rFonts w:hint="eastAsia" w:eastAsia="仿宋_GB2312" w:cs="仿宋_GB2312"/>
          <w:color w:val="auto"/>
          <w:sz w:val="30"/>
          <w:szCs w:val="30"/>
          <w:highlight w:val="none"/>
        </w:rPr>
        <w:t>件</w:t>
      </w:r>
      <w:r>
        <w:rPr>
          <w:rFonts w:eastAsia="仿宋_GB2312"/>
          <w:color w:val="auto"/>
          <w:sz w:val="30"/>
          <w:szCs w:val="30"/>
          <w:highlight w:val="none"/>
        </w:rPr>
        <w:t>3</w:t>
      </w:r>
      <w:r>
        <w:rPr>
          <w:rFonts w:hint="eastAsia" w:eastAsia="仿宋_GB2312" w:cs="仿宋_GB2312"/>
          <w:color w:val="auto"/>
          <w:sz w:val="30"/>
          <w:szCs w:val="30"/>
          <w:highlight w:val="none"/>
        </w:rPr>
        <w:t>：</w:t>
      </w:r>
    </w:p>
    <w:bookmarkEnd w:id="1733"/>
    <w:bookmarkEnd w:id="1734"/>
    <w:bookmarkEnd w:id="1735"/>
    <w:bookmarkEnd w:id="1736"/>
    <w:bookmarkEnd w:id="1737"/>
    <w:bookmarkEnd w:id="1738"/>
    <w:bookmarkEnd w:id="1739"/>
    <w:p w14:paraId="2C0EF0C9">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承包人主要施工管理人员表</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04121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8DFF014">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名</w:t>
            </w:r>
            <w:r>
              <w:rPr>
                <w:rFonts w:ascii="Calibri" w:hAnsi="Calibri" w:eastAsia="仿宋_GB2312"/>
                <w:color w:val="auto"/>
                <w:sz w:val="28"/>
                <w:szCs w:val="28"/>
                <w:highlight w:val="none"/>
              </w:rPr>
              <w:t xml:space="preserve">    </w:t>
            </w:r>
            <w:r>
              <w:rPr>
                <w:rFonts w:hint="eastAsia" w:ascii="Calibri" w:hAnsi="Calibri" w:eastAsia="仿宋_GB2312" w:cs="仿宋_GB2312"/>
                <w:color w:val="auto"/>
                <w:sz w:val="28"/>
                <w:szCs w:val="28"/>
                <w:highlight w:val="none"/>
              </w:rPr>
              <w:t>称</w:t>
            </w:r>
          </w:p>
        </w:tc>
        <w:tc>
          <w:tcPr>
            <w:tcW w:w="1418" w:type="dxa"/>
            <w:vAlign w:val="center"/>
          </w:tcPr>
          <w:p w14:paraId="4A014206">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姓名</w:t>
            </w:r>
          </w:p>
        </w:tc>
        <w:tc>
          <w:tcPr>
            <w:tcW w:w="1134" w:type="dxa"/>
            <w:vAlign w:val="center"/>
          </w:tcPr>
          <w:p w14:paraId="224C2DDB">
            <w:pPr>
              <w:keepNext/>
              <w:adjustRightInd w:val="0"/>
              <w:spacing w:line="440" w:lineRule="exact"/>
              <w:ind w:left="63" w:leftChars="30" w:right="63" w:rightChars="30"/>
              <w:jc w:val="center"/>
              <w:rPr>
                <w:rFonts w:ascii="Calibri" w:hAnsi="Calibri" w:eastAsia="仿宋_GB2312"/>
                <w:color w:val="auto"/>
                <w:sz w:val="30"/>
                <w:szCs w:val="30"/>
                <w:highlight w:val="none"/>
              </w:rPr>
            </w:pPr>
            <w:r>
              <w:rPr>
                <w:rFonts w:hint="eastAsia" w:ascii="Calibri" w:hAnsi="Calibri" w:eastAsia="仿宋_GB2312" w:cs="仿宋_GB2312"/>
                <w:color w:val="auto"/>
                <w:sz w:val="30"/>
                <w:szCs w:val="30"/>
                <w:highlight w:val="none"/>
              </w:rPr>
              <w:t>职务</w:t>
            </w:r>
          </w:p>
        </w:tc>
        <w:tc>
          <w:tcPr>
            <w:tcW w:w="1134" w:type="dxa"/>
            <w:vAlign w:val="center"/>
          </w:tcPr>
          <w:p w14:paraId="299BC2CE">
            <w:pPr>
              <w:keepNext/>
              <w:adjustRightInd w:val="0"/>
              <w:spacing w:line="440" w:lineRule="exact"/>
              <w:ind w:left="63" w:leftChars="30" w:right="63" w:rightChars="30"/>
              <w:jc w:val="center"/>
              <w:rPr>
                <w:rFonts w:ascii="Calibri" w:hAnsi="Calibri" w:eastAsia="仿宋_GB2312"/>
                <w:color w:val="auto"/>
                <w:sz w:val="30"/>
                <w:szCs w:val="30"/>
                <w:highlight w:val="none"/>
              </w:rPr>
            </w:pPr>
            <w:r>
              <w:rPr>
                <w:rFonts w:hint="eastAsia" w:ascii="Calibri" w:hAnsi="Calibri" w:eastAsia="仿宋_GB2312" w:cs="仿宋_GB2312"/>
                <w:color w:val="auto"/>
                <w:sz w:val="30"/>
                <w:szCs w:val="30"/>
                <w:highlight w:val="none"/>
              </w:rPr>
              <w:t>职称</w:t>
            </w:r>
          </w:p>
        </w:tc>
        <w:tc>
          <w:tcPr>
            <w:tcW w:w="4252" w:type="dxa"/>
            <w:vAlign w:val="center"/>
          </w:tcPr>
          <w:p w14:paraId="07A0FB1B">
            <w:pPr>
              <w:keepNext/>
              <w:adjustRightInd w:val="0"/>
              <w:spacing w:line="440" w:lineRule="exact"/>
              <w:ind w:right="63" w:rightChars="30"/>
              <w:jc w:val="center"/>
              <w:rPr>
                <w:rFonts w:ascii="Calibri" w:hAnsi="Calibri" w:eastAsia="仿宋_GB2312"/>
                <w:color w:val="auto"/>
                <w:sz w:val="30"/>
                <w:szCs w:val="30"/>
                <w:highlight w:val="none"/>
              </w:rPr>
            </w:pPr>
            <w:r>
              <w:rPr>
                <w:rFonts w:hint="eastAsia" w:ascii="Calibri" w:hAnsi="Calibri" w:eastAsia="仿宋_GB2312" w:cs="仿宋_GB2312"/>
                <w:color w:val="auto"/>
                <w:sz w:val="30"/>
                <w:szCs w:val="30"/>
                <w:highlight w:val="none"/>
              </w:rPr>
              <w:t>计划进场时间</w:t>
            </w:r>
          </w:p>
        </w:tc>
      </w:tr>
      <w:tr w14:paraId="772B7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39707247">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一、总部人员</w:t>
            </w:r>
          </w:p>
        </w:tc>
      </w:tr>
      <w:tr w14:paraId="0B818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B0F9086">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项目主管</w:t>
            </w:r>
          </w:p>
        </w:tc>
        <w:tc>
          <w:tcPr>
            <w:tcW w:w="1418" w:type="dxa"/>
            <w:vAlign w:val="center"/>
          </w:tcPr>
          <w:p w14:paraId="4FEAEC4C">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0AAE78AE">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46A610DC">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4D42F6FA">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11075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5F461E8B">
            <w:pPr>
              <w:keepNext/>
              <w:adjustRightInd w:val="0"/>
              <w:spacing w:after="60"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其他人员</w:t>
            </w:r>
          </w:p>
        </w:tc>
        <w:tc>
          <w:tcPr>
            <w:tcW w:w="1418" w:type="dxa"/>
            <w:vAlign w:val="center"/>
          </w:tcPr>
          <w:p w14:paraId="5FF5F63C">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25B02DE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1B11535E">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5B5BD33E">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2477B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6E78164">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64504C0C">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32A2781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782C18E8">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1FCE119C">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2AA3F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47912C0">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328ABCAE">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121056AD">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4EFC773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6752D2EF">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033A8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0BE2B86A">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二、现场人员</w:t>
            </w:r>
          </w:p>
        </w:tc>
      </w:tr>
      <w:tr w14:paraId="501C6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B47A0C9">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项目经理</w:t>
            </w:r>
          </w:p>
        </w:tc>
        <w:tc>
          <w:tcPr>
            <w:tcW w:w="1418" w:type="dxa"/>
            <w:vAlign w:val="center"/>
          </w:tcPr>
          <w:p w14:paraId="44701920">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7C917E6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740C3D8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4B1D09A5">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0E05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8F85561">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项目副经理</w:t>
            </w:r>
          </w:p>
        </w:tc>
        <w:tc>
          <w:tcPr>
            <w:tcW w:w="1418" w:type="dxa"/>
            <w:vAlign w:val="center"/>
          </w:tcPr>
          <w:p w14:paraId="0D216361">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77D855A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376C86A9">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08767C0B">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500B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9394541">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技术负责人</w:t>
            </w:r>
          </w:p>
        </w:tc>
        <w:tc>
          <w:tcPr>
            <w:tcW w:w="1418" w:type="dxa"/>
            <w:vAlign w:val="center"/>
          </w:tcPr>
          <w:p w14:paraId="635228BA">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06E76397">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2BE09BD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72298935">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75068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74BDFA3">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造价管理</w:t>
            </w:r>
          </w:p>
        </w:tc>
        <w:tc>
          <w:tcPr>
            <w:tcW w:w="1418" w:type="dxa"/>
            <w:vAlign w:val="center"/>
          </w:tcPr>
          <w:p w14:paraId="00004A0E">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05C30BF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6CA81EF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3B45E325">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192FE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00003BC0">
            <w:pPr>
              <w:keepNext/>
              <w:adjustRightInd w:val="0"/>
              <w:spacing w:after="60"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质量管理</w:t>
            </w:r>
          </w:p>
        </w:tc>
        <w:tc>
          <w:tcPr>
            <w:tcW w:w="1418" w:type="dxa"/>
            <w:vAlign w:val="center"/>
          </w:tcPr>
          <w:p w14:paraId="7F53F695">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13DDD1D4">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625EF54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33A513C6">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5BD58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CDCE96C">
            <w:pPr>
              <w:keepNext/>
              <w:adjustRightInd w:val="0"/>
              <w:spacing w:after="60"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7EB807A1">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6DB6D18B">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257F67FD">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2BD11C34">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497BD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3D44DEA">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0935748F">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16F2F71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17942DE1">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526B2C62">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2BE86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346752A">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材料管理</w:t>
            </w:r>
          </w:p>
        </w:tc>
        <w:tc>
          <w:tcPr>
            <w:tcW w:w="1418" w:type="dxa"/>
            <w:vAlign w:val="center"/>
          </w:tcPr>
          <w:p w14:paraId="37E96D0D">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0FE0F69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46CE0B4E">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3DE01B82">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24C26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5FF73E2">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计划管理</w:t>
            </w:r>
          </w:p>
        </w:tc>
        <w:tc>
          <w:tcPr>
            <w:tcW w:w="1418" w:type="dxa"/>
            <w:vAlign w:val="center"/>
          </w:tcPr>
          <w:p w14:paraId="2DA68F5E">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1DBE9B9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4F7077B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2E703A67">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0D95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5715FBF2">
            <w:pPr>
              <w:keepNext/>
              <w:adjustRightInd w:val="0"/>
              <w:spacing w:after="60"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安全管理</w:t>
            </w:r>
          </w:p>
        </w:tc>
        <w:tc>
          <w:tcPr>
            <w:tcW w:w="1418" w:type="dxa"/>
            <w:vAlign w:val="center"/>
          </w:tcPr>
          <w:p w14:paraId="1F28AE41">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43653660">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4D48D804">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2C5F1B20">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4F1A7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0E2841F">
            <w:pPr>
              <w:keepNext/>
              <w:adjustRightInd w:val="0"/>
              <w:spacing w:after="60"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70846495">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673B8E8E">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2470B460">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40EE9872">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7F13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4CF0773">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2BC76CAD">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405EFD67">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5A0237E4">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4753C5FD">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2E58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48F2755C">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其他人员</w:t>
            </w:r>
          </w:p>
        </w:tc>
        <w:tc>
          <w:tcPr>
            <w:tcW w:w="1418" w:type="dxa"/>
            <w:vAlign w:val="center"/>
          </w:tcPr>
          <w:p w14:paraId="2E8ABBC9">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6A588B2E">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5B7A333D">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7D2F8E0E">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31EB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D790777">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418342FE">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0F2F1C61">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6202395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6045A5C9">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16AA5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06AB835">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4C397224">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05355EA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5CDFAB0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35BE66DE">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4DAD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B56A967">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2FD80B23">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6FB697E0">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11BA4F9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45EF258B">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5237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783E8E5">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50D372B6">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1A0EF912">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0A7A48A7">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7C9AE838">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6F0B1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3A521AF">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24447BA0">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19906088">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387206E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3B517FF1">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bl>
    <w:p w14:paraId="0FD24A6B">
      <w:pPr>
        <w:spacing w:line="440" w:lineRule="exact"/>
        <w:rPr>
          <w:rFonts w:eastAsia="黑体"/>
          <w:color w:val="auto"/>
          <w:sz w:val="30"/>
          <w:szCs w:val="30"/>
          <w:highlight w:val="none"/>
        </w:rPr>
      </w:pPr>
      <w:r>
        <w:rPr>
          <w:rFonts w:eastAsia="仿宋_GB2312"/>
          <w:color w:val="auto"/>
          <w:sz w:val="30"/>
          <w:szCs w:val="30"/>
          <w:highlight w:val="none"/>
        </w:rPr>
        <w:br w:type="page"/>
      </w:r>
      <w:r>
        <w:rPr>
          <w:rFonts w:hint="eastAsia" w:eastAsia="仿宋_GB2312" w:cs="仿宋_GB2312"/>
          <w:color w:val="auto"/>
          <w:sz w:val="30"/>
          <w:szCs w:val="30"/>
          <w:highlight w:val="none"/>
        </w:rPr>
        <w:t>附</w:t>
      </w:r>
      <w:bookmarkStart w:id="1740" w:name="_Toc296944568"/>
      <w:bookmarkStart w:id="1741" w:name="_Toc296891057"/>
      <w:bookmarkStart w:id="1742" w:name="_Toc296346730"/>
      <w:bookmarkStart w:id="1743" w:name="_Toc296891269"/>
      <w:bookmarkStart w:id="1744" w:name="_Toc296503229"/>
      <w:bookmarkStart w:id="1745" w:name="_Toc296347228"/>
      <w:r>
        <w:rPr>
          <w:rFonts w:hint="eastAsia" w:eastAsia="仿宋_GB2312" w:cs="仿宋_GB2312"/>
          <w:color w:val="auto"/>
          <w:sz w:val="30"/>
          <w:szCs w:val="30"/>
          <w:highlight w:val="none"/>
        </w:rPr>
        <w:t>件</w:t>
      </w:r>
      <w:r>
        <w:rPr>
          <w:rFonts w:eastAsia="仿宋_GB2312"/>
          <w:color w:val="auto"/>
          <w:sz w:val="30"/>
          <w:szCs w:val="30"/>
          <w:highlight w:val="none"/>
        </w:rPr>
        <w:t>4</w:t>
      </w:r>
      <w:r>
        <w:rPr>
          <w:rFonts w:hint="eastAsia" w:eastAsia="仿宋_GB2312" w:cs="仿宋_GB2312"/>
          <w:color w:val="auto"/>
          <w:sz w:val="30"/>
          <w:szCs w:val="30"/>
          <w:highlight w:val="none"/>
        </w:rPr>
        <w:t>：</w:t>
      </w:r>
    </w:p>
    <w:bookmarkEnd w:id="1740"/>
    <w:bookmarkEnd w:id="1741"/>
    <w:bookmarkEnd w:id="1742"/>
    <w:bookmarkEnd w:id="1743"/>
    <w:bookmarkEnd w:id="1744"/>
    <w:bookmarkEnd w:id="1745"/>
    <w:p w14:paraId="712A802E">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分包人主要施工管理人员表</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5EB5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987BC16">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名</w:t>
            </w:r>
            <w:r>
              <w:rPr>
                <w:rFonts w:ascii="Calibri" w:hAnsi="Calibri" w:eastAsia="仿宋_GB2312"/>
                <w:color w:val="auto"/>
                <w:sz w:val="28"/>
                <w:szCs w:val="28"/>
                <w:highlight w:val="none"/>
              </w:rPr>
              <w:t xml:space="preserve">    </w:t>
            </w:r>
            <w:r>
              <w:rPr>
                <w:rFonts w:hint="eastAsia" w:ascii="Calibri" w:hAnsi="Calibri" w:eastAsia="仿宋_GB2312" w:cs="仿宋_GB2312"/>
                <w:color w:val="auto"/>
                <w:sz w:val="28"/>
                <w:szCs w:val="28"/>
                <w:highlight w:val="none"/>
              </w:rPr>
              <w:t>称</w:t>
            </w:r>
          </w:p>
        </w:tc>
        <w:tc>
          <w:tcPr>
            <w:tcW w:w="1418" w:type="dxa"/>
            <w:vAlign w:val="center"/>
          </w:tcPr>
          <w:p w14:paraId="14F8741E">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姓名</w:t>
            </w:r>
          </w:p>
        </w:tc>
        <w:tc>
          <w:tcPr>
            <w:tcW w:w="1134" w:type="dxa"/>
            <w:vAlign w:val="center"/>
          </w:tcPr>
          <w:p w14:paraId="31486EDE">
            <w:pPr>
              <w:keepNext/>
              <w:adjustRightInd w:val="0"/>
              <w:spacing w:line="440" w:lineRule="exact"/>
              <w:ind w:left="63" w:leftChars="30" w:right="63" w:rightChars="30"/>
              <w:jc w:val="center"/>
              <w:rPr>
                <w:rFonts w:ascii="Calibri" w:hAnsi="Calibri" w:eastAsia="仿宋_GB2312"/>
                <w:color w:val="auto"/>
                <w:sz w:val="30"/>
                <w:szCs w:val="30"/>
                <w:highlight w:val="none"/>
              </w:rPr>
            </w:pPr>
            <w:r>
              <w:rPr>
                <w:rFonts w:hint="eastAsia" w:ascii="Calibri" w:hAnsi="Calibri" w:eastAsia="仿宋_GB2312" w:cs="仿宋_GB2312"/>
                <w:color w:val="auto"/>
                <w:sz w:val="30"/>
                <w:szCs w:val="30"/>
                <w:highlight w:val="none"/>
              </w:rPr>
              <w:t>职务</w:t>
            </w:r>
          </w:p>
        </w:tc>
        <w:tc>
          <w:tcPr>
            <w:tcW w:w="1134" w:type="dxa"/>
            <w:vAlign w:val="center"/>
          </w:tcPr>
          <w:p w14:paraId="56E194F7">
            <w:pPr>
              <w:keepNext/>
              <w:adjustRightInd w:val="0"/>
              <w:spacing w:line="440" w:lineRule="exact"/>
              <w:ind w:left="63" w:leftChars="30" w:right="63" w:rightChars="30"/>
              <w:jc w:val="center"/>
              <w:rPr>
                <w:rFonts w:ascii="Calibri" w:hAnsi="Calibri" w:eastAsia="仿宋_GB2312"/>
                <w:color w:val="auto"/>
                <w:sz w:val="30"/>
                <w:szCs w:val="30"/>
                <w:highlight w:val="none"/>
              </w:rPr>
            </w:pPr>
            <w:r>
              <w:rPr>
                <w:rFonts w:hint="eastAsia" w:ascii="Calibri" w:hAnsi="Calibri" w:eastAsia="仿宋_GB2312" w:cs="仿宋_GB2312"/>
                <w:color w:val="auto"/>
                <w:sz w:val="30"/>
                <w:szCs w:val="30"/>
                <w:highlight w:val="none"/>
              </w:rPr>
              <w:t>职称</w:t>
            </w:r>
          </w:p>
        </w:tc>
        <w:tc>
          <w:tcPr>
            <w:tcW w:w="4252" w:type="dxa"/>
            <w:vAlign w:val="center"/>
          </w:tcPr>
          <w:p w14:paraId="2EFDB45A">
            <w:pPr>
              <w:keepNext/>
              <w:adjustRightInd w:val="0"/>
              <w:spacing w:line="440" w:lineRule="exact"/>
              <w:ind w:left="63" w:leftChars="30" w:right="63" w:rightChars="30"/>
              <w:jc w:val="center"/>
              <w:rPr>
                <w:rFonts w:ascii="Calibri" w:hAnsi="Calibri" w:eastAsia="仿宋_GB2312"/>
                <w:color w:val="auto"/>
                <w:sz w:val="30"/>
                <w:szCs w:val="30"/>
                <w:highlight w:val="none"/>
              </w:rPr>
            </w:pPr>
            <w:r>
              <w:rPr>
                <w:rFonts w:hint="eastAsia" w:ascii="Calibri" w:hAnsi="Calibri" w:eastAsia="仿宋_GB2312" w:cs="仿宋_GB2312"/>
                <w:color w:val="auto"/>
                <w:sz w:val="30"/>
                <w:szCs w:val="30"/>
                <w:highlight w:val="none"/>
              </w:rPr>
              <w:t>主要资历、经验及承担过的项目</w:t>
            </w:r>
          </w:p>
        </w:tc>
      </w:tr>
      <w:tr w14:paraId="6429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18CBF715">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一、总部人员</w:t>
            </w:r>
          </w:p>
        </w:tc>
      </w:tr>
      <w:tr w14:paraId="709C2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F750FF3">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项目主管</w:t>
            </w:r>
          </w:p>
        </w:tc>
        <w:tc>
          <w:tcPr>
            <w:tcW w:w="1418" w:type="dxa"/>
            <w:vAlign w:val="center"/>
          </w:tcPr>
          <w:p w14:paraId="36A0E027">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45E214E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2DE19632">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605D7E39">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4DD0F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35B4BEFB">
            <w:pPr>
              <w:keepNext/>
              <w:adjustRightInd w:val="0"/>
              <w:spacing w:after="60"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其他人员</w:t>
            </w:r>
          </w:p>
        </w:tc>
        <w:tc>
          <w:tcPr>
            <w:tcW w:w="1418" w:type="dxa"/>
            <w:vAlign w:val="center"/>
          </w:tcPr>
          <w:p w14:paraId="39091101">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11F1821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08549DA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5218A8D1">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07C07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11AC9B8">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36C21D7C">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6C8B9BC8">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09317522">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393E12EA">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48E1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DC36D85">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2C89D0E5">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64B868FE">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63B6C04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653B1498">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2B05F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10562C75">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二、现场人员</w:t>
            </w:r>
          </w:p>
        </w:tc>
      </w:tr>
      <w:tr w14:paraId="45689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C1AF728">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项目经理</w:t>
            </w:r>
          </w:p>
        </w:tc>
        <w:tc>
          <w:tcPr>
            <w:tcW w:w="1418" w:type="dxa"/>
            <w:vAlign w:val="center"/>
          </w:tcPr>
          <w:p w14:paraId="7443D776">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0E12AEE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0CB78F46">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40982BC4">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0159E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2876F0B">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项目副经理</w:t>
            </w:r>
          </w:p>
        </w:tc>
        <w:tc>
          <w:tcPr>
            <w:tcW w:w="1418" w:type="dxa"/>
            <w:vAlign w:val="center"/>
          </w:tcPr>
          <w:p w14:paraId="035725AF">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05B384EB">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5F999046">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46C0B5D4">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023C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1608080">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技术负责人</w:t>
            </w:r>
          </w:p>
        </w:tc>
        <w:tc>
          <w:tcPr>
            <w:tcW w:w="1418" w:type="dxa"/>
            <w:vAlign w:val="center"/>
          </w:tcPr>
          <w:p w14:paraId="7315DEC1">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3D757B37">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4FC09DF2">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4920CD12">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159D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23C6F2C">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造价管理</w:t>
            </w:r>
          </w:p>
        </w:tc>
        <w:tc>
          <w:tcPr>
            <w:tcW w:w="1418" w:type="dxa"/>
            <w:vAlign w:val="center"/>
          </w:tcPr>
          <w:p w14:paraId="1471A238">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5F7EFCD4">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108AB92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1FC0090F">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13CF9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65E4EF4">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质量管理</w:t>
            </w:r>
          </w:p>
        </w:tc>
        <w:tc>
          <w:tcPr>
            <w:tcW w:w="1418" w:type="dxa"/>
            <w:vAlign w:val="center"/>
          </w:tcPr>
          <w:p w14:paraId="32512087">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6073CA67">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5F8E304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716CD492">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222B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9F4F1D4">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材料管理</w:t>
            </w:r>
          </w:p>
        </w:tc>
        <w:tc>
          <w:tcPr>
            <w:tcW w:w="1418" w:type="dxa"/>
            <w:vAlign w:val="center"/>
          </w:tcPr>
          <w:p w14:paraId="6733DEC9">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0CE38B1B">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0D10EB5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2AE7C566">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0D8F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B903BA1">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计划管理</w:t>
            </w:r>
          </w:p>
        </w:tc>
        <w:tc>
          <w:tcPr>
            <w:tcW w:w="1418" w:type="dxa"/>
            <w:vAlign w:val="center"/>
          </w:tcPr>
          <w:p w14:paraId="105572B7">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0991ACB7">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4CB4A8FC">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4B5E91B3">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1DA7F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859C32A">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安全管理</w:t>
            </w:r>
          </w:p>
        </w:tc>
        <w:tc>
          <w:tcPr>
            <w:tcW w:w="1418" w:type="dxa"/>
            <w:vAlign w:val="center"/>
          </w:tcPr>
          <w:p w14:paraId="0A4663A4">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24AA0C2C">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539944B7">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76EDE85A">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79B0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2F11F949">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其他人员</w:t>
            </w:r>
          </w:p>
        </w:tc>
        <w:tc>
          <w:tcPr>
            <w:tcW w:w="1418" w:type="dxa"/>
            <w:vAlign w:val="center"/>
          </w:tcPr>
          <w:p w14:paraId="467727A2">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6AA1C3A9">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792A8334">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2BFE288C">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16A3A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D6D6E8D">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0479FE1A">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78E3D46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24AB9F2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0538463D">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4D0BA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8AD6F83">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27C2641D">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260E804D">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06791EDB">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57A85C2D">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6A290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D216C2E">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1DC26694">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25DA7310">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3FEBA6A0">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28566C48">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779B8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93E55E1">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30AF1904">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236197B6">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36F0A39D">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46EFBF56">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791DB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58A6E34">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75D10FD0">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19CAF1D1">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3C4708A9">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7FE274CB">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bl>
    <w:p w14:paraId="4F9F1E30">
      <w:pPr>
        <w:spacing w:line="440" w:lineRule="exact"/>
        <w:rPr>
          <w:rFonts w:eastAsia="黑体"/>
          <w:color w:val="auto"/>
          <w:sz w:val="30"/>
          <w:szCs w:val="30"/>
          <w:highlight w:val="none"/>
        </w:rPr>
      </w:pPr>
      <w:r>
        <w:rPr>
          <w:rFonts w:eastAsia="仿宋_GB2312"/>
          <w:color w:val="auto"/>
          <w:sz w:val="30"/>
          <w:szCs w:val="30"/>
          <w:highlight w:val="none"/>
        </w:rPr>
        <w:br w:type="page"/>
      </w:r>
      <w:bookmarkStart w:id="1746" w:name="_Toc267261701"/>
      <w:r>
        <w:rPr>
          <w:rFonts w:hint="eastAsia" w:eastAsia="仿宋_GB2312" w:cs="仿宋_GB2312"/>
          <w:color w:val="auto"/>
          <w:sz w:val="30"/>
          <w:szCs w:val="30"/>
          <w:highlight w:val="none"/>
        </w:rPr>
        <w:t>附</w:t>
      </w:r>
      <w:bookmarkStart w:id="1747" w:name="_Toc296891271"/>
      <w:bookmarkStart w:id="1748" w:name="_Toc296944570"/>
      <w:bookmarkStart w:id="1749" w:name="_Toc296891059"/>
      <w:bookmarkStart w:id="1750" w:name="_Toc296347230"/>
      <w:bookmarkStart w:id="1751" w:name="_Toc296346732"/>
      <w:bookmarkStart w:id="1752" w:name="_Toc296503231"/>
      <w:r>
        <w:rPr>
          <w:rFonts w:hint="eastAsia" w:eastAsia="仿宋_GB2312" w:cs="仿宋_GB2312"/>
          <w:color w:val="auto"/>
          <w:sz w:val="30"/>
          <w:szCs w:val="30"/>
          <w:highlight w:val="none"/>
        </w:rPr>
        <w:t>件</w:t>
      </w:r>
      <w:r>
        <w:rPr>
          <w:rFonts w:eastAsia="仿宋_GB2312"/>
          <w:color w:val="auto"/>
          <w:sz w:val="30"/>
          <w:szCs w:val="30"/>
          <w:highlight w:val="none"/>
        </w:rPr>
        <w:t>5</w:t>
      </w:r>
      <w:r>
        <w:rPr>
          <w:rFonts w:hint="eastAsia" w:eastAsia="仿宋_GB2312" w:cs="仿宋_GB2312"/>
          <w:color w:val="auto"/>
          <w:sz w:val="30"/>
          <w:szCs w:val="30"/>
          <w:highlight w:val="none"/>
        </w:rPr>
        <w:t>：</w:t>
      </w:r>
    </w:p>
    <w:bookmarkEnd w:id="1746"/>
    <w:bookmarkEnd w:id="1747"/>
    <w:bookmarkEnd w:id="1748"/>
    <w:bookmarkEnd w:id="1749"/>
    <w:bookmarkEnd w:id="1750"/>
    <w:bookmarkEnd w:id="1751"/>
    <w:bookmarkEnd w:id="1752"/>
    <w:p w14:paraId="39143D0E">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履约担保</w:t>
      </w:r>
    </w:p>
    <w:p w14:paraId="1C3BC015">
      <w:pPr>
        <w:spacing w:line="360" w:lineRule="auto"/>
        <w:rPr>
          <w:color w:val="auto"/>
          <w:szCs w:val="21"/>
          <w:highlight w:val="none"/>
          <w:u w:val="single"/>
        </w:rPr>
      </w:pPr>
    </w:p>
    <w:p w14:paraId="12E15E7F">
      <w:pPr>
        <w:spacing w:line="360" w:lineRule="auto"/>
        <w:rPr>
          <w:color w:val="auto"/>
          <w:szCs w:val="21"/>
          <w:highlight w:val="none"/>
        </w:rPr>
      </w:pPr>
      <w:r>
        <w:rPr>
          <w:color w:val="auto"/>
          <w:szCs w:val="21"/>
          <w:highlight w:val="none"/>
          <w:u w:val="single"/>
        </w:rPr>
        <w:t xml:space="preserve">                          </w:t>
      </w:r>
      <w:r>
        <w:rPr>
          <w:rFonts w:hint="eastAsia" w:hAnsi="宋体" w:cs="宋体"/>
          <w:color w:val="auto"/>
          <w:szCs w:val="21"/>
          <w:highlight w:val="none"/>
        </w:rPr>
        <w:t>（发包人名称）：</w:t>
      </w:r>
    </w:p>
    <w:p w14:paraId="3CB08157">
      <w:pPr>
        <w:spacing w:line="360" w:lineRule="auto"/>
        <w:ind w:firstLine="420" w:firstLineChars="200"/>
        <w:rPr>
          <w:color w:val="auto"/>
          <w:szCs w:val="21"/>
          <w:highlight w:val="none"/>
        </w:rPr>
      </w:pPr>
      <w:r>
        <w:rPr>
          <w:rFonts w:hint="eastAsia" w:hAnsi="宋体" w:cs="宋体"/>
          <w:color w:val="auto"/>
          <w:szCs w:val="21"/>
          <w:highlight w:val="none"/>
        </w:rPr>
        <w:t>鉴于</w:t>
      </w:r>
      <w:r>
        <w:rPr>
          <w:color w:val="auto"/>
          <w:szCs w:val="21"/>
          <w:highlight w:val="none"/>
          <w:u w:val="single"/>
        </w:rPr>
        <w:t xml:space="preserve">                                        </w:t>
      </w:r>
      <w:r>
        <w:rPr>
          <w:rFonts w:hint="eastAsia" w:hAnsi="宋体" w:cs="宋体"/>
          <w:color w:val="auto"/>
          <w:szCs w:val="21"/>
          <w:highlight w:val="none"/>
        </w:rPr>
        <w:t>（发包人名称，以下简称</w:t>
      </w:r>
      <w:r>
        <w:rPr>
          <w:color w:val="auto"/>
          <w:szCs w:val="21"/>
          <w:highlight w:val="none"/>
        </w:rPr>
        <w:t>“</w:t>
      </w:r>
      <w:r>
        <w:rPr>
          <w:rFonts w:hint="eastAsia" w:hAnsi="宋体" w:cs="宋体"/>
          <w:color w:val="auto"/>
          <w:szCs w:val="21"/>
          <w:highlight w:val="none"/>
        </w:rPr>
        <w:t>发包人</w:t>
      </w:r>
      <w:r>
        <w:rPr>
          <w:color w:val="auto"/>
          <w:szCs w:val="21"/>
          <w:highlight w:val="none"/>
        </w:rPr>
        <w:t>”</w:t>
      </w:r>
      <w:r>
        <w:rPr>
          <w:rFonts w:hint="eastAsia" w:hAnsi="宋体" w:cs="宋体"/>
          <w:color w:val="auto"/>
          <w:szCs w:val="21"/>
          <w:highlight w:val="none"/>
        </w:rPr>
        <w:t>）</w:t>
      </w:r>
      <w:r>
        <w:rPr>
          <w:rFonts w:hAnsi="宋体"/>
          <w:color w:val="auto"/>
          <w:szCs w:val="21"/>
          <w:highlight w:val="none"/>
        </w:rPr>
        <w:t xml:space="preserve"> </w:t>
      </w:r>
      <w:r>
        <w:rPr>
          <w:rFonts w:hint="eastAsia" w:hAnsi="宋体" w:cs="宋体"/>
          <w:color w:val="auto"/>
          <w:szCs w:val="21"/>
          <w:highlight w:val="none"/>
        </w:rPr>
        <w:t>已于</w:t>
      </w:r>
      <w:r>
        <w:rPr>
          <w:color w:val="auto"/>
          <w:szCs w:val="21"/>
          <w:highlight w:val="none"/>
          <w:u w:val="single"/>
        </w:rPr>
        <w:t xml:space="preserve">           </w:t>
      </w:r>
      <w:r>
        <w:rPr>
          <w:rFonts w:hint="eastAsia" w:hAnsi="宋体" w:cs="宋体"/>
          <w:color w:val="auto"/>
          <w:szCs w:val="21"/>
          <w:highlight w:val="none"/>
        </w:rPr>
        <w:t>年</w:t>
      </w:r>
      <w:r>
        <w:rPr>
          <w:color w:val="auto"/>
          <w:szCs w:val="21"/>
          <w:highlight w:val="none"/>
          <w:u w:val="single"/>
        </w:rPr>
        <w:t xml:space="preserve">      </w:t>
      </w:r>
      <w:r>
        <w:rPr>
          <w:rFonts w:hint="eastAsia" w:hAnsi="宋体" w:cs="宋体"/>
          <w:color w:val="auto"/>
          <w:szCs w:val="21"/>
          <w:highlight w:val="none"/>
        </w:rPr>
        <w:t>月</w:t>
      </w:r>
      <w:r>
        <w:rPr>
          <w:color w:val="auto"/>
          <w:szCs w:val="21"/>
          <w:highlight w:val="none"/>
          <w:u w:val="single"/>
        </w:rPr>
        <w:t xml:space="preserve">      </w:t>
      </w:r>
      <w:r>
        <w:rPr>
          <w:rFonts w:hint="eastAsia" w:hAnsi="宋体" w:cs="宋体"/>
          <w:color w:val="auto"/>
          <w:szCs w:val="21"/>
          <w:highlight w:val="none"/>
        </w:rPr>
        <w:t>日发放中标通知书，明确</w:t>
      </w:r>
      <w:r>
        <w:rPr>
          <w:color w:val="auto"/>
          <w:szCs w:val="21"/>
          <w:highlight w:val="none"/>
          <w:u w:val="single"/>
        </w:rPr>
        <w:t xml:space="preserve">                           </w:t>
      </w:r>
      <w:r>
        <w:rPr>
          <w:rFonts w:hint="eastAsia" w:hAnsi="宋体" w:cs="宋体"/>
          <w:color w:val="auto"/>
          <w:szCs w:val="21"/>
          <w:highlight w:val="none"/>
        </w:rPr>
        <w:t>（承包人名称）（以下称</w:t>
      </w:r>
      <w:r>
        <w:rPr>
          <w:color w:val="auto"/>
          <w:szCs w:val="21"/>
          <w:highlight w:val="none"/>
        </w:rPr>
        <w:t>“</w:t>
      </w:r>
      <w:r>
        <w:rPr>
          <w:rFonts w:hint="eastAsia" w:hAnsi="宋体" w:cs="宋体"/>
          <w:color w:val="auto"/>
          <w:szCs w:val="21"/>
          <w:highlight w:val="none"/>
        </w:rPr>
        <w:t>承包人</w:t>
      </w:r>
      <w:r>
        <w:rPr>
          <w:color w:val="auto"/>
          <w:szCs w:val="21"/>
          <w:highlight w:val="none"/>
        </w:rPr>
        <w:t>”</w:t>
      </w:r>
      <w:r>
        <w:rPr>
          <w:rFonts w:hint="eastAsia" w:hAnsi="宋体" w:cs="宋体"/>
          <w:color w:val="auto"/>
          <w:szCs w:val="21"/>
          <w:highlight w:val="none"/>
        </w:rPr>
        <w:t>）于</w:t>
      </w:r>
      <w:r>
        <w:rPr>
          <w:color w:val="auto"/>
          <w:szCs w:val="21"/>
          <w:highlight w:val="none"/>
          <w:u w:val="single"/>
        </w:rPr>
        <w:t xml:space="preserve">           </w:t>
      </w:r>
      <w:r>
        <w:rPr>
          <w:rFonts w:hint="eastAsia" w:hAnsi="宋体" w:cs="宋体"/>
          <w:color w:val="auto"/>
          <w:szCs w:val="21"/>
          <w:highlight w:val="none"/>
        </w:rPr>
        <w:t>年</w:t>
      </w:r>
      <w:r>
        <w:rPr>
          <w:color w:val="auto"/>
          <w:szCs w:val="21"/>
          <w:highlight w:val="none"/>
          <w:u w:val="single"/>
        </w:rPr>
        <w:t xml:space="preserve">      </w:t>
      </w:r>
      <w:r>
        <w:rPr>
          <w:rFonts w:hint="eastAsia" w:hAnsi="宋体" w:cs="宋体"/>
          <w:color w:val="auto"/>
          <w:szCs w:val="21"/>
          <w:highlight w:val="none"/>
        </w:rPr>
        <w:t>月</w:t>
      </w:r>
      <w:r>
        <w:rPr>
          <w:color w:val="auto"/>
          <w:szCs w:val="21"/>
          <w:highlight w:val="none"/>
          <w:u w:val="single"/>
        </w:rPr>
        <w:t xml:space="preserve">      </w:t>
      </w:r>
      <w:r>
        <w:rPr>
          <w:rFonts w:hint="eastAsia" w:hAnsi="宋体" w:cs="宋体"/>
          <w:color w:val="auto"/>
          <w:szCs w:val="21"/>
          <w:highlight w:val="none"/>
        </w:rPr>
        <w:t>日为</w:t>
      </w:r>
      <w:r>
        <w:rPr>
          <w:color w:val="auto"/>
          <w:szCs w:val="21"/>
          <w:highlight w:val="none"/>
          <w:u w:val="single"/>
        </w:rPr>
        <w:t xml:space="preserve">                       </w:t>
      </w:r>
      <w:r>
        <w:rPr>
          <w:rFonts w:hint="eastAsia" w:hAnsi="宋体" w:cs="宋体"/>
          <w:color w:val="auto"/>
          <w:szCs w:val="21"/>
          <w:highlight w:val="none"/>
        </w:rPr>
        <w:t>（工程名称）的中标人。我方愿意无条件地、不可撤销地就承包人履行与你方签订的合同，向你方提供连带责任担保。</w:t>
      </w:r>
      <w:r>
        <w:rPr>
          <w:color w:val="auto"/>
          <w:szCs w:val="21"/>
          <w:highlight w:val="none"/>
        </w:rPr>
        <w:t xml:space="preserve"> </w:t>
      </w:r>
    </w:p>
    <w:p w14:paraId="5FAE54E7">
      <w:pPr>
        <w:spacing w:line="360" w:lineRule="auto"/>
        <w:ind w:firstLine="420" w:firstLineChars="200"/>
        <w:rPr>
          <w:color w:val="auto"/>
          <w:szCs w:val="21"/>
          <w:highlight w:val="none"/>
        </w:rPr>
      </w:pPr>
      <w:r>
        <w:rPr>
          <w:color w:val="auto"/>
          <w:szCs w:val="21"/>
          <w:highlight w:val="none"/>
        </w:rPr>
        <w:t xml:space="preserve">1. </w:t>
      </w:r>
      <w:r>
        <w:rPr>
          <w:rFonts w:hint="eastAsia" w:hAnsi="宋体" w:cs="宋体"/>
          <w:color w:val="auto"/>
          <w:szCs w:val="21"/>
          <w:highlight w:val="none"/>
        </w:rPr>
        <w:t>担保金额人民币（大写）</w:t>
      </w:r>
      <w:r>
        <w:rPr>
          <w:color w:val="auto"/>
          <w:szCs w:val="21"/>
          <w:highlight w:val="none"/>
          <w:u w:val="single"/>
        </w:rPr>
        <w:t xml:space="preserve">                 </w:t>
      </w:r>
      <w:r>
        <w:rPr>
          <w:rFonts w:hint="eastAsia" w:hAnsi="宋体" w:cs="宋体"/>
          <w:color w:val="auto"/>
          <w:szCs w:val="21"/>
          <w:highlight w:val="none"/>
        </w:rPr>
        <w:t>元（</w:t>
      </w:r>
      <w:r>
        <w:rPr>
          <w:color w:val="auto"/>
          <w:szCs w:val="21"/>
          <w:highlight w:val="none"/>
        </w:rPr>
        <w:t>¥</w:t>
      </w:r>
      <w:r>
        <w:rPr>
          <w:color w:val="auto"/>
          <w:szCs w:val="21"/>
          <w:highlight w:val="none"/>
          <w:u w:val="single"/>
        </w:rPr>
        <w:t xml:space="preserve">             </w:t>
      </w:r>
      <w:r>
        <w:rPr>
          <w:rFonts w:hint="eastAsia" w:hAnsi="宋体" w:cs="宋体"/>
          <w:color w:val="auto"/>
          <w:szCs w:val="21"/>
          <w:highlight w:val="none"/>
        </w:rPr>
        <w:t>）。</w:t>
      </w:r>
    </w:p>
    <w:p w14:paraId="781BCF29">
      <w:pPr>
        <w:spacing w:line="360" w:lineRule="auto"/>
        <w:ind w:firstLine="420" w:firstLineChars="200"/>
        <w:rPr>
          <w:color w:val="auto"/>
          <w:szCs w:val="21"/>
          <w:highlight w:val="none"/>
        </w:rPr>
      </w:pPr>
      <w:r>
        <w:rPr>
          <w:color w:val="auto"/>
          <w:szCs w:val="21"/>
          <w:highlight w:val="none"/>
        </w:rPr>
        <w:t xml:space="preserve">2. </w:t>
      </w:r>
      <w:r>
        <w:rPr>
          <w:rFonts w:hint="eastAsia" w:hAnsi="宋体" w:cs="宋体"/>
          <w:color w:val="auto"/>
          <w:szCs w:val="21"/>
          <w:highlight w:val="none"/>
        </w:rPr>
        <w:t>担保有效期自你方与承包人签订的合同生效之日起至你方签发或应签发工程接收证书之日止。</w:t>
      </w:r>
    </w:p>
    <w:p w14:paraId="5D4249BD">
      <w:pPr>
        <w:spacing w:line="360" w:lineRule="auto"/>
        <w:ind w:firstLine="420" w:firstLineChars="200"/>
        <w:rPr>
          <w:color w:val="auto"/>
          <w:szCs w:val="21"/>
          <w:highlight w:val="none"/>
        </w:rPr>
      </w:pPr>
      <w:r>
        <w:rPr>
          <w:color w:val="auto"/>
          <w:szCs w:val="21"/>
          <w:highlight w:val="none"/>
        </w:rPr>
        <w:t xml:space="preserve">3. </w:t>
      </w:r>
      <w:r>
        <w:rPr>
          <w:rFonts w:hint="eastAsia" w:hAnsi="宋体" w:cs="宋体"/>
          <w:color w:val="auto"/>
          <w:szCs w:val="21"/>
          <w:highlight w:val="none"/>
        </w:rPr>
        <w:t>在本担保有效期内，因承包人违反合同约定的义务给你方造成经济损失时，我方在收到你方以书面形式提出的在担保金额内的赔偿要求后，在</w:t>
      </w:r>
      <w:r>
        <w:rPr>
          <w:color w:val="auto"/>
          <w:szCs w:val="21"/>
          <w:highlight w:val="none"/>
        </w:rPr>
        <w:t>7</w:t>
      </w:r>
      <w:r>
        <w:rPr>
          <w:rFonts w:hint="eastAsia" w:hAnsi="宋体" w:cs="宋体"/>
          <w:color w:val="auto"/>
          <w:szCs w:val="21"/>
          <w:highlight w:val="none"/>
        </w:rPr>
        <w:t>天内无条件支付。</w:t>
      </w:r>
    </w:p>
    <w:p w14:paraId="5257A572">
      <w:pPr>
        <w:spacing w:line="360" w:lineRule="auto"/>
        <w:ind w:firstLine="420" w:firstLineChars="200"/>
        <w:rPr>
          <w:color w:val="auto"/>
          <w:szCs w:val="21"/>
          <w:highlight w:val="none"/>
        </w:rPr>
      </w:pPr>
      <w:r>
        <w:rPr>
          <w:color w:val="auto"/>
          <w:szCs w:val="21"/>
          <w:highlight w:val="none"/>
        </w:rPr>
        <w:t xml:space="preserve">4. </w:t>
      </w:r>
      <w:r>
        <w:rPr>
          <w:rFonts w:hint="eastAsia" w:hAnsi="宋体" w:cs="宋体"/>
          <w:color w:val="auto"/>
          <w:szCs w:val="21"/>
          <w:highlight w:val="none"/>
        </w:rPr>
        <w:t>你方和承包人按合同约定变更合同时，我方承担本担保规定的义务不变。</w:t>
      </w:r>
    </w:p>
    <w:p w14:paraId="6BCF47E7">
      <w:pPr>
        <w:spacing w:line="360" w:lineRule="auto"/>
        <w:ind w:firstLine="420" w:firstLineChars="200"/>
        <w:rPr>
          <w:color w:val="auto"/>
          <w:szCs w:val="21"/>
          <w:highlight w:val="none"/>
        </w:rPr>
      </w:pPr>
      <w:r>
        <w:rPr>
          <w:color w:val="auto"/>
          <w:szCs w:val="21"/>
          <w:highlight w:val="none"/>
        </w:rPr>
        <w:t xml:space="preserve">5. </w:t>
      </w:r>
      <w:r>
        <w:rPr>
          <w:rFonts w:hint="eastAsia" w:hAnsi="宋体" w:cs="宋体"/>
          <w:color w:val="auto"/>
          <w:szCs w:val="21"/>
          <w:highlight w:val="none"/>
        </w:rPr>
        <w:t>因本保函发生的纠纷，可由双方协商解决，协商不成的，任何一方均可提请</w:t>
      </w:r>
      <w:r>
        <w:rPr>
          <w:color w:val="auto"/>
          <w:szCs w:val="21"/>
          <w:highlight w:val="none"/>
          <w:u w:val="single"/>
        </w:rPr>
        <w:t xml:space="preserve">      </w:t>
      </w:r>
      <w:r>
        <w:rPr>
          <w:rFonts w:hint="eastAsia" w:hAnsi="宋体" w:cs="宋体"/>
          <w:color w:val="auto"/>
          <w:szCs w:val="21"/>
          <w:highlight w:val="none"/>
        </w:rPr>
        <w:t>仲裁委员会仲裁。</w:t>
      </w:r>
    </w:p>
    <w:p w14:paraId="08EF64A8">
      <w:pPr>
        <w:spacing w:line="360" w:lineRule="auto"/>
        <w:ind w:firstLine="420" w:firstLineChars="200"/>
        <w:rPr>
          <w:color w:val="auto"/>
          <w:szCs w:val="21"/>
          <w:highlight w:val="none"/>
        </w:rPr>
      </w:pPr>
      <w:r>
        <w:rPr>
          <w:color w:val="auto"/>
          <w:szCs w:val="21"/>
          <w:highlight w:val="none"/>
        </w:rPr>
        <w:t xml:space="preserve">6. </w:t>
      </w:r>
      <w:r>
        <w:rPr>
          <w:rFonts w:hint="eastAsia" w:hAnsi="宋体" w:cs="宋体"/>
          <w:color w:val="auto"/>
          <w:szCs w:val="21"/>
          <w:highlight w:val="none"/>
        </w:rPr>
        <w:t>本保函自我方法定代表人（或其授权代理人）签字并加盖公章之日起生效。</w:t>
      </w:r>
    </w:p>
    <w:p w14:paraId="1DCE9A8D">
      <w:pPr>
        <w:spacing w:line="360" w:lineRule="auto"/>
        <w:rPr>
          <w:color w:val="auto"/>
          <w:szCs w:val="21"/>
          <w:highlight w:val="none"/>
        </w:rPr>
      </w:pPr>
    </w:p>
    <w:p w14:paraId="64E9FF1E">
      <w:pPr>
        <w:spacing w:line="360" w:lineRule="auto"/>
        <w:rPr>
          <w:color w:val="auto"/>
          <w:szCs w:val="21"/>
          <w:highlight w:val="none"/>
        </w:rPr>
      </w:pPr>
      <w:r>
        <w:rPr>
          <w:rFonts w:hint="eastAsia" w:hAnsi="宋体" w:cs="宋体"/>
          <w:color w:val="auto"/>
          <w:szCs w:val="21"/>
          <w:highlight w:val="none"/>
        </w:rPr>
        <w:t>担</w:t>
      </w:r>
      <w:r>
        <w:rPr>
          <w:color w:val="auto"/>
          <w:szCs w:val="21"/>
          <w:highlight w:val="none"/>
        </w:rPr>
        <w:t xml:space="preserve"> </w:t>
      </w:r>
      <w:r>
        <w:rPr>
          <w:rFonts w:hint="eastAsia" w:hAnsi="宋体" w:cs="宋体"/>
          <w:color w:val="auto"/>
          <w:szCs w:val="21"/>
          <w:highlight w:val="none"/>
        </w:rPr>
        <w:t>保</w:t>
      </w:r>
      <w:r>
        <w:rPr>
          <w:color w:val="auto"/>
          <w:szCs w:val="21"/>
          <w:highlight w:val="none"/>
        </w:rPr>
        <w:t xml:space="preserve"> </w:t>
      </w:r>
      <w:r>
        <w:rPr>
          <w:rFonts w:hint="eastAsia" w:hAnsi="宋体" w:cs="宋体"/>
          <w:color w:val="auto"/>
          <w:szCs w:val="21"/>
          <w:highlight w:val="none"/>
        </w:rPr>
        <w:t>人：</w:t>
      </w:r>
      <w:r>
        <w:rPr>
          <w:color w:val="auto"/>
          <w:szCs w:val="21"/>
          <w:highlight w:val="none"/>
          <w:u w:val="single"/>
        </w:rPr>
        <w:t xml:space="preserve">                           </w:t>
      </w:r>
      <w:r>
        <w:rPr>
          <w:rFonts w:hint="eastAsia" w:hAnsi="宋体" w:cs="宋体"/>
          <w:color w:val="auto"/>
          <w:szCs w:val="21"/>
          <w:highlight w:val="none"/>
        </w:rPr>
        <w:t>（盖单位章）</w:t>
      </w:r>
    </w:p>
    <w:p w14:paraId="6887F9EF">
      <w:pPr>
        <w:spacing w:line="360" w:lineRule="auto"/>
        <w:rPr>
          <w:color w:val="auto"/>
          <w:szCs w:val="21"/>
          <w:highlight w:val="none"/>
        </w:rPr>
      </w:pPr>
      <w:r>
        <w:rPr>
          <w:rFonts w:hint="eastAsia" w:hAnsi="宋体" w:cs="宋体"/>
          <w:color w:val="auto"/>
          <w:szCs w:val="21"/>
          <w:highlight w:val="none"/>
        </w:rPr>
        <w:t>法定代表人或其委托代理人：</w:t>
      </w:r>
      <w:r>
        <w:rPr>
          <w:color w:val="auto"/>
          <w:szCs w:val="21"/>
          <w:highlight w:val="none"/>
          <w:u w:val="single"/>
        </w:rPr>
        <w:t xml:space="preserve">               </w:t>
      </w:r>
      <w:r>
        <w:rPr>
          <w:rFonts w:hint="eastAsia" w:hAnsi="宋体" w:cs="宋体"/>
          <w:color w:val="auto"/>
          <w:szCs w:val="21"/>
          <w:highlight w:val="none"/>
        </w:rPr>
        <w:t>（签字）</w:t>
      </w:r>
    </w:p>
    <w:p w14:paraId="15668FE7">
      <w:pPr>
        <w:spacing w:line="360" w:lineRule="auto"/>
        <w:rPr>
          <w:color w:val="auto"/>
          <w:szCs w:val="21"/>
          <w:highlight w:val="none"/>
        </w:rPr>
      </w:pPr>
      <w:r>
        <w:rPr>
          <w:rFonts w:hint="eastAsia" w:hAnsi="宋体" w:cs="宋体"/>
          <w:color w:val="auto"/>
          <w:szCs w:val="21"/>
          <w:highlight w:val="none"/>
        </w:rPr>
        <w:t>地</w:t>
      </w:r>
      <w:r>
        <w:rPr>
          <w:color w:val="auto"/>
          <w:szCs w:val="21"/>
          <w:highlight w:val="none"/>
        </w:rPr>
        <w:t xml:space="preserve">    </w:t>
      </w:r>
      <w:r>
        <w:rPr>
          <w:rFonts w:hint="eastAsia" w:hAnsi="宋体" w:cs="宋体"/>
          <w:color w:val="auto"/>
          <w:szCs w:val="21"/>
          <w:highlight w:val="none"/>
        </w:rPr>
        <w:t>址：</w:t>
      </w:r>
      <w:r>
        <w:rPr>
          <w:color w:val="auto"/>
          <w:szCs w:val="21"/>
          <w:highlight w:val="none"/>
          <w:u w:val="single"/>
        </w:rPr>
        <w:t xml:space="preserve">                                      </w:t>
      </w:r>
    </w:p>
    <w:p w14:paraId="09B2BF65">
      <w:pPr>
        <w:spacing w:line="360" w:lineRule="auto"/>
        <w:rPr>
          <w:color w:val="auto"/>
          <w:szCs w:val="21"/>
          <w:highlight w:val="none"/>
        </w:rPr>
      </w:pPr>
      <w:r>
        <w:rPr>
          <w:rFonts w:hint="eastAsia" w:hAnsi="宋体" w:cs="宋体"/>
          <w:color w:val="auto"/>
          <w:szCs w:val="21"/>
          <w:highlight w:val="none"/>
        </w:rPr>
        <w:t>邮政编码：</w:t>
      </w:r>
      <w:r>
        <w:rPr>
          <w:color w:val="auto"/>
          <w:szCs w:val="21"/>
          <w:highlight w:val="none"/>
          <w:u w:val="single"/>
        </w:rPr>
        <w:t xml:space="preserve">                                      </w:t>
      </w:r>
    </w:p>
    <w:p w14:paraId="106C36A8">
      <w:pPr>
        <w:spacing w:line="360" w:lineRule="auto"/>
        <w:rPr>
          <w:color w:val="auto"/>
          <w:szCs w:val="21"/>
          <w:highlight w:val="none"/>
          <w:u w:val="single"/>
        </w:rPr>
      </w:pPr>
      <w:r>
        <w:rPr>
          <w:rFonts w:hint="eastAsia" w:hAnsi="宋体" w:cs="宋体"/>
          <w:color w:val="auto"/>
          <w:szCs w:val="21"/>
          <w:highlight w:val="none"/>
        </w:rPr>
        <w:t>电</w:t>
      </w:r>
      <w:r>
        <w:rPr>
          <w:color w:val="auto"/>
          <w:szCs w:val="21"/>
          <w:highlight w:val="none"/>
        </w:rPr>
        <w:t xml:space="preserve">    </w:t>
      </w:r>
      <w:r>
        <w:rPr>
          <w:rFonts w:hint="eastAsia" w:hAnsi="宋体" w:cs="宋体"/>
          <w:color w:val="auto"/>
          <w:szCs w:val="21"/>
          <w:highlight w:val="none"/>
        </w:rPr>
        <w:t>话：</w:t>
      </w:r>
      <w:r>
        <w:rPr>
          <w:color w:val="auto"/>
          <w:szCs w:val="21"/>
          <w:highlight w:val="none"/>
          <w:u w:val="single"/>
        </w:rPr>
        <w:t xml:space="preserve">                                      </w:t>
      </w:r>
    </w:p>
    <w:p w14:paraId="676DDEE2">
      <w:pPr>
        <w:spacing w:line="360" w:lineRule="auto"/>
        <w:rPr>
          <w:color w:val="auto"/>
          <w:szCs w:val="21"/>
          <w:highlight w:val="none"/>
        </w:rPr>
      </w:pPr>
      <w:r>
        <w:rPr>
          <w:rFonts w:hint="eastAsia" w:hAnsi="宋体" w:cs="宋体"/>
          <w:color w:val="auto"/>
          <w:szCs w:val="21"/>
          <w:highlight w:val="none"/>
        </w:rPr>
        <w:t>传</w:t>
      </w:r>
      <w:r>
        <w:rPr>
          <w:color w:val="auto"/>
          <w:szCs w:val="21"/>
          <w:highlight w:val="none"/>
        </w:rPr>
        <w:t xml:space="preserve">    </w:t>
      </w:r>
      <w:r>
        <w:rPr>
          <w:rFonts w:hint="eastAsia" w:hAnsi="宋体" w:cs="宋体"/>
          <w:color w:val="auto"/>
          <w:szCs w:val="21"/>
          <w:highlight w:val="none"/>
        </w:rPr>
        <w:t>真：</w:t>
      </w:r>
      <w:r>
        <w:rPr>
          <w:color w:val="auto"/>
          <w:szCs w:val="21"/>
          <w:highlight w:val="none"/>
          <w:u w:val="single"/>
        </w:rPr>
        <w:t xml:space="preserve">                                      </w:t>
      </w:r>
    </w:p>
    <w:p w14:paraId="2AAE2E2F">
      <w:pPr>
        <w:spacing w:line="360" w:lineRule="auto"/>
        <w:jc w:val="left"/>
        <w:rPr>
          <w:color w:val="auto"/>
          <w:szCs w:val="21"/>
          <w:highlight w:val="none"/>
          <w:u w:val="single"/>
        </w:rPr>
      </w:pPr>
    </w:p>
    <w:p w14:paraId="72192746">
      <w:pPr>
        <w:spacing w:line="360" w:lineRule="auto"/>
        <w:ind w:left="1329" w:hanging="1329" w:hangingChars="633"/>
        <w:rPr>
          <w:color w:val="auto"/>
          <w:szCs w:val="21"/>
          <w:highlight w:val="none"/>
        </w:rPr>
      </w:pPr>
      <w:r>
        <w:rPr>
          <w:color w:val="auto"/>
          <w:szCs w:val="21"/>
          <w:highlight w:val="none"/>
        </w:rPr>
        <w:t xml:space="preserve">               </w:t>
      </w:r>
      <w:r>
        <w:rPr>
          <w:color w:val="auto"/>
          <w:szCs w:val="21"/>
          <w:highlight w:val="none"/>
          <w:u w:val="single"/>
        </w:rPr>
        <w:t xml:space="preserve">           </w:t>
      </w:r>
      <w:r>
        <w:rPr>
          <w:rFonts w:hint="eastAsia" w:hAnsi="宋体" w:cs="宋体"/>
          <w:color w:val="auto"/>
          <w:szCs w:val="21"/>
          <w:highlight w:val="none"/>
        </w:rPr>
        <w:t>年</w:t>
      </w:r>
      <w:r>
        <w:rPr>
          <w:color w:val="auto"/>
          <w:szCs w:val="21"/>
          <w:highlight w:val="none"/>
          <w:u w:val="single"/>
        </w:rPr>
        <w:t xml:space="preserve">        </w:t>
      </w:r>
      <w:r>
        <w:rPr>
          <w:rFonts w:hint="eastAsia" w:hAnsi="宋体" w:cs="宋体"/>
          <w:color w:val="auto"/>
          <w:szCs w:val="21"/>
          <w:highlight w:val="none"/>
        </w:rPr>
        <w:t>月</w:t>
      </w:r>
      <w:r>
        <w:rPr>
          <w:color w:val="auto"/>
          <w:szCs w:val="21"/>
          <w:highlight w:val="none"/>
          <w:u w:val="single"/>
        </w:rPr>
        <w:t xml:space="preserve">        </w:t>
      </w:r>
      <w:r>
        <w:rPr>
          <w:rFonts w:hint="eastAsia" w:hAnsi="宋体" w:cs="宋体"/>
          <w:color w:val="auto"/>
          <w:szCs w:val="21"/>
          <w:highlight w:val="none"/>
        </w:rPr>
        <w:t>日</w:t>
      </w:r>
    </w:p>
    <w:p w14:paraId="35AF3057">
      <w:pPr>
        <w:spacing w:line="360" w:lineRule="auto"/>
        <w:ind w:left="1329" w:hanging="1329" w:hangingChars="633"/>
        <w:rPr>
          <w:color w:val="auto"/>
          <w:szCs w:val="21"/>
          <w:highlight w:val="none"/>
        </w:rPr>
      </w:pPr>
    </w:p>
    <w:p w14:paraId="44B52423">
      <w:pPr>
        <w:spacing w:line="360" w:lineRule="auto"/>
        <w:ind w:left="1329" w:hanging="1329" w:hangingChars="633"/>
        <w:rPr>
          <w:color w:val="auto"/>
          <w:szCs w:val="21"/>
          <w:highlight w:val="none"/>
        </w:rPr>
      </w:pPr>
    </w:p>
    <w:p w14:paraId="039BEE25">
      <w:pPr>
        <w:spacing w:line="360" w:lineRule="auto"/>
        <w:ind w:left="1329" w:hanging="1329" w:hangingChars="633"/>
        <w:rPr>
          <w:color w:val="auto"/>
          <w:szCs w:val="21"/>
          <w:highlight w:val="none"/>
        </w:rPr>
      </w:pPr>
    </w:p>
    <w:p w14:paraId="1FE1ED9B">
      <w:pPr>
        <w:spacing w:line="360" w:lineRule="auto"/>
        <w:ind w:left="1329" w:hanging="1329" w:hangingChars="633"/>
        <w:rPr>
          <w:color w:val="auto"/>
          <w:szCs w:val="21"/>
          <w:highlight w:val="none"/>
        </w:rPr>
      </w:pPr>
    </w:p>
    <w:p w14:paraId="0BC6D208">
      <w:pPr>
        <w:spacing w:line="360" w:lineRule="auto"/>
        <w:ind w:left="1329" w:hanging="1329" w:hangingChars="633"/>
        <w:rPr>
          <w:color w:val="auto"/>
          <w:szCs w:val="21"/>
          <w:highlight w:val="none"/>
        </w:rPr>
      </w:pPr>
    </w:p>
    <w:p w14:paraId="02FAA088">
      <w:pPr>
        <w:spacing w:line="360" w:lineRule="auto"/>
        <w:ind w:left="1329" w:hanging="1329" w:hangingChars="633"/>
        <w:rPr>
          <w:color w:val="auto"/>
          <w:szCs w:val="21"/>
          <w:highlight w:val="none"/>
        </w:rPr>
      </w:pPr>
    </w:p>
    <w:p w14:paraId="4DDD9CBF">
      <w:pPr>
        <w:spacing w:line="360" w:lineRule="auto"/>
        <w:ind w:left="1329" w:hanging="1329" w:hangingChars="633"/>
        <w:rPr>
          <w:color w:val="auto"/>
          <w:szCs w:val="21"/>
          <w:highlight w:val="none"/>
        </w:rPr>
      </w:pPr>
    </w:p>
    <w:p w14:paraId="43B9BD3E">
      <w:pPr>
        <w:spacing w:line="440" w:lineRule="exact"/>
        <w:rPr>
          <w:rFonts w:eastAsia="仿宋_GB2312" w:cs="仿宋_GB2312"/>
          <w:color w:val="auto"/>
          <w:sz w:val="30"/>
          <w:szCs w:val="30"/>
          <w:highlight w:val="none"/>
        </w:rPr>
      </w:pPr>
    </w:p>
    <w:p w14:paraId="59F05961">
      <w:pPr>
        <w:spacing w:line="440" w:lineRule="exact"/>
        <w:rPr>
          <w:rFonts w:eastAsia="仿宋_GB2312" w:cs="仿宋_GB2312"/>
          <w:color w:val="auto"/>
          <w:sz w:val="30"/>
          <w:szCs w:val="30"/>
          <w:highlight w:val="none"/>
        </w:rPr>
      </w:pPr>
    </w:p>
    <w:p w14:paraId="0DC93358">
      <w:pPr>
        <w:spacing w:line="440" w:lineRule="exact"/>
        <w:rPr>
          <w:rFonts w:eastAsia="仿宋_GB2312" w:cs="仿宋_GB2312"/>
          <w:color w:val="auto"/>
          <w:sz w:val="30"/>
          <w:szCs w:val="30"/>
          <w:highlight w:val="none"/>
        </w:rPr>
      </w:pPr>
    </w:p>
    <w:p w14:paraId="58EF7F54">
      <w:pPr>
        <w:spacing w:line="440" w:lineRule="exact"/>
        <w:rPr>
          <w:rFonts w:eastAsia="仿宋_GB2312" w:cs="仿宋_GB2312"/>
          <w:color w:val="auto"/>
          <w:sz w:val="30"/>
          <w:szCs w:val="30"/>
          <w:highlight w:val="none"/>
        </w:rPr>
      </w:pPr>
    </w:p>
    <w:p w14:paraId="599A35D7">
      <w:pPr>
        <w:spacing w:line="440" w:lineRule="exact"/>
        <w:rPr>
          <w:rFonts w:eastAsia="仿宋_GB2312" w:cs="仿宋_GB2312"/>
          <w:color w:val="auto"/>
          <w:sz w:val="30"/>
          <w:szCs w:val="30"/>
          <w:highlight w:val="none"/>
        </w:rPr>
      </w:pPr>
    </w:p>
    <w:p w14:paraId="185F84EB">
      <w:pPr>
        <w:spacing w:line="440" w:lineRule="exact"/>
        <w:rPr>
          <w:rFonts w:eastAsia="黑体"/>
          <w:color w:val="auto"/>
          <w:sz w:val="30"/>
          <w:szCs w:val="30"/>
          <w:highlight w:val="none"/>
        </w:rPr>
      </w:pPr>
      <w:r>
        <w:rPr>
          <w:rFonts w:hint="eastAsia" w:eastAsia="仿宋_GB2312" w:cs="仿宋_GB2312"/>
          <w:color w:val="auto"/>
          <w:sz w:val="30"/>
          <w:szCs w:val="30"/>
          <w:highlight w:val="none"/>
        </w:rPr>
        <w:t>附</w:t>
      </w:r>
      <w:bookmarkStart w:id="1753" w:name="_Toc296944564"/>
      <w:bookmarkStart w:id="1754" w:name="_Toc296346726"/>
      <w:bookmarkStart w:id="1755" w:name="_Toc296347224"/>
      <w:bookmarkStart w:id="1756" w:name="_Toc296503225"/>
      <w:bookmarkStart w:id="1757" w:name="_Toc296891265"/>
      <w:bookmarkStart w:id="1758" w:name="_Toc267261692"/>
      <w:bookmarkStart w:id="1759" w:name="_Toc296891053"/>
      <w:r>
        <w:rPr>
          <w:rFonts w:hint="eastAsia" w:eastAsia="仿宋_GB2312" w:cs="仿宋_GB2312"/>
          <w:color w:val="auto"/>
          <w:sz w:val="30"/>
          <w:szCs w:val="30"/>
          <w:highlight w:val="none"/>
        </w:rPr>
        <w:t>件</w:t>
      </w:r>
      <w:r>
        <w:rPr>
          <w:rFonts w:eastAsia="仿宋_GB2312"/>
          <w:color w:val="auto"/>
          <w:sz w:val="30"/>
          <w:szCs w:val="30"/>
          <w:highlight w:val="none"/>
        </w:rPr>
        <w:t>6</w:t>
      </w:r>
      <w:r>
        <w:rPr>
          <w:rFonts w:hint="eastAsia" w:eastAsia="仿宋_GB2312" w:cs="仿宋_GB2312"/>
          <w:color w:val="auto"/>
          <w:sz w:val="30"/>
          <w:szCs w:val="30"/>
          <w:highlight w:val="none"/>
        </w:rPr>
        <w:t>：</w:t>
      </w:r>
    </w:p>
    <w:bookmarkEnd w:id="1753"/>
    <w:bookmarkEnd w:id="1754"/>
    <w:bookmarkEnd w:id="1755"/>
    <w:bookmarkEnd w:id="1756"/>
    <w:bookmarkEnd w:id="1757"/>
    <w:bookmarkEnd w:id="1758"/>
    <w:bookmarkEnd w:id="1759"/>
    <w:p w14:paraId="513C45A3">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承包人用于本工程施工的机械设备表</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11209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vAlign w:val="center"/>
          </w:tcPr>
          <w:p w14:paraId="0C665B15">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序号</w:t>
            </w:r>
          </w:p>
        </w:tc>
        <w:tc>
          <w:tcPr>
            <w:tcW w:w="1418" w:type="dxa"/>
            <w:vAlign w:val="center"/>
          </w:tcPr>
          <w:p w14:paraId="19D66D70">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机械或设备名称</w:t>
            </w:r>
          </w:p>
        </w:tc>
        <w:tc>
          <w:tcPr>
            <w:tcW w:w="850" w:type="dxa"/>
            <w:vAlign w:val="center"/>
          </w:tcPr>
          <w:p w14:paraId="3FEBB494">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规格型号</w:t>
            </w:r>
          </w:p>
        </w:tc>
        <w:tc>
          <w:tcPr>
            <w:tcW w:w="1058" w:type="dxa"/>
            <w:vAlign w:val="center"/>
          </w:tcPr>
          <w:p w14:paraId="48F6CB35">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数量</w:t>
            </w:r>
          </w:p>
        </w:tc>
        <w:tc>
          <w:tcPr>
            <w:tcW w:w="880" w:type="dxa"/>
            <w:vAlign w:val="center"/>
          </w:tcPr>
          <w:p w14:paraId="66C4AE4E">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产地</w:t>
            </w:r>
          </w:p>
        </w:tc>
        <w:tc>
          <w:tcPr>
            <w:tcW w:w="1020" w:type="dxa"/>
            <w:vAlign w:val="center"/>
          </w:tcPr>
          <w:p w14:paraId="1E3810DD">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制造年份</w:t>
            </w:r>
          </w:p>
        </w:tc>
        <w:tc>
          <w:tcPr>
            <w:tcW w:w="1480" w:type="dxa"/>
            <w:vAlign w:val="center"/>
          </w:tcPr>
          <w:p w14:paraId="250F2356">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额定功率（</w:t>
            </w:r>
            <w:r>
              <w:rPr>
                <w:rFonts w:ascii="Calibri" w:hAnsi="Calibri" w:eastAsia="仿宋_GB2312"/>
                <w:color w:val="auto"/>
                <w:sz w:val="28"/>
                <w:szCs w:val="28"/>
                <w:highlight w:val="none"/>
              </w:rPr>
              <w:t>kW</w:t>
            </w:r>
            <w:r>
              <w:rPr>
                <w:rFonts w:hint="eastAsia" w:ascii="Calibri" w:hAnsi="Calibri" w:eastAsia="仿宋_GB2312" w:cs="仿宋_GB2312"/>
                <w:color w:val="auto"/>
                <w:sz w:val="28"/>
                <w:szCs w:val="28"/>
                <w:highlight w:val="none"/>
              </w:rPr>
              <w:t>）</w:t>
            </w:r>
          </w:p>
        </w:tc>
        <w:tc>
          <w:tcPr>
            <w:tcW w:w="1020" w:type="dxa"/>
            <w:vAlign w:val="center"/>
          </w:tcPr>
          <w:p w14:paraId="7CF88750">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生产能力</w:t>
            </w:r>
          </w:p>
        </w:tc>
        <w:tc>
          <w:tcPr>
            <w:tcW w:w="921" w:type="dxa"/>
            <w:vAlign w:val="center"/>
          </w:tcPr>
          <w:p w14:paraId="798E39CC">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备注</w:t>
            </w:r>
          </w:p>
        </w:tc>
      </w:tr>
      <w:tr w14:paraId="1E51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5860ED98">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8" w:type="dxa"/>
            <w:vAlign w:val="center"/>
          </w:tcPr>
          <w:p w14:paraId="32DED01C">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092BCA11">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58" w:type="dxa"/>
            <w:vAlign w:val="center"/>
          </w:tcPr>
          <w:p w14:paraId="1A5EB029">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80" w:type="dxa"/>
            <w:vAlign w:val="center"/>
          </w:tcPr>
          <w:p w14:paraId="6001F7E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251F271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80" w:type="dxa"/>
            <w:vAlign w:val="center"/>
          </w:tcPr>
          <w:p w14:paraId="15BBCBA9">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59C6E6D4">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921" w:type="dxa"/>
            <w:vAlign w:val="center"/>
          </w:tcPr>
          <w:p w14:paraId="6A06A8C2">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66C8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673A9556">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8" w:type="dxa"/>
            <w:vAlign w:val="center"/>
          </w:tcPr>
          <w:p w14:paraId="220808A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2F5F527B">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58" w:type="dxa"/>
            <w:vAlign w:val="center"/>
          </w:tcPr>
          <w:p w14:paraId="7ACE03D0">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80" w:type="dxa"/>
            <w:vAlign w:val="center"/>
          </w:tcPr>
          <w:p w14:paraId="751049C4">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177C4EB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80" w:type="dxa"/>
            <w:vAlign w:val="center"/>
          </w:tcPr>
          <w:p w14:paraId="5E6CD6F2">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09D14BAC">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921" w:type="dxa"/>
            <w:vAlign w:val="center"/>
          </w:tcPr>
          <w:p w14:paraId="3A2F0278">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7BC1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7B6FD6A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8" w:type="dxa"/>
            <w:vAlign w:val="center"/>
          </w:tcPr>
          <w:p w14:paraId="374103D7">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3C9D066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58" w:type="dxa"/>
            <w:vAlign w:val="center"/>
          </w:tcPr>
          <w:p w14:paraId="4CDE81D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80" w:type="dxa"/>
            <w:vAlign w:val="center"/>
          </w:tcPr>
          <w:p w14:paraId="05D3302C">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000A22F2">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80" w:type="dxa"/>
            <w:vAlign w:val="center"/>
          </w:tcPr>
          <w:p w14:paraId="43FC2C52">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6463656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921" w:type="dxa"/>
            <w:vAlign w:val="center"/>
          </w:tcPr>
          <w:p w14:paraId="23BF9EA2">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0B407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52529ED7">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8" w:type="dxa"/>
            <w:vAlign w:val="center"/>
          </w:tcPr>
          <w:p w14:paraId="3914A459">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7CF4AE6C">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58" w:type="dxa"/>
            <w:vAlign w:val="center"/>
          </w:tcPr>
          <w:p w14:paraId="50ED7796">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80" w:type="dxa"/>
            <w:vAlign w:val="center"/>
          </w:tcPr>
          <w:p w14:paraId="36AC0467">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53C627D1">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80" w:type="dxa"/>
            <w:vAlign w:val="center"/>
          </w:tcPr>
          <w:p w14:paraId="7036E4FD">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252C9C96">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921" w:type="dxa"/>
            <w:vAlign w:val="center"/>
          </w:tcPr>
          <w:p w14:paraId="4350C11E">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3289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40CA2101">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8" w:type="dxa"/>
            <w:vAlign w:val="center"/>
          </w:tcPr>
          <w:p w14:paraId="7DF19BA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2917E9C9">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58" w:type="dxa"/>
            <w:vAlign w:val="center"/>
          </w:tcPr>
          <w:p w14:paraId="75919D9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80" w:type="dxa"/>
            <w:vAlign w:val="center"/>
          </w:tcPr>
          <w:p w14:paraId="78EA7461">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061C369D">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80" w:type="dxa"/>
            <w:vAlign w:val="center"/>
          </w:tcPr>
          <w:p w14:paraId="293DBE82">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2BE3B620">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921" w:type="dxa"/>
            <w:vAlign w:val="center"/>
          </w:tcPr>
          <w:p w14:paraId="73D19F35">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1C765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1FCB2987">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8" w:type="dxa"/>
            <w:vAlign w:val="center"/>
          </w:tcPr>
          <w:p w14:paraId="364EF82B">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36F5FD7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58" w:type="dxa"/>
            <w:vAlign w:val="center"/>
          </w:tcPr>
          <w:p w14:paraId="1C3BE86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80" w:type="dxa"/>
            <w:vAlign w:val="center"/>
          </w:tcPr>
          <w:p w14:paraId="5AEF4148">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79F481F0">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80" w:type="dxa"/>
            <w:vAlign w:val="center"/>
          </w:tcPr>
          <w:p w14:paraId="0C80F6DC">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625A153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921" w:type="dxa"/>
            <w:vAlign w:val="center"/>
          </w:tcPr>
          <w:p w14:paraId="6C029740">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4EBE4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73008B1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8" w:type="dxa"/>
            <w:vAlign w:val="center"/>
          </w:tcPr>
          <w:p w14:paraId="67E44B50">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3E7C172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58" w:type="dxa"/>
            <w:vAlign w:val="center"/>
          </w:tcPr>
          <w:p w14:paraId="7EB01719">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80" w:type="dxa"/>
            <w:vAlign w:val="center"/>
          </w:tcPr>
          <w:p w14:paraId="5F502A04">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798AEB30">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80" w:type="dxa"/>
            <w:vAlign w:val="center"/>
          </w:tcPr>
          <w:p w14:paraId="2DF9C169">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58CD3488">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921" w:type="dxa"/>
            <w:vAlign w:val="center"/>
          </w:tcPr>
          <w:p w14:paraId="3E70484D">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10A12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4E6ED03D">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8" w:type="dxa"/>
            <w:vAlign w:val="center"/>
          </w:tcPr>
          <w:p w14:paraId="732CB40C">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3DCAD32E">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58" w:type="dxa"/>
            <w:vAlign w:val="center"/>
          </w:tcPr>
          <w:p w14:paraId="7F85F28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80" w:type="dxa"/>
            <w:vAlign w:val="center"/>
          </w:tcPr>
          <w:p w14:paraId="1D1AB84C">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374E18FC">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80" w:type="dxa"/>
            <w:vAlign w:val="center"/>
          </w:tcPr>
          <w:p w14:paraId="11E009E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7044F959">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921" w:type="dxa"/>
            <w:vAlign w:val="center"/>
          </w:tcPr>
          <w:p w14:paraId="7E485FD2">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5D47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631A67B6">
            <w:pPr>
              <w:rPr>
                <w:rFonts w:eastAsia="仿宋_GB2312"/>
                <w:color w:val="auto"/>
                <w:sz w:val="30"/>
                <w:szCs w:val="30"/>
                <w:highlight w:val="none"/>
              </w:rPr>
            </w:pPr>
          </w:p>
        </w:tc>
        <w:tc>
          <w:tcPr>
            <w:tcW w:w="1418" w:type="dxa"/>
          </w:tcPr>
          <w:p w14:paraId="31B7586A">
            <w:pPr>
              <w:rPr>
                <w:rFonts w:eastAsia="仿宋_GB2312"/>
                <w:color w:val="auto"/>
                <w:sz w:val="30"/>
                <w:szCs w:val="30"/>
                <w:highlight w:val="none"/>
              </w:rPr>
            </w:pPr>
          </w:p>
        </w:tc>
        <w:tc>
          <w:tcPr>
            <w:tcW w:w="850" w:type="dxa"/>
          </w:tcPr>
          <w:p w14:paraId="2F34B3F2">
            <w:pPr>
              <w:rPr>
                <w:rFonts w:eastAsia="仿宋_GB2312"/>
                <w:color w:val="auto"/>
                <w:sz w:val="30"/>
                <w:szCs w:val="30"/>
                <w:highlight w:val="none"/>
              </w:rPr>
            </w:pPr>
          </w:p>
        </w:tc>
        <w:tc>
          <w:tcPr>
            <w:tcW w:w="1058" w:type="dxa"/>
          </w:tcPr>
          <w:p w14:paraId="4FA13F4B">
            <w:pPr>
              <w:rPr>
                <w:rFonts w:eastAsia="仿宋_GB2312"/>
                <w:color w:val="auto"/>
                <w:sz w:val="30"/>
                <w:szCs w:val="30"/>
                <w:highlight w:val="none"/>
              </w:rPr>
            </w:pPr>
          </w:p>
        </w:tc>
        <w:tc>
          <w:tcPr>
            <w:tcW w:w="880" w:type="dxa"/>
          </w:tcPr>
          <w:p w14:paraId="2255454E">
            <w:pPr>
              <w:rPr>
                <w:rFonts w:eastAsia="仿宋_GB2312"/>
                <w:color w:val="auto"/>
                <w:sz w:val="30"/>
                <w:szCs w:val="30"/>
                <w:highlight w:val="none"/>
              </w:rPr>
            </w:pPr>
          </w:p>
        </w:tc>
        <w:tc>
          <w:tcPr>
            <w:tcW w:w="1020" w:type="dxa"/>
          </w:tcPr>
          <w:p w14:paraId="0A4FDCBD">
            <w:pPr>
              <w:rPr>
                <w:rFonts w:eastAsia="仿宋_GB2312"/>
                <w:color w:val="auto"/>
                <w:sz w:val="30"/>
                <w:szCs w:val="30"/>
                <w:highlight w:val="none"/>
              </w:rPr>
            </w:pPr>
          </w:p>
        </w:tc>
        <w:tc>
          <w:tcPr>
            <w:tcW w:w="1480" w:type="dxa"/>
          </w:tcPr>
          <w:p w14:paraId="0E431E81">
            <w:pPr>
              <w:rPr>
                <w:rFonts w:eastAsia="仿宋_GB2312"/>
                <w:color w:val="auto"/>
                <w:sz w:val="30"/>
                <w:szCs w:val="30"/>
                <w:highlight w:val="none"/>
              </w:rPr>
            </w:pPr>
          </w:p>
        </w:tc>
        <w:tc>
          <w:tcPr>
            <w:tcW w:w="1020" w:type="dxa"/>
          </w:tcPr>
          <w:p w14:paraId="6FBDE374">
            <w:pPr>
              <w:rPr>
                <w:rFonts w:eastAsia="仿宋_GB2312"/>
                <w:color w:val="auto"/>
                <w:sz w:val="30"/>
                <w:szCs w:val="30"/>
                <w:highlight w:val="none"/>
              </w:rPr>
            </w:pPr>
          </w:p>
        </w:tc>
        <w:tc>
          <w:tcPr>
            <w:tcW w:w="921" w:type="dxa"/>
          </w:tcPr>
          <w:p w14:paraId="156329BD">
            <w:pPr>
              <w:rPr>
                <w:rFonts w:eastAsia="仿宋_GB2312"/>
                <w:color w:val="auto"/>
                <w:sz w:val="30"/>
                <w:szCs w:val="30"/>
                <w:highlight w:val="none"/>
              </w:rPr>
            </w:pPr>
          </w:p>
        </w:tc>
      </w:tr>
      <w:tr w14:paraId="0122C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67932EA0">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8" w:type="dxa"/>
            <w:vAlign w:val="center"/>
          </w:tcPr>
          <w:p w14:paraId="3CE006D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43FA6C47">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58" w:type="dxa"/>
            <w:vAlign w:val="center"/>
          </w:tcPr>
          <w:p w14:paraId="35F35306">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80" w:type="dxa"/>
            <w:vAlign w:val="center"/>
          </w:tcPr>
          <w:p w14:paraId="169A929B">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581862A2">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80" w:type="dxa"/>
            <w:vAlign w:val="center"/>
          </w:tcPr>
          <w:p w14:paraId="6FB0BD82">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5214E49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921" w:type="dxa"/>
            <w:vAlign w:val="center"/>
          </w:tcPr>
          <w:p w14:paraId="5830AD56">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3C30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381FCB60">
            <w:pPr>
              <w:rPr>
                <w:rFonts w:eastAsia="仿宋_GB2312"/>
                <w:color w:val="auto"/>
                <w:sz w:val="30"/>
                <w:szCs w:val="30"/>
                <w:highlight w:val="none"/>
              </w:rPr>
            </w:pPr>
          </w:p>
        </w:tc>
        <w:tc>
          <w:tcPr>
            <w:tcW w:w="1418" w:type="dxa"/>
          </w:tcPr>
          <w:p w14:paraId="16F19A94">
            <w:pPr>
              <w:rPr>
                <w:rFonts w:eastAsia="仿宋_GB2312"/>
                <w:color w:val="auto"/>
                <w:sz w:val="30"/>
                <w:szCs w:val="30"/>
                <w:highlight w:val="none"/>
              </w:rPr>
            </w:pPr>
          </w:p>
        </w:tc>
        <w:tc>
          <w:tcPr>
            <w:tcW w:w="850" w:type="dxa"/>
          </w:tcPr>
          <w:p w14:paraId="4BF7DFDB">
            <w:pPr>
              <w:rPr>
                <w:rFonts w:eastAsia="仿宋_GB2312"/>
                <w:color w:val="auto"/>
                <w:sz w:val="30"/>
                <w:szCs w:val="30"/>
                <w:highlight w:val="none"/>
              </w:rPr>
            </w:pPr>
          </w:p>
        </w:tc>
        <w:tc>
          <w:tcPr>
            <w:tcW w:w="1058" w:type="dxa"/>
          </w:tcPr>
          <w:p w14:paraId="5B2C5884">
            <w:pPr>
              <w:rPr>
                <w:rFonts w:eastAsia="仿宋_GB2312"/>
                <w:color w:val="auto"/>
                <w:sz w:val="30"/>
                <w:szCs w:val="30"/>
                <w:highlight w:val="none"/>
              </w:rPr>
            </w:pPr>
          </w:p>
        </w:tc>
        <w:tc>
          <w:tcPr>
            <w:tcW w:w="880" w:type="dxa"/>
          </w:tcPr>
          <w:p w14:paraId="7EE0A383">
            <w:pPr>
              <w:rPr>
                <w:rFonts w:eastAsia="仿宋_GB2312"/>
                <w:color w:val="auto"/>
                <w:sz w:val="30"/>
                <w:szCs w:val="30"/>
                <w:highlight w:val="none"/>
              </w:rPr>
            </w:pPr>
          </w:p>
        </w:tc>
        <w:tc>
          <w:tcPr>
            <w:tcW w:w="1020" w:type="dxa"/>
          </w:tcPr>
          <w:p w14:paraId="3315915B">
            <w:pPr>
              <w:rPr>
                <w:rFonts w:eastAsia="仿宋_GB2312"/>
                <w:color w:val="auto"/>
                <w:sz w:val="30"/>
                <w:szCs w:val="30"/>
                <w:highlight w:val="none"/>
              </w:rPr>
            </w:pPr>
          </w:p>
        </w:tc>
        <w:tc>
          <w:tcPr>
            <w:tcW w:w="1480" w:type="dxa"/>
          </w:tcPr>
          <w:p w14:paraId="2BC4D3F2">
            <w:pPr>
              <w:rPr>
                <w:rFonts w:eastAsia="仿宋_GB2312"/>
                <w:color w:val="auto"/>
                <w:sz w:val="30"/>
                <w:szCs w:val="30"/>
                <w:highlight w:val="none"/>
              </w:rPr>
            </w:pPr>
          </w:p>
        </w:tc>
        <w:tc>
          <w:tcPr>
            <w:tcW w:w="1020" w:type="dxa"/>
          </w:tcPr>
          <w:p w14:paraId="5A5E2CB4">
            <w:pPr>
              <w:rPr>
                <w:rFonts w:eastAsia="仿宋_GB2312"/>
                <w:color w:val="auto"/>
                <w:sz w:val="30"/>
                <w:szCs w:val="30"/>
                <w:highlight w:val="none"/>
              </w:rPr>
            </w:pPr>
          </w:p>
        </w:tc>
        <w:tc>
          <w:tcPr>
            <w:tcW w:w="921" w:type="dxa"/>
          </w:tcPr>
          <w:p w14:paraId="20785FE2">
            <w:pPr>
              <w:rPr>
                <w:rFonts w:eastAsia="仿宋_GB2312"/>
                <w:color w:val="auto"/>
                <w:sz w:val="30"/>
                <w:szCs w:val="30"/>
                <w:highlight w:val="none"/>
              </w:rPr>
            </w:pPr>
          </w:p>
        </w:tc>
      </w:tr>
      <w:tr w14:paraId="06D40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255A153D">
            <w:pPr>
              <w:rPr>
                <w:rFonts w:eastAsia="仿宋_GB2312"/>
                <w:color w:val="auto"/>
                <w:sz w:val="30"/>
                <w:szCs w:val="30"/>
                <w:highlight w:val="none"/>
              </w:rPr>
            </w:pPr>
          </w:p>
        </w:tc>
        <w:tc>
          <w:tcPr>
            <w:tcW w:w="1418" w:type="dxa"/>
          </w:tcPr>
          <w:p w14:paraId="3E820382">
            <w:pPr>
              <w:rPr>
                <w:rFonts w:eastAsia="仿宋_GB2312"/>
                <w:color w:val="auto"/>
                <w:sz w:val="30"/>
                <w:szCs w:val="30"/>
                <w:highlight w:val="none"/>
              </w:rPr>
            </w:pPr>
          </w:p>
        </w:tc>
        <w:tc>
          <w:tcPr>
            <w:tcW w:w="850" w:type="dxa"/>
          </w:tcPr>
          <w:p w14:paraId="14B43695">
            <w:pPr>
              <w:rPr>
                <w:rFonts w:eastAsia="仿宋_GB2312"/>
                <w:color w:val="auto"/>
                <w:sz w:val="30"/>
                <w:szCs w:val="30"/>
                <w:highlight w:val="none"/>
              </w:rPr>
            </w:pPr>
          </w:p>
        </w:tc>
        <w:tc>
          <w:tcPr>
            <w:tcW w:w="1058" w:type="dxa"/>
          </w:tcPr>
          <w:p w14:paraId="75CC10EE">
            <w:pPr>
              <w:rPr>
                <w:rFonts w:eastAsia="仿宋_GB2312"/>
                <w:color w:val="auto"/>
                <w:sz w:val="30"/>
                <w:szCs w:val="30"/>
                <w:highlight w:val="none"/>
              </w:rPr>
            </w:pPr>
          </w:p>
        </w:tc>
        <w:tc>
          <w:tcPr>
            <w:tcW w:w="880" w:type="dxa"/>
          </w:tcPr>
          <w:p w14:paraId="487B400A">
            <w:pPr>
              <w:rPr>
                <w:rFonts w:eastAsia="仿宋_GB2312"/>
                <w:color w:val="auto"/>
                <w:sz w:val="30"/>
                <w:szCs w:val="30"/>
                <w:highlight w:val="none"/>
              </w:rPr>
            </w:pPr>
          </w:p>
        </w:tc>
        <w:tc>
          <w:tcPr>
            <w:tcW w:w="1020" w:type="dxa"/>
          </w:tcPr>
          <w:p w14:paraId="0138A5F3">
            <w:pPr>
              <w:rPr>
                <w:rFonts w:eastAsia="仿宋_GB2312"/>
                <w:color w:val="auto"/>
                <w:sz w:val="30"/>
                <w:szCs w:val="30"/>
                <w:highlight w:val="none"/>
              </w:rPr>
            </w:pPr>
          </w:p>
        </w:tc>
        <w:tc>
          <w:tcPr>
            <w:tcW w:w="1480" w:type="dxa"/>
          </w:tcPr>
          <w:p w14:paraId="7884F141">
            <w:pPr>
              <w:rPr>
                <w:rFonts w:eastAsia="仿宋_GB2312"/>
                <w:color w:val="auto"/>
                <w:sz w:val="30"/>
                <w:szCs w:val="30"/>
                <w:highlight w:val="none"/>
              </w:rPr>
            </w:pPr>
          </w:p>
        </w:tc>
        <w:tc>
          <w:tcPr>
            <w:tcW w:w="1020" w:type="dxa"/>
          </w:tcPr>
          <w:p w14:paraId="3FB861C9">
            <w:pPr>
              <w:rPr>
                <w:rFonts w:eastAsia="仿宋_GB2312"/>
                <w:color w:val="auto"/>
                <w:sz w:val="30"/>
                <w:szCs w:val="30"/>
                <w:highlight w:val="none"/>
              </w:rPr>
            </w:pPr>
          </w:p>
        </w:tc>
        <w:tc>
          <w:tcPr>
            <w:tcW w:w="921" w:type="dxa"/>
          </w:tcPr>
          <w:p w14:paraId="6BED7615">
            <w:pPr>
              <w:rPr>
                <w:rFonts w:eastAsia="仿宋_GB2312"/>
                <w:color w:val="auto"/>
                <w:sz w:val="30"/>
                <w:szCs w:val="30"/>
                <w:highlight w:val="none"/>
              </w:rPr>
            </w:pPr>
          </w:p>
        </w:tc>
      </w:tr>
      <w:tr w14:paraId="511F3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0227318B">
            <w:pPr>
              <w:rPr>
                <w:rFonts w:eastAsia="仿宋_GB2312"/>
                <w:color w:val="auto"/>
                <w:sz w:val="30"/>
                <w:szCs w:val="30"/>
                <w:highlight w:val="none"/>
              </w:rPr>
            </w:pPr>
          </w:p>
        </w:tc>
        <w:tc>
          <w:tcPr>
            <w:tcW w:w="1418" w:type="dxa"/>
          </w:tcPr>
          <w:p w14:paraId="7D8F84ED">
            <w:pPr>
              <w:rPr>
                <w:rFonts w:eastAsia="仿宋_GB2312"/>
                <w:color w:val="auto"/>
                <w:sz w:val="30"/>
                <w:szCs w:val="30"/>
                <w:highlight w:val="none"/>
              </w:rPr>
            </w:pPr>
          </w:p>
        </w:tc>
        <w:tc>
          <w:tcPr>
            <w:tcW w:w="850" w:type="dxa"/>
          </w:tcPr>
          <w:p w14:paraId="26F683AF">
            <w:pPr>
              <w:rPr>
                <w:rFonts w:eastAsia="仿宋_GB2312"/>
                <w:color w:val="auto"/>
                <w:sz w:val="30"/>
                <w:szCs w:val="30"/>
                <w:highlight w:val="none"/>
              </w:rPr>
            </w:pPr>
          </w:p>
        </w:tc>
        <w:tc>
          <w:tcPr>
            <w:tcW w:w="1058" w:type="dxa"/>
          </w:tcPr>
          <w:p w14:paraId="61E80026">
            <w:pPr>
              <w:rPr>
                <w:rFonts w:eastAsia="仿宋_GB2312"/>
                <w:color w:val="auto"/>
                <w:sz w:val="30"/>
                <w:szCs w:val="30"/>
                <w:highlight w:val="none"/>
              </w:rPr>
            </w:pPr>
          </w:p>
        </w:tc>
        <w:tc>
          <w:tcPr>
            <w:tcW w:w="880" w:type="dxa"/>
          </w:tcPr>
          <w:p w14:paraId="53856BEF">
            <w:pPr>
              <w:rPr>
                <w:rFonts w:eastAsia="仿宋_GB2312"/>
                <w:color w:val="auto"/>
                <w:sz w:val="30"/>
                <w:szCs w:val="30"/>
                <w:highlight w:val="none"/>
              </w:rPr>
            </w:pPr>
          </w:p>
        </w:tc>
        <w:tc>
          <w:tcPr>
            <w:tcW w:w="1020" w:type="dxa"/>
          </w:tcPr>
          <w:p w14:paraId="1C99E660">
            <w:pPr>
              <w:rPr>
                <w:rFonts w:eastAsia="仿宋_GB2312"/>
                <w:color w:val="auto"/>
                <w:sz w:val="30"/>
                <w:szCs w:val="30"/>
                <w:highlight w:val="none"/>
              </w:rPr>
            </w:pPr>
          </w:p>
        </w:tc>
        <w:tc>
          <w:tcPr>
            <w:tcW w:w="1480" w:type="dxa"/>
          </w:tcPr>
          <w:p w14:paraId="46250809">
            <w:pPr>
              <w:rPr>
                <w:rFonts w:eastAsia="仿宋_GB2312"/>
                <w:color w:val="auto"/>
                <w:sz w:val="30"/>
                <w:szCs w:val="30"/>
                <w:highlight w:val="none"/>
              </w:rPr>
            </w:pPr>
          </w:p>
        </w:tc>
        <w:tc>
          <w:tcPr>
            <w:tcW w:w="1020" w:type="dxa"/>
          </w:tcPr>
          <w:p w14:paraId="2F534F87">
            <w:pPr>
              <w:rPr>
                <w:rFonts w:eastAsia="仿宋_GB2312"/>
                <w:color w:val="auto"/>
                <w:sz w:val="30"/>
                <w:szCs w:val="30"/>
                <w:highlight w:val="none"/>
              </w:rPr>
            </w:pPr>
          </w:p>
        </w:tc>
        <w:tc>
          <w:tcPr>
            <w:tcW w:w="921" w:type="dxa"/>
          </w:tcPr>
          <w:p w14:paraId="30E9B1B5">
            <w:pPr>
              <w:rPr>
                <w:rFonts w:eastAsia="仿宋_GB2312"/>
                <w:color w:val="auto"/>
                <w:sz w:val="30"/>
                <w:szCs w:val="30"/>
                <w:highlight w:val="none"/>
              </w:rPr>
            </w:pPr>
          </w:p>
        </w:tc>
      </w:tr>
      <w:tr w14:paraId="183F0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23BFB9CB">
            <w:pPr>
              <w:rPr>
                <w:rFonts w:eastAsia="仿宋_GB2312"/>
                <w:color w:val="auto"/>
                <w:sz w:val="30"/>
                <w:szCs w:val="30"/>
                <w:highlight w:val="none"/>
              </w:rPr>
            </w:pPr>
          </w:p>
        </w:tc>
        <w:tc>
          <w:tcPr>
            <w:tcW w:w="1418" w:type="dxa"/>
          </w:tcPr>
          <w:p w14:paraId="0D9E321D">
            <w:pPr>
              <w:rPr>
                <w:rFonts w:eastAsia="仿宋_GB2312"/>
                <w:color w:val="auto"/>
                <w:sz w:val="30"/>
                <w:szCs w:val="30"/>
                <w:highlight w:val="none"/>
              </w:rPr>
            </w:pPr>
          </w:p>
        </w:tc>
        <w:tc>
          <w:tcPr>
            <w:tcW w:w="850" w:type="dxa"/>
          </w:tcPr>
          <w:p w14:paraId="514AC6B2">
            <w:pPr>
              <w:rPr>
                <w:rFonts w:eastAsia="仿宋_GB2312"/>
                <w:color w:val="auto"/>
                <w:sz w:val="30"/>
                <w:szCs w:val="30"/>
                <w:highlight w:val="none"/>
              </w:rPr>
            </w:pPr>
          </w:p>
        </w:tc>
        <w:tc>
          <w:tcPr>
            <w:tcW w:w="1058" w:type="dxa"/>
          </w:tcPr>
          <w:p w14:paraId="4BAB1329">
            <w:pPr>
              <w:rPr>
                <w:rFonts w:eastAsia="仿宋_GB2312"/>
                <w:color w:val="auto"/>
                <w:sz w:val="30"/>
                <w:szCs w:val="30"/>
                <w:highlight w:val="none"/>
              </w:rPr>
            </w:pPr>
          </w:p>
        </w:tc>
        <w:tc>
          <w:tcPr>
            <w:tcW w:w="880" w:type="dxa"/>
          </w:tcPr>
          <w:p w14:paraId="58951CC5">
            <w:pPr>
              <w:rPr>
                <w:rFonts w:eastAsia="仿宋_GB2312"/>
                <w:color w:val="auto"/>
                <w:sz w:val="30"/>
                <w:szCs w:val="30"/>
                <w:highlight w:val="none"/>
              </w:rPr>
            </w:pPr>
          </w:p>
        </w:tc>
        <w:tc>
          <w:tcPr>
            <w:tcW w:w="1020" w:type="dxa"/>
          </w:tcPr>
          <w:p w14:paraId="575D68BE">
            <w:pPr>
              <w:rPr>
                <w:rFonts w:eastAsia="仿宋_GB2312"/>
                <w:color w:val="auto"/>
                <w:sz w:val="30"/>
                <w:szCs w:val="30"/>
                <w:highlight w:val="none"/>
              </w:rPr>
            </w:pPr>
          </w:p>
        </w:tc>
        <w:tc>
          <w:tcPr>
            <w:tcW w:w="1480" w:type="dxa"/>
          </w:tcPr>
          <w:p w14:paraId="13156F21">
            <w:pPr>
              <w:rPr>
                <w:rFonts w:eastAsia="仿宋_GB2312"/>
                <w:color w:val="auto"/>
                <w:sz w:val="30"/>
                <w:szCs w:val="30"/>
                <w:highlight w:val="none"/>
              </w:rPr>
            </w:pPr>
          </w:p>
        </w:tc>
        <w:tc>
          <w:tcPr>
            <w:tcW w:w="1020" w:type="dxa"/>
          </w:tcPr>
          <w:p w14:paraId="327BCA08">
            <w:pPr>
              <w:rPr>
                <w:rFonts w:eastAsia="仿宋_GB2312"/>
                <w:color w:val="auto"/>
                <w:sz w:val="30"/>
                <w:szCs w:val="30"/>
                <w:highlight w:val="none"/>
              </w:rPr>
            </w:pPr>
          </w:p>
        </w:tc>
        <w:tc>
          <w:tcPr>
            <w:tcW w:w="921" w:type="dxa"/>
          </w:tcPr>
          <w:p w14:paraId="77442CEA">
            <w:pPr>
              <w:rPr>
                <w:rFonts w:eastAsia="仿宋_GB2312"/>
                <w:color w:val="auto"/>
                <w:sz w:val="30"/>
                <w:szCs w:val="30"/>
                <w:highlight w:val="none"/>
              </w:rPr>
            </w:pPr>
          </w:p>
        </w:tc>
      </w:tr>
      <w:tr w14:paraId="66B3D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46D09080">
            <w:pPr>
              <w:rPr>
                <w:rFonts w:eastAsia="仿宋_GB2312"/>
                <w:color w:val="auto"/>
                <w:sz w:val="30"/>
                <w:szCs w:val="30"/>
                <w:highlight w:val="none"/>
              </w:rPr>
            </w:pPr>
          </w:p>
        </w:tc>
        <w:tc>
          <w:tcPr>
            <w:tcW w:w="1418" w:type="dxa"/>
          </w:tcPr>
          <w:p w14:paraId="68B25FFC">
            <w:pPr>
              <w:rPr>
                <w:rFonts w:eastAsia="仿宋_GB2312"/>
                <w:color w:val="auto"/>
                <w:sz w:val="30"/>
                <w:szCs w:val="30"/>
                <w:highlight w:val="none"/>
              </w:rPr>
            </w:pPr>
          </w:p>
        </w:tc>
        <w:tc>
          <w:tcPr>
            <w:tcW w:w="850" w:type="dxa"/>
          </w:tcPr>
          <w:p w14:paraId="39206C8C">
            <w:pPr>
              <w:rPr>
                <w:rFonts w:eastAsia="仿宋_GB2312"/>
                <w:color w:val="auto"/>
                <w:sz w:val="30"/>
                <w:szCs w:val="30"/>
                <w:highlight w:val="none"/>
              </w:rPr>
            </w:pPr>
          </w:p>
        </w:tc>
        <w:tc>
          <w:tcPr>
            <w:tcW w:w="1058" w:type="dxa"/>
          </w:tcPr>
          <w:p w14:paraId="2D9FB10A">
            <w:pPr>
              <w:rPr>
                <w:rFonts w:eastAsia="仿宋_GB2312"/>
                <w:color w:val="auto"/>
                <w:sz w:val="30"/>
                <w:szCs w:val="30"/>
                <w:highlight w:val="none"/>
              </w:rPr>
            </w:pPr>
          </w:p>
        </w:tc>
        <w:tc>
          <w:tcPr>
            <w:tcW w:w="880" w:type="dxa"/>
          </w:tcPr>
          <w:p w14:paraId="33BB42FC">
            <w:pPr>
              <w:rPr>
                <w:rFonts w:eastAsia="仿宋_GB2312"/>
                <w:color w:val="auto"/>
                <w:sz w:val="30"/>
                <w:szCs w:val="30"/>
                <w:highlight w:val="none"/>
              </w:rPr>
            </w:pPr>
          </w:p>
        </w:tc>
        <w:tc>
          <w:tcPr>
            <w:tcW w:w="1020" w:type="dxa"/>
          </w:tcPr>
          <w:p w14:paraId="53138EE1">
            <w:pPr>
              <w:rPr>
                <w:rFonts w:eastAsia="仿宋_GB2312"/>
                <w:color w:val="auto"/>
                <w:sz w:val="30"/>
                <w:szCs w:val="30"/>
                <w:highlight w:val="none"/>
              </w:rPr>
            </w:pPr>
          </w:p>
        </w:tc>
        <w:tc>
          <w:tcPr>
            <w:tcW w:w="1480" w:type="dxa"/>
          </w:tcPr>
          <w:p w14:paraId="037C9946">
            <w:pPr>
              <w:rPr>
                <w:rFonts w:eastAsia="仿宋_GB2312"/>
                <w:color w:val="auto"/>
                <w:sz w:val="30"/>
                <w:szCs w:val="30"/>
                <w:highlight w:val="none"/>
              </w:rPr>
            </w:pPr>
          </w:p>
        </w:tc>
        <w:tc>
          <w:tcPr>
            <w:tcW w:w="1020" w:type="dxa"/>
          </w:tcPr>
          <w:p w14:paraId="5140A392">
            <w:pPr>
              <w:rPr>
                <w:rFonts w:eastAsia="仿宋_GB2312"/>
                <w:color w:val="auto"/>
                <w:sz w:val="30"/>
                <w:szCs w:val="30"/>
                <w:highlight w:val="none"/>
              </w:rPr>
            </w:pPr>
          </w:p>
        </w:tc>
        <w:tc>
          <w:tcPr>
            <w:tcW w:w="921" w:type="dxa"/>
          </w:tcPr>
          <w:p w14:paraId="4AA24B8B">
            <w:pPr>
              <w:rPr>
                <w:rFonts w:eastAsia="仿宋_GB2312"/>
                <w:color w:val="auto"/>
                <w:sz w:val="30"/>
                <w:szCs w:val="30"/>
                <w:highlight w:val="none"/>
              </w:rPr>
            </w:pPr>
          </w:p>
        </w:tc>
      </w:tr>
      <w:tr w14:paraId="6938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349A7571">
            <w:pPr>
              <w:rPr>
                <w:rFonts w:eastAsia="仿宋_GB2312"/>
                <w:color w:val="auto"/>
                <w:sz w:val="30"/>
                <w:szCs w:val="30"/>
                <w:highlight w:val="none"/>
              </w:rPr>
            </w:pPr>
          </w:p>
        </w:tc>
        <w:tc>
          <w:tcPr>
            <w:tcW w:w="1418" w:type="dxa"/>
          </w:tcPr>
          <w:p w14:paraId="43942956">
            <w:pPr>
              <w:rPr>
                <w:rFonts w:eastAsia="仿宋_GB2312"/>
                <w:color w:val="auto"/>
                <w:sz w:val="30"/>
                <w:szCs w:val="30"/>
                <w:highlight w:val="none"/>
              </w:rPr>
            </w:pPr>
          </w:p>
        </w:tc>
        <w:tc>
          <w:tcPr>
            <w:tcW w:w="850" w:type="dxa"/>
          </w:tcPr>
          <w:p w14:paraId="6672A2F4">
            <w:pPr>
              <w:rPr>
                <w:rFonts w:eastAsia="仿宋_GB2312"/>
                <w:color w:val="auto"/>
                <w:sz w:val="30"/>
                <w:szCs w:val="30"/>
                <w:highlight w:val="none"/>
              </w:rPr>
            </w:pPr>
          </w:p>
        </w:tc>
        <w:tc>
          <w:tcPr>
            <w:tcW w:w="1058" w:type="dxa"/>
          </w:tcPr>
          <w:p w14:paraId="6D94D52C">
            <w:pPr>
              <w:rPr>
                <w:rFonts w:eastAsia="仿宋_GB2312"/>
                <w:color w:val="auto"/>
                <w:sz w:val="30"/>
                <w:szCs w:val="30"/>
                <w:highlight w:val="none"/>
              </w:rPr>
            </w:pPr>
          </w:p>
        </w:tc>
        <w:tc>
          <w:tcPr>
            <w:tcW w:w="880" w:type="dxa"/>
          </w:tcPr>
          <w:p w14:paraId="5FA1052E">
            <w:pPr>
              <w:rPr>
                <w:rFonts w:eastAsia="仿宋_GB2312"/>
                <w:color w:val="auto"/>
                <w:sz w:val="30"/>
                <w:szCs w:val="30"/>
                <w:highlight w:val="none"/>
              </w:rPr>
            </w:pPr>
          </w:p>
        </w:tc>
        <w:tc>
          <w:tcPr>
            <w:tcW w:w="1020" w:type="dxa"/>
          </w:tcPr>
          <w:p w14:paraId="219B9D3D">
            <w:pPr>
              <w:rPr>
                <w:rFonts w:eastAsia="仿宋_GB2312"/>
                <w:color w:val="auto"/>
                <w:sz w:val="30"/>
                <w:szCs w:val="30"/>
                <w:highlight w:val="none"/>
              </w:rPr>
            </w:pPr>
          </w:p>
        </w:tc>
        <w:tc>
          <w:tcPr>
            <w:tcW w:w="1480" w:type="dxa"/>
          </w:tcPr>
          <w:p w14:paraId="6BD4BFB6">
            <w:pPr>
              <w:rPr>
                <w:rFonts w:eastAsia="仿宋_GB2312"/>
                <w:color w:val="auto"/>
                <w:sz w:val="30"/>
                <w:szCs w:val="30"/>
                <w:highlight w:val="none"/>
              </w:rPr>
            </w:pPr>
          </w:p>
        </w:tc>
        <w:tc>
          <w:tcPr>
            <w:tcW w:w="1020" w:type="dxa"/>
          </w:tcPr>
          <w:p w14:paraId="74153B84">
            <w:pPr>
              <w:rPr>
                <w:rFonts w:eastAsia="仿宋_GB2312"/>
                <w:color w:val="auto"/>
                <w:sz w:val="30"/>
                <w:szCs w:val="30"/>
                <w:highlight w:val="none"/>
              </w:rPr>
            </w:pPr>
          </w:p>
        </w:tc>
        <w:tc>
          <w:tcPr>
            <w:tcW w:w="921" w:type="dxa"/>
          </w:tcPr>
          <w:p w14:paraId="2B854D4D">
            <w:pPr>
              <w:rPr>
                <w:rFonts w:eastAsia="仿宋_GB2312"/>
                <w:color w:val="auto"/>
                <w:sz w:val="30"/>
                <w:szCs w:val="30"/>
                <w:highlight w:val="none"/>
              </w:rPr>
            </w:pPr>
          </w:p>
        </w:tc>
      </w:tr>
      <w:tr w14:paraId="036B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C582E21">
            <w:pPr>
              <w:rPr>
                <w:rFonts w:eastAsia="仿宋_GB2312"/>
                <w:color w:val="auto"/>
                <w:sz w:val="30"/>
                <w:szCs w:val="30"/>
                <w:highlight w:val="none"/>
              </w:rPr>
            </w:pPr>
          </w:p>
        </w:tc>
        <w:tc>
          <w:tcPr>
            <w:tcW w:w="1418" w:type="dxa"/>
          </w:tcPr>
          <w:p w14:paraId="18BB9393">
            <w:pPr>
              <w:rPr>
                <w:rFonts w:eastAsia="仿宋_GB2312"/>
                <w:color w:val="auto"/>
                <w:sz w:val="30"/>
                <w:szCs w:val="30"/>
                <w:highlight w:val="none"/>
              </w:rPr>
            </w:pPr>
          </w:p>
        </w:tc>
        <w:tc>
          <w:tcPr>
            <w:tcW w:w="850" w:type="dxa"/>
          </w:tcPr>
          <w:p w14:paraId="5EC2610D">
            <w:pPr>
              <w:rPr>
                <w:rFonts w:eastAsia="仿宋_GB2312"/>
                <w:color w:val="auto"/>
                <w:sz w:val="30"/>
                <w:szCs w:val="30"/>
                <w:highlight w:val="none"/>
              </w:rPr>
            </w:pPr>
          </w:p>
        </w:tc>
        <w:tc>
          <w:tcPr>
            <w:tcW w:w="1058" w:type="dxa"/>
          </w:tcPr>
          <w:p w14:paraId="567FCFDF">
            <w:pPr>
              <w:rPr>
                <w:rFonts w:eastAsia="仿宋_GB2312"/>
                <w:color w:val="auto"/>
                <w:sz w:val="30"/>
                <w:szCs w:val="30"/>
                <w:highlight w:val="none"/>
              </w:rPr>
            </w:pPr>
          </w:p>
        </w:tc>
        <w:tc>
          <w:tcPr>
            <w:tcW w:w="880" w:type="dxa"/>
          </w:tcPr>
          <w:p w14:paraId="024E1E50">
            <w:pPr>
              <w:rPr>
                <w:rFonts w:eastAsia="仿宋_GB2312"/>
                <w:color w:val="auto"/>
                <w:sz w:val="30"/>
                <w:szCs w:val="30"/>
                <w:highlight w:val="none"/>
              </w:rPr>
            </w:pPr>
          </w:p>
        </w:tc>
        <w:tc>
          <w:tcPr>
            <w:tcW w:w="1020" w:type="dxa"/>
          </w:tcPr>
          <w:p w14:paraId="00DC78B8">
            <w:pPr>
              <w:rPr>
                <w:rFonts w:eastAsia="仿宋_GB2312"/>
                <w:color w:val="auto"/>
                <w:sz w:val="30"/>
                <w:szCs w:val="30"/>
                <w:highlight w:val="none"/>
              </w:rPr>
            </w:pPr>
          </w:p>
        </w:tc>
        <w:tc>
          <w:tcPr>
            <w:tcW w:w="1480" w:type="dxa"/>
          </w:tcPr>
          <w:p w14:paraId="0B064127">
            <w:pPr>
              <w:rPr>
                <w:rFonts w:eastAsia="仿宋_GB2312"/>
                <w:color w:val="auto"/>
                <w:sz w:val="30"/>
                <w:szCs w:val="30"/>
                <w:highlight w:val="none"/>
              </w:rPr>
            </w:pPr>
          </w:p>
        </w:tc>
        <w:tc>
          <w:tcPr>
            <w:tcW w:w="1020" w:type="dxa"/>
          </w:tcPr>
          <w:p w14:paraId="41D3D9FB">
            <w:pPr>
              <w:rPr>
                <w:rFonts w:eastAsia="仿宋_GB2312"/>
                <w:color w:val="auto"/>
                <w:sz w:val="30"/>
                <w:szCs w:val="30"/>
                <w:highlight w:val="none"/>
              </w:rPr>
            </w:pPr>
          </w:p>
        </w:tc>
        <w:tc>
          <w:tcPr>
            <w:tcW w:w="921" w:type="dxa"/>
          </w:tcPr>
          <w:p w14:paraId="79DC8ABE">
            <w:pPr>
              <w:rPr>
                <w:rFonts w:eastAsia="仿宋_GB2312"/>
                <w:color w:val="auto"/>
                <w:sz w:val="30"/>
                <w:szCs w:val="30"/>
                <w:highlight w:val="none"/>
              </w:rPr>
            </w:pPr>
          </w:p>
        </w:tc>
      </w:tr>
      <w:tr w14:paraId="5BE8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58D3FA2B">
            <w:pPr>
              <w:rPr>
                <w:rFonts w:eastAsia="仿宋_GB2312"/>
                <w:color w:val="auto"/>
                <w:sz w:val="30"/>
                <w:szCs w:val="30"/>
                <w:highlight w:val="none"/>
              </w:rPr>
            </w:pPr>
          </w:p>
        </w:tc>
        <w:tc>
          <w:tcPr>
            <w:tcW w:w="1418" w:type="dxa"/>
          </w:tcPr>
          <w:p w14:paraId="633848D4">
            <w:pPr>
              <w:rPr>
                <w:rFonts w:eastAsia="仿宋_GB2312"/>
                <w:color w:val="auto"/>
                <w:sz w:val="30"/>
                <w:szCs w:val="30"/>
                <w:highlight w:val="none"/>
              </w:rPr>
            </w:pPr>
          </w:p>
        </w:tc>
        <w:tc>
          <w:tcPr>
            <w:tcW w:w="850" w:type="dxa"/>
          </w:tcPr>
          <w:p w14:paraId="0870A042">
            <w:pPr>
              <w:rPr>
                <w:rFonts w:eastAsia="仿宋_GB2312"/>
                <w:color w:val="auto"/>
                <w:sz w:val="30"/>
                <w:szCs w:val="30"/>
                <w:highlight w:val="none"/>
              </w:rPr>
            </w:pPr>
          </w:p>
        </w:tc>
        <w:tc>
          <w:tcPr>
            <w:tcW w:w="1058" w:type="dxa"/>
          </w:tcPr>
          <w:p w14:paraId="3CC73DB6">
            <w:pPr>
              <w:rPr>
                <w:rFonts w:eastAsia="仿宋_GB2312"/>
                <w:color w:val="auto"/>
                <w:sz w:val="30"/>
                <w:szCs w:val="30"/>
                <w:highlight w:val="none"/>
              </w:rPr>
            </w:pPr>
          </w:p>
        </w:tc>
        <w:tc>
          <w:tcPr>
            <w:tcW w:w="880" w:type="dxa"/>
          </w:tcPr>
          <w:p w14:paraId="657D528A">
            <w:pPr>
              <w:rPr>
                <w:rFonts w:eastAsia="仿宋_GB2312"/>
                <w:color w:val="auto"/>
                <w:sz w:val="30"/>
                <w:szCs w:val="30"/>
                <w:highlight w:val="none"/>
              </w:rPr>
            </w:pPr>
          </w:p>
        </w:tc>
        <w:tc>
          <w:tcPr>
            <w:tcW w:w="1020" w:type="dxa"/>
          </w:tcPr>
          <w:p w14:paraId="7F3090A5">
            <w:pPr>
              <w:rPr>
                <w:rFonts w:eastAsia="仿宋_GB2312"/>
                <w:color w:val="auto"/>
                <w:sz w:val="30"/>
                <w:szCs w:val="30"/>
                <w:highlight w:val="none"/>
              </w:rPr>
            </w:pPr>
          </w:p>
        </w:tc>
        <w:tc>
          <w:tcPr>
            <w:tcW w:w="1480" w:type="dxa"/>
          </w:tcPr>
          <w:p w14:paraId="0AEB9834">
            <w:pPr>
              <w:rPr>
                <w:rFonts w:eastAsia="仿宋_GB2312"/>
                <w:color w:val="auto"/>
                <w:sz w:val="30"/>
                <w:szCs w:val="30"/>
                <w:highlight w:val="none"/>
              </w:rPr>
            </w:pPr>
          </w:p>
        </w:tc>
        <w:tc>
          <w:tcPr>
            <w:tcW w:w="1020" w:type="dxa"/>
          </w:tcPr>
          <w:p w14:paraId="264E094E">
            <w:pPr>
              <w:rPr>
                <w:rFonts w:eastAsia="仿宋_GB2312"/>
                <w:color w:val="auto"/>
                <w:sz w:val="30"/>
                <w:szCs w:val="30"/>
                <w:highlight w:val="none"/>
              </w:rPr>
            </w:pPr>
          </w:p>
        </w:tc>
        <w:tc>
          <w:tcPr>
            <w:tcW w:w="921" w:type="dxa"/>
          </w:tcPr>
          <w:p w14:paraId="5A54217C">
            <w:pPr>
              <w:rPr>
                <w:rFonts w:eastAsia="仿宋_GB2312"/>
                <w:color w:val="auto"/>
                <w:sz w:val="30"/>
                <w:szCs w:val="30"/>
                <w:highlight w:val="none"/>
              </w:rPr>
            </w:pPr>
          </w:p>
        </w:tc>
      </w:tr>
      <w:tr w14:paraId="7478D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3E286AE1">
            <w:pPr>
              <w:rPr>
                <w:rFonts w:eastAsia="仿宋_GB2312"/>
                <w:color w:val="auto"/>
                <w:sz w:val="30"/>
                <w:szCs w:val="30"/>
                <w:highlight w:val="none"/>
              </w:rPr>
            </w:pPr>
          </w:p>
        </w:tc>
        <w:tc>
          <w:tcPr>
            <w:tcW w:w="1418" w:type="dxa"/>
          </w:tcPr>
          <w:p w14:paraId="1BF335AA">
            <w:pPr>
              <w:rPr>
                <w:rFonts w:eastAsia="仿宋_GB2312"/>
                <w:color w:val="auto"/>
                <w:sz w:val="30"/>
                <w:szCs w:val="30"/>
                <w:highlight w:val="none"/>
              </w:rPr>
            </w:pPr>
          </w:p>
        </w:tc>
        <w:tc>
          <w:tcPr>
            <w:tcW w:w="850" w:type="dxa"/>
          </w:tcPr>
          <w:p w14:paraId="0528C562">
            <w:pPr>
              <w:rPr>
                <w:rFonts w:eastAsia="仿宋_GB2312"/>
                <w:color w:val="auto"/>
                <w:sz w:val="30"/>
                <w:szCs w:val="30"/>
                <w:highlight w:val="none"/>
              </w:rPr>
            </w:pPr>
          </w:p>
        </w:tc>
        <w:tc>
          <w:tcPr>
            <w:tcW w:w="1058" w:type="dxa"/>
          </w:tcPr>
          <w:p w14:paraId="2993BC0F">
            <w:pPr>
              <w:rPr>
                <w:rFonts w:eastAsia="仿宋_GB2312"/>
                <w:color w:val="auto"/>
                <w:sz w:val="30"/>
                <w:szCs w:val="30"/>
                <w:highlight w:val="none"/>
              </w:rPr>
            </w:pPr>
          </w:p>
        </w:tc>
        <w:tc>
          <w:tcPr>
            <w:tcW w:w="880" w:type="dxa"/>
          </w:tcPr>
          <w:p w14:paraId="736BD6BD">
            <w:pPr>
              <w:rPr>
                <w:rFonts w:eastAsia="仿宋_GB2312"/>
                <w:color w:val="auto"/>
                <w:sz w:val="30"/>
                <w:szCs w:val="30"/>
                <w:highlight w:val="none"/>
              </w:rPr>
            </w:pPr>
          </w:p>
        </w:tc>
        <w:tc>
          <w:tcPr>
            <w:tcW w:w="1020" w:type="dxa"/>
          </w:tcPr>
          <w:p w14:paraId="6033292F">
            <w:pPr>
              <w:rPr>
                <w:rFonts w:eastAsia="仿宋_GB2312"/>
                <w:color w:val="auto"/>
                <w:sz w:val="30"/>
                <w:szCs w:val="30"/>
                <w:highlight w:val="none"/>
              </w:rPr>
            </w:pPr>
          </w:p>
        </w:tc>
        <w:tc>
          <w:tcPr>
            <w:tcW w:w="1480" w:type="dxa"/>
          </w:tcPr>
          <w:p w14:paraId="5998ACEB">
            <w:pPr>
              <w:rPr>
                <w:rFonts w:eastAsia="仿宋_GB2312"/>
                <w:color w:val="auto"/>
                <w:sz w:val="30"/>
                <w:szCs w:val="30"/>
                <w:highlight w:val="none"/>
              </w:rPr>
            </w:pPr>
          </w:p>
        </w:tc>
        <w:tc>
          <w:tcPr>
            <w:tcW w:w="1020" w:type="dxa"/>
          </w:tcPr>
          <w:p w14:paraId="5C44C8DC">
            <w:pPr>
              <w:rPr>
                <w:rFonts w:eastAsia="仿宋_GB2312"/>
                <w:color w:val="auto"/>
                <w:sz w:val="30"/>
                <w:szCs w:val="30"/>
                <w:highlight w:val="none"/>
              </w:rPr>
            </w:pPr>
          </w:p>
        </w:tc>
        <w:tc>
          <w:tcPr>
            <w:tcW w:w="921" w:type="dxa"/>
          </w:tcPr>
          <w:p w14:paraId="4082F7FA">
            <w:pPr>
              <w:rPr>
                <w:rFonts w:eastAsia="仿宋_GB2312"/>
                <w:color w:val="auto"/>
                <w:sz w:val="30"/>
                <w:szCs w:val="30"/>
                <w:highlight w:val="none"/>
              </w:rPr>
            </w:pPr>
          </w:p>
        </w:tc>
      </w:tr>
    </w:tbl>
    <w:p w14:paraId="5E774737">
      <w:pPr>
        <w:spacing w:line="360" w:lineRule="auto"/>
        <w:rPr>
          <w:rFonts w:eastAsia="仿宋_GB2312" w:cs="仿宋_GB2312"/>
          <w:color w:val="auto"/>
          <w:sz w:val="30"/>
          <w:szCs w:val="30"/>
          <w:highlight w:val="none"/>
        </w:rPr>
      </w:pPr>
    </w:p>
    <w:p w14:paraId="3F227FB9">
      <w:pPr>
        <w:spacing w:line="360" w:lineRule="auto"/>
        <w:rPr>
          <w:rFonts w:eastAsia="仿宋_GB2312" w:cs="仿宋_GB2312"/>
          <w:color w:val="auto"/>
          <w:sz w:val="30"/>
          <w:szCs w:val="30"/>
          <w:highlight w:val="none"/>
        </w:rPr>
      </w:pPr>
    </w:p>
    <w:p w14:paraId="16962A66">
      <w:pPr>
        <w:spacing w:line="360" w:lineRule="auto"/>
        <w:rPr>
          <w:rFonts w:eastAsia="仿宋_GB2312" w:cs="仿宋_GB2312"/>
          <w:color w:val="auto"/>
          <w:sz w:val="30"/>
          <w:szCs w:val="30"/>
          <w:highlight w:val="none"/>
        </w:rPr>
      </w:pPr>
    </w:p>
    <w:p w14:paraId="4CCEF6CF">
      <w:pPr>
        <w:spacing w:line="360" w:lineRule="auto"/>
        <w:rPr>
          <w:rFonts w:eastAsia="黑体"/>
          <w:color w:val="auto"/>
          <w:sz w:val="30"/>
          <w:szCs w:val="30"/>
          <w:highlight w:val="none"/>
        </w:rPr>
      </w:pPr>
      <w:r>
        <w:rPr>
          <w:rFonts w:hint="eastAsia" w:eastAsia="仿宋_GB2312" w:cs="仿宋_GB2312"/>
          <w:color w:val="auto"/>
          <w:sz w:val="30"/>
          <w:szCs w:val="30"/>
          <w:highlight w:val="none"/>
        </w:rPr>
        <w:t>附件</w:t>
      </w:r>
      <w:r>
        <w:rPr>
          <w:rFonts w:eastAsia="仿宋_GB2312"/>
          <w:color w:val="auto"/>
          <w:sz w:val="30"/>
          <w:szCs w:val="30"/>
          <w:highlight w:val="none"/>
        </w:rPr>
        <w:t>7</w:t>
      </w:r>
      <w:r>
        <w:rPr>
          <w:rFonts w:hint="eastAsia" w:eastAsia="仿宋_GB2312" w:cs="仿宋_GB2312"/>
          <w:color w:val="auto"/>
          <w:sz w:val="30"/>
          <w:szCs w:val="30"/>
          <w:highlight w:val="none"/>
        </w:rPr>
        <w:t>：</w:t>
      </w:r>
    </w:p>
    <w:p w14:paraId="6634C9B4">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预付款担保</w:t>
      </w:r>
    </w:p>
    <w:p w14:paraId="5775787F">
      <w:pPr>
        <w:spacing w:line="360" w:lineRule="auto"/>
        <w:rPr>
          <w:color w:val="auto"/>
          <w:szCs w:val="21"/>
          <w:highlight w:val="none"/>
        </w:rPr>
      </w:pPr>
      <w:r>
        <w:rPr>
          <w:color w:val="auto"/>
          <w:szCs w:val="21"/>
          <w:highlight w:val="none"/>
          <w:u w:val="single"/>
        </w:rPr>
        <w:t xml:space="preserve">                    </w:t>
      </w:r>
      <w:r>
        <w:rPr>
          <w:color w:val="auto"/>
          <w:szCs w:val="21"/>
          <w:highlight w:val="none"/>
        </w:rPr>
        <w:t xml:space="preserve"> </w:t>
      </w:r>
      <w:r>
        <w:rPr>
          <w:rFonts w:hint="eastAsia" w:hAnsi="宋体" w:cs="宋体"/>
          <w:color w:val="auto"/>
          <w:szCs w:val="21"/>
          <w:highlight w:val="none"/>
        </w:rPr>
        <w:t>（发包人名称）：</w:t>
      </w:r>
    </w:p>
    <w:p w14:paraId="0FB32E72">
      <w:pPr>
        <w:spacing w:line="360" w:lineRule="auto"/>
        <w:ind w:firstLine="420" w:firstLineChars="200"/>
        <w:rPr>
          <w:color w:val="auto"/>
          <w:szCs w:val="21"/>
          <w:highlight w:val="none"/>
        </w:rPr>
      </w:pPr>
      <w:r>
        <w:rPr>
          <w:rFonts w:hint="eastAsia" w:hAnsi="宋体" w:cs="宋体"/>
          <w:color w:val="auto"/>
          <w:szCs w:val="21"/>
          <w:highlight w:val="none"/>
        </w:rPr>
        <w:t>根据</w:t>
      </w:r>
      <w:r>
        <w:rPr>
          <w:color w:val="auto"/>
          <w:szCs w:val="21"/>
          <w:highlight w:val="none"/>
          <w:u w:val="single"/>
        </w:rPr>
        <w:t xml:space="preserve">                 </w:t>
      </w:r>
      <w:r>
        <w:rPr>
          <w:rFonts w:hint="eastAsia" w:hAnsi="宋体" w:cs="宋体"/>
          <w:color w:val="auto"/>
          <w:szCs w:val="21"/>
          <w:highlight w:val="none"/>
        </w:rPr>
        <w:t>（承包人名称）（以下称</w:t>
      </w:r>
      <w:r>
        <w:rPr>
          <w:color w:val="auto"/>
          <w:szCs w:val="21"/>
          <w:highlight w:val="none"/>
        </w:rPr>
        <w:t>“</w:t>
      </w:r>
      <w:r>
        <w:rPr>
          <w:rFonts w:hint="eastAsia" w:hAnsi="宋体" w:cs="宋体"/>
          <w:color w:val="auto"/>
          <w:szCs w:val="21"/>
          <w:highlight w:val="none"/>
        </w:rPr>
        <w:t>承包人</w:t>
      </w:r>
      <w:r>
        <w:rPr>
          <w:color w:val="auto"/>
          <w:szCs w:val="21"/>
          <w:highlight w:val="none"/>
        </w:rPr>
        <w:t>”</w:t>
      </w:r>
      <w:r>
        <w:rPr>
          <w:rFonts w:hint="eastAsia" w:hAnsi="宋体" w:cs="宋体"/>
          <w:color w:val="auto"/>
          <w:szCs w:val="21"/>
          <w:highlight w:val="none"/>
        </w:rPr>
        <w:t>）与</w:t>
      </w:r>
      <w:r>
        <w:rPr>
          <w:color w:val="auto"/>
          <w:szCs w:val="21"/>
          <w:highlight w:val="none"/>
          <w:u w:val="single"/>
        </w:rPr>
        <w:t xml:space="preserve">                        </w:t>
      </w:r>
      <w:r>
        <w:rPr>
          <w:rFonts w:hint="eastAsia" w:hAnsi="宋体" w:cs="宋体"/>
          <w:color w:val="auto"/>
          <w:szCs w:val="21"/>
          <w:highlight w:val="none"/>
        </w:rPr>
        <w:t>（发包人名称）（以下简称</w:t>
      </w:r>
      <w:r>
        <w:rPr>
          <w:color w:val="auto"/>
          <w:szCs w:val="21"/>
          <w:highlight w:val="none"/>
        </w:rPr>
        <w:t>“</w:t>
      </w:r>
      <w:r>
        <w:rPr>
          <w:rFonts w:hint="eastAsia" w:hAnsi="宋体" w:cs="宋体"/>
          <w:color w:val="auto"/>
          <w:szCs w:val="21"/>
          <w:highlight w:val="none"/>
        </w:rPr>
        <w:t>发包人</w:t>
      </w:r>
      <w:r>
        <w:rPr>
          <w:color w:val="auto"/>
          <w:szCs w:val="21"/>
          <w:highlight w:val="none"/>
        </w:rPr>
        <w:t>”</w:t>
      </w:r>
      <w:r>
        <w:rPr>
          <w:rFonts w:hint="eastAsia" w:hAnsi="宋体" w:cs="宋体"/>
          <w:color w:val="auto"/>
          <w:szCs w:val="21"/>
          <w:highlight w:val="none"/>
        </w:rPr>
        <w:t>）于</w:t>
      </w:r>
      <w:r>
        <w:rPr>
          <w:color w:val="auto"/>
          <w:szCs w:val="21"/>
          <w:highlight w:val="none"/>
          <w:u w:val="single"/>
        </w:rPr>
        <w:t xml:space="preserve">           </w:t>
      </w:r>
      <w:r>
        <w:rPr>
          <w:rFonts w:hint="eastAsia" w:hAnsi="宋体" w:cs="宋体"/>
          <w:color w:val="auto"/>
          <w:szCs w:val="21"/>
          <w:highlight w:val="none"/>
        </w:rPr>
        <w:t>年</w:t>
      </w:r>
      <w:r>
        <w:rPr>
          <w:color w:val="auto"/>
          <w:szCs w:val="21"/>
          <w:highlight w:val="none"/>
          <w:u w:val="single"/>
        </w:rPr>
        <w:t xml:space="preserve">    </w:t>
      </w:r>
      <w:r>
        <w:rPr>
          <w:rFonts w:hint="eastAsia" w:hAnsi="宋体" w:cs="宋体"/>
          <w:color w:val="auto"/>
          <w:szCs w:val="21"/>
          <w:highlight w:val="none"/>
        </w:rPr>
        <w:t>月</w:t>
      </w:r>
      <w:r>
        <w:rPr>
          <w:color w:val="auto"/>
          <w:szCs w:val="21"/>
          <w:highlight w:val="none"/>
          <w:u w:val="single"/>
        </w:rPr>
        <w:t xml:space="preserve">    </w:t>
      </w:r>
      <w:r>
        <w:rPr>
          <w:rFonts w:hint="eastAsia" w:hAnsi="宋体" w:cs="宋体"/>
          <w:color w:val="auto"/>
          <w:szCs w:val="21"/>
          <w:highlight w:val="none"/>
        </w:rPr>
        <w:t>日签订的</w:t>
      </w:r>
      <w:r>
        <w:rPr>
          <w:color w:val="auto"/>
          <w:szCs w:val="21"/>
          <w:highlight w:val="none"/>
          <w:u w:val="single"/>
        </w:rPr>
        <w:t xml:space="preserve">                   </w:t>
      </w:r>
      <w:r>
        <w:rPr>
          <w:rFonts w:hint="eastAsia" w:hAnsi="宋体" w:cs="宋体"/>
          <w:color w:val="auto"/>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15BA4E13">
      <w:pPr>
        <w:spacing w:line="360" w:lineRule="auto"/>
        <w:ind w:firstLine="420" w:firstLineChars="200"/>
        <w:rPr>
          <w:color w:val="auto"/>
          <w:szCs w:val="21"/>
          <w:highlight w:val="none"/>
        </w:rPr>
      </w:pPr>
      <w:r>
        <w:rPr>
          <w:color w:val="auto"/>
          <w:szCs w:val="21"/>
          <w:highlight w:val="none"/>
        </w:rPr>
        <w:t xml:space="preserve">1. </w:t>
      </w:r>
      <w:r>
        <w:rPr>
          <w:rFonts w:hint="eastAsia" w:hAnsi="宋体" w:cs="宋体"/>
          <w:color w:val="auto"/>
          <w:szCs w:val="21"/>
          <w:highlight w:val="none"/>
        </w:rPr>
        <w:t>担保金额人民币（大写）</w:t>
      </w:r>
      <w:r>
        <w:rPr>
          <w:color w:val="auto"/>
          <w:szCs w:val="21"/>
          <w:highlight w:val="none"/>
          <w:u w:val="single"/>
        </w:rPr>
        <w:t xml:space="preserve">                </w:t>
      </w:r>
      <w:r>
        <w:rPr>
          <w:rFonts w:hint="eastAsia" w:hAnsi="宋体" w:cs="宋体"/>
          <w:color w:val="auto"/>
          <w:szCs w:val="21"/>
          <w:highlight w:val="none"/>
        </w:rPr>
        <w:t>元（</w:t>
      </w:r>
      <w:r>
        <w:rPr>
          <w:color w:val="auto"/>
          <w:szCs w:val="21"/>
          <w:highlight w:val="none"/>
        </w:rPr>
        <w:t>¥</w:t>
      </w:r>
      <w:r>
        <w:rPr>
          <w:color w:val="auto"/>
          <w:szCs w:val="21"/>
          <w:highlight w:val="none"/>
          <w:u w:val="single"/>
        </w:rPr>
        <w:t xml:space="preserve">             </w:t>
      </w:r>
      <w:r>
        <w:rPr>
          <w:rFonts w:hint="eastAsia" w:hAnsi="宋体" w:cs="宋体"/>
          <w:color w:val="auto"/>
          <w:szCs w:val="21"/>
          <w:highlight w:val="none"/>
        </w:rPr>
        <w:t>）。</w:t>
      </w:r>
    </w:p>
    <w:p w14:paraId="131430B5">
      <w:pPr>
        <w:spacing w:line="360" w:lineRule="auto"/>
        <w:ind w:firstLine="420" w:firstLineChars="200"/>
        <w:rPr>
          <w:color w:val="auto"/>
          <w:szCs w:val="21"/>
          <w:highlight w:val="none"/>
        </w:rPr>
      </w:pPr>
      <w:r>
        <w:rPr>
          <w:color w:val="auto"/>
          <w:szCs w:val="21"/>
          <w:highlight w:val="none"/>
        </w:rPr>
        <w:t xml:space="preserve">2. </w:t>
      </w:r>
      <w:r>
        <w:rPr>
          <w:rFonts w:hint="eastAsia" w:hAnsi="宋体" w:cs="宋体"/>
          <w:color w:val="auto"/>
          <w:szCs w:val="21"/>
          <w:highlight w:val="none"/>
        </w:rPr>
        <w:t>担保有效期自预付款支付给承包人起生效，至你方签发的进度款支付证书说明已完全扣清止。</w:t>
      </w:r>
    </w:p>
    <w:p w14:paraId="2C9F028B">
      <w:pPr>
        <w:spacing w:line="360" w:lineRule="auto"/>
        <w:ind w:firstLine="420" w:firstLineChars="200"/>
        <w:rPr>
          <w:color w:val="auto"/>
          <w:szCs w:val="21"/>
          <w:highlight w:val="none"/>
        </w:rPr>
      </w:pPr>
      <w:r>
        <w:rPr>
          <w:color w:val="auto"/>
          <w:szCs w:val="21"/>
          <w:highlight w:val="none"/>
        </w:rPr>
        <w:t xml:space="preserve">3. </w:t>
      </w:r>
      <w:r>
        <w:rPr>
          <w:rFonts w:hint="eastAsia" w:hAnsi="宋体" w:cs="宋体"/>
          <w:color w:val="auto"/>
          <w:szCs w:val="21"/>
          <w:highlight w:val="none"/>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7247A67D">
      <w:pPr>
        <w:spacing w:line="360" w:lineRule="auto"/>
        <w:ind w:firstLine="420" w:firstLineChars="200"/>
        <w:rPr>
          <w:color w:val="auto"/>
          <w:szCs w:val="21"/>
          <w:highlight w:val="none"/>
        </w:rPr>
      </w:pPr>
      <w:r>
        <w:rPr>
          <w:color w:val="auto"/>
          <w:szCs w:val="21"/>
          <w:highlight w:val="none"/>
        </w:rPr>
        <w:t xml:space="preserve">4. </w:t>
      </w:r>
      <w:r>
        <w:rPr>
          <w:rFonts w:hint="eastAsia" w:hAnsi="宋体" w:cs="宋体"/>
          <w:color w:val="auto"/>
          <w:szCs w:val="21"/>
          <w:highlight w:val="none"/>
        </w:rPr>
        <w:t>你方和承包人按合同约定变更合同时，我方承担本保函规定的义务不变。</w:t>
      </w:r>
    </w:p>
    <w:p w14:paraId="1BDC957C">
      <w:pPr>
        <w:spacing w:line="360" w:lineRule="auto"/>
        <w:ind w:firstLine="420" w:firstLineChars="200"/>
        <w:rPr>
          <w:color w:val="auto"/>
          <w:szCs w:val="21"/>
          <w:highlight w:val="none"/>
        </w:rPr>
      </w:pPr>
      <w:r>
        <w:rPr>
          <w:color w:val="auto"/>
          <w:szCs w:val="21"/>
          <w:highlight w:val="none"/>
        </w:rPr>
        <w:t xml:space="preserve">5. </w:t>
      </w:r>
      <w:r>
        <w:rPr>
          <w:rFonts w:hint="eastAsia" w:hAnsi="宋体" w:cs="宋体"/>
          <w:color w:val="auto"/>
          <w:szCs w:val="21"/>
          <w:highlight w:val="none"/>
        </w:rPr>
        <w:t>因本保函发生的纠纷，可由双方协商解决，协商不成的，任何一方均可提请</w:t>
      </w:r>
      <w:r>
        <w:rPr>
          <w:color w:val="auto"/>
          <w:szCs w:val="21"/>
          <w:highlight w:val="none"/>
          <w:u w:val="single"/>
        </w:rPr>
        <w:t xml:space="preserve">      </w:t>
      </w:r>
      <w:r>
        <w:rPr>
          <w:rFonts w:hint="eastAsia" w:hAnsi="宋体" w:cs="宋体"/>
          <w:color w:val="auto"/>
          <w:szCs w:val="21"/>
          <w:highlight w:val="none"/>
        </w:rPr>
        <w:t>仲裁委员会仲裁。</w:t>
      </w:r>
    </w:p>
    <w:p w14:paraId="1080108D">
      <w:pPr>
        <w:spacing w:line="360" w:lineRule="auto"/>
        <w:ind w:firstLine="420" w:firstLineChars="200"/>
        <w:jc w:val="left"/>
        <w:rPr>
          <w:color w:val="auto"/>
          <w:szCs w:val="21"/>
          <w:highlight w:val="none"/>
        </w:rPr>
      </w:pPr>
      <w:r>
        <w:rPr>
          <w:color w:val="auto"/>
          <w:szCs w:val="21"/>
          <w:highlight w:val="none"/>
        </w:rPr>
        <w:t xml:space="preserve">6. </w:t>
      </w:r>
      <w:r>
        <w:rPr>
          <w:rFonts w:hint="eastAsia" w:hAnsi="宋体" w:cs="宋体"/>
          <w:color w:val="auto"/>
          <w:szCs w:val="21"/>
          <w:highlight w:val="none"/>
        </w:rPr>
        <w:t>本保函自我方法定代表人（或其授权代理人）签字并加盖公章之日起生效。</w:t>
      </w:r>
    </w:p>
    <w:p w14:paraId="79CBE8E7">
      <w:pPr>
        <w:spacing w:line="360" w:lineRule="auto"/>
        <w:rPr>
          <w:color w:val="auto"/>
          <w:szCs w:val="21"/>
          <w:highlight w:val="none"/>
        </w:rPr>
      </w:pPr>
    </w:p>
    <w:p w14:paraId="38B46DBD">
      <w:pPr>
        <w:spacing w:line="360" w:lineRule="auto"/>
        <w:rPr>
          <w:color w:val="auto"/>
          <w:szCs w:val="21"/>
          <w:highlight w:val="none"/>
        </w:rPr>
      </w:pPr>
      <w:r>
        <w:rPr>
          <w:rFonts w:hint="eastAsia" w:hAnsi="宋体" w:cs="宋体"/>
          <w:color w:val="auto"/>
          <w:szCs w:val="21"/>
          <w:highlight w:val="none"/>
        </w:rPr>
        <w:t>担保人：</w:t>
      </w:r>
      <w:r>
        <w:rPr>
          <w:color w:val="auto"/>
          <w:szCs w:val="21"/>
          <w:highlight w:val="none"/>
          <w:u w:val="single"/>
        </w:rPr>
        <w:t xml:space="preserve">                          </w:t>
      </w:r>
      <w:r>
        <w:rPr>
          <w:rFonts w:hint="eastAsia" w:hAnsi="宋体" w:cs="宋体"/>
          <w:color w:val="auto"/>
          <w:szCs w:val="21"/>
          <w:highlight w:val="none"/>
        </w:rPr>
        <w:t>（盖单位章）</w:t>
      </w:r>
    </w:p>
    <w:p w14:paraId="6FDCEC99">
      <w:pPr>
        <w:spacing w:line="360" w:lineRule="auto"/>
        <w:rPr>
          <w:color w:val="auto"/>
          <w:szCs w:val="21"/>
          <w:highlight w:val="none"/>
        </w:rPr>
      </w:pPr>
      <w:r>
        <w:rPr>
          <w:rFonts w:hint="eastAsia" w:hAnsi="宋体" w:cs="宋体"/>
          <w:color w:val="auto"/>
          <w:szCs w:val="21"/>
          <w:highlight w:val="none"/>
        </w:rPr>
        <w:t>法定代表人或其委托代理人：</w:t>
      </w:r>
      <w:r>
        <w:rPr>
          <w:color w:val="auto"/>
          <w:szCs w:val="21"/>
          <w:highlight w:val="none"/>
          <w:u w:val="single"/>
        </w:rPr>
        <w:t xml:space="preserve">            </w:t>
      </w:r>
      <w:r>
        <w:rPr>
          <w:rFonts w:hint="eastAsia" w:hAnsi="宋体" w:cs="宋体"/>
          <w:color w:val="auto"/>
          <w:szCs w:val="21"/>
          <w:highlight w:val="none"/>
        </w:rPr>
        <w:t>（签字）</w:t>
      </w:r>
    </w:p>
    <w:p w14:paraId="00CF31E9">
      <w:pPr>
        <w:spacing w:line="360" w:lineRule="auto"/>
        <w:rPr>
          <w:color w:val="auto"/>
          <w:szCs w:val="21"/>
          <w:highlight w:val="none"/>
        </w:rPr>
      </w:pPr>
      <w:r>
        <w:rPr>
          <w:rFonts w:hint="eastAsia" w:hAnsi="宋体" w:cs="宋体"/>
          <w:color w:val="auto"/>
          <w:szCs w:val="21"/>
          <w:highlight w:val="none"/>
        </w:rPr>
        <w:t>地</w:t>
      </w:r>
      <w:r>
        <w:rPr>
          <w:color w:val="auto"/>
          <w:szCs w:val="21"/>
          <w:highlight w:val="none"/>
        </w:rPr>
        <w:t xml:space="preserve">    </w:t>
      </w:r>
      <w:r>
        <w:rPr>
          <w:rFonts w:hint="eastAsia" w:hAnsi="宋体" w:cs="宋体"/>
          <w:color w:val="auto"/>
          <w:szCs w:val="21"/>
          <w:highlight w:val="none"/>
        </w:rPr>
        <w:t>址：</w:t>
      </w:r>
      <w:r>
        <w:rPr>
          <w:color w:val="auto"/>
          <w:szCs w:val="21"/>
          <w:highlight w:val="none"/>
          <w:u w:val="single"/>
        </w:rPr>
        <w:t xml:space="preserve">                            </w:t>
      </w:r>
    </w:p>
    <w:p w14:paraId="01AE830C">
      <w:pPr>
        <w:spacing w:line="360" w:lineRule="auto"/>
        <w:rPr>
          <w:color w:val="auto"/>
          <w:szCs w:val="21"/>
          <w:highlight w:val="none"/>
          <w:u w:val="single"/>
        </w:rPr>
      </w:pPr>
      <w:r>
        <w:rPr>
          <w:rFonts w:hint="eastAsia" w:hAnsi="宋体" w:cs="宋体"/>
          <w:color w:val="auto"/>
          <w:szCs w:val="21"/>
          <w:highlight w:val="none"/>
        </w:rPr>
        <w:t>邮政编码：</w:t>
      </w:r>
      <w:r>
        <w:rPr>
          <w:color w:val="auto"/>
          <w:szCs w:val="21"/>
          <w:highlight w:val="none"/>
          <w:u w:val="single"/>
        </w:rPr>
        <w:t xml:space="preserve">                            </w:t>
      </w:r>
    </w:p>
    <w:p w14:paraId="348C37BE">
      <w:pPr>
        <w:spacing w:line="360" w:lineRule="auto"/>
        <w:rPr>
          <w:color w:val="auto"/>
          <w:szCs w:val="21"/>
          <w:highlight w:val="none"/>
          <w:u w:val="single"/>
        </w:rPr>
      </w:pPr>
      <w:r>
        <w:rPr>
          <w:rFonts w:hint="eastAsia" w:hAnsi="宋体" w:cs="宋体"/>
          <w:color w:val="auto"/>
          <w:szCs w:val="21"/>
          <w:highlight w:val="none"/>
        </w:rPr>
        <w:t>电</w:t>
      </w:r>
      <w:r>
        <w:rPr>
          <w:color w:val="auto"/>
          <w:szCs w:val="21"/>
          <w:highlight w:val="none"/>
        </w:rPr>
        <w:t xml:space="preserve">    </w:t>
      </w:r>
      <w:r>
        <w:rPr>
          <w:rFonts w:hint="eastAsia" w:hAnsi="宋体" w:cs="宋体"/>
          <w:color w:val="auto"/>
          <w:szCs w:val="21"/>
          <w:highlight w:val="none"/>
        </w:rPr>
        <w:t>话：</w:t>
      </w:r>
      <w:r>
        <w:rPr>
          <w:color w:val="auto"/>
          <w:szCs w:val="21"/>
          <w:highlight w:val="none"/>
          <w:u w:val="single"/>
        </w:rPr>
        <w:t xml:space="preserve">                            </w:t>
      </w:r>
    </w:p>
    <w:p w14:paraId="34DB9C7E">
      <w:pPr>
        <w:spacing w:line="360" w:lineRule="auto"/>
        <w:rPr>
          <w:color w:val="auto"/>
          <w:szCs w:val="21"/>
          <w:highlight w:val="none"/>
          <w:u w:val="single"/>
        </w:rPr>
      </w:pPr>
      <w:r>
        <w:rPr>
          <w:rFonts w:hint="eastAsia" w:hAnsi="宋体" w:cs="宋体"/>
          <w:color w:val="auto"/>
          <w:szCs w:val="21"/>
          <w:highlight w:val="none"/>
        </w:rPr>
        <w:t>传</w:t>
      </w:r>
      <w:r>
        <w:rPr>
          <w:color w:val="auto"/>
          <w:szCs w:val="21"/>
          <w:highlight w:val="none"/>
        </w:rPr>
        <w:t xml:space="preserve">    </w:t>
      </w:r>
      <w:r>
        <w:rPr>
          <w:rFonts w:hint="eastAsia" w:hAnsi="宋体" w:cs="宋体"/>
          <w:color w:val="auto"/>
          <w:szCs w:val="21"/>
          <w:highlight w:val="none"/>
        </w:rPr>
        <w:t>真：</w:t>
      </w:r>
      <w:r>
        <w:rPr>
          <w:color w:val="auto"/>
          <w:szCs w:val="21"/>
          <w:highlight w:val="none"/>
          <w:u w:val="single"/>
        </w:rPr>
        <w:t xml:space="preserve">                            </w:t>
      </w:r>
    </w:p>
    <w:p w14:paraId="4EB3EF41">
      <w:pPr>
        <w:spacing w:line="360" w:lineRule="auto"/>
        <w:rPr>
          <w:color w:val="auto"/>
          <w:szCs w:val="21"/>
          <w:highlight w:val="none"/>
          <w:u w:val="single"/>
        </w:rPr>
      </w:pPr>
    </w:p>
    <w:p w14:paraId="4DF44119">
      <w:pPr>
        <w:spacing w:line="360" w:lineRule="auto"/>
        <w:rPr>
          <w:color w:val="auto"/>
          <w:szCs w:val="21"/>
          <w:highlight w:val="none"/>
        </w:rPr>
      </w:pPr>
      <w:r>
        <w:rPr>
          <w:color w:val="auto"/>
          <w:szCs w:val="21"/>
          <w:highlight w:val="none"/>
        </w:rPr>
        <w:t xml:space="preserve">            </w:t>
      </w:r>
      <w:r>
        <w:rPr>
          <w:color w:val="auto"/>
          <w:szCs w:val="21"/>
          <w:highlight w:val="none"/>
          <w:u w:val="single"/>
        </w:rPr>
        <w:t xml:space="preserve">               </w:t>
      </w:r>
      <w:r>
        <w:rPr>
          <w:rFonts w:hint="eastAsia" w:hAnsi="宋体" w:cs="宋体"/>
          <w:color w:val="auto"/>
          <w:szCs w:val="21"/>
          <w:highlight w:val="none"/>
        </w:rPr>
        <w:t>年</w:t>
      </w:r>
      <w:r>
        <w:rPr>
          <w:color w:val="auto"/>
          <w:szCs w:val="21"/>
          <w:highlight w:val="none"/>
          <w:u w:val="single"/>
        </w:rPr>
        <w:t xml:space="preserve">      </w:t>
      </w:r>
      <w:r>
        <w:rPr>
          <w:rFonts w:hint="eastAsia" w:hAnsi="宋体" w:cs="宋体"/>
          <w:color w:val="auto"/>
          <w:szCs w:val="21"/>
          <w:highlight w:val="none"/>
        </w:rPr>
        <w:t>月</w:t>
      </w:r>
      <w:r>
        <w:rPr>
          <w:color w:val="auto"/>
          <w:szCs w:val="21"/>
          <w:highlight w:val="none"/>
          <w:u w:val="single"/>
        </w:rPr>
        <w:t xml:space="preserve">      </w:t>
      </w:r>
      <w:r>
        <w:rPr>
          <w:rFonts w:hint="eastAsia" w:hAnsi="宋体" w:cs="宋体"/>
          <w:color w:val="auto"/>
          <w:szCs w:val="21"/>
          <w:highlight w:val="none"/>
        </w:rPr>
        <w:t>日</w:t>
      </w:r>
    </w:p>
    <w:p w14:paraId="0708DB36">
      <w:pPr>
        <w:spacing w:line="480" w:lineRule="auto"/>
        <w:rPr>
          <w:rFonts w:hAnsi="宋体"/>
          <w:color w:val="auto"/>
          <w:szCs w:val="21"/>
          <w:highlight w:val="none"/>
        </w:rPr>
      </w:pPr>
    </w:p>
    <w:p w14:paraId="745B6F7A">
      <w:pPr>
        <w:spacing w:line="480" w:lineRule="auto"/>
        <w:rPr>
          <w:rFonts w:hAnsi="宋体"/>
          <w:color w:val="auto"/>
          <w:szCs w:val="21"/>
          <w:highlight w:val="none"/>
        </w:rPr>
      </w:pPr>
    </w:p>
    <w:p w14:paraId="5CC5060A">
      <w:pPr>
        <w:spacing w:line="480" w:lineRule="auto"/>
        <w:rPr>
          <w:rFonts w:hAnsi="宋体"/>
          <w:color w:val="auto"/>
          <w:szCs w:val="21"/>
          <w:highlight w:val="none"/>
        </w:rPr>
      </w:pPr>
    </w:p>
    <w:p w14:paraId="1AB86F32">
      <w:pPr>
        <w:spacing w:line="480" w:lineRule="auto"/>
        <w:rPr>
          <w:rFonts w:hAnsi="宋体"/>
          <w:color w:val="auto"/>
          <w:szCs w:val="21"/>
          <w:highlight w:val="none"/>
        </w:rPr>
      </w:pPr>
    </w:p>
    <w:p w14:paraId="6F12153F">
      <w:pPr>
        <w:spacing w:line="480" w:lineRule="auto"/>
        <w:rPr>
          <w:rFonts w:hAnsi="宋体"/>
          <w:color w:val="auto"/>
          <w:szCs w:val="21"/>
          <w:highlight w:val="none"/>
        </w:rPr>
      </w:pPr>
    </w:p>
    <w:p w14:paraId="4AFBFF4D">
      <w:pPr>
        <w:pStyle w:val="39"/>
        <w:rPr>
          <w:rFonts w:hAnsi="宋体"/>
          <w:color w:val="auto"/>
          <w:szCs w:val="21"/>
          <w:highlight w:val="none"/>
        </w:rPr>
      </w:pPr>
    </w:p>
    <w:p w14:paraId="577BA17F">
      <w:pPr>
        <w:pStyle w:val="39"/>
        <w:rPr>
          <w:rFonts w:hAnsi="宋体"/>
          <w:color w:val="auto"/>
          <w:szCs w:val="21"/>
          <w:highlight w:val="none"/>
        </w:rPr>
      </w:pPr>
    </w:p>
    <w:p w14:paraId="01F4058F">
      <w:pPr>
        <w:spacing w:line="480" w:lineRule="auto"/>
        <w:rPr>
          <w:rFonts w:hAnsi="宋体"/>
          <w:color w:val="auto"/>
          <w:szCs w:val="21"/>
          <w:highlight w:val="none"/>
        </w:rPr>
      </w:pPr>
    </w:p>
    <w:p w14:paraId="1D720200">
      <w:pPr>
        <w:spacing w:line="440" w:lineRule="exact"/>
        <w:rPr>
          <w:rFonts w:ascii="Calibri" w:hAnsi="Calibri"/>
          <w:color w:val="auto"/>
          <w:sz w:val="30"/>
          <w:szCs w:val="30"/>
          <w:highlight w:val="none"/>
        </w:rPr>
      </w:pPr>
      <w:r>
        <w:rPr>
          <w:rFonts w:hint="eastAsia" w:ascii="Calibri" w:hAnsi="宋体" w:cs="宋体"/>
          <w:color w:val="auto"/>
          <w:sz w:val="30"/>
          <w:szCs w:val="30"/>
          <w:highlight w:val="none"/>
        </w:rPr>
        <w:t>附件</w:t>
      </w:r>
      <w:r>
        <w:rPr>
          <w:rFonts w:ascii="Calibri" w:hAnsi="Calibri"/>
          <w:color w:val="auto"/>
          <w:sz w:val="30"/>
          <w:szCs w:val="30"/>
          <w:highlight w:val="none"/>
        </w:rPr>
        <w:t>8</w:t>
      </w:r>
      <w:r>
        <w:rPr>
          <w:rFonts w:hint="eastAsia" w:ascii="Calibri" w:hAnsi="宋体" w:cs="宋体"/>
          <w:color w:val="auto"/>
          <w:sz w:val="30"/>
          <w:szCs w:val="30"/>
          <w:highlight w:val="none"/>
        </w:rPr>
        <w:t>：</w:t>
      </w:r>
    </w:p>
    <w:p w14:paraId="4DAE280C">
      <w:pPr>
        <w:spacing w:before="120" w:beforeLines="50" w:after="120" w:afterLines="50" w:line="440" w:lineRule="exact"/>
        <w:jc w:val="center"/>
        <w:rPr>
          <w:rFonts w:ascii="黑体" w:hAnsi="Calibri" w:eastAsia="黑体"/>
          <w:color w:val="auto"/>
          <w:sz w:val="32"/>
          <w:szCs w:val="32"/>
          <w:highlight w:val="none"/>
        </w:rPr>
      </w:pPr>
      <w:r>
        <w:rPr>
          <w:rFonts w:hint="eastAsia" w:ascii="黑体" w:hAnsi="宋体" w:eastAsia="黑体"/>
          <w:color w:val="auto"/>
          <w:sz w:val="32"/>
          <w:szCs w:val="32"/>
          <w:highlight w:val="none"/>
        </w:rPr>
        <w:t>工程质量保修书</w:t>
      </w:r>
    </w:p>
    <w:p w14:paraId="7C479848">
      <w:pPr>
        <w:spacing w:line="360" w:lineRule="auto"/>
        <w:ind w:firstLine="420" w:firstLineChars="200"/>
        <w:rPr>
          <w:rFonts w:ascii="宋体" w:hAnsi="宋体"/>
          <w:color w:val="auto"/>
          <w:szCs w:val="22"/>
          <w:highlight w:val="none"/>
        </w:rPr>
      </w:pPr>
      <w:r>
        <w:rPr>
          <w:rFonts w:ascii="宋体" w:hAnsi="宋体"/>
          <w:color w:val="auto"/>
          <w:szCs w:val="22"/>
          <w:highlight w:val="none"/>
        </w:rPr>
        <w:t>发包人（全称）：</w:t>
      </w:r>
      <w:r>
        <w:rPr>
          <w:rFonts w:ascii="宋体" w:hAnsi="宋体"/>
          <w:color w:val="auto"/>
          <w:szCs w:val="22"/>
          <w:highlight w:val="none"/>
          <w:u w:val="single"/>
        </w:rPr>
        <w:t xml:space="preserve">                                </w:t>
      </w:r>
      <w:r>
        <w:rPr>
          <w:rFonts w:ascii="宋体" w:hAnsi="宋体"/>
          <w:color w:val="auto"/>
          <w:szCs w:val="22"/>
          <w:highlight w:val="none"/>
        </w:rPr>
        <w:t xml:space="preserve"> </w:t>
      </w:r>
    </w:p>
    <w:p w14:paraId="702664BE">
      <w:pPr>
        <w:spacing w:line="360" w:lineRule="auto"/>
        <w:ind w:firstLine="420" w:firstLineChars="200"/>
        <w:rPr>
          <w:rFonts w:ascii="宋体" w:hAnsi="宋体"/>
          <w:color w:val="auto"/>
          <w:szCs w:val="22"/>
          <w:highlight w:val="none"/>
        </w:rPr>
      </w:pPr>
      <w:r>
        <w:rPr>
          <w:rFonts w:ascii="宋体" w:hAnsi="宋体"/>
          <w:color w:val="auto"/>
          <w:szCs w:val="22"/>
          <w:highlight w:val="none"/>
        </w:rPr>
        <w:t>承包人（全称）：</w:t>
      </w:r>
      <w:r>
        <w:rPr>
          <w:rFonts w:ascii="宋体" w:hAnsi="宋体"/>
          <w:color w:val="auto"/>
          <w:szCs w:val="22"/>
          <w:highlight w:val="none"/>
          <w:u w:val="single"/>
        </w:rPr>
        <w:t xml:space="preserve">                                </w:t>
      </w:r>
      <w:r>
        <w:rPr>
          <w:rFonts w:ascii="宋体" w:hAnsi="宋体"/>
          <w:color w:val="auto"/>
          <w:szCs w:val="22"/>
          <w:highlight w:val="none"/>
        </w:rPr>
        <w:t xml:space="preserve"> </w:t>
      </w:r>
    </w:p>
    <w:p w14:paraId="60685510">
      <w:pPr>
        <w:spacing w:line="360" w:lineRule="auto"/>
        <w:rPr>
          <w:rFonts w:ascii="宋体" w:hAnsi="宋体"/>
          <w:color w:val="auto"/>
          <w:szCs w:val="22"/>
          <w:highlight w:val="none"/>
        </w:rPr>
      </w:pPr>
    </w:p>
    <w:p w14:paraId="33FA6BE8">
      <w:pPr>
        <w:spacing w:line="360" w:lineRule="auto"/>
        <w:ind w:firstLine="420"/>
        <w:rPr>
          <w:rFonts w:ascii="宋体" w:hAnsi="宋体"/>
          <w:color w:val="auto"/>
          <w:szCs w:val="22"/>
          <w:highlight w:val="none"/>
        </w:rPr>
      </w:pPr>
      <w:r>
        <w:rPr>
          <w:rFonts w:ascii="宋体" w:hAnsi="宋体"/>
          <w:color w:val="auto"/>
          <w:szCs w:val="22"/>
          <w:highlight w:val="none"/>
        </w:rPr>
        <w:t>发包人和承包人根据《中华人民共和国建筑法》和《建设工程质量管理条例》，经协商一致就</w:t>
      </w:r>
      <w:r>
        <w:rPr>
          <w:rFonts w:hint="eastAsia" w:ascii="宋体" w:hAnsi="宋体"/>
          <w:color w:val="auto"/>
          <w:szCs w:val="22"/>
          <w:highlight w:val="none"/>
          <w:u w:val="single"/>
        </w:rPr>
        <w:t>                              </w:t>
      </w:r>
      <w:r>
        <w:rPr>
          <w:rFonts w:ascii="宋体" w:hAnsi="宋体"/>
          <w:color w:val="auto"/>
          <w:szCs w:val="22"/>
          <w:highlight w:val="none"/>
        </w:rPr>
        <w:t>（工程全称）签订工程质量保修书。</w:t>
      </w:r>
    </w:p>
    <w:p w14:paraId="097730AA">
      <w:pPr>
        <w:spacing w:line="360" w:lineRule="auto"/>
        <w:ind w:firstLine="420" w:firstLineChars="200"/>
        <w:rPr>
          <w:rFonts w:ascii="黑体" w:hAnsi="宋体" w:eastAsia="黑体"/>
          <w:color w:val="auto"/>
          <w:szCs w:val="22"/>
          <w:highlight w:val="none"/>
        </w:rPr>
      </w:pPr>
      <w:r>
        <w:rPr>
          <w:rFonts w:hint="eastAsia" w:ascii="黑体" w:hAnsi="宋体" w:eastAsia="黑体"/>
          <w:color w:val="auto"/>
          <w:szCs w:val="22"/>
          <w:highlight w:val="none"/>
        </w:rPr>
        <w:t>一、工程质量保修范围和内容</w:t>
      </w:r>
    </w:p>
    <w:p w14:paraId="0FDDBE4D">
      <w:pPr>
        <w:spacing w:line="360" w:lineRule="auto"/>
        <w:ind w:firstLine="420" w:firstLineChars="200"/>
        <w:rPr>
          <w:rFonts w:ascii="宋体" w:hAnsi="宋体"/>
          <w:color w:val="auto"/>
          <w:szCs w:val="22"/>
          <w:highlight w:val="none"/>
        </w:rPr>
      </w:pPr>
      <w:r>
        <w:rPr>
          <w:rFonts w:ascii="宋体" w:hAnsi="宋体"/>
          <w:color w:val="auto"/>
          <w:szCs w:val="22"/>
          <w:highlight w:val="none"/>
        </w:rPr>
        <w:t>承包人在质量保修期内，按照有关法律规定和合同约定，承担工程质量保修责任。</w:t>
      </w:r>
    </w:p>
    <w:p w14:paraId="3FD0AF61">
      <w:pPr>
        <w:spacing w:line="360" w:lineRule="auto"/>
        <w:ind w:firstLine="420" w:firstLineChars="200"/>
        <w:rPr>
          <w:rFonts w:ascii="宋体" w:hAnsi="宋体"/>
          <w:color w:val="auto"/>
          <w:szCs w:val="22"/>
          <w:highlight w:val="none"/>
        </w:rPr>
      </w:pPr>
      <w:r>
        <w:rPr>
          <w:rFonts w:ascii="宋体" w:hAnsi="宋体"/>
          <w:color w:val="auto"/>
          <w:szCs w:val="22"/>
          <w:highlight w:val="none"/>
        </w:rPr>
        <w:t>质量保修范围包括</w:t>
      </w:r>
      <w:r>
        <w:rPr>
          <w:rFonts w:hint="eastAsia" w:ascii="宋体" w:hAnsi="宋体"/>
          <w:color w:val="auto"/>
          <w:szCs w:val="22"/>
          <w:highlight w:val="none"/>
          <w:u w:val="single"/>
        </w:rPr>
        <w:t xml:space="preserve">                                </w:t>
      </w:r>
      <w:r>
        <w:rPr>
          <w:rFonts w:ascii="宋体" w:hAnsi="宋体"/>
          <w:color w:val="auto"/>
          <w:szCs w:val="22"/>
          <w:highlight w:val="none"/>
        </w:rPr>
        <w:t>，以及双方约定的其他项目。具体保修的内容，双方约定如下：</w:t>
      </w:r>
    </w:p>
    <w:p w14:paraId="297CD922">
      <w:pPr>
        <w:spacing w:line="360" w:lineRule="auto"/>
        <w:ind w:firstLine="420" w:firstLineChars="200"/>
        <w:rPr>
          <w:rFonts w:ascii="宋体" w:hAnsi="宋体"/>
          <w:color w:val="auto"/>
          <w:szCs w:val="22"/>
          <w:highlight w:val="none"/>
        </w:rPr>
      </w:pPr>
      <w:r>
        <w:rPr>
          <w:rFonts w:ascii="宋体" w:hAnsi="宋体"/>
          <w:color w:val="auto"/>
          <w:szCs w:val="22"/>
          <w:highlight w:val="none"/>
          <w:u w:val="single"/>
        </w:rPr>
        <w:t xml:space="preserve">                                                                                                         </w:t>
      </w:r>
      <w:r>
        <w:rPr>
          <w:rFonts w:hint="eastAsia" w:ascii="宋体" w:hAnsi="宋体"/>
          <w:color w:val="auto"/>
          <w:szCs w:val="22"/>
          <w:highlight w:val="none"/>
          <w:u w:val="single"/>
        </w:rPr>
        <w:t xml:space="preserve">         </w:t>
      </w:r>
      <w:r>
        <w:rPr>
          <w:rFonts w:ascii="宋体" w:hAnsi="宋体"/>
          <w:color w:val="auto"/>
          <w:szCs w:val="22"/>
          <w:highlight w:val="none"/>
          <w:u w:val="single"/>
        </w:rPr>
        <w:t xml:space="preserve">                      </w:t>
      </w:r>
      <w:r>
        <w:rPr>
          <w:rFonts w:hint="eastAsia" w:ascii="宋体" w:hAnsi="宋体"/>
          <w:color w:val="auto"/>
          <w:szCs w:val="22"/>
          <w:highlight w:val="none"/>
          <w:u w:val="single"/>
        </w:rPr>
        <w:t xml:space="preserve">       </w:t>
      </w:r>
      <w:r>
        <w:rPr>
          <w:rFonts w:ascii="宋体" w:hAnsi="宋体"/>
          <w:color w:val="auto"/>
          <w:szCs w:val="22"/>
          <w:highlight w:val="none"/>
          <w:u w:val="single"/>
        </w:rPr>
        <w:t xml:space="preserve">               </w:t>
      </w:r>
      <w:r>
        <w:rPr>
          <w:rFonts w:ascii="宋体" w:hAnsi="宋体"/>
          <w:color w:val="auto"/>
          <w:szCs w:val="22"/>
          <w:highlight w:val="none"/>
        </w:rPr>
        <w:t>。</w:t>
      </w:r>
    </w:p>
    <w:p w14:paraId="7E8DE2C3">
      <w:pPr>
        <w:spacing w:line="360" w:lineRule="auto"/>
        <w:ind w:firstLine="420" w:firstLineChars="200"/>
        <w:rPr>
          <w:rFonts w:ascii="黑体" w:hAnsi="宋体" w:eastAsia="黑体"/>
          <w:color w:val="auto"/>
          <w:szCs w:val="22"/>
          <w:highlight w:val="none"/>
        </w:rPr>
      </w:pPr>
      <w:r>
        <w:rPr>
          <w:rFonts w:hint="eastAsia" w:ascii="黑体" w:hAnsi="宋体" w:eastAsia="黑体"/>
          <w:color w:val="auto"/>
          <w:szCs w:val="22"/>
          <w:highlight w:val="none"/>
        </w:rPr>
        <w:t>二、质量保修期</w:t>
      </w:r>
    </w:p>
    <w:p w14:paraId="6716A9A6">
      <w:pPr>
        <w:spacing w:line="360" w:lineRule="auto"/>
        <w:ind w:firstLine="420" w:firstLineChars="200"/>
        <w:rPr>
          <w:rFonts w:ascii="宋体" w:hAnsi="宋体"/>
          <w:color w:val="auto"/>
          <w:szCs w:val="22"/>
          <w:highlight w:val="none"/>
        </w:rPr>
      </w:pPr>
      <w:r>
        <w:rPr>
          <w:rFonts w:ascii="宋体" w:hAnsi="宋体"/>
          <w:color w:val="auto"/>
          <w:szCs w:val="22"/>
          <w:highlight w:val="none"/>
        </w:rPr>
        <w:t>根据《建设工程质量管理条例》及有关规定，工程的质量保修期如下：</w:t>
      </w:r>
    </w:p>
    <w:p w14:paraId="5D438EE7">
      <w:pPr>
        <w:spacing w:line="360" w:lineRule="exact"/>
        <w:ind w:firstLine="426"/>
        <w:rPr>
          <w:rFonts w:ascii="宋体" w:hAnsi="宋体"/>
          <w:color w:val="auto"/>
          <w:szCs w:val="22"/>
          <w:highlight w:val="none"/>
        </w:rPr>
      </w:pPr>
      <w:r>
        <w:rPr>
          <w:rFonts w:hint="eastAsia" w:ascii="宋体" w:hAnsi="宋体"/>
          <w:color w:val="auto"/>
          <w:szCs w:val="22"/>
          <w:highlight w:val="none"/>
        </w:rPr>
        <w:t>1．屋面防水工程、有防水要求的卫生间、房间和外墙 面的防渗为</w:t>
      </w:r>
      <w:r>
        <w:rPr>
          <w:rFonts w:hint="eastAsia" w:ascii="宋体" w:hAnsi="宋体"/>
          <w:color w:val="auto"/>
          <w:szCs w:val="22"/>
          <w:highlight w:val="none"/>
          <w:u w:val="single"/>
        </w:rPr>
        <w:t xml:space="preserve">  5   </w:t>
      </w:r>
      <w:r>
        <w:rPr>
          <w:rFonts w:hint="eastAsia" w:ascii="宋体" w:hAnsi="宋体"/>
          <w:color w:val="auto"/>
          <w:szCs w:val="22"/>
          <w:highlight w:val="none"/>
        </w:rPr>
        <w:t>年；</w:t>
      </w:r>
    </w:p>
    <w:p w14:paraId="40A001EE">
      <w:pPr>
        <w:spacing w:line="360" w:lineRule="exact"/>
        <w:ind w:firstLine="426"/>
        <w:rPr>
          <w:rFonts w:ascii="宋体" w:hAnsi="宋体"/>
          <w:color w:val="auto"/>
          <w:szCs w:val="22"/>
          <w:highlight w:val="none"/>
        </w:rPr>
      </w:pPr>
      <w:r>
        <w:rPr>
          <w:rFonts w:hint="eastAsia" w:ascii="宋体" w:hAnsi="宋体"/>
          <w:color w:val="auto"/>
          <w:szCs w:val="22"/>
          <w:highlight w:val="none"/>
        </w:rPr>
        <w:t>2．装修工程为</w:t>
      </w:r>
      <w:r>
        <w:rPr>
          <w:rFonts w:hint="eastAsia" w:ascii="宋体" w:hAnsi="宋体"/>
          <w:color w:val="auto"/>
          <w:szCs w:val="22"/>
          <w:highlight w:val="none"/>
          <w:u w:val="single"/>
        </w:rPr>
        <w:t xml:space="preserve">          2       </w:t>
      </w:r>
      <w:r>
        <w:rPr>
          <w:rFonts w:hint="eastAsia" w:ascii="宋体" w:hAnsi="宋体"/>
          <w:color w:val="auto"/>
          <w:szCs w:val="22"/>
          <w:highlight w:val="none"/>
        </w:rPr>
        <w:t>年；</w:t>
      </w:r>
    </w:p>
    <w:p w14:paraId="10750B9A">
      <w:pPr>
        <w:spacing w:line="360" w:lineRule="exact"/>
        <w:ind w:firstLine="426"/>
        <w:rPr>
          <w:rFonts w:ascii="宋体" w:hAnsi="宋体"/>
          <w:color w:val="auto"/>
          <w:szCs w:val="22"/>
          <w:highlight w:val="none"/>
        </w:rPr>
      </w:pPr>
      <w:r>
        <w:rPr>
          <w:rFonts w:hint="eastAsia" w:ascii="宋体" w:hAnsi="宋体"/>
          <w:color w:val="auto"/>
          <w:szCs w:val="22"/>
          <w:highlight w:val="none"/>
        </w:rPr>
        <w:t>3．电气管线、给排水管道、设备安装工程为</w:t>
      </w:r>
      <w:r>
        <w:rPr>
          <w:rFonts w:hint="eastAsia" w:ascii="宋体" w:hAnsi="宋体"/>
          <w:color w:val="auto"/>
          <w:szCs w:val="22"/>
          <w:highlight w:val="none"/>
          <w:u w:val="single"/>
        </w:rPr>
        <w:t xml:space="preserve">     2    </w:t>
      </w:r>
      <w:r>
        <w:rPr>
          <w:rFonts w:hint="eastAsia" w:ascii="宋体" w:hAnsi="宋体"/>
          <w:color w:val="auto"/>
          <w:szCs w:val="22"/>
          <w:highlight w:val="none"/>
        </w:rPr>
        <w:t>年；</w:t>
      </w:r>
    </w:p>
    <w:p w14:paraId="504D1AD9">
      <w:pPr>
        <w:spacing w:line="360" w:lineRule="exact"/>
        <w:ind w:firstLine="426"/>
        <w:rPr>
          <w:rFonts w:ascii="宋体" w:hAnsi="宋体"/>
          <w:color w:val="auto"/>
          <w:szCs w:val="22"/>
          <w:highlight w:val="none"/>
        </w:rPr>
      </w:pPr>
      <w:r>
        <w:rPr>
          <w:rFonts w:hint="eastAsia" w:ascii="宋体" w:hAnsi="宋体"/>
          <w:color w:val="auto"/>
          <w:szCs w:val="22"/>
          <w:highlight w:val="none"/>
        </w:rPr>
        <w:t>4. 供热与供冷系统</w:t>
      </w:r>
      <w:r>
        <w:rPr>
          <w:rFonts w:hint="eastAsia" w:ascii="宋体" w:hAnsi="宋体"/>
          <w:color w:val="auto"/>
          <w:szCs w:val="22"/>
          <w:highlight w:val="none"/>
          <w:u w:val="single"/>
        </w:rPr>
        <w:t xml:space="preserve">      2    </w:t>
      </w:r>
      <w:r>
        <w:rPr>
          <w:rFonts w:hint="eastAsia" w:ascii="宋体" w:hAnsi="宋体"/>
          <w:color w:val="auto"/>
          <w:szCs w:val="22"/>
          <w:highlight w:val="none"/>
        </w:rPr>
        <w:t>个采暖期、供冷期；</w:t>
      </w:r>
    </w:p>
    <w:p w14:paraId="710F3DDA">
      <w:pPr>
        <w:spacing w:line="360" w:lineRule="exact"/>
        <w:ind w:firstLine="426"/>
        <w:rPr>
          <w:rFonts w:ascii="宋体" w:hAnsi="宋体"/>
          <w:color w:val="auto"/>
          <w:szCs w:val="22"/>
          <w:highlight w:val="none"/>
        </w:rPr>
      </w:pPr>
      <w:r>
        <w:rPr>
          <w:rFonts w:hint="eastAsia" w:ascii="宋体" w:hAnsi="宋体"/>
          <w:color w:val="auto"/>
          <w:szCs w:val="22"/>
          <w:highlight w:val="none"/>
        </w:rPr>
        <w:t>5.住宅小区内的给排水设施、道路等配套工程为</w:t>
      </w:r>
      <w:r>
        <w:rPr>
          <w:rFonts w:hint="eastAsia" w:ascii="宋体" w:hAnsi="宋体"/>
          <w:color w:val="auto"/>
          <w:szCs w:val="22"/>
          <w:highlight w:val="none"/>
          <w:u w:val="single"/>
        </w:rPr>
        <w:t xml:space="preserve">    2     </w:t>
      </w:r>
      <w:r>
        <w:rPr>
          <w:rFonts w:hint="eastAsia" w:ascii="宋体" w:hAnsi="宋体"/>
          <w:color w:val="auto"/>
          <w:szCs w:val="22"/>
          <w:highlight w:val="none"/>
        </w:rPr>
        <w:t>年</w:t>
      </w:r>
    </w:p>
    <w:p w14:paraId="554AAAAA">
      <w:pPr>
        <w:spacing w:line="360" w:lineRule="exact"/>
        <w:ind w:firstLine="426"/>
        <w:rPr>
          <w:rFonts w:ascii="宋体" w:hAnsi="宋体"/>
          <w:color w:val="auto"/>
          <w:szCs w:val="22"/>
          <w:highlight w:val="none"/>
        </w:rPr>
      </w:pPr>
      <w:r>
        <w:rPr>
          <w:rFonts w:hint="eastAsia" w:ascii="宋体" w:hAnsi="宋体"/>
          <w:color w:val="auto"/>
          <w:szCs w:val="22"/>
          <w:highlight w:val="none"/>
        </w:rPr>
        <w:t>6．道路工程为</w:t>
      </w:r>
      <w:r>
        <w:rPr>
          <w:rFonts w:hint="eastAsia" w:ascii="宋体" w:hAnsi="宋体"/>
          <w:color w:val="auto"/>
          <w:szCs w:val="22"/>
          <w:highlight w:val="none"/>
          <w:u w:val="single"/>
        </w:rPr>
        <w:t xml:space="preserve">  2    </w:t>
      </w:r>
      <w:r>
        <w:rPr>
          <w:rFonts w:hint="eastAsia" w:ascii="宋体" w:hAnsi="宋体"/>
          <w:color w:val="auto"/>
          <w:szCs w:val="22"/>
          <w:highlight w:val="none"/>
        </w:rPr>
        <w:t>年；</w:t>
      </w:r>
    </w:p>
    <w:p w14:paraId="5A862DFC">
      <w:pPr>
        <w:spacing w:line="360" w:lineRule="exact"/>
        <w:ind w:firstLine="426"/>
        <w:rPr>
          <w:rFonts w:ascii="宋体" w:hAnsi="宋体"/>
          <w:color w:val="auto"/>
          <w:szCs w:val="22"/>
          <w:highlight w:val="none"/>
        </w:rPr>
      </w:pPr>
      <w:r>
        <w:rPr>
          <w:rFonts w:hint="eastAsia" w:ascii="宋体" w:hAnsi="宋体"/>
          <w:color w:val="auto"/>
          <w:szCs w:val="22"/>
          <w:highlight w:val="none"/>
        </w:rPr>
        <w:t>7．排水（雨水）工程为</w:t>
      </w:r>
      <w:r>
        <w:rPr>
          <w:rFonts w:hint="eastAsia" w:ascii="宋体" w:hAnsi="宋体"/>
          <w:color w:val="auto"/>
          <w:szCs w:val="22"/>
          <w:highlight w:val="none"/>
          <w:u w:val="single"/>
        </w:rPr>
        <w:t xml:space="preserve">  3   </w:t>
      </w:r>
      <w:r>
        <w:rPr>
          <w:rFonts w:hint="eastAsia" w:ascii="宋体" w:hAnsi="宋体"/>
          <w:color w:val="auto"/>
          <w:szCs w:val="22"/>
          <w:highlight w:val="none"/>
        </w:rPr>
        <w:t>年；</w:t>
      </w:r>
    </w:p>
    <w:p w14:paraId="409BAC4C">
      <w:pPr>
        <w:spacing w:line="360" w:lineRule="exact"/>
        <w:ind w:firstLine="426"/>
        <w:rPr>
          <w:rFonts w:ascii="宋体" w:hAnsi="宋体"/>
          <w:color w:val="auto"/>
          <w:szCs w:val="22"/>
          <w:highlight w:val="none"/>
        </w:rPr>
      </w:pPr>
      <w:r>
        <w:rPr>
          <w:rFonts w:hint="eastAsia" w:ascii="宋体" w:hAnsi="宋体"/>
          <w:color w:val="auto"/>
          <w:szCs w:val="22"/>
          <w:highlight w:val="none"/>
        </w:rPr>
        <w:t>8．绿化工程为</w:t>
      </w:r>
      <w:r>
        <w:rPr>
          <w:rFonts w:hint="eastAsia" w:ascii="宋体" w:hAnsi="宋体"/>
          <w:color w:val="auto"/>
          <w:szCs w:val="22"/>
          <w:highlight w:val="none"/>
          <w:u w:val="single"/>
        </w:rPr>
        <w:t xml:space="preserve">  单位工程竣工验收合格后 1 年     </w:t>
      </w:r>
      <w:r>
        <w:rPr>
          <w:rFonts w:hint="eastAsia" w:ascii="宋体" w:hAnsi="宋体"/>
          <w:color w:val="auto"/>
          <w:szCs w:val="22"/>
          <w:highlight w:val="none"/>
        </w:rPr>
        <w:t>；</w:t>
      </w:r>
    </w:p>
    <w:p w14:paraId="089E45E3">
      <w:pPr>
        <w:spacing w:line="360" w:lineRule="exact"/>
        <w:ind w:firstLine="426"/>
        <w:rPr>
          <w:rFonts w:ascii="宋体" w:hAnsi="宋体"/>
          <w:color w:val="auto"/>
          <w:szCs w:val="22"/>
          <w:highlight w:val="none"/>
        </w:rPr>
      </w:pPr>
      <w:r>
        <w:rPr>
          <w:rFonts w:hint="eastAsia" w:ascii="宋体" w:hAnsi="宋体"/>
          <w:color w:val="auto"/>
          <w:szCs w:val="22"/>
          <w:highlight w:val="none"/>
        </w:rPr>
        <w:t>9.  地下防水工程为</w:t>
      </w:r>
      <w:r>
        <w:rPr>
          <w:rFonts w:hint="eastAsia" w:ascii="宋体" w:hAnsi="宋体"/>
          <w:color w:val="auto"/>
          <w:szCs w:val="22"/>
          <w:highlight w:val="none"/>
          <w:u w:val="single"/>
        </w:rPr>
        <w:t xml:space="preserve">  5   </w:t>
      </w:r>
      <w:r>
        <w:rPr>
          <w:rFonts w:hint="eastAsia" w:ascii="宋体" w:hAnsi="宋体"/>
          <w:color w:val="auto"/>
          <w:szCs w:val="22"/>
          <w:highlight w:val="none"/>
        </w:rPr>
        <w:t>年；</w:t>
      </w:r>
    </w:p>
    <w:p w14:paraId="12344CD5">
      <w:pPr>
        <w:spacing w:line="360" w:lineRule="exact"/>
        <w:ind w:firstLine="426"/>
        <w:rPr>
          <w:rFonts w:ascii="宋体" w:hAnsi="宋体"/>
          <w:color w:val="auto"/>
          <w:szCs w:val="22"/>
          <w:highlight w:val="none"/>
        </w:rPr>
      </w:pPr>
      <w:r>
        <w:rPr>
          <w:rFonts w:hint="eastAsia" w:ascii="宋体" w:hAnsi="宋体"/>
          <w:color w:val="auto"/>
          <w:szCs w:val="22"/>
          <w:highlight w:val="none"/>
        </w:rPr>
        <w:t>10.其它附属工程为</w:t>
      </w:r>
      <w:r>
        <w:rPr>
          <w:rFonts w:hint="eastAsia" w:ascii="宋体" w:hAnsi="宋体"/>
          <w:color w:val="auto"/>
          <w:szCs w:val="22"/>
          <w:highlight w:val="none"/>
          <w:u w:val="single"/>
        </w:rPr>
        <w:t xml:space="preserve">   2  </w:t>
      </w:r>
      <w:r>
        <w:rPr>
          <w:rFonts w:hint="eastAsia" w:ascii="宋体" w:hAnsi="宋体"/>
          <w:color w:val="auto"/>
          <w:szCs w:val="22"/>
          <w:highlight w:val="none"/>
        </w:rPr>
        <w:t>年</w:t>
      </w:r>
    </w:p>
    <w:p w14:paraId="0F5EC6FC">
      <w:pPr>
        <w:spacing w:line="360" w:lineRule="auto"/>
        <w:ind w:firstLine="420" w:firstLineChars="200"/>
        <w:rPr>
          <w:rFonts w:ascii="黑体" w:hAnsi="宋体" w:eastAsia="黑体"/>
          <w:color w:val="auto"/>
          <w:szCs w:val="22"/>
          <w:highlight w:val="none"/>
        </w:rPr>
      </w:pPr>
      <w:r>
        <w:rPr>
          <w:rFonts w:hint="eastAsia" w:ascii="黑体" w:hAnsi="宋体" w:eastAsia="黑体"/>
          <w:color w:val="auto"/>
          <w:szCs w:val="22"/>
          <w:highlight w:val="none"/>
        </w:rPr>
        <w:t>11.其他项目保修期限约定如下：无</w:t>
      </w:r>
    </w:p>
    <w:p w14:paraId="1FD25E6C">
      <w:pPr>
        <w:spacing w:line="360" w:lineRule="auto"/>
        <w:ind w:firstLine="420" w:firstLineChars="200"/>
        <w:rPr>
          <w:rFonts w:ascii="黑体" w:hAnsi="宋体" w:eastAsia="黑体"/>
          <w:color w:val="auto"/>
          <w:szCs w:val="22"/>
          <w:highlight w:val="none"/>
        </w:rPr>
      </w:pPr>
      <w:r>
        <w:rPr>
          <w:rFonts w:hint="eastAsia" w:ascii="黑体" w:hAnsi="宋体" w:eastAsia="黑体"/>
          <w:color w:val="auto"/>
          <w:szCs w:val="22"/>
          <w:highlight w:val="none"/>
        </w:rPr>
        <w:t>三、缺陷责任期</w:t>
      </w:r>
    </w:p>
    <w:p w14:paraId="70A7DC09">
      <w:pPr>
        <w:spacing w:line="360" w:lineRule="auto"/>
        <w:ind w:firstLine="420" w:firstLineChars="200"/>
        <w:rPr>
          <w:rFonts w:ascii="宋体" w:hAnsi="宋体"/>
          <w:color w:val="auto"/>
          <w:szCs w:val="22"/>
          <w:highlight w:val="none"/>
        </w:rPr>
      </w:pPr>
      <w:r>
        <w:rPr>
          <w:rFonts w:ascii="宋体" w:hAnsi="宋体"/>
          <w:color w:val="auto"/>
          <w:szCs w:val="22"/>
          <w:highlight w:val="none"/>
        </w:rPr>
        <w:t>工程缺陷责任期为</w:t>
      </w:r>
      <w:r>
        <w:rPr>
          <w:rFonts w:ascii="宋体" w:hAnsi="宋体"/>
          <w:color w:val="auto"/>
          <w:szCs w:val="22"/>
          <w:highlight w:val="none"/>
          <w:u w:val="single"/>
        </w:rPr>
        <w:t xml:space="preserve"> </w:t>
      </w:r>
      <w:r>
        <w:rPr>
          <w:rFonts w:hint="eastAsia" w:ascii="宋体" w:hAnsi="宋体"/>
          <w:color w:val="auto"/>
          <w:szCs w:val="22"/>
          <w:highlight w:val="none"/>
          <w:u w:val="single"/>
        </w:rPr>
        <w:t>24</w:t>
      </w:r>
      <w:r>
        <w:rPr>
          <w:rFonts w:ascii="宋体" w:hAnsi="宋体"/>
          <w:color w:val="auto"/>
          <w:szCs w:val="22"/>
          <w:highlight w:val="none"/>
          <w:u w:val="single"/>
        </w:rPr>
        <w:t xml:space="preserve"> </w:t>
      </w:r>
      <w:r>
        <w:rPr>
          <w:rFonts w:ascii="宋体" w:hAnsi="宋体"/>
          <w:color w:val="auto"/>
          <w:szCs w:val="22"/>
          <w:highlight w:val="none"/>
        </w:rPr>
        <w:t>个月</w:t>
      </w:r>
      <w:r>
        <w:rPr>
          <w:rFonts w:hint="eastAsia" w:ascii="Calibri" w:hAnsi="宋体"/>
          <w:color w:val="auto"/>
          <w:szCs w:val="22"/>
          <w:highlight w:val="none"/>
        </w:rPr>
        <w:t>（最长不超过24个月）</w:t>
      </w:r>
      <w:r>
        <w:rPr>
          <w:rFonts w:ascii="宋体" w:hAnsi="宋体"/>
          <w:color w:val="auto"/>
          <w:szCs w:val="22"/>
          <w:highlight w:val="none"/>
        </w:rPr>
        <w:t>，缺陷责任期自工程竣工验收合格之日起计算。单位工程先于全部工程进行验收，单位工程缺陷责任期自单位工程验收合格之日起算。</w:t>
      </w:r>
    </w:p>
    <w:p w14:paraId="12E57BC2">
      <w:pPr>
        <w:spacing w:line="360" w:lineRule="auto"/>
        <w:ind w:firstLine="420" w:firstLineChars="200"/>
        <w:rPr>
          <w:rFonts w:ascii="宋体" w:hAnsi="宋体"/>
          <w:color w:val="auto"/>
          <w:szCs w:val="22"/>
          <w:highlight w:val="none"/>
        </w:rPr>
      </w:pPr>
      <w:r>
        <w:rPr>
          <w:rFonts w:ascii="宋体" w:hAnsi="宋体"/>
          <w:color w:val="auto"/>
          <w:szCs w:val="22"/>
          <w:highlight w:val="none"/>
        </w:rPr>
        <w:t>缺陷责任期终止后，发包人应退还剩余的质量保证金。</w:t>
      </w:r>
    </w:p>
    <w:p w14:paraId="45C90B66">
      <w:pPr>
        <w:spacing w:line="360" w:lineRule="auto"/>
        <w:ind w:firstLine="420" w:firstLineChars="200"/>
        <w:rPr>
          <w:rFonts w:ascii="黑体" w:hAnsi="宋体" w:eastAsia="黑体"/>
          <w:color w:val="auto"/>
          <w:szCs w:val="22"/>
          <w:highlight w:val="none"/>
        </w:rPr>
      </w:pPr>
      <w:r>
        <w:rPr>
          <w:rFonts w:hint="eastAsia" w:ascii="黑体" w:hAnsi="宋体" w:eastAsia="黑体"/>
          <w:color w:val="auto"/>
          <w:szCs w:val="22"/>
          <w:highlight w:val="none"/>
        </w:rPr>
        <w:t>四、质量保修责任</w:t>
      </w:r>
    </w:p>
    <w:p w14:paraId="4F396B56">
      <w:pPr>
        <w:spacing w:line="360" w:lineRule="auto"/>
        <w:ind w:firstLine="420" w:firstLineChars="200"/>
        <w:rPr>
          <w:rFonts w:ascii="宋体" w:hAnsi="宋体"/>
          <w:color w:val="auto"/>
          <w:szCs w:val="22"/>
          <w:highlight w:val="none"/>
        </w:rPr>
      </w:pPr>
      <w:r>
        <w:rPr>
          <w:rFonts w:hint="eastAsia" w:ascii="宋体" w:hAnsi="宋体"/>
          <w:color w:val="auto"/>
          <w:szCs w:val="22"/>
          <w:highlight w:val="none"/>
        </w:rPr>
        <w:t>1．</w:t>
      </w:r>
      <w:r>
        <w:rPr>
          <w:rFonts w:ascii="宋体" w:hAnsi="宋体"/>
          <w:color w:val="auto"/>
          <w:szCs w:val="22"/>
          <w:highlight w:val="none"/>
        </w:rPr>
        <w:t>属于保修范围、内容的项目，承包人应当在接到保修通知之日起</w:t>
      </w:r>
      <w:r>
        <w:rPr>
          <w:rFonts w:hint="eastAsia" w:ascii="宋体" w:hAnsi="宋体"/>
          <w:color w:val="auto"/>
          <w:szCs w:val="22"/>
          <w:highlight w:val="none"/>
          <w:u w:val="single"/>
        </w:rPr>
        <w:t xml:space="preserve"> 3 </w:t>
      </w:r>
      <w:r>
        <w:rPr>
          <w:rFonts w:ascii="宋体" w:hAnsi="宋体"/>
          <w:color w:val="auto"/>
          <w:szCs w:val="22"/>
          <w:highlight w:val="none"/>
        </w:rPr>
        <w:t>天内派人保修。承包人不在约定期限内派人保修的，发包人可以委托他人修理</w:t>
      </w:r>
      <w:r>
        <w:rPr>
          <w:rFonts w:hint="eastAsia" w:ascii="Calibri" w:hAnsi="宋体"/>
          <w:color w:val="auto"/>
          <w:szCs w:val="22"/>
          <w:highlight w:val="none"/>
        </w:rPr>
        <w:t>，修理费用从质量保修金内扣除</w:t>
      </w:r>
      <w:r>
        <w:rPr>
          <w:rFonts w:ascii="Calibri" w:hAnsi="宋体"/>
          <w:color w:val="auto"/>
          <w:szCs w:val="22"/>
          <w:highlight w:val="none"/>
        </w:rPr>
        <w:t>。</w:t>
      </w:r>
    </w:p>
    <w:p w14:paraId="7682CFB4">
      <w:pPr>
        <w:spacing w:line="360" w:lineRule="auto"/>
        <w:ind w:firstLine="420" w:firstLineChars="200"/>
        <w:rPr>
          <w:rFonts w:ascii="宋体" w:hAnsi="宋体"/>
          <w:color w:val="auto"/>
          <w:szCs w:val="22"/>
          <w:highlight w:val="none"/>
        </w:rPr>
      </w:pPr>
      <w:r>
        <w:rPr>
          <w:rFonts w:hint="eastAsia" w:ascii="宋体" w:hAnsi="宋体"/>
          <w:color w:val="auto"/>
          <w:szCs w:val="22"/>
          <w:highlight w:val="none"/>
        </w:rPr>
        <w:t>2．</w:t>
      </w:r>
      <w:r>
        <w:rPr>
          <w:rFonts w:ascii="宋体" w:hAnsi="宋体"/>
          <w:color w:val="auto"/>
          <w:szCs w:val="22"/>
          <w:highlight w:val="none"/>
        </w:rPr>
        <w:t>发生紧急事故需抢修的，承包人在接到事故通知后，应当立即到达事故现场抢修。</w:t>
      </w:r>
    </w:p>
    <w:p w14:paraId="02EC246E">
      <w:pPr>
        <w:spacing w:line="360" w:lineRule="auto"/>
        <w:ind w:firstLine="420" w:firstLineChars="200"/>
        <w:rPr>
          <w:rFonts w:ascii="宋体" w:hAnsi="宋体"/>
          <w:color w:val="auto"/>
          <w:szCs w:val="22"/>
          <w:highlight w:val="none"/>
        </w:rPr>
      </w:pPr>
      <w:r>
        <w:rPr>
          <w:rFonts w:hint="eastAsia" w:ascii="宋体" w:hAnsi="宋体"/>
          <w:color w:val="auto"/>
          <w:szCs w:val="22"/>
          <w:highlight w:val="none"/>
        </w:rPr>
        <w:t>3．</w:t>
      </w:r>
      <w:r>
        <w:rPr>
          <w:rFonts w:ascii="宋体" w:hAnsi="宋体"/>
          <w:color w:val="auto"/>
          <w:szCs w:val="22"/>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EF78E92">
      <w:pPr>
        <w:spacing w:line="360" w:lineRule="auto"/>
        <w:ind w:firstLine="420" w:firstLineChars="200"/>
        <w:rPr>
          <w:rFonts w:ascii="宋体" w:hAnsi="宋体"/>
          <w:color w:val="auto"/>
          <w:szCs w:val="22"/>
          <w:highlight w:val="none"/>
        </w:rPr>
      </w:pPr>
      <w:r>
        <w:rPr>
          <w:rFonts w:hint="eastAsia" w:ascii="宋体" w:hAnsi="宋体"/>
          <w:color w:val="auto"/>
          <w:szCs w:val="22"/>
          <w:highlight w:val="none"/>
        </w:rPr>
        <w:t>4．</w:t>
      </w:r>
      <w:r>
        <w:rPr>
          <w:rFonts w:ascii="宋体" w:hAnsi="宋体"/>
          <w:color w:val="auto"/>
          <w:szCs w:val="22"/>
          <w:highlight w:val="none"/>
        </w:rPr>
        <w:t>质量保修完成后，由发包人组织验收。</w:t>
      </w:r>
    </w:p>
    <w:p w14:paraId="77DCEABE">
      <w:pPr>
        <w:spacing w:line="360" w:lineRule="auto"/>
        <w:ind w:firstLine="420" w:firstLineChars="200"/>
        <w:rPr>
          <w:rFonts w:ascii="黑体" w:hAnsi="宋体" w:eastAsia="黑体"/>
          <w:color w:val="auto"/>
          <w:szCs w:val="22"/>
          <w:highlight w:val="none"/>
        </w:rPr>
      </w:pPr>
      <w:r>
        <w:rPr>
          <w:rFonts w:hint="eastAsia" w:ascii="黑体" w:hAnsi="宋体" w:eastAsia="黑体"/>
          <w:color w:val="auto"/>
          <w:szCs w:val="22"/>
          <w:highlight w:val="none"/>
        </w:rPr>
        <w:t>五、保修费用</w:t>
      </w:r>
    </w:p>
    <w:p w14:paraId="5BE4F280">
      <w:pPr>
        <w:spacing w:line="360" w:lineRule="auto"/>
        <w:ind w:firstLine="420" w:firstLineChars="200"/>
        <w:rPr>
          <w:rFonts w:ascii="宋体" w:hAnsi="宋体"/>
          <w:color w:val="auto"/>
          <w:szCs w:val="22"/>
          <w:highlight w:val="none"/>
        </w:rPr>
      </w:pPr>
      <w:r>
        <w:rPr>
          <w:rFonts w:ascii="宋体" w:hAnsi="宋体"/>
          <w:color w:val="auto"/>
          <w:szCs w:val="22"/>
          <w:highlight w:val="none"/>
        </w:rPr>
        <w:t>保修费用由造成质量缺陷的责任方承担。</w:t>
      </w:r>
    </w:p>
    <w:p w14:paraId="31EA380D">
      <w:pPr>
        <w:spacing w:line="360" w:lineRule="auto"/>
        <w:ind w:firstLine="420" w:firstLineChars="200"/>
        <w:rPr>
          <w:rFonts w:ascii="黑体" w:hAnsi="宋体" w:eastAsia="黑体"/>
          <w:color w:val="auto"/>
          <w:szCs w:val="22"/>
          <w:highlight w:val="none"/>
          <w:u w:val="single"/>
        </w:rPr>
      </w:pPr>
      <w:r>
        <w:rPr>
          <w:rFonts w:hint="eastAsia" w:ascii="黑体" w:hAnsi="宋体" w:eastAsia="黑体"/>
          <w:color w:val="auto"/>
          <w:szCs w:val="22"/>
          <w:highlight w:val="none"/>
        </w:rPr>
        <w:t>六、双方约定的其他工程质量保修事项：</w:t>
      </w:r>
      <w:r>
        <w:rPr>
          <w:rFonts w:hint="eastAsia" w:ascii="黑体" w:hAnsi="宋体" w:eastAsia="黑体"/>
          <w:color w:val="auto"/>
          <w:szCs w:val="22"/>
          <w:highlight w:val="none"/>
          <w:u w:val="single"/>
        </w:rPr>
        <w:t xml:space="preserve">                                          </w:t>
      </w:r>
    </w:p>
    <w:p w14:paraId="1A6BA76A">
      <w:pPr>
        <w:spacing w:line="360" w:lineRule="auto"/>
        <w:jc w:val="left"/>
        <w:rPr>
          <w:rFonts w:ascii="宋体" w:hAnsi="宋体"/>
          <w:color w:val="auto"/>
          <w:szCs w:val="22"/>
          <w:highlight w:val="none"/>
        </w:rPr>
      </w:pPr>
      <w:r>
        <w:rPr>
          <w:rFonts w:ascii="宋体" w:hAnsi="宋体"/>
          <w:color w:val="auto"/>
          <w:szCs w:val="22"/>
          <w:highlight w:val="none"/>
          <w:u w:val="single"/>
        </w:rPr>
        <w:t xml:space="preserve">                                                        </w:t>
      </w:r>
      <w:r>
        <w:rPr>
          <w:rFonts w:hint="eastAsia" w:ascii="宋体" w:hAnsi="宋体"/>
          <w:color w:val="auto"/>
          <w:szCs w:val="22"/>
          <w:highlight w:val="none"/>
          <w:u w:val="single"/>
        </w:rPr>
        <w:t xml:space="preserve">             </w:t>
      </w:r>
      <w:r>
        <w:rPr>
          <w:rFonts w:ascii="宋体" w:hAnsi="宋体"/>
          <w:color w:val="auto"/>
          <w:szCs w:val="22"/>
          <w:highlight w:val="none"/>
          <w:u w:val="single"/>
        </w:rPr>
        <w:t xml:space="preserve">          </w:t>
      </w:r>
      <w:r>
        <w:rPr>
          <w:rFonts w:ascii="宋体" w:hAnsi="宋体"/>
          <w:color w:val="auto"/>
          <w:szCs w:val="22"/>
          <w:highlight w:val="none"/>
        </w:rPr>
        <w:t>。</w:t>
      </w:r>
    </w:p>
    <w:p w14:paraId="52321AD1">
      <w:pPr>
        <w:spacing w:line="360" w:lineRule="auto"/>
        <w:ind w:firstLine="399" w:firstLineChars="190"/>
        <w:rPr>
          <w:rFonts w:ascii="宋体" w:hAnsi="宋体"/>
          <w:color w:val="auto"/>
          <w:szCs w:val="22"/>
          <w:highlight w:val="none"/>
        </w:rPr>
      </w:pPr>
      <w:r>
        <w:rPr>
          <w:rFonts w:ascii="宋体" w:hAnsi="宋体"/>
          <w:color w:val="auto"/>
          <w:szCs w:val="22"/>
          <w:highlight w:val="none"/>
        </w:rPr>
        <w:t>工程质量保修书由发包人、承包人在工程竣工验收前共同签署，作为施工合同附件，其有效期限至保修期满。</w:t>
      </w:r>
    </w:p>
    <w:p w14:paraId="1DC67A2E">
      <w:pPr>
        <w:spacing w:line="360" w:lineRule="auto"/>
        <w:ind w:firstLine="420"/>
        <w:rPr>
          <w:rFonts w:ascii="宋体" w:hAnsi="宋体"/>
          <w:color w:val="auto"/>
          <w:szCs w:val="22"/>
          <w:highlight w:val="none"/>
        </w:rPr>
      </w:pPr>
    </w:p>
    <w:p w14:paraId="7C90C016">
      <w:pPr>
        <w:spacing w:line="360" w:lineRule="auto"/>
        <w:ind w:firstLine="420"/>
        <w:rPr>
          <w:rFonts w:ascii="宋体" w:hAnsi="宋体"/>
          <w:color w:val="auto"/>
          <w:szCs w:val="22"/>
          <w:highlight w:val="none"/>
        </w:rPr>
      </w:pPr>
    </w:p>
    <w:p w14:paraId="62DFA361">
      <w:pPr>
        <w:spacing w:line="360" w:lineRule="auto"/>
        <w:rPr>
          <w:rFonts w:ascii="Calibri" w:hAnsi="Calibri"/>
          <w:color w:val="auto"/>
          <w:szCs w:val="22"/>
          <w:highlight w:val="none"/>
        </w:rPr>
      </w:pPr>
      <w:r>
        <w:rPr>
          <w:rFonts w:ascii="Calibri" w:hAnsi="宋体"/>
          <w:color w:val="auto"/>
          <w:szCs w:val="22"/>
          <w:highlight w:val="none"/>
        </w:rPr>
        <w:t>发包人</w:t>
      </w:r>
      <w:r>
        <w:rPr>
          <w:rFonts w:hint="eastAsia" w:ascii="Calibri" w:hAnsi="Calibri"/>
          <w:color w:val="auto"/>
          <w:szCs w:val="22"/>
          <w:highlight w:val="none"/>
        </w:rPr>
        <w:t>（</w:t>
      </w:r>
      <w:r>
        <w:rPr>
          <w:rFonts w:ascii="Calibri" w:hAnsi="宋体"/>
          <w:color w:val="auto"/>
          <w:szCs w:val="22"/>
          <w:highlight w:val="none"/>
        </w:rPr>
        <w:t>公章</w:t>
      </w:r>
      <w:r>
        <w:rPr>
          <w:rFonts w:hint="eastAsia" w:ascii="Calibri" w:hAnsi="Calibri"/>
          <w:color w:val="auto"/>
          <w:szCs w:val="22"/>
          <w:highlight w:val="none"/>
        </w:rPr>
        <w:t>）</w:t>
      </w:r>
      <w:r>
        <w:rPr>
          <w:rFonts w:ascii="Calibri" w:hAnsi="宋体"/>
          <w:color w:val="auto"/>
          <w:szCs w:val="22"/>
          <w:highlight w:val="none"/>
        </w:rPr>
        <w:t>：</w:t>
      </w:r>
      <w:r>
        <w:rPr>
          <w:rFonts w:ascii="Calibri" w:hAnsi="Calibri"/>
          <w:color w:val="auto"/>
          <w:szCs w:val="22"/>
          <w:highlight w:val="none"/>
          <w:u w:val="single"/>
        </w:rPr>
        <w:t xml:space="preserve"> </w:t>
      </w:r>
      <w:r>
        <w:rPr>
          <w:rFonts w:ascii="宋体" w:hAnsi="宋体"/>
          <w:color w:val="auto"/>
          <w:szCs w:val="22"/>
          <w:highlight w:val="none"/>
          <w:u w:val="single"/>
        </w:rPr>
        <w:t></w:t>
      </w:r>
      <w:r>
        <w:rPr>
          <w:rFonts w:ascii="Calibri" w:hAnsi="Calibri"/>
          <w:color w:val="auto"/>
          <w:szCs w:val="22"/>
          <w:highlight w:val="none"/>
          <w:u w:val="single"/>
        </w:rPr>
        <w:t xml:space="preserve"> </w:t>
      </w:r>
      <w:r>
        <w:rPr>
          <w:rFonts w:ascii="宋体" w:hAnsi="宋体"/>
          <w:color w:val="auto"/>
          <w:szCs w:val="22"/>
          <w:highlight w:val="none"/>
          <w:u w:val="single"/>
        </w:rPr>
        <w:t></w:t>
      </w:r>
      <w:r>
        <w:rPr>
          <w:rFonts w:ascii="Calibri" w:hAnsi="Calibri"/>
          <w:color w:val="auto"/>
          <w:szCs w:val="22"/>
          <w:highlight w:val="none"/>
          <w:u w:val="single"/>
        </w:rPr>
        <w:t xml:space="preserve"> </w:t>
      </w:r>
      <w:r>
        <w:rPr>
          <w:rFonts w:hint="eastAsia" w:ascii="Calibri" w:hAnsi="Calibri"/>
          <w:color w:val="auto"/>
          <w:szCs w:val="22"/>
          <w:highlight w:val="none"/>
          <w:u w:val="single"/>
        </w:rPr>
        <w:t xml:space="preserve"> </w:t>
      </w:r>
      <w:r>
        <w:rPr>
          <w:rFonts w:ascii="Calibri" w:hAnsi="Calibri"/>
          <w:color w:val="auto"/>
          <w:szCs w:val="22"/>
          <w:highlight w:val="none"/>
          <w:u w:val="single"/>
        </w:rPr>
        <w:t xml:space="preserve">     </w:t>
      </w:r>
      <w:r>
        <w:rPr>
          <w:rFonts w:ascii="Calibri" w:hAnsi="Calibri"/>
          <w:color w:val="auto"/>
          <w:szCs w:val="22"/>
          <w:highlight w:val="none"/>
        </w:rPr>
        <w:t xml:space="preserve"> </w:t>
      </w:r>
      <w:r>
        <w:rPr>
          <w:rFonts w:hint="eastAsia" w:ascii="Calibri" w:hAnsi="Calibri"/>
          <w:color w:val="auto"/>
          <w:szCs w:val="22"/>
          <w:highlight w:val="none"/>
        </w:rPr>
        <w:t xml:space="preserve">            </w:t>
      </w:r>
      <w:r>
        <w:rPr>
          <w:rFonts w:ascii="Calibri" w:hAnsi="宋体"/>
          <w:color w:val="auto"/>
          <w:szCs w:val="22"/>
          <w:highlight w:val="none"/>
        </w:rPr>
        <w:t>承包人</w:t>
      </w:r>
      <w:r>
        <w:rPr>
          <w:rFonts w:hint="eastAsia" w:ascii="Calibri" w:hAnsi="Calibri"/>
          <w:color w:val="auto"/>
          <w:szCs w:val="22"/>
          <w:highlight w:val="none"/>
        </w:rPr>
        <w:t>（</w:t>
      </w:r>
      <w:r>
        <w:rPr>
          <w:rFonts w:ascii="Calibri" w:hAnsi="宋体"/>
          <w:color w:val="auto"/>
          <w:szCs w:val="22"/>
          <w:highlight w:val="none"/>
        </w:rPr>
        <w:t>公章</w:t>
      </w:r>
      <w:r>
        <w:rPr>
          <w:rFonts w:hint="eastAsia" w:ascii="Calibri" w:hAnsi="Calibri"/>
          <w:color w:val="auto"/>
          <w:szCs w:val="22"/>
          <w:highlight w:val="none"/>
        </w:rPr>
        <w:t>）</w:t>
      </w:r>
      <w:r>
        <w:rPr>
          <w:rFonts w:ascii="Calibri" w:hAnsi="宋体"/>
          <w:color w:val="auto"/>
          <w:szCs w:val="22"/>
          <w:highlight w:val="none"/>
        </w:rPr>
        <w:t>：</w:t>
      </w:r>
      <w:r>
        <w:rPr>
          <w:rFonts w:ascii="宋体" w:hAnsi="宋体"/>
          <w:color w:val="auto"/>
          <w:szCs w:val="22"/>
          <w:highlight w:val="none"/>
          <w:u w:val="single"/>
        </w:rPr>
        <w:t></w:t>
      </w:r>
      <w:r>
        <w:rPr>
          <w:rFonts w:ascii="Calibri" w:hAnsi="Calibri"/>
          <w:color w:val="auto"/>
          <w:szCs w:val="22"/>
          <w:highlight w:val="none"/>
          <w:u w:val="single"/>
        </w:rPr>
        <w:t xml:space="preserve">          </w:t>
      </w:r>
      <w:r>
        <w:rPr>
          <w:rFonts w:ascii="宋体" w:hAnsi="宋体"/>
          <w:color w:val="auto"/>
          <w:szCs w:val="22"/>
          <w:highlight w:val="none"/>
          <w:u w:val="single"/>
        </w:rPr>
        <w:t></w:t>
      </w:r>
    </w:p>
    <w:p w14:paraId="74FC316D">
      <w:pPr>
        <w:spacing w:line="360" w:lineRule="auto"/>
        <w:rPr>
          <w:rFonts w:ascii="Calibri" w:hAnsi="Calibri"/>
          <w:color w:val="auto"/>
          <w:szCs w:val="22"/>
          <w:highlight w:val="none"/>
        </w:rPr>
      </w:pPr>
      <w:r>
        <w:rPr>
          <w:rFonts w:ascii="Calibri" w:hAnsi="宋体"/>
          <w:color w:val="auto"/>
          <w:szCs w:val="22"/>
          <w:highlight w:val="none"/>
        </w:rPr>
        <w:t>地</w:t>
      </w:r>
      <w:r>
        <w:rPr>
          <w:rFonts w:ascii="Calibri" w:hAnsi="Calibri"/>
          <w:color w:val="auto"/>
          <w:szCs w:val="22"/>
          <w:highlight w:val="none"/>
        </w:rPr>
        <w:t xml:space="preserve">  </w:t>
      </w:r>
      <w:r>
        <w:rPr>
          <w:rFonts w:ascii="Calibri" w:hAnsi="宋体"/>
          <w:color w:val="auto"/>
          <w:szCs w:val="22"/>
          <w:highlight w:val="none"/>
        </w:rPr>
        <w:t>址：</w:t>
      </w:r>
      <w:r>
        <w:rPr>
          <w:rFonts w:ascii="Calibri" w:hAnsi="Calibri"/>
          <w:color w:val="auto"/>
          <w:szCs w:val="22"/>
          <w:highlight w:val="none"/>
          <w:u w:val="single"/>
        </w:rPr>
        <w:t xml:space="preserve"> </w:t>
      </w:r>
      <w:r>
        <w:rPr>
          <w:rFonts w:ascii="宋体" w:hAnsi="宋体"/>
          <w:color w:val="auto"/>
          <w:szCs w:val="22"/>
          <w:highlight w:val="none"/>
          <w:u w:val="single"/>
        </w:rPr>
        <w:t></w:t>
      </w:r>
      <w:r>
        <w:rPr>
          <w:rFonts w:ascii="Calibri" w:hAnsi="Calibri"/>
          <w:color w:val="auto"/>
          <w:szCs w:val="22"/>
          <w:highlight w:val="none"/>
          <w:u w:val="single"/>
        </w:rPr>
        <w:t xml:space="preserve">   </w:t>
      </w:r>
      <w:r>
        <w:rPr>
          <w:rFonts w:hint="eastAsia" w:ascii="Calibri" w:hAnsi="Calibri"/>
          <w:color w:val="auto"/>
          <w:szCs w:val="22"/>
          <w:highlight w:val="none"/>
          <w:u w:val="single"/>
        </w:rPr>
        <w:t xml:space="preserve">  </w:t>
      </w:r>
      <w:r>
        <w:rPr>
          <w:rFonts w:ascii="Calibri" w:hAnsi="Calibri"/>
          <w:color w:val="auto"/>
          <w:szCs w:val="22"/>
          <w:highlight w:val="none"/>
          <w:u w:val="single"/>
        </w:rPr>
        <w:t xml:space="preserve"> </w:t>
      </w:r>
      <w:r>
        <w:rPr>
          <w:rFonts w:ascii="Calibri" w:hAnsi="Calibri"/>
          <w:color w:val="auto"/>
          <w:szCs w:val="22"/>
          <w:highlight w:val="none"/>
        </w:rPr>
        <w:t xml:space="preserve"> </w:t>
      </w:r>
      <w:r>
        <w:rPr>
          <w:rFonts w:hint="eastAsia" w:ascii="Calibri" w:hAnsi="Calibri"/>
          <w:color w:val="auto"/>
          <w:szCs w:val="22"/>
          <w:highlight w:val="none"/>
        </w:rPr>
        <w:t xml:space="preserve">             </w:t>
      </w:r>
      <w:r>
        <w:rPr>
          <w:rFonts w:ascii="Calibri" w:hAnsi="宋体"/>
          <w:color w:val="auto"/>
          <w:szCs w:val="22"/>
          <w:highlight w:val="none"/>
        </w:rPr>
        <w:t>地</w:t>
      </w:r>
      <w:r>
        <w:rPr>
          <w:rFonts w:ascii="Calibri" w:hAnsi="Calibri"/>
          <w:color w:val="auto"/>
          <w:szCs w:val="22"/>
          <w:highlight w:val="none"/>
        </w:rPr>
        <w:t xml:space="preserve">  </w:t>
      </w:r>
      <w:r>
        <w:rPr>
          <w:rFonts w:ascii="Calibri" w:hAnsi="宋体"/>
          <w:color w:val="auto"/>
          <w:szCs w:val="22"/>
          <w:highlight w:val="none"/>
        </w:rPr>
        <w:t>址：</w:t>
      </w:r>
      <w:r>
        <w:rPr>
          <w:rFonts w:ascii="宋体" w:hAnsi="宋体"/>
          <w:color w:val="auto"/>
          <w:szCs w:val="22"/>
          <w:highlight w:val="none"/>
          <w:u w:val="single"/>
        </w:rPr>
        <w:t></w:t>
      </w:r>
      <w:r>
        <w:rPr>
          <w:rFonts w:ascii="Calibri" w:hAnsi="Calibri"/>
          <w:color w:val="auto"/>
          <w:szCs w:val="22"/>
          <w:highlight w:val="none"/>
          <w:u w:val="single"/>
        </w:rPr>
        <w:t xml:space="preserve"> </w:t>
      </w:r>
      <w:r>
        <w:rPr>
          <w:rFonts w:hint="eastAsia" w:ascii="Calibri" w:hAnsi="Calibri"/>
          <w:color w:val="auto"/>
          <w:szCs w:val="22"/>
          <w:highlight w:val="none"/>
          <w:u w:val="single"/>
        </w:rPr>
        <w:t xml:space="preserve">     </w:t>
      </w:r>
      <w:r>
        <w:rPr>
          <w:rFonts w:ascii="宋体" w:hAnsi="宋体"/>
          <w:color w:val="auto"/>
          <w:szCs w:val="22"/>
          <w:highlight w:val="none"/>
          <w:u w:val="single"/>
        </w:rPr>
        <w:t></w:t>
      </w:r>
    </w:p>
    <w:p w14:paraId="1D47CC91">
      <w:pPr>
        <w:spacing w:line="360" w:lineRule="auto"/>
        <w:rPr>
          <w:rFonts w:ascii="Calibri" w:hAnsi="Calibri"/>
          <w:color w:val="auto"/>
          <w:szCs w:val="22"/>
          <w:highlight w:val="none"/>
        </w:rPr>
      </w:pPr>
      <w:r>
        <w:rPr>
          <w:rFonts w:ascii="Calibri" w:hAnsi="宋体"/>
          <w:color w:val="auto"/>
          <w:szCs w:val="22"/>
          <w:highlight w:val="none"/>
        </w:rPr>
        <w:t>法定代表人</w:t>
      </w:r>
      <w:r>
        <w:rPr>
          <w:rFonts w:hint="eastAsia" w:ascii="Calibri" w:hAnsi="Calibri"/>
          <w:color w:val="auto"/>
          <w:szCs w:val="22"/>
          <w:highlight w:val="none"/>
        </w:rPr>
        <w:t>（</w:t>
      </w:r>
      <w:r>
        <w:rPr>
          <w:rFonts w:ascii="Calibri" w:hAnsi="宋体"/>
          <w:color w:val="auto"/>
          <w:szCs w:val="22"/>
          <w:highlight w:val="none"/>
        </w:rPr>
        <w:t>签字</w:t>
      </w:r>
      <w:r>
        <w:rPr>
          <w:rFonts w:hint="eastAsia" w:ascii="Calibri" w:hAnsi="Calibri"/>
          <w:color w:val="auto"/>
          <w:szCs w:val="22"/>
          <w:highlight w:val="none"/>
        </w:rPr>
        <w:t>）</w:t>
      </w:r>
      <w:r>
        <w:rPr>
          <w:rFonts w:ascii="Calibri" w:hAnsi="宋体"/>
          <w:color w:val="auto"/>
          <w:szCs w:val="22"/>
          <w:highlight w:val="none"/>
        </w:rPr>
        <w:t>：</w:t>
      </w:r>
      <w:r>
        <w:rPr>
          <w:rFonts w:ascii="宋体" w:hAnsi="宋体"/>
          <w:color w:val="auto"/>
          <w:szCs w:val="22"/>
          <w:highlight w:val="none"/>
          <w:u w:val="single"/>
        </w:rPr>
        <w:t></w:t>
      </w:r>
      <w:r>
        <w:rPr>
          <w:rFonts w:ascii="Calibri" w:hAnsi="Calibri"/>
          <w:color w:val="auto"/>
          <w:szCs w:val="22"/>
          <w:highlight w:val="none"/>
          <w:u w:val="single"/>
        </w:rPr>
        <w:t xml:space="preserve">      </w:t>
      </w:r>
      <w:r>
        <w:rPr>
          <w:rFonts w:ascii="Calibri" w:hAnsi="Calibri"/>
          <w:color w:val="auto"/>
          <w:szCs w:val="22"/>
          <w:highlight w:val="none"/>
        </w:rPr>
        <w:t xml:space="preserve"> </w:t>
      </w:r>
      <w:r>
        <w:rPr>
          <w:rFonts w:hint="eastAsia" w:ascii="Calibri" w:hAnsi="Calibri"/>
          <w:color w:val="auto"/>
          <w:szCs w:val="22"/>
          <w:highlight w:val="none"/>
        </w:rPr>
        <w:t xml:space="preserve">             </w:t>
      </w:r>
      <w:r>
        <w:rPr>
          <w:rFonts w:ascii="Calibri" w:hAnsi="宋体"/>
          <w:color w:val="auto"/>
          <w:szCs w:val="22"/>
          <w:highlight w:val="none"/>
        </w:rPr>
        <w:t>法定代表人</w:t>
      </w:r>
      <w:r>
        <w:rPr>
          <w:rFonts w:hint="eastAsia" w:ascii="Calibri" w:hAnsi="Calibri"/>
          <w:color w:val="auto"/>
          <w:szCs w:val="22"/>
          <w:highlight w:val="none"/>
        </w:rPr>
        <w:t>（</w:t>
      </w:r>
      <w:r>
        <w:rPr>
          <w:rFonts w:ascii="Calibri" w:hAnsi="宋体"/>
          <w:color w:val="auto"/>
          <w:szCs w:val="22"/>
          <w:highlight w:val="none"/>
        </w:rPr>
        <w:t>签字</w:t>
      </w:r>
      <w:r>
        <w:rPr>
          <w:rFonts w:hint="eastAsia" w:ascii="Calibri" w:hAnsi="Calibri"/>
          <w:color w:val="auto"/>
          <w:szCs w:val="22"/>
          <w:highlight w:val="none"/>
        </w:rPr>
        <w:t>）</w:t>
      </w:r>
      <w:r>
        <w:rPr>
          <w:rFonts w:ascii="Calibri" w:hAnsi="宋体"/>
          <w:color w:val="auto"/>
          <w:szCs w:val="22"/>
          <w:highlight w:val="none"/>
        </w:rPr>
        <w:t>：</w:t>
      </w:r>
      <w:r>
        <w:rPr>
          <w:rFonts w:ascii="宋体" w:hAnsi="宋体"/>
          <w:color w:val="auto"/>
          <w:szCs w:val="22"/>
          <w:highlight w:val="none"/>
          <w:u w:val="single"/>
        </w:rPr>
        <w:t></w:t>
      </w:r>
      <w:r>
        <w:rPr>
          <w:rFonts w:hint="eastAsia" w:ascii="宋体" w:hAnsi="宋体"/>
          <w:color w:val="auto"/>
          <w:szCs w:val="22"/>
          <w:highlight w:val="none"/>
          <w:u w:val="single"/>
        </w:rPr>
        <w:t xml:space="preserve">     </w:t>
      </w:r>
      <w:r>
        <w:rPr>
          <w:rFonts w:ascii="宋体" w:hAnsi="宋体"/>
          <w:color w:val="auto"/>
          <w:szCs w:val="22"/>
          <w:highlight w:val="none"/>
          <w:u w:val="single"/>
        </w:rPr>
        <w:t></w:t>
      </w:r>
    </w:p>
    <w:p w14:paraId="5C2602C9">
      <w:pPr>
        <w:spacing w:line="360" w:lineRule="auto"/>
        <w:rPr>
          <w:rFonts w:ascii="Calibri" w:hAnsi="Calibri"/>
          <w:color w:val="auto"/>
          <w:szCs w:val="22"/>
          <w:highlight w:val="none"/>
        </w:rPr>
      </w:pPr>
      <w:r>
        <w:rPr>
          <w:rFonts w:hint="eastAsia" w:ascii="Calibri" w:hAnsi="宋体"/>
          <w:color w:val="auto"/>
          <w:szCs w:val="22"/>
          <w:highlight w:val="none"/>
        </w:rPr>
        <w:t>或其授权代理人</w:t>
      </w:r>
      <w:r>
        <w:rPr>
          <w:rFonts w:hint="eastAsia" w:ascii="Calibri" w:hAnsi="Calibri"/>
          <w:color w:val="auto"/>
          <w:szCs w:val="22"/>
          <w:highlight w:val="none"/>
        </w:rPr>
        <w:t>（</w:t>
      </w:r>
      <w:r>
        <w:rPr>
          <w:rFonts w:ascii="Calibri" w:hAnsi="宋体"/>
          <w:color w:val="auto"/>
          <w:szCs w:val="22"/>
          <w:highlight w:val="none"/>
        </w:rPr>
        <w:t>签字</w:t>
      </w:r>
      <w:r>
        <w:rPr>
          <w:rFonts w:hint="eastAsia" w:ascii="Calibri" w:hAnsi="Calibri"/>
          <w:color w:val="auto"/>
          <w:szCs w:val="22"/>
          <w:highlight w:val="none"/>
        </w:rPr>
        <w:t>）</w:t>
      </w:r>
      <w:r>
        <w:rPr>
          <w:rFonts w:ascii="Calibri" w:hAnsi="宋体"/>
          <w:color w:val="auto"/>
          <w:szCs w:val="22"/>
          <w:highlight w:val="none"/>
        </w:rPr>
        <w:t>：</w:t>
      </w:r>
      <w:r>
        <w:rPr>
          <w:rFonts w:ascii="宋体" w:hAnsi="宋体"/>
          <w:color w:val="auto"/>
          <w:szCs w:val="22"/>
          <w:highlight w:val="none"/>
          <w:u w:val="single"/>
        </w:rPr>
        <w:t></w:t>
      </w:r>
      <w:r>
        <w:rPr>
          <w:rFonts w:ascii="Calibri" w:hAnsi="Calibri"/>
          <w:color w:val="auto"/>
          <w:szCs w:val="22"/>
          <w:highlight w:val="none"/>
          <w:u w:val="single"/>
        </w:rPr>
        <w:t xml:space="preserve">      </w:t>
      </w:r>
      <w:r>
        <w:rPr>
          <w:rFonts w:ascii="Calibri" w:hAnsi="Calibri"/>
          <w:color w:val="auto"/>
          <w:szCs w:val="22"/>
          <w:highlight w:val="none"/>
        </w:rPr>
        <w:t xml:space="preserve"> </w:t>
      </w:r>
      <w:r>
        <w:rPr>
          <w:rFonts w:hint="eastAsia" w:ascii="Calibri" w:hAnsi="Calibri"/>
          <w:color w:val="auto"/>
          <w:szCs w:val="22"/>
          <w:highlight w:val="none"/>
        </w:rPr>
        <w:t xml:space="preserve">         </w:t>
      </w:r>
      <w:r>
        <w:rPr>
          <w:rFonts w:hint="eastAsia" w:ascii="Calibri" w:hAnsi="宋体"/>
          <w:color w:val="auto"/>
          <w:szCs w:val="22"/>
          <w:highlight w:val="none"/>
        </w:rPr>
        <w:t>或其授权代理人</w:t>
      </w:r>
      <w:r>
        <w:rPr>
          <w:rFonts w:hint="eastAsia" w:ascii="Calibri" w:hAnsi="Calibri"/>
          <w:color w:val="auto"/>
          <w:szCs w:val="22"/>
          <w:highlight w:val="none"/>
        </w:rPr>
        <w:t>（</w:t>
      </w:r>
      <w:r>
        <w:rPr>
          <w:rFonts w:ascii="Calibri" w:hAnsi="宋体"/>
          <w:color w:val="auto"/>
          <w:szCs w:val="22"/>
          <w:highlight w:val="none"/>
        </w:rPr>
        <w:t>签字</w:t>
      </w:r>
      <w:r>
        <w:rPr>
          <w:rFonts w:hint="eastAsia" w:ascii="Calibri" w:hAnsi="Calibri"/>
          <w:color w:val="auto"/>
          <w:szCs w:val="22"/>
          <w:highlight w:val="none"/>
        </w:rPr>
        <w:t>）</w:t>
      </w:r>
      <w:r>
        <w:rPr>
          <w:rFonts w:ascii="Calibri" w:hAnsi="宋体"/>
          <w:color w:val="auto"/>
          <w:szCs w:val="22"/>
          <w:highlight w:val="none"/>
        </w:rPr>
        <w:t>：</w:t>
      </w:r>
      <w:r>
        <w:rPr>
          <w:rFonts w:ascii="宋体" w:hAnsi="宋体"/>
          <w:color w:val="auto"/>
          <w:szCs w:val="22"/>
          <w:highlight w:val="none"/>
          <w:u w:val="single"/>
        </w:rPr>
        <w:t></w:t>
      </w:r>
      <w:r>
        <w:rPr>
          <w:rFonts w:hint="eastAsia" w:ascii="宋体" w:hAnsi="宋体"/>
          <w:color w:val="auto"/>
          <w:szCs w:val="22"/>
          <w:highlight w:val="none"/>
          <w:u w:val="single"/>
        </w:rPr>
        <w:t xml:space="preserve">     </w:t>
      </w:r>
      <w:r>
        <w:rPr>
          <w:rFonts w:ascii="宋体" w:hAnsi="宋体"/>
          <w:color w:val="auto"/>
          <w:szCs w:val="22"/>
          <w:highlight w:val="none"/>
          <w:u w:val="single"/>
        </w:rPr>
        <w:t></w:t>
      </w:r>
    </w:p>
    <w:p w14:paraId="39A9EB0D">
      <w:pPr>
        <w:spacing w:line="360" w:lineRule="auto"/>
        <w:rPr>
          <w:rFonts w:ascii="Calibri" w:hAnsi="Calibri"/>
          <w:color w:val="auto"/>
          <w:szCs w:val="22"/>
          <w:highlight w:val="none"/>
        </w:rPr>
      </w:pPr>
      <w:r>
        <w:rPr>
          <w:rFonts w:ascii="Calibri" w:hAnsi="宋体"/>
          <w:color w:val="auto"/>
          <w:szCs w:val="22"/>
          <w:highlight w:val="none"/>
        </w:rPr>
        <w:t>电</w:t>
      </w:r>
      <w:r>
        <w:rPr>
          <w:rFonts w:ascii="Calibri" w:hAnsi="Calibri"/>
          <w:color w:val="auto"/>
          <w:szCs w:val="22"/>
          <w:highlight w:val="none"/>
        </w:rPr>
        <w:t xml:space="preserve">  </w:t>
      </w:r>
      <w:r>
        <w:rPr>
          <w:rFonts w:ascii="Calibri" w:hAnsi="宋体"/>
          <w:color w:val="auto"/>
          <w:szCs w:val="22"/>
          <w:highlight w:val="none"/>
        </w:rPr>
        <w:t>话：</w:t>
      </w:r>
      <w:r>
        <w:rPr>
          <w:rFonts w:ascii="宋体" w:hAnsi="宋体"/>
          <w:color w:val="auto"/>
          <w:szCs w:val="22"/>
          <w:highlight w:val="none"/>
          <w:u w:val="single"/>
        </w:rPr>
        <w:t></w:t>
      </w:r>
      <w:r>
        <w:rPr>
          <w:rFonts w:ascii="Calibri" w:hAnsi="Calibri"/>
          <w:color w:val="auto"/>
          <w:szCs w:val="22"/>
          <w:highlight w:val="none"/>
          <w:u w:val="single"/>
        </w:rPr>
        <w:t xml:space="preserve"> </w:t>
      </w:r>
      <w:r>
        <w:rPr>
          <w:rFonts w:hint="eastAsia" w:ascii="Calibri" w:hAnsi="Calibri"/>
          <w:color w:val="auto"/>
          <w:szCs w:val="22"/>
          <w:highlight w:val="none"/>
          <w:u w:val="single"/>
        </w:rPr>
        <w:t xml:space="preserve">  </w:t>
      </w:r>
      <w:r>
        <w:rPr>
          <w:rFonts w:ascii="Calibri" w:hAnsi="Calibri"/>
          <w:color w:val="auto"/>
          <w:szCs w:val="22"/>
          <w:highlight w:val="none"/>
          <w:u w:val="single"/>
        </w:rPr>
        <w:t xml:space="preserve">  </w:t>
      </w:r>
      <w:r>
        <w:rPr>
          <w:rFonts w:ascii="Calibri" w:hAnsi="Calibri"/>
          <w:color w:val="auto"/>
          <w:szCs w:val="22"/>
          <w:highlight w:val="none"/>
        </w:rPr>
        <w:t xml:space="preserve"> </w:t>
      </w:r>
      <w:r>
        <w:rPr>
          <w:rFonts w:hint="eastAsia" w:ascii="Calibri" w:hAnsi="Calibri"/>
          <w:color w:val="auto"/>
          <w:szCs w:val="22"/>
          <w:highlight w:val="none"/>
        </w:rPr>
        <w:t xml:space="preserve">             </w:t>
      </w:r>
      <w:r>
        <w:rPr>
          <w:rFonts w:ascii="Calibri" w:hAnsi="宋体"/>
          <w:color w:val="auto"/>
          <w:szCs w:val="22"/>
          <w:highlight w:val="none"/>
        </w:rPr>
        <w:t>电</w:t>
      </w:r>
      <w:r>
        <w:rPr>
          <w:rFonts w:ascii="Calibri" w:hAnsi="Calibri"/>
          <w:color w:val="auto"/>
          <w:szCs w:val="22"/>
          <w:highlight w:val="none"/>
        </w:rPr>
        <w:t xml:space="preserve">  </w:t>
      </w:r>
      <w:r>
        <w:rPr>
          <w:rFonts w:ascii="Calibri" w:hAnsi="宋体"/>
          <w:color w:val="auto"/>
          <w:szCs w:val="22"/>
          <w:highlight w:val="none"/>
        </w:rPr>
        <w:t>话：</w:t>
      </w:r>
      <w:r>
        <w:rPr>
          <w:rFonts w:ascii="宋体" w:hAnsi="宋体"/>
          <w:color w:val="auto"/>
          <w:szCs w:val="22"/>
          <w:highlight w:val="none"/>
          <w:u w:val="single"/>
        </w:rPr>
        <w:t></w:t>
      </w:r>
      <w:r>
        <w:rPr>
          <w:rFonts w:hint="eastAsia" w:ascii="宋体" w:hAnsi="宋体"/>
          <w:color w:val="auto"/>
          <w:szCs w:val="22"/>
          <w:highlight w:val="none"/>
          <w:u w:val="single"/>
        </w:rPr>
        <w:t xml:space="preserve">      </w:t>
      </w:r>
      <w:r>
        <w:rPr>
          <w:rFonts w:ascii="宋体" w:hAnsi="宋体"/>
          <w:color w:val="auto"/>
          <w:szCs w:val="22"/>
          <w:highlight w:val="none"/>
          <w:u w:val="single"/>
        </w:rPr>
        <w:t></w:t>
      </w:r>
    </w:p>
    <w:p w14:paraId="76341EB9">
      <w:pPr>
        <w:spacing w:line="360" w:lineRule="auto"/>
        <w:rPr>
          <w:rFonts w:ascii="Calibri" w:hAnsi="Calibri"/>
          <w:color w:val="auto"/>
          <w:szCs w:val="22"/>
          <w:highlight w:val="none"/>
        </w:rPr>
      </w:pPr>
      <w:r>
        <w:rPr>
          <w:rFonts w:ascii="Calibri" w:hAnsi="宋体"/>
          <w:color w:val="auto"/>
          <w:szCs w:val="22"/>
          <w:highlight w:val="none"/>
        </w:rPr>
        <w:t>传</w:t>
      </w:r>
      <w:r>
        <w:rPr>
          <w:rFonts w:ascii="Calibri" w:hAnsi="Calibri"/>
          <w:color w:val="auto"/>
          <w:szCs w:val="22"/>
          <w:highlight w:val="none"/>
        </w:rPr>
        <w:t xml:space="preserve">  </w:t>
      </w:r>
      <w:r>
        <w:rPr>
          <w:rFonts w:ascii="Calibri" w:hAnsi="宋体"/>
          <w:color w:val="auto"/>
          <w:szCs w:val="22"/>
          <w:highlight w:val="none"/>
        </w:rPr>
        <w:t>真：</w:t>
      </w:r>
      <w:r>
        <w:rPr>
          <w:rFonts w:ascii="宋体" w:hAnsi="宋体"/>
          <w:color w:val="auto"/>
          <w:szCs w:val="22"/>
          <w:highlight w:val="none"/>
          <w:u w:val="single"/>
        </w:rPr>
        <w:t></w:t>
      </w:r>
      <w:r>
        <w:rPr>
          <w:rFonts w:hint="eastAsia" w:ascii="宋体" w:hAnsi="宋体"/>
          <w:color w:val="auto"/>
          <w:szCs w:val="22"/>
          <w:highlight w:val="none"/>
          <w:u w:val="single"/>
        </w:rPr>
        <w:t xml:space="preserve">  </w:t>
      </w:r>
      <w:r>
        <w:rPr>
          <w:rFonts w:ascii="Calibri" w:hAnsi="Calibri"/>
          <w:color w:val="auto"/>
          <w:szCs w:val="22"/>
          <w:highlight w:val="none"/>
          <w:u w:val="single"/>
        </w:rPr>
        <w:t xml:space="preserve">   </w:t>
      </w:r>
      <w:r>
        <w:rPr>
          <w:rFonts w:ascii="Calibri" w:hAnsi="Calibri"/>
          <w:color w:val="auto"/>
          <w:szCs w:val="22"/>
          <w:highlight w:val="none"/>
        </w:rPr>
        <w:t xml:space="preserve"> </w:t>
      </w:r>
      <w:r>
        <w:rPr>
          <w:rFonts w:hint="eastAsia" w:ascii="Calibri" w:hAnsi="Calibri"/>
          <w:color w:val="auto"/>
          <w:szCs w:val="22"/>
          <w:highlight w:val="none"/>
        </w:rPr>
        <w:t xml:space="preserve">             </w:t>
      </w:r>
      <w:r>
        <w:rPr>
          <w:rFonts w:ascii="Calibri" w:hAnsi="宋体"/>
          <w:color w:val="auto"/>
          <w:szCs w:val="22"/>
          <w:highlight w:val="none"/>
        </w:rPr>
        <w:t>传</w:t>
      </w:r>
      <w:r>
        <w:rPr>
          <w:rFonts w:ascii="Calibri" w:hAnsi="Calibri"/>
          <w:color w:val="auto"/>
          <w:szCs w:val="22"/>
          <w:highlight w:val="none"/>
        </w:rPr>
        <w:t xml:space="preserve">  </w:t>
      </w:r>
      <w:r>
        <w:rPr>
          <w:rFonts w:ascii="Calibri" w:hAnsi="宋体"/>
          <w:color w:val="auto"/>
          <w:szCs w:val="22"/>
          <w:highlight w:val="none"/>
        </w:rPr>
        <w:t>真：</w:t>
      </w:r>
      <w:r>
        <w:rPr>
          <w:rFonts w:ascii="宋体" w:hAnsi="宋体"/>
          <w:color w:val="auto"/>
          <w:szCs w:val="22"/>
          <w:highlight w:val="none"/>
          <w:u w:val="single"/>
        </w:rPr>
        <w:t></w:t>
      </w:r>
      <w:r>
        <w:rPr>
          <w:rFonts w:hint="eastAsia" w:ascii="宋体" w:hAnsi="宋体"/>
          <w:color w:val="auto"/>
          <w:szCs w:val="22"/>
          <w:highlight w:val="none"/>
          <w:u w:val="single"/>
        </w:rPr>
        <w:t xml:space="preserve">  </w:t>
      </w:r>
      <w:r>
        <w:rPr>
          <w:rFonts w:ascii="Calibri" w:hAnsi="Calibri"/>
          <w:color w:val="auto"/>
          <w:szCs w:val="22"/>
          <w:highlight w:val="none"/>
          <w:u w:val="single"/>
        </w:rPr>
        <w:t xml:space="preserve">  </w:t>
      </w:r>
      <w:r>
        <w:rPr>
          <w:rFonts w:ascii="宋体" w:hAnsi="宋体"/>
          <w:color w:val="auto"/>
          <w:szCs w:val="22"/>
          <w:highlight w:val="none"/>
          <w:u w:val="single"/>
        </w:rPr>
        <w:t></w:t>
      </w:r>
    </w:p>
    <w:p w14:paraId="1BE0D4C0">
      <w:pPr>
        <w:spacing w:line="360" w:lineRule="auto"/>
        <w:rPr>
          <w:rFonts w:ascii="Calibri" w:hAnsi="Calibri"/>
          <w:color w:val="auto"/>
          <w:szCs w:val="22"/>
          <w:highlight w:val="none"/>
        </w:rPr>
      </w:pPr>
      <w:r>
        <w:rPr>
          <w:rFonts w:ascii="Calibri" w:hAnsi="宋体"/>
          <w:color w:val="auto"/>
          <w:szCs w:val="22"/>
          <w:highlight w:val="none"/>
        </w:rPr>
        <w:t>开户银行：</w:t>
      </w:r>
      <w:r>
        <w:rPr>
          <w:rFonts w:ascii="宋体" w:hAnsi="宋体"/>
          <w:color w:val="auto"/>
          <w:szCs w:val="22"/>
          <w:highlight w:val="none"/>
          <w:u w:val="single"/>
        </w:rPr>
        <w:t></w:t>
      </w:r>
      <w:r>
        <w:rPr>
          <w:rFonts w:hint="eastAsia" w:ascii="宋体" w:hAnsi="宋体"/>
          <w:color w:val="auto"/>
          <w:szCs w:val="22"/>
          <w:highlight w:val="none"/>
          <w:u w:val="single"/>
        </w:rPr>
        <w:t xml:space="preserve">  </w:t>
      </w:r>
      <w:r>
        <w:rPr>
          <w:rFonts w:ascii="Calibri" w:hAnsi="Calibri"/>
          <w:color w:val="auto"/>
          <w:szCs w:val="22"/>
          <w:highlight w:val="none"/>
          <w:u w:val="single"/>
        </w:rPr>
        <w:t xml:space="preserve">   </w:t>
      </w:r>
      <w:r>
        <w:rPr>
          <w:rFonts w:ascii="Calibri" w:hAnsi="Calibri"/>
          <w:color w:val="auto"/>
          <w:szCs w:val="22"/>
          <w:highlight w:val="none"/>
        </w:rPr>
        <w:t xml:space="preserve"> </w:t>
      </w:r>
      <w:r>
        <w:rPr>
          <w:rFonts w:hint="eastAsia" w:ascii="Calibri" w:hAnsi="Calibri"/>
          <w:color w:val="auto"/>
          <w:szCs w:val="22"/>
          <w:highlight w:val="none"/>
        </w:rPr>
        <w:t xml:space="preserve">             </w:t>
      </w:r>
      <w:r>
        <w:rPr>
          <w:rFonts w:ascii="Calibri" w:hAnsi="宋体"/>
          <w:color w:val="auto"/>
          <w:szCs w:val="22"/>
          <w:highlight w:val="none"/>
        </w:rPr>
        <w:t>开户银行：</w:t>
      </w:r>
      <w:r>
        <w:rPr>
          <w:rFonts w:ascii="宋体" w:hAnsi="宋体"/>
          <w:color w:val="auto"/>
          <w:szCs w:val="22"/>
          <w:highlight w:val="none"/>
          <w:u w:val="single"/>
        </w:rPr>
        <w:t></w:t>
      </w:r>
      <w:r>
        <w:rPr>
          <w:rFonts w:hint="eastAsia" w:ascii="宋体" w:hAnsi="宋体"/>
          <w:color w:val="auto"/>
          <w:szCs w:val="22"/>
          <w:highlight w:val="none"/>
          <w:u w:val="single"/>
        </w:rPr>
        <w:t xml:space="preserve">  </w:t>
      </w:r>
      <w:r>
        <w:rPr>
          <w:rFonts w:ascii="宋体" w:hAnsi="宋体"/>
          <w:color w:val="auto"/>
          <w:szCs w:val="22"/>
          <w:highlight w:val="none"/>
          <w:u w:val="single"/>
        </w:rPr>
        <w:t></w:t>
      </w:r>
    </w:p>
    <w:p w14:paraId="390A70F8">
      <w:pPr>
        <w:tabs>
          <w:tab w:val="left" w:pos="2880"/>
          <w:tab w:val="left" w:pos="3060"/>
          <w:tab w:val="left" w:pos="4500"/>
        </w:tabs>
        <w:spacing w:line="360" w:lineRule="auto"/>
        <w:rPr>
          <w:rFonts w:ascii="Calibri" w:hAnsi="Calibri"/>
          <w:color w:val="auto"/>
          <w:szCs w:val="22"/>
          <w:highlight w:val="none"/>
        </w:rPr>
      </w:pPr>
      <w:r>
        <w:rPr>
          <w:rFonts w:ascii="Calibri" w:hAnsi="宋体"/>
          <w:color w:val="auto"/>
          <w:szCs w:val="22"/>
          <w:highlight w:val="none"/>
        </w:rPr>
        <w:t>账</w:t>
      </w:r>
      <w:r>
        <w:rPr>
          <w:rFonts w:ascii="Calibri" w:hAnsi="Calibri"/>
          <w:color w:val="auto"/>
          <w:szCs w:val="22"/>
          <w:highlight w:val="none"/>
        </w:rPr>
        <w:t xml:space="preserve">  </w:t>
      </w:r>
      <w:r>
        <w:rPr>
          <w:rFonts w:ascii="Calibri" w:hAnsi="宋体"/>
          <w:color w:val="auto"/>
          <w:szCs w:val="22"/>
          <w:highlight w:val="none"/>
        </w:rPr>
        <w:t>号：</w:t>
      </w:r>
      <w:r>
        <w:rPr>
          <w:rFonts w:ascii="宋体" w:hAnsi="宋体"/>
          <w:color w:val="auto"/>
          <w:szCs w:val="22"/>
          <w:highlight w:val="none"/>
          <w:u w:val="single"/>
        </w:rPr>
        <w:t></w:t>
      </w:r>
      <w:r>
        <w:rPr>
          <w:rFonts w:ascii="Calibri" w:hAnsi="Calibri"/>
          <w:color w:val="auto"/>
          <w:szCs w:val="22"/>
          <w:highlight w:val="none"/>
          <w:u w:val="single"/>
        </w:rPr>
        <w:t xml:space="preserve"> </w:t>
      </w:r>
      <w:r>
        <w:rPr>
          <w:rFonts w:ascii="宋体" w:hAnsi="宋体"/>
          <w:color w:val="auto"/>
          <w:szCs w:val="22"/>
          <w:highlight w:val="none"/>
          <w:u w:val="single"/>
        </w:rPr>
        <w:t></w:t>
      </w:r>
      <w:r>
        <w:rPr>
          <w:rFonts w:ascii="Calibri" w:hAnsi="Calibri"/>
          <w:color w:val="auto"/>
          <w:szCs w:val="22"/>
          <w:highlight w:val="none"/>
          <w:u w:val="single"/>
        </w:rPr>
        <w:t xml:space="preserve">   </w:t>
      </w:r>
      <w:r>
        <w:rPr>
          <w:rFonts w:hint="eastAsia" w:ascii="Calibri" w:hAnsi="Calibri"/>
          <w:color w:val="auto"/>
          <w:szCs w:val="22"/>
          <w:highlight w:val="none"/>
          <w:u w:val="single"/>
        </w:rPr>
        <w:t xml:space="preserve">  </w:t>
      </w:r>
      <w:r>
        <w:rPr>
          <w:rFonts w:ascii="Calibri" w:hAnsi="Calibri"/>
          <w:color w:val="auto"/>
          <w:szCs w:val="22"/>
          <w:highlight w:val="none"/>
          <w:u w:val="single"/>
        </w:rPr>
        <w:t xml:space="preserve"> </w:t>
      </w:r>
      <w:r>
        <w:rPr>
          <w:rFonts w:hint="eastAsia" w:ascii="Calibri" w:hAnsi="Calibri"/>
          <w:color w:val="auto"/>
          <w:szCs w:val="22"/>
          <w:highlight w:val="none"/>
          <w:u w:val="single"/>
        </w:rPr>
        <w:t xml:space="preserve"> </w:t>
      </w:r>
      <w:r>
        <w:rPr>
          <w:rFonts w:ascii="Calibri" w:hAnsi="Calibri"/>
          <w:color w:val="auto"/>
          <w:szCs w:val="22"/>
          <w:highlight w:val="none"/>
          <w:u w:val="single"/>
        </w:rPr>
        <w:t xml:space="preserve">  </w:t>
      </w:r>
      <w:r>
        <w:rPr>
          <w:rFonts w:ascii="Calibri" w:hAnsi="Calibri"/>
          <w:color w:val="auto"/>
          <w:szCs w:val="22"/>
          <w:highlight w:val="none"/>
        </w:rPr>
        <w:t xml:space="preserve">  </w:t>
      </w:r>
      <w:r>
        <w:rPr>
          <w:rFonts w:hint="eastAsia" w:ascii="Calibri" w:hAnsi="Calibri"/>
          <w:color w:val="auto"/>
          <w:szCs w:val="22"/>
          <w:highlight w:val="none"/>
        </w:rPr>
        <w:t xml:space="preserve">            </w:t>
      </w:r>
      <w:r>
        <w:rPr>
          <w:rFonts w:ascii="Calibri" w:hAnsi="宋体"/>
          <w:color w:val="auto"/>
          <w:szCs w:val="22"/>
          <w:highlight w:val="none"/>
        </w:rPr>
        <w:t>账</w:t>
      </w:r>
      <w:r>
        <w:rPr>
          <w:rFonts w:ascii="Calibri" w:hAnsi="Calibri"/>
          <w:color w:val="auto"/>
          <w:szCs w:val="22"/>
          <w:highlight w:val="none"/>
        </w:rPr>
        <w:t xml:space="preserve">  </w:t>
      </w:r>
      <w:r>
        <w:rPr>
          <w:rFonts w:ascii="Calibri" w:hAnsi="宋体"/>
          <w:color w:val="auto"/>
          <w:szCs w:val="22"/>
          <w:highlight w:val="none"/>
        </w:rPr>
        <w:t>号：</w:t>
      </w:r>
      <w:r>
        <w:rPr>
          <w:rFonts w:ascii="宋体" w:hAnsi="宋体"/>
          <w:color w:val="auto"/>
          <w:szCs w:val="22"/>
          <w:highlight w:val="none"/>
          <w:u w:val="single"/>
        </w:rPr>
        <w:t></w:t>
      </w:r>
      <w:r>
        <w:rPr>
          <w:rFonts w:hint="eastAsia" w:ascii="宋体" w:hAnsi="宋体"/>
          <w:color w:val="auto"/>
          <w:szCs w:val="22"/>
          <w:highlight w:val="none"/>
          <w:u w:val="single"/>
        </w:rPr>
        <w:t xml:space="preserve">    </w:t>
      </w:r>
      <w:r>
        <w:rPr>
          <w:rFonts w:ascii="宋体" w:hAnsi="宋体"/>
          <w:color w:val="auto"/>
          <w:szCs w:val="22"/>
          <w:highlight w:val="none"/>
          <w:u w:val="single"/>
        </w:rPr>
        <w:t></w:t>
      </w:r>
    </w:p>
    <w:p w14:paraId="38871BA3">
      <w:pPr>
        <w:spacing w:line="540" w:lineRule="exact"/>
        <w:rPr>
          <w:rFonts w:ascii="宋体" w:hAnsi="宋体" w:cs="宋体"/>
          <w:color w:val="auto"/>
          <w:sz w:val="24"/>
          <w:highlight w:val="none"/>
        </w:rPr>
      </w:pPr>
      <w:r>
        <w:rPr>
          <w:rFonts w:ascii="Calibri" w:hAnsi="宋体"/>
          <w:color w:val="auto"/>
          <w:szCs w:val="21"/>
          <w:highlight w:val="none"/>
        </w:rPr>
        <w:t>邮政编码：</w:t>
      </w:r>
      <w:r>
        <w:rPr>
          <w:rFonts w:ascii="Calibri" w:hAnsi="Calibri"/>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Calibri" w:hAnsi="Calibri"/>
          <w:color w:val="auto"/>
          <w:szCs w:val="21"/>
          <w:highlight w:val="none"/>
          <w:u w:val="single"/>
        </w:rPr>
        <w:t xml:space="preserve">    </w:t>
      </w:r>
      <w:r>
        <w:rPr>
          <w:rFonts w:ascii="Calibri" w:hAnsi="Calibri"/>
          <w:color w:val="auto"/>
          <w:szCs w:val="21"/>
          <w:highlight w:val="none"/>
        </w:rPr>
        <w:t xml:space="preserve"> </w:t>
      </w:r>
      <w:r>
        <w:rPr>
          <w:rFonts w:hint="eastAsia" w:ascii="Calibri" w:hAnsi="Calibri"/>
          <w:color w:val="auto"/>
          <w:szCs w:val="21"/>
          <w:highlight w:val="none"/>
        </w:rPr>
        <w:t xml:space="preserve">             </w:t>
      </w:r>
      <w:r>
        <w:rPr>
          <w:rFonts w:ascii="Calibri" w:hAnsi="宋体"/>
          <w:color w:val="auto"/>
          <w:szCs w:val="21"/>
          <w:highlight w:val="none"/>
        </w:rPr>
        <w:t>邮政编码：</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14:paraId="0EE21AA4">
      <w:pPr>
        <w:pStyle w:val="7"/>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0277B26F">
      <w:pPr>
        <w:rPr>
          <w:color w:val="auto"/>
          <w:sz w:val="24"/>
          <w:highlight w:val="none"/>
        </w:rPr>
      </w:pPr>
    </w:p>
    <w:p w14:paraId="5592BD43">
      <w:pPr>
        <w:pStyle w:val="8"/>
        <w:rPr>
          <w:color w:val="auto"/>
          <w:sz w:val="24"/>
          <w:szCs w:val="24"/>
          <w:highlight w:val="none"/>
        </w:rPr>
      </w:pPr>
    </w:p>
    <w:p w14:paraId="494DD86D">
      <w:pPr>
        <w:rPr>
          <w:color w:val="auto"/>
          <w:sz w:val="24"/>
          <w:highlight w:val="none"/>
        </w:rPr>
      </w:pPr>
    </w:p>
    <w:p w14:paraId="088ED6B4">
      <w:pPr>
        <w:pStyle w:val="39"/>
        <w:rPr>
          <w:color w:val="auto"/>
          <w:szCs w:val="24"/>
          <w:highlight w:val="none"/>
        </w:rPr>
      </w:pPr>
    </w:p>
    <w:p w14:paraId="05DD2904">
      <w:pPr>
        <w:pStyle w:val="39"/>
        <w:rPr>
          <w:color w:val="auto"/>
          <w:szCs w:val="24"/>
          <w:highlight w:val="none"/>
        </w:rPr>
      </w:pPr>
    </w:p>
    <w:p w14:paraId="42C4881B">
      <w:pPr>
        <w:pStyle w:val="39"/>
        <w:rPr>
          <w:color w:val="auto"/>
          <w:szCs w:val="24"/>
          <w:highlight w:val="none"/>
        </w:rPr>
      </w:pPr>
    </w:p>
    <w:p w14:paraId="7B369C44">
      <w:pPr>
        <w:pStyle w:val="39"/>
        <w:rPr>
          <w:color w:val="auto"/>
          <w:szCs w:val="24"/>
          <w:highlight w:val="none"/>
        </w:rPr>
      </w:pPr>
    </w:p>
    <w:p w14:paraId="6337CD98">
      <w:pPr>
        <w:pStyle w:val="39"/>
        <w:rPr>
          <w:color w:val="auto"/>
          <w:szCs w:val="24"/>
          <w:highlight w:val="none"/>
        </w:rPr>
      </w:pPr>
    </w:p>
    <w:p w14:paraId="2E76E86D">
      <w:pPr>
        <w:pStyle w:val="39"/>
        <w:rPr>
          <w:color w:val="auto"/>
          <w:szCs w:val="24"/>
          <w:highlight w:val="none"/>
        </w:rPr>
      </w:pPr>
    </w:p>
    <w:p w14:paraId="59665377">
      <w:pPr>
        <w:pStyle w:val="39"/>
        <w:rPr>
          <w:color w:val="auto"/>
          <w:szCs w:val="24"/>
          <w:highlight w:val="none"/>
        </w:rPr>
      </w:pPr>
    </w:p>
    <w:p w14:paraId="79323D7D">
      <w:pPr>
        <w:pStyle w:val="39"/>
        <w:rPr>
          <w:color w:val="auto"/>
          <w:szCs w:val="24"/>
          <w:highlight w:val="none"/>
        </w:rPr>
      </w:pPr>
    </w:p>
    <w:p w14:paraId="0EE7F31E">
      <w:pPr>
        <w:pStyle w:val="748"/>
        <w:pageBreakBefore/>
        <w:spacing w:before="60" w:after="60" w:line="360" w:lineRule="auto"/>
        <w:outlineLvl w:val="1"/>
        <w:rPr>
          <w:rFonts w:ascii="宋体" w:hAnsi="宋体"/>
          <w:b/>
          <w:bCs/>
          <w:color w:val="auto"/>
          <w:sz w:val="24"/>
          <w:szCs w:val="32"/>
          <w:highlight w:val="none"/>
        </w:rPr>
      </w:pPr>
      <w:bookmarkStart w:id="1760" w:name="_Toc21343"/>
      <w:r>
        <w:rPr>
          <w:rFonts w:hint="eastAsia" w:ascii="宋体" w:hAnsi="宋体"/>
          <w:b/>
          <w:bCs/>
          <w:color w:val="auto"/>
          <w:sz w:val="28"/>
          <w:szCs w:val="28"/>
          <w:highlight w:val="none"/>
        </w:rPr>
        <w:t>附件9：</w:t>
      </w:r>
      <w:r>
        <w:rPr>
          <w:rFonts w:ascii="宋体" w:hAnsi="宋体"/>
          <w:b/>
          <w:bCs/>
          <w:color w:val="auto"/>
          <w:sz w:val="28"/>
          <w:szCs w:val="28"/>
          <w:highlight w:val="none"/>
        </w:rPr>
        <w:t xml:space="preserve"> </w:t>
      </w:r>
      <w:r>
        <w:rPr>
          <w:rFonts w:hint="eastAsia" w:ascii="宋体" w:hAnsi="宋体"/>
          <w:b/>
          <w:bCs/>
          <w:color w:val="auto"/>
          <w:sz w:val="28"/>
          <w:szCs w:val="28"/>
          <w:highlight w:val="none"/>
        </w:rPr>
        <w:t>廉政合同</w:t>
      </w:r>
      <w:bookmarkEnd w:id="1760"/>
    </w:p>
    <w:p w14:paraId="323EA1E1">
      <w:pPr>
        <w:pStyle w:val="748"/>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廉政合同</w:t>
      </w:r>
    </w:p>
    <w:p w14:paraId="1D89ABAB">
      <w:pPr>
        <w:pStyle w:val="748"/>
        <w:spacing w:line="360" w:lineRule="auto"/>
        <w:jc w:val="center"/>
        <w:rPr>
          <w:rFonts w:ascii="宋体" w:hAnsi="宋体"/>
          <w:color w:val="auto"/>
          <w:sz w:val="28"/>
          <w:szCs w:val="28"/>
          <w:highlight w:val="none"/>
        </w:rPr>
      </w:pPr>
    </w:p>
    <w:p w14:paraId="313FFF9D">
      <w:pPr>
        <w:pStyle w:val="748"/>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根据国家有关工程建设、廉政建设的规定，为做好工程建设中的党风廉政建设，保证工程建设高效优质，保证建设资金的安全和有效使用以及投资效益，建设工程的项目法人</w:t>
      </w:r>
      <w:r>
        <w:rPr>
          <w:rFonts w:hint="eastAsia" w:ascii="宋体" w:hAnsi="宋体"/>
          <w:b/>
          <w:bCs/>
          <w:color w:val="auto"/>
          <w:szCs w:val="21"/>
          <w:highlight w:val="none"/>
          <w:u w:val="single"/>
        </w:rPr>
        <w:t xml:space="preserve">                             </w:t>
      </w:r>
      <w:r>
        <w:rPr>
          <w:rFonts w:hint="eastAsia" w:ascii="宋体" w:hAnsi="宋体"/>
          <w:color w:val="auto"/>
          <w:szCs w:val="21"/>
          <w:highlight w:val="none"/>
        </w:rPr>
        <w:t>（以下简称“发包人”）与总承包单位</w:t>
      </w:r>
      <w:r>
        <w:rPr>
          <w:rFonts w:hint="eastAsia" w:ascii="宋体" w:hAnsi="宋体"/>
          <w:b/>
          <w:bCs/>
          <w:color w:val="auto"/>
          <w:szCs w:val="21"/>
          <w:highlight w:val="none"/>
          <w:u w:val="single"/>
        </w:rPr>
        <w:t xml:space="preserve">                      </w:t>
      </w:r>
      <w:r>
        <w:rPr>
          <w:rFonts w:hint="eastAsia" w:ascii="宋体" w:hAnsi="宋体"/>
          <w:color w:val="auto"/>
          <w:szCs w:val="21"/>
          <w:highlight w:val="none"/>
        </w:rPr>
        <w:t>（以下简称“承包人”），特订立如下合同。</w:t>
      </w:r>
    </w:p>
    <w:p w14:paraId="05F2E2F9">
      <w:pPr>
        <w:pStyle w:val="748"/>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1.双方的权利和义务</w:t>
      </w:r>
    </w:p>
    <w:p w14:paraId="1707FAA0">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（1）严格遵守党和国家的有关法律法规及中纪委监察部的有关规定。</w:t>
      </w:r>
    </w:p>
    <w:p w14:paraId="10B8FC87">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（2）严格执行工程的合同文件，自觉按合同办事。</w:t>
      </w:r>
    </w:p>
    <w:p w14:paraId="61F87BC6">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（3）双方的业务活动坚持公开、公正、诚信、透明的原则（法律认定的商业秘密和合同文件另有规定除外），不得损害国家和集体利益，违反工程建设管理规章制度。</w:t>
      </w:r>
    </w:p>
    <w:p w14:paraId="7BDDEA55">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（4）建立健全廉政制度，开展廉政教育，设立廉政告示牌，公布举报电话，监督并认真查处违法违纪行为。</w:t>
      </w:r>
    </w:p>
    <w:p w14:paraId="12E6B448">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（5）发现对方在业务活动中有违反廉政规定的行为，有及时提醒对方纠正的权利及义务。</w:t>
      </w:r>
    </w:p>
    <w:p w14:paraId="6EBB0700">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（6）发现对方严重违反本合同义务条款的行为，有向其上级有关部门举报、建议给予处理并要求告知处理结果的权利。</w:t>
      </w:r>
    </w:p>
    <w:p w14:paraId="0C3CE145">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2.发包人的义务</w:t>
      </w:r>
    </w:p>
    <w:p w14:paraId="351C6725">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（1）发包人及其工作人员不得索要或接受承包人的礼金、有价证券和贵重物品，不得在承包人报销任何应由发包人或发包人工作人员个人支付的费用等。</w:t>
      </w:r>
    </w:p>
    <w:p w14:paraId="008B075C">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（2）发包人工作人员不得参加承包人安排的超标准宴请和娱乐活动；不得接受承包人提供的通讯工具、交通工具和高档办公用品等。</w:t>
      </w:r>
    </w:p>
    <w:p w14:paraId="76E01D43">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（3）发包人及其工作人员不得要求或者接受承包人为其住房装修、婚丧嫁娶活动、配偶子女的工作安排以及出国出境、旅游等提供方便等。</w:t>
      </w:r>
    </w:p>
    <w:p w14:paraId="162ECA67">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（4）发包人工作人及其配偶、子女不得从事与发包人工程有关的材料设备供应、工程分包、劳务等经济活动等。</w:t>
      </w:r>
    </w:p>
    <w:p w14:paraId="386F5133">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（5）发包人及其工作人员不得以任何理由向承包人推荐分包单位或推销材料，不得要求承包人购买合同规定外的材料和设备。</w:t>
      </w:r>
    </w:p>
    <w:p w14:paraId="3A826546">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（6）发包人工作人员要秉公办事，不准营私舞弊，不准利用职权从事各种个人有偿中介活动和安排个人施工队伍。</w:t>
      </w:r>
    </w:p>
    <w:p w14:paraId="30765C46">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3.承包人义务</w:t>
      </w:r>
    </w:p>
    <w:p w14:paraId="39E599E1">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（1）承包人不得以任何理由向发包人及其工作人员行贿或馈赠礼金、有价证券、贵重礼品。</w:t>
      </w:r>
    </w:p>
    <w:p w14:paraId="0576CF1B">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（2）承包人不得以任何名义为发包人及其工作人员报销应由发包人单位或个人支付的任何费用。</w:t>
      </w:r>
    </w:p>
    <w:p w14:paraId="090F0D3E">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（3）承包人不得以任何理由安排发包人工作人员参加超标准宴请及娱乐活动。</w:t>
      </w:r>
    </w:p>
    <w:p w14:paraId="13F473FB">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（4）承包人不得为发包人单位和个人购置或提供通讯工具、交通工具和高档办公用品等。</w:t>
      </w:r>
    </w:p>
    <w:p w14:paraId="23FA5AA2">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4.违约责任</w:t>
      </w:r>
    </w:p>
    <w:p w14:paraId="08E33E4E">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（1）发包人及其工作人员违反本合同第一、二条，按管理权限，依据有关规定给予党纪、政纪或组织处理；涉嫌犯罪的，移交司法机关追究刑事责任；给承包人单位造成经济损失的，应予以赔偿。</w:t>
      </w:r>
    </w:p>
    <w:p w14:paraId="1112762C">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2）承包人及其工作人员违反本合同第一、三条，按管理权限，依据有关规定给予党纪、政纪或组织处理；给发包人单位造成经济损失的，应予以赔偿；情节严重的，发包人建议工程建设主管部门给予承包人一至三年内不得进入其主管的工程建设市场的处罚。</w:t>
      </w:r>
    </w:p>
    <w:p w14:paraId="49B60A89">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14:paraId="4390654F">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6.本合同有效期为双方签署之日起至该工程项目竣工验收后止。</w:t>
      </w:r>
    </w:p>
    <w:p w14:paraId="42F250C5">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7.本合同作为工程总承包合同的附件，与工程施工合同具有同等的法律效力。</w:t>
      </w:r>
    </w:p>
    <w:p w14:paraId="5D4A5E7E">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8.本合同作为主合同附件，正本和副本份数与本合同专用条款约定相同。由双方法定代表人或其授权的代理人签署与加盖公章后生效，全部工程竣工验收后失效。</w:t>
      </w:r>
    </w:p>
    <w:p w14:paraId="09F62DFE">
      <w:pPr>
        <w:pStyle w:val="748"/>
        <w:snapToGrid w:val="0"/>
        <w:spacing w:line="360" w:lineRule="auto"/>
        <w:ind w:firstLine="420" w:firstLineChars="200"/>
        <w:rPr>
          <w:rFonts w:ascii="宋体" w:hAnsi="宋体"/>
          <w:color w:val="auto"/>
          <w:szCs w:val="21"/>
          <w:highlight w:val="none"/>
        </w:rPr>
      </w:pPr>
    </w:p>
    <w:p w14:paraId="48AA85EF">
      <w:pPr>
        <w:pStyle w:val="748"/>
        <w:snapToGrid w:val="0"/>
        <w:spacing w:line="360" w:lineRule="auto"/>
        <w:ind w:firstLine="420" w:firstLineChars="200"/>
        <w:rPr>
          <w:rFonts w:ascii="宋体" w:hAnsi="宋体"/>
          <w:color w:val="auto"/>
          <w:szCs w:val="21"/>
          <w:highlight w:val="none"/>
        </w:rPr>
      </w:pPr>
    </w:p>
    <w:p w14:paraId="284A9DBE">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发包人：                                    承包人：   </w:t>
      </w:r>
    </w:p>
    <w:p w14:paraId="4133F8EC">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（公章或合同专用章）                             （公章或合同专用章）</w:t>
      </w:r>
    </w:p>
    <w:p w14:paraId="02735F95">
      <w:pPr>
        <w:pStyle w:val="748"/>
        <w:snapToGrid w:val="0"/>
        <w:spacing w:line="360" w:lineRule="auto"/>
        <w:ind w:firstLine="420" w:firstLineChars="200"/>
        <w:rPr>
          <w:rFonts w:ascii="宋体" w:hAnsi="宋体"/>
          <w:color w:val="auto"/>
          <w:szCs w:val="21"/>
          <w:highlight w:val="none"/>
        </w:rPr>
      </w:pPr>
    </w:p>
    <w:p w14:paraId="2CDD984B">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                               法定代表人：</w:t>
      </w:r>
    </w:p>
    <w:p w14:paraId="4DF24A02">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（签字或盖章）                                （签字或盖章）</w:t>
      </w:r>
    </w:p>
    <w:p w14:paraId="10137D99">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或授权代理人：                             或授权代理人：</w:t>
      </w:r>
    </w:p>
    <w:p w14:paraId="1828298C">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（签字或盖章）                              （签字或盖章）                　　</w:t>
      </w:r>
    </w:p>
    <w:p w14:paraId="6FC6C29C">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   址：                                  地址：</w:t>
      </w:r>
    </w:p>
    <w:p w14:paraId="7E6F2A61">
      <w:pPr>
        <w:pStyle w:val="748"/>
        <w:snapToGrid w:val="0"/>
        <w:spacing w:line="360" w:lineRule="auto"/>
        <w:ind w:firstLine="420" w:firstLineChars="200"/>
        <w:rPr>
          <w:rFonts w:ascii="宋体" w:hAnsi="宋体"/>
          <w:color w:val="auto"/>
          <w:szCs w:val="21"/>
          <w:highlight w:val="none"/>
        </w:rPr>
      </w:pPr>
    </w:p>
    <w:p w14:paraId="37E8DC59">
      <w:pPr>
        <w:pStyle w:val="748"/>
        <w:keepNext/>
        <w:keepLines/>
        <w:pageBreakBefore/>
        <w:spacing w:before="60" w:after="60" w:line="360" w:lineRule="auto"/>
        <w:outlineLvl w:val="1"/>
        <w:rPr>
          <w:rFonts w:ascii="宋体" w:hAnsi="宋体"/>
          <w:b/>
          <w:bCs/>
          <w:color w:val="auto"/>
          <w:sz w:val="28"/>
          <w:szCs w:val="28"/>
          <w:highlight w:val="none"/>
        </w:rPr>
      </w:pPr>
      <w:bookmarkStart w:id="1761" w:name="_Toc17747"/>
      <w:r>
        <w:rPr>
          <w:rFonts w:hint="eastAsia" w:ascii="宋体" w:hAnsi="宋体"/>
          <w:b/>
          <w:bCs/>
          <w:color w:val="auto"/>
          <w:sz w:val="28"/>
          <w:szCs w:val="28"/>
          <w:highlight w:val="none"/>
        </w:rPr>
        <w:t>附件10：</w:t>
      </w:r>
      <w:r>
        <w:rPr>
          <w:rFonts w:ascii="宋体" w:hAnsi="宋体"/>
          <w:b/>
          <w:bCs/>
          <w:color w:val="auto"/>
          <w:sz w:val="28"/>
          <w:szCs w:val="28"/>
          <w:highlight w:val="none"/>
        </w:rPr>
        <w:t xml:space="preserve"> </w:t>
      </w:r>
      <w:r>
        <w:rPr>
          <w:rFonts w:hint="eastAsia" w:ascii="宋体" w:hAnsi="宋体"/>
          <w:b/>
          <w:bCs/>
          <w:color w:val="auto"/>
          <w:sz w:val="28"/>
          <w:szCs w:val="28"/>
          <w:highlight w:val="none"/>
        </w:rPr>
        <w:t>安全生产合同</w:t>
      </w:r>
      <w:bookmarkEnd w:id="1761"/>
    </w:p>
    <w:p w14:paraId="6691AE6E">
      <w:pPr>
        <w:pStyle w:val="748"/>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安全生产合同</w:t>
      </w:r>
    </w:p>
    <w:p w14:paraId="3A8367D4">
      <w:pPr>
        <w:pStyle w:val="748"/>
        <w:spacing w:line="360" w:lineRule="auto"/>
        <w:jc w:val="center"/>
        <w:rPr>
          <w:rFonts w:ascii="宋体" w:hAnsi="宋体"/>
          <w:color w:val="auto"/>
          <w:sz w:val="28"/>
          <w:szCs w:val="28"/>
          <w:highlight w:val="none"/>
        </w:rPr>
      </w:pPr>
    </w:p>
    <w:p w14:paraId="2FDBB57F">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为在</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施工合同的实施过程中创造安全、高效的施工环境，切实搞好本项目的安全管理工作，本项目业主</w:t>
      </w:r>
      <w:r>
        <w:rPr>
          <w:rFonts w:hint="eastAsia" w:ascii="宋体" w:hAnsi="宋体"/>
          <w:b/>
          <w:bCs/>
          <w:color w:val="auto"/>
          <w:szCs w:val="21"/>
          <w:highlight w:val="none"/>
          <w:u w:val="single"/>
        </w:rPr>
        <w:t xml:space="preserve">                             </w:t>
      </w:r>
      <w:r>
        <w:rPr>
          <w:rFonts w:hint="eastAsia" w:ascii="宋体" w:hAnsi="宋体"/>
          <w:color w:val="auto"/>
          <w:szCs w:val="21"/>
          <w:highlight w:val="none"/>
        </w:rPr>
        <w:t>（以下简称“发包人”）与承包人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b/>
          <w:bCs/>
          <w:color w:val="auto"/>
          <w:szCs w:val="21"/>
          <w:highlight w:val="none"/>
          <w:u w:val="single"/>
        </w:rPr>
        <w:t xml:space="preserve"> </w:t>
      </w:r>
      <w:r>
        <w:rPr>
          <w:rFonts w:hint="eastAsia" w:ascii="宋体" w:hAnsi="宋体"/>
          <w:color w:val="auto"/>
          <w:szCs w:val="21"/>
          <w:highlight w:val="none"/>
        </w:rPr>
        <w:t>（以下简称“承包人”）特此签订安全生产合同：</w:t>
      </w:r>
    </w:p>
    <w:p w14:paraId="2832813D">
      <w:pPr>
        <w:pStyle w:val="748"/>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一、发包人职责</w:t>
      </w:r>
    </w:p>
    <w:p w14:paraId="1EE4379D">
      <w:pPr>
        <w:pStyle w:val="748"/>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严格遵守国家有关安全生产的法律法规，认真执行工程承包合同中的有关安全要求。</w:t>
      </w:r>
    </w:p>
    <w:p w14:paraId="64E91B83">
      <w:pPr>
        <w:pStyle w:val="748"/>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按照“安全第一、预防为主”和坚持“管生产必须管安全”的原则进行安全生产管理，做到生产与安全工作同时计划、布置、检查、总结和评比。</w:t>
      </w:r>
    </w:p>
    <w:p w14:paraId="36E74325">
      <w:pPr>
        <w:pStyle w:val="748"/>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重要的安全设施必须坚持与主体工程“三同时”的原则，即：同时设计、审批，同时施工，同时验收，投入使用。</w:t>
      </w:r>
    </w:p>
    <w:p w14:paraId="1FC8ED1D">
      <w:pPr>
        <w:pStyle w:val="748"/>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定期召开安全生产调度会，及时传达中央及地方有关安全生产的精神。</w:t>
      </w:r>
    </w:p>
    <w:p w14:paraId="67273F58">
      <w:pPr>
        <w:pStyle w:val="748"/>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组织对承包人施工现场安全生产检查，监督承包人及时处理发现的各种安全隐患。</w:t>
      </w:r>
    </w:p>
    <w:p w14:paraId="667CB040">
      <w:pPr>
        <w:pStyle w:val="748"/>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二、承包人职责</w:t>
      </w:r>
    </w:p>
    <w:p w14:paraId="2CF94D09">
      <w:pPr>
        <w:pStyle w:val="748"/>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严格遵守国家有关安全生产的法律法规及建筑工程有关安全生产的规定，认真执行工程承包合同中的有关安全要求。</w:t>
      </w:r>
    </w:p>
    <w:p w14:paraId="4151ABB5">
      <w:pPr>
        <w:pStyle w:val="748"/>
        <w:spacing w:line="360" w:lineRule="auto"/>
        <w:rPr>
          <w:rFonts w:ascii="宋体" w:hAnsi="宋体"/>
          <w:color w:val="auto"/>
          <w:szCs w:val="21"/>
          <w:highlight w:val="none"/>
        </w:rPr>
      </w:pPr>
      <w:r>
        <w:rPr>
          <w:rFonts w:ascii="宋体" w:hAnsi="宋体"/>
          <w:color w:val="auto"/>
          <w:szCs w:val="21"/>
          <w:highlight w:val="none"/>
        </w:rPr>
        <w:t xml:space="preserve">    2.</w:t>
      </w:r>
      <w:r>
        <w:rPr>
          <w:rFonts w:hint="eastAsia" w:ascii="宋体" w:hAnsi="宋体"/>
          <w:color w:val="auto"/>
          <w:szCs w:val="21"/>
          <w:highlight w:val="none"/>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6AB8BAB1">
      <w:pPr>
        <w:pStyle w:val="748"/>
        <w:spacing w:line="360" w:lineRule="auto"/>
        <w:rPr>
          <w:rFonts w:ascii="宋体" w:hAnsi="宋体"/>
          <w:color w:val="auto"/>
          <w:szCs w:val="21"/>
          <w:highlight w:val="none"/>
        </w:rPr>
      </w:pPr>
      <w:r>
        <w:rPr>
          <w:rFonts w:ascii="宋体" w:hAnsi="宋体"/>
          <w:color w:val="auto"/>
          <w:szCs w:val="21"/>
          <w:highlight w:val="none"/>
        </w:rPr>
        <w:t xml:space="preserve">    3.</w:t>
      </w:r>
      <w:r>
        <w:rPr>
          <w:rFonts w:hint="eastAsia" w:ascii="宋体" w:hAnsi="宋体"/>
          <w:color w:val="auto"/>
          <w:szCs w:val="21"/>
          <w:highlight w:val="none"/>
        </w:rPr>
        <w:t>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w:t>
      </w:r>
      <w:r>
        <w:rPr>
          <w:rFonts w:ascii="宋体" w:hAnsi="宋体"/>
          <w:color w:val="auto"/>
          <w:szCs w:val="21"/>
          <w:highlight w:val="none"/>
        </w:rPr>
        <w:t>1%~3%</w:t>
      </w:r>
      <w:r>
        <w:rPr>
          <w:rFonts w:hint="eastAsia" w:ascii="宋体" w:hAnsi="宋体"/>
          <w:color w:val="auto"/>
          <w:szCs w:val="21"/>
          <w:highlight w:val="none"/>
        </w:rPr>
        <w:t>配备安全员，专职负责所有员工的安全和治安保卫工作及预防事故的发生。安全机构人员，有权按有关规定发布指令，并采取保护性措施防止事故发生。</w:t>
      </w:r>
    </w:p>
    <w:p w14:paraId="66F71862">
      <w:pPr>
        <w:pStyle w:val="748"/>
        <w:spacing w:line="360" w:lineRule="auto"/>
        <w:rPr>
          <w:rFonts w:ascii="宋体" w:hAnsi="宋体"/>
          <w:color w:val="auto"/>
          <w:szCs w:val="21"/>
          <w:highlight w:val="none"/>
        </w:rPr>
      </w:pPr>
      <w:r>
        <w:rPr>
          <w:rFonts w:ascii="宋体" w:hAnsi="宋体"/>
          <w:color w:val="auto"/>
          <w:szCs w:val="21"/>
          <w:highlight w:val="none"/>
        </w:rPr>
        <w:t xml:space="preserve">    4.</w:t>
      </w:r>
      <w:r>
        <w:rPr>
          <w:rFonts w:hint="eastAsia" w:ascii="宋体" w:hAnsi="宋体"/>
          <w:color w:val="auto"/>
          <w:szCs w:val="21"/>
          <w:highlight w:val="none"/>
        </w:rPr>
        <w:t>承包人在任何时候都应采取各种合理的预防措施，防止其员工发生任何违法、违禁、暴力或妨碍治安的行为。</w:t>
      </w:r>
    </w:p>
    <w:p w14:paraId="599E578A">
      <w:pPr>
        <w:pStyle w:val="748"/>
        <w:spacing w:line="360" w:lineRule="auto"/>
        <w:rPr>
          <w:rFonts w:ascii="宋体" w:hAnsi="宋体"/>
          <w:color w:val="auto"/>
          <w:szCs w:val="21"/>
          <w:highlight w:val="none"/>
        </w:rPr>
      </w:pPr>
      <w:r>
        <w:rPr>
          <w:rFonts w:ascii="宋体" w:hAnsi="宋体"/>
          <w:color w:val="auto"/>
          <w:szCs w:val="21"/>
          <w:highlight w:val="none"/>
        </w:rPr>
        <w:t xml:space="preserve">    5.</w:t>
      </w:r>
      <w:r>
        <w:rPr>
          <w:rFonts w:hint="eastAsia" w:ascii="宋体" w:hAnsi="宋体"/>
          <w:color w:val="auto"/>
          <w:szCs w:val="21"/>
          <w:highlight w:val="none"/>
        </w:rPr>
        <w:t>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负责人必须承担管理责任。</w:t>
      </w:r>
    </w:p>
    <w:p w14:paraId="781C4824">
      <w:pPr>
        <w:pStyle w:val="748"/>
        <w:spacing w:line="360" w:lineRule="auto"/>
        <w:rPr>
          <w:rFonts w:ascii="宋体" w:hAnsi="宋体"/>
          <w:color w:val="auto"/>
          <w:szCs w:val="21"/>
          <w:highlight w:val="none"/>
        </w:rPr>
      </w:pPr>
      <w:r>
        <w:rPr>
          <w:rFonts w:ascii="宋体" w:hAnsi="宋体"/>
          <w:color w:val="auto"/>
          <w:szCs w:val="21"/>
          <w:highlight w:val="none"/>
        </w:rPr>
        <w:t xml:space="preserve">    6.</w:t>
      </w:r>
      <w:r>
        <w:rPr>
          <w:rFonts w:hint="eastAsia" w:ascii="宋体" w:hAnsi="宋体"/>
          <w:color w:val="auto"/>
          <w:szCs w:val="21"/>
          <w:highlight w:val="none"/>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6FAAB796">
      <w:pPr>
        <w:pStyle w:val="748"/>
        <w:spacing w:line="360" w:lineRule="auto"/>
        <w:rPr>
          <w:rFonts w:ascii="宋体" w:hAnsi="宋体"/>
          <w:color w:val="auto"/>
          <w:szCs w:val="21"/>
          <w:highlight w:val="none"/>
        </w:rPr>
      </w:pPr>
      <w:r>
        <w:rPr>
          <w:rFonts w:ascii="宋体" w:hAnsi="宋体"/>
          <w:color w:val="auto"/>
          <w:szCs w:val="21"/>
          <w:highlight w:val="none"/>
        </w:rPr>
        <w:t xml:space="preserve">    7.</w:t>
      </w:r>
      <w:r>
        <w:rPr>
          <w:rFonts w:hint="eastAsia" w:ascii="宋体" w:hAnsi="宋体"/>
          <w:color w:val="auto"/>
          <w:szCs w:val="21"/>
          <w:highlight w:val="none"/>
        </w:rPr>
        <w:t>操作人员上岗，必须按规定穿戴防护用品。项目经理和安全检查员应随时检查劳动防护用品的穿戴情况，不按规定穿戴防护用品的人员不得上岗。</w:t>
      </w:r>
    </w:p>
    <w:p w14:paraId="3C63EA8C">
      <w:pPr>
        <w:pStyle w:val="748"/>
        <w:spacing w:line="360" w:lineRule="auto"/>
        <w:rPr>
          <w:rFonts w:ascii="宋体" w:hAnsi="宋体"/>
          <w:color w:val="auto"/>
          <w:szCs w:val="21"/>
          <w:highlight w:val="none"/>
        </w:rPr>
      </w:pPr>
      <w:r>
        <w:rPr>
          <w:rFonts w:ascii="宋体" w:hAnsi="宋体"/>
          <w:color w:val="auto"/>
          <w:szCs w:val="21"/>
          <w:highlight w:val="none"/>
        </w:rPr>
        <w:t xml:space="preserve">    8.</w:t>
      </w:r>
      <w:r>
        <w:rPr>
          <w:rFonts w:hint="eastAsia" w:ascii="宋体" w:hAnsi="宋体"/>
          <w:color w:val="auto"/>
          <w:szCs w:val="21"/>
          <w:highlight w:val="none"/>
        </w:rPr>
        <w:t>所有施工机械设备和高空作业的设备均应定期检查，并有安全员的签字记录，保证其经常处于完好状态；不合格的机具、设备和劳动保护用品严禁使用。</w:t>
      </w:r>
    </w:p>
    <w:p w14:paraId="6C74E46B">
      <w:pPr>
        <w:pStyle w:val="748"/>
        <w:spacing w:line="360" w:lineRule="auto"/>
        <w:rPr>
          <w:rFonts w:ascii="宋体" w:hAnsi="宋体"/>
          <w:color w:val="auto"/>
          <w:szCs w:val="21"/>
          <w:highlight w:val="none"/>
        </w:rPr>
      </w:pPr>
      <w:r>
        <w:rPr>
          <w:rFonts w:ascii="宋体" w:hAnsi="宋体"/>
          <w:color w:val="auto"/>
          <w:szCs w:val="21"/>
          <w:highlight w:val="none"/>
        </w:rPr>
        <w:t xml:space="preserve">    9.</w:t>
      </w:r>
      <w:r>
        <w:rPr>
          <w:rFonts w:hint="eastAsia" w:ascii="宋体" w:hAnsi="宋体"/>
          <w:color w:val="auto"/>
          <w:szCs w:val="21"/>
          <w:highlight w:val="none"/>
        </w:rPr>
        <w:t>施工中采用新技术、新工艺、新设备、新材料时，必须制定相应的安全技术措施，施工现场必须具有相关的安全标志牌。</w:t>
      </w:r>
    </w:p>
    <w:p w14:paraId="4AA4E642">
      <w:pPr>
        <w:pStyle w:val="748"/>
        <w:spacing w:line="360" w:lineRule="auto"/>
        <w:rPr>
          <w:rFonts w:ascii="宋体" w:hAnsi="宋体"/>
          <w:color w:val="auto"/>
          <w:szCs w:val="21"/>
          <w:highlight w:val="none"/>
        </w:rPr>
      </w:pPr>
      <w:r>
        <w:rPr>
          <w:rFonts w:ascii="宋体" w:hAnsi="宋体"/>
          <w:color w:val="auto"/>
          <w:szCs w:val="21"/>
          <w:highlight w:val="none"/>
        </w:rPr>
        <w:t xml:space="preserve">    10.</w:t>
      </w:r>
      <w:r>
        <w:rPr>
          <w:rFonts w:hint="eastAsia" w:ascii="宋体" w:hAnsi="宋体"/>
          <w:color w:val="auto"/>
          <w:szCs w:val="21"/>
          <w:highlight w:val="none"/>
        </w:rPr>
        <w:t>承包人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01BE502C">
      <w:pPr>
        <w:pStyle w:val="748"/>
        <w:spacing w:line="360" w:lineRule="auto"/>
        <w:rPr>
          <w:rFonts w:ascii="宋体" w:hAnsi="宋体"/>
          <w:b/>
          <w:color w:val="auto"/>
          <w:szCs w:val="21"/>
          <w:highlight w:val="none"/>
        </w:rPr>
      </w:pPr>
      <w:r>
        <w:rPr>
          <w:rFonts w:ascii="宋体" w:hAnsi="宋体"/>
          <w:b/>
          <w:color w:val="auto"/>
          <w:szCs w:val="21"/>
          <w:highlight w:val="none"/>
        </w:rPr>
        <w:t xml:space="preserve">   </w:t>
      </w:r>
      <w:r>
        <w:rPr>
          <w:rFonts w:ascii="宋体" w:hAnsi="宋体"/>
          <w:color w:val="auto"/>
          <w:szCs w:val="21"/>
          <w:highlight w:val="none"/>
        </w:rPr>
        <w:t xml:space="preserve"> </w:t>
      </w:r>
      <w:r>
        <w:rPr>
          <w:rFonts w:hint="eastAsia" w:ascii="宋体" w:hAnsi="宋体"/>
          <w:b/>
          <w:color w:val="auto"/>
          <w:szCs w:val="21"/>
          <w:highlight w:val="none"/>
        </w:rPr>
        <w:t>三、违约责任</w:t>
      </w:r>
    </w:p>
    <w:p w14:paraId="06AA72C5">
      <w:pPr>
        <w:pStyle w:val="748"/>
        <w:spacing w:line="360" w:lineRule="auto"/>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如因发包人或承包人违约造成安全事故，将依法追究责任。</w:t>
      </w:r>
    </w:p>
    <w:p w14:paraId="64F6C4C2">
      <w:pPr>
        <w:pStyle w:val="748"/>
        <w:spacing w:line="360" w:lineRule="auto"/>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本合同作为主合同附件，正本和副本份数与本合同专用条款定相同。由双方法定代表人或其授权的代理人签署与加盖公章后生效，全部工程竣工验收后失效。</w:t>
      </w:r>
    </w:p>
    <w:p w14:paraId="6B664E3B">
      <w:pPr>
        <w:pStyle w:val="748"/>
        <w:spacing w:line="360" w:lineRule="auto"/>
        <w:rPr>
          <w:rFonts w:ascii="宋体" w:hAnsi="宋体"/>
          <w:color w:val="auto"/>
          <w:szCs w:val="21"/>
          <w:highlight w:val="none"/>
        </w:rPr>
      </w:pPr>
    </w:p>
    <w:p w14:paraId="44D71DF2">
      <w:pPr>
        <w:pStyle w:val="748"/>
        <w:spacing w:line="360" w:lineRule="auto"/>
        <w:rPr>
          <w:rFonts w:ascii="宋体" w:hAnsi="宋体"/>
          <w:color w:val="auto"/>
          <w:szCs w:val="21"/>
          <w:highlight w:val="none"/>
        </w:rPr>
      </w:pPr>
      <w:r>
        <w:rPr>
          <w:rFonts w:hint="eastAsia" w:ascii="宋体" w:hAnsi="宋体"/>
          <w:color w:val="auto"/>
          <w:szCs w:val="21"/>
          <w:highlight w:val="none"/>
        </w:rPr>
        <w:t>发包人：</w:t>
      </w:r>
      <w:r>
        <w:rPr>
          <w:rFonts w:ascii="宋体" w:hAnsi="宋体"/>
          <w:color w:val="auto"/>
          <w:szCs w:val="21"/>
          <w:highlight w:val="none"/>
        </w:rPr>
        <w:t xml:space="preserve"> </w:t>
      </w:r>
      <w:r>
        <w:rPr>
          <w:rFonts w:hint="eastAsia" w:ascii="宋体" w:hAnsi="宋体"/>
          <w:color w:val="auto"/>
          <w:szCs w:val="21"/>
          <w:highlight w:val="none"/>
        </w:rPr>
        <w:t xml:space="preserve">                                  承包人：    </w:t>
      </w:r>
    </w:p>
    <w:p w14:paraId="1165D7E3">
      <w:pPr>
        <w:pStyle w:val="748"/>
        <w:spacing w:line="360" w:lineRule="auto"/>
        <w:ind w:firstLine="840" w:firstLineChars="400"/>
        <w:rPr>
          <w:rFonts w:ascii="宋体" w:hAnsi="宋体"/>
          <w:color w:val="auto"/>
          <w:szCs w:val="21"/>
          <w:highlight w:val="none"/>
        </w:rPr>
      </w:pPr>
      <w:r>
        <w:rPr>
          <w:rFonts w:hint="eastAsia" w:ascii="宋体" w:hAnsi="宋体"/>
          <w:color w:val="auto"/>
          <w:szCs w:val="21"/>
          <w:highlight w:val="none"/>
        </w:rPr>
        <w:t xml:space="preserve"> </w:t>
      </w:r>
    </w:p>
    <w:p w14:paraId="606C88AB">
      <w:pPr>
        <w:pStyle w:val="748"/>
        <w:spacing w:line="360" w:lineRule="auto"/>
        <w:rPr>
          <w:rFonts w:ascii="宋体" w:hAnsi="宋体"/>
          <w:color w:val="auto"/>
          <w:szCs w:val="21"/>
          <w:highlight w:val="none"/>
        </w:rPr>
      </w:pPr>
      <w:r>
        <w:rPr>
          <w:rFonts w:hint="eastAsia" w:ascii="宋体" w:hAnsi="宋体"/>
          <w:color w:val="auto"/>
          <w:szCs w:val="21"/>
          <w:highlight w:val="none"/>
        </w:rPr>
        <w:t>（公章或合同专用章）</w:t>
      </w:r>
      <w:r>
        <w:rPr>
          <w:rFonts w:ascii="宋体" w:hAnsi="宋体"/>
          <w:color w:val="auto"/>
          <w:szCs w:val="21"/>
          <w:highlight w:val="none"/>
        </w:rPr>
        <w:t xml:space="preserve">          </w:t>
      </w:r>
      <w:r>
        <w:rPr>
          <w:rFonts w:hint="eastAsia" w:ascii="宋体" w:hAnsi="宋体"/>
          <w:color w:val="auto"/>
          <w:szCs w:val="21"/>
          <w:highlight w:val="none"/>
        </w:rPr>
        <w:t xml:space="preserve">                   （公章或合同专用章）</w:t>
      </w:r>
    </w:p>
    <w:p w14:paraId="05A40F1E">
      <w:pPr>
        <w:pStyle w:val="748"/>
        <w:spacing w:line="360" w:lineRule="auto"/>
        <w:rPr>
          <w:rFonts w:ascii="宋体" w:hAnsi="宋体"/>
          <w:color w:val="auto"/>
          <w:szCs w:val="21"/>
          <w:highlight w:val="none"/>
        </w:rPr>
      </w:pPr>
      <w:r>
        <w:rPr>
          <w:rFonts w:hint="eastAsia" w:ascii="宋体" w:hAnsi="宋体"/>
          <w:color w:val="auto"/>
          <w:szCs w:val="21"/>
          <w:highlight w:val="none"/>
        </w:rPr>
        <w:t>法定代表人：</w:t>
      </w:r>
      <w:r>
        <w:rPr>
          <w:rFonts w:ascii="宋体" w:hAnsi="宋体"/>
          <w:color w:val="auto"/>
          <w:szCs w:val="21"/>
          <w:highlight w:val="none"/>
        </w:rPr>
        <w:t xml:space="preserve">        </w:t>
      </w:r>
      <w:r>
        <w:rPr>
          <w:rFonts w:hint="eastAsia" w:ascii="宋体" w:hAnsi="宋体"/>
          <w:color w:val="auto"/>
          <w:szCs w:val="21"/>
          <w:highlight w:val="none"/>
        </w:rPr>
        <w:t xml:space="preserve">                       法定代表人：</w:t>
      </w:r>
    </w:p>
    <w:p w14:paraId="669A5AC6">
      <w:pPr>
        <w:pStyle w:val="748"/>
        <w:spacing w:line="360" w:lineRule="auto"/>
        <w:rPr>
          <w:rFonts w:ascii="宋体" w:hAnsi="宋体"/>
          <w:color w:val="auto"/>
          <w:szCs w:val="21"/>
          <w:highlight w:val="none"/>
        </w:rPr>
      </w:pPr>
      <w:r>
        <w:rPr>
          <w:rFonts w:hint="eastAsia" w:ascii="宋体" w:hAnsi="宋体"/>
          <w:color w:val="auto"/>
          <w:szCs w:val="21"/>
          <w:highlight w:val="none"/>
        </w:rPr>
        <w:t>（签字或盖章）                                （签字或盖章）</w:t>
      </w:r>
    </w:p>
    <w:p w14:paraId="46F34112">
      <w:pPr>
        <w:pStyle w:val="748"/>
        <w:spacing w:line="360" w:lineRule="auto"/>
        <w:rPr>
          <w:rFonts w:ascii="宋体" w:hAnsi="宋体"/>
          <w:color w:val="auto"/>
          <w:szCs w:val="21"/>
          <w:highlight w:val="none"/>
        </w:rPr>
      </w:pPr>
      <w:r>
        <w:rPr>
          <w:rFonts w:hint="eastAsia" w:ascii="宋体" w:hAnsi="宋体"/>
          <w:color w:val="auto"/>
          <w:szCs w:val="21"/>
          <w:highlight w:val="none"/>
        </w:rPr>
        <w:t>或授权代理人：                             或授权代理人：</w:t>
      </w:r>
    </w:p>
    <w:p w14:paraId="13DDEF31">
      <w:pPr>
        <w:pStyle w:val="748"/>
        <w:spacing w:line="360" w:lineRule="auto"/>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（签字或盖章）</w:t>
      </w:r>
      <w:r>
        <w:rPr>
          <w:rFonts w:ascii="宋体" w:hAnsi="宋体"/>
          <w:color w:val="auto"/>
          <w:szCs w:val="21"/>
          <w:highlight w:val="none"/>
        </w:rPr>
        <w:t xml:space="preserve">   </w:t>
      </w:r>
      <w:r>
        <w:rPr>
          <w:rFonts w:hint="eastAsia" w:ascii="宋体" w:hAnsi="宋体"/>
          <w:color w:val="auto"/>
          <w:szCs w:val="21"/>
          <w:highlight w:val="none"/>
        </w:rPr>
        <w:t xml:space="preserve">                           （签字或盖章）</w:t>
      </w:r>
      <w:r>
        <w:rPr>
          <w:rFonts w:ascii="宋体" w:hAnsi="宋体"/>
          <w:color w:val="auto"/>
          <w:szCs w:val="21"/>
          <w:highlight w:val="none"/>
        </w:rPr>
        <w:t xml:space="preserve">                </w:t>
      </w:r>
      <w:r>
        <w:rPr>
          <w:rFonts w:hint="eastAsia" w:ascii="宋体" w:hAnsi="宋体"/>
          <w:color w:val="auto"/>
          <w:szCs w:val="21"/>
          <w:highlight w:val="none"/>
        </w:rPr>
        <w:t>　　</w:t>
      </w:r>
    </w:p>
    <w:p w14:paraId="1129D12D">
      <w:pPr>
        <w:pStyle w:val="748"/>
        <w:spacing w:line="360" w:lineRule="auto"/>
        <w:rPr>
          <w:rFonts w:ascii="宋体" w:hAnsi="宋体"/>
          <w:color w:val="auto"/>
          <w:szCs w:val="21"/>
          <w:highlight w:val="none"/>
        </w:rPr>
      </w:pPr>
      <w:r>
        <w:rPr>
          <w:rFonts w:hint="eastAsia" w:ascii="宋体" w:hAnsi="宋体"/>
          <w:color w:val="auto"/>
          <w:szCs w:val="21"/>
          <w:highlight w:val="none"/>
        </w:rPr>
        <w:t>地   址：                                  地址：</w:t>
      </w:r>
    </w:p>
    <w:p w14:paraId="766371BA">
      <w:pPr>
        <w:spacing w:line="720" w:lineRule="auto"/>
        <w:jc w:val="center"/>
        <w:rPr>
          <w:rFonts w:hint="eastAsia" w:ascii="黑体" w:hAnsi="黑体" w:eastAsia="黑体" w:cs="黑体"/>
          <w:b/>
          <w:color w:val="auto"/>
          <w:sz w:val="56"/>
          <w:szCs w:val="48"/>
          <w:highlight w:val="none"/>
        </w:rPr>
      </w:pPr>
    </w:p>
    <w:p w14:paraId="4174CDAE">
      <w:pPr>
        <w:pStyle w:val="39"/>
        <w:rPr>
          <w:color w:val="auto"/>
          <w:szCs w:val="24"/>
          <w:highlight w:val="none"/>
        </w:rPr>
      </w:pPr>
    </w:p>
    <w:p w14:paraId="61ED75EF">
      <w:pPr>
        <w:pStyle w:val="39"/>
        <w:rPr>
          <w:color w:val="auto"/>
          <w:szCs w:val="24"/>
          <w:highlight w:val="none"/>
        </w:rPr>
      </w:pPr>
    </w:p>
    <w:p w14:paraId="0ED609B0">
      <w:pPr>
        <w:pStyle w:val="39"/>
        <w:rPr>
          <w:color w:val="auto"/>
          <w:szCs w:val="24"/>
          <w:highlight w:val="none"/>
        </w:rPr>
      </w:pPr>
    </w:p>
    <w:p w14:paraId="055C1C2C">
      <w:pPr>
        <w:pStyle w:val="39"/>
        <w:rPr>
          <w:color w:val="auto"/>
          <w:szCs w:val="24"/>
          <w:highlight w:val="none"/>
        </w:rPr>
      </w:pPr>
    </w:p>
    <w:p w14:paraId="638D49B6">
      <w:pPr>
        <w:pStyle w:val="39"/>
        <w:rPr>
          <w:color w:val="auto"/>
          <w:szCs w:val="24"/>
          <w:highlight w:val="none"/>
        </w:rPr>
      </w:pPr>
    </w:p>
    <w:p w14:paraId="1CC3B37F">
      <w:pPr>
        <w:pStyle w:val="39"/>
        <w:rPr>
          <w:color w:val="auto"/>
          <w:szCs w:val="24"/>
          <w:highlight w:val="none"/>
        </w:rPr>
      </w:pPr>
    </w:p>
    <w:p w14:paraId="59605766">
      <w:pPr>
        <w:pStyle w:val="39"/>
        <w:rPr>
          <w:color w:val="auto"/>
          <w:szCs w:val="24"/>
          <w:highlight w:val="none"/>
        </w:rPr>
      </w:pPr>
    </w:p>
    <w:p w14:paraId="75B0285A">
      <w:pPr>
        <w:pStyle w:val="6"/>
        <w:spacing w:line="500" w:lineRule="exact"/>
        <w:jc w:val="center"/>
        <w:rPr>
          <w:color w:val="auto"/>
          <w:highlight w:val="none"/>
        </w:rPr>
      </w:pPr>
      <w:bookmarkStart w:id="1762" w:name="_Toc26328"/>
      <w:r>
        <w:rPr>
          <w:rFonts w:hint="eastAsia"/>
          <w:color w:val="auto"/>
          <w:highlight w:val="none"/>
        </w:rPr>
        <w:t>第五章</w:t>
      </w:r>
      <w:r>
        <w:rPr>
          <w:color w:val="auto"/>
          <w:highlight w:val="none"/>
        </w:rPr>
        <w:t xml:space="preserve"> </w:t>
      </w:r>
      <w:r>
        <w:rPr>
          <w:rFonts w:hint="eastAsia"/>
          <w:color w:val="auto"/>
          <w:highlight w:val="none"/>
        </w:rPr>
        <w:t>响应文件格式</w:t>
      </w:r>
      <w:bookmarkEnd w:id="22"/>
      <w:bookmarkEnd w:id="1762"/>
    </w:p>
    <w:p w14:paraId="08F6D1F3">
      <w:pPr>
        <w:spacing w:line="500" w:lineRule="exact"/>
        <w:jc w:val="center"/>
        <w:rPr>
          <w:b/>
          <w:color w:val="auto"/>
          <w:sz w:val="36"/>
          <w:szCs w:val="36"/>
          <w:highlight w:val="none"/>
        </w:rPr>
      </w:pPr>
    </w:p>
    <w:p w14:paraId="39D773E3">
      <w:pPr>
        <w:spacing w:line="500" w:lineRule="exact"/>
        <w:jc w:val="center"/>
        <w:rPr>
          <w:b/>
          <w:color w:val="auto"/>
          <w:sz w:val="36"/>
          <w:szCs w:val="36"/>
          <w:highlight w:val="none"/>
        </w:rPr>
      </w:pPr>
    </w:p>
    <w:p w14:paraId="35790C69">
      <w:pPr>
        <w:pStyle w:val="8"/>
        <w:rPr>
          <w:color w:val="auto"/>
          <w:sz w:val="36"/>
          <w:szCs w:val="36"/>
          <w:highlight w:val="none"/>
        </w:rPr>
      </w:pPr>
    </w:p>
    <w:p w14:paraId="18D2370E">
      <w:pPr>
        <w:rPr>
          <w:color w:val="auto"/>
          <w:highlight w:val="none"/>
        </w:rPr>
      </w:pPr>
    </w:p>
    <w:p w14:paraId="54C7FD73">
      <w:pPr>
        <w:spacing w:line="500" w:lineRule="exact"/>
        <w:jc w:val="center"/>
        <w:rPr>
          <w:b/>
          <w:color w:val="auto"/>
          <w:sz w:val="36"/>
          <w:szCs w:val="36"/>
          <w:highlight w:val="none"/>
        </w:rPr>
      </w:pPr>
      <w:r>
        <w:rPr>
          <w:rFonts w:hint="eastAsia"/>
          <w:b/>
          <w:color w:val="auto"/>
          <w:sz w:val="36"/>
          <w:szCs w:val="36"/>
          <w:highlight w:val="none"/>
        </w:rPr>
        <w:t>（一）响应文件封面格式：</w:t>
      </w:r>
    </w:p>
    <w:p w14:paraId="1BB96333">
      <w:pPr>
        <w:spacing w:line="500" w:lineRule="exact"/>
        <w:jc w:val="center"/>
        <w:rPr>
          <w:rFonts w:ascii="仿宋_GB2312" w:eastAsia="仿宋_GB2312"/>
          <w:b/>
          <w:color w:val="auto"/>
          <w:sz w:val="32"/>
          <w:szCs w:val="32"/>
          <w:highlight w:val="none"/>
        </w:rPr>
      </w:pPr>
    </w:p>
    <w:p w14:paraId="0A14BFED">
      <w:pPr>
        <w:pStyle w:val="44"/>
        <w:spacing w:line="500" w:lineRule="exact"/>
        <w:rPr>
          <w:color w:val="auto"/>
          <w:sz w:val="36"/>
          <w:szCs w:val="36"/>
          <w:highlight w:val="none"/>
        </w:rPr>
      </w:pPr>
    </w:p>
    <w:p w14:paraId="19BF4A1F">
      <w:pPr>
        <w:pStyle w:val="44"/>
        <w:spacing w:line="800" w:lineRule="exact"/>
        <w:jc w:val="center"/>
        <w:rPr>
          <w:color w:val="auto"/>
          <w:sz w:val="36"/>
          <w:szCs w:val="36"/>
          <w:highlight w:val="none"/>
        </w:rPr>
      </w:pPr>
    </w:p>
    <w:p w14:paraId="0DC0719F">
      <w:pPr>
        <w:pStyle w:val="44"/>
        <w:spacing w:line="800" w:lineRule="exact"/>
        <w:rPr>
          <w:color w:val="auto"/>
          <w:sz w:val="36"/>
          <w:szCs w:val="36"/>
          <w:highlight w:val="none"/>
        </w:rPr>
      </w:pPr>
    </w:p>
    <w:p w14:paraId="7C94BAD1">
      <w:pPr>
        <w:pStyle w:val="44"/>
        <w:spacing w:line="800" w:lineRule="exact"/>
        <w:jc w:val="center"/>
        <w:rPr>
          <w:color w:val="auto"/>
          <w:sz w:val="72"/>
          <w:szCs w:val="72"/>
          <w:highlight w:val="none"/>
        </w:rPr>
      </w:pPr>
      <w:r>
        <w:rPr>
          <w:rFonts w:hint="eastAsia"/>
          <w:color w:val="auto"/>
          <w:sz w:val="72"/>
          <w:szCs w:val="72"/>
          <w:highlight w:val="none"/>
        </w:rPr>
        <w:t>竞争性磋商响应文件</w:t>
      </w:r>
    </w:p>
    <w:p w14:paraId="130B0C6A">
      <w:pPr>
        <w:pStyle w:val="44"/>
        <w:spacing w:line="500" w:lineRule="exact"/>
        <w:rPr>
          <w:color w:val="auto"/>
          <w:sz w:val="36"/>
          <w:szCs w:val="36"/>
          <w:highlight w:val="none"/>
        </w:rPr>
      </w:pPr>
    </w:p>
    <w:p w14:paraId="184BBF72">
      <w:pPr>
        <w:pStyle w:val="44"/>
        <w:spacing w:line="500" w:lineRule="exact"/>
        <w:jc w:val="center"/>
        <w:rPr>
          <w:color w:val="auto"/>
          <w:sz w:val="36"/>
          <w:szCs w:val="36"/>
          <w:highlight w:val="none"/>
        </w:rPr>
      </w:pPr>
    </w:p>
    <w:p w14:paraId="2A58D416">
      <w:pPr>
        <w:pStyle w:val="44"/>
        <w:spacing w:line="500" w:lineRule="exact"/>
        <w:jc w:val="center"/>
        <w:rPr>
          <w:color w:val="auto"/>
          <w:sz w:val="36"/>
          <w:szCs w:val="36"/>
          <w:highlight w:val="none"/>
        </w:rPr>
      </w:pPr>
    </w:p>
    <w:p w14:paraId="079CB2E2">
      <w:pPr>
        <w:pStyle w:val="44"/>
        <w:spacing w:line="500" w:lineRule="exact"/>
        <w:ind w:firstLine="800" w:firstLineChars="250"/>
        <w:rPr>
          <w:color w:val="auto"/>
          <w:sz w:val="32"/>
          <w:szCs w:val="32"/>
          <w:highlight w:val="none"/>
          <w:u w:val="single"/>
        </w:rPr>
      </w:pPr>
      <w:r>
        <w:rPr>
          <w:rFonts w:hint="eastAsia"/>
          <w:color w:val="auto"/>
          <w:sz w:val="32"/>
          <w:szCs w:val="32"/>
          <w:highlight w:val="none"/>
        </w:rPr>
        <w:t>项目名称：</w:t>
      </w:r>
      <w:r>
        <w:rPr>
          <w:rFonts w:hint="eastAsia"/>
          <w:color w:val="auto"/>
          <w:sz w:val="32"/>
          <w:szCs w:val="32"/>
          <w:highlight w:val="none"/>
          <w:u w:val="single"/>
        </w:rPr>
        <w:t xml:space="preserve">                                     </w:t>
      </w:r>
    </w:p>
    <w:p w14:paraId="3CB61289">
      <w:pPr>
        <w:pStyle w:val="44"/>
        <w:spacing w:line="500" w:lineRule="exact"/>
        <w:ind w:firstLine="800" w:firstLineChars="250"/>
        <w:rPr>
          <w:color w:val="auto"/>
          <w:sz w:val="32"/>
          <w:szCs w:val="32"/>
          <w:highlight w:val="none"/>
          <w:u w:val="single"/>
        </w:rPr>
      </w:pPr>
      <w:r>
        <w:rPr>
          <w:rFonts w:hint="eastAsia"/>
          <w:color w:val="auto"/>
          <w:sz w:val="32"/>
          <w:szCs w:val="32"/>
          <w:highlight w:val="none"/>
        </w:rPr>
        <w:t>项目编号：</w:t>
      </w:r>
      <w:r>
        <w:rPr>
          <w:rFonts w:hint="eastAsia"/>
          <w:color w:val="auto"/>
          <w:sz w:val="32"/>
          <w:szCs w:val="32"/>
          <w:highlight w:val="none"/>
          <w:u w:val="single"/>
        </w:rPr>
        <w:t xml:space="preserve">                                     </w:t>
      </w:r>
    </w:p>
    <w:p w14:paraId="6FC73BA7">
      <w:pPr>
        <w:pStyle w:val="44"/>
        <w:spacing w:line="500" w:lineRule="exact"/>
        <w:ind w:firstLine="800" w:firstLineChars="250"/>
        <w:rPr>
          <w:color w:val="auto"/>
          <w:sz w:val="32"/>
          <w:szCs w:val="32"/>
          <w:highlight w:val="none"/>
          <w:u w:val="single"/>
        </w:rPr>
      </w:pPr>
      <w:r>
        <w:rPr>
          <w:rFonts w:hint="eastAsia"/>
          <w:color w:val="auto"/>
          <w:sz w:val="32"/>
          <w:szCs w:val="32"/>
          <w:highlight w:val="none"/>
        </w:rPr>
        <w:t>供 应 商：</w:t>
      </w:r>
      <w:r>
        <w:rPr>
          <w:rFonts w:hint="eastAsia"/>
          <w:color w:val="auto"/>
          <w:sz w:val="32"/>
          <w:szCs w:val="32"/>
          <w:highlight w:val="none"/>
          <w:u w:val="single"/>
        </w:rPr>
        <w:t xml:space="preserve">                                       </w:t>
      </w:r>
    </w:p>
    <w:p w14:paraId="34AB72D9">
      <w:pPr>
        <w:pStyle w:val="44"/>
        <w:spacing w:line="500" w:lineRule="exact"/>
        <w:ind w:firstLine="800" w:firstLineChars="250"/>
        <w:rPr>
          <w:color w:val="auto"/>
          <w:sz w:val="32"/>
          <w:szCs w:val="32"/>
          <w:highlight w:val="none"/>
        </w:rPr>
      </w:pPr>
      <w:r>
        <w:rPr>
          <w:rFonts w:hint="eastAsia"/>
          <w:color w:val="auto"/>
          <w:sz w:val="32"/>
          <w:szCs w:val="32"/>
          <w:highlight w:val="none"/>
        </w:rPr>
        <w:t>法定代表人或其委托代理人：</w:t>
      </w:r>
      <w:r>
        <w:rPr>
          <w:rFonts w:hint="eastAsia"/>
          <w:color w:val="auto"/>
          <w:sz w:val="32"/>
          <w:szCs w:val="32"/>
          <w:highlight w:val="none"/>
          <w:u w:val="single"/>
        </w:rPr>
        <w:t xml:space="preserve">                     </w:t>
      </w:r>
    </w:p>
    <w:p w14:paraId="6085E402">
      <w:pPr>
        <w:pStyle w:val="44"/>
        <w:spacing w:line="500" w:lineRule="exact"/>
        <w:ind w:firstLine="480" w:firstLineChars="150"/>
        <w:rPr>
          <w:color w:val="auto"/>
          <w:sz w:val="32"/>
          <w:szCs w:val="32"/>
          <w:highlight w:val="none"/>
        </w:rPr>
      </w:pPr>
    </w:p>
    <w:p w14:paraId="0E9A3A87">
      <w:pPr>
        <w:pStyle w:val="44"/>
        <w:spacing w:line="500" w:lineRule="exact"/>
        <w:jc w:val="center"/>
        <w:rPr>
          <w:color w:val="auto"/>
          <w:sz w:val="32"/>
          <w:szCs w:val="32"/>
          <w:highlight w:val="none"/>
        </w:rPr>
      </w:pPr>
      <w:r>
        <w:rPr>
          <w:rFonts w:hint="eastAsia"/>
          <w:color w:val="auto"/>
          <w:sz w:val="32"/>
          <w:szCs w:val="32"/>
          <w:highlight w:val="none"/>
        </w:rPr>
        <w:t>日期：</w:t>
      </w:r>
      <w:r>
        <w:rPr>
          <w:rFonts w:hint="eastAsia"/>
          <w:color w:val="auto"/>
          <w:sz w:val="32"/>
          <w:szCs w:val="32"/>
          <w:highlight w:val="none"/>
          <w:u w:val="single"/>
        </w:rPr>
        <w:t xml:space="preserve">         </w:t>
      </w:r>
      <w:r>
        <w:rPr>
          <w:rFonts w:hint="eastAsia"/>
          <w:color w:val="auto"/>
          <w:sz w:val="32"/>
          <w:szCs w:val="32"/>
          <w:highlight w:val="none"/>
        </w:rPr>
        <w:t>年</w:t>
      </w:r>
      <w:r>
        <w:rPr>
          <w:rFonts w:hint="eastAsia"/>
          <w:color w:val="auto"/>
          <w:sz w:val="32"/>
          <w:szCs w:val="32"/>
          <w:highlight w:val="none"/>
          <w:u w:val="single"/>
        </w:rPr>
        <w:t xml:space="preserve">     </w:t>
      </w:r>
      <w:r>
        <w:rPr>
          <w:rFonts w:hint="eastAsia"/>
          <w:color w:val="auto"/>
          <w:sz w:val="32"/>
          <w:szCs w:val="32"/>
          <w:highlight w:val="none"/>
        </w:rPr>
        <w:t>月</w:t>
      </w:r>
      <w:r>
        <w:rPr>
          <w:rFonts w:hint="eastAsia"/>
          <w:color w:val="auto"/>
          <w:sz w:val="32"/>
          <w:szCs w:val="32"/>
          <w:highlight w:val="none"/>
          <w:u w:val="single"/>
        </w:rPr>
        <w:t xml:space="preserve">     </w:t>
      </w:r>
      <w:r>
        <w:rPr>
          <w:rFonts w:hint="eastAsia"/>
          <w:color w:val="auto"/>
          <w:sz w:val="32"/>
          <w:szCs w:val="32"/>
          <w:highlight w:val="none"/>
        </w:rPr>
        <w:t>日</w:t>
      </w:r>
    </w:p>
    <w:p w14:paraId="13475A5F">
      <w:pPr>
        <w:pStyle w:val="44"/>
        <w:tabs>
          <w:tab w:val="left" w:pos="7560"/>
          <w:tab w:val="left" w:pos="7920"/>
        </w:tabs>
        <w:spacing w:line="500" w:lineRule="exact"/>
        <w:jc w:val="center"/>
        <w:rPr>
          <w:color w:val="auto"/>
          <w:sz w:val="36"/>
          <w:szCs w:val="36"/>
          <w:highlight w:val="none"/>
        </w:rPr>
      </w:pPr>
      <w:bookmarkStart w:id="1763" w:name="_Toc397585461"/>
      <w:bookmarkStart w:id="1764" w:name="_Toc417029006"/>
    </w:p>
    <w:p w14:paraId="75003475">
      <w:pPr>
        <w:pStyle w:val="44"/>
        <w:tabs>
          <w:tab w:val="left" w:pos="7560"/>
          <w:tab w:val="left" w:pos="7920"/>
        </w:tabs>
        <w:spacing w:line="500" w:lineRule="exact"/>
        <w:jc w:val="center"/>
        <w:rPr>
          <w:color w:val="auto"/>
          <w:sz w:val="36"/>
          <w:szCs w:val="36"/>
          <w:highlight w:val="none"/>
        </w:rPr>
      </w:pPr>
    </w:p>
    <w:bookmarkEnd w:id="1763"/>
    <w:bookmarkEnd w:id="1764"/>
    <w:p w14:paraId="13D83E87">
      <w:pPr>
        <w:rPr>
          <w:color w:val="auto"/>
          <w:highlight w:val="none"/>
        </w:rPr>
      </w:pPr>
    </w:p>
    <w:p w14:paraId="0E23997B">
      <w:pPr>
        <w:rPr>
          <w:color w:val="auto"/>
          <w:highlight w:val="none"/>
        </w:rPr>
      </w:pPr>
    </w:p>
    <w:p w14:paraId="3DE94178">
      <w:pPr>
        <w:jc w:val="center"/>
        <w:rPr>
          <w:rFonts w:ascii="宋体"/>
          <w:color w:val="auto"/>
          <w:sz w:val="28"/>
          <w:szCs w:val="28"/>
          <w:highlight w:val="none"/>
        </w:rPr>
      </w:pPr>
    </w:p>
    <w:p w14:paraId="2B227560">
      <w:pPr>
        <w:jc w:val="center"/>
        <w:rPr>
          <w:rFonts w:ascii="宋体"/>
          <w:color w:val="auto"/>
          <w:sz w:val="52"/>
          <w:szCs w:val="52"/>
          <w:highlight w:val="none"/>
        </w:rPr>
      </w:pPr>
    </w:p>
    <w:p w14:paraId="098B25BF">
      <w:pPr>
        <w:jc w:val="center"/>
        <w:rPr>
          <w:rFonts w:ascii="宋体"/>
          <w:color w:val="auto"/>
          <w:sz w:val="52"/>
          <w:szCs w:val="52"/>
          <w:highlight w:val="none"/>
        </w:rPr>
      </w:pPr>
    </w:p>
    <w:p w14:paraId="62F3E0DF">
      <w:pPr>
        <w:jc w:val="center"/>
        <w:rPr>
          <w:rFonts w:ascii="宋体"/>
          <w:color w:val="auto"/>
          <w:sz w:val="52"/>
          <w:szCs w:val="52"/>
          <w:highlight w:val="none"/>
        </w:rPr>
      </w:pPr>
    </w:p>
    <w:p w14:paraId="5772922E">
      <w:pPr>
        <w:jc w:val="center"/>
        <w:rPr>
          <w:rFonts w:ascii="宋体"/>
          <w:color w:val="auto"/>
          <w:sz w:val="52"/>
          <w:szCs w:val="52"/>
          <w:highlight w:val="none"/>
        </w:rPr>
      </w:pPr>
      <w:r>
        <w:rPr>
          <w:rFonts w:hint="eastAsia" w:ascii="宋体"/>
          <w:color w:val="auto"/>
          <w:sz w:val="52"/>
          <w:szCs w:val="52"/>
          <w:highlight w:val="none"/>
        </w:rPr>
        <w:t>磋  商  文  件</w:t>
      </w:r>
    </w:p>
    <w:p w14:paraId="7FAA200D">
      <w:pPr>
        <w:jc w:val="center"/>
        <w:rPr>
          <w:rFonts w:ascii="宋体"/>
          <w:color w:val="auto"/>
          <w:sz w:val="32"/>
          <w:szCs w:val="32"/>
          <w:highlight w:val="none"/>
        </w:rPr>
      </w:pPr>
    </w:p>
    <w:p w14:paraId="502629CF">
      <w:pPr>
        <w:rPr>
          <w:rFonts w:ascii="宋体"/>
          <w:color w:val="auto"/>
          <w:sz w:val="32"/>
          <w:szCs w:val="32"/>
          <w:highlight w:val="none"/>
        </w:rPr>
      </w:pPr>
    </w:p>
    <w:p w14:paraId="01D11720">
      <w:pPr>
        <w:pStyle w:val="39"/>
        <w:rPr>
          <w:color w:val="auto"/>
          <w:sz w:val="32"/>
          <w:szCs w:val="32"/>
          <w:highlight w:val="none"/>
        </w:rPr>
      </w:pPr>
    </w:p>
    <w:p w14:paraId="3E0785CB">
      <w:pPr>
        <w:pStyle w:val="39"/>
        <w:rPr>
          <w:color w:val="auto"/>
          <w:sz w:val="32"/>
          <w:szCs w:val="32"/>
          <w:highlight w:val="none"/>
        </w:rPr>
      </w:pPr>
    </w:p>
    <w:p w14:paraId="266D4FD3">
      <w:pPr>
        <w:jc w:val="center"/>
        <w:rPr>
          <w:rFonts w:ascii="宋体"/>
          <w:color w:val="auto"/>
          <w:sz w:val="32"/>
          <w:szCs w:val="32"/>
          <w:highlight w:val="none"/>
        </w:rPr>
      </w:pPr>
    </w:p>
    <w:p w14:paraId="1CEF066E">
      <w:pPr>
        <w:spacing w:line="360" w:lineRule="auto"/>
        <w:ind w:firstLine="2380" w:firstLineChars="850"/>
        <w:rPr>
          <w:rFonts w:ascii="宋体"/>
          <w:color w:val="auto"/>
          <w:sz w:val="28"/>
          <w:szCs w:val="28"/>
          <w:highlight w:val="none"/>
          <w:u w:val="single"/>
        </w:rPr>
      </w:pPr>
      <w:r>
        <w:rPr>
          <w:rFonts w:hint="eastAsia" w:ascii="宋体"/>
          <w:color w:val="auto"/>
          <w:sz w:val="28"/>
          <w:szCs w:val="28"/>
          <w:highlight w:val="none"/>
        </w:rPr>
        <w:t>项目名称及编号：</w:t>
      </w:r>
      <w:r>
        <w:rPr>
          <w:rFonts w:hint="eastAsia" w:ascii="宋体"/>
          <w:color w:val="auto"/>
          <w:sz w:val="28"/>
          <w:szCs w:val="28"/>
          <w:highlight w:val="none"/>
          <w:u w:val="single"/>
        </w:rPr>
        <w:t xml:space="preserve">                   </w:t>
      </w:r>
    </w:p>
    <w:p w14:paraId="2FBF6528">
      <w:pPr>
        <w:jc w:val="center"/>
        <w:rPr>
          <w:rFonts w:ascii="宋体"/>
          <w:color w:val="auto"/>
          <w:sz w:val="32"/>
          <w:szCs w:val="32"/>
          <w:highlight w:val="none"/>
        </w:rPr>
      </w:pPr>
    </w:p>
    <w:p w14:paraId="114CE282">
      <w:pPr>
        <w:jc w:val="center"/>
        <w:rPr>
          <w:rFonts w:ascii="宋体"/>
          <w:color w:val="auto"/>
          <w:sz w:val="32"/>
          <w:szCs w:val="32"/>
          <w:highlight w:val="none"/>
        </w:rPr>
      </w:pPr>
      <w:r>
        <w:rPr>
          <w:rFonts w:hint="eastAsia" w:ascii="宋体"/>
          <w:color w:val="auto"/>
          <w:sz w:val="32"/>
          <w:szCs w:val="32"/>
          <w:highlight w:val="none"/>
        </w:rPr>
        <w:t xml:space="preserve">     </w:t>
      </w:r>
    </w:p>
    <w:p w14:paraId="01AEBA98">
      <w:pPr>
        <w:rPr>
          <w:rFonts w:ascii="宋体"/>
          <w:color w:val="auto"/>
          <w:sz w:val="32"/>
          <w:szCs w:val="32"/>
          <w:highlight w:val="none"/>
        </w:rPr>
      </w:pPr>
    </w:p>
    <w:p w14:paraId="108E577E">
      <w:pPr>
        <w:jc w:val="center"/>
        <w:rPr>
          <w:rFonts w:ascii="宋体"/>
          <w:color w:val="auto"/>
          <w:sz w:val="32"/>
          <w:szCs w:val="32"/>
          <w:highlight w:val="none"/>
        </w:rPr>
      </w:pPr>
    </w:p>
    <w:p w14:paraId="284DDF9D">
      <w:pPr>
        <w:rPr>
          <w:rFonts w:ascii="宋体"/>
          <w:color w:val="auto"/>
          <w:sz w:val="32"/>
          <w:szCs w:val="32"/>
          <w:highlight w:val="none"/>
        </w:rPr>
      </w:pPr>
    </w:p>
    <w:p w14:paraId="2C5F4742">
      <w:pPr>
        <w:jc w:val="center"/>
        <w:rPr>
          <w:rFonts w:ascii="宋体"/>
          <w:color w:val="auto"/>
          <w:sz w:val="32"/>
          <w:szCs w:val="32"/>
          <w:highlight w:val="none"/>
        </w:rPr>
      </w:pPr>
    </w:p>
    <w:p w14:paraId="3F1940D6">
      <w:pPr>
        <w:pStyle w:val="39"/>
        <w:rPr>
          <w:color w:val="auto"/>
          <w:sz w:val="32"/>
          <w:szCs w:val="32"/>
          <w:highlight w:val="none"/>
        </w:rPr>
      </w:pPr>
    </w:p>
    <w:p w14:paraId="24591D37">
      <w:pPr>
        <w:pStyle w:val="39"/>
        <w:rPr>
          <w:color w:val="auto"/>
          <w:sz w:val="32"/>
          <w:szCs w:val="32"/>
          <w:highlight w:val="none"/>
        </w:rPr>
      </w:pPr>
    </w:p>
    <w:p w14:paraId="3E93B8FA">
      <w:pPr>
        <w:pStyle w:val="39"/>
        <w:rPr>
          <w:color w:val="auto"/>
          <w:sz w:val="32"/>
          <w:szCs w:val="32"/>
          <w:highlight w:val="none"/>
        </w:rPr>
      </w:pPr>
    </w:p>
    <w:p w14:paraId="5C15BA76">
      <w:pPr>
        <w:jc w:val="center"/>
        <w:rPr>
          <w:rFonts w:ascii="宋体"/>
          <w:color w:val="auto"/>
          <w:sz w:val="32"/>
          <w:szCs w:val="32"/>
          <w:highlight w:val="none"/>
        </w:rPr>
      </w:pPr>
    </w:p>
    <w:p w14:paraId="4FAE1529">
      <w:pPr>
        <w:spacing w:line="360" w:lineRule="auto"/>
        <w:rPr>
          <w:rFonts w:ascii="宋体"/>
          <w:color w:val="auto"/>
          <w:sz w:val="28"/>
          <w:szCs w:val="28"/>
          <w:highlight w:val="none"/>
          <w:u w:val="single"/>
        </w:rPr>
      </w:pPr>
      <w:r>
        <w:rPr>
          <w:rFonts w:hint="eastAsia" w:ascii="宋体"/>
          <w:color w:val="auto"/>
          <w:sz w:val="28"/>
          <w:szCs w:val="28"/>
          <w:highlight w:val="none"/>
        </w:rPr>
        <w:t>磋商内容：</w:t>
      </w:r>
      <w:r>
        <w:rPr>
          <w:rFonts w:hint="eastAsia" w:ascii="宋体"/>
          <w:color w:val="auto"/>
          <w:sz w:val="28"/>
          <w:szCs w:val="28"/>
          <w:highlight w:val="none"/>
          <w:u w:val="single"/>
        </w:rPr>
        <w:t xml:space="preserve">           资格审查              </w:t>
      </w:r>
    </w:p>
    <w:p w14:paraId="5B561EEE">
      <w:pPr>
        <w:spacing w:line="360" w:lineRule="auto"/>
        <w:rPr>
          <w:rFonts w:ascii="宋体"/>
          <w:color w:val="auto"/>
          <w:sz w:val="28"/>
          <w:szCs w:val="28"/>
          <w:highlight w:val="none"/>
        </w:rPr>
      </w:pPr>
      <w:r>
        <w:rPr>
          <w:rFonts w:hint="eastAsia" w:ascii="宋体"/>
          <w:color w:val="auto"/>
          <w:sz w:val="28"/>
          <w:szCs w:val="28"/>
          <w:highlight w:val="none"/>
        </w:rPr>
        <w:t>供 应 商：</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14:paraId="6FED3FF5">
      <w:pPr>
        <w:spacing w:line="360" w:lineRule="auto"/>
        <w:rPr>
          <w:rFonts w:ascii="宋体"/>
          <w:color w:val="auto"/>
          <w:sz w:val="28"/>
          <w:szCs w:val="28"/>
          <w:highlight w:val="none"/>
        </w:rPr>
      </w:pPr>
      <w:r>
        <w:rPr>
          <w:rFonts w:hint="eastAsia" w:ascii="宋体"/>
          <w:color w:val="auto"/>
          <w:sz w:val="28"/>
          <w:szCs w:val="28"/>
          <w:highlight w:val="none"/>
        </w:rPr>
        <w:t>法定代表人或其委托代理人：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106A0C45">
      <w:pPr>
        <w:spacing w:line="360" w:lineRule="auto"/>
        <w:ind w:firstLine="1400" w:firstLineChars="500"/>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25144687">
      <w:pPr>
        <w:spacing w:line="400" w:lineRule="exact"/>
        <w:rPr>
          <w:rFonts w:ascii="宋体"/>
          <w:color w:val="auto"/>
          <w:highlight w:val="none"/>
        </w:rPr>
      </w:pPr>
      <w:r>
        <w:rPr>
          <w:rFonts w:hint="eastAsia" w:ascii="宋体"/>
          <w:color w:val="auto"/>
          <w:highlight w:val="none"/>
        </w:rPr>
        <w:br w:type="page"/>
      </w:r>
    </w:p>
    <w:p w14:paraId="64104741">
      <w:pPr>
        <w:tabs>
          <w:tab w:val="left" w:pos="826"/>
        </w:tabs>
        <w:snapToGrid w:val="0"/>
        <w:spacing w:line="360" w:lineRule="auto"/>
        <w:ind w:firstLine="422" w:firstLineChars="150"/>
        <w:jc w:val="center"/>
        <w:rPr>
          <w:rFonts w:ascii="宋体"/>
          <w:b/>
          <w:color w:val="auto"/>
          <w:sz w:val="28"/>
          <w:szCs w:val="28"/>
          <w:highlight w:val="none"/>
        </w:rPr>
      </w:pPr>
      <w:r>
        <w:rPr>
          <w:rFonts w:hint="eastAsia" w:ascii="宋体"/>
          <w:b/>
          <w:color w:val="auto"/>
          <w:sz w:val="28"/>
          <w:szCs w:val="28"/>
          <w:highlight w:val="none"/>
        </w:rPr>
        <w:t>目  录</w:t>
      </w:r>
    </w:p>
    <w:p w14:paraId="35F37ED0">
      <w:pPr>
        <w:tabs>
          <w:tab w:val="left" w:pos="826"/>
        </w:tabs>
        <w:snapToGrid w:val="0"/>
        <w:spacing w:line="360" w:lineRule="auto"/>
        <w:ind w:firstLine="360" w:firstLineChars="150"/>
        <w:rPr>
          <w:rFonts w:ascii="宋体"/>
          <w:color w:val="auto"/>
          <w:sz w:val="24"/>
          <w:highlight w:val="none"/>
        </w:rPr>
      </w:pPr>
      <w:r>
        <w:rPr>
          <w:rFonts w:hint="eastAsia" w:ascii="宋体"/>
          <w:color w:val="auto"/>
          <w:sz w:val="24"/>
          <w:highlight w:val="none"/>
        </w:rPr>
        <w:t>1、响应文件签署授权委托书；（附法定代表人身份证明、代理人身份证等材料的复印件）；</w:t>
      </w:r>
    </w:p>
    <w:p w14:paraId="502C1B91">
      <w:pPr>
        <w:tabs>
          <w:tab w:val="left" w:pos="826"/>
        </w:tabs>
        <w:snapToGrid w:val="0"/>
        <w:spacing w:line="360" w:lineRule="auto"/>
        <w:ind w:firstLine="360" w:firstLineChars="150"/>
        <w:rPr>
          <w:rFonts w:ascii="宋体"/>
          <w:color w:val="auto"/>
          <w:sz w:val="24"/>
          <w:highlight w:val="none"/>
        </w:rPr>
      </w:pPr>
      <w:r>
        <w:rPr>
          <w:rFonts w:hint="eastAsia" w:ascii="宋体"/>
          <w:color w:val="auto"/>
          <w:sz w:val="24"/>
          <w:highlight w:val="none"/>
        </w:rPr>
        <w:t>2、供应商基本情况表（附企业法人营业执照副本、企业资质证书副本、安全生产许可证副本等材料的复印件）；</w:t>
      </w:r>
    </w:p>
    <w:p w14:paraId="7E33F467">
      <w:pPr>
        <w:tabs>
          <w:tab w:val="left" w:pos="826"/>
        </w:tabs>
        <w:snapToGrid w:val="0"/>
        <w:spacing w:line="360" w:lineRule="auto"/>
        <w:ind w:firstLine="360" w:firstLineChars="150"/>
        <w:rPr>
          <w:rFonts w:ascii="宋体"/>
          <w:color w:val="auto"/>
          <w:sz w:val="24"/>
          <w:highlight w:val="none"/>
        </w:rPr>
      </w:pPr>
      <w:r>
        <w:rPr>
          <w:rFonts w:hint="eastAsia" w:ascii="宋体"/>
          <w:color w:val="auto"/>
          <w:sz w:val="24"/>
          <w:highlight w:val="none"/>
        </w:rPr>
        <w:t>3、基本账户开户许可证复印件；</w:t>
      </w:r>
    </w:p>
    <w:p w14:paraId="1B319E39">
      <w:pPr>
        <w:tabs>
          <w:tab w:val="left" w:pos="826"/>
        </w:tabs>
        <w:snapToGrid w:val="0"/>
        <w:spacing w:line="360" w:lineRule="auto"/>
        <w:ind w:firstLine="360" w:firstLineChars="150"/>
        <w:rPr>
          <w:rFonts w:ascii="宋体"/>
          <w:color w:val="auto"/>
          <w:sz w:val="24"/>
          <w:highlight w:val="none"/>
        </w:rPr>
      </w:pPr>
      <w:bookmarkStart w:id="1765" w:name="_Toc419363891"/>
      <w:r>
        <w:rPr>
          <w:rFonts w:hint="eastAsia" w:ascii="宋体"/>
          <w:color w:val="auto"/>
          <w:sz w:val="24"/>
          <w:highlight w:val="none"/>
        </w:rPr>
        <w:t>4、建设工程项目管理承诺书；</w:t>
      </w:r>
      <w:bookmarkEnd w:id="1765"/>
    </w:p>
    <w:p w14:paraId="59113A1C">
      <w:pPr>
        <w:tabs>
          <w:tab w:val="left" w:pos="826"/>
        </w:tabs>
        <w:snapToGrid w:val="0"/>
        <w:spacing w:line="360" w:lineRule="auto"/>
        <w:ind w:firstLine="360" w:firstLineChars="150"/>
        <w:rPr>
          <w:rFonts w:hint="eastAsia" w:ascii="宋体"/>
          <w:color w:val="auto"/>
          <w:sz w:val="24"/>
          <w:szCs w:val="24"/>
          <w:highlight w:val="none"/>
        </w:rPr>
      </w:pPr>
      <w:r>
        <w:rPr>
          <w:rFonts w:hint="eastAsia" w:ascii="宋体"/>
          <w:color w:val="auto"/>
          <w:sz w:val="24"/>
          <w:highlight w:val="none"/>
        </w:rPr>
        <w:t>5、</w:t>
      </w:r>
      <w:r>
        <w:rPr>
          <w:rFonts w:hint="eastAsia" w:ascii="宋体" w:hAnsi="宋体" w:cs="Times New Roman"/>
          <w:color w:val="auto"/>
          <w:sz w:val="24"/>
          <w:szCs w:val="24"/>
          <w:highlight w:val="none"/>
          <w:lang w:eastAsia="zh-CN"/>
        </w:rPr>
        <w:t>防城港</w:t>
      </w:r>
      <w:r>
        <w:rPr>
          <w:rFonts w:hint="eastAsia" w:ascii="宋体" w:hAnsi="宋体" w:cs="Times New Roman"/>
          <w:color w:val="auto"/>
          <w:sz w:val="24"/>
          <w:szCs w:val="24"/>
          <w:highlight w:val="none"/>
        </w:rPr>
        <w:t>市政府采购供应商信用承诺函</w:t>
      </w:r>
      <w:r>
        <w:rPr>
          <w:rFonts w:hint="eastAsia" w:ascii="宋体" w:hAnsi="宋体" w:cs="Times New Roman"/>
          <w:color w:val="auto"/>
          <w:sz w:val="24"/>
          <w:szCs w:val="24"/>
          <w:highlight w:val="none"/>
          <w:lang w:eastAsia="zh-CN"/>
        </w:rPr>
        <w:t>（格式后附）</w:t>
      </w:r>
      <w:r>
        <w:rPr>
          <w:rFonts w:hint="eastAsia" w:ascii="宋体"/>
          <w:color w:val="auto"/>
          <w:sz w:val="24"/>
          <w:szCs w:val="24"/>
          <w:highlight w:val="none"/>
        </w:rPr>
        <w:t>；</w:t>
      </w:r>
    </w:p>
    <w:p w14:paraId="146794F8">
      <w:pPr>
        <w:tabs>
          <w:tab w:val="left" w:pos="826"/>
        </w:tabs>
        <w:snapToGrid w:val="0"/>
        <w:spacing w:line="360" w:lineRule="auto"/>
        <w:ind w:firstLine="360" w:firstLineChars="150"/>
        <w:rPr>
          <w:rFonts w:ascii="宋体"/>
          <w:color w:val="auto"/>
          <w:sz w:val="24"/>
          <w:highlight w:val="none"/>
        </w:rPr>
      </w:pPr>
      <w:r>
        <w:rPr>
          <w:rFonts w:hint="eastAsia" w:ascii="宋体"/>
          <w:color w:val="auto"/>
          <w:sz w:val="24"/>
          <w:szCs w:val="24"/>
          <w:highlight w:val="none"/>
          <w:lang w:val="en-US" w:eastAsia="zh-CN"/>
        </w:rPr>
        <w:t>6</w:t>
      </w:r>
      <w:r>
        <w:rPr>
          <w:rFonts w:hint="eastAsia" w:ascii="宋体"/>
          <w:color w:val="auto"/>
          <w:sz w:val="24"/>
          <w:highlight w:val="none"/>
        </w:rPr>
        <w:t>、</w:t>
      </w:r>
      <w:r>
        <w:rPr>
          <w:rFonts w:hint="eastAsia" w:ascii="宋体" w:hAnsi="Times New Roman" w:eastAsia="宋体" w:cs="Times New Roman"/>
          <w:color w:val="auto"/>
          <w:sz w:val="24"/>
          <w:highlight w:val="none"/>
        </w:rPr>
        <w:t>项目经理注册建造师证书和安全生产考核合格证书（B类）、项目施工专职安全员安全生产考核合格证书（C类）；</w:t>
      </w:r>
      <w:r>
        <w:rPr>
          <w:rFonts w:hint="eastAsia" w:ascii="宋体"/>
          <w:color w:val="auto"/>
          <w:sz w:val="24"/>
          <w:highlight w:val="none"/>
        </w:rPr>
        <w:t>（附其相应注册证书，建造师安全生产考核合格证书（B类），项目施工专职安全员安全生产考核合格证书（C类），职称证（如有）等材料的复印件）。</w:t>
      </w:r>
    </w:p>
    <w:p w14:paraId="7AA56B5B">
      <w:pPr>
        <w:tabs>
          <w:tab w:val="left" w:pos="826"/>
        </w:tabs>
        <w:snapToGrid w:val="0"/>
        <w:spacing w:line="360" w:lineRule="auto"/>
        <w:ind w:firstLine="360" w:firstLineChars="150"/>
        <w:rPr>
          <w:rFonts w:ascii="宋体"/>
          <w:color w:val="auto"/>
          <w:sz w:val="24"/>
          <w:highlight w:val="none"/>
        </w:rPr>
      </w:pPr>
      <w:r>
        <w:rPr>
          <w:rFonts w:hint="eastAsia" w:ascii="宋体"/>
          <w:color w:val="auto"/>
          <w:sz w:val="24"/>
          <w:highlight w:val="none"/>
          <w:lang w:val="en-US" w:eastAsia="zh-CN"/>
        </w:rPr>
        <w:t>7</w:t>
      </w:r>
      <w:r>
        <w:rPr>
          <w:rFonts w:hint="eastAsia" w:ascii="宋体"/>
          <w:color w:val="auto"/>
          <w:sz w:val="24"/>
          <w:highlight w:val="none"/>
        </w:rPr>
        <w:t>、资格审查需要的其他材料（格式自拟）：</w:t>
      </w:r>
      <w:r>
        <w:rPr>
          <w:rFonts w:hint="eastAsia" w:ascii="宋体" w:hAnsi="宋体"/>
          <w:color w:val="auto"/>
          <w:sz w:val="24"/>
          <w:highlight w:val="none"/>
        </w:rPr>
        <w:t>中小企业声明函、</w:t>
      </w:r>
      <w:r>
        <w:rPr>
          <w:rFonts w:hint="eastAsia" w:ascii="宋体"/>
          <w:color w:val="auto"/>
          <w:sz w:val="24"/>
          <w:highlight w:val="none"/>
        </w:rPr>
        <w:t>企业信誉实力一览表、近三年发生的诉讼和仲裁情况等。</w:t>
      </w:r>
    </w:p>
    <w:p w14:paraId="13EA2CD1">
      <w:pPr>
        <w:adjustRightInd w:val="0"/>
        <w:snapToGrid w:val="0"/>
        <w:spacing w:line="360" w:lineRule="auto"/>
        <w:ind w:firstLine="480" w:firstLineChars="200"/>
        <w:rPr>
          <w:rFonts w:ascii="宋体"/>
          <w:color w:val="auto"/>
          <w:sz w:val="24"/>
          <w:highlight w:val="none"/>
        </w:rPr>
      </w:pPr>
    </w:p>
    <w:p w14:paraId="03F377FA">
      <w:pPr>
        <w:tabs>
          <w:tab w:val="left" w:pos="826"/>
        </w:tabs>
        <w:snapToGrid w:val="0"/>
        <w:spacing w:line="360" w:lineRule="auto"/>
        <w:rPr>
          <w:rFonts w:ascii="宋体"/>
          <w:color w:val="auto"/>
          <w:sz w:val="24"/>
          <w:highlight w:val="none"/>
        </w:rPr>
      </w:pPr>
    </w:p>
    <w:p w14:paraId="35641326">
      <w:pPr>
        <w:spacing w:line="480" w:lineRule="auto"/>
        <w:rPr>
          <w:rFonts w:ascii="宋体"/>
          <w:color w:val="auto"/>
          <w:highlight w:val="none"/>
        </w:rPr>
      </w:pPr>
      <w:bookmarkStart w:id="1766" w:name="_Toc349555831"/>
      <w:bookmarkStart w:id="1767" w:name="_Toc349215544"/>
      <w:bookmarkStart w:id="1768" w:name="_Toc251051976"/>
    </w:p>
    <w:p w14:paraId="76D25A05">
      <w:pPr>
        <w:spacing w:line="480" w:lineRule="auto"/>
        <w:rPr>
          <w:rFonts w:ascii="宋体"/>
          <w:color w:val="auto"/>
          <w:highlight w:val="none"/>
        </w:rPr>
      </w:pPr>
    </w:p>
    <w:p w14:paraId="09DF3F38">
      <w:pPr>
        <w:spacing w:line="480" w:lineRule="auto"/>
        <w:rPr>
          <w:rFonts w:ascii="宋体"/>
          <w:color w:val="auto"/>
          <w:highlight w:val="none"/>
        </w:rPr>
      </w:pPr>
    </w:p>
    <w:p w14:paraId="4F40556F">
      <w:pPr>
        <w:pStyle w:val="39"/>
        <w:rPr>
          <w:rFonts w:ascii="宋体"/>
          <w:color w:val="auto"/>
          <w:highlight w:val="none"/>
        </w:rPr>
      </w:pPr>
    </w:p>
    <w:p w14:paraId="027C3569">
      <w:pPr>
        <w:pStyle w:val="39"/>
        <w:rPr>
          <w:rFonts w:ascii="宋体"/>
          <w:color w:val="auto"/>
          <w:highlight w:val="none"/>
        </w:rPr>
      </w:pPr>
    </w:p>
    <w:p w14:paraId="02C33BFB">
      <w:pPr>
        <w:pStyle w:val="39"/>
        <w:rPr>
          <w:rFonts w:ascii="宋体"/>
          <w:color w:val="auto"/>
          <w:highlight w:val="none"/>
        </w:rPr>
      </w:pPr>
    </w:p>
    <w:p w14:paraId="6C923324">
      <w:pPr>
        <w:pStyle w:val="39"/>
        <w:rPr>
          <w:rFonts w:ascii="宋体"/>
          <w:color w:val="auto"/>
          <w:highlight w:val="none"/>
        </w:rPr>
      </w:pPr>
    </w:p>
    <w:p w14:paraId="33F493F5">
      <w:pPr>
        <w:pStyle w:val="39"/>
        <w:rPr>
          <w:rFonts w:ascii="宋体"/>
          <w:color w:val="auto"/>
          <w:highlight w:val="none"/>
        </w:rPr>
      </w:pPr>
    </w:p>
    <w:p w14:paraId="6022077D">
      <w:pPr>
        <w:pStyle w:val="39"/>
        <w:rPr>
          <w:rFonts w:ascii="宋体"/>
          <w:color w:val="auto"/>
          <w:highlight w:val="none"/>
        </w:rPr>
      </w:pPr>
    </w:p>
    <w:p w14:paraId="5650D1CA">
      <w:pPr>
        <w:pStyle w:val="39"/>
        <w:rPr>
          <w:rFonts w:ascii="宋体"/>
          <w:color w:val="auto"/>
          <w:highlight w:val="none"/>
        </w:rPr>
      </w:pPr>
    </w:p>
    <w:p w14:paraId="42D20F40">
      <w:pPr>
        <w:pStyle w:val="39"/>
        <w:rPr>
          <w:rFonts w:ascii="宋体"/>
          <w:color w:val="auto"/>
          <w:highlight w:val="none"/>
        </w:rPr>
      </w:pPr>
    </w:p>
    <w:p w14:paraId="466A8A79">
      <w:pPr>
        <w:pStyle w:val="39"/>
        <w:rPr>
          <w:rFonts w:ascii="宋体"/>
          <w:color w:val="auto"/>
          <w:highlight w:val="none"/>
        </w:rPr>
      </w:pPr>
    </w:p>
    <w:p w14:paraId="7CF2D431">
      <w:pPr>
        <w:pStyle w:val="39"/>
        <w:rPr>
          <w:rFonts w:ascii="宋体"/>
          <w:color w:val="auto"/>
          <w:highlight w:val="none"/>
        </w:rPr>
      </w:pPr>
    </w:p>
    <w:p w14:paraId="33FD1302">
      <w:pPr>
        <w:pStyle w:val="39"/>
        <w:rPr>
          <w:rFonts w:ascii="宋体"/>
          <w:color w:val="auto"/>
          <w:highlight w:val="none"/>
        </w:rPr>
      </w:pPr>
    </w:p>
    <w:p w14:paraId="3CD95DDA">
      <w:pPr>
        <w:pStyle w:val="39"/>
        <w:rPr>
          <w:rFonts w:ascii="宋体"/>
          <w:color w:val="auto"/>
          <w:highlight w:val="none"/>
        </w:rPr>
      </w:pPr>
    </w:p>
    <w:p w14:paraId="6FA65343">
      <w:pPr>
        <w:pStyle w:val="39"/>
        <w:rPr>
          <w:rFonts w:ascii="宋体"/>
          <w:color w:val="auto"/>
          <w:highlight w:val="none"/>
        </w:rPr>
      </w:pPr>
    </w:p>
    <w:p w14:paraId="09EBCB74">
      <w:pPr>
        <w:pStyle w:val="384"/>
        <w:snapToGrid w:val="0"/>
        <w:spacing w:line="360" w:lineRule="auto"/>
        <w:jc w:val="center"/>
        <w:rPr>
          <w:rFonts w:ascii="宋体" w:hAnsi="宋体"/>
          <w:b/>
          <w:color w:val="auto"/>
          <w:sz w:val="24"/>
          <w:highlight w:val="none"/>
        </w:rPr>
      </w:pPr>
      <w:r>
        <w:rPr>
          <w:rFonts w:ascii="宋体" w:hAnsi="宋体"/>
          <w:b/>
          <w:color w:val="auto"/>
          <w:sz w:val="24"/>
          <w:highlight w:val="none"/>
        </w:rPr>
        <w:t>法定代表人身份证明书</w:t>
      </w:r>
    </w:p>
    <w:p w14:paraId="24A6DC34">
      <w:pPr>
        <w:autoSpaceDE w:val="0"/>
        <w:autoSpaceDN w:val="0"/>
        <w:adjustRightInd w:val="0"/>
        <w:spacing w:line="480" w:lineRule="auto"/>
        <w:jc w:val="left"/>
        <w:rPr>
          <w:rFonts w:hint="default" w:ascii="宋体" w:eastAsia="宋体" w:cs="宋体"/>
          <w:color w:val="auto"/>
          <w:kern w:val="0"/>
          <w:sz w:val="21"/>
          <w:szCs w:val="21"/>
          <w:highlight w:val="none"/>
          <w:u w:val="single"/>
          <w:lang w:val="en-US" w:eastAsia="zh-CN"/>
        </w:rPr>
      </w:pPr>
      <w:r>
        <w:rPr>
          <w:rFonts w:hint="eastAsia" w:ascii="宋体" w:hAnsi="宋体" w:cs="宋体"/>
          <w:color w:val="auto"/>
          <w:kern w:val="0"/>
          <w:sz w:val="21"/>
          <w:szCs w:val="21"/>
          <w:highlight w:val="none"/>
        </w:rPr>
        <w:t>单位名称：</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u w:val="single"/>
          <w:lang w:val="en-US" w:eastAsia="zh-CN"/>
        </w:rPr>
        <w:t xml:space="preserve">                         </w:t>
      </w:r>
    </w:p>
    <w:p w14:paraId="2FFDC316">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单位性质：</w:t>
      </w:r>
      <w:r>
        <w:rPr>
          <w:rFonts w:hint="eastAsia" w:ascii="宋体" w:hAnsi="宋体" w:cs="宋体"/>
          <w:color w:val="auto"/>
          <w:kern w:val="0"/>
          <w:sz w:val="21"/>
          <w:szCs w:val="21"/>
          <w:highlight w:val="none"/>
          <w:u w:val="single"/>
          <w:lang w:val="en-US" w:eastAsia="zh-CN"/>
        </w:rPr>
        <w:t xml:space="preserve">                         </w:t>
      </w:r>
    </w:p>
    <w:p w14:paraId="54E01762">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地址：</w:t>
      </w:r>
      <w:r>
        <w:rPr>
          <w:rFonts w:hint="eastAsia" w:ascii="宋体" w:hAnsi="宋体" w:cs="宋体"/>
          <w:color w:val="auto"/>
          <w:kern w:val="0"/>
          <w:sz w:val="21"/>
          <w:szCs w:val="21"/>
          <w:highlight w:val="none"/>
          <w:u w:val="single"/>
          <w:lang w:val="en-US" w:eastAsia="zh-CN"/>
        </w:rPr>
        <w:t xml:space="preserve">                         </w:t>
      </w:r>
    </w:p>
    <w:p w14:paraId="3BAE46FD">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成立时间：</w:t>
      </w:r>
      <w:r>
        <w:rPr>
          <w:rFonts w:hint="eastAsia" w:ascii="宋体" w:hAnsi="宋体" w:cs="宋体"/>
          <w:color w:val="auto"/>
          <w:kern w:val="0"/>
          <w:sz w:val="21"/>
          <w:szCs w:val="21"/>
          <w:highlight w:val="none"/>
          <w:u w:val="single"/>
          <w:lang w:val="en-US" w:eastAsia="zh-CN"/>
        </w:rPr>
        <w:t xml:space="preserve">                         </w:t>
      </w:r>
    </w:p>
    <w:p w14:paraId="3123F052">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经营期限：</w:t>
      </w:r>
      <w:r>
        <w:rPr>
          <w:rFonts w:hint="eastAsia" w:ascii="宋体" w:hAnsi="宋体" w:cs="宋体"/>
          <w:color w:val="auto"/>
          <w:kern w:val="0"/>
          <w:sz w:val="21"/>
          <w:szCs w:val="21"/>
          <w:highlight w:val="none"/>
          <w:u w:val="single"/>
          <w:lang w:val="en-US" w:eastAsia="zh-CN"/>
        </w:rPr>
        <w:t xml:space="preserve">                         </w:t>
      </w:r>
    </w:p>
    <w:p w14:paraId="17E03537">
      <w:pPr>
        <w:autoSpaceDE w:val="0"/>
        <w:autoSpaceDN w:val="0"/>
        <w:adjustRightInd w:val="0"/>
        <w:spacing w:line="480" w:lineRule="auto"/>
        <w:jc w:val="left"/>
        <w:rPr>
          <w:rFonts w:ascii="宋体" w:cs="宋体"/>
          <w:color w:val="auto"/>
          <w:kern w:val="0"/>
          <w:sz w:val="21"/>
          <w:szCs w:val="21"/>
          <w:highlight w:val="none"/>
        </w:rPr>
      </w:pPr>
      <w:r>
        <w:rPr>
          <w:rFonts w:hint="eastAsia" w:ascii="宋体" w:hAnsi="宋体" w:cs="宋体"/>
          <w:color w:val="auto"/>
          <w:kern w:val="0"/>
          <w:sz w:val="21"/>
          <w:szCs w:val="21"/>
          <w:highlight w:val="none"/>
        </w:rPr>
        <w:t>姓名：</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性别：</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年龄：</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rPr>
        <w:t>职务：</w:t>
      </w:r>
      <w:r>
        <w:rPr>
          <w:rFonts w:hint="eastAsia" w:ascii="宋体" w:hAnsi="宋体" w:cs="宋体"/>
          <w:color w:val="auto"/>
          <w:kern w:val="0"/>
          <w:sz w:val="21"/>
          <w:szCs w:val="21"/>
          <w:highlight w:val="none"/>
          <w:u w:val="single"/>
          <w:lang w:val="en-US" w:eastAsia="zh-CN"/>
        </w:rPr>
        <w:t xml:space="preserve">            </w:t>
      </w:r>
    </w:p>
    <w:p w14:paraId="1A26272D">
      <w:pPr>
        <w:autoSpaceDE w:val="0"/>
        <w:autoSpaceDN w:val="0"/>
        <w:adjustRightInd w:val="0"/>
        <w:spacing w:line="480" w:lineRule="auto"/>
        <w:rPr>
          <w:rFonts w:ascii="宋体" w:cs="宋体"/>
          <w:color w:val="auto"/>
          <w:kern w:val="0"/>
          <w:sz w:val="21"/>
          <w:szCs w:val="21"/>
          <w:highlight w:val="none"/>
        </w:rPr>
      </w:pPr>
      <w:r>
        <w:rPr>
          <w:rFonts w:hint="eastAsia" w:ascii="宋体" w:hAnsi="宋体" w:cs="宋体"/>
          <w:color w:val="auto"/>
          <w:kern w:val="0"/>
          <w:sz w:val="21"/>
          <w:szCs w:val="21"/>
          <w:highlight w:val="none"/>
        </w:rPr>
        <w:t>系</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lang w:eastAsia="zh-CN"/>
        </w:rPr>
        <w:t>供应商</w:t>
      </w:r>
      <w:r>
        <w:rPr>
          <w:rFonts w:hint="eastAsia" w:ascii="宋体" w:hAnsi="宋体" w:cs="宋体"/>
          <w:color w:val="auto"/>
          <w:kern w:val="0"/>
          <w:sz w:val="21"/>
          <w:szCs w:val="21"/>
          <w:highlight w:val="none"/>
          <w:u w:val="single"/>
        </w:rPr>
        <w:t>名称）</w:t>
      </w:r>
      <w:r>
        <w:rPr>
          <w:rFonts w:hint="eastAsia" w:ascii="宋体" w:hAnsi="宋体" w:cs="宋体"/>
          <w:color w:val="auto"/>
          <w:kern w:val="0"/>
          <w:sz w:val="21"/>
          <w:szCs w:val="21"/>
          <w:highlight w:val="none"/>
        </w:rPr>
        <w:t>的法定代表人。</w:t>
      </w:r>
    </w:p>
    <w:p w14:paraId="019F0950">
      <w:pPr>
        <w:autoSpaceDE w:val="0"/>
        <w:autoSpaceDN w:val="0"/>
        <w:adjustRightInd w:val="0"/>
        <w:spacing w:line="480" w:lineRule="auto"/>
        <w:rPr>
          <w:rFonts w:ascii="宋体" w:cs="宋体"/>
          <w:color w:val="auto"/>
          <w:kern w:val="0"/>
          <w:sz w:val="21"/>
          <w:szCs w:val="21"/>
          <w:highlight w:val="none"/>
        </w:rPr>
      </w:pPr>
    </w:p>
    <w:p w14:paraId="4DFA6CEF">
      <w:pPr>
        <w:autoSpaceDE w:val="0"/>
        <w:autoSpaceDN w:val="0"/>
        <w:adjustRightInd w:val="0"/>
        <w:spacing w:line="480" w:lineRule="auto"/>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特此证明。</w:t>
      </w:r>
    </w:p>
    <w:p w14:paraId="3E051CF6">
      <w:pPr>
        <w:autoSpaceDE w:val="0"/>
        <w:autoSpaceDN w:val="0"/>
        <w:adjustRightInd w:val="0"/>
        <w:spacing w:line="360" w:lineRule="auto"/>
        <w:jc w:val="left"/>
        <w:rPr>
          <w:rFonts w:ascii="宋体" w:cs="宋体"/>
          <w:color w:val="auto"/>
          <w:kern w:val="0"/>
          <w:sz w:val="21"/>
          <w:szCs w:val="21"/>
          <w:highlight w:val="none"/>
        </w:rPr>
      </w:pPr>
    </w:p>
    <w:p w14:paraId="6B7B607B">
      <w:pPr>
        <w:autoSpaceDE w:val="0"/>
        <w:autoSpaceDN w:val="0"/>
        <w:adjustRightInd w:val="0"/>
        <w:spacing w:line="360" w:lineRule="auto"/>
        <w:rPr>
          <w:rFonts w:ascii="宋体" w:cs="宋体"/>
          <w:color w:val="auto"/>
          <w:kern w:val="0"/>
          <w:sz w:val="21"/>
          <w:szCs w:val="21"/>
          <w:highlight w:val="none"/>
        </w:rPr>
      </w:pPr>
    </w:p>
    <w:p w14:paraId="74C3F7AD">
      <w:pPr>
        <w:autoSpaceDE w:val="0"/>
        <w:autoSpaceDN w:val="0"/>
        <w:adjustRightInd w:val="0"/>
        <w:spacing w:line="360" w:lineRule="auto"/>
        <w:jc w:val="left"/>
        <w:rPr>
          <w:rFonts w:ascii="宋体" w:cs="宋体"/>
          <w:color w:val="auto"/>
          <w:kern w:val="0"/>
          <w:sz w:val="21"/>
          <w:szCs w:val="21"/>
          <w:highlight w:val="none"/>
        </w:rPr>
      </w:pPr>
    </w:p>
    <w:p w14:paraId="3E589C41">
      <w:pPr>
        <w:autoSpaceDE w:val="0"/>
        <w:autoSpaceDN w:val="0"/>
        <w:adjustRightInd w:val="0"/>
        <w:spacing w:line="360" w:lineRule="auto"/>
        <w:jc w:val="left"/>
        <w:outlineLvl w:val="0"/>
        <w:rPr>
          <w:rFonts w:ascii="宋体" w:cs="宋体"/>
          <w:color w:val="auto"/>
          <w:kern w:val="0"/>
          <w:sz w:val="21"/>
          <w:szCs w:val="21"/>
          <w:highlight w:val="none"/>
          <w:u w:val="single"/>
        </w:rPr>
      </w:pPr>
      <w:bookmarkStart w:id="1769" w:name="_Toc243584353"/>
      <w:bookmarkStart w:id="1770" w:name="_Toc23018"/>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u w:val="single"/>
        </w:rPr>
        <w:t>：</w:t>
      </w:r>
      <w:bookmarkEnd w:id="1769"/>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single"/>
        </w:rPr>
        <w:t>（盖章）</w:t>
      </w:r>
      <w:bookmarkEnd w:id="1770"/>
    </w:p>
    <w:p w14:paraId="3F86AA10">
      <w:pPr>
        <w:autoSpaceDE w:val="0"/>
        <w:autoSpaceDN w:val="0"/>
        <w:adjustRightInd w:val="0"/>
        <w:spacing w:line="360" w:lineRule="auto"/>
        <w:jc w:val="left"/>
        <w:rPr>
          <w:rFonts w:ascii="宋体" w:cs="宋体"/>
          <w:color w:val="auto"/>
          <w:kern w:val="0"/>
          <w:sz w:val="21"/>
          <w:szCs w:val="21"/>
          <w:highlight w:val="none"/>
        </w:rPr>
      </w:pPr>
    </w:p>
    <w:p w14:paraId="2798CCD4">
      <w:pPr>
        <w:autoSpaceDE w:val="0"/>
        <w:autoSpaceDN w:val="0"/>
        <w:adjustRightInd w:val="0"/>
        <w:spacing w:line="360" w:lineRule="auto"/>
        <w:jc w:val="left"/>
        <w:rPr>
          <w:rFonts w:ascii="宋体" w:cs="宋体"/>
          <w:color w:val="auto"/>
          <w:kern w:val="0"/>
          <w:sz w:val="21"/>
          <w:szCs w:val="21"/>
          <w:highlight w:val="none"/>
        </w:rPr>
      </w:pPr>
      <w:r>
        <w:rPr>
          <w:rFonts w:hint="eastAsia" w:ascii="宋体" w:hAnsi="宋体" w:cs="宋体"/>
          <w:color w:val="auto"/>
          <w:kern w:val="0"/>
          <w:sz w:val="21"/>
          <w:szCs w:val="21"/>
          <w:highlight w:val="none"/>
        </w:rPr>
        <w:t>日期：</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年</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月</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日</w:t>
      </w:r>
    </w:p>
    <w:p w14:paraId="313E43B2">
      <w:pPr>
        <w:autoSpaceDE w:val="0"/>
        <w:autoSpaceDN w:val="0"/>
        <w:adjustRightInd w:val="0"/>
        <w:spacing w:line="360" w:lineRule="auto"/>
        <w:jc w:val="left"/>
        <w:rPr>
          <w:rFonts w:ascii="宋体" w:cs="宋体"/>
          <w:color w:val="auto"/>
          <w:kern w:val="0"/>
          <w:sz w:val="21"/>
          <w:szCs w:val="21"/>
          <w:highlight w:val="none"/>
        </w:rPr>
      </w:pPr>
    </w:p>
    <w:p w14:paraId="5047CF06">
      <w:pPr>
        <w:autoSpaceDE w:val="0"/>
        <w:autoSpaceDN w:val="0"/>
        <w:adjustRightInd w:val="0"/>
        <w:spacing w:line="360" w:lineRule="auto"/>
        <w:jc w:val="left"/>
        <w:rPr>
          <w:rFonts w:ascii="宋体" w:cs="宋体"/>
          <w:color w:val="auto"/>
          <w:kern w:val="0"/>
          <w:sz w:val="21"/>
          <w:szCs w:val="21"/>
          <w:highlight w:val="none"/>
        </w:rPr>
      </w:pPr>
    </w:p>
    <w:p w14:paraId="427BDFAD">
      <w:pPr>
        <w:autoSpaceDE w:val="0"/>
        <w:autoSpaceDN w:val="0"/>
        <w:adjustRightInd w:val="0"/>
        <w:spacing w:line="360" w:lineRule="auto"/>
        <w:jc w:val="left"/>
        <w:rPr>
          <w:rFonts w:ascii="宋体" w:cs="宋体"/>
          <w:color w:val="auto"/>
          <w:kern w:val="0"/>
          <w:sz w:val="21"/>
          <w:szCs w:val="21"/>
          <w:highlight w:val="none"/>
          <w:u w:val="dash"/>
        </w:rPr>
      </w:pPr>
      <w:r>
        <w:rPr>
          <w:rFonts w:hint="eastAsia" w:ascii="宋体" w:hAnsi="宋体" w:cs="宋体"/>
          <w:color w:val="auto"/>
          <w:kern w:val="0"/>
          <w:sz w:val="21"/>
          <w:szCs w:val="21"/>
          <w:highlight w:val="none"/>
          <w:u w:val="dash"/>
        </w:rPr>
        <w:t>附：法定代表人身份证正反面复印件及营业执照复印复印件</w:t>
      </w:r>
    </w:p>
    <w:p w14:paraId="6C1EED66">
      <w:pPr>
        <w:pStyle w:val="384"/>
        <w:spacing w:line="360" w:lineRule="auto"/>
        <w:ind w:right="97"/>
        <w:rPr>
          <w:rFonts w:ascii="宋体" w:hAnsi="宋体" w:cs="宋体"/>
          <w:color w:val="auto"/>
          <w:sz w:val="21"/>
          <w:szCs w:val="21"/>
          <w:highlight w:val="none"/>
        </w:rPr>
      </w:pPr>
    </w:p>
    <w:p w14:paraId="684F1C46">
      <w:pPr>
        <w:pStyle w:val="384"/>
        <w:spacing w:line="360" w:lineRule="auto"/>
        <w:ind w:right="97"/>
        <w:rPr>
          <w:rFonts w:ascii="宋体" w:hAnsi="宋体" w:cs="宋体"/>
          <w:color w:val="auto"/>
          <w:sz w:val="21"/>
          <w:szCs w:val="21"/>
          <w:highlight w:val="none"/>
        </w:rPr>
      </w:pPr>
      <w:r>
        <w:rPr>
          <w:rFonts w:ascii="宋体" w:hAnsi="宋体" w:cs="宋体"/>
          <w:color w:val="auto"/>
          <w:sz w:val="21"/>
          <w:szCs w:val="21"/>
          <w:highlight w:val="none"/>
        </w:rPr>
        <w:t>备注：</w:t>
      </w:r>
    </w:p>
    <w:p w14:paraId="1D23454F">
      <w:pPr>
        <w:pStyle w:val="384"/>
        <w:spacing w:line="360" w:lineRule="auto"/>
        <w:ind w:right="97"/>
        <w:rPr>
          <w:rFonts w:ascii="宋体" w:hAnsi="宋体" w:cs="宋体"/>
          <w:color w:val="auto"/>
          <w:sz w:val="21"/>
          <w:szCs w:val="21"/>
          <w:highlight w:val="none"/>
        </w:rPr>
      </w:pPr>
      <w:r>
        <w:rPr>
          <w:rFonts w:ascii="宋体" w:hAnsi="宋体" w:cs="宋体"/>
          <w:color w:val="auto"/>
          <w:sz w:val="21"/>
          <w:szCs w:val="21"/>
          <w:highlight w:val="none"/>
        </w:rPr>
        <w:t>(1)法定代表人亲自参加开标会议的，须附上“法定代表人身份证明书”，附法定代表人身份证复印件。</w:t>
      </w:r>
    </w:p>
    <w:p w14:paraId="7982FB53">
      <w:pPr>
        <w:pStyle w:val="384"/>
        <w:spacing w:line="360" w:lineRule="auto"/>
        <w:rPr>
          <w:rFonts w:ascii="宋体" w:hAnsi="宋体"/>
          <w:b/>
          <w:color w:val="auto"/>
          <w:sz w:val="28"/>
          <w:szCs w:val="28"/>
          <w:highlight w:val="none"/>
        </w:rPr>
      </w:pPr>
    </w:p>
    <w:p w14:paraId="7C796B77">
      <w:pPr>
        <w:pStyle w:val="384"/>
        <w:spacing w:line="360" w:lineRule="auto"/>
        <w:rPr>
          <w:rFonts w:ascii="宋体" w:hAnsi="宋体"/>
          <w:b/>
          <w:color w:val="auto"/>
          <w:sz w:val="28"/>
          <w:szCs w:val="28"/>
          <w:highlight w:val="none"/>
        </w:rPr>
      </w:pPr>
    </w:p>
    <w:p w14:paraId="5765C724">
      <w:pPr>
        <w:pStyle w:val="384"/>
        <w:spacing w:line="360" w:lineRule="auto"/>
        <w:rPr>
          <w:rFonts w:ascii="宋体" w:hAnsi="宋体"/>
          <w:b/>
          <w:color w:val="auto"/>
          <w:sz w:val="28"/>
          <w:szCs w:val="28"/>
          <w:highlight w:val="none"/>
        </w:rPr>
      </w:pPr>
    </w:p>
    <w:p w14:paraId="5D0A1FD3">
      <w:pPr>
        <w:pStyle w:val="384"/>
        <w:spacing w:line="360" w:lineRule="auto"/>
        <w:rPr>
          <w:rFonts w:ascii="宋体" w:hAnsi="宋体"/>
          <w:b/>
          <w:color w:val="auto"/>
          <w:sz w:val="28"/>
          <w:szCs w:val="28"/>
          <w:highlight w:val="none"/>
        </w:rPr>
      </w:pPr>
    </w:p>
    <w:p w14:paraId="2901EFDE">
      <w:pPr>
        <w:pStyle w:val="385"/>
        <w:rPr>
          <w:color w:val="auto"/>
          <w:highlight w:val="none"/>
        </w:rPr>
      </w:pPr>
    </w:p>
    <w:p w14:paraId="10E3D96F">
      <w:pPr>
        <w:pStyle w:val="384"/>
        <w:rPr>
          <w:color w:val="auto"/>
          <w:highlight w:val="none"/>
        </w:rPr>
      </w:pPr>
    </w:p>
    <w:p w14:paraId="76C8D8AD">
      <w:pPr>
        <w:pStyle w:val="384"/>
        <w:spacing w:line="360" w:lineRule="auto"/>
        <w:rPr>
          <w:rFonts w:ascii="宋体" w:hAnsi="宋体"/>
          <w:b/>
          <w:color w:val="auto"/>
          <w:sz w:val="28"/>
          <w:szCs w:val="28"/>
          <w:highlight w:val="none"/>
        </w:rPr>
      </w:pPr>
    </w:p>
    <w:p w14:paraId="1D193F8A">
      <w:pPr>
        <w:pStyle w:val="384"/>
        <w:snapToGrid w:val="0"/>
        <w:spacing w:line="360" w:lineRule="auto"/>
        <w:jc w:val="center"/>
        <w:rPr>
          <w:rFonts w:ascii="宋体" w:hAnsi="宋体"/>
          <w:b/>
          <w:color w:val="auto"/>
          <w:sz w:val="24"/>
          <w:highlight w:val="none"/>
        </w:rPr>
      </w:pPr>
    </w:p>
    <w:p w14:paraId="3A478D71">
      <w:pPr>
        <w:pStyle w:val="384"/>
        <w:snapToGrid w:val="0"/>
        <w:spacing w:line="360" w:lineRule="auto"/>
        <w:jc w:val="center"/>
        <w:rPr>
          <w:rFonts w:ascii="宋体" w:hAnsi="宋体"/>
          <w:b/>
          <w:bCs/>
          <w:color w:val="auto"/>
          <w:sz w:val="24"/>
          <w:highlight w:val="none"/>
        </w:rPr>
      </w:pPr>
      <w:r>
        <w:rPr>
          <w:rFonts w:hint="eastAsia" w:ascii="宋体"/>
          <w:b/>
          <w:bCs/>
          <w:color w:val="auto"/>
          <w:sz w:val="24"/>
          <w:highlight w:val="none"/>
          <w:lang w:val="en-US" w:eastAsia="zh-CN"/>
        </w:rPr>
        <w:t>1、</w:t>
      </w:r>
      <w:r>
        <w:rPr>
          <w:rFonts w:hint="eastAsia" w:ascii="宋体"/>
          <w:b/>
          <w:bCs/>
          <w:color w:val="auto"/>
          <w:sz w:val="24"/>
          <w:highlight w:val="none"/>
        </w:rPr>
        <w:t>响应文件签署授权委托书</w:t>
      </w:r>
    </w:p>
    <w:p w14:paraId="05B51039">
      <w:pPr>
        <w:pStyle w:val="384"/>
        <w:snapToGrid w:val="0"/>
        <w:spacing w:line="360" w:lineRule="auto"/>
        <w:rPr>
          <w:rFonts w:ascii="宋体" w:hAnsi="宋体"/>
          <w:color w:val="auto"/>
          <w:sz w:val="28"/>
          <w:szCs w:val="28"/>
          <w:highlight w:val="none"/>
        </w:rPr>
      </w:pPr>
    </w:p>
    <w:p w14:paraId="76C8C357">
      <w:pPr>
        <w:autoSpaceDE w:val="0"/>
        <w:autoSpaceDN w:val="0"/>
        <w:adjustRightInd w:val="0"/>
        <w:spacing w:line="600" w:lineRule="auto"/>
        <w:ind w:firstLine="420" w:firstLineChars="200"/>
        <w:rPr>
          <w:rFonts w:ascii="宋体" w:cs="宋体"/>
          <w:color w:val="auto"/>
          <w:kern w:val="0"/>
          <w:sz w:val="21"/>
          <w:szCs w:val="22"/>
          <w:highlight w:val="none"/>
        </w:rPr>
      </w:pPr>
      <w:r>
        <w:rPr>
          <w:rFonts w:hint="eastAsia" w:ascii="宋体" w:hAnsi="宋体" w:cs="宋体"/>
          <w:color w:val="auto"/>
          <w:kern w:val="0"/>
          <w:sz w:val="21"/>
          <w:szCs w:val="22"/>
          <w:highlight w:val="none"/>
        </w:rPr>
        <w:t>本授权书声明：我</w:t>
      </w:r>
      <w:r>
        <w:rPr>
          <w:rFonts w:hint="eastAsia" w:ascii="宋体" w:hAnsi="宋体" w:cs="宋体"/>
          <w:color w:val="auto"/>
          <w:kern w:val="0"/>
          <w:sz w:val="21"/>
          <w:szCs w:val="22"/>
          <w:highlight w:val="none"/>
          <w:u w:val="single"/>
        </w:rPr>
        <w:t>（姓名）</w:t>
      </w:r>
      <w:r>
        <w:rPr>
          <w:rFonts w:hint="eastAsia" w:ascii="宋体" w:hAnsi="宋体" w:cs="宋体"/>
          <w:color w:val="auto"/>
          <w:kern w:val="0"/>
          <w:sz w:val="21"/>
          <w:szCs w:val="22"/>
          <w:highlight w:val="none"/>
        </w:rPr>
        <w:t>系</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eastAsia="zh-CN"/>
        </w:rPr>
        <w:t>供应商</w:t>
      </w:r>
      <w:r>
        <w:rPr>
          <w:rFonts w:hint="eastAsia" w:ascii="宋体" w:hAnsi="宋体" w:cs="宋体"/>
          <w:color w:val="auto"/>
          <w:kern w:val="0"/>
          <w:sz w:val="21"/>
          <w:szCs w:val="22"/>
          <w:highlight w:val="none"/>
          <w:u w:val="single"/>
        </w:rPr>
        <w:t>名称）</w:t>
      </w:r>
      <w:r>
        <w:rPr>
          <w:rFonts w:hint="eastAsia" w:ascii="宋体" w:hAnsi="宋体" w:cs="宋体"/>
          <w:color w:val="auto"/>
          <w:kern w:val="0"/>
          <w:sz w:val="21"/>
          <w:szCs w:val="22"/>
          <w:highlight w:val="none"/>
        </w:rPr>
        <w:t>的法定代表人，现授权</w:t>
      </w:r>
      <w:r>
        <w:rPr>
          <w:rFonts w:hint="eastAsia" w:ascii="宋体" w:hAnsi="宋体" w:cs="宋体"/>
          <w:color w:val="auto"/>
          <w:kern w:val="0"/>
          <w:sz w:val="21"/>
          <w:szCs w:val="22"/>
          <w:highlight w:val="none"/>
          <w:u w:val="single"/>
        </w:rPr>
        <w:t>（姓名）</w:t>
      </w:r>
      <w:r>
        <w:rPr>
          <w:rFonts w:hint="eastAsia" w:ascii="宋体" w:hAnsi="宋体" w:cs="宋体"/>
          <w:color w:val="auto"/>
          <w:kern w:val="0"/>
          <w:sz w:val="21"/>
          <w:szCs w:val="22"/>
          <w:highlight w:val="none"/>
        </w:rPr>
        <w:t>为我公司代理人，以本公司名义参加</w:t>
      </w:r>
      <w:r>
        <w:rPr>
          <w:rFonts w:hint="eastAsia" w:ascii="宋体" w:hAnsi="宋体" w:cs="宋体"/>
          <w:color w:val="auto"/>
          <w:kern w:val="0"/>
          <w:sz w:val="21"/>
          <w:szCs w:val="22"/>
          <w:highlight w:val="none"/>
          <w:u w:val="single"/>
        </w:rPr>
        <w:t>（采购人名称）</w:t>
      </w:r>
      <w:r>
        <w:rPr>
          <w:rFonts w:hint="eastAsia" w:ascii="宋体" w:hAnsi="宋体" w:cs="宋体"/>
          <w:color w:val="auto"/>
          <w:kern w:val="0"/>
          <w:sz w:val="21"/>
          <w:szCs w:val="22"/>
          <w:highlight w:val="none"/>
        </w:rPr>
        <w:t>的</w:t>
      </w:r>
      <w:r>
        <w:rPr>
          <w:rFonts w:hint="eastAsia" w:ascii="宋体" w:hAnsi="宋体" w:cs="宋体"/>
          <w:color w:val="auto"/>
          <w:kern w:val="0"/>
          <w:sz w:val="21"/>
          <w:szCs w:val="22"/>
          <w:highlight w:val="none"/>
          <w:u w:val="single"/>
        </w:rPr>
        <w:t>（工程名称）</w:t>
      </w:r>
      <w:r>
        <w:rPr>
          <w:rFonts w:hint="eastAsia" w:ascii="宋体" w:hAnsi="宋体" w:cs="宋体"/>
          <w:color w:val="auto"/>
          <w:kern w:val="0"/>
          <w:sz w:val="21"/>
          <w:szCs w:val="22"/>
          <w:highlight w:val="none"/>
        </w:rPr>
        <w:t>的竞标活动。代理人在竞标和合同谈判过程中所签署的一切文件和处理与之有关的一切事务，我均予以承认。</w:t>
      </w:r>
    </w:p>
    <w:p w14:paraId="7244B42C">
      <w:pPr>
        <w:autoSpaceDE w:val="0"/>
        <w:autoSpaceDN w:val="0"/>
        <w:adjustRightInd w:val="0"/>
        <w:spacing w:line="600" w:lineRule="auto"/>
        <w:jc w:val="left"/>
        <w:rPr>
          <w:rFonts w:ascii="宋体" w:cs="宋体"/>
          <w:color w:val="auto"/>
          <w:kern w:val="0"/>
          <w:sz w:val="21"/>
          <w:szCs w:val="22"/>
          <w:highlight w:val="none"/>
          <w:u w:val="single"/>
        </w:rPr>
      </w:pPr>
      <w:bookmarkStart w:id="1771" w:name="_Toc243584355"/>
      <w:r>
        <w:rPr>
          <w:rFonts w:hint="eastAsia" w:ascii="宋体" w:hAnsi="宋体" w:cs="宋体"/>
          <w:color w:val="auto"/>
          <w:kern w:val="0"/>
          <w:sz w:val="21"/>
          <w:szCs w:val="22"/>
          <w:highlight w:val="none"/>
        </w:rPr>
        <w:t>本授权书有效期为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年</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月</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日至</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年</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月</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w:t>
      </w:r>
    </w:p>
    <w:p w14:paraId="34AF1C9F">
      <w:pPr>
        <w:autoSpaceDE w:val="0"/>
        <w:autoSpaceDN w:val="0"/>
        <w:adjustRightInd w:val="0"/>
        <w:spacing w:line="600" w:lineRule="auto"/>
        <w:ind w:firstLine="105" w:firstLineChars="50"/>
        <w:jc w:val="left"/>
        <w:outlineLvl w:val="0"/>
        <w:rPr>
          <w:rFonts w:ascii="宋体" w:cs="宋体"/>
          <w:color w:val="auto"/>
          <w:kern w:val="0"/>
          <w:sz w:val="21"/>
          <w:szCs w:val="22"/>
          <w:highlight w:val="none"/>
        </w:rPr>
      </w:pPr>
      <w:bookmarkStart w:id="1772" w:name="_Toc17027"/>
      <w:r>
        <w:rPr>
          <w:rFonts w:hint="eastAsia" w:ascii="宋体" w:hAnsi="宋体" w:cs="宋体"/>
          <w:color w:val="auto"/>
          <w:kern w:val="0"/>
          <w:sz w:val="21"/>
          <w:szCs w:val="22"/>
          <w:highlight w:val="none"/>
        </w:rPr>
        <w:t>代理人无转委权。特此授权。</w:t>
      </w:r>
      <w:bookmarkEnd w:id="1771"/>
      <w:bookmarkEnd w:id="1772"/>
    </w:p>
    <w:p w14:paraId="44A7B65E">
      <w:pPr>
        <w:autoSpaceDE w:val="0"/>
        <w:autoSpaceDN w:val="0"/>
        <w:adjustRightInd w:val="0"/>
        <w:spacing w:line="600" w:lineRule="auto"/>
        <w:ind w:firstLine="420" w:firstLineChars="2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代理人（签字）：</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性别：</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年龄：</w:t>
      </w:r>
      <w:r>
        <w:rPr>
          <w:rFonts w:hint="eastAsia" w:ascii="宋体" w:hAnsi="宋体" w:cs="宋体"/>
          <w:color w:val="auto"/>
          <w:kern w:val="0"/>
          <w:sz w:val="21"/>
          <w:szCs w:val="22"/>
          <w:highlight w:val="none"/>
          <w:u w:val="single"/>
          <w:lang w:val="en-US" w:eastAsia="zh-CN"/>
        </w:rPr>
        <w:t xml:space="preserve">            </w:t>
      </w:r>
    </w:p>
    <w:p w14:paraId="6F3F4BE5">
      <w:pPr>
        <w:autoSpaceDE w:val="0"/>
        <w:autoSpaceDN w:val="0"/>
        <w:adjustRightInd w:val="0"/>
        <w:spacing w:line="600" w:lineRule="auto"/>
        <w:ind w:firstLine="420" w:firstLineChars="200"/>
        <w:jc w:val="left"/>
        <w:rPr>
          <w:rFonts w:hint="default" w:ascii="宋体" w:eastAsia="宋体" w:cs="宋体"/>
          <w:color w:val="auto"/>
          <w:kern w:val="0"/>
          <w:sz w:val="21"/>
          <w:szCs w:val="22"/>
          <w:highlight w:val="none"/>
          <w:u w:val="single"/>
          <w:lang w:val="en-US" w:eastAsia="zh-CN"/>
        </w:rPr>
      </w:pPr>
      <w:r>
        <w:rPr>
          <w:rFonts w:hint="eastAsia" w:ascii="宋体" w:hAnsi="宋体" w:cs="宋体"/>
          <w:color w:val="auto"/>
          <w:kern w:val="0"/>
          <w:sz w:val="21"/>
          <w:szCs w:val="22"/>
          <w:highlight w:val="none"/>
        </w:rPr>
        <w:t>身份证号码：</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联系电话：</w:t>
      </w:r>
      <w:r>
        <w:rPr>
          <w:rFonts w:hint="eastAsia" w:ascii="宋体" w:hAnsi="宋体" w:cs="宋体"/>
          <w:color w:val="auto"/>
          <w:kern w:val="0"/>
          <w:sz w:val="21"/>
          <w:szCs w:val="22"/>
          <w:highlight w:val="none"/>
          <w:u w:val="single"/>
          <w:lang w:val="en-US" w:eastAsia="zh-CN"/>
        </w:rPr>
        <w:t xml:space="preserve">             </w:t>
      </w:r>
    </w:p>
    <w:p w14:paraId="00415C3E">
      <w:pPr>
        <w:autoSpaceDE w:val="0"/>
        <w:autoSpaceDN w:val="0"/>
        <w:adjustRightInd w:val="0"/>
        <w:spacing w:line="600" w:lineRule="auto"/>
        <w:ind w:firstLine="420" w:firstLineChars="200"/>
        <w:jc w:val="left"/>
        <w:outlineLvl w:val="0"/>
        <w:rPr>
          <w:rFonts w:ascii="宋体" w:cs="宋体"/>
          <w:color w:val="auto"/>
          <w:kern w:val="0"/>
          <w:sz w:val="21"/>
          <w:szCs w:val="22"/>
          <w:highlight w:val="none"/>
        </w:rPr>
      </w:pPr>
      <w:bookmarkStart w:id="1773" w:name="_Toc31551"/>
      <w:bookmarkStart w:id="1774" w:name="_Toc243584356"/>
      <w:r>
        <w:rPr>
          <w:rFonts w:hint="eastAsia" w:ascii="宋体" w:hAnsi="宋体" w:cs="宋体"/>
          <w:color w:val="auto"/>
          <w:kern w:val="0"/>
          <w:sz w:val="21"/>
          <w:szCs w:val="22"/>
          <w:highlight w:val="none"/>
          <w:lang w:eastAsia="zh-CN"/>
        </w:rPr>
        <w:t>供应商</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（盖章）</w:t>
      </w:r>
      <w:bookmarkEnd w:id="1773"/>
      <w:bookmarkEnd w:id="1774"/>
    </w:p>
    <w:p w14:paraId="2080E451">
      <w:pPr>
        <w:autoSpaceDE w:val="0"/>
        <w:autoSpaceDN w:val="0"/>
        <w:adjustRightInd w:val="0"/>
        <w:spacing w:line="600" w:lineRule="auto"/>
        <w:ind w:firstLine="420" w:firstLineChars="200"/>
        <w:jc w:val="left"/>
        <w:outlineLvl w:val="0"/>
        <w:rPr>
          <w:rFonts w:ascii="宋体" w:cs="宋体"/>
          <w:color w:val="auto"/>
          <w:kern w:val="0"/>
          <w:sz w:val="21"/>
          <w:szCs w:val="22"/>
          <w:highlight w:val="none"/>
        </w:rPr>
      </w:pPr>
      <w:bookmarkStart w:id="1775" w:name="_Toc243584357"/>
      <w:bookmarkStart w:id="1776" w:name="_Toc4515"/>
      <w:r>
        <w:rPr>
          <w:rFonts w:hint="eastAsia" w:ascii="宋体" w:hAnsi="宋体" w:cs="宋体"/>
          <w:color w:val="auto"/>
          <w:kern w:val="0"/>
          <w:sz w:val="21"/>
          <w:szCs w:val="22"/>
          <w:highlight w:val="none"/>
        </w:rPr>
        <w:t>法定代表人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（签字或盖章）</w:t>
      </w:r>
      <w:bookmarkEnd w:id="1775"/>
      <w:bookmarkEnd w:id="1776"/>
    </w:p>
    <w:p w14:paraId="4E61AB6C">
      <w:pPr>
        <w:autoSpaceDE w:val="0"/>
        <w:autoSpaceDN w:val="0"/>
        <w:adjustRightInd w:val="0"/>
        <w:spacing w:line="600" w:lineRule="auto"/>
        <w:ind w:firstLine="420" w:firstLineChars="2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日期：</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年</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月</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日</w:t>
      </w:r>
    </w:p>
    <w:p w14:paraId="4F8F6248">
      <w:pPr>
        <w:pStyle w:val="384"/>
        <w:autoSpaceDE w:val="0"/>
        <w:autoSpaceDN w:val="0"/>
        <w:spacing w:line="360" w:lineRule="auto"/>
        <w:ind w:left="480" w:hanging="480"/>
        <w:rPr>
          <w:rFonts w:ascii="宋体" w:hAnsi="宋体"/>
          <w:color w:val="auto"/>
          <w:szCs w:val="21"/>
          <w:highlight w:val="none"/>
        </w:rPr>
      </w:pPr>
    </w:p>
    <w:p w14:paraId="3E042641">
      <w:pPr>
        <w:pStyle w:val="39"/>
        <w:rPr>
          <w:rFonts w:hint="eastAsia" w:ascii="宋体" w:eastAsia="宋体"/>
          <w:color w:val="auto"/>
          <w:highlight w:val="none"/>
          <w:lang w:val="en-US" w:eastAsia="zh-CN"/>
        </w:rPr>
      </w:pPr>
      <w:r>
        <w:rPr>
          <w:rFonts w:ascii="宋体" w:hAnsi="宋体"/>
          <w:b/>
          <w:color w:val="auto"/>
          <w:sz w:val="24"/>
          <w:highlight w:val="none"/>
        </w:rPr>
        <w:t>附：代理人身份证复印件</w:t>
      </w:r>
    </w:p>
    <w:p w14:paraId="562363FE">
      <w:pPr>
        <w:pageBreakBefore/>
        <w:spacing w:line="480" w:lineRule="auto"/>
        <w:jc w:val="center"/>
        <w:rPr>
          <w:rFonts w:ascii="宋体"/>
          <w:b/>
          <w:color w:val="auto"/>
          <w:sz w:val="28"/>
          <w:szCs w:val="28"/>
          <w:highlight w:val="none"/>
        </w:rPr>
      </w:pPr>
      <w:r>
        <w:rPr>
          <w:rFonts w:hint="eastAsia" w:ascii="宋体"/>
          <w:b/>
          <w:color w:val="auto"/>
          <w:sz w:val="28"/>
          <w:szCs w:val="28"/>
          <w:highlight w:val="none"/>
        </w:rPr>
        <w:t>2、供应商基本情况表</w:t>
      </w:r>
    </w:p>
    <w:tbl>
      <w:tblPr>
        <w:tblStyle w:val="85"/>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14:paraId="0D95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2C96745F">
            <w:pPr>
              <w:jc w:val="center"/>
              <w:rPr>
                <w:rFonts w:ascii="宋体"/>
                <w:color w:val="auto"/>
                <w:szCs w:val="21"/>
                <w:highlight w:val="none"/>
              </w:rPr>
            </w:pPr>
            <w:r>
              <w:rPr>
                <w:rFonts w:hint="eastAsia" w:ascii="宋体"/>
                <w:color w:val="auto"/>
                <w:szCs w:val="21"/>
                <w:highlight w:val="none"/>
              </w:rPr>
              <w:t>供应商名称</w:t>
            </w:r>
          </w:p>
        </w:tc>
        <w:tc>
          <w:tcPr>
            <w:tcW w:w="7341" w:type="dxa"/>
            <w:gridSpan w:val="8"/>
            <w:vAlign w:val="center"/>
          </w:tcPr>
          <w:p w14:paraId="3A95917D">
            <w:pPr>
              <w:jc w:val="center"/>
              <w:rPr>
                <w:rFonts w:ascii="宋体"/>
                <w:color w:val="auto"/>
                <w:szCs w:val="21"/>
                <w:highlight w:val="none"/>
              </w:rPr>
            </w:pPr>
          </w:p>
        </w:tc>
      </w:tr>
      <w:tr w14:paraId="5BB1A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434C4648">
            <w:pPr>
              <w:jc w:val="center"/>
              <w:rPr>
                <w:rFonts w:ascii="宋体"/>
                <w:color w:val="auto"/>
                <w:szCs w:val="21"/>
                <w:highlight w:val="none"/>
              </w:rPr>
            </w:pPr>
            <w:r>
              <w:rPr>
                <w:rFonts w:hint="eastAsia" w:ascii="宋体"/>
                <w:color w:val="auto"/>
                <w:szCs w:val="21"/>
                <w:highlight w:val="none"/>
              </w:rPr>
              <w:t>注册地址</w:t>
            </w:r>
          </w:p>
        </w:tc>
        <w:tc>
          <w:tcPr>
            <w:tcW w:w="3389" w:type="dxa"/>
            <w:gridSpan w:val="4"/>
            <w:vAlign w:val="center"/>
          </w:tcPr>
          <w:p w14:paraId="1ABA492B">
            <w:pPr>
              <w:jc w:val="center"/>
              <w:rPr>
                <w:rFonts w:ascii="宋体"/>
                <w:color w:val="auto"/>
                <w:szCs w:val="21"/>
                <w:highlight w:val="none"/>
              </w:rPr>
            </w:pPr>
          </w:p>
        </w:tc>
        <w:tc>
          <w:tcPr>
            <w:tcW w:w="1246" w:type="dxa"/>
            <w:vAlign w:val="center"/>
          </w:tcPr>
          <w:p w14:paraId="721D94D0">
            <w:pPr>
              <w:jc w:val="center"/>
              <w:rPr>
                <w:rFonts w:ascii="宋体"/>
                <w:color w:val="auto"/>
                <w:szCs w:val="21"/>
                <w:highlight w:val="none"/>
              </w:rPr>
            </w:pPr>
            <w:r>
              <w:rPr>
                <w:rFonts w:hint="eastAsia" w:ascii="宋体"/>
                <w:color w:val="auto"/>
                <w:szCs w:val="21"/>
                <w:highlight w:val="none"/>
              </w:rPr>
              <w:t>邮政编码</w:t>
            </w:r>
          </w:p>
        </w:tc>
        <w:tc>
          <w:tcPr>
            <w:tcW w:w="2706" w:type="dxa"/>
            <w:gridSpan w:val="3"/>
            <w:vAlign w:val="center"/>
          </w:tcPr>
          <w:p w14:paraId="477F6817">
            <w:pPr>
              <w:jc w:val="center"/>
              <w:rPr>
                <w:rFonts w:ascii="宋体"/>
                <w:color w:val="auto"/>
                <w:szCs w:val="21"/>
                <w:highlight w:val="none"/>
              </w:rPr>
            </w:pPr>
          </w:p>
        </w:tc>
      </w:tr>
      <w:tr w14:paraId="6935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vAlign w:val="center"/>
          </w:tcPr>
          <w:p w14:paraId="69296924">
            <w:pPr>
              <w:jc w:val="center"/>
              <w:rPr>
                <w:rFonts w:ascii="宋体"/>
                <w:color w:val="auto"/>
                <w:szCs w:val="21"/>
                <w:highlight w:val="none"/>
              </w:rPr>
            </w:pPr>
            <w:r>
              <w:rPr>
                <w:rFonts w:hint="eastAsia" w:ascii="宋体"/>
                <w:color w:val="auto"/>
                <w:szCs w:val="21"/>
                <w:highlight w:val="none"/>
              </w:rPr>
              <w:t>联系方式</w:t>
            </w:r>
          </w:p>
        </w:tc>
        <w:tc>
          <w:tcPr>
            <w:tcW w:w="897" w:type="dxa"/>
            <w:vAlign w:val="center"/>
          </w:tcPr>
          <w:p w14:paraId="2EAE3515">
            <w:pPr>
              <w:jc w:val="center"/>
              <w:rPr>
                <w:rFonts w:ascii="宋体"/>
                <w:color w:val="auto"/>
                <w:szCs w:val="21"/>
                <w:highlight w:val="none"/>
              </w:rPr>
            </w:pPr>
            <w:r>
              <w:rPr>
                <w:rFonts w:hint="eastAsia" w:ascii="宋体"/>
                <w:color w:val="auto"/>
                <w:szCs w:val="21"/>
                <w:highlight w:val="none"/>
              </w:rPr>
              <w:t>联系人</w:t>
            </w:r>
          </w:p>
        </w:tc>
        <w:tc>
          <w:tcPr>
            <w:tcW w:w="2492" w:type="dxa"/>
            <w:gridSpan w:val="3"/>
            <w:vAlign w:val="center"/>
          </w:tcPr>
          <w:p w14:paraId="31AD6CB0">
            <w:pPr>
              <w:jc w:val="center"/>
              <w:rPr>
                <w:rFonts w:ascii="宋体"/>
                <w:color w:val="auto"/>
                <w:szCs w:val="21"/>
                <w:highlight w:val="none"/>
              </w:rPr>
            </w:pPr>
          </w:p>
        </w:tc>
        <w:tc>
          <w:tcPr>
            <w:tcW w:w="1246" w:type="dxa"/>
            <w:vAlign w:val="center"/>
          </w:tcPr>
          <w:p w14:paraId="3F13B903">
            <w:pPr>
              <w:jc w:val="center"/>
              <w:rPr>
                <w:rFonts w:ascii="宋体"/>
                <w:color w:val="auto"/>
                <w:szCs w:val="21"/>
                <w:highlight w:val="none"/>
              </w:rPr>
            </w:pPr>
            <w:r>
              <w:rPr>
                <w:rFonts w:hint="eastAsia" w:ascii="宋体"/>
                <w:color w:val="auto"/>
                <w:szCs w:val="21"/>
                <w:highlight w:val="none"/>
              </w:rPr>
              <w:t>电  话</w:t>
            </w:r>
          </w:p>
        </w:tc>
        <w:tc>
          <w:tcPr>
            <w:tcW w:w="2706" w:type="dxa"/>
            <w:gridSpan w:val="3"/>
            <w:vAlign w:val="center"/>
          </w:tcPr>
          <w:p w14:paraId="6A895B93">
            <w:pPr>
              <w:jc w:val="center"/>
              <w:rPr>
                <w:rFonts w:ascii="宋体"/>
                <w:color w:val="auto"/>
                <w:szCs w:val="21"/>
                <w:highlight w:val="none"/>
              </w:rPr>
            </w:pPr>
          </w:p>
        </w:tc>
      </w:tr>
      <w:tr w14:paraId="47DFB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vAlign w:val="center"/>
          </w:tcPr>
          <w:p w14:paraId="39E57367">
            <w:pPr>
              <w:rPr>
                <w:color w:val="auto"/>
                <w:highlight w:val="none"/>
              </w:rPr>
            </w:pPr>
          </w:p>
        </w:tc>
        <w:tc>
          <w:tcPr>
            <w:tcW w:w="897" w:type="dxa"/>
            <w:vAlign w:val="center"/>
          </w:tcPr>
          <w:p w14:paraId="13B7FD4C">
            <w:pPr>
              <w:jc w:val="center"/>
              <w:rPr>
                <w:rFonts w:ascii="宋体"/>
                <w:color w:val="auto"/>
                <w:szCs w:val="21"/>
                <w:highlight w:val="none"/>
              </w:rPr>
            </w:pPr>
            <w:r>
              <w:rPr>
                <w:rFonts w:hint="eastAsia" w:ascii="宋体"/>
                <w:color w:val="auto"/>
                <w:szCs w:val="21"/>
                <w:highlight w:val="none"/>
              </w:rPr>
              <w:t>传  真</w:t>
            </w:r>
          </w:p>
        </w:tc>
        <w:tc>
          <w:tcPr>
            <w:tcW w:w="2492" w:type="dxa"/>
            <w:gridSpan w:val="3"/>
            <w:vAlign w:val="center"/>
          </w:tcPr>
          <w:p w14:paraId="2CD373CF">
            <w:pPr>
              <w:jc w:val="center"/>
              <w:rPr>
                <w:rFonts w:ascii="宋体"/>
                <w:color w:val="auto"/>
                <w:szCs w:val="21"/>
                <w:highlight w:val="none"/>
              </w:rPr>
            </w:pPr>
          </w:p>
        </w:tc>
        <w:tc>
          <w:tcPr>
            <w:tcW w:w="1246" w:type="dxa"/>
            <w:vAlign w:val="center"/>
          </w:tcPr>
          <w:p w14:paraId="1907C646">
            <w:pPr>
              <w:jc w:val="center"/>
              <w:rPr>
                <w:rFonts w:ascii="宋体"/>
                <w:color w:val="auto"/>
                <w:szCs w:val="21"/>
                <w:highlight w:val="none"/>
              </w:rPr>
            </w:pPr>
            <w:r>
              <w:rPr>
                <w:rFonts w:hint="eastAsia" w:ascii="宋体"/>
                <w:color w:val="auto"/>
                <w:szCs w:val="21"/>
                <w:highlight w:val="none"/>
              </w:rPr>
              <w:t>网  址</w:t>
            </w:r>
          </w:p>
        </w:tc>
        <w:tc>
          <w:tcPr>
            <w:tcW w:w="2706" w:type="dxa"/>
            <w:gridSpan w:val="3"/>
            <w:vAlign w:val="center"/>
          </w:tcPr>
          <w:p w14:paraId="2F3DE904">
            <w:pPr>
              <w:jc w:val="center"/>
              <w:rPr>
                <w:rFonts w:ascii="宋体"/>
                <w:color w:val="auto"/>
                <w:szCs w:val="21"/>
                <w:highlight w:val="none"/>
              </w:rPr>
            </w:pPr>
          </w:p>
        </w:tc>
      </w:tr>
      <w:tr w14:paraId="05F4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1B266DC5">
            <w:pPr>
              <w:jc w:val="center"/>
              <w:rPr>
                <w:rFonts w:ascii="宋体"/>
                <w:color w:val="auto"/>
                <w:szCs w:val="21"/>
                <w:highlight w:val="none"/>
              </w:rPr>
            </w:pPr>
            <w:r>
              <w:rPr>
                <w:rFonts w:hint="eastAsia" w:ascii="宋体"/>
                <w:color w:val="auto"/>
                <w:highlight w:val="none"/>
              </w:rPr>
              <w:t>统一社会信用代码</w:t>
            </w:r>
          </w:p>
        </w:tc>
        <w:tc>
          <w:tcPr>
            <w:tcW w:w="7341" w:type="dxa"/>
            <w:gridSpan w:val="8"/>
            <w:vAlign w:val="center"/>
          </w:tcPr>
          <w:p w14:paraId="058432AA">
            <w:pPr>
              <w:jc w:val="center"/>
              <w:rPr>
                <w:rFonts w:ascii="宋体"/>
                <w:color w:val="auto"/>
                <w:szCs w:val="21"/>
                <w:highlight w:val="none"/>
              </w:rPr>
            </w:pPr>
          </w:p>
        </w:tc>
      </w:tr>
      <w:tr w14:paraId="5E002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61B437A8">
            <w:pPr>
              <w:jc w:val="center"/>
              <w:rPr>
                <w:rFonts w:ascii="宋体"/>
                <w:color w:val="auto"/>
                <w:szCs w:val="21"/>
                <w:highlight w:val="none"/>
              </w:rPr>
            </w:pPr>
            <w:r>
              <w:rPr>
                <w:rFonts w:hint="eastAsia" w:ascii="宋体"/>
                <w:color w:val="auto"/>
                <w:szCs w:val="21"/>
                <w:highlight w:val="none"/>
              </w:rPr>
              <w:t>法定代表人</w:t>
            </w:r>
          </w:p>
        </w:tc>
        <w:tc>
          <w:tcPr>
            <w:tcW w:w="897" w:type="dxa"/>
            <w:vAlign w:val="center"/>
          </w:tcPr>
          <w:p w14:paraId="7B750366">
            <w:pPr>
              <w:jc w:val="center"/>
              <w:rPr>
                <w:rFonts w:ascii="宋体"/>
                <w:color w:val="auto"/>
                <w:szCs w:val="21"/>
                <w:highlight w:val="none"/>
              </w:rPr>
            </w:pPr>
            <w:r>
              <w:rPr>
                <w:rFonts w:hint="eastAsia" w:ascii="宋体"/>
                <w:color w:val="auto"/>
                <w:szCs w:val="21"/>
                <w:highlight w:val="none"/>
              </w:rPr>
              <w:t>姓名</w:t>
            </w:r>
          </w:p>
        </w:tc>
        <w:tc>
          <w:tcPr>
            <w:tcW w:w="1021" w:type="dxa"/>
            <w:vAlign w:val="center"/>
          </w:tcPr>
          <w:p w14:paraId="5A3E4746">
            <w:pPr>
              <w:jc w:val="center"/>
              <w:rPr>
                <w:rFonts w:ascii="宋体"/>
                <w:color w:val="auto"/>
                <w:szCs w:val="21"/>
                <w:highlight w:val="none"/>
              </w:rPr>
            </w:pPr>
          </w:p>
        </w:tc>
        <w:tc>
          <w:tcPr>
            <w:tcW w:w="1160" w:type="dxa"/>
            <w:vAlign w:val="center"/>
          </w:tcPr>
          <w:p w14:paraId="1EDE655E">
            <w:pPr>
              <w:jc w:val="center"/>
              <w:rPr>
                <w:rFonts w:ascii="宋体"/>
                <w:color w:val="auto"/>
                <w:szCs w:val="21"/>
                <w:highlight w:val="none"/>
              </w:rPr>
            </w:pPr>
            <w:r>
              <w:rPr>
                <w:rFonts w:hint="eastAsia" w:ascii="宋体"/>
                <w:color w:val="auto"/>
                <w:szCs w:val="21"/>
                <w:highlight w:val="none"/>
              </w:rPr>
              <w:t>技术职称</w:t>
            </w:r>
          </w:p>
        </w:tc>
        <w:tc>
          <w:tcPr>
            <w:tcW w:w="1620" w:type="dxa"/>
            <w:gridSpan w:val="3"/>
            <w:vAlign w:val="center"/>
          </w:tcPr>
          <w:p w14:paraId="7D78F9A9">
            <w:pPr>
              <w:jc w:val="center"/>
              <w:rPr>
                <w:rFonts w:ascii="宋体"/>
                <w:color w:val="auto"/>
                <w:szCs w:val="21"/>
                <w:highlight w:val="none"/>
              </w:rPr>
            </w:pPr>
          </w:p>
        </w:tc>
        <w:tc>
          <w:tcPr>
            <w:tcW w:w="720" w:type="dxa"/>
            <w:vAlign w:val="center"/>
          </w:tcPr>
          <w:p w14:paraId="38BBBE22">
            <w:pPr>
              <w:jc w:val="center"/>
              <w:rPr>
                <w:rFonts w:ascii="宋体"/>
                <w:color w:val="auto"/>
                <w:szCs w:val="21"/>
                <w:highlight w:val="none"/>
              </w:rPr>
            </w:pPr>
            <w:r>
              <w:rPr>
                <w:rFonts w:hint="eastAsia" w:ascii="宋体"/>
                <w:color w:val="auto"/>
                <w:szCs w:val="21"/>
                <w:highlight w:val="none"/>
              </w:rPr>
              <w:t>电话</w:t>
            </w:r>
          </w:p>
        </w:tc>
        <w:tc>
          <w:tcPr>
            <w:tcW w:w="1923" w:type="dxa"/>
            <w:vAlign w:val="center"/>
          </w:tcPr>
          <w:p w14:paraId="69EBE0E7">
            <w:pPr>
              <w:jc w:val="center"/>
              <w:rPr>
                <w:rFonts w:ascii="宋体"/>
                <w:color w:val="auto"/>
                <w:szCs w:val="21"/>
                <w:highlight w:val="none"/>
              </w:rPr>
            </w:pPr>
          </w:p>
        </w:tc>
      </w:tr>
      <w:tr w14:paraId="2AA56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6F06D840">
            <w:pPr>
              <w:jc w:val="center"/>
              <w:rPr>
                <w:rFonts w:ascii="宋体"/>
                <w:color w:val="auto"/>
                <w:szCs w:val="21"/>
                <w:highlight w:val="none"/>
              </w:rPr>
            </w:pPr>
            <w:r>
              <w:rPr>
                <w:rFonts w:hint="eastAsia" w:ascii="宋体"/>
                <w:color w:val="auto"/>
                <w:szCs w:val="21"/>
                <w:highlight w:val="none"/>
              </w:rPr>
              <w:t>技术负责人</w:t>
            </w:r>
          </w:p>
        </w:tc>
        <w:tc>
          <w:tcPr>
            <w:tcW w:w="897" w:type="dxa"/>
            <w:vAlign w:val="center"/>
          </w:tcPr>
          <w:p w14:paraId="37D0F644">
            <w:pPr>
              <w:jc w:val="center"/>
              <w:rPr>
                <w:rFonts w:ascii="宋体"/>
                <w:color w:val="auto"/>
                <w:szCs w:val="21"/>
                <w:highlight w:val="none"/>
              </w:rPr>
            </w:pPr>
            <w:r>
              <w:rPr>
                <w:rFonts w:hint="eastAsia" w:ascii="宋体"/>
                <w:color w:val="auto"/>
                <w:szCs w:val="21"/>
                <w:highlight w:val="none"/>
              </w:rPr>
              <w:t>姓名</w:t>
            </w:r>
          </w:p>
        </w:tc>
        <w:tc>
          <w:tcPr>
            <w:tcW w:w="1021" w:type="dxa"/>
            <w:vAlign w:val="center"/>
          </w:tcPr>
          <w:p w14:paraId="42C07E16">
            <w:pPr>
              <w:jc w:val="center"/>
              <w:rPr>
                <w:rFonts w:ascii="宋体"/>
                <w:color w:val="auto"/>
                <w:szCs w:val="21"/>
                <w:highlight w:val="none"/>
              </w:rPr>
            </w:pPr>
          </w:p>
        </w:tc>
        <w:tc>
          <w:tcPr>
            <w:tcW w:w="1160" w:type="dxa"/>
            <w:vAlign w:val="center"/>
          </w:tcPr>
          <w:p w14:paraId="2836E534">
            <w:pPr>
              <w:jc w:val="center"/>
              <w:rPr>
                <w:rFonts w:ascii="宋体"/>
                <w:color w:val="auto"/>
                <w:szCs w:val="21"/>
                <w:highlight w:val="none"/>
              </w:rPr>
            </w:pPr>
            <w:r>
              <w:rPr>
                <w:rFonts w:hint="eastAsia" w:ascii="宋体"/>
                <w:color w:val="auto"/>
                <w:szCs w:val="21"/>
                <w:highlight w:val="none"/>
              </w:rPr>
              <w:t>技术职称</w:t>
            </w:r>
          </w:p>
        </w:tc>
        <w:tc>
          <w:tcPr>
            <w:tcW w:w="1620" w:type="dxa"/>
            <w:gridSpan w:val="3"/>
            <w:vAlign w:val="center"/>
          </w:tcPr>
          <w:p w14:paraId="6439326B">
            <w:pPr>
              <w:jc w:val="center"/>
              <w:rPr>
                <w:rFonts w:ascii="宋体"/>
                <w:color w:val="auto"/>
                <w:szCs w:val="21"/>
                <w:highlight w:val="none"/>
              </w:rPr>
            </w:pPr>
          </w:p>
        </w:tc>
        <w:tc>
          <w:tcPr>
            <w:tcW w:w="720" w:type="dxa"/>
            <w:vAlign w:val="center"/>
          </w:tcPr>
          <w:p w14:paraId="287729F6">
            <w:pPr>
              <w:jc w:val="center"/>
              <w:rPr>
                <w:rFonts w:ascii="宋体"/>
                <w:color w:val="auto"/>
                <w:szCs w:val="21"/>
                <w:highlight w:val="none"/>
              </w:rPr>
            </w:pPr>
            <w:r>
              <w:rPr>
                <w:rFonts w:hint="eastAsia" w:ascii="宋体"/>
                <w:color w:val="auto"/>
                <w:szCs w:val="21"/>
                <w:highlight w:val="none"/>
              </w:rPr>
              <w:t>电话</w:t>
            </w:r>
          </w:p>
        </w:tc>
        <w:tc>
          <w:tcPr>
            <w:tcW w:w="1923" w:type="dxa"/>
            <w:vAlign w:val="center"/>
          </w:tcPr>
          <w:p w14:paraId="05F90093">
            <w:pPr>
              <w:jc w:val="center"/>
              <w:rPr>
                <w:rFonts w:ascii="宋体"/>
                <w:color w:val="auto"/>
                <w:szCs w:val="21"/>
                <w:highlight w:val="none"/>
              </w:rPr>
            </w:pPr>
          </w:p>
        </w:tc>
      </w:tr>
      <w:tr w14:paraId="7C1AD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0475469B">
            <w:pPr>
              <w:jc w:val="center"/>
              <w:rPr>
                <w:rFonts w:ascii="宋体"/>
                <w:color w:val="auto"/>
                <w:szCs w:val="21"/>
                <w:highlight w:val="none"/>
              </w:rPr>
            </w:pPr>
            <w:r>
              <w:rPr>
                <w:rFonts w:hint="eastAsia" w:ascii="宋体"/>
                <w:color w:val="auto"/>
                <w:szCs w:val="21"/>
                <w:highlight w:val="none"/>
              </w:rPr>
              <w:t>成立时间</w:t>
            </w:r>
          </w:p>
        </w:tc>
        <w:tc>
          <w:tcPr>
            <w:tcW w:w="1918" w:type="dxa"/>
            <w:gridSpan w:val="2"/>
            <w:vAlign w:val="center"/>
          </w:tcPr>
          <w:p w14:paraId="0BD13E13">
            <w:pPr>
              <w:jc w:val="center"/>
              <w:rPr>
                <w:rFonts w:ascii="宋体"/>
                <w:color w:val="auto"/>
                <w:szCs w:val="21"/>
                <w:highlight w:val="none"/>
              </w:rPr>
            </w:pPr>
          </w:p>
        </w:tc>
        <w:tc>
          <w:tcPr>
            <w:tcW w:w="5423" w:type="dxa"/>
            <w:gridSpan w:val="6"/>
            <w:vAlign w:val="center"/>
          </w:tcPr>
          <w:p w14:paraId="7D9586A9">
            <w:pPr>
              <w:jc w:val="center"/>
              <w:rPr>
                <w:rFonts w:ascii="宋体"/>
                <w:color w:val="auto"/>
                <w:szCs w:val="21"/>
                <w:highlight w:val="none"/>
              </w:rPr>
            </w:pPr>
            <w:r>
              <w:rPr>
                <w:rFonts w:hint="eastAsia" w:ascii="宋体"/>
                <w:color w:val="auto"/>
                <w:szCs w:val="21"/>
                <w:highlight w:val="none"/>
              </w:rPr>
              <w:t>员工总人数：</w:t>
            </w:r>
          </w:p>
        </w:tc>
      </w:tr>
      <w:tr w14:paraId="07C0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56001A83">
            <w:pPr>
              <w:jc w:val="center"/>
              <w:rPr>
                <w:rFonts w:ascii="宋体"/>
                <w:color w:val="auto"/>
                <w:szCs w:val="21"/>
                <w:highlight w:val="none"/>
              </w:rPr>
            </w:pPr>
            <w:r>
              <w:rPr>
                <w:rFonts w:hint="eastAsia" w:ascii="宋体"/>
                <w:color w:val="auto"/>
                <w:szCs w:val="21"/>
                <w:highlight w:val="none"/>
              </w:rPr>
              <w:t>企业资质等级</w:t>
            </w:r>
          </w:p>
        </w:tc>
        <w:tc>
          <w:tcPr>
            <w:tcW w:w="1918" w:type="dxa"/>
            <w:gridSpan w:val="2"/>
            <w:vAlign w:val="center"/>
          </w:tcPr>
          <w:p w14:paraId="2006B70F">
            <w:pPr>
              <w:jc w:val="center"/>
              <w:rPr>
                <w:rFonts w:ascii="宋体"/>
                <w:color w:val="auto"/>
                <w:szCs w:val="21"/>
                <w:highlight w:val="none"/>
              </w:rPr>
            </w:pPr>
          </w:p>
        </w:tc>
        <w:tc>
          <w:tcPr>
            <w:tcW w:w="1160" w:type="dxa"/>
            <w:vMerge w:val="restart"/>
            <w:vAlign w:val="center"/>
          </w:tcPr>
          <w:p w14:paraId="04819DCF">
            <w:pPr>
              <w:jc w:val="center"/>
              <w:rPr>
                <w:rFonts w:ascii="宋体"/>
                <w:color w:val="auto"/>
                <w:szCs w:val="21"/>
                <w:highlight w:val="none"/>
              </w:rPr>
            </w:pPr>
            <w:r>
              <w:rPr>
                <w:rFonts w:hint="eastAsia" w:ascii="宋体"/>
                <w:color w:val="auto"/>
                <w:szCs w:val="21"/>
                <w:highlight w:val="none"/>
              </w:rPr>
              <w:t>其中</w:t>
            </w:r>
          </w:p>
        </w:tc>
        <w:tc>
          <w:tcPr>
            <w:tcW w:w="1620" w:type="dxa"/>
            <w:gridSpan w:val="3"/>
            <w:vAlign w:val="center"/>
          </w:tcPr>
          <w:p w14:paraId="2848AFD5">
            <w:pPr>
              <w:jc w:val="center"/>
              <w:rPr>
                <w:rFonts w:ascii="宋体"/>
                <w:color w:val="auto"/>
                <w:szCs w:val="21"/>
                <w:highlight w:val="none"/>
              </w:rPr>
            </w:pPr>
            <w:r>
              <w:rPr>
                <w:rFonts w:hint="eastAsia" w:ascii="宋体"/>
                <w:color w:val="auto"/>
                <w:szCs w:val="21"/>
                <w:highlight w:val="none"/>
              </w:rPr>
              <w:t>项目经理</w:t>
            </w:r>
          </w:p>
        </w:tc>
        <w:tc>
          <w:tcPr>
            <w:tcW w:w="2643" w:type="dxa"/>
            <w:gridSpan w:val="2"/>
            <w:vAlign w:val="center"/>
          </w:tcPr>
          <w:p w14:paraId="64B869E2">
            <w:pPr>
              <w:jc w:val="center"/>
              <w:rPr>
                <w:rFonts w:ascii="宋体"/>
                <w:color w:val="auto"/>
                <w:szCs w:val="21"/>
                <w:highlight w:val="none"/>
              </w:rPr>
            </w:pPr>
          </w:p>
        </w:tc>
      </w:tr>
      <w:tr w14:paraId="4A53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769781D7">
            <w:pPr>
              <w:jc w:val="center"/>
              <w:rPr>
                <w:rFonts w:ascii="宋体"/>
                <w:color w:val="auto"/>
                <w:szCs w:val="21"/>
                <w:highlight w:val="none"/>
              </w:rPr>
            </w:pPr>
            <w:r>
              <w:rPr>
                <w:rFonts w:hint="eastAsia" w:ascii="宋体"/>
                <w:color w:val="auto"/>
                <w:szCs w:val="21"/>
                <w:highlight w:val="none"/>
              </w:rPr>
              <w:t>安全生产许可证号（如有）</w:t>
            </w:r>
          </w:p>
        </w:tc>
        <w:tc>
          <w:tcPr>
            <w:tcW w:w="1918" w:type="dxa"/>
            <w:gridSpan w:val="2"/>
            <w:vAlign w:val="center"/>
          </w:tcPr>
          <w:p w14:paraId="7830153D">
            <w:pPr>
              <w:jc w:val="center"/>
              <w:rPr>
                <w:rFonts w:ascii="宋体"/>
                <w:color w:val="auto"/>
                <w:szCs w:val="21"/>
                <w:highlight w:val="none"/>
              </w:rPr>
            </w:pPr>
          </w:p>
        </w:tc>
        <w:tc>
          <w:tcPr>
            <w:tcW w:w="1160" w:type="dxa"/>
            <w:vMerge w:val="continue"/>
            <w:vAlign w:val="center"/>
          </w:tcPr>
          <w:p w14:paraId="69EBAE7E">
            <w:pPr>
              <w:rPr>
                <w:color w:val="auto"/>
                <w:highlight w:val="none"/>
              </w:rPr>
            </w:pPr>
          </w:p>
        </w:tc>
        <w:tc>
          <w:tcPr>
            <w:tcW w:w="1620" w:type="dxa"/>
            <w:gridSpan w:val="3"/>
            <w:vAlign w:val="center"/>
          </w:tcPr>
          <w:p w14:paraId="51331F79">
            <w:pPr>
              <w:jc w:val="center"/>
              <w:rPr>
                <w:rFonts w:ascii="宋体"/>
                <w:color w:val="auto"/>
                <w:szCs w:val="21"/>
                <w:highlight w:val="none"/>
              </w:rPr>
            </w:pPr>
            <w:r>
              <w:rPr>
                <w:rFonts w:hint="eastAsia" w:ascii="宋体"/>
                <w:color w:val="auto"/>
                <w:szCs w:val="21"/>
                <w:highlight w:val="none"/>
              </w:rPr>
              <w:t>高级职称人员</w:t>
            </w:r>
          </w:p>
        </w:tc>
        <w:tc>
          <w:tcPr>
            <w:tcW w:w="2643" w:type="dxa"/>
            <w:gridSpan w:val="2"/>
            <w:vAlign w:val="center"/>
          </w:tcPr>
          <w:p w14:paraId="1C805FC3">
            <w:pPr>
              <w:jc w:val="center"/>
              <w:rPr>
                <w:rFonts w:ascii="宋体"/>
                <w:color w:val="auto"/>
                <w:szCs w:val="21"/>
                <w:highlight w:val="none"/>
              </w:rPr>
            </w:pPr>
          </w:p>
        </w:tc>
      </w:tr>
      <w:tr w14:paraId="61FA9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0A857751">
            <w:pPr>
              <w:jc w:val="center"/>
              <w:rPr>
                <w:rFonts w:ascii="宋体"/>
                <w:color w:val="auto"/>
                <w:szCs w:val="21"/>
                <w:highlight w:val="none"/>
              </w:rPr>
            </w:pPr>
            <w:r>
              <w:rPr>
                <w:rFonts w:hint="eastAsia" w:ascii="宋体"/>
                <w:color w:val="auto"/>
                <w:szCs w:val="21"/>
                <w:highlight w:val="none"/>
              </w:rPr>
              <w:t>注册资金</w:t>
            </w:r>
          </w:p>
        </w:tc>
        <w:tc>
          <w:tcPr>
            <w:tcW w:w="1918" w:type="dxa"/>
            <w:gridSpan w:val="2"/>
            <w:vAlign w:val="center"/>
          </w:tcPr>
          <w:p w14:paraId="5069DEB6">
            <w:pPr>
              <w:jc w:val="center"/>
              <w:rPr>
                <w:rFonts w:ascii="宋体"/>
                <w:color w:val="auto"/>
                <w:szCs w:val="21"/>
                <w:highlight w:val="none"/>
              </w:rPr>
            </w:pPr>
          </w:p>
        </w:tc>
        <w:tc>
          <w:tcPr>
            <w:tcW w:w="1160" w:type="dxa"/>
            <w:vMerge w:val="continue"/>
            <w:vAlign w:val="center"/>
          </w:tcPr>
          <w:p w14:paraId="2C34D5CC">
            <w:pPr>
              <w:rPr>
                <w:color w:val="auto"/>
                <w:highlight w:val="none"/>
              </w:rPr>
            </w:pPr>
          </w:p>
        </w:tc>
        <w:tc>
          <w:tcPr>
            <w:tcW w:w="1620" w:type="dxa"/>
            <w:gridSpan w:val="3"/>
            <w:vAlign w:val="center"/>
          </w:tcPr>
          <w:p w14:paraId="7B2116FF">
            <w:pPr>
              <w:jc w:val="center"/>
              <w:rPr>
                <w:rFonts w:ascii="宋体"/>
                <w:color w:val="auto"/>
                <w:szCs w:val="21"/>
                <w:highlight w:val="none"/>
              </w:rPr>
            </w:pPr>
            <w:r>
              <w:rPr>
                <w:rFonts w:hint="eastAsia" w:ascii="宋体"/>
                <w:color w:val="auto"/>
                <w:szCs w:val="21"/>
                <w:highlight w:val="none"/>
              </w:rPr>
              <w:t>中级职称人员</w:t>
            </w:r>
          </w:p>
        </w:tc>
        <w:tc>
          <w:tcPr>
            <w:tcW w:w="2643" w:type="dxa"/>
            <w:gridSpan w:val="2"/>
            <w:vAlign w:val="center"/>
          </w:tcPr>
          <w:p w14:paraId="0CDEBD6A">
            <w:pPr>
              <w:jc w:val="center"/>
              <w:rPr>
                <w:rFonts w:ascii="宋体"/>
                <w:color w:val="auto"/>
                <w:szCs w:val="21"/>
                <w:highlight w:val="none"/>
              </w:rPr>
            </w:pPr>
          </w:p>
        </w:tc>
      </w:tr>
      <w:tr w14:paraId="5B25C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5092703C">
            <w:pPr>
              <w:jc w:val="center"/>
              <w:rPr>
                <w:rFonts w:ascii="宋体"/>
                <w:color w:val="auto"/>
                <w:szCs w:val="21"/>
                <w:highlight w:val="none"/>
              </w:rPr>
            </w:pPr>
            <w:r>
              <w:rPr>
                <w:rFonts w:hint="eastAsia" w:ascii="宋体"/>
                <w:color w:val="auto"/>
                <w:szCs w:val="21"/>
                <w:highlight w:val="none"/>
              </w:rPr>
              <w:t>开户银行</w:t>
            </w:r>
          </w:p>
        </w:tc>
        <w:tc>
          <w:tcPr>
            <w:tcW w:w="1918" w:type="dxa"/>
            <w:gridSpan w:val="2"/>
            <w:vAlign w:val="center"/>
          </w:tcPr>
          <w:p w14:paraId="2E636979">
            <w:pPr>
              <w:jc w:val="center"/>
              <w:rPr>
                <w:rFonts w:ascii="宋体"/>
                <w:color w:val="auto"/>
                <w:szCs w:val="21"/>
                <w:highlight w:val="none"/>
              </w:rPr>
            </w:pPr>
          </w:p>
        </w:tc>
        <w:tc>
          <w:tcPr>
            <w:tcW w:w="1160" w:type="dxa"/>
            <w:vMerge w:val="continue"/>
            <w:vAlign w:val="center"/>
          </w:tcPr>
          <w:p w14:paraId="133E3B36">
            <w:pPr>
              <w:rPr>
                <w:color w:val="auto"/>
                <w:highlight w:val="none"/>
              </w:rPr>
            </w:pPr>
          </w:p>
        </w:tc>
        <w:tc>
          <w:tcPr>
            <w:tcW w:w="1620" w:type="dxa"/>
            <w:gridSpan w:val="3"/>
            <w:vAlign w:val="center"/>
          </w:tcPr>
          <w:p w14:paraId="244080C3">
            <w:pPr>
              <w:jc w:val="center"/>
              <w:rPr>
                <w:rFonts w:ascii="宋体"/>
                <w:color w:val="auto"/>
                <w:szCs w:val="21"/>
                <w:highlight w:val="none"/>
              </w:rPr>
            </w:pPr>
            <w:r>
              <w:rPr>
                <w:rFonts w:hint="eastAsia" w:ascii="宋体"/>
                <w:color w:val="auto"/>
                <w:szCs w:val="21"/>
                <w:highlight w:val="none"/>
              </w:rPr>
              <w:t>初级职称人员</w:t>
            </w:r>
          </w:p>
        </w:tc>
        <w:tc>
          <w:tcPr>
            <w:tcW w:w="2643" w:type="dxa"/>
            <w:gridSpan w:val="2"/>
            <w:vAlign w:val="center"/>
          </w:tcPr>
          <w:p w14:paraId="38CEDA9B">
            <w:pPr>
              <w:jc w:val="center"/>
              <w:rPr>
                <w:rFonts w:ascii="宋体"/>
                <w:color w:val="auto"/>
                <w:szCs w:val="21"/>
                <w:highlight w:val="none"/>
              </w:rPr>
            </w:pPr>
          </w:p>
        </w:tc>
      </w:tr>
      <w:tr w14:paraId="5CC3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08270D70">
            <w:pPr>
              <w:jc w:val="center"/>
              <w:rPr>
                <w:rFonts w:ascii="宋体"/>
                <w:color w:val="auto"/>
                <w:szCs w:val="21"/>
                <w:highlight w:val="none"/>
              </w:rPr>
            </w:pPr>
            <w:r>
              <w:rPr>
                <w:rFonts w:hint="eastAsia" w:ascii="宋体"/>
                <w:color w:val="auto"/>
                <w:szCs w:val="21"/>
                <w:highlight w:val="none"/>
              </w:rPr>
              <w:t>账号</w:t>
            </w:r>
          </w:p>
        </w:tc>
        <w:tc>
          <w:tcPr>
            <w:tcW w:w="1918" w:type="dxa"/>
            <w:gridSpan w:val="2"/>
            <w:vAlign w:val="center"/>
          </w:tcPr>
          <w:p w14:paraId="0ECFCA70">
            <w:pPr>
              <w:jc w:val="center"/>
              <w:rPr>
                <w:rFonts w:ascii="宋体"/>
                <w:color w:val="auto"/>
                <w:szCs w:val="21"/>
                <w:highlight w:val="none"/>
              </w:rPr>
            </w:pPr>
          </w:p>
        </w:tc>
        <w:tc>
          <w:tcPr>
            <w:tcW w:w="1160" w:type="dxa"/>
            <w:vMerge w:val="continue"/>
            <w:vAlign w:val="center"/>
          </w:tcPr>
          <w:p w14:paraId="673FE931">
            <w:pPr>
              <w:rPr>
                <w:color w:val="auto"/>
                <w:highlight w:val="none"/>
              </w:rPr>
            </w:pPr>
          </w:p>
        </w:tc>
        <w:tc>
          <w:tcPr>
            <w:tcW w:w="1620" w:type="dxa"/>
            <w:gridSpan w:val="3"/>
            <w:vAlign w:val="center"/>
          </w:tcPr>
          <w:p w14:paraId="78962929">
            <w:pPr>
              <w:jc w:val="center"/>
              <w:rPr>
                <w:rFonts w:ascii="宋体"/>
                <w:color w:val="auto"/>
                <w:szCs w:val="21"/>
                <w:highlight w:val="none"/>
              </w:rPr>
            </w:pPr>
            <w:r>
              <w:rPr>
                <w:rFonts w:hint="eastAsia" w:ascii="宋体"/>
                <w:color w:val="auto"/>
                <w:szCs w:val="21"/>
                <w:highlight w:val="none"/>
              </w:rPr>
              <w:t>技  工</w:t>
            </w:r>
          </w:p>
        </w:tc>
        <w:tc>
          <w:tcPr>
            <w:tcW w:w="2643" w:type="dxa"/>
            <w:gridSpan w:val="2"/>
            <w:vAlign w:val="center"/>
          </w:tcPr>
          <w:p w14:paraId="567E19B8">
            <w:pPr>
              <w:jc w:val="center"/>
              <w:rPr>
                <w:rFonts w:ascii="宋体"/>
                <w:color w:val="auto"/>
                <w:szCs w:val="21"/>
                <w:highlight w:val="none"/>
              </w:rPr>
            </w:pPr>
          </w:p>
        </w:tc>
      </w:tr>
      <w:tr w14:paraId="49070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26" w:type="dxa"/>
            <w:vAlign w:val="center"/>
          </w:tcPr>
          <w:p w14:paraId="49D62A73">
            <w:pPr>
              <w:jc w:val="center"/>
              <w:rPr>
                <w:rFonts w:ascii="宋体"/>
                <w:color w:val="auto"/>
                <w:szCs w:val="21"/>
                <w:highlight w:val="none"/>
              </w:rPr>
            </w:pPr>
            <w:r>
              <w:rPr>
                <w:rFonts w:hint="eastAsia" w:ascii="宋体"/>
                <w:color w:val="auto"/>
                <w:szCs w:val="21"/>
                <w:highlight w:val="none"/>
              </w:rPr>
              <w:t>经营范围</w:t>
            </w:r>
          </w:p>
        </w:tc>
        <w:tc>
          <w:tcPr>
            <w:tcW w:w="7341" w:type="dxa"/>
            <w:gridSpan w:val="8"/>
            <w:vAlign w:val="center"/>
          </w:tcPr>
          <w:p w14:paraId="7A799699">
            <w:pPr>
              <w:jc w:val="center"/>
              <w:rPr>
                <w:rFonts w:ascii="宋体"/>
                <w:color w:val="auto"/>
                <w:szCs w:val="21"/>
                <w:highlight w:val="none"/>
              </w:rPr>
            </w:pPr>
          </w:p>
        </w:tc>
      </w:tr>
      <w:tr w14:paraId="14C7F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5E140227">
            <w:pPr>
              <w:jc w:val="center"/>
              <w:rPr>
                <w:rFonts w:ascii="宋体"/>
                <w:color w:val="auto"/>
                <w:szCs w:val="21"/>
                <w:highlight w:val="none"/>
              </w:rPr>
            </w:pPr>
            <w:r>
              <w:rPr>
                <w:rFonts w:hint="eastAsia" w:ascii="宋体"/>
                <w:color w:val="auto"/>
                <w:szCs w:val="21"/>
                <w:highlight w:val="none"/>
              </w:rPr>
              <w:t>备注</w:t>
            </w:r>
          </w:p>
        </w:tc>
        <w:tc>
          <w:tcPr>
            <w:tcW w:w="7341" w:type="dxa"/>
            <w:gridSpan w:val="8"/>
            <w:vAlign w:val="center"/>
          </w:tcPr>
          <w:p w14:paraId="76CE74E1">
            <w:pPr>
              <w:jc w:val="center"/>
              <w:rPr>
                <w:rFonts w:ascii="宋体"/>
                <w:color w:val="auto"/>
                <w:szCs w:val="21"/>
                <w:highlight w:val="none"/>
              </w:rPr>
            </w:pPr>
          </w:p>
        </w:tc>
      </w:tr>
    </w:tbl>
    <w:p w14:paraId="67000D29">
      <w:pPr>
        <w:spacing w:line="440" w:lineRule="exact"/>
        <w:rPr>
          <w:rFonts w:ascii="宋体"/>
          <w:color w:val="auto"/>
          <w:szCs w:val="21"/>
          <w:highlight w:val="none"/>
        </w:rPr>
      </w:pPr>
    </w:p>
    <w:p w14:paraId="1079BFB9">
      <w:pPr>
        <w:spacing w:line="480" w:lineRule="auto"/>
        <w:rPr>
          <w:rFonts w:ascii="宋体"/>
          <w:color w:val="auto"/>
          <w:szCs w:val="21"/>
          <w:highlight w:val="none"/>
        </w:rPr>
      </w:pPr>
      <w:r>
        <w:rPr>
          <w:rFonts w:hint="eastAsia" w:ascii="宋体"/>
          <w:color w:val="auto"/>
          <w:szCs w:val="21"/>
          <w:highlight w:val="none"/>
        </w:rPr>
        <w:t>备注：附企业法人营业执照副本、企业资质证书副本、安全生产许可证副本等材料的复印件。</w:t>
      </w:r>
    </w:p>
    <w:p w14:paraId="43C8CA60">
      <w:pPr>
        <w:spacing w:line="480" w:lineRule="auto"/>
        <w:jc w:val="center"/>
        <w:rPr>
          <w:b/>
          <w:color w:val="auto"/>
          <w:sz w:val="28"/>
          <w:szCs w:val="28"/>
          <w:highlight w:val="none"/>
        </w:rPr>
      </w:pPr>
      <w:r>
        <w:rPr>
          <w:rFonts w:hint="eastAsia" w:ascii="宋体"/>
          <w:color w:val="auto"/>
          <w:highlight w:val="none"/>
        </w:rPr>
        <w:br w:type="page"/>
      </w:r>
    </w:p>
    <w:p w14:paraId="465DD028">
      <w:pPr>
        <w:pStyle w:val="44"/>
        <w:ind w:firstLine="141" w:firstLineChars="50"/>
        <w:jc w:val="center"/>
        <w:rPr>
          <w:b/>
          <w:color w:val="auto"/>
          <w:sz w:val="28"/>
          <w:szCs w:val="28"/>
          <w:highlight w:val="none"/>
        </w:rPr>
      </w:pPr>
      <w:r>
        <w:rPr>
          <w:rFonts w:hint="eastAsia"/>
          <w:b/>
          <w:color w:val="auto"/>
          <w:sz w:val="28"/>
          <w:szCs w:val="28"/>
          <w:highlight w:val="none"/>
        </w:rPr>
        <w:t>3、</w:t>
      </w:r>
      <w:r>
        <w:rPr>
          <w:b/>
          <w:color w:val="auto"/>
          <w:sz w:val="28"/>
          <w:szCs w:val="28"/>
          <w:highlight w:val="none"/>
        </w:rPr>
        <w:t>基本账户开户许可证复印件</w:t>
      </w:r>
    </w:p>
    <w:p w14:paraId="01B64B60">
      <w:pPr>
        <w:pStyle w:val="44"/>
        <w:ind w:firstLine="100" w:firstLineChars="50"/>
        <w:rPr>
          <w:color w:val="auto"/>
          <w:highlight w:val="none"/>
        </w:rPr>
      </w:pPr>
    </w:p>
    <w:p w14:paraId="5F0B053B">
      <w:pPr>
        <w:pStyle w:val="44"/>
        <w:rPr>
          <w:color w:val="auto"/>
          <w:highlight w:val="none"/>
        </w:rPr>
      </w:pPr>
    </w:p>
    <w:p w14:paraId="0EB3AA00">
      <w:pPr>
        <w:pageBreakBefore/>
        <w:spacing w:line="480" w:lineRule="auto"/>
        <w:ind w:firstLine="2811" w:firstLineChars="1000"/>
        <w:jc w:val="left"/>
        <w:rPr>
          <w:rFonts w:ascii="宋体"/>
          <w:b/>
          <w:color w:val="auto"/>
          <w:sz w:val="28"/>
          <w:szCs w:val="28"/>
          <w:highlight w:val="none"/>
        </w:rPr>
      </w:pPr>
      <w:r>
        <w:rPr>
          <w:rFonts w:hint="eastAsia" w:ascii="宋体"/>
          <w:b/>
          <w:color w:val="auto"/>
          <w:sz w:val="28"/>
          <w:szCs w:val="28"/>
          <w:highlight w:val="none"/>
        </w:rPr>
        <w:t>4、建设工程项目管理承诺书</w:t>
      </w:r>
    </w:p>
    <w:p w14:paraId="440E1963">
      <w:pPr>
        <w:spacing w:line="480" w:lineRule="auto"/>
        <w:jc w:val="left"/>
        <w:rPr>
          <w:rFonts w:ascii="宋体"/>
          <w:color w:val="auto"/>
          <w:highlight w:val="none"/>
        </w:rPr>
      </w:pPr>
    </w:p>
    <w:p w14:paraId="1E91D493">
      <w:pPr>
        <w:spacing w:line="480" w:lineRule="auto"/>
        <w:jc w:val="left"/>
        <w:rPr>
          <w:rFonts w:ascii="宋体"/>
          <w:color w:val="auto"/>
          <w:highlight w:val="none"/>
        </w:rPr>
      </w:pPr>
      <w:r>
        <w:rPr>
          <w:rFonts w:hint="eastAsia" w:ascii="宋体"/>
          <w:color w:val="auto"/>
          <w:highlight w:val="none"/>
        </w:rPr>
        <w:t>致</w:t>
      </w:r>
      <w:r>
        <w:rPr>
          <w:rFonts w:hint="eastAsia" w:ascii="宋体"/>
          <w:color w:val="auto"/>
          <w:highlight w:val="none"/>
          <w:u w:val="single"/>
        </w:rPr>
        <w:t xml:space="preserve">                        </w:t>
      </w:r>
      <w:r>
        <w:rPr>
          <w:rFonts w:hint="eastAsia" w:ascii="宋体"/>
          <w:color w:val="auto"/>
          <w:highlight w:val="none"/>
        </w:rPr>
        <w:t>（采购人名称）：</w:t>
      </w:r>
    </w:p>
    <w:p w14:paraId="2A70EC7B">
      <w:pPr>
        <w:spacing w:line="520" w:lineRule="exact"/>
        <w:ind w:left="-10" w:firstLine="455" w:firstLineChars="217"/>
        <w:jc w:val="left"/>
        <w:rPr>
          <w:rFonts w:ascii="宋体"/>
          <w:color w:val="auto"/>
          <w:highlight w:val="none"/>
        </w:rPr>
      </w:pPr>
      <w:r>
        <w:rPr>
          <w:rFonts w:hint="eastAsia" w:ascii="宋体"/>
          <w:color w:val="auto"/>
          <w:highlight w:val="none"/>
        </w:rPr>
        <w:t>作为参与</w:t>
      </w:r>
      <w:r>
        <w:rPr>
          <w:rFonts w:hint="eastAsia" w:ascii="宋体"/>
          <w:color w:val="auto"/>
          <w:szCs w:val="21"/>
          <w:highlight w:val="none"/>
          <w:u w:val="single"/>
        </w:rPr>
        <w:t>                  </w:t>
      </w:r>
      <w:r>
        <w:rPr>
          <w:rFonts w:hint="eastAsia" w:ascii="宋体"/>
          <w:color w:val="auto"/>
          <w:highlight w:val="none"/>
        </w:rPr>
        <w:t>（工程名称）项目的投标方，根据国家、自治区相关文件规定，我方在此向采购人承诺：</w:t>
      </w:r>
    </w:p>
    <w:p w14:paraId="121041D1">
      <w:pPr>
        <w:spacing w:line="520" w:lineRule="exact"/>
        <w:ind w:left="-10" w:firstLine="455" w:firstLineChars="217"/>
        <w:jc w:val="left"/>
        <w:rPr>
          <w:rFonts w:ascii="宋体"/>
          <w:color w:val="auto"/>
          <w:highlight w:val="none"/>
        </w:rPr>
      </w:pPr>
      <w:r>
        <w:rPr>
          <w:rFonts w:hint="eastAsia" w:ascii="宋体"/>
          <w:color w:val="auto"/>
          <w:highlight w:val="none"/>
        </w:rPr>
        <w:t>1、一旦中标，我方保证按照政府相关部门的规定，在发出中标通知书之日起7个工作日内足额将农民工工资保证金转入农民工工资保证金专用账户。一旦我方所承包的该项目中出现拖欠农民工工资情况，由劳动保障、住房城乡建设行政主管部门按照《关于进一步完善建筑行业农民工工资保证金制度的通知》（桂劳社发〔2009〕50号）从我方农民工工资保证金中先予划支。</w:t>
      </w:r>
    </w:p>
    <w:p w14:paraId="5D818138">
      <w:pPr>
        <w:spacing w:line="520" w:lineRule="exact"/>
        <w:ind w:left="-10" w:firstLine="455" w:firstLineChars="217"/>
        <w:jc w:val="left"/>
        <w:rPr>
          <w:rFonts w:ascii="宋体"/>
          <w:color w:val="auto"/>
          <w:highlight w:val="none"/>
        </w:rPr>
      </w:pPr>
      <w:r>
        <w:rPr>
          <w:rFonts w:hint="eastAsia" w:ascii="宋体"/>
          <w:color w:val="auto"/>
          <w:highlight w:val="none"/>
        </w:rPr>
        <w:t>2、一旦中标，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5053B7B8">
      <w:pPr>
        <w:spacing w:line="520" w:lineRule="exact"/>
        <w:ind w:left="-2" w:leftChars="-1" w:firstLine="449" w:firstLineChars="214"/>
        <w:jc w:val="left"/>
        <w:rPr>
          <w:rFonts w:ascii="宋体"/>
          <w:color w:val="auto"/>
          <w:highlight w:val="none"/>
        </w:rPr>
      </w:pPr>
      <w:r>
        <w:rPr>
          <w:rFonts w:hint="eastAsia" w:ascii="宋体"/>
          <w:color w:val="auto"/>
          <w:highlight w:val="none"/>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2C914553">
      <w:pPr>
        <w:spacing w:line="520" w:lineRule="exact"/>
        <w:ind w:left="-10" w:firstLine="455" w:firstLineChars="217"/>
        <w:jc w:val="left"/>
        <w:rPr>
          <w:rFonts w:ascii="宋体"/>
          <w:color w:val="auto"/>
          <w:highlight w:val="none"/>
        </w:rPr>
      </w:pPr>
      <w:r>
        <w:rPr>
          <w:rFonts w:hint="eastAsia" w:ascii="宋体"/>
          <w:color w:val="auto"/>
          <w:highlight w:val="none"/>
        </w:rPr>
        <w:t>4、一旦中标，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7F4D5654">
      <w:pPr>
        <w:spacing w:line="360" w:lineRule="auto"/>
        <w:jc w:val="left"/>
        <w:rPr>
          <w:rFonts w:ascii="宋体"/>
          <w:color w:val="auto"/>
          <w:highlight w:val="none"/>
        </w:rPr>
      </w:pPr>
    </w:p>
    <w:p w14:paraId="1592B3F2">
      <w:pPr>
        <w:spacing w:line="360" w:lineRule="auto"/>
        <w:ind w:firstLine="2940" w:firstLineChars="1400"/>
        <w:jc w:val="left"/>
        <w:rPr>
          <w:rFonts w:ascii="宋体"/>
          <w:color w:val="auto"/>
          <w:highlight w:val="none"/>
          <w:u w:val="single"/>
        </w:rPr>
      </w:pPr>
      <w:r>
        <w:rPr>
          <w:rFonts w:hint="eastAsia" w:ascii="宋体"/>
          <w:color w:val="auto"/>
          <w:highlight w:val="none"/>
        </w:rPr>
        <w:t>供应商：</w:t>
      </w:r>
      <w:r>
        <w:rPr>
          <w:rFonts w:hint="eastAsia" w:ascii="宋体"/>
          <w:color w:val="auto"/>
          <w:highlight w:val="none"/>
          <w:u w:val="single"/>
        </w:rPr>
        <w:t xml:space="preserve">                     （盖单位章）</w:t>
      </w:r>
    </w:p>
    <w:p w14:paraId="092993CC">
      <w:pPr>
        <w:spacing w:line="360" w:lineRule="auto"/>
        <w:ind w:firstLine="2940" w:firstLineChars="1400"/>
        <w:jc w:val="left"/>
        <w:rPr>
          <w:rFonts w:ascii="宋体"/>
          <w:color w:val="auto"/>
          <w:highlight w:val="none"/>
        </w:rPr>
      </w:pPr>
    </w:p>
    <w:p w14:paraId="786CEF7D">
      <w:pPr>
        <w:spacing w:line="360" w:lineRule="auto"/>
        <w:ind w:firstLine="2940" w:firstLineChars="1400"/>
        <w:jc w:val="left"/>
        <w:rPr>
          <w:rFonts w:ascii="宋体"/>
          <w:color w:val="auto"/>
          <w:highlight w:val="none"/>
          <w:u w:val="single"/>
        </w:rPr>
      </w:pPr>
      <w:r>
        <w:rPr>
          <w:rFonts w:hint="eastAsia" w:ascii="宋体"/>
          <w:color w:val="auto"/>
          <w:highlight w:val="none"/>
        </w:rPr>
        <w:t>法定代表人或授权代理人：</w:t>
      </w:r>
      <w:r>
        <w:rPr>
          <w:rFonts w:hint="eastAsia" w:ascii="宋体"/>
          <w:color w:val="auto"/>
          <w:highlight w:val="none"/>
          <w:u w:val="single"/>
        </w:rPr>
        <w:t xml:space="preserve">              （签字或盖章）</w:t>
      </w:r>
    </w:p>
    <w:p w14:paraId="05D1098F">
      <w:pPr>
        <w:spacing w:line="360" w:lineRule="auto"/>
        <w:ind w:firstLine="2940" w:firstLineChars="1400"/>
        <w:jc w:val="left"/>
        <w:rPr>
          <w:rFonts w:ascii="宋体"/>
          <w:color w:val="auto"/>
          <w:highlight w:val="none"/>
        </w:rPr>
      </w:pPr>
    </w:p>
    <w:p w14:paraId="6101121A">
      <w:pPr>
        <w:spacing w:line="360" w:lineRule="auto"/>
        <w:ind w:firstLine="2940" w:firstLineChars="1400"/>
        <w:jc w:val="left"/>
        <w:rPr>
          <w:rFonts w:ascii="宋体"/>
          <w:color w:val="auto"/>
          <w:highlight w:val="none"/>
        </w:rPr>
      </w:pPr>
      <w:r>
        <w:rPr>
          <w:rFonts w:hint="eastAsia" w:ascii="宋体"/>
          <w:color w:val="auto"/>
          <w:highlight w:val="none"/>
        </w:rPr>
        <w:t>日期：</w:t>
      </w:r>
      <w:r>
        <w:rPr>
          <w:rFonts w:hint="eastAsia" w:ascii="宋体"/>
          <w:color w:val="auto"/>
          <w:szCs w:val="21"/>
          <w:highlight w:val="none"/>
          <w:u w:val="single"/>
        </w:rPr>
        <w:t xml:space="preserve">         </w:t>
      </w:r>
      <w:r>
        <w:rPr>
          <w:rFonts w:hint="eastAsia" w:ascii="宋体"/>
          <w:color w:val="auto"/>
          <w:szCs w:val="21"/>
          <w:highlight w:val="none"/>
        </w:rPr>
        <w:t>年</w:t>
      </w:r>
      <w:r>
        <w:rPr>
          <w:rFonts w:hint="eastAsia" w:ascii="宋体"/>
          <w:color w:val="auto"/>
          <w:szCs w:val="21"/>
          <w:highlight w:val="none"/>
          <w:u w:val="single"/>
        </w:rPr>
        <w:t xml:space="preserve">        </w:t>
      </w:r>
      <w:r>
        <w:rPr>
          <w:rFonts w:hint="eastAsia" w:ascii="宋体"/>
          <w:color w:val="auto"/>
          <w:szCs w:val="21"/>
          <w:highlight w:val="none"/>
        </w:rPr>
        <w:t>月</w:t>
      </w:r>
      <w:r>
        <w:rPr>
          <w:rFonts w:hint="eastAsia" w:ascii="宋体"/>
          <w:color w:val="auto"/>
          <w:szCs w:val="21"/>
          <w:highlight w:val="none"/>
          <w:u w:val="single"/>
        </w:rPr>
        <w:t xml:space="preserve">        </w:t>
      </w:r>
      <w:r>
        <w:rPr>
          <w:rFonts w:hint="eastAsia" w:ascii="宋体"/>
          <w:color w:val="auto"/>
          <w:szCs w:val="21"/>
          <w:highlight w:val="none"/>
        </w:rPr>
        <w:t>日</w:t>
      </w:r>
    </w:p>
    <w:p w14:paraId="1A1AC11D">
      <w:pPr>
        <w:spacing w:line="360" w:lineRule="auto"/>
        <w:jc w:val="center"/>
        <w:rPr>
          <w:rFonts w:ascii="宋体"/>
          <w:b/>
          <w:color w:val="auto"/>
          <w:sz w:val="28"/>
          <w:szCs w:val="28"/>
          <w:highlight w:val="none"/>
        </w:rPr>
      </w:pPr>
      <w:r>
        <w:rPr>
          <w:rFonts w:hint="eastAsia" w:ascii="宋体"/>
          <w:color w:val="auto"/>
          <w:szCs w:val="21"/>
          <w:highlight w:val="none"/>
        </w:rPr>
        <w:br w:type="page"/>
      </w:r>
      <w:r>
        <w:rPr>
          <w:rFonts w:hint="eastAsia" w:ascii="宋体"/>
          <w:b/>
          <w:color w:val="auto"/>
          <w:sz w:val="28"/>
          <w:szCs w:val="28"/>
          <w:highlight w:val="none"/>
        </w:rPr>
        <w:t>广西壮族自治区建筑工程安全文明施工措施项目清单内容</w:t>
      </w:r>
    </w:p>
    <w:p w14:paraId="69091DE8">
      <w:pPr>
        <w:ind w:firstLine="3045" w:firstLineChars="1450"/>
        <w:rPr>
          <w:rFonts w:ascii="宋体"/>
          <w:color w:val="auto"/>
          <w:highlight w:val="none"/>
        </w:rPr>
      </w:pPr>
      <w:r>
        <w:rPr>
          <w:rFonts w:hint="eastAsia" w:ascii="宋体"/>
          <w:color w:val="auto"/>
          <w:highlight w:val="none"/>
        </w:rPr>
        <w:t>（桂建质〔2015〕16号文附件一）</w:t>
      </w:r>
    </w:p>
    <w:p w14:paraId="1EDA946C">
      <w:pPr>
        <w:pStyle w:val="447"/>
        <w:spacing w:line="0" w:lineRule="atLeast"/>
        <w:jc w:val="center"/>
        <w:rPr>
          <w:rFonts w:ascii="宋体"/>
          <w:b/>
          <w:bCs/>
          <w:color w:val="auto"/>
          <w:sz w:val="24"/>
          <w:highlight w:val="none"/>
        </w:rPr>
      </w:pPr>
      <w:r>
        <w:rPr>
          <w:rFonts w:hint="eastAsia" w:ascii="宋体"/>
          <w:b/>
          <w:bCs/>
          <w:color w:val="auto"/>
          <w:sz w:val="24"/>
          <w:highlight w:val="none"/>
        </w:rPr>
        <w:t>广西壮族自治区</w:t>
      </w:r>
    </w:p>
    <w:p w14:paraId="0712139E">
      <w:pPr>
        <w:pStyle w:val="447"/>
        <w:spacing w:line="0" w:lineRule="atLeast"/>
        <w:jc w:val="center"/>
        <w:rPr>
          <w:rFonts w:ascii="宋体"/>
          <w:b/>
          <w:bCs/>
          <w:color w:val="auto"/>
          <w:w w:val="90"/>
          <w:sz w:val="24"/>
          <w:highlight w:val="none"/>
        </w:rPr>
      </w:pPr>
      <w:r>
        <w:rPr>
          <w:rFonts w:hint="eastAsia" w:ascii="宋体"/>
          <w:b/>
          <w:bCs/>
          <w:color w:val="auto"/>
          <w:w w:val="90"/>
          <w:sz w:val="24"/>
          <w:highlight w:val="none"/>
        </w:rPr>
        <w:t>建设工程安全文明施工措施项目清单内容</w:t>
      </w:r>
    </w:p>
    <w:tbl>
      <w:tblPr>
        <w:tblStyle w:val="85"/>
        <w:tblW w:w="98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999"/>
      </w:tblGrid>
      <w:tr w14:paraId="3244C2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blHeader/>
          <w:jc w:val="center"/>
        </w:trPr>
        <w:tc>
          <w:tcPr>
            <w:tcW w:w="738" w:type="dxa"/>
            <w:shd w:val="clear" w:color="auto" w:fill="EAEAEA"/>
            <w:vAlign w:val="center"/>
          </w:tcPr>
          <w:p w14:paraId="68339AB0">
            <w:pPr>
              <w:pStyle w:val="447"/>
              <w:spacing w:line="300" w:lineRule="exact"/>
              <w:jc w:val="center"/>
              <w:rPr>
                <w:rFonts w:ascii="宋体"/>
                <w:b/>
                <w:bCs/>
                <w:color w:val="auto"/>
                <w:szCs w:val="21"/>
                <w:highlight w:val="none"/>
              </w:rPr>
            </w:pPr>
            <w:r>
              <w:rPr>
                <w:rFonts w:hint="eastAsia" w:ascii="宋体"/>
                <w:b/>
                <w:bCs/>
                <w:color w:val="auto"/>
                <w:szCs w:val="21"/>
                <w:highlight w:val="none"/>
              </w:rPr>
              <w:t>类别</w:t>
            </w:r>
          </w:p>
        </w:tc>
        <w:tc>
          <w:tcPr>
            <w:tcW w:w="2070" w:type="dxa"/>
            <w:gridSpan w:val="2"/>
            <w:shd w:val="clear" w:color="auto" w:fill="EAEAEA"/>
            <w:vAlign w:val="center"/>
          </w:tcPr>
          <w:p w14:paraId="37B3FBEA">
            <w:pPr>
              <w:pStyle w:val="447"/>
              <w:spacing w:line="300" w:lineRule="exact"/>
              <w:jc w:val="center"/>
              <w:rPr>
                <w:rFonts w:ascii="宋体"/>
                <w:b/>
                <w:bCs/>
                <w:color w:val="auto"/>
                <w:szCs w:val="21"/>
                <w:highlight w:val="none"/>
              </w:rPr>
            </w:pPr>
            <w:r>
              <w:rPr>
                <w:rFonts w:hint="eastAsia" w:ascii="宋体"/>
                <w:b/>
                <w:bCs/>
                <w:color w:val="auto"/>
                <w:szCs w:val="21"/>
                <w:highlight w:val="none"/>
              </w:rPr>
              <w:t>项目名称</w:t>
            </w:r>
          </w:p>
        </w:tc>
        <w:tc>
          <w:tcPr>
            <w:tcW w:w="6999" w:type="dxa"/>
            <w:shd w:val="clear" w:color="auto" w:fill="EAEAEA"/>
            <w:vAlign w:val="center"/>
          </w:tcPr>
          <w:p w14:paraId="09925AB0">
            <w:pPr>
              <w:pStyle w:val="447"/>
              <w:spacing w:line="300" w:lineRule="exact"/>
              <w:jc w:val="center"/>
              <w:rPr>
                <w:rFonts w:ascii="宋体"/>
                <w:b/>
                <w:bCs/>
                <w:color w:val="auto"/>
                <w:szCs w:val="21"/>
                <w:highlight w:val="none"/>
              </w:rPr>
            </w:pPr>
            <w:r>
              <w:rPr>
                <w:rFonts w:hint="eastAsia" w:ascii="宋体"/>
                <w:b/>
                <w:bCs/>
                <w:color w:val="auto"/>
                <w:szCs w:val="21"/>
                <w:highlight w:val="none"/>
              </w:rPr>
              <w:t>主要内容和要求</w:t>
            </w:r>
          </w:p>
        </w:tc>
      </w:tr>
      <w:tr w14:paraId="14B472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vAlign w:val="center"/>
          </w:tcPr>
          <w:p w14:paraId="7C277679">
            <w:pPr>
              <w:pStyle w:val="447"/>
              <w:spacing w:line="300" w:lineRule="exact"/>
              <w:jc w:val="center"/>
              <w:rPr>
                <w:rFonts w:ascii="宋体"/>
                <w:color w:val="auto"/>
                <w:szCs w:val="21"/>
                <w:highlight w:val="none"/>
              </w:rPr>
            </w:pPr>
            <w:r>
              <w:rPr>
                <w:rFonts w:hint="eastAsia" w:ascii="宋体"/>
                <w:color w:val="auto"/>
                <w:szCs w:val="21"/>
                <w:highlight w:val="none"/>
              </w:rPr>
              <w:t>文明</w:t>
            </w:r>
          </w:p>
          <w:p w14:paraId="2066C947">
            <w:pPr>
              <w:pStyle w:val="447"/>
              <w:spacing w:line="300" w:lineRule="exact"/>
              <w:jc w:val="center"/>
              <w:rPr>
                <w:rFonts w:ascii="宋体"/>
                <w:color w:val="auto"/>
                <w:szCs w:val="21"/>
                <w:highlight w:val="none"/>
              </w:rPr>
            </w:pPr>
            <w:r>
              <w:rPr>
                <w:rFonts w:hint="eastAsia" w:ascii="宋体"/>
                <w:color w:val="auto"/>
                <w:szCs w:val="21"/>
                <w:highlight w:val="none"/>
              </w:rPr>
              <w:t>施工</w:t>
            </w:r>
          </w:p>
          <w:p w14:paraId="23C25A26">
            <w:pPr>
              <w:pStyle w:val="447"/>
              <w:spacing w:line="300" w:lineRule="exact"/>
              <w:jc w:val="center"/>
              <w:rPr>
                <w:rFonts w:ascii="宋体"/>
                <w:color w:val="auto"/>
                <w:szCs w:val="21"/>
                <w:highlight w:val="none"/>
              </w:rPr>
            </w:pPr>
            <w:r>
              <w:rPr>
                <w:rFonts w:hint="eastAsia" w:ascii="宋体"/>
                <w:color w:val="auto"/>
                <w:szCs w:val="21"/>
                <w:highlight w:val="none"/>
              </w:rPr>
              <w:t>与</w:t>
            </w:r>
          </w:p>
          <w:p w14:paraId="65246728">
            <w:pPr>
              <w:pStyle w:val="447"/>
              <w:spacing w:line="300" w:lineRule="exact"/>
              <w:jc w:val="center"/>
              <w:rPr>
                <w:rFonts w:ascii="宋体"/>
                <w:color w:val="auto"/>
                <w:szCs w:val="21"/>
                <w:highlight w:val="none"/>
              </w:rPr>
            </w:pPr>
            <w:r>
              <w:rPr>
                <w:rFonts w:hint="eastAsia" w:ascii="宋体"/>
                <w:color w:val="auto"/>
                <w:szCs w:val="21"/>
                <w:highlight w:val="none"/>
              </w:rPr>
              <w:t>环境</w:t>
            </w:r>
          </w:p>
          <w:p w14:paraId="172D80B3">
            <w:pPr>
              <w:pStyle w:val="447"/>
              <w:spacing w:line="300" w:lineRule="exact"/>
              <w:jc w:val="center"/>
              <w:rPr>
                <w:rFonts w:ascii="宋体"/>
                <w:color w:val="auto"/>
                <w:szCs w:val="21"/>
                <w:highlight w:val="none"/>
              </w:rPr>
            </w:pPr>
            <w:r>
              <w:rPr>
                <w:rFonts w:hint="eastAsia" w:ascii="宋体"/>
                <w:color w:val="auto"/>
                <w:szCs w:val="21"/>
                <w:highlight w:val="none"/>
              </w:rPr>
              <w:t>保护</w:t>
            </w:r>
          </w:p>
        </w:tc>
        <w:tc>
          <w:tcPr>
            <w:tcW w:w="2070" w:type="dxa"/>
            <w:gridSpan w:val="2"/>
            <w:vAlign w:val="center"/>
          </w:tcPr>
          <w:p w14:paraId="5E11EEAC">
            <w:pPr>
              <w:pStyle w:val="447"/>
              <w:spacing w:line="300" w:lineRule="exact"/>
              <w:jc w:val="center"/>
              <w:rPr>
                <w:rFonts w:ascii="宋体"/>
                <w:color w:val="auto"/>
                <w:szCs w:val="21"/>
                <w:highlight w:val="none"/>
              </w:rPr>
            </w:pPr>
            <w:r>
              <w:rPr>
                <w:rFonts w:hint="eastAsia" w:ascii="宋体"/>
                <w:color w:val="auto"/>
                <w:szCs w:val="21"/>
                <w:highlight w:val="none"/>
              </w:rPr>
              <w:t>安全警示</w:t>
            </w:r>
          </w:p>
          <w:p w14:paraId="459E30ED">
            <w:pPr>
              <w:pStyle w:val="447"/>
              <w:spacing w:line="300" w:lineRule="exact"/>
              <w:jc w:val="center"/>
              <w:rPr>
                <w:rFonts w:ascii="宋体"/>
                <w:color w:val="auto"/>
                <w:szCs w:val="21"/>
                <w:highlight w:val="none"/>
              </w:rPr>
            </w:pPr>
            <w:r>
              <w:rPr>
                <w:rFonts w:hint="eastAsia" w:ascii="宋体"/>
                <w:color w:val="auto"/>
                <w:szCs w:val="21"/>
                <w:highlight w:val="none"/>
              </w:rPr>
              <w:t>标志牌</w:t>
            </w:r>
          </w:p>
        </w:tc>
        <w:tc>
          <w:tcPr>
            <w:tcW w:w="6999" w:type="dxa"/>
            <w:vAlign w:val="center"/>
          </w:tcPr>
          <w:p w14:paraId="3A076BAA">
            <w:pPr>
              <w:pStyle w:val="447"/>
              <w:spacing w:line="300" w:lineRule="exact"/>
              <w:rPr>
                <w:rFonts w:ascii="宋体"/>
                <w:color w:val="auto"/>
                <w:szCs w:val="21"/>
                <w:highlight w:val="none"/>
              </w:rPr>
            </w:pPr>
            <w:r>
              <w:rPr>
                <w:rFonts w:hint="eastAsia" w:ascii="宋体"/>
                <w:color w:val="auto"/>
                <w:szCs w:val="21"/>
                <w:highlight w:val="none"/>
              </w:rPr>
              <w:t>在易发伤亡事故（或危险）处设置明显的、符合国家标准要求的安全警示标志牌。</w:t>
            </w:r>
          </w:p>
        </w:tc>
      </w:tr>
      <w:tr w14:paraId="61E5E7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45CC5ED3">
            <w:pPr>
              <w:rPr>
                <w:color w:val="auto"/>
                <w:highlight w:val="none"/>
              </w:rPr>
            </w:pPr>
          </w:p>
        </w:tc>
        <w:tc>
          <w:tcPr>
            <w:tcW w:w="2070" w:type="dxa"/>
            <w:gridSpan w:val="2"/>
            <w:vAlign w:val="center"/>
          </w:tcPr>
          <w:p w14:paraId="5569B8F8">
            <w:pPr>
              <w:pStyle w:val="447"/>
              <w:spacing w:line="300" w:lineRule="exact"/>
              <w:jc w:val="center"/>
              <w:rPr>
                <w:rFonts w:ascii="宋体"/>
                <w:color w:val="auto"/>
                <w:szCs w:val="21"/>
                <w:highlight w:val="none"/>
              </w:rPr>
            </w:pPr>
            <w:r>
              <w:rPr>
                <w:rFonts w:hint="eastAsia" w:ascii="宋体"/>
                <w:color w:val="auto"/>
                <w:szCs w:val="21"/>
                <w:highlight w:val="none"/>
              </w:rPr>
              <w:t>现场围挡</w:t>
            </w:r>
          </w:p>
        </w:tc>
        <w:tc>
          <w:tcPr>
            <w:tcW w:w="6999" w:type="dxa"/>
            <w:vAlign w:val="center"/>
          </w:tcPr>
          <w:p w14:paraId="32BF158A">
            <w:pPr>
              <w:pStyle w:val="447"/>
              <w:spacing w:line="300" w:lineRule="exact"/>
              <w:rPr>
                <w:rFonts w:ascii="宋体"/>
                <w:color w:val="auto"/>
                <w:szCs w:val="21"/>
                <w:highlight w:val="none"/>
              </w:rPr>
            </w:pPr>
            <w:r>
              <w:rPr>
                <w:rFonts w:hint="eastAsia" w:ascii="宋体"/>
                <w:color w:val="auto"/>
                <w:szCs w:val="21"/>
                <w:highlight w:val="none"/>
              </w:rPr>
              <w:t>1. 现场采用封闭围挡，高度不小于1.8m。</w:t>
            </w:r>
          </w:p>
          <w:p w14:paraId="4F9D2DA6">
            <w:pPr>
              <w:pStyle w:val="447"/>
              <w:spacing w:line="300" w:lineRule="exact"/>
              <w:rPr>
                <w:rFonts w:ascii="宋体"/>
                <w:color w:val="auto"/>
                <w:szCs w:val="21"/>
                <w:highlight w:val="none"/>
              </w:rPr>
            </w:pPr>
            <w:r>
              <w:rPr>
                <w:rFonts w:hint="eastAsia" w:ascii="宋体"/>
                <w:color w:val="auto"/>
                <w:szCs w:val="21"/>
                <w:highlight w:val="none"/>
              </w:rPr>
              <w:t>2. 围挡材料可用彩色、定型钢板，砌块等墙体。</w:t>
            </w:r>
          </w:p>
        </w:tc>
      </w:tr>
      <w:tr w14:paraId="421D86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70D4EC07">
            <w:pPr>
              <w:rPr>
                <w:color w:val="auto"/>
                <w:highlight w:val="none"/>
              </w:rPr>
            </w:pPr>
          </w:p>
        </w:tc>
        <w:tc>
          <w:tcPr>
            <w:tcW w:w="2070" w:type="dxa"/>
            <w:gridSpan w:val="2"/>
            <w:vAlign w:val="center"/>
          </w:tcPr>
          <w:p w14:paraId="3B531738">
            <w:pPr>
              <w:pStyle w:val="447"/>
              <w:spacing w:line="300" w:lineRule="exact"/>
              <w:jc w:val="center"/>
              <w:rPr>
                <w:rFonts w:ascii="宋体"/>
                <w:color w:val="auto"/>
                <w:szCs w:val="21"/>
                <w:highlight w:val="none"/>
              </w:rPr>
            </w:pPr>
            <w:r>
              <w:rPr>
                <w:rFonts w:hint="eastAsia" w:ascii="宋体"/>
                <w:color w:val="auto"/>
                <w:szCs w:val="21"/>
                <w:highlight w:val="none"/>
              </w:rPr>
              <w:t>七牌二图</w:t>
            </w:r>
          </w:p>
        </w:tc>
        <w:tc>
          <w:tcPr>
            <w:tcW w:w="6999" w:type="dxa"/>
            <w:vAlign w:val="center"/>
          </w:tcPr>
          <w:p w14:paraId="7001AFDE">
            <w:pPr>
              <w:pStyle w:val="447"/>
              <w:spacing w:line="300" w:lineRule="exact"/>
              <w:rPr>
                <w:rFonts w:ascii="宋体"/>
                <w:color w:val="auto"/>
                <w:szCs w:val="21"/>
                <w:highlight w:val="none"/>
              </w:rPr>
            </w:pPr>
            <w:r>
              <w:rPr>
                <w:rFonts w:hint="eastAsia" w:ascii="宋体"/>
                <w:color w:val="auto"/>
                <w:szCs w:val="21"/>
                <w:highlight w:val="none"/>
              </w:rPr>
              <w:t>在进门处悬挂工程概况、现场出入制度、管理人员名单及监督电话、安全生产规定、文明施工、消防保卫、节能公示等七牌以及施工现场总平面图、工程效果图。</w:t>
            </w:r>
          </w:p>
        </w:tc>
      </w:tr>
      <w:tr w14:paraId="54F199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8" w:type="dxa"/>
            <w:vMerge w:val="continue"/>
            <w:vAlign w:val="center"/>
          </w:tcPr>
          <w:p w14:paraId="254B07D1">
            <w:pPr>
              <w:rPr>
                <w:color w:val="auto"/>
                <w:highlight w:val="none"/>
              </w:rPr>
            </w:pPr>
          </w:p>
        </w:tc>
        <w:tc>
          <w:tcPr>
            <w:tcW w:w="2070" w:type="dxa"/>
            <w:gridSpan w:val="2"/>
            <w:vAlign w:val="center"/>
          </w:tcPr>
          <w:p w14:paraId="77D28BC1">
            <w:pPr>
              <w:pStyle w:val="447"/>
              <w:spacing w:line="300" w:lineRule="exact"/>
              <w:jc w:val="center"/>
              <w:rPr>
                <w:rFonts w:ascii="宋体"/>
                <w:color w:val="auto"/>
                <w:szCs w:val="21"/>
                <w:highlight w:val="none"/>
              </w:rPr>
            </w:pPr>
            <w:r>
              <w:rPr>
                <w:rFonts w:hint="eastAsia" w:ascii="宋体"/>
                <w:color w:val="auto"/>
                <w:szCs w:val="21"/>
                <w:highlight w:val="none"/>
              </w:rPr>
              <w:t>企业标志</w:t>
            </w:r>
          </w:p>
        </w:tc>
        <w:tc>
          <w:tcPr>
            <w:tcW w:w="6999" w:type="dxa"/>
            <w:vAlign w:val="center"/>
          </w:tcPr>
          <w:p w14:paraId="7D6700E1">
            <w:pPr>
              <w:pStyle w:val="447"/>
              <w:spacing w:line="300" w:lineRule="exact"/>
              <w:rPr>
                <w:rFonts w:ascii="宋体"/>
                <w:color w:val="auto"/>
                <w:szCs w:val="21"/>
                <w:highlight w:val="none"/>
              </w:rPr>
            </w:pPr>
            <w:r>
              <w:rPr>
                <w:rFonts w:hint="eastAsia" w:ascii="宋体"/>
                <w:color w:val="auto"/>
                <w:szCs w:val="21"/>
                <w:highlight w:val="none"/>
              </w:rPr>
              <w:t>现场出入的大门应设有本企业标志或企业标识。</w:t>
            </w:r>
          </w:p>
        </w:tc>
      </w:tr>
      <w:tr w14:paraId="2548E9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2AD63378">
            <w:pPr>
              <w:rPr>
                <w:color w:val="auto"/>
                <w:highlight w:val="none"/>
              </w:rPr>
            </w:pPr>
          </w:p>
        </w:tc>
        <w:tc>
          <w:tcPr>
            <w:tcW w:w="2070" w:type="dxa"/>
            <w:gridSpan w:val="2"/>
            <w:vAlign w:val="center"/>
          </w:tcPr>
          <w:p w14:paraId="29BD088F">
            <w:pPr>
              <w:pStyle w:val="447"/>
              <w:spacing w:line="300" w:lineRule="exact"/>
              <w:jc w:val="center"/>
              <w:rPr>
                <w:rFonts w:ascii="宋体"/>
                <w:color w:val="auto"/>
                <w:szCs w:val="21"/>
                <w:highlight w:val="none"/>
              </w:rPr>
            </w:pPr>
            <w:r>
              <w:rPr>
                <w:rFonts w:hint="eastAsia" w:ascii="宋体"/>
                <w:color w:val="auto"/>
                <w:szCs w:val="21"/>
                <w:highlight w:val="none"/>
              </w:rPr>
              <w:t>场容场貌</w:t>
            </w:r>
          </w:p>
        </w:tc>
        <w:tc>
          <w:tcPr>
            <w:tcW w:w="6999" w:type="dxa"/>
            <w:vAlign w:val="center"/>
          </w:tcPr>
          <w:p w14:paraId="56195248">
            <w:pPr>
              <w:pStyle w:val="447"/>
              <w:spacing w:line="300" w:lineRule="exact"/>
              <w:rPr>
                <w:rFonts w:ascii="宋体"/>
                <w:color w:val="auto"/>
                <w:szCs w:val="21"/>
                <w:highlight w:val="none"/>
              </w:rPr>
            </w:pPr>
            <w:r>
              <w:rPr>
                <w:rFonts w:hint="eastAsia" w:ascii="宋体"/>
                <w:color w:val="auto"/>
                <w:szCs w:val="21"/>
                <w:highlight w:val="none"/>
              </w:rPr>
              <w:t>1. 道路畅通。</w:t>
            </w:r>
          </w:p>
          <w:p w14:paraId="6B1200B4">
            <w:pPr>
              <w:pStyle w:val="447"/>
              <w:spacing w:line="300" w:lineRule="exact"/>
              <w:rPr>
                <w:rFonts w:ascii="宋体"/>
                <w:color w:val="auto"/>
                <w:szCs w:val="21"/>
                <w:highlight w:val="none"/>
              </w:rPr>
            </w:pPr>
            <w:r>
              <w:rPr>
                <w:rFonts w:hint="eastAsia" w:ascii="宋体"/>
                <w:color w:val="auto"/>
                <w:szCs w:val="21"/>
                <w:highlight w:val="none"/>
              </w:rPr>
              <w:t>2. 排水设施齐全畅通。</w:t>
            </w:r>
          </w:p>
          <w:p w14:paraId="23EB20EB">
            <w:pPr>
              <w:pStyle w:val="447"/>
              <w:spacing w:line="300" w:lineRule="exact"/>
              <w:rPr>
                <w:rFonts w:ascii="宋体"/>
                <w:color w:val="auto"/>
                <w:szCs w:val="21"/>
                <w:highlight w:val="none"/>
              </w:rPr>
            </w:pPr>
            <w:r>
              <w:rPr>
                <w:rFonts w:hint="eastAsia" w:ascii="宋体"/>
                <w:color w:val="auto"/>
                <w:szCs w:val="21"/>
                <w:highlight w:val="none"/>
              </w:rPr>
              <w:t>3. 工地地面硬化处理（办公区、生活区、现场道路、材料堆放、混凝土搅拌、砂浆搅拌、钢筋加工等场地和外脚手架基础等）。</w:t>
            </w:r>
          </w:p>
        </w:tc>
      </w:tr>
      <w:tr w14:paraId="3C5EF0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7661AB6D">
            <w:pPr>
              <w:rPr>
                <w:color w:val="auto"/>
                <w:highlight w:val="none"/>
              </w:rPr>
            </w:pPr>
          </w:p>
        </w:tc>
        <w:tc>
          <w:tcPr>
            <w:tcW w:w="2070" w:type="dxa"/>
            <w:gridSpan w:val="2"/>
            <w:vAlign w:val="center"/>
          </w:tcPr>
          <w:p w14:paraId="6617C241">
            <w:pPr>
              <w:pStyle w:val="447"/>
              <w:spacing w:line="300" w:lineRule="exact"/>
              <w:jc w:val="center"/>
              <w:rPr>
                <w:rFonts w:ascii="宋体"/>
                <w:color w:val="auto"/>
                <w:szCs w:val="21"/>
                <w:highlight w:val="none"/>
              </w:rPr>
            </w:pPr>
            <w:r>
              <w:rPr>
                <w:rFonts w:hint="eastAsia" w:ascii="宋体"/>
                <w:color w:val="auto"/>
                <w:szCs w:val="21"/>
                <w:highlight w:val="none"/>
              </w:rPr>
              <w:t>材料堆放</w:t>
            </w:r>
          </w:p>
        </w:tc>
        <w:tc>
          <w:tcPr>
            <w:tcW w:w="6999" w:type="dxa"/>
            <w:vAlign w:val="center"/>
          </w:tcPr>
          <w:p w14:paraId="48AB2381">
            <w:pPr>
              <w:pStyle w:val="447"/>
              <w:numPr>
                <w:ilvl w:val="0"/>
                <w:numId w:val="8"/>
              </w:numPr>
              <w:spacing w:line="300" w:lineRule="exact"/>
              <w:rPr>
                <w:rFonts w:ascii="宋体"/>
                <w:color w:val="auto"/>
                <w:szCs w:val="21"/>
                <w:highlight w:val="none"/>
              </w:rPr>
            </w:pPr>
            <w:r>
              <w:rPr>
                <w:rFonts w:hint="eastAsia" w:ascii="宋体"/>
                <w:color w:val="auto"/>
                <w:szCs w:val="21"/>
                <w:highlight w:val="none"/>
              </w:rPr>
              <w:t>材料、构件、料具等堆放时，应有名称、品种、规格等标牌。</w:t>
            </w:r>
          </w:p>
          <w:p w14:paraId="67960E4E">
            <w:pPr>
              <w:pStyle w:val="447"/>
              <w:spacing w:line="300" w:lineRule="exact"/>
              <w:rPr>
                <w:rFonts w:ascii="宋体"/>
                <w:color w:val="auto"/>
                <w:szCs w:val="21"/>
                <w:highlight w:val="none"/>
              </w:rPr>
            </w:pPr>
            <w:r>
              <w:rPr>
                <w:rFonts w:hint="eastAsia" w:ascii="宋体"/>
                <w:color w:val="auto"/>
                <w:szCs w:val="21"/>
                <w:highlight w:val="none"/>
              </w:rPr>
              <w:t>2. 水泥和其它易飞扬细颗粒建筑材料应封闭存放或采取覆盖等措施。</w:t>
            </w:r>
          </w:p>
          <w:p w14:paraId="40D19937">
            <w:pPr>
              <w:pStyle w:val="447"/>
              <w:spacing w:line="300" w:lineRule="exact"/>
              <w:rPr>
                <w:rFonts w:ascii="宋体"/>
                <w:color w:val="auto"/>
                <w:szCs w:val="21"/>
                <w:highlight w:val="none"/>
              </w:rPr>
            </w:pPr>
            <w:r>
              <w:rPr>
                <w:rFonts w:hint="eastAsia" w:ascii="宋体"/>
                <w:color w:val="auto"/>
                <w:szCs w:val="21"/>
                <w:highlight w:val="none"/>
              </w:rPr>
              <w:t>3. 易燃、易爆和有毒有害物品分类存放。</w:t>
            </w:r>
          </w:p>
        </w:tc>
      </w:tr>
      <w:tr w14:paraId="52D919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vAlign w:val="center"/>
          </w:tcPr>
          <w:p w14:paraId="33771D8A">
            <w:pPr>
              <w:rPr>
                <w:color w:val="auto"/>
                <w:highlight w:val="none"/>
              </w:rPr>
            </w:pPr>
          </w:p>
        </w:tc>
        <w:tc>
          <w:tcPr>
            <w:tcW w:w="2070" w:type="dxa"/>
            <w:gridSpan w:val="2"/>
            <w:vAlign w:val="center"/>
          </w:tcPr>
          <w:p w14:paraId="658461CC">
            <w:pPr>
              <w:pStyle w:val="447"/>
              <w:spacing w:line="300" w:lineRule="exact"/>
              <w:jc w:val="center"/>
              <w:rPr>
                <w:rFonts w:ascii="宋体"/>
                <w:color w:val="auto"/>
                <w:szCs w:val="21"/>
                <w:highlight w:val="none"/>
              </w:rPr>
            </w:pPr>
            <w:r>
              <w:rPr>
                <w:rFonts w:hint="eastAsia" w:ascii="宋体"/>
                <w:color w:val="auto"/>
                <w:szCs w:val="21"/>
                <w:highlight w:val="none"/>
              </w:rPr>
              <w:t>现场防火</w:t>
            </w:r>
          </w:p>
        </w:tc>
        <w:tc>
          <w:tcPr>
            <w:tcW w:w="6999" w:type="dxa"/>
            <w:vAlign w:val="center"/>
          </w:tcPr>
          <w:p w14:paraId="75860545">
            <w:pPr>
              <w:pStyle w:val="447"/>
              <w:spacing w:line="300" w:lineRule="exact"/>
              <w:rPr>
                <w:rFonts w:ascii="宋体"/>
                <w:color w:val="auto"/>
                <w:szCs w:val="21"/>
                <w:highlight w:val="none"/>
              </w:rPr>
            </w:pPr>
            <w:r>
              <w:rPr>
                <w:rFonts w:hint="eastAsia" w:ascii="宋体"/>
                <w:color w:val="auto"/>
                <w:szCs w:val="21"/>
                <w:highlight w:val="none"/>
              </w:rPr>
              <w:t>消防器材配置合理，符合消防要求。</w:t>
            </w:r>
          </w:p>
        </w:tc>
      </w:tr>
      <w:tr w14:paraId="4D99FC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6677DF80">
            <w:pPr>
              <w:rPr>
                <w:color w:val="auto"/>
                <w:highlight w:val="none"/>
              </w:rPr>
            </w:pPr>
          </w:p>
        </w:tc>
        <w:tc>
          <w:tcPr>
            <w:tcW w:w="2070" w:type="dxa"/>
            <w:gridSpan w:val="2"/>
            <w:vAlign w:val="center"/>
          </w:tcPr>
          <w:p w14:paraId="45124C63">
            <w:pPr>
              <w:pStyle w:val="447"/>
              <w:spacing w:line="300" w:lineRule="exact"/>
              <w:jc w:val="center"/>
              <w:rPr>
                <w:rFonts w:ascii="宋体"/>
                <w:color w:val="auto"/>
                <w:szCs w:val="21"/>
                <w:highlight w:val="none"/>
              </w:rPr>
            </w:pPr>
            <w:r>
              <w:rPr>
                <w:rFonts w:hint="eastAsia" w:ascii="宋体"/>
                <w:color w:val="auto"/>
                <w:szCs w:val="21"/>
                <w:highlight w:val="none"/>
              </w:rPr>
              <w:t>垃圾清运</w:t>
            </w:r>
          </w:p>
        </w:tc>
        <w:tc>
          <w:tcPr>
            <w:tcW w:w="6999" w:type="dxa"/>
            <w:vAlign w:val="center"/>
          </w:tcPr>
          <w:p w14:paraId="69907B07">
            <w:pPr>
              <w:pStyle w:val="447"/>
              <w:spacing w:line="300" w:lineRule="exact"/>
              <w:rPr>
                <w:rFonts w:ascii="宋体"/>
                <w:color w:val="auto"/>
                <w:szCs w:val="21"/>
                <w:highlight w:val="none"/>
              </w:rPr>
            </w:pPr>
            <w:r>
              <w:rPr>
                <w:rFonts w:hint="eastAsia" w:ascii="宋体"/>
                <w:color w:val="auto"/>
                <w:szCs w:val="21"/>
                <w:highlight w:val="none"/>
              </w:rPr>
              <w:t>1. 施工现场应设置密闭式垃圾站，施工垃圾、生活垃圾应分类存放。</w:t>
            </w:r>
          </w:p>
          <w:p w14:paraId="6EFCE001">
            <w:pPr>
              <w:pStyle w:val="447"/>
              <w:spacing w:line="300" w:lineRule="exact"/>
              <w:rPr>
                <w:rFonts w:ascii="宋体"/>
                <w:color w:val="auto"/>
                <w:szCs w:val="21"/>
                <w:highlight w:val="none"/>
              </w:rPr>
            </w:pPr>
            <w:r>
              <w:rPr>
                <w:rFonts w:hint="eastAsia" w:ascii="宋体"/>
                <w:color w:val="auto"/>
                <w:szCs w:val="21"/>
                <w:highlight w:val="none"/>
              </w:rPr>
              <w:t>2. 施工垃圾必须采用相应容器或管道运输。</w:t>
            </w:r>
          </w:p>
        </w:tc>
      </w:tr>
      <w:tr w14:paraId="1E36D8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34657F65">
            <w:pPr>
              <w:rPr>
                <w:color w:val="auto"/>
                <w:highlight w:val="none"/>
              </w:rPr>
            </w:pPr>
          </w:p>
        </w:tc>
        <w:tc>
          <w:tcPr>
            <w:tcW w:w="2070" w:type="dxa"/>
            <w:gridSpan w:val="2"/>
            <w:vAlign w:val="center"/>
          </w:tcPr>
          <w:p w14:paraId="44FA5178">
            <w:pPr>
              <w:pStyle w:val="447"/>
              <w:spacing w:line="300" w:lineRule="exact"/>
              <w:rPr>
                <w:rFonts w:ascii="宋体"/>
                <w:color w:val="auto"/>
                <w:szCs w:val="21"/>
                <w:highlight w:val="none"/>
              </w:rPr>
            </w:pPr>
            <w:r>
              <w:rPr>
                <w:rFonts w:hint="eastAsia" w:ascii="宋体"/>
                <w:color w:val="auto"/>
                <w:szCs w:val="21"/>
                <w:highlight w:val="none"/>
              </w:rPr>
              <w:t>宣传栏、环保及不扰民措施</w:t>
            </w:r>
          </w:p>
        </w:tc>
        <w:tc>
          <w:tcPr>
            <w:tcW w:w="6999" w:type="dxa"/>
            <w:vAlign w:val="center"/>
          </w:tcPr>
          <w:p w14:paraId="3BBC6DC5">
            <w:pPr>
              <w:pStyle w:val="447"/>
              <w:spacing w:line="300" w:lineRule="exact"/>
              <w:rPr>
                <w:rFonts w:ascii="宋体"/>
                <w:color w:val="auto"/>
                <w:szCs w:val="21"/>
                <w:highlight w:val="none"/>
              </w:rPr>
            </w:pPr>
            <w:r>
              <w:rPr>
                <w:rFonts w:hint="eastAsia" w:ascii="宋体"/>
                <w:color w:val="auto"/>
                <w:szCs w:val="21"/>
                <w:highlight w:val="none"/>
              </w:rPr>
              <w:t>宣传栏、安全宣传标语等，洗车（防止污染市区道路）、粉尘、噪声控制和排污（污水、废气）措施等。</w:t>
            </w:r>
          </w:p>
        </w:tc>
      </w:tr>
      <w:tr w14:paraId="02EE26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vAlign w:val="center"/>
          </w:tcPr>
          <w:p w14:paraId="73188BB2">
            <w:pPr>
              <w:pStyle w:val="447"/>
              <w:spacing w:line="300" w:lineRule="exact"/>
              <w:jc w:val="center"/>
              <w:rPr>
                <w:rFonts w:ascii="宋体"/>
                <w:color w:val="auto"/>
                <w:szCs w:val="21"/>
                <w:highlight w:val="none"/>
              </w:rPr>
            </w:pPr>
            <w:r>
              <w:rPr>
                <w:rFonts w:hint="eastAsia" w:ascii="宋体"/>
                <w:color w:val="auto"/>
                <w:szCs w:val="21"/>
                <w:highlight w:val="none"/>
              </w:rPr>
              <w:t>临时设施</w:t>
            </w:r>
          </w:p>
        </w:tc>
        <w:tc>
          <w:tcPr>
            <w:tcW w:w="2070" w:type="dxa"/>
            <w:gridSpan w:val="2"/>
            <w:vAlign w:val="center"/>
          </w:tcPr>
          <w:p w14:paraId="0F1F561A">
            <w:pPr>
              <w:pStyle w:val="447"/>
              <w:spacing w:line="300" w:lineRule="exact"/>
              <w:jc w:val="center"/>
              <w:rPr>
                <w:rFonts w:ascii="宋体"/>
                <w:color w:val="auto"/>
                <w:szCs w:val="21"/>
                <w:highlight w:val="none"/>
              </w:rPr>
            </w:pPr>
            <w:r>
              <w:rPr>
                <w:rFonts w:hint="eastAsia" w:ascii="宋体"/>
                <w:color w:val="auto"/>
                <w:szCs w:val="21"/>
                <w:highlight w:val="none"/>
              </w:rPr>
              <w:t>现场办公</w:t>
            </w:r>
          </w:p>
          <w:p w14:paraId="611C0CEE">
            <w:pPr>
              <w:pStyle w:val="447"/>
              <w:spacing w:line="300" w:lineRule="exact"/>
              <w:jc w:val="center"/>
              <w:rPr>
                <w:rFonts w:ascii="宋体"/>
                <w:color w:val="auto"/>
                <w:szCs w:val="21"/>
                <w:highlight w:val="none"/>
              </w:rPr>
            </w:pPr>
            <w:r>
              <w:rPr>
                <w:rFonts w:hint="eastAsia" w:ascii="宋体"/>
                <w:color w:val="auto"/>
                <w:szCs w:val="21"/>
                <w:highlight w:val="none"/>
              </w:rPr>
              <w:t>生活设施</w:t>
            </w:r>
          </w:p>
        </w:tc>
        <w:tc>
          <w:tcPr>
            <w:tcW w:w="6999" w:type="dxa"/>
            <w:vAlign w:val="center"/>
          </w:tcPr>
          <w:p w14:paraId="441B28C8">
            <w:pPr>
              <w:pStyle w:val="447"/>
              <w:spacing w:line="300" w:lineRule="exact"/>
              <w:rPr>
                <w:rFonts w:ascii="宋体"/>
                <w:color w:val="auto"/>
                <w:szCs w:val="21"/>
                <w:highlight w:val="none"/>
              </w:rPr>
            </w:pPr>
            <w:r>
              <w:rPr>
                <w:rFonts w:hint="eastAsia" w:ascii="宋体"/>
                <w:color w:val="auto"/>
                <w:szCs w:val="21"/>
                <w:highlight w:val="none"/>
              </w:rPr>
              <w:t>1. 施工现场办公、生活区与作业区分开设置，保持安全距离。</w:t>
            </w:r>
          </w:p>
          <w:p w14:paraId="416CFF1D">
            <w:pPr>
              <w:pStyle w:val="447"/>
              <w:spacing w:line="300" w:lineRule="exact"/>
              <w:rPr>
                <w:rFonts w:ascii="宋体"/>
                <w:color w:val="auto"/>
                <w:szCs w:val="21"/>
                <w:highlight w:val="none"/>
              </w:rPr>
            </w:pPr>
            <w:r>
              <w:rPr>
                <w:rFonts w:hint="eastAsia" w:ascii="宋体"/>
                <w:color w:val="auto"/>
                <w:szCs w:val="21"/>
                <w:highlight w:val="none"/>
              </w:rPr>
              <w:t>2. 工地办公室、现场宿舍、食堂、厕所、饮水、沐浴、休息场所等符合卫生、消防安全要求。</w:t>
            </w:r>
          </w:p>
        </w:tc>
      </w:tr>
      <w:tr w14:paraId="494571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56E590CE">
            <w:pPr>
              <w:rPr>
                <w:color w:val="auto"/>
                <w:highlight w:val="none"/>
              </w:rPr>
            </w:pPr>
          </w:p>
        </w:tc>
        <w:tc>
          <w:tcPr>
            <w:tcW w:w="525" w:type="dxa"/>
            <w:vMerge w:val="restart"/>
            <w:vAlign w:val="center"/>
          </w:tcPr>
          <w:p w14:paraId="0AD49E51">
            <w:pPr>
              <w:pStyle w:val="447"/>
              <w:spacing w:line="300" w:lineRule="exact"/>
              <w:jc w:val="center"/>
              <w:rPr>
                <w:rFonts w:ascii="宋体"/>
                <w:color w:val="auto"/>
                <w:szCs w:val="21"/>
                <w:highlight w:val="none"/>
              </w:rPr>
            </w:pPr>
            <w:r>
              <w:rPr>
                <w:rFonts w:hint="eastAsia" w:ascii="宋体"/>
                <w:color w:val="auto"/>
                <w:szCs w:val="21"/>
                <w:highlight w:val="none"/>
              </w:rPr>
              <w:t>施工现场</w:t>
            </w:r>
          </w:p>
          <w:p w14:paraId="74EAC67B">
            <w:pPr>
              <w:pStyle w:val="447"/>
              <w:spacing w:line="300" w:lineRule="exact"/>
              <w:jc w:val="center"/>
              <w:rPr>
                <w:rFonts w:ascii="宋体"/>
                <w:color w:val="auto"/>
                <w:szCs w:val="21"/>
                <w:highlight w:val="none"/>
              </w:rPr>
            </w:pPr>
            <w:r>
              <w:rPr>
                <w:rFonts w:hint="eastAsia" w:ascii="宋体"/>
                <w:color w:val="auto"/>
                <w:szCs w:val="21"/>
                <w:highlight w:val="none"/>
              </w:rPr>
              <w:t>临时用电</w:t>
            </w:r>
          </w:p>
        </w:tc>
        <w:tc>
          <w:tcPr>
            <w:tcW w:w="1545" w:type="dxa"/>
            <w:vAlign w:val="center"/>
          </w:tcPr>
          <w:p w14:paraId="152C6DF0">
            <w:pPr>
              <w:pStyle w:val="447"/>
              <w:spacing w:line="300" w:lineRule="exact"/>
              <w:jc w:val="center"/>
              <w:rPr>
                <w:rFonts w:ascii="宋体"/>
                <w:color w:val="auto"/>
                <w:szCs w:val="21"/>
                <w:highlight w:val="none"/>
              </w:rPr>
            </w:pPr>
            <w:r>
              <w:rPr>
                <w:rFonts w:hint="eastAsia" w:ascii="宋体"/>
                <w:color w:val="auto"/>
                <w:szCs w:val="21"/>
                <w:highlight w:val="none"/>
              </w:rPr>
              <w:t>配电线路</w:t>
            </w:r>
          </w:p>
        </w:tc>
        <w:tc>
          <w:tcPr>
            <w:tcW w:w="6999" w:type="dxa"/>
            <w:vAlign w:val="center"/>
          </w:tcPr>
          <w:p w14:paraId="799CC24D">
            <w:pPr>
              <w:pStyle w:val="447"/>
              <w:spacing w:line="300" w:lineRule="exact"/>
              <w:rPr>
                <w:rFonts w:ascii="宋体"/>
                <w:color w:val="auto"/>
                <w:szCs w:val="21"/>
                <w:highlight w:val="none"/>
              </w:rPr>
            </w:pPr>
            <w:r>
              <w:rPr>
                <w:rFonts w:hint="eastAsia" w:ascii="宋体"/>
                <w:color w:val="auto"/>
                <w:szCs w:val="21"/>
                <w:highlight w:val="none"/>
              </w:rPr>
              <w:t>1. 按照TN-S系统要求配备五芯电缆、四芯电缆和三芯电缆。</w:t>
            </w:r>
          </w:p>
          <w:p w14:paraId="5E72A7B4">
            <w:pPr>
              <w:pStyle w:val="447"/>
              <w:spacing w:line="300" w:lineRule="exact"/>
              <w:rPr>
                <w:rFonts w:ascii="宋体"/>
                <w:color w:val="auto"/>
                <w:szCs w:val="21"/>
                <w:highlight w:val="none"/>
              </w:rPr>
            </w:pPr>
            <w:r>
              <w:rPr>
                <w:rFonts w:hint="eastAsia" w:ascii="宋体"/>
                <w:color w:val="auto"/>
                <w:szCs w:val="21"/>
                <w:highlight w:val="none"/>
              </w:rPr>
              <w:t>2. 按要求架设临时用电线路的电杆、横担、瓷夹、瓷瓶等，或电缆埋地的地沟。</w:t>
            </w:r>
          </w:p>
          <w:p w14:paraId="6659C2EF">
            <w:pPr>
              <w:pStyle w:val="447"/>
              <w:spacing w:line="300" w:lineRule="exact"/>
              <w:rPr>
                <w:rFonts w:ascii="宋体"/>
                <w:color w:val="auto"/>
                <w:szCs w:val="21"/>
                <w:highlight w:val="none"/>
              </w:rPr>
            </w:pPr>
            <w:r>
              <w:rPr>
                <w:rFonts w:hint="eastAsia" w:ascii="宋体"/>
                <w:color w:val="auto"/>
                <w:szCs w:val="21"/>
                <w:highlight w:val="none"/>
              </w:rPr>
              <w:t>3. 对靠近施工现场的外电线路，设置木质、塑料等绝缘体的防护设施。</w:t>
            </w:r>
          </w:p>
        </w:tc>
      </w:tr>
      <w:tr w14:paraId="5AE8F5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3014CFF6">
            <w:pPr>
              <w:rPr>
                <w:color w:val="auto"/>
                <w:highlight w:val="none"/>
              </w:rPr>
            </w:pPr>
          </w:p>
        </w:tc>
        <w:tc>
          <w:tcPr>
            <w:tcW w:w="525" w:type="dxa"/>
            <w:vMerge w:val="continue"/>
            <w:vAlign w:val="center"/>
          </w:tcPr>
          <w:p w14:paraId="49F9BFB8">
            <w:pPr>
              <w:rPr>
                <w:color w:val="auto"/>
                <w:highlight w:val="none"/>
              </w:rPr>
            </w:pPr>
          </w:p>
        </w:tc>
        <w:tc>
          <w:tcPr>
            <w:tcW w:w="1545" w:type="dxa"/>
            <w:vAlign w:val="center"/>
          </w:tcPr>
          <w:p w14:paraId="58A477AC">
            <w:pPr>
              <w:pStyle w:val="447"/>
              <w:spacing w:line="300" w:lineRule="exact"/>
              <w:jc w:val="center"/>
              <w:rPr>
                <w:rFonts w:ascii="宋体"/>
                <w:color w:val="auto"/>
                <w:szCs w:val="21"/>
                <w:highlight w:val="none"/>
              </w:rPr>
            </w:pPr>
            <w:r>
              <w:rPr>
                <w:rFonts w:hint="eastAsia" w:ascii="宋体"/>
                <w:color w:val="auto"/>
                <w:szCs w:val="21"/>
                <w:highlight w:val="none"/>
              </w:rPr>
              <w:t>配电箱</w:t>
            </w:r>
          </w:p>
          <w:p w14:paraId="2ACD6967">
            <w:pPr>
              <w:pStyle w:val="447"/>
              <w:spacing w:line="300" w:lineRule="exact"/>
              <w:jc w:val="center"/>
              <w:rPr>
                <w:rFonts w:ascii="宋体"/>
                <w:color w:val="auto"/>
                <w:szCs w:val="21"/>
                <w:highlight w:val="none"/>
              </w:rPr>
            </w:pPr>
            <w:r>
              <w:rPr>
                <w:rFonts w:hint="eastAsia" w:ascii="宋体"/>
                <w:color w:val="auto"/>
                <w:szCs w:val="21"/>
                <w:highlight w:val="none"/>
              </w:rPr>
              <w:t>开关箱</w:t>
            </w:r>
          </w:p>
        </w:tc>
        <w:tc>
          <w:tcPr>
            <w:tcW w:w="6999" w:type="dxa"/>
            <w:vAlign w:val="center"/>
          </w:tcPr>
          <w:p w14:paraId="223B925E">
            <w:pPr>
              <w:pStyle w:val="447"/>
              <w:spacing w:line="300" w:lineRule="exact"/>
              <w:rPr>
                <w:rFonts w:ascii="宋体"/>
                <w:color w:val="auto"/>
                <w:szCs w:val="21"/>
                <w:highlight w:val="none"/>
              </w:rPr>
            </w:pPr>
            <w:r>
              <w:rPr>
                <w:rFonts w:hint="eastAsia" w:ascii="宋体"/>
                <w:color w:val="auto"/>
                <w:szCs w:val="21"/>
                <w:highlight w:val="none"/>
              </w:rPr>
              <w:t>1. 按三级配电要求，配备总配电箱、分配电箱、开关箱三类（铁质）标准电箱，开关箱应符合“一机、一箱、一闸、一漏”，三类电箱中的各类电器应是合格品。</w:t>
            </w:r>
          </w:p>
          <w:p w14:paraId="77665BC3">
            <w:pPr>
              <w:pStyle w:val="447"/>
              <w:spacing w:line="300" w:lineRule="exact"/>
              <w:rPr>
                <w:rFonts w:ascii="宋体"/>
                <w:color w:val="auto"/>
                <w:szCs w:val="21"/>
                <w:highlight w:val="none"/>
              </w:rPr>
            </w:pPr>
            <w:r>
              <w:rPr>
                <w:rFonts w:hint="eastAsia" w:ascii="宋体"/>
                <w:color w:val="auto"/>
                <w:szCs w:val="21"/>
                <w:highlight w:val="none"/>
              </w:rPr>
              <w:t>2. 按两级保护的要求，选取符合容量要求和质量合格的总配电箱和开关箱中的漏电保护器。</w:t>
            </w:r>
          </w:p>
          <w:p w14:paraId="544A7909">
            <w:pPr>
              <w:pStyle w:val="447"/>
              <w:spacing w:line="300" w:lineRule="exact"/>
              <w:rPr>
                <w:rFonts w:ascii="宋体"/>
                <w:color w:val="auto"/>
                <w:szCs w:val="21"/>
                <w:highlight w:val="none"/>
              </w:rPr>
            </w:pPr>
            <w:r>
              <w:rPr>
                <w:rFonts w:hint="eastAsia" w:ascii="宋体"/>
                <w:color w:val="auto"/>
                <w:szCs w:val="21"/>
                <w:highlight w:val="none"/>
              </w:rPr>
              <w:t>3. 对大型、落地式分配电箱、开关箱设置防护棚和通透式围挡。</w:t>
            </w:r>
          </w:p>
        </w:tc>
      </w:tr>
      <w:tr w14:paraId="39D3B0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738" w:type="dxa"/>
            <w:vMerge w:val="continue"/>
            <w:vAlign w:val="center"/>
          </w:tcPr>
          <w:p w14:paraId="2F90F24D">
            <w:pPr>
              <w:rPr>
                <w:color w:val="auto"/>
                <w:highlight w:val="none"/>
              </w:rPr>
            </w:pPr>
          </w:p>
        </w:tc>
        <w:tc>
          <w:tcPr>
            <w:tcW w:w="525" w:type="dxa"/>
            <w:vMerge w:val="continue"/>
            <w:vAlign w:val="center"/>
          </w:tcPr>
          <w:p w14:paraId="239643FE">
            <w:pPr>
              <w:rPr>
                <w:color w:val="auto"/>
                <w:highlight w:val="none"/>
              </w:rPr>
            </w:pPr>
          </w:p>
        </w:tc>
        <w:tc>
          <w:tcPr>
            <w:tcW w:w="1545" w:type="dxa"/>
            <w:vAlign w:val="center"/>
          </w:tcPr>
          <w:p w14:paraId="10FC6780">
            <w:pPr>
              <w:pStyle w:val="447"/>
              <w:spacing w:line="300" w:lineRule="exact"/>
              <w:jc w:val="center"/>
              <w:rPr>
                <w:rFonts w:ascii="宋体"/>
                <w:color w:val="auto"/>
                <w:szCs w:val="21"/>
                <w:highlight w:val="none"/>
              </w:rPr>
            </w:pPr>
            <w:r>
              <w:rPr>
                <w:rFonts w:hint="eastAsia" w:ascii="宋体"/>
                <w:color w:val="auto"/>
                <w:szCs w:val="21"/>
                <w:highlight w:val="none"/>
              </w:rPr>
              <w:t>接地装置</w:t>
            </w:r>
          </w:p>
        </w:tc>
        <w:tc>
          <w:tcPr>
            <w:tcW w:w="6999" w:type="dxa"/>
            <w:vAlign w:val="center"/>
          </w:tcPr>
          <w:p w14:paraId="06802DCF">
            <w:pPr>
              <w:pStyle w:val="447"/>
              <w:spacing w:line="300" w:lineRule="exact"/>
              <w:rPr>
                <w:rFonts w:ascii="宋体"/>
                <w:color w:val="auto"/>
                <w:szCs w:val="21"/>
                <w:highlight w:val="none"/>
              </w:rPr>
            </w:pPr>
            <w:r>
              <w:rPr>
                <w:rFonts w:hint="eastAsia" w:ascii="宋体"/>
                <w:color w:val="auto"/>
                <w:szCs w:val="21"/>
                <w:highlight w:val="none"/>
              </w:rPr>
              <w:t>施工现场应设置不少于三处的重复接地装置。</w:t>
            </w:r>
          </w:p>
        </w:tc>
      </w:tr>
      <w:tr w14:paraId="703812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738" w:type="dxa"/>
            <w:vMerge w:val="continue"/>
            <w:vAlign w:val="center"/>
          </w:tcPr>
          <w:p w14:paraId="2037695C">
            <w:pPr>
              <w:rPr>
                <w:color w:val="auto"/>
                <w:highlight w:val="none"/>
              </w:rPr>
            </w:pPr>
          </w:p>
        </w:tc>
        <w:tc>
          <w:tcPr>
            <w:tcW w:w="525" w:type="dxa"/>
            <w:vMerge w:val="continue"/>
            <w:vAlign w:val="center"/>
          </w:tcPr>
          <w:p w14:paraId="18D077B3">
            <w:pPr>
              <w:rPr>
                <w:color w:val="auto"/>
                <w:highlight w:val="none"/>
              </w:rPr>
            </w:pPr>
          </w:p>
        </w:tc>
        <w:tc>
          <w:tcPr>
            <w:tcW w:w="1545" w:type="dxa"/>
            <w:vAlign w:val="center"/>
          </w:tcPr>
          <w:p w14:paraId="0ADD7FB0">
            <w:pPr>
              <w:pStyle w:val="447"/>
              <w:spacing w:line="300" w:lineRule="exact"/>
              <w:jc w:val="center"/>
              <w:rPr>
                <w:rFonts w:ascii="宋体"/>
                <w:color w:val="auto"/>
                <w:szCs w:val="21"/>
                <w:highlight w:val="none"/>
              </w:rPr>
            </w:pPr>
            <w:r>
              <w:rPr>
                <w:rFonts w:hint="eastAsia" w:ascii="宋体"/>
                <w:color w:val="auto"/>
                <w:szCs w:val="21"/>
                <w:highlight w:val="none"/>
              </w:rPr>
              <w:t>现场变配电装置</w:t>
            </w:r>
          </w:p>
        </w:tc>
        <w:tc>
          <w:tcPr>
            <w:tcW w:w="6999" w:type="dxa"/>
            <w:vAlign w:val="center"/>
          </w:tcPr>
          <w:p w14:paraId="416B08FF">
            <w:pPr>
              <w:pStyle w:val="447"/>
              <w:spacing w:line="300" w:lineRule="exact"/>
              <w:rPr>
                <w:rFonts w:ascii="宋体"/>
                <w:color w:val="auto"/>
                <w:szCs w:val="21"/>
                <w:highlight w:val="none"/>
              </w:rPr>
            </w:pPr>
            <w:r>
              <w:rPr>
                <w:rFonts w:hint="eastAsia" w:ascii="宋体"/>
                <w:color w:val="auto"/>
                <w:szCs w:val="21"/>
                <w:highlight w:val="none"/>
              </w:rPr>
              <w:t>总配电房建筑材料必须达到消防防火要求，室内做硬地坪、电缆沟。</w:t>
            </w:r>
          </w:p>
        </w:tc>
      </w:tr>
      <w:tr w14:paraId="0D125C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vAlign w:val="center"/>
          </w:tcPr>
          <w:p w14:paraId="72A9D57F">
            <w:pPr>
              <w:pStyle w:val="447"/>
              <w:spacing w:line="300" w:lineRule="exact"/>
              <w:jc w:val="center"/>
              <w:rPr>
                <w:rFonts w:ascii="宋体"/>
                <w:color w:val="auto"/>
                <w:szCs w:val="21"/>
                <w:highlight w:val="none"/>
              </w:rPr>
            </w:pPr>
            <w:r>
              <w:rPr>
                <w:rFonts w:hint="eastAsia" w:ascii="宋体"/>
                <w:color w:val="auto"/>
                <w:szCs w:val="21"/>
                <w:highlight w:val="none"/>
              </w:rPr>
              <w:t>安全施工</w:t>
            </w:r>
          </w:p>
        </w:tc>
        <w:tc>
          <w:tcPr>
            <w:tcW w:w="525" w:type="dxa"/>
            <w:vMerge w:val="restart"/>
            <w:vAlign w:val="center"/>
          </w:tcPr>
          <w:p w14:paraId="6A1D3F82">
            <w:pPr>
              <w:pStyle w:val="447"/>
              <w:spacing w:line="300" w:lineRule="exact"/>
              <w:jc w:val="center"/>
              <w:rPr>
                <w:rFonts w:ascii="宋体"/>
                <w:color w:val="auto"/>
                <w:szCs w:val="21"/>
                <w:highlight w:val="none"/>
              </w:rPr>
            </w:pPr>
            <w:r>
              <w:rPr>
                <w:rFonts w:hint="eastAsia" w:ascii="宋体"/>
                <w:color w:val="auto"/>
                <w:szCs w:val="21"/>
                <w:highlight w:val="none"/>
              </w:rPr>
              <w:t>高处作业防护</w:t>
            </w:r>
          </w:p>
        </w:tc>
        <w:tc>
          <w:tcPr>
            <w:tcW w:w="1545" w:type="dxa"/>
            <w:vAlign w:val="center"/>
          </w:tcPr>
          <w:p w14:paraId="4BA40750">
            <w:pPr>
              <w:pStyle w:val="447"/>
              <w:spacing w:line="300" w:lineRule="exact"/>
              <w:rPr>
                <w:rFonts w:ascii="宋体"/>
                <w:color w:val="auto"/>
                <w:szCs w:val="21"/>
                <w:highlight w:val="none"/>
              </w:rPr>
            </w:pPr>
            <w:r>
              <w:rPr>
                <w:rFonts w:hint="eastAsia" w:ascii="宋体"/>
                <w:color w:val="auto"/>
                <w:szCs w:val="21"/>
                <w:highlight w:val="none"/>
              </w:rPr>
              <w:t>楼层、屋面、阳台等临边</w:t>
            </w:r>
          </w:p>
        </w:tc>
        <w:tc>
          <w:tcPr>
            <w:tcW w:w="6999" w:type="dxa"/>
            <w:vAlign w:val="center"/>
          </w:tcPr>
          <w:p w14:paraId="247E70E8">
            <w:pPr>
              <w:pStyle w:val="447"/>
              <w:spacing w:line="300" w:lineRule="exact"/>
              <w:rPr>
                <w:rFonts w:ascii="宋体"/>
                <w:color w:val="auto"/>
                <w:szCs w:val="21"/>
                <w:highlight w:val="none"/>
              </w:rPr>
            </w:pPr>
            <w:r>
              <w:rPr>
                <w:rFonts w:hint="eastAsia" w:ascii="宋体"/>
                <w:color w:val="auto"/>
                <w:szCs w:val="21"/>
                <w:highlight w:val="none"/>
              </w:rPr>
              <w:t>设两道防护栏杆和18cm高的踢脚板，用密目式安全立网全封闭。</w:t>
            </w:r>
          </w:p>
        </w:tc>
      </w:tr>
      <w:tr w14:paraId="43E7B2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53C64DD8">
            <w:pPr>
              <w:rPr>
                <w:color w:val="auto"/>
                <w:highlight w:val="none"/>
              </w:rPr>
            </w:pPr>
          </w:p>
        </w:tc>
        <w:tc>
          <w:tcPr>
            <w:tcW w:w="525" w:type="dxa"/>
            <w:vMerge w:val="continue"/>
            <w:vAlign w:val="center"/>
          </w:tcPr>
          <w:p w14:paraId="4F74C0F6">
            <w:pPr>
              <w:rPr>
                <w:color w:val="auto"/>
                <w:highlight w:val="none"/>
              </w:rPr>
            </w:pPr>
          </w:p>
        </w:tc>
        <w:tc>
          <w:tcPr>
            <w:tcW w:w="1545" w:type="dxa"/>
            <w:vAlign w:val="center"/>
          </w:tcPr>
          <w:p w14:paraId="399865E6">
            <w:pPr>
              <w:pStyle w:val="447"/>
              <w:spacing w:line="300" w:lineRule="exact"/>
              <w:rPr>
                <w:rFonts w:ascii="宋体"/>
                <w:color w:val="auto"/>
                <w:szCs w:val="21"/>
                <w:highlight w:val="none"/>
              </w:rPr>
            </w:pPr>
            <w:r>
              <w:rPr>
                <w:rFonts w:hint="eastAsia" w:ascii="宋体"/>
                <w:color w:val="auto"/>
                <w:szCs w:val="21"/>
                <w:highlight w:val="none"/>
              </w:rPr>
              <w:t>通道口</w:t>
            </w:r>
          </w:p>
        </w:tc>
        <w:tc>
          <w:tcPr>
            <w:tcW w:w="6999" w:type="dxa"/>
            <w:vAlign w:val="center"/>
          </w:tcPr>
          <w:p w14:paraId="0A176FDA">
            <w:pPr>
              <w:pStyle w:val="447"/>
              <w:spacing w:line="300" w:lineRule="exact"/>
              <w:rPr>
                <w:rFonts w:ascii="宋体"/>
                <w:color w:val="auto"/>
                <w:szCs w:val="21"/>
                <w:highlight w:val="none"/>
              </w:rPr>
            </w:pPr>
            <w:r>
              <w:rPr>
                <w:rFonts w:hint="eastAsia" w:ascii="宋体"/>
                <w:color w:val="auto"/>
                <w:szCs w:val="21"/>
                <w:highlight w:val="none"/>
              </w:rPr>
              <w:t>设防护棚，防护棚应为不小于5cm厚的木板或两道相距50cm的竹笆。两侧应沿栏杆架用密目式安全网封闭。</w:t>
            </w:r>
          </w:p>
        </w:tc>
      </w:tr>
      <w:tr w14:paraId="74309C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417A523C">
            <w:pPr>
              <w:rPr>
                <w:color w:val="auto"/>
                <w:highlight w:val="none"/>
              </w:rPr>
            </w:pPr>
          </w:p>
        </w:tc>
        <w:tc>
          <w:tcPr>
            <w:tcW w:w="525" w:type="dxa"/>
            <w:vMerge w:val="continue"/>
            <w:vAlign w:val="center"/>
          </w:tcPr>
          <w:p w14:paraId="09FE7A3B">
            <w:pPr>
              <w:rPr>
                <w:color w:val="auto"/>
                <w:highlight w:val="none"/>
              </w:rPr>
            </w:pPr>
          </w:p>
        </w:tc>
        <w:tc>
          <w:tcPr>
            <w:tcW w:w="1545" w:type="dxa"/>
            <w:vAlign w:val="center"/>
          </w:tcPr>
          <w:p w14:paraId="4FEBC116">
            <w:pPr>
              <w:pStyle w:val="447"/>
              <w:spacing w:line="300" w:lineRule="exact"/>
              <w:rPr>
                <w:rFonts w:ascii="宋体"/>
                <w:color w:val="auto"/>
                <w:szCs w:val="21"/>
                <w:highlight w:val="none"/>
              </w:rPr>
            </w:pPr>
            <w:r>
              <w:rPr>
                <w:rFonts w:hint="eastAsia" w:ascii="宋体"/>
                <w:color w:val="auto"/>
                <w:szCs w:val="21"/>
                <w:highlight w:val="none"/>
              </w:rPr>
              <w:t>预留洞口</w:t>
            </w:r>
          </w:p>
        </w:tc>
        <w:tc>
          <w:tcPr>
            <w:tcW w:w="6999" w:type="dxa"/>
            <w:vAlign w:val="center"/>
          </w:tcPr>
          <w:p w14:paraId="345CA579">
            <w:pPr>
              <w:pStyle w:val="447"/>
              <w:spacing w:line="300" w:lineRule="exact"/>
              <w:rPr>
                <w:rFonts w:ascii="宋体"/>
                <w:color w:val="auto"/>
                <w:szCs w:val="21"/>
                <w:highlight w:val="none"/>
              </w:rPr>
            </w:pPr>
            <w:r>
              <w:rPr>
                <w:rFonts w:hint="eastAsia" w:ascii="宋体"/>
                <w:color w:val="auto"/>
                <w:szCs w:val="21"/>
                <w:highlight w:val="none"/>
              </w:rPr>
              <w:t>用硬质材料全封闭，短边超过1.5m长的洞口，除封闭外四周还应设有防护栏杆。</w:t>
            </w:r>
          </w:p>
        </w:tc>
      </w:tr>
      <w:tr w14:paraId="725632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38" w:type="dxa"/>
            <w:vMerge w:val="continue"/>
            <w:vAlign w:val="center"/>
          </w:tcPr>
          <w:p w14:paraId="1A44E3D0">
            <w:pPr>
              <w:rPr>
                <w:color w:val="auto"/>
                <w:highlight w:val="none"/>
              </w:rPr>
            </w:pPr>
          </w:p>
        </w:tc>
        <w:tc>
          <w:tcPr>
            <w:tcW w:w="525" w:type="dxa"/>
            <w:vMerge w:val="continue"/>
            <w:vAlign w:val="center"/>
          </w:tcPr>
          <w:p w14:paraId="569A46B2">
            <w:pPr>
              <w:rPr>
                <w:color w:val="auto"/>
                <w:highlight w:val="none"/>
              </w:rPr>
            </w:pPr>
          </w:p>
        </w:tc>
        <w:tc>
          <w:tcPr>
            <w:tcW w:w="1545" w:type="dxa"/>
            <w:vAlign w:val="center"/>
          </w:tcPr>
          <w:p w14:paraId="58EDE088">
            <w:pPr>
              <w:pStyle w:val="447"/>
              <w:spacing w:line="300" w:lineRule="exact"/>
              <w:rPr>
                <w:rFonts w:ascii="宋体"/>
                <w:color w:val="auto"/>
                <w:szCs w:val="21"/>
                <w:highlight w:val="none"/>
              </w:rPr>
            </w:pPr>
            <w:r>
              <w:rPr>
                <w:rFonts w:hint="eastAsia" w:ascii="宋体"/>
                <w:color w:val="auto"/>
                <w:szCs w:val="21"/>
                <w:highlight w:val="none"/>
              </w:rPr>
              <w:t>电梯井口</w:t>
            </w:r>
          </w:p>
        </w:tc>
        <w:tc>
          <w:tcPr>
            <w:tcW w:w="6999" w:type="dxa"/>
            <w:vAlign w:val="center"/>
          </w:tcPr>
          <w:p w14:paraId="775786E8">
            <w:pPr>
              <w:pStyle w:val="447"/>
              <w:spacing w:line="300" w:lineRule="exact"/>
              <w:rPr>
                <w:rFonts w:ascii="宋体"/>
                <w:color w:val="auto"/>
                <w:szCs w:val="21"/>
                <w:highlight w:val="none"/>
              </w:rPr>
            </w:pPr>
            <w:r>
              <w:rPr>
                <w:rFonts w:hint="eastAsia" w:ascii="宋体"/>
                <w:color w:val="auto"/>
                <w:szCs w:val="21"/>
                <w:highlight w:val="none"/>
              </w:rPr>
              <w:t>设置定型化、工具化的防护门，在电梯井内每隔2层（不大于10m）设置一道水平防护。</w:t>
            </w:r>
          </w:p>
        </w:tc>
      </w:tr>
      <w:tr w14:paraId="738785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3C1C45A6">
            <w:pPr>
              <w:rPr>
                <w:color w:val="auto"/>
                <w:highlight w:val="none"/>
              </w:rPr>
            </w:pPr>
          </w:p>
        </w:tc>
        <w:tc>
          <w:tcPr>
            <w:tcW w:w="525" w:type="dxa"/>
            <w:vMerge w:val="continue"/>
            <w:vAlign w:val="center"/>
          </w:tcPr>
          <w:p w14:paraId="48192961">
            <w:pPr>
              <w:rPr>
                <w:color w:val="auto"/>
                <w:highlight w:val="none"/>
              </w:rPr>
            </w:pPr>
          </w:p>
        </w:tc>
        <w:tc>
          <w:tcPr>
            <w:tcW w:w="1545" w:type="dxa"/>
            <w:vAlign w:val="center"/>
          </w:tcPr>
          <w:p w14:paraId="4ECB4A0F">
            <w:pPr>
              <w:pStyle w:val="447"/>
              <w:spacing w:line="300" w:lineRule="exact"/>
              <w:rPr>
                <w:rFonts w:ascii="宋体"/>
                <w:color w:val="auto"/>
                <w:szCs w:val="21"/>
                <w:highlight w:val="none"/>
              </w:rPr>
            </w:pPr>
            <w:r>
              <w:rPr>
                <w:rFonts w:hint="eastAsia" w:ascii="宋体"/>
                <w:color w:val="auto"/>
                <w:szCs w:val="21"/>
                <w:highlight w:val="none"/>
              </w:rPr>
              <w:t>楼梯边</w:t>
            </w:r>
          </w:p>
        </w:tc>
        <w:tc>
          <w:tcPr>
            <w:tcW w:w="6999" w:type="dxa"/>
            <w:vAlign w:val="center"/>
          </w:tcPr>
          <w:p w14:paraId="48C2B286">
            <w:pPr>
              <w:pStyle w:val="447"/>
              <w:spacing w:line="300" w:lineRule="exact"/>
              <w:rPr>
                <w:rFonts w:ascii="宋体"/>
                <w:color w:val="auto"/>
                <w:szCs w:val="21"/>
                <w:highlight w:val="none"/>
              </w:rPr>
            </w:pPr>
            <w:r>
              <w:rPr>
                <w:rFonts w:hint="eastAsia" w:ascii="宋体"/>
                <w:color w:val="auto"/>
                <w:szCs w:val="21"/>
                <w:highlight w:val="none"/>
              </w:rPr>
              <w:t>设1.2m高的定型化、工具化的防护栏，18cm高的踢脚板。</w:t>
            </w:r>
          </w:p>
        </w:tc>
      </w:tr>
      <w:tr w14:paraId="019D72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7C9D2D70">
            <w:pPr>
              <w:rPr>
                <w:color w:val="auto"/>
                <w:highlight w:val="none"/>
              </w:rPr>
            </w:pPr>
          </w:p>
        </w:tc>
        <w:tc>
          <w:tcPr>
            <w:tcW w:w="525" w:type="dxa"/>
            <w:vMerge w:val="continue"/>
            <w:vAlign w:val="center"/>
          </w:tcPr>
          <w:p w14:paraId="6BCDC371">
            <w:pPr>
              <w:rPr>
                <w:color w:val="auto"/>
                <w:highlight w:val="none"/>
              </w:rPr>
            </w:pPr>
          </w:p>
        </w:tc>
        <w:tc>
          <w:tcPr>
            <w:tcW w:w="1545" w:type="dxa"/>
            <w:vAlign w:val="center"/>
          </w:tcPr>
          <w:p w14:paraId="0FA11DF3">
            <w:pPr>
              <w:pStyle w:val="447"/>
              <w:spacing w:line="300" w:lineRule="exact"/>
              <w:rPr>
                <w:rFonts w:ascii="宋体"/>
                <w:color w:val="auto"/>
                <w:szCs w:val="21"/>
                <w:highlight w:val="none"/>
              </w:rPr>
            </w:pPr>
            <w:r>
              <w:rPr>
                <w:rFonts w:hint="eastAsia" w:ascii="宋体"/>
                <w:color w:val="auto"/>
                <w:szCs w:val="21"/>
                <w:highlight w:val="none"/>
              </w:rPr>
              <w:t>垂直方向交叉作业</w:t>
            </w:r>
          </w:p>
        </w:tc>
        <w:tc>
          <w:tcPr>
            <w:tcW w:w="6999" w:type="dxa"/>
            <w:vAlign w:val="center"/>
          </w:tcPr>
          <w:p w14:paraId="0BE50A6E">
            <w:pPr>
              <w:pStyle w:val="447"/>
              <w:spacing w:line="300" w:lineRule="exact"/>
              <w:rPr>
                <w:rFonts w:ascii="宋体"/>
                <w:color w:val="auto"/>
                <w:szCs w:val="21"/>
                <w:highlight w:val="none"/>
              </w:rPr>
            </w:pPr>
            <w:r>
              <w:rPr>
                <w:rFonts w:hint="eastAsia" w:ascii="宋体"/>
                <w:color w:val="auto"/>
                <w:szCs w:val="21"/>
                <w:highlight w:val="none"/>
              </w:rPr>
              <w:t>设置防护隔离棚或其它设施。</w:t>
            </w:r>
          </w:p>
        </w:tc>
      </w:tr>
      <w:tr w14:paraId="6E562B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11258361">
            <w:pPr>
              <w:rPr>
                <w:color w:val="auto"/>
                <w:highlight w:val="none"/>
              </w:rPr>
            </w:pPr>
          </w:p>
        </w:tc>
        <w:tc>
          <w:tcPr>
            <w:tcW w:w="525" w:type="dxa"/>
            <w:vMerge w:val="continue"/>
            <w:vAlign w:val="center"/>
          </w:tcPr>
          <w:p w14:paraId="310E8815">
            <w:pPr>
              <w:rPr>
                <w:color w:val="auto"/>
                <w:highlight w:val="none"/>
              </w:rPr>
            </w:pPr>
          </w:p>
        </w:tc>
        <w:tc>
          <w:tcPr>
            <w:tcW w:w="1545" w:type="dxa"/>
            <w:vAlign w:val="center"/>
          </w:tcPr>
          <w:p w14:paraId="236419D3">
            <w:pPr>
              <w:pStyle w:val="447"/>
              <w:spacing w:line="300" w:lineRule="exact"/>
              <w:rPr>
                <w:rFonts w:ascii="宋体"/>
                <w:color w:val="auto"/>
                <w:szCs w:val="21"/>
                <w:highlight w:val="none"/>
              </w:rPr>
            </w:pPr>
            <w:r>
              <w:rPr>
                <w:rFonts w:hint="eastAsia" w:ascii="宋体"/>
                <w:color w:val="auto"/>
                <w:szCs w:val="21"/>
                <w:highlight w:val="none"/>
              </w:rPr>
              <w:t>高处作业</w:t>
            </w:r>
          </w:p>
        </w:tc>
        <w:tc>
          <w:tcPr>
            <w:tcW w:w="6999" w:type="dxa"/>
            <w:vAlign w:val="center"/>
          </w:tcPr>
          <w:p w14:paraId="67C6D88E">
            <w:pPr>
              <w:pStyle w:val="447"/>
              <w:spacing w:line="300" w:lineRule="exact"/>
              <w:rPr>
                <w:rFonts w:ascii="宋体"/>
                <w:color w:val="auto"/>
                <w:szCs w:val="21"/>
                <w:highlight w:val="none"/>
              </w:rPr>
            </w:pPr>
            <w:r>
              <w:rPr>
                <w:rFonts w:hint="eastAsia" w:ascii="宋体"/>
                <w:color w:val="auto"/>
                <w:szCs w:val="21"/>
                <w:highlight w:val="none"/>
              </w:rPr>
              <w:t>有悬挂安全带的悬索或其它设施，有操作平台，有上下的梯子或其它形式的通道。</w:t>
            </w:r>
          </w:p>
        </w:tc>
      </w:tr>
      <w:tr w14:paraId="34D67F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3FE31AA6">
            <w:pPr>
              <w:rPr>
                <w:color w:val="auto"/>
                <w:highlight w:val="none"/>
              </w:rPr>
            </w:pPr>
          </w:p>
        </w:tc>
        <w:tc>
          <w:tcPr>
            <w:tcW w:w="525" w:type="dxa"/>
            <w:vMerge w:val="continue"/>
            <w:vAlign w:val="center"/>
          </w:tcPr>
          <w:p w14:paraId="010BF17F">
            <w:pPr>
              <w:rPr>
                <w:color w:val="auto"/>
                <w:highlight w:val="none"/>
              </w:rPr>
            </w:pPr>
          </w:p>
        </w:tc>
        <w:tc>
          <w:tcPr>
            <w:tcW w:w="1545" w:type="dxa"/>
            <w:vAlign w:val="center"/>
          </w:tcPr>
          <w:p w14:paraId="1EE9C314">
            <w:pPr>
              <w:pStyle w:val="447"/>
              <w:spacing w:line="300" w:lineRule="exact"/>
              <w:rPr>
                <w:rFonts w:ascii="宋体"/>
                <w:color w:val="auto"/>
                <w:szCs w:val="21"/>
                <w:highlight w:val="none"/>
              </w:rPr>
            </w:pPr>
            <w:r>
              <w:rPr>
                <w:rFonts w:hint="eastAsia" w:ascii="宋体"/>
                <w:color w:val="auto"/>
                <w:szCs w:val="21"/>
                <w:highlight w:val="none"/>
              </w:rPr>
              <w:t>基坑、物料平台</w:t>
            </w:r>
          </w:p>
        </w:tc>
        <w:tc>
          <w:tcPr>
            <w:tcW w:w="6999" w:type="dxa"/>
            <w:vAlign w:val="center"/>
          </w:tcPr>
          <w:p w14:paraId="40495056">
            <w:pPr>
              <w:pStyle w:val="447"/>
              <w:spacing w:line="300" w:lineRule="exact"/>
              <w:rPr>
                <w:rFonts w:ascii="宋体"/>
                <w:color w:val="auto"/>
                <w:szCs w:val="21"/>
                <w:highlight w:val="none"/>
              </w:rPr>
            </w:pPr>
            <w:r>
              <w:rPr>
                <w:rFonts w:hint="eastAsia" w:ascii="宋体"/>
                <w:color w:val="auto"/>
                <w:szCs w:val="21"/>
                <w:highlight w:val="none"/>
              </w:rPr>
              <w:t>设1.2m高标准化的防护栏，用密目式安全立网封闭，悬挂标识。</w:t>
            </w:r>
          </w:p>
        </w:tc>
      </w:tr>
      <w:tr w14:paraId="25679F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37A7F243">
            <w:pPr>
              <w:rPr>
                <w:color w:val="auto"/>
                <w:highlight w:val="none"/>
              </w:rPr>
            </w:pPr>
          </w:p>
        </w:tc>
        <w:tc>
          <w:tcPr>
            <w:tcW w:w="2070" w:type="dxa"/>
            <w:gridSpan w:val="2"/>
            <w:vAlign w:val="center"/>
          </w:tcPr>
          <w:p w14:paraId="749A5A95">
            <w:pPr>
              <w:pStyle w:val="447"/>
              <w:spacing w:line="300" w:lineRule="exact"/>
              <w:jc w:val="center"/>
              <w:rPr>
                <w:rFonts w:ascii="宋体"/>
                <w:color w:val="auto"/>
                <w:szCs w:val="21"/>
                <w:highlight w:val="none"/>
              </w:rPr>
            </w:pPr>
            <w:r>
              <w:rPr>
                <w:rFonts w:hint="eastAsia" w:ascii="宋体"/>
                <w:color w:val="auto"/>
                <w:szCs w:val="21"/>
                <w:highlight w:val="none"/>
              </w:rPr>
              <w:t>安全防护用品</w:t>
            </w:r>
          </w:p>
        </w:tc>
        <w:tc>
          <w:tcPr>
            <w:tcW w:w="6999" w:type="dxa"/>
            <w:vAlign w:val="center"/>
          </w:tcPr>
          <w:p w14:paraId="30B22558">
            <w:pPr>
              <w:pStyle w:val="447"/>
              <w:spacing w:line="300" w:lineRule="exact"/>
              <w:rPr>
                <w:rFonts w:ascii="宋体"/>
                <w:color w:val="auto"/>
                <w:szCs w:val="21"/>
                <w:highlight w:val="none"/>
              </w:rPr>
            </w:pPr>
            <w:r>
              <w:rPr>
                <w:rFonts w:hint="eastAsia" w:ascii="宋体"/>
                <w:color w:val="auto"/>
                <w:szCs w:val="21"/>
                <w:highlight w:val="none"/>
              </w:rPr>
              <w:t>安全帽、安全带、特种作业人员（电工、焊工、架子工等）防护服装、用品等。</w:t>
            </w:r>
          </w:p>
        </w:tc>
      </w:tr>
      <w:tr w14:paraId="6386EB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738" w:type="dxa"/>
            <w:vMerge w:val="restart"/>
            <w:vAlign w:val="center"/>
          </w:tcPr>
          <w:p w14:paraId="7A91AA19">
            <w:pPr>
              <w:pStyle w:val="447"/>
              <w:spacing w:line="300" w:lineRule="exact"/>
              <w:jc w:val="center"/>
              <w:rPr>
                <w:rFonts w:ascii="宋体"/>
                <w:color w:val="auto"/>
                <w:szCs w:val="21"/>
                <w:highlight w:val="none"/>
              </w:rPr>
            </w:pPr>
            <w:r>
              <w:rPr>
                <w:rFonts w:hint="eastAsia" w:ascii="宋体"/>
                <w:color w:val="auto"/>
                <w:szCs w:val="21"/>
                <w:highlight w:val="none"/>
              </w:rPr>
              <w:t>其它</w:t>
            </w:r>
          </w:p>
        </w:tc>
        <w:tc>
          <w:tcPr>
            <w:tcW w:w="525" w:type="dxa"/>
            <w:vMerge w:val="restart"/>
            <w:vAlign w:val="center"/>
          </w:tcPr>
          <w:p w14:paraId="52103D8D">
            <w:pPr>
              <w:pStyle w:val="447"/>
              <w:spacing w:line="300" w:lineRule="exact"/>
              <w:jc w:val="center"/>
              <w:rPr>
                <w:rFonts w:ascii="宋体"/>
                <w:color w:val="auto"/>
                <w:szCs w:val="21"/>
                <w:highlight w:val="none"/>
              </w:rPr>
            </w:pPr>
            <w:r>
              <w:rPr>
                <w:rFonts w:hint="eastAsia" w:ascii="宋体"/>
                <w:color w:val="auto"/>
                <w:szCs w:val="21"/>
                <w:highlight w:val="none"/>
              </w:rPr>
              <w:t>机械设备防护</w:t>
            </w:r>
          </w:p>
        </w:tc>
        <w:tc>
          <w:tcPr>
            <w:tcW w:w="1545" w:type="dxa"/>
            <w:vAlign w:val="center"/>
          </w:tcPr>
          <w:p w14:paraId="477CAE9F">
            <w:pPr>
              <w:pStyle w:val="447"/>
              <w:spacing w:line="300" w:lineRule="exact"/>
              <w:jc w:val="center"/>
              <w:rPr>
                <w:rFonts w:ascii="宋体"/>
                <w:color w:val="auto"/>
                <w:szCs w:val="21"/>
                <w:highlight w:val="none"/>
              </w:rPr>
            </w:pPr>
            <w:r>
              <w:rPr>
                <w:rFonts w:hint="eastAsia" w:ascii="宋体"/>
                <w:color w:val="auto"/>
                <w:szCs w:val="21"/>
                <w:highlight w:val="none"/>
              </w:rPr>
              <w:t>中小型机械</w:t>
            </w:r>
          </w:p>
        </w:tc>
        <w:tc>
          <w:tcPr>
            <w:tcW w:w="6999" w:type="dxa"/>
            <w:vAlign w:val="center"/>
          </w:tcPr>
          <w:p w14:paraId="1D6EF762">
            <w:pPr>
              <w:pStyle w:val="447"/>
              <w:spacing w:line="300" w:lineRule="exact"/>
              <w:rPr>
                <w:rFonts w:ascii="宋体"/>
                <w:color w:val="auto"/>
                <w:szCs w:val="21"/>
                <w:highlight w:val="none"/>
              </w:rPr>
            </w:pPr>
            <w:r>
              <w:rPr>
                <w:rFonts w:hint="eastAsia" w:ascii="宋体"/>
                <w:color w:val="auto"/>
                <w:szCs w:val="21"/>
                <w:highlight w:val="none"/>
              </w:rPr>
              <w:t>设防护棚（同通道口防护并有防雨措施）。</w:t>
            </w:r>
          </w:p>
        </w:tc>
      </w:tr>
      <w:tr w14:paraId="77B282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65DFB7E4">
            <w:pPr>
              <w:rPr>
                <w:color w:val="auto"/>
                <w:highlight w:val="none"/>
              </w:rPr>
            </w:pPr>
          </w:p>
        </w:tc>
        <w:tc>
          <w:tcPr>
            <w:tcW w:w="525" w:type="dxa"/>
            <w:vMerge w:val="continue"/>
            <w:vAlign w:val="center"/>
          </w:tcPr>
          <w:p w14:paraId="2235DA53">
            <w:pPr>
              <w:rPr>
                <w:color w:val="auto"/>
                <w:highlight w:val="none"/>
              </w:rPr>
            </w:pPr>
          </w:p>
        </w:tc>
        <w:tc>
          <w:tcPr>
            <w:tcW w:w="1545" w:type="dxa"/>
            <w:vAlign w:val="center"/>
          </w:tcPr>
          <w:p w14:paraId="6277B2C7">
            <w:pPr>
              <w:pStyle w:val="447"/>
              <w:spacing w:line="300" w:lineRule="exact"/>
              <w:jc w:val="center"/>
              <w:rPr>
                <w:rFonts w:ascii="宋体"/>
                <w:color w:val="auto"/>
                <w:szCs w:val="21"/>
                <w:highlight w:val="none"/>
              </w:rPr>
            </w:pPr>
            <w:r>
              <w:rPr>
                <w:rFonts w:hint="eastAsia" w:ascii="宋体"/>
                <w:color w:val="auto"/>
                <w:szCs w:val="21"/>
                <w:highlight w:val="none"/>
              </w:rPr>
              <w:t>垂直运输设备</w:t>
            </w:r>
          </w:p>
        </w:tc>
        <w:tc>
          <w:tcPr>
            <w:tcW w:w="6999" w:type="dxa"/>
            <w:vAlign w:val="center"/>
          </w:tcPr>
          <w:p w14:paraId="165A0F60">
            <w:pPr>
              <w:pStyle w:val="447"/>
              <w:spacing w:line="300" w:lineRule="exact"/>
              <w:rPr>
                <w:rFonts w:ascii="宋体"/>
                <w:color w:val="auto"/>
                <w:szCs w:val="21"/>
                <w:highlight w:val="none"/>
              </w:rPr>
            </w:pPr>
            <w:r>
              <w:rPr>
                <w:rFonts w:hint="eastAsia" w:ascii="宋体"/>
                <w:color w:val="auto"/>
                <w:szCs w:val="21"/>
                <w:highlight w:val="none"/>
              </w:rPr>
              <w:t>1. 垂直运输设备检测、检验、日常维护、保养等。</w:t>
            </w:r>
          </w:p>
          <w:p w14:paraId="76A46AD2">
            <w:pPr>
              <w:pStyle w:val="447"/>
              <w:spacing w:line="300" w:lineRule="exact"/>
              <w:rPr>
                <w:rFonts w:ascii="宋体"/>
                <w:color w:val="auto"/>
                <w:szCs w:val="21"/>
                <w:highlight w:val="none"/>
              </w:rPr>
            </w:pPr>
            <w:r>
              <w:rPr>
                <w:rFonts w:hint="eastAsia" w:ascii="宋体"/>
                <w:color w:val="auto"/>
                <w:szCs w:val="21"/>
                <w:highlight w:val="none"/>
              </w:rPr>
              <w:t>2. 物料提升机、施工电梯等物料平台搭设、外侧用密目式安全立网全封闭，有安全通道、安全防护门、防护棚等。</w:t>
            </w:r>
          </w:p>
        </w:tc>
      </w:tr>
      <w:tr w14:paraId="119340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vAlign w:val="center"/>
          </w:tcPr>
          <w:p w14:paraId="4F4B0829">
            <w:pPr>
              <w:rPr>
                <w:color w:val="auto"/>
                <w:highlight w:val="none"/>
              </w:rPr>
            </w:pPr>
          </w:p>
        </w:tc>
        <w:tc>
          <w:tcPr>
            <w:tcW w:w="2070" w:type="dxa"/>
            <w:gridSpan w:val="2"/>
            <w:vAlign w:val="center"/>
          </w:tcPr>
          <w:p w14:paraId="3D27A874">
            <w:pPr>
              <w:pStyle w:val="447"/>
              <w:spacing w:line="300" w:lineRule="exact"/>
              <w:jc w:val="center"/>
              <w:rPr>
                <w:rFonts w:ascii="宋体"/>
                <w:color w:val="auto"/>
                <w:szCs w:val="21"/>
                <w:highlight w:val="none"/>
              </w:rPr>
            </w:pPr>
            <w:r>
              <w:rPr>
                <w:rFonts w:hint="eastAsia" w:ascii="宋体"/>
                <w:color w:val="auto"/>
                <w:szCs w:val="21"/>
                <w:highlight w:val="none"/>
              </w:rPr>
              <w:t>专家论证审查</w:t>
            </w:r>
          </w:p>
        </w:tc>
        <w:tc>
          <w:tcPr>
            <w:tcW w:w="6999" w:type="dxa"/>
            <w:vAlign w:val="center"/>
          </w:tcPr>
          <w:p w14:paraId="134F7548">
            <w:pPr>
              <w:pStyle w:val="447"/>
              <w:spacing w:line="300" w:lineRule="exact"/>
              <w:rPr>
                <w:rFonts w:ascii="宋体"/>
                <w:color w:val="auto"/>
                <w:szCs w:val="21"/>
                <w:highlight w:val="none"/>
              </w:rPr>
            </w:pPr>
            <w:r>
              <w:rPr>
                <w:rFonts w:hint="eastAsia" w:ascii="宋体"/>
                <w:color w:val="auto"/>
                <w:szCs w:val="21"/>
                <w:highlight w:val="none"/>
              </w:rPr>
              <w:t>超过一定规模的危险性较大分部分项工程专家论证审查。</w:t>
            </w:r>
          </w:p>
        </w:tc>
      </w:tr>
      <w:tr w14:paraId="4F14F5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vAlign w:val="center"/>
          </w:tcPr>
          <w:p w14:paraId="0F17FCB8">
            <w:pPr>
              <w:rPr>
                <w:color w:val="auto"/>
                <w:highlight w:val="none"/>
              </w:rPr>
            </w:pPr>
          </w:p>
        </w:tc>
        <w:tc>
          <w:tcPr>
            <w:tcW w:w="2070" w:type="dxa"/>
            <w:gridSpan w:val="2"/>
            <w:vAlign w:val="center"/>
          </w:tcPr>
          <w:p w14:paraId="1B7D4232">
            <w:pPr>
              <w:pStyle w:val="447"/>
              <w:spacing w:line="300" w:lineRule="exact"/>
              <w:jc w:val="center"/>
              <w:rPr>
                <w:rFonts w:ascii="宋体"/>
                <w:color w:val="auto"/>
                <w:szCs w:val="21"/>
                <w:highlight w:val="none"/>
              </w:rPr>
            </w:pPr>
            <w:r>
              <w:rPr>
                <w:rFonts w:hint="eastAsia" w:ascii="宋体"/>
                <w:color w:val="auto"/>
                <w:szCs w:val="21"/>
                <w:highlight w:val="none"/>
              </w:rPr>
              <w:t>应急救援预案</w:t>
            </w:r>
          </w:p>
        </w:tc>
        <w:tc>
          <w:tcPr>
            <w:tcW w:w="6999" w:type="dxa"/>
            <w:vAlign w:val="center"/>
          </w:tcPr>
          <w:p w14:paraId="147B894B">
            <w:pPr>
              <w:pStyle w:val="447"/>
              <w:spacing w:line="300" w:lineRule="exact"/>
              <w:rPr>
                <w:rFonts w:ascii="宋体"/>
                <w:color w:val="auto"/>
                <w:szCs w:val="21"/>
                <w:highlight w:val="none"/>
              </w:rPr>
            </w:pPr>
            <w:r>
              <w:rPr>
                <w:rFonts w:hint="eastAsia" w:ascii="宋体"/>
                <w:color w:val="auto"/>
                <w:szCs w:val="21"/>
                <w:highlight w:val="none"/>
              </w:rPr>
              <w:t>救援器材准备及演练等。</w:t>
            </w:r>
          </w:p>
        </w:tc>
      </w:tr>
      <w:tr w14:paraId="4CDE9D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3106CBE9">
            <w:pPr>
              <w:rPr>
                <w:color w:val="auto"/>
                <w:highlight w:val="none"/>
              </w:rPr>
            </w:pPr>
          </w:p>
        </w:tc>
        <w:tc>
          <w:tcPr>
            <w:tcW w:w="2070" w:type="dxa"/>
            <w:gridSpan w:val="2"/>
            <w:vAlign w:val="center"/>
          </w:tcPr>
          <w:p w14:paraId="6A4C8AB3">
            <w:pPr>
              <w:pStyle w:val="447"/>
              <w:spacing w:line="300" w:lineRule="exact"/>
              <w:jc w:val="center"/>
              <w:rPr>
                <w:rFonts w:ascii="宋体"/>
                <w:color w:val="auto"/>
                <w:szCs w:val="21"/>
                <w:highlight w:val="none"/>
              </w:rPr>
            </w:pPr>
            <w:r>
              <w:rPr>
                <w:rFonts w:hint="eastAsia" w:ascii="宋体"/>
                <w:color w:val="auto"/>
                <w:szCs w:val="21"/>
                <w:highlight w:val="none"/>
              </w:rPr>
              <w:t>非正常情况施工</w:t>
            </w:r>
          </w:p>
        </w:tc>
        <w:tc>
          <w:tcPr>
            <w:tcW w:w="6999" w:type="dxa"/>
            <w:vAlign w:val="center"/>
          </w:tcPr>
          <w:p w14:paraId="2C6B389F">
            <w:pPr>
              <w:pStyle w:val="447"/>
              <w:spacing w:line="300" w:lineRule="exact"/>
              <w:rPr>
                <w:rFonts w:ascii="宋体"/>
                <w:color w:val="auto"/>
                <w:szCs w:val="21"/>
                <w:highlight w:val="none"/>
              </w:rPr>
            </w:pPr>
            <w:r>
              <w:rPr>
                <w:rFonts w:hint="eastAsia" w:ascii="宋体"/>
                <w:color w:val="auto"/>
                <w:szCs w:val="21"/>
                <w:highlight w:val="none"/>
              </w:rPr>
              <w:t>其它特殊情况下的防护费用，如：城市主干道、人流密集、河边等处施工及文物、古建筑、古树保护等。</w:t>
            </w:r>
          </w:p>
        </w:tc>
      </w:tr>
    </w:tbl>
    <w:p w14:paraId="42FC29CD">
      <w:pPr>
        <w:ind w:firstLine="2310" w:firstLineChars="1100"/>
        <w:rPr>
          <w:rFonts w:ascii="宋体"/>
          <w:color w:val="auto"/>
          <w:highlight w:val="none"/>
        </w:rPr>
      </w:pPr>
    </w:p>
    <w:p w14:paraId="3C21771B">
      <w:pPr>
        <w:ind w:firstLine="420" w:firstLineChars="200"/>
        <w:rPr>
          <w:rFonts w:hint="eastAsia" w:ascii="宋体"/>
          <w:color w:val="auto"/>
          <w:highlight w:val="none"/>
        </w:rPr>
      </w:pPr>
      <w:r>
        <w:rPr>
          <w:rFonts w:hint="eastAsia" w:ascii="宋体"/>
          <w:color w:val="auto"/>
          <w:highlight w:val="none"/>
        </w:rPr>
        <w:t>注：本表所列建设工程安全文明施工费，是依据现行律法规及标准规范确定的。如法律法规和标准规范修订，本表所列项目应按照修订后的法律法规和标准规范进行调整。</w:t>
      </w:r>
    </w:p>
    <w:p w14:paraId="5FE35E6B">
      <w:pPr>
        <w:pStyle w:val="39"/>
        <w:rPr>
          <w:rFonts w:hint="eastAsia" w:ascii="宋体"/>
          <w:color w:val="auto"/>
          <w:highlight w:val="none"/>
        </w:rPr>
      </w:pPr>
    </w:p>
    <w:p w14:paraId="1F92B612">
      <w:pPr>
        <w:pStyle w:val="39"/>
        <w:rPr>
          <w:rFonts w:hint="eastAsia" w:ascii="宋体"/>
          <w:color w:val="auto"/>
          <w:highlight w:val="none"/>
        </w:rPr>
      </w:pPr>
    </w:p>
    <w:p w14:paraId="646B1651">
      <w:pPr>
        <w:pStyle w:val="39"/>
        <w:rPr>
          <w:rFonts w:hint="eastAsia" w:ascii="宋体"/>
          <w:color w:val="auto"/>
          <w:highlight w:val="none"/>
        </w:rPr>
      </w:pPr>
    </w:p>
    <w:p w14:paraId="7CE4808F">
      <w:pPr>
        <w:pStyle w:val="39"/>
        <w:rPr>
          <w:rFonts w:hint="eastAsia" w:ascii="宋体"/>
          <w:color w:val="auto"/>
          <w:highlight w:val="none"/>
        </w:rPr>
      </w:pPr>
    </w:p>
    <w:p w14:paraId="5B179C25">
      <w:pPr>
        <w:pStyle w:val="39"/>
        <w:rPr>
          <w:rFonts w:hint="eastAsia" w:ascii="宋体"/>
          <w:color w:val="auto"/>
          <w:highlight w:val="none"/>
        </w:rPr>
      </w:pPr>
    </w:p>
    <w:p w14:paraId="36E10069">
      <w:pPr>
        <w:pStyle w:val="39"/>
        <w:rPr>
          <w:rFonts w:hint="eastAsia" w:ascii="宋体"/>
          <w:color w:val="auto"/>
          <w:highlight w:val="none"/>
        </w:rPr>
      </w:pPr>
    </w:p>
    <w:p w14:paraId="495269E8">
      <w:pPr>
        <w:pStyle w:val="39"/>
        <w:rPr>
          <w:rFonts w:hint="eastAsia" w:ascii="宋体"/>
          <w:color w:val="auto"/>
          <w:highlight w:val="none"/>
        </w:rPr>
      </w:pPr>
    </w:p>
    <w:p w14:paraId="0EE3046C">
      <w:pPr>
        <w:pStyle w:val="39"/>
        <w:rPr>
          <w:rFonts w:hint="eastAsia" w:ascii="宋体"/>
          <w:color w:val="auto"/>
          <w:highlight w:val="none"/>
        </w:rPr>
      </w:pPr>
    </w:p>
    <w:p w14:paraId="3F394621">
      <w:pPr>
        <w:pStyle w:val="39"/>
        <w:rPr>
          <w:rFonts w:hint="eastAsia" w:ascii="宋体"/>
          <w:color w:val="auto"/>
          <w:highlight w:val="none"/>
        </w:rPr>
      </w:pPr>
    </w:p>
    <w:p w14:paraId="798C9FB3">
      <w:pPr>
        <w:pStyle w:val="39"/>
        <w:rPr>
          <w:rFonts w:hint="eastAsia" w:ascii="宋体"/>
          <w:color w:val="auto"/>
          <w:highlight w:val="none"/>
        </w:rPr>
      </w:pPr>
    </w:p>
    <w:bookmarkEnd w:id="1766"/>
    <w:bookmarkEnd w:id="1767"/>
    <w:bookmarkEnd w:id="1768"/>
    <w:p w14:paraId="31BE3B73">
      <w:pPr>
        <w:pStyle w:val="39"/>
        <w:numPr>
          <w:ilvl w:val="0"/>
          <w:numId w:val="9"/>
        </w:numPr>
        <w:rPr>
          <w:color w:val="auto"/>
          <w:sz w:val="28"/>
          <w:szCs w:val="28"/>
          <w:highlight w:val="none"/>
        </w:rPr>
      </w:pPr>
      <w:r>
        <w:rPr>
          <w:rFonts w:hint="eastAsia" w:ascii="宋体" w:hAnsi="宋体" w:cs="Times New Roman"/>
          <w:color w:val="auto"/>
          <w:sz w:val="28"/>
          <w:szCs w:val="28"/>
          <w:highlight w:val="none"/>
          <w:lang w:eastAsia="zh-CN"/>
        </w:rPr>
        <w:t>防城港</w:t>
      </w:r>
      <w:r>
        <w:rPr>
          <w:rFonts w:hint="eastAsia" w:ascii="宋体" w:hAnsi="宋体" w:cs="Times New Roman"/>
          <w:color w:val="auto"/>
          <w:sz w:val="28"/>
          <w:szCs w:val="28"/>
          <w:highlight w:val="none"/>
        </w:rPr>
        <w:t>市政府采购供应商信用承诺函</w:t>
      </w:r>
      <w:r>
        <w:rPr>
          <w:rFonts w:hint="eastAsia"/>
          <w:color w:val="auto"/>
          <w:sz w:val="28"/>
          <w:szCs w:val="28"/>
          <w:highlight w:val="none"/>
        </w:rPr>
        <w:t>；</w:t>
      </w:r>
    </w:p>
    <w:p w14:paraId="46286173">
      <w:pPr>
        <w:pStyle w:val="39"/>
        <w:ind w:left="0"/>
        <w:rPr>
          <w:color w:val="auto"/>
          <w:sz w:val="28"/>
          <w:szCs w:val="28"/>
          <w:highlight w:val="none"/>
        </w:rPr>
      </w:pPr>
    </w:p>
    <w:p w14:paraId="40C54A8C">
      <w:pPr>
        <w:pStyle w:val="39"/>
        <w:ind w:left="0"/>
        <w:rPr>
          <w:color w:val="auto"/>
          <w:sz w:val="28"/>
          <w:szCs w:val="28"/>
          <w:highlight w:val="none"/>
        </w:rPr>
      </w:pPr>
    </w:p>
    <w:p w14:paraId="0CD4A3B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仿宋" w:eastAsia="方正小标宋简体"/>
          <w:color w:val="auto"/>
          <w:sz w:val="36"/>
          <w:szCs w:val="36"/>
          <w:highlight w:val="none"/>
        </w:rPr>
      </w:pPr>
      <w:r>
        <w:rPr>
          <w:rFonts w:hint="eastAsia" w:ascii="方正小标宋简体" w:hAnsi="仿宋" w:eastAsia="方正小标宋简体"/>
          <w:color w:val="auto"/>
          <w:sz w:val="36"/>
          <w:szCs w:val="36"/>
          <w:highlight w:val="none"/>
          <w:lang w:eastAsia="zh-CN"/>
        </w:rPr>
        <w:t>防城港</w:t>
      </w:r>
      <w:r>
        <w:rPr>
          <w:rFonts w:hint="eastAsia" w:ascii="方正小标宋简体" w:hAnsi="仿宋" w:eastAsia="方正小标宋简体"/>
          <w:color w:val="auto"/>
          <w:sz w:val="36"/>
          <w:szCs w:val="36"/>
          <w:highlight w:val="none"/>
        </w:rPr>
        <w:t>市政府采购供应商信用承诺函（格式</w:t>
      </w:r>
      <w:r>
        <w:rPr>
          <w:rFonts w:ascii="方正小标宋简体" w:hAnsi="仿宋" w:eastAsia="方正小标宋简体"/>
          <w:color w:val="auto"/>
          <w:sz w:val="36"/>
          <w:szCs w:val="36"/>
          <w:highlight w:val="none"/>
        </w:rPr>
        <w:t>）</w:t>
      </w:r>
    </w:p>
    <w:p w14:paraId="69715C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color w:val="auto"/>
          <w:sz w:val="32"/>
          <w:szCs w:val="32"/>
          <w:highlight w:val="none"/>
        </w:rPr>
      </w:pPr>
    </w:p>
    <w:p w14:paraId="6736E16A">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黑体" w:eastAsia="仿宋_GB2312"/>
          <w:color w:val="auto"/>
          <w:sz w:val="24"/>
          <w:szCs w:val="24"/>
          <w:highlight w:val="none"/>
        </w:rPr>
      </w:pPr>
      <w:r>
        <w:rPr>
          <w:rFonts w:hint="eastAsia" w:ascii="仿宋_GB2312" w:hAnsi="黑体" w:eastAsia="仿宋_GB2312"/>
          <w:color w:val="auto"/>
          <w:sz w:val="24"/>
          <w:szCs w:val="24"/>
          <w:highlight w:val="none"/>
        </w:rPr>
        <w:t>致（采购人或采购代理机构）</w:t>
      </w:r>
      <w:r>
        <w:rPr>
          <w:rFonts w:ascii="仿宋_GB2312" w:hAnsi="黑体" w:eastAsia="仿宋_GB2312"/>
          <w:color w:val="auto"/>
          <w:sz w:val="24"/>
          <w:szCs w:val="24"/>
          <w:highlight w:val="none"/>
        </w:rPr>
        <w:t xml:space="preserve"> ：</w:t>
      </w:r>
    </w:p>
    <w:p w14:paraId="7848015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黑体" w:eastAsia="仿宋_GB2312"/>
          <w:color w:val="auto"/>
          <w:sz w:val="24"/>
          <w:szCs w:val="24"/>
          <w:highlight w:val="none"/>
        </w:rPr>
      </w:pPr>
      <w:r>
        <w:rPr>
          <w:rFonts w:hint="eastAsia" w:ascii="仿宋_GB2312" w:hAnsi="黑体" w:eastAsia="仿宋_GB2312"/>
          <w:color w:val="auto"/>
          <w:sz w:val="24"/>
          <w:szCs w:val="24"/>
          <w:highlight w:val="none"/>
          <w:lang w:val="en-US" w:eastAsia="zh-CN"/>
        </w:rPr>
        <w:t>我方自愿参加</w:t>
      </w:r>
      <w:r>
        <w:rPr>
          <w:rFonts w:hint="eastAsia" w:ascii="仿宋_GB2312" w:hAnsi="黑体" w:eastAsia="仿宋_GB2312"/>
          <w:color w:val="auto"/>
          <w:sz w:val="24"/>
          <w:szCs w:val="24"/>
          <w:highlight w:val="none"/>
          <w:u w:val="single"/>
          <w:lang w:val="en-US" w:eastAsia="zh-CN"/>
        </w:rPr>
        <w:t xml:space="preserve"> （项目名称） </w:t>
      </w:r>
      <w:r>
        <w:rPr>
          <w:rFonts w:hint="eastAsia" w:ascii="仿宋_GB2312" w:hAnsi="黑体" w:eastAsia="仿宋_GB2312"/>
          <w:color w:val="auto"/>
          <w:sz w:val="24"/>
          <w:szCs w:val="24"/>
          <w:highlight w:val="none"/>
          <w:lang w:val="en-US" w:eastAsia="zh-CN"/>
        </w:rPr>
        <w:t>项目</w:t>
      </w:r>
      <w:r>
        <w:rPr>
          <w:rFonts w:hint="eastAsia" w:ascii="仿宋_GB2312" w:hAnsi="黑体" w:eastAsia="仿宋_GB2312"/>
          <w:color w:val="auto"/>
          <w:sz w:val="24"/>
          <w:szCs w:val="24"/>
          <w:highlight w:val="none"/>
        </w:rPr>
        <w:t>（</w:t>
      </w:r>
      <w:r>
        <w:rPr>
          <w:rFonts w:hint="eastAsia" w:ascii="仿宋_GB2312" w:hAnsi="黑体" w:eastAsia="仿宋_GB2312"/>
          <w:color w:val="auto"/>
          <w:sz w:val="24"/>
          <w:szCs w:val="24"/>
          <w:highlight w:val="none"/>
          <w:u w:val="single"/>
        </w:rPr>
        <w:t xml:space="preserve">项目编号：       </w:t>
      </w:r>
      <w:r>
        <w:rPr>
          <w:rFonts w:hint="eastAsia" w:ascii="仿宋_GB2312" w:hAnsi="黑体" w:eastAsia="仿宋_GB2312"/>
          <w:color w:val="auto"/>
          <w:sz w:val="24"/>
          <w:szCs w:val="24"/>
          <w:highlight w:val="none"/>
          <w:u w:val="single"/>
          <w:lang w:val="en-US" w:eastAsia="zh-CN"/>
        </w:rPr>
        <w:t xml:space="preserve">  </w:t>
      </w:r>
      <w:r>
        <w:rPr>
          <w:rFonts w:hint="eastAsia" w:ascii="仿宋_GB2312" w:hAnsi="黑体" w:eastAsia="仿宋_GB2312"/>
          <w:color w:val="auto"/>
          <w:sz w:val="24"/>
          <w:szCs w:val="24"/>
          <w:highlight w:val="none"/>
        </w:rPr>
        <w:t>）</w:t>
      </w:r>
      <w:r>
        <w:rPr>
          <w:rFonts w:hint="eastAsia" w:ascii="仿宋_GB2312" w:hAnsi="黑体" w:eastAsia="仿宋_GB2312"/>
          <w:color w:val="auto"/>
          <w:sz w:val="24"/>
          <w:szCs w:val="24"/>
          <w:highlight w:val="none"/>
          <w:lang w:val="en-US" w:eastAsia="zh-CN"/>
        </w:rPr>
        <w:t xml:space="preserve">的政府采购活动，严格遵守《中华人民共和国政府采购法》及相关法律法规，依法诚信经营，无条件遵守本次政府采购活动的各项规定，并郑重承诺： </w:t>
      </w:r>
    </w:p>
    <w:p w14:paraId="42EC21A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黑体" w:eastAsia="仿宋_GB2312"/>
          <w:color w:val="auto"/>
          <w:sz w:val="24"/>
          <w:szCs w:val="24"/>
          <w:highlight w:val="none"/>
        </w:rPr>
      </w:pPr>
      <w:r>
        <w:rPr>
          <w:rFonts w:hint="eastAsia" w:ascii="仿宋_GB2312" w:hAnsi="黑体" w:eastAsia="仿宋_GB2312"/>
          <w:color w:val="auto"/>
          <w:sz w:val="24"/>
          <w:szCs w:val="24"/>
          <w:highlight w:val="none"/>
          <w:lang w:val="en-US" w:eastAsia="zh-CN"/>
        </w:rPr>
        <w:t xml:space="preserve">1.我方具有符合采购文件资格要求的财务状况报告。 </w:t>
      </w:r>
    </w:p>
    <w:p w14:paraId="0FCE44E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黑体" w:eastAsia="仿宋_GB2312"/>
          <w:color w:val="auto"/>
          <w:sz w:val="24"/>
          <w:szCs w:val="24"/>
          <w:highlight w:val="none"/>
        </w:rPr>
      </w:pPr>
      <w:r>
        <w:rPr>
          <w:rFonts w:hint="eastAsia" w:ascii="仿宋_GB2312" w:hAnsi="黑体" w:eastAsia="仿宋_GB2312"/>
          <w:color w:val="auto"/>
          <w:sz w:val="24"/>
          <w:szCs w:val="24"/>
          <w:highlight w:val="none"/>
          <w:lang w:val="en-US" w:eastAsia="zh-CN"/>
        </w:rPr>
        <w:t xml:space="preserve">2.我方具有符合采购文件资格要求的依法缴纳税收和社会保障资金的良好记录。 </w:t>
      </w:r>
    </w:p>
    <w:p w14:paraId="2B81BA8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黑体" w:eastAsia="仿宋_GB2312"/>
          <w:color w:val="auto"/>
          <w:sz w:val="24"/>
          <w:szCs w:val="24"/>
          <w:highlight w:val="none"/>
        </w:rPr>
      </w:pPr>
      <w:r>
        <w:rPr>
          <w:rFonts w:hint="eastAsia" w:ascii="仿宋_GB2312" w:hAnsi="黑体" w:eastAsia="仿宋_GB2312"/>
          <w:color w:val="auto"/>
          <w:sz w:val="24"/>
          <w:szCs w:val="24"/>
          <w:highlight w:val="none"/>
          <w:lang w:val="en-US" w:eastAsia="zh-CN"/>
        </w:rPr>
        <w:t xml:space="preserve">3.我方参加政府采购活动前三年内在经营活动中没有重大违法记录。 </w:t>
      </w:r>
    </w:p>
    <w:p w14:paraId="6FD0CEF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color w:val="auto"/>
          <w:sz w:val="24"/>
          <w:szCs w:val="24"/>
          <w:highlight w:val="none"/>
        </w:rPr>
      </w:pPr>
      <w:r>
        <w:rPr>
          <w:rFonts w:hint="eastAsia" w:ascii="仿宋_GB2312" w:hAnsi="黑体" w:eastAsia="仿宋_GB2312"/>
          <w:color w:val="auto"/>
          <w:sz w:val="24"/>
          <w:szCs w:val="24"/>
          <w:highlight w:val="none"/>
          <w:lang w:val="en-US" w:eastAsia="zh-CN"/>
        </w:rPr>
        <w:t>我方对以上承诺内容的真实性负责。如有虚假，将依法承担相应责任。</w:t>
      </w:r>
    </w:p>
    <w:p w14:paraId="3D66B441">
      <w:pPr>
        <w:keepNext w:val="0"/>
        <w:keepLines w:val="0"/>
        <w:pageBreakBefore w:val="0"/>
        <w:widowControl w:val="0"/>
        <w:kinsoku/>
        <w:wordWrap/>
        <w:overflowPunct/>
        <w:topLinePunct w:val="0"/>
        <w:autoSpaceDE/>
        <w:autoSpaceDN/>
        <w:bidi w:val="0"/>
        <w:adjustRightInd/>
        <w:snapToGrid/>
        <w:spacing w:line="520" w:lineRule="exact"/>
        <w:ind w:firstLine="2760" w:firstLineChars="1150"/>
        <w:textAlignment w:val="auto"/>
        <w:rPr>
          <w:rFonts w:hint="eastAsia" w:ascii="仿宋_GB2312" w:hAnsi="黑体" w:eastAsia="仿宋_GB2312"/>
          <w:color w:val="auto"/>
          <w:sz w:val="24"/>
          <w:szCs w:val="24"/>
          <w:highlight w:val="none"/>
        </w:rPr>
      </w:pPr>
    </w:p>
    <w:p w14:paraId="04FCB29F">
      <w:pPr>
        <w:keepNext w:val="0"/>
        <w:keepLines w:val="0"/>
        <w:pageBreakBefore w:val="0"/>
        <w:widowControl w:val="0"/>
        <w:kinsoku/>
        <w:wordWrap/>
        <w:overflowPunct/>
        <w:topLinePunct w:val="0"/>
        <w:autoSpaceDE/>
        <w:autoSpaceDN/>
        <w:bidi w:val="0"/>
        <w:adjustRightInd/>
        <w:snapToGrid/>
        <w:spacing w:line="520" w:lineRule="exact"/>
        <w:ind w:firstLine="2760" w:firstLineChars="1150"/>
        <w:textAlignment w:val="auto"/>
        <w:rPr>
          <w:rFonts w:hint="eastAsia" w:ascii="仿宋_GB2312" w:hAnsi="黑体" w:eastAsia="仿宋_GB2312"/>
          <w:color w:val="auto"/>
          <w:sz w:val="24"/>
          <w:szCs w:val="24"/>
          <w:highlight w:val="none"/>
        </w:rPr>
      </w:pPr>
    </w:p>
    <w:p w14:paraId="644177EC">
      <w:pPr>
        <w:keepNext w:val="0"/>
        <w:keepLines w:val="0"/>
        <w:pageBreakBefore w:val="0"/>
        <w:widowControl w:val="0"/>
        <w:kinsoku/>
        <w:wordWrap/>
        <w:overflowPunct/>
        <w:topLinePunct w:val="0"/>
        <w:autoSpaceDE/>
        <w:autoSpaceDN/>
        <w:bidi w:val="0"/>
        <w:adjustRightInd/>
        <w:snapToGrid/>
        <w:spacing w:line="520" w:lineRule="exact"/>
        <w:ind w:firstLine="2760" w:firstLineChars="1150"/>
        <w:textAlignment w:val="auto"/>
        <w:rPr>
          <w:rFonts w:ascii="仿宋_GB2312" w:hAnsi="黑体" w:eastAsia="仿宋_GB2312"/>
          <w:color w:val="auto"/>
          <w:sz w:val="24"/>
          <w:szCs w:val="24"/>
          <w:highlight w:val="none"/>
        </w:rPr>
      </w:pPr>
      <w:r>
        <w:rPr>
          <w:rFonts w:hint="eastAsia" w:ascii="仿宋_GB2312" w:hAnsi="黑体" w:eastAsia="仿宋_GB2312"/>
          <w:color w:val="auto"/>
          <w:sz w:val="24"/>
          <w:szCs w:val="24"/>
          <w:highlight w:val="none"/>
        </w:rPr>
        <w:t>供应商名称（公章）：</w:t>
      </w:r>
    </w:p>
    <w:p w14:paraId="263C2507">
      <w:pPr>
        <w:keepNext w:val="0"/>
        <w:keepLines w:val="0"/>
        <w:pageBreakBefore w:val="0"/>
        <w:widowControl w:val="0"/>
        <w:kinsoku/>
        <w:wordWrap/>
        <w:overflowPunct/>
        <w:topLinePunct w:val="0"/>
        <w:autoSpaceDE/>
        <w:autoSpaceDN/>
        <w:bidi w:val="0"/>
        <w:adjustRightInd/>
        <w:snapToGrid/>
        <w:spacing w:line="600" w:lineRule="exact"/>
        <w:ind w:firstLine="2640" w:firstLineChars="1100"/>
        <w:textAlignment w:val="auto"/>
        <w:rPr>
          <w:rFonts w:hint="eastAsia" w:ascii="仿宋_GB2312" w:hAnsi="黑体" w:eastAsia="仿宋_GB2312"/>
          <w:color w:val="auto"/>
          <w:sz w:val="24"/>
          <w:szCs w:val="24"/>
          <w:highlight w:val="none"/>
        </w:rPr>
      </w:pPr>
      <w:r>
        <w:rPr>
          <w:rFonts w:hint="eastAsia" w:ascii="仿宋_GB2312" w:hAnsi="黑体" w:eastAsia="仿宋_GB2312"/>
          <w:color w:val="auto"/>
          <w:sz w:val="24"/>
          <w:szCs w:val="24"/>
          <w:highlight w:val="none"/>
        </w:rPr>
        <w:t>统一社会信用代码：</w:t>
      </w:r>
    </w:p>
    <w:p w14:paraId="46550CF4">
      <w:pPr>
        <w:keepNext w:val="0"/>
        <w:keepLines w:val="0"/>
        <w:pageBreakBefore w:val="0"/>
        <w:widowControl w:val="0"/>
        <w:kinsoku/>
        <w:wordWrap/>
        <w:overflowPunct/>
        <w:topLinePunct w:val="0"/>
        <w:autoSpaceDE/>
        <w:autoSpaceDN/>
        <w:bidi w:val="0"/>
        <w:adjustRightInd/>
        <w:snapToGrid/>
        <w:spacing w:line="520" w:lineRule="exact"/>
        <w:ind w:firstLine="1680" w:firstLineChars="700"/>
        <w:textAlignment w:val="auto"/>
        <w:rPr>
          <w:rFonts w:ascii="仿宋_GB2312" w:hAnsi="黑体" w:eastAsia="仿宋_GB2312"/>
          <w:color w:val="auto"/>
          <w:sz w:val="24"/>
          <w:szCs w:val="24"/>
          <w:highlight w:val="none"/>
        </w:rPr>
      </w:pPr>
      <w:r>
        <w:rPr>
          <w:rFonts w:hint="eastAsia" w:ascii="仿宋_GB2312" w:hAnsi="黑体" w:eastAsia="仿宋_GB2312"/>
          <w:color w:val="auto"/>
          <w:sz w:val="24"/>
          <w:szCs w:val="24"/>
          <w:highlight w:val="none"/>
        </w:rPr>
        <w:t>法定代表人或授权代表</w:t>
      </w:r>
      <w:r>
        <w:rPr>
          <w:rFonts w:ascii="仿宋_GB2312" w:hAnsi="黑体" w:eastAsia="仿宋_GB2312"/>
          <w:color w:val="auto"/>
          <w:sz w:val="24"/>
          <w:szCs w:val="24"/>
          <w:highlight w:val="none"/>
        </w:rPr>
        <w:t>(签</w:t>
      </w:r>
      <w:r>
        <w:rPr>
          <w:rFonts w:hint="eastAsia" w:ascii="仿宋_GB2312" w:hAnsi="黑体" w:eastAsia="仿宋_GB2312"/>
          <w:color w:val="auto"/>
          <w:sz w:val="24"/>
          <w:szCs w:val="24"/>
          <w:highlight w:val="none"/>
        </w:rPr>
        <w:t>名)</w:t>
      </w:r>
      <w:r>
        <w:rPr>
          <w:rFonts w:ascii="仿宋_GB2312" w:hAnsi="黑体" w:eastAsia="仿宋_GB2312"/>
          <w:color w:val="auto"/>
          <w:sz w:val="24"/>
          <w:szCs w:val="24"/>
          <w:highlight w:val="none"/>
        </w:rPr>
        <w:t>：</w:t>
      </w:r>
    </w:p>
    <w:p w14:paraId="193FBA81">
      <w:pPr>
        <w:keepNext w:val="0"/>
        <w:keepLines w:val="0"/>
        <w:pageBreakBefore w:val="0"/>
        <w:widowControl w:val="0"/>
        <w:kinsoku/>
        <w:wordWrap/>
        <w:overflowPunct/>
        <w:topLinePunct w:val="0"/>
        <w:autoSpaceDE/>
        <w:autoSpaceDN/>
        <w:bidi w:val="0"/>
        <w:adjustRightInd/>
        <w:snapToGrid/>
        <w:spacing w:line="520" w:lineRule="exact"/>
        <w:ind w:firstLine="3120" w:firstLineChars="1300"/>
        <w:textAlignment w:val="auto"/>
        <w:rPr>
          <w:rFonts w:ascii="仿宋_GB2312" w:hAnsi="黑体" w:eastAsia="仿宋_GB2312"/>
          <w:color w:val="auto"/>
          <w:sz w:val="24"/>
          <w:szCs w:val="24"/>
          <w:highlight w:val="none"/>
        </w:rPr>
      </w:pPr>
      <w:r>
        <w:rPr>
          <w:rFonts w:hint="eastAsia" w:ascii="仿宋_GB2312" w:hAnsi="黑体" w:eastAsia="仿宋_GB2312"/>
          <w:color w:val="auto"/>
          <w:sz w:val="24"/>
          <w:szCs w:val="24"/>
          <w:highlight w:val="none"/>
        </w:rPr>
        <w:t>日期：</w:t>
      </w:r>
      <w:r>
        <w:rPr>
          <w:rFonts w:ascii="仿宋_GB2312" w:hAnsi="黑体" w:eastAsia="仿宋_GB2312"/>
          <w:color w:val="auto"/>
          <w:sz w:val="24"/>
          <w:szCs w:val="24"/>
          <w:highlight w:val="none"/>
        </w:rPr>
        <w:t xml:space="preserve"> </w:t>
      </w:r>
      <w:r>
        <w:rPr>
          <w:rFonts w:hint="eastAsia" w:ascii="仿宋_GB2312" w:hAnsi="黑体" w:eastAsia="仿宋_GB2312"/>
          <w:color w:val="auto"/>
          <w:sz w:val="24"/>
          <w:szCs w:val="24"/>
          <w:highlight w:val="none"/>
          <w:lang w:val="en-US" w:eastAsia="zh-CN"/>
        </w:rPr>
        <w:t xml:space="preserve">   </w:t>
      </w:r>
      <w:r>
        <w:rPr>
          <w:rFonts w:ascii="仿宋_GB2312" w:hAnsi="黑体" w:eastAsia="仿宋_GB2312"/>
          <w:color w:val="auto"/>
          <w:sz w:val="24"/>
          <w:szCs w:val="24"/>
          <w:highlight w:val="none"/>
        </w:rPr>
        <w:t>年 月 日</w:t>
      </w:r>
    </w:p>
    <w:p w14:paraId="628C74C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仿宋_GB2312" w:hAnsi="黑体" w:eastAsia="仿宋_GB2312"/>
          <w:color w:val="auto"/>
          <w:sz w:val="24"/>
          <w:szCs w:val="24"/>
          <w:highlight w:val="none"/>
        </w:rPr>
      </w:pPr>
    </w:p>
    <w:p w14:paraId="448F1F1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仿宋_GB2312" w:hAnsi="黑体" w:eastAsia="仿宋_GB2312"/>
          <w:color w:val="auto"/>
          <w:sz w:val="24"/>
          <w:szCs w:val="24"/>
          <w:highlight w:val="none"/>
        </w:rPr>
      </w:pPr>
      <w:r>
        <w:rPr>
          <w:rFonts w:hint="eastAsia" w:ascii="仿宋_GB2312" w:hAnsi="黑体" w:eastAsia="仿宋_GB2312"/>
          <w:color w:val="auto"/>
          <w:sz w:val="24"/>
          <w:szCs w:val="24"/>
          <w:highlight w:val="none"/>
        </w:rPr>
        <w:t>注：</w:t>
      </w:r>
      <w:r>
        <w:rPr>
          <w:rFonts w:ascii="仿宋_GB2312" w:hAnsi="黑体" w:eastAsia="仿宋_GB2312"/>
          <w:color w:val="auto"/>
          <w:sz w:val="24"/>
          <w:szCs w:val="24"/>
          <w:highlight w:val="none"/>
        </w:rPr>
        <w:t>1.供应商须在投标</w:t>
      </w:r>
      <w:r>
        <w:rPr>
          <w:rFonts w:hint="eastAsia" w:ascii="仿宋_GB2312" w:hAnsi="黑体" w:eastAsia="仿宋_GB2312"/>
          <w:color w:val="auto"/>
          <w:sz w:val="24"/>
          <w:szCs w:val="24"/>
          <w:highlight w:val="none"/>
        </w:rPr>
        <w:t>（响应）</w:t>
      </w:r>
      <w:r>
        <w:rPr>
          <w:rFonts w:ascii="仿宋_GB2312" w:hAnsi="黑体" w:eastAsia="仿宋_GB2312"/>
          <w:color w:val="auto"/>
          <w:sz w:val="24"/>
          <w:szCs w:val="24"/>
          <w:highlight w:val="none"/>
        </w:rPr>
        <w:t>文件中按此模板提供承诺函，未提供</w:t>
      </w:r>
      <w:r>
        <w:rPr>
          <w:rFonts w:hint="eastAsia" w:ascii="仿宋_GB2312" w:hAnsi="黑体" w:eastAsia="仿宋_GB2312"/>
          <w:color w:val="auto"/>
          <w:sz w:val="24"/>
          <w:szCs w:val="24"/>
          <w:highlight w:val="none"/>
        </w:rPr>
        <w:t>视为未实质性响应招标（采购）文件要求，按无效投标（响应）处理。</w:t>
      </w:r>
    </w:p>
    <w:p w14:paraId="76140AFB">
      <w:pPr>
        <w:pStyle w:val="39"/>
        <w:ind w:left="0" w:firstLine="964" w:firstLineChars="400"/>
        <w:rPr>
          <w:color w:val="auto"/>
          <w:sz w:val="28"/>
          <w:szCs w:val="28"/>
          <w:highlight w:val="none"/>
        </w:rPr>
      </w:pPr>
      <w:r>
        <w:rPr>
          <w:rFonts w:ascii="仿宋_GB2312" w:hAnsi="黑体" w:eastAsia="仿宋_GB2312" w:cs="Times New Roman"/>
          <w:color w:val="auto"/>
          <w:sz w:val="24"/>
          <w:szCs w:val="24"/>
          <w:highlight w:val="none"/>
        </w:rPr>
        <w:t>2.供应商的法定代表人（其他组织的为负责人）或者授</w:t>
      </w:r>
      <w:r>
        <w:rPr>
          <w:rFonts w:hint="eastAsia" w:ascii="仿宋_GB2312" w:hAnsi="黑体" w:eastAsia="仿宋_GB2312" w:cs="Times New Roman"/>
          <w:color w:val="auto"/>
          <w:sz w:val="24"/>
          <w:szCs w:val="24"/>
          <w:highlight w:val="none"/>
        </w:rPr>
        <w:t>权代表的签名或盖章应真实、有效，如由授权代表签名或盖章的，应提供“法定代表人授权书”。</w:t>
      </w:r>
    </w:p>
    <w:p w14:paraId="1EE3CE18">
      <w:pPr>
        <w:pageBreakBefore/>
        <w:tabs>
          <w:tab w:val="left" w:pos="826"/>
        </w:tabs>
        <w:snapToGrid w:val="0"/>
        <w:spacing w:line="360" w:lineRule="auto"/>
        <w:ind w:firstLine="422" w:firstLineChars="150"/>
        <w:rPr>
          <w:rFonts w:ascii="宋体"/>
          <w:b/>
          <w:color w:val="auto"/>
          <w:sz w:val="28"/>
          <w:szCs w:val="28"/>
          <w:highlight w:val="none"/>
        </w:rPr>
      </w:pPr>
      <w:r>
        <w:rPr>
          <w:rFonts w:hint="eastAsia" w:ascii="宋体"/>
          <w:b/>
          <w:color w:val="auto"/>
          <w:sz w:val="28"/>
          <w:szCs w:val="28"/>
          <w:highlight w:val="none"/>
          <w:lang w:val="en-US" w:eastAsia="zh-CN"/>
        </w:rPr>
        <w:t>6</w:t>
      </w:r>
      <w:r>
        <w:rPr>
          <w:rFonts w:hint="eastAsia" w:ascii="宋体"/>
          <w:b/>
          <w:color w:val="auto"/>
          <w:sz w:val="28"/>
          <w:szCs w:val="28"/>
          <w:highlight w:val="none"/>
        </w:rPr>
        <w:t>、拟派项目经理、项目施工专职安全员基本情况</w:t>
      </w:r>
    </w:p>
    <w:p w14:paraId="5C53D642">
      <w:pPr>
        <w:tabs>
          <w:tab w:val="left" w:pos="0"/>
        </w:tabs>
        <w:spacing w:line="360" w:lineRule="auto"/>
        <w:ind w:right="-210" w:firstLine="420" w:firstLineChars="200"/>
        <w:rPr>
          <w:rFonts w:ascii="宋体" w:cs="宋体"/>
          <w:color w:val="auto"/>
          <w:szCs w:val="21"/>
          <w:highlight w:val="none"/>
        </w:rPr>
      </w:pPr>
      <w:r>
        <w:rPr>
          <w:rFonts w:hint="eastAsia" w:ascii="宋体"/>
          <w:color w:val="auto"/>
          <w:highlight w:val="none"/>
        </w:rPr>
        <w:t>1.</w:t>
      </w:r>
      <w:r>
        <w:rPr>
          <w:rFonts w:hint="eastAsia" w:ascii="宋体"/>
          <w:color w:val="auto"/>
          <w:highlight w:val="none"/>
          <w:lang w:eastAsia="zh-CN"/>
        </w:rPr>
        <w:t>应附项目经理注册建造师证书和安全生产考核合格证书（B类）、项目施工专职安全员安全生产考核合格证书（C类）；（附其相应注册证书，建造师安全生产考核合格证书（B类），项目施工专职安全员安全生产考核合格证书（C类），职称证（如有）等材料的复印件）。</w:t>
      </w:r>
    </w:p>
    <w:p w14:paraId="091D442F">
      <w:pPr>
        <w:tabs>
          <w:tab w:val="left" w:pos="0"/>
        </w:tabs>
        <w:spacing w:line="360" w:lineRule="auto"/>
        <w:ind w:right="-210"/>
        <w:rPr>
          <w:rFonts w:ascii="宋体" w:cs="宋体"/>
          <w:color w:val="auto"/>
          <w:szCs w:val="21"/>
          <w:highlight w:val="none"/>
        </w:rPr>
      </w:pPr>
    </w:p>
    <w:p w14:paraId="0A7837DB">
      <w:pPr>
        <w:tabs>
          <w:tab w:val="left" w:pos="0"/>
        </w:tabs>
        <w:spacing w:line="360" w:lineRule="auto"/>
        <w:ind w:right="-210"/>
        <w:rPr>
          <w:rFonts w:ascii="宋体" w:cs="宋体"/>
          <w:color w:val="auto"/>
          <w:szCs w:val="21"/>
          <w:highlight w:val="none"/>
        </w:rPr>
      </w:pPr>
    </w:p>
    <w:p w14:paraId="55464F5A">
      <w:pPr>
        <w:tabs>
          <w:tab w:val="left" w:pos="0"/>
        </w:tabs>
        <w:spacing w:line="360" w:lineRule="auto"/>
        <w:ind w:right="-210"/>
        <w:rPr>
          <w:rFonts w:ascii="宋体" w:cs="宋体"/>
          <w:color w:val="auto"/>
          <w:szCs w:val="21"/>
          <w:highlight w:val="none"/>
        </w:rPr>
      </w:pPr>
    </w:p>
    <w:p w14:paraId="6007A39D">
      <w:pPr>
        <w:tabs>
          <w:tab w:val="left" w:pos="0"/>
        </w:tabs>
        <w:spacing w:line="360" w:lineRule="auto"/>
        <w:ind w:right="-210" w:firstLine="422" w:firstLineChars="150"/>
        <w:rPr>
          <w:rFonts w:ascii="宋体"/>
          <w:b/>
          <w:color w:val="auto"/>
          <w:sz w:val="28"/>
          <w:szCs w:val="28"/>
          <w:highlight w:val="none"/>
        </w:rPr>
      </w:pPr>
      <w:r>
        <w:rPr>
          <w:rFonts w:hint="eastAsia" w:ascii="宋体"/>
          <w:b/>
          <w:color w:val="auto"/>
          <w:sz w:val="28"/>
          <w:szCs w:val="28"/>
          <w:highlight w:val="none"/>
          <w:lang w:val="en-US" w:eastAsia="zh-CN"/>
        </w:rPr>
        <w:t>7</w:t>
      </w:r>
      <w:r>
        <w:rPr>
          <w:rFonts w:hint="eastAsia" w:ascii="宋体"/>
          <w:b/>
          <w:color w:val="auto"/>
          <w:sz w:val="28"/>
          <w:szCs w:val="28"/>
          <w:highlight w:val="none"/>
        </w:rPr>
        <w:t>、资格审查需要的其他材料</w:t>
      </w:r>
    </w:p>
    <w:p w14:paraId="6A4B7459">
      <w:pPr>
        <w:tabs>
          <w:tab w:val="left" w:pos="0"/>
        </w:tabs>
        <w:spacing w:line="360" w:lineRule="auto"/>
        <w:ind w:right="-210" w:firstLine="480" w:firstLineChars="200"/>
        <w:rPr>
          <w:rFonts w:hint="eastAsia" w:ascii="宋体" w:eastAsia="宋体"/>
          <w:color w:val="auto"/>
          <w:sz w:val="24"/>
          <w:szCs w:val="24"/>
          <w:highlight w:val="none"/>
          <w:lang w:eastAsia="zh-CN"/>
        </w:rPr>
      </w:pPr>
      <w:r>
        <w:rPr>
          <w:rFonts w:hint="eastAsia" w:ascii="宋体"/>
          <w:color w:val="auto"/>
          <w:sz w:val="24"/>
          <w:szCs w:val="24"/>
          <w:highlight w:val="none"/>
        </w:rPr>
        <w:t>包括：</w:t>
      </w:r>
      <w:r>
        <w:rPr>
          <w:rFonts w:hint="eastAsia" w:ascii="宋体" w:hAnsi="宋体"/>
          <w:color w:val="auto"/>
          <w:sz w:val="24"/>
          <w:szCs w:val="24"/>
          <w:highlight w:val="none"/>
        </w:rPr>
        <w:t>中小企业声明函、</w:t>
      </w:r>
      <w:r>
        <w:rPr>
          <w:rFonts w:hint="eastAsia" w:ascii="宋体"/>
          <w:color w:val="auto"/>
          <w:sz w:val="24"/>
          <w:szCs w:val="24"/>
          <w:highlight w:val="none"/>
        </w:rPr>
        <w:t>企业信誉实力一览表、近三年发生的诉讼和仲裁情况等</w:t>
      </w:r>
      <w:r>
        <w:rPr>
          <w:rFonts w:hint="eastAsia" w:ascii="宋体"/>
          <w:color w:val="auto"/>
          <w:sz w:val="24"/>
          <w:szCs w:val="24"/>
          <w:highlight w:val="none"/>
          <w:lang w:eastAsia="zh-CN"/>
        </w:rPr>
        <w:t>。</w:t>
      </w:r>
    </w:p>
    <w:p w14:paraId="0EBEE28F">
      <w:pPr>
        <w:pStyle w:val="39"/>
        <w:ind w:left="0"/>
        <w:rPr>
          <w:color w:val="auto"/>
          <w:sz w:val="28"/>
          <w:szCs w:val="28"/>
          <w:highlight w:val="none"/>
        </w:rPr>
      </w:pPr>
    </w:p>
    <w:p w14:paraId="15141606">
      <w:pPr>
        <w:rPr>
          <w:rFonts w:ascii="宋体"/>
          <w:color w:val="auto"/>
          <w:highlight w:val="none"/>
        </w:rPr>
      </w:pPr>
    </w:p>
    <w:p w14:paraId="76031DE6">
      <w:pPr>
        <w:rPr>
          <w:rFonts w:ascii="宋体"/>
          <w:color w:val="auto"/>
          <w:highlight w:val="none"/>
        </w:rPr>
      </w:pPr>
    </w:p>
    <w:p w14:paraId="7E8C48C8">
      <w:pPr>
        <w:jc w:val="center"/>
        <w:rPr>
          <w:rFonts w:ascii="宋体"/>
          <w:b/>
          <w:color w:val="auto"/>
          <w:sz w:val="28"/>
          <w:szCs w:val="28"/>
          <w:highlight w:val="none"/>
        </w:rPr>
      </w:pPr>
    </w:p>
    <w:p w14:paraId="3D3BE331">
      <w:pPr>
        <w:jc w:val="center"/>
        <w:rPr>
          <w:rFonts w:ascii="宋体"/>
          <w:b/>
          <w:color w:val="auto"/>
          <w:sz w:val="28"/>
          <w:szCs w:val="28"/>
          <w:highlight w:val="none"/>
        </w:rPr>
      </w:pPr>
    </w:p>
    <w:p w14:paraId="70213D32">
      <w:pPr>
        <w:jc w:val="center"/>
        <w:rPr>
          <w:rFonts w:ascii="宋体"/>
          <w:b/>
          <w:color w:val="auto"/>
          <w:sz w:val="28"/>
          <w:szCs w:val="28"/>
          <w:highlight w:val="none"/>
        </w:rPr>
      </w:pPr>
    </w:p>
    <w:p w14:paraId="5D030E70">
      <w:pPr>
        <w:jc w:val="center"/>
        <w:rPr>
          <w:rFonts w:ascii="宋体"/>
          <w:b/>
          <w:color w:val="auto"/>
          <w:sz w:val="28"/>
          <w:szCs w:val="28"/>
          <w:highlight w:val="none"/>
        </w:rPr>
      </w:pPr>
    </w:p>
    <w:p w14:paraId="510334FE">
      <w:pPr>
        <w:jc w:val="center"/>
        <w:rPr>
          <w:rFonts w:ascii="宋体"/>
          <w:b/>
          <w:color w:val="auto"/>
          <w:sz w:val="28"/>
          <w:szCs w:val="28"/>
          <w:highlight w:val="none"/>
        </w:rPr>
      </w:pPr>
    </w:p>
    <w:p w14:paraId="2D7323E7">
      <w:pPr>
        <w:jc w:val="center"/>
        <w:rPr>
          <w:rFonts w:ascii="宋体"/>
          <w:b/>
          <w:color w:val="auto"/>
          <w:sz w:val="28"/>
          <w:szCs w:val="28"/>
          <w:highlight w:val="none"/>
        </w:rPr>
      </w:pPr>
    </w:p>
    <w:p w14:paraId="591202F8">
      <w:pPr>
        <w:jc w:val="center"/>
        <w:rPr>
          <w:rFonts w:ascii="宋体"/>
          <w:b/>
          <w:color w:val="auto"/>
          <w:sz w:val="28"/>
          <w:szCs w:val="28"/>
          <w:highlight w:val="none"/>
        </w:rPr>
      </w:pPr>
    </w:p>
    <w:p w14:paraId="193CCE48">
      <w:pPr>
        <w:jc w:val="center"/>
        <w:rPr>
          <w:rFonts w:ascii="宋体"/>
          <w:b/>
          <w:color w:val="auto"/>
          <w:sz w:val="28"/>
          <w:szCs w:val="28"/>
          <w:highlight w:val="none"/>
        </w:rPr>
      </w:pPr>
    </w:p>
    <w:p w14:paraId="5B237660">
      <w:pPr>
        <w:jc w:val="center"/>
        <w:rPr>
          <w:rFonts w:ascii="宋体"/>
          <w:b/>
          <w:color w:val="auto"/>
          <w:sz w:val="28"/>
          <w:szCs w:val="28"/>
          <w:highlight w:val="none"/>
        </w:rPr>
      </w:pPr>
    </w:p>
    <w:p w14:paraId="7BE8FFF9">
      <w:pPr>
        <w:jc w:val="center"/>
        <w:rPr>
          <w:rFonts w:ascii="宋体"/>
          <w:b/>
          <w:color w:val="auto"/>
          <w:sz w:val="28"/>
          <w:szCs w:val="28"/>
          <w:highlight w:val="none"/>
        </w:rPr>
      </w:pPr>
    </w:p>
    <w:p w14:paraId="3B41FDAE">
      <w:pPr>
        <w:jc w:val="center"/>
        <w:rPr>
          <w:rFonts w:ascii="宋体"/>
          <w:b/>
          <w:color w:val="auto"/>
          <w:sz w:val="28"/>
          <w:szCs w:val="28"/>
          <w:highlight w:val="none"/>
        </w:rPr>
      </w:pPr>
    </w:p>
    <w:p w14:paraId="33E48E92">
      <w:pPr>
        <w:jc w:val="center"/>
        <w:rPr>
          <w:rFonts w:ascii="宋体"/>
          <w:b/>
          <w:color w:val="auto"/>
          <w:sz w:val="28"/>
          <w:szCs w:val="28"/>
          <w:highlight w:val="none"/>
        </w:rPr>
      </w:pPr>
    </w:p>
    <w:p w14:paraId="251C8446">
      <w:pPr>
        <w:jc w:val="center"/>
        <w:rPr>
          <w:rFonts w:ascii="宋体"/>
          <w:b/>
          <w:color w:val="auto"/>
          <w:sz w:val="28"/>
          <w:szCs w:val="28"/>
          <w:highlight w:val="none"/>
        </w:rPr>
      </w:pPr>
    </w:p>
    <w:p w14:paraId="37393F79">
      <w:pPr>
        <w:jc w:val="center"/>
        <w:rPr>
          <w:rFonts w:ascii="宋体"/>
          <w:b/>
          <w:color w:val="auto"/>
          <w:sz w:val="28"/>
          <w:szCs w:val="28"/>
          <w:highlight w:val="none"/>
        </w:rPr>
      </w:pPr>
    </w:p>
    <w:p w14:paraId="5A6ED664">
      <w:pPr>
        <w:jc w:val="center"/>
        <w:rPr>
          <w:rFonts w:ascii="宋体"/>
          <w:b/>
          <w:color w:val="auto"/>
          <w:sz w:val="28"/>
          <w:szCs w:val="28"/>
          <w:highlight w:val="none"/>
        </w:rPr>
      </w:pPr>
    </w:p>
    <w:p w14:paraId="332CBAEB">
      <w:pPr>
        <w:jc w:val="center"/>
        <w:rPr>
          <w:rFonts w:ascii="宋体"/>
          <w:b/>
          <w:color w:val="auto"/>
          <w:sz w:val="28"/>
          <w:szCs w:val="28"/>
          <w:highlight w:val="none"/>
        </w:rPr>
      </w:pPr>
    </w:p>
    <w:p w14:paraId="6DC71422">
      <w:pPr>
        <w:jc w:val="center"/>
        <w:rPr>
          <w:rFonts w:ascii="宋体"/>
          <w:b/>
          <w:color w:val="auto"/>
          <w:sz w:val="28"/>
          <w:szCs w:val="28"/>
          <w:highlight w:val="none"/>
        </w:rPr>
      </w:pPr>
    </w:p>
    <w:p w14:paraId="4E3A9ECA">
      <w:pPr>
        <w:jc w:val="center"/>
        <w:rPr>
          <w:rFonts w:ascii="宋体"/>
          <w:color w:val="auto"/>
          <w:highlight w:val="none"/>
        </w:rPr>
      </w:pPr>
    </w:p>
    <w:p w14:paraId="2A206EFE">
      <w:pPr>
        <w:jc w:val="center"/>
        <w:rPr>
          <w:rFonts w:ascii="宋体"/>
          <w:color w:val="auto"/>
          <w:highlight w:val="none"/>
        </w:rPr>
      </w:pPr>
    </w:p>
    <w:p w14:paraId="7D1206C3">
      <w:pPr>
        <w:jc w:val="center"/>
        <w:rPr>
          <w:rFonts w:ascii="宋体"/>
          <w:color w:val="auto"/>
          <w:highlight w:val="none"/>
        </w:rPr>
      </w:pPr>
    </w:p>
    <w:p w14:paraId="50BBC621">
      <w:pPr>
        <w:jc w:val="center"/>
        <w:rPr>
          <w:rFonts w:ascii="宋体"/>
          <w:color w:val="auto"/>
          <w:highlight w:val="none"/>
        </w:rPr>
      </w:pPr>
    </w:p>
    <w:p w14:paraId="284B53AD">
      <w:pPr>
        <w:jc w:val="center"/>
        <w:rPr>
          <w:rFonts w:ascii="宋体"/>
          <w:color w:val="auto"/>
          <w:sz w:val="28"/>
          <w:szCs w:val="28"/>
          <w:highlight w:val="none"/>
        </w:rPr>
      </w:pPr>
    </w:p>
    <w:p w14:paraId="4D08B7C3">
      <w:pPr>
        <w:pStyle w:val="536"/>
        <w:rPr>
          <w:rFonts w:ascii="宋体"/>
          <w:color w:val="auto"/>
          <w:highlight w:val="none"/>
        </w:rPr>
      </w:pPr>
    </w:p>
    <w:p w14:paraId="354F6C9C">
      <w:pPr>
        <w:jc w:val="center"/>
        <w:rPr>
          <w:rFonts w:ascii="宋体"/>
          <w:color w:val="auto"/>
          <w:sz w:val="52"/>
          <w:szCs w:val="52"/>
          <w:highlight w:val="none"/>
        </w:rPr>
      </w:pPr>
    </w:p>
    <w:p w14:paraId="4B723004">
      <w:pPr>
        <w:jc w:val="center"/>
        <w:rPr>
          <w:rFonts w:ascii="宋体"/>
          <w:color w:val="auto"/>
          <w:sz w:val="52"/>
          <w:szCs w:val="52"/>
          <w:highlight w:val="none"/>
        </w:rPr>
      </w:pPr>
    </w:p>
    <w:p w14:paraId="6B8AB102">
      <w:pPr>
        <w:jc w:val="center"/>
        <w:rPr>
          <w:rFonts w:ascii="宋体"/>
          <w:color w:val="auto"/>
          <w:sz w:val="52"/>
          <w:szCs w:val="52"/>
          <w:highlight w:val="none"/>
        </w:rPr>
      </w:pPr>
    </w:p>
    <w:p w14:paraId="4E6DF362">
      <w:pPr>
        <w:jc w:val="center"/>
        <w:rPr>
          <w:rFonts w:ascii="宋体"/>
          <w:color w:val="auto"/>
          <w:sz w:val="52"/>
          <w:szCs w:val="52"/>
          <w:highlight w:val="none"/>
        </w:rPr>
      </w:pPr>
    </w:p>
    <w:p w14:paraId="1A5766B3">
      <w:pPr>
        <w:jc w:val="center"/>
        <w:rPr>
          <w:rFonts w:ascii="宋体"/>
          <w:color w:val="auto"/>
          <w:sz w:val="52"/>
          <w:szCs w:val="52"/>
          <w:highlight w:val="none"/>
        </w:rPr>
      </w:pPr>
      <w:r>
        <w:rPr>
          <w:rFonts w:hint="eastAsia" w:ascii="宋体"/>
          <w:color w:val="auto"/>
          <w:sz w:val="52"/>
          <w:szCs w:val="52"/>
          <w:highlight w:val="none"/>
        </w:rPr>
        <w:t>磋  商  文  件</w:t>
      </w:r>
    </w:p>
    <w:p w14:paraId="2EBC63D2">
      <w:pPr>
        <w:jc w:val="center"/>
        <w:rPr>
          <w:rFonts w:ascii="宋体"/>
          <w:color w:val="auto"/>
          <w:sz w:val="32"/>
          <w:szCs w:val="32"/>
          <w:highlight w:val="none"/>
        </w:rPr>
      </w:pPr>
    </w:p>
    <w:p w14:paraId="503CCE3F">
      <w:pPr>
        <w:pStyle w:val="39"/>
        <w:rPr>
          <w:color w:val="auto"/>
          <w:sz w:val="32"/>
          <w:szCs w:val="32"/>
          <w:highlight w:val="none"/>
        </w:rPr>
      </w:pPr>
    </w:p>
    <w:p w14:paraId="4F4CE4FE">
      <w:pPr>
        <w:pStyle w:val="39"/>
        <w:rPr>
          <w:color w:val="auto"/>
          <w:sz w:val="32"/>
          <w:szCs w:val="32"/>
          <w:highlight w:val="none"/>
        </w:rPr>
      </w:pPr>
    </w:p>
    <w:p w14:paraId="25602760">
      <w:pPr>
        <w:rPr>
          <w:rFonts w:ascii="宋体"/>
          <w:color w:val="auto"/>
          <w:sz w:val="32"/>
          <w:szCs w:val="32"/>
          <w:highlight w:val="none"/>
        </w:rPr>
      </w:pPr>
    </w:p>
    <w:p w14:paraId="2107938E">
      <w:pPr>
        <w:jc w:val="center"/>
        <w:rPr>
          <w:rFonts w:ascii="宋体"/>
          <w:color w:val="auto"/>
          <w:sz w:val="32"/>
          <w:szCs w:val="32"/>
          <w:highlight w:val="none"/>
        </w:rPr>
      </w:pPr>
    </w:p>
    <w:p w14:paraId="0B411B19">
      <w:pPr>
        <w:spacing w:line="360" w:lineRule="auto"/>
        <w:ind w:firstLine="2380" w:firstLineChars="850"/>
        <w:rPr>
          <w:rFonts w:ascii="宋体"/>
          <w:color w:val="auto"/>
          <w:sz w:val="28"/>
          <w:szCs w:val="28"/>
          <w:highlight w:val="none"/>
          <w:u w:val="single"/>
        </w:rPr>
      </w:pPr>
      <w:r>
        <w:rPr>
          <w:rFonts w:hint="eastAsia" w:ascii="宋体"/>
          <w:color w:val="auto"/>
          <w:sz w:val="28"/>
          <w:szCs w:val="28"/>
          <w:highlight w:val="none"/>
        </w:rPr>
        <w:t>项目名称及编号：</w:t>
      </w:r>
      <w:r>
        <w:rPr>
          <w:rFonts w:hint="eastAsia" w:ascii="宋体"/>
          <w:color w:val="auto"/>
          <w:sz w:val="28"/>
          <w:szCs w:val="28"/>
          <w:highlight w:val="none"/>
          <w:u w:val="single"/>
        </w:rPr>
        <w:t xml:space="preserve">                   </w:t>
      </w:r>
    </w:p>
    <w:p w14:paraId="291B9FA4">
      <w:pPr>
        <w:jc w:val="center"/>
        <w:rPr>
          <w:rFonts w:ascii="宋体"/>
          <w:color w:val="auto"/>
          <w:sz w:val="32"/>
          <w:szCs w:val="32"/>
          <w:highlight w:val="none"/>
        </w:rPr>
      </w:pPr>
    </w:p>
    <w:p w14:paraId="3726902A">
      <w:pPr>
        <w:jc w:val="center"/>
        <w:rPr>
          <w:rFonts w:ascii="宋体"/>
          <w:color w:val="auto"/>
          <w:sz w:val="32"/>
          <w:szCs w:val="32"/>
          <w:highlight w:val="none"/>
        </w:rPr>
      </w:pPr>
      <w:r>
        <w:rPr>
          <w:rFonts w:hint="eastAsia" w:ascii="宋体"/>
          <w:color w:val="auto"/>
          <w:sz w:val="32"/>
          <w:szCs w:val="32"/>
          <w:highlight w:val="none"/>
        </w:rPr>
        <w:t xml:space="preserve">      </w:t>
      </w:r>
    </w:p>
    <w:p w14:paraId="0BDDF3A9">
      <w:pPr>
        <w:jc w:val="center"/>
        <w:rPr>
          <w:rFonts w:ascii="宋体"/>
          <w:color w:val="auto"/>
          <w:sz w:val="32"/>
          <w:szCs w:val="32"/>
          <w:highlight w:val="none"/>
        </w:rPr>
      </w:pPr>
    </w:p>
    <w:p w14:paraId="580A319E">
      <w:pPr>
        <w:rPr>
          <w:rFonts w:ascii="宋体"/>
          <w:color w:val="auto"/>
          <w:sz w:val="32"/>
          <w:szCs w:val="32"/>
          <w:highlight w:val="none"/>
        </w:rPr>
      </w:pPr>
    </w:p>
    <w:p w14:paraId="102E49D5">
      <w:pPr>
        <w:pStyle w:val="39"/>
        <w:rPr>
          <w:color w:val="auto"/>
          <w:sz w:val="32"/>
          <w:szCs w:val="32"/>
          <w:highlight w:val="none"/>
        </w:rPr>
      </w:pPr>
    </w:p>
    <w:p w14:paraId="6F03C1A3">
      <w:pPr>
        <w:pStyle w:val="39"/>
        <w:rPr>
          <w:color w:val="auto"/>
          <w:sz w:val="32"/>
          <w:szCs w:val="32"/>
          <w:highlight w:val="none"/>
        </w:rPr>
      </w:pPr>
    </w:p>
    <w:p w14:paraId="1F8A4DBC">
      <w:pPr>
        <w:jc w:val="center"/>
        <w:rPr>
          <w:rFonts w:ascii="宋体"/>
          <w:color w:val="auto"/>
          <w:sz w:val="32"/>
          <w:szCs w:val="32"/>
          <w:highlight w:val="none"/>
        </w:rPr>
      </w:pPr>
    </w:p>
    <w:p w14:paraId="127EEA59">
      <w:pPr>
        <w:jc w:val="center"/>
        <w:rPr>
          <w:rFonts w:ascii="宋体"/>
          <w:color w:val="auto"/>
          <w:sz w:val="32"/>
          <w:szCs w:val="32"/>
          <w:highlight w:val="none"/>
        </w:rPr>
      </w:pPr>
    </w:p>
    <w:p w14:paraId="4EA00070">
      <w:pPr>
        <w:spacing w:line="360" w:lineRule="auto"/>
        <w:rPr>
          <w:rFonts w:ascii="宋体"/>
          <w:color w:val="auto"/>
          <w:sz w:val="28"/>
          <w:szCs w:val="28"/>
          <w:highlight w:val="none"/>
          <w:u w:val="single"/>
        </w:rPr>
      </w:pPr>
      <w:r>
        <w:rPr>
          <w:rFonts w:hint="eastAsia" w:ascii="宋体"/>
          <w:color w:val="auto"/>
          <w:sz w:val="28"/>
          <w:szCs w:val="28"/>
          <w:highlight w:val="none"/>
        </w:rPr>
        <w:t>磋商内容：</w:t>
      </w:r>
      <w:r>
        <w:rPr>
          <w:rFonts w:hint="eastAsia" w:ascii="宋体"/>
          <w:color w:val="auto"/>
          <w:sz w:val="28"/>
          <w:szCs w:val="28"/>
          <w:highlight w:val="none"/>
          <w:u w:val="single"/>
        </w:rPr>
        <w:t xml:space="preserve">              技术部分              </w:t>
      </w:r>
    </w:p>
    <w:p w14:paraId="7F4DD863">
      <w:pPr>
        <w:spacing w:line="360" w:lineRule="auto"/>
        <w:rPr>
          <w:rFonts w:ascii="宋体"/>
          <w:color w:val="auto"/>
          <w:sz w:val="28"/>
          <w:szCs w:val="28"/>
          <w:highlight w:val="none"/>
        </w:rPr>
      </w:pPr>
      <w:r>
        <w:rPr>
          <w:rFonts w:hint="eastAsia" w:ascii="宋体"/>
          <w:color w:val="auto"/>
          <w:sz w:val="28"/>
          <w:szCs w:val="28"/>
          <w:highlight w:val="none"/>
        </w:rPr>
        <w:t>供 应 商：</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14:paraId="64F103AA">
      <w:pPr>
        <w:spacing w:line="360" w:lineRule="auto"/>
        <w:rPr>
          <w:rFonts w:ascii="宋体"/>
          <w:color w:val="auto"/>
          <w:sz w:val="28"/>
          <w:szCs w:val="28"/>
          <w:highlight w:val="none"/>
        </w:rPr>
      </w:pPr>
      <w:r>
        <w:rPr>
          <w:rFonts w:hint="eastAsia" w:ascii="宋体"/>
          <w:color w:val="auto"/>
          <w:sz w:val="28"/>
          <w:szCs w:val="28"/>
          <w:highlight w:val="none"/>
        </w:rPr>
        <w:t>法定代表人或其委托代理人：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00F79EB0">
      <w:pPr>
        <w:spacing w:line="360" w:lineRule="auto"/>
        <w:ind w:firstLine="1400" w:firstLineChars="500"/>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3319E00A">
      <w:pPr>
        <w:spacing w:line="400" w:lineRule="exact"/>
        <w:rPr>
          <w:rFonts w:ascii="宋体"/>
          <w:color w:val="auto"/>
          <w:highlight w:val="none"/>
        </w:rPr>
      </w:pPr>
    </w:p>
    <w:p w14:paraId="54CE4662">
      <w:pPr>
        <w:spacing w:line="400" w:lineRule="exact"/>
        <w:rPr>
          <w:rFonts w:ascii="宋体"/>
          <w:color w:val="auto"/>
          <w:highlight w:val="none"/>
        </w:rPr>
      </w:pPr>
    </w:p>
    <w:p w14:paraId="40F1C102">
      <w:pPr>
        <w:spacing w:line="400" w:lineRule="exact"/>
        <w:rPr>
          <w:rFonts w:ascii="宋体"/>
          <w:color w:val="auto"/>
          <w:highlight w:val="none"/>
        </w:rPr>
      </w:pPr>
    </w:p>
    <w:p w14:paraId="5040320B">
      <w:pPr>
        <w:spacing w:line="400" w:lineRule="exact"/>
        <w:rPr>
          <w:rFonts w:ascii="宋体"/>
          <w:color w:val="auto"/>
          <w:highlight w:val="none"/>
        </w:rPr>
      </w:pPr>
    </w:p>
    <w:p w14:paraId="5D95ADF5">
      <w:pPr>
        <w:spacing w:line="400" w:lineRule="exact"/>
        <w:rPr>
          <w:rFonts w:ascii="宋体"/>
          <w:color w:val="auto"/>
          <w:highlight w:val="none"/>
        </w:rPr>
      </w:pPr>
    </w:p>
    <w:p w14:paraId="52989D27">
      <w:pPr>
        <w:spacing w:line="400" w:lineRule="exact"/>
        <w:rPr>
          <w:rFonts w:ascii="宋体"/>
          <w:color w:val="auto"/>
          <w:highlight w:val="none"/>
        </w:rPr>
      </w:pPr>
    </w:p>
    <w:p w14:paraId="4550379A">
      <w:pPr>
        <w:pStyle w:val="39"/>
        <w:rPr>
          <w:rFonts w:ascii="宋体"/>
          <w:color w:val="auto"/>
          <w:highlight w:val="none"/>
        </w:rPr>
      </w:pPr>
    </w:p>
    <w:p w14:paraId="245D3C06">
      <w:pPr>
        <w:pStyle w:val="39"/>
        <w:rPr>
          <w:rFonts w:ascii="宋体"/>
          <w:color w:val="auto"/>
          <w:highlight w:val="none"/>
        </w:rPr>
      </w:pPr>
    </w:p>
    <w:p w14:paraId="0F26CB1A">
      <w:pPr>
        <w:pStyle w:val="39"/>
        <w:rPr>
          <w:rFonts w:ascii="宋体"/>
          <w:color w:val="auto"/>
          <w:highlight w:val="none"/>
        </w:rPr>
      </w:pPr>
    </w:p>
    <w:p w14:paraId="58822305">
      <w:pPr>
        <w:spacing w:line="400" w:lineRule="exact"/>
        <w:rPr>
          <w:rFonts w:ascii="宋体"/>
          <w:color w:val="auto"/>
          <w:highlight w:val="none"/>
        </w:rPr>
      </w:pPr>
    </w:p>
    <w:p w14:paraId="7334DD2D">
      <w:pPr>
        <w:spacing w:line="360" w:lineRule="auto"/>
        <w:ind w:firstLine="420"/>
        <w:jc w:val="center"/>
        <w:rPr>
          <w:rFonts w:ascii="宋体"/>
          <w:b/>
          <w:color w:val="auto"/>
          <w:sz w:val="28"/>
          <w:szCs w:val="28"/>
          <w:highlight w:val="none"/>
        </w:rPr>
      </w:pPr>
      <w:r>
        <w:rPr>
          <w:rFonts w:hint="eastAsia" w:ascii="宋体"/>
          <w:b/>
          <w:color w:val="auto"/>
          <w:sz w:val="28"/>
          <w:szCs w:val="28"/>
          <w:highlight w:val="none"/>
        </w:rPr>
        <w:t>目 录</w:t>
      </w:r>
    </w:p>
    <w:p w14:paraId="58F3A320">
      <w:pPr>
        <w:spacing w:line="360" w:lineRule="auto"/>
        <w:rPr>
          <w:rFonts w:ascii="宋体"/>
          <w:b/>
          <w:color w:val="auto"/>
          <w:sz w:val="24"/>
          <w:szCs w:val="28"/>
          <w:highlight w:val="none"/>
        </w:rPr>
      </w:pPr>
      <w:bookmarkStart w:id="1777" w:name="_Toc419363894"/>
    </w:p>
    <w:p w14:paraId="7DBE1B12">
      <w:pPr>
        <w:rPr>
          <w:rFonts w:hint="eastAsia" w:ascii="宋体" w:eastAsia="宋体"/>
          <w:b/>
          <w:color w:val="auto"/>
          <w:sz w:val="28"/>
          <w:szCs w:val="28"/>
          <w:highlight w:val="none"/>
          <w:lang w:eastAsia="zh-CN"/>
        </w:rPr>
      </w:pPr>
    </w:p>
    <w:p w14:paraId="011A8726">
      <w:pPr>
        <w:rPr>
          <w:rFonts w:hint="eastAsia" w:ascii="宋体" w:eastAsia="宋体"/>
          <w:b/>
          <w:color w:val="auto"/>
          <w:sz w:val="28"/>
          <w:szCs w:val="28"/>
          <w:highlight w:val="none"/>
          <w:lang w:eastAsia="zh-CN"/>
        </w:rPr>
      </w:pPr>
      <w:r>
        <w:rPr>
          <w:rFonts w:hint="eastAsia" w:ascii="宋体"/>
          <w:b/>
          <w:color w:val="auto"/>
          <w:sz w:val="28"/>
          <w:szCs w:val="28"/>
          <w:highlight w:val="none"/>
          <w:lang w:eastAsia="zh-CN"/>
        </w:rPr>
        <w:t>一</w:t>
      </w:r>
      <w:r>
        <w:rPr>
          <w:rFonts w:hint="eastAsia" w:ascii="宋体"/>
          <w:b/>
          <w:color w:val="auto"/>
          <w:sz w:val="28"/>
          <w:szCs w:val="28"/>
          <w:highlight w:val="none"/>
        </w:rPr>
        <w:t>、</w:t>
      </w:r>
      <w:bookmarkEnd w:id="1777"/>
      <w:bookmarkStart w:id="1778" w:name="_Toc419363895"/>
      <w:r>
        <w:rPr>
          <w:rFonts w:hint="eastAsia" w:ascii="宋体"/>
          <w:b/>
          <w:color w:val="auto"/>
          <w:sz w:val="28"/>
          <w:szCs w:val="28"/>
          <w:highlight w:val="none"/>
        </w:rPr>
        <w:t>施工组织</w:t>
      </w:r>
      <w:bookmarkEnd w:id="1778"/>
      <w:r>
        <w:rPr>
          <w:rFonts w:hint="eastAsia" w:ascii="宋体"/>
          <w:b/>
          <w:color w:val="auto"/>
          <w:sz w:val="28"/>
          <w:szCs w:val="28"/>
          <w:highlight w:val="none"/>
          <w:lang w:eastAsia="zh-CN"/>
        </w:rPr>
        <w:t>设计</w:t>
      </w:r>
    </w:p>
    <w:p w14:paraId="7AD3C565">
      <w:pPr>
        <w:spacing w:line="360" w:lineRule="auto"/>
        <w:rPr>
          <w:rFonts w:ascii="宋体"/>
          <w:color w:val="auto"/>
          <w:highlight w:val="none"/>
        </w:rPr>
      </w:pPr>
    </w:p>
    <w:p w14:paraId="622D3A69">
      <w:pPr>
        <w:tabs>
          <w:tab w:val="left" w:pos="826"/>
        </w:tabs>
        <w:adjustRightInd w:val="0"/>
        <w:snapToGrid w:val="0"/>
        <w:spacing w:line="360" w:lineRule="auto"/>
        <w:ind w:firstLine="315" w:firstLineChars="150"/>
        <w:rPr>
          <w:rFonts w:hint="eastAsia" w:ascii="宋体"/>
          <w:color w:val="auto"/>
          <w:szCs w:val="21"/>
          <w:highlight w:val="none"/>
        </w:rPr>
      </w:pPr>
      <w:r>
        <w:rPr>
          <w:rFonts w:hint="eastAsia" w:ascii="宋体"/>
          <w:color w:val="auto"/>
          <w:szCs w:val="21"/>
          <w:highlight w:val="none"/>
        </w:rPr>
        <w:t>【备注：格式自拟，以上资料均须加盖供应商单位公章】</w:t>
      </w:r>
    </w:p>
    <w:p w14:paraId="3E8B07D3">
      <w:pPr>
        <w:pStyle w:val="39"/>
        <w:rPr>
          <w:color w:val="auto"/>
        </w:rPr>
      </w:pPr>
      <w:r>
        <w:rPr>
          <w:rFonts w:hint="eastAsia"/>
          <w:b/>
          <w:color w:val="auto"/>
          <w:sz w:val="28"/>
          <w:szCs w:val="28"/>
          <w:highlight w:val="none"/>
          <w:lang w:eastAsia="zh-CN"/>
        </w:rPr>
        <w:t>二</w:t>
      </w:r>
      <w:r>
        <w:rPr>
          <w:rFonts w:hint="eastAsia" w:ascii="宋体"/>
          <w:b/>
          <w:color w:val="auto"/>
          <w:sz w:val="28"/>
          <w:szCs w:val="28"/>
          <w:highlight w:val="none"/>
          <w:lang w:eastAsia="zh-CN"/>
        </w:rPr>
        <w:t>、项目管理机构（格式自拟）</w:t>
      </w:r>
    </w:p>
    <w:p w14:paraId="6DBFBD87">
      <w:pPr>
        <w:spacing w:line="360" w:lineRule="auto"/>
        <w:rPr>
          <w:rFonts w:ascii="宋体"/>
          <w:color w:val="auto"/>
          <w:highlight w:val="none"/>
        </w:rPr>
      </w:pPr>
    </w:p>
    <w:p w14:paraId="6749BF1D">
      <w:pPr>
        <w:spacing w:line="360" w:lineRule="auto"/>
        <w:rPr>
          <w:rFonts w:ascii="宋体"/>
          <w:color w:val="auto"/>
          <w:highlight w:val="none"/>
        </w:rPr>
      </w:pPr>
    </w:p>
    <w:p w14:paraId="64EE093C">
      <w:pPr>
        <w:spacing w:line="360" w:lineRule="auto"/>
        <w:rPr>
          <w:rFonts w:ascii="宋体"/>
          <w:color w:val="auto"/>
          <w:highlight w:val="none"/>
        </w:rPr>
      </w:pPr>
    </w:p>
    <w:p w14:paraId="5FF86345">
      <w:pPr>
        <w:spacing w:line="360" w:lineRule="auto"/>
        <w:rPr>
          <w:rFonts w:ascii="宋体"/>
          <w:color w:val="auto"/>
          <w:highlight w:val="none"/>
        </w:rPr>
      </w:pPr>
    </w:p>
    <w:p w14:paraId="474800A6">
      <w:pPr>
        <w:spacing w:line="360" w:lineRule="auto"/>
        <w:rPr>
          <w:rFonts w:ascii="宋体"/>
          <w:color w:val="auto"/>
          <w:highlight w:val="none"/>
        </w:rPr>
      </w:pPr>
    </w:p>
    <w:p w14:paraId="5FFCFD3C">
      <w:pPr>
        <w:rPr>
          <w:rFonts w:ascii="宋体"/>
          <w:b/>
          <w:color w:val="auto"/>
          <w:sz w:val="28"/>
          <w:szCs w:val="28"/>
          <w:highlight w:val="none"/>
        </w:rPr>
      </w:pPr>
      <w:r>
        <w:rPr>
          <w:rFonts w:hint="eastAsia" w:ascii="宋体"/>
          <w:color w:val="auto"/>
          <w:highlight w:val="none"/>
        </w:rPr>
        <w:br w:type="page"/>
      </w:r>
      <w:bookmarkStart w:id="1779" w:name="_Toc419363897"/>
      <w:r>
        <w:rPr>
          <w:rFonts w:hint="eastAsia" w:ascii="宋体"/>
          <w:color w:val="auto"/>
          <w:highlight w:val="none"/>
        </w:rPr>
        <w:t xml:space="preserve">                                        </w:t>
      </w:r>
      <w:r>
        <w:rPr>
          <w:rFonts w:hint="eastAsia" w:ascii="宋体"/>
          <w:b/>
          <w:color w:val="auto"/>
          <w:sz w:val="28"/>
          <w:szCs w:val="28"/>
          <w:highlight w:val="none"/>
        </w:rPr>
        <w:t>施工组织设计</w:t>
      </w:r>
      <w:bookmarkEnd w:id="1779"/>
    </w:p>
    <w:p w14:paraId="703920B6">
      <w:pPr>
        <w:spacing w:line="460" w:lineRule="exact"/>
        <w:ind w:firstLine="420" w:firstLineChars="200"/>
        <w:rPr>
          <w:rFonts w:ascii="宋体"/>
          <w:color w:val="auto"/>
          <w:szCs w:val="21"/>
          <w:highlight w:val="none"/>
        </w:rPr>
      </w:pPr>
      <w:r>
        <w:rPr>
          <w:rFonts w:hint="eastAsia" w:ascii="宋体"/>
          <w:color w:val="auto"/>
          <w:szCs w:val="21"/>
          <w:highlight w:val="none"/>
        </w:rPr>
        <w:t>1、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及装配式技术在本项目中的应用分析（如有）。</w:t>
      </w:r>
    </w:p>
    <w:p w14:paraId="4A1C85D0">
      <w:pPr>
        <w:spacing w:line="460" w:lineRule="exact"/>
        <w:ind w:firstLine="420" w:firstLineChars="200"/>
        <w:rPr>
          <w:rFonts w:ascii="宋体"/>
          <w:color w:val="auto"/>
          <w:szCs w:val="21"/>
          <w:highlight w:val="none"/>
        </w:rPr>
      </w:pPr>
      <w:r>
        <w:rPr>
          <w:rFonts w:hint="eastAsia" w:ascii="宋体"/>
          <w:color w:val="auto"/>
          <w:szCs w:val="21"/>
          <w:highlight w:val="none"/>
        </w:rPr>
        <w:t>2．施工组织设计除采用文字表述外可附下列图表，图表及格式要求附后。</w:t>
      </w:r>
    </w:p>
    <w:p w14:paraId="11947DA1">
      <w:pPr>
        <w:spacing w:line="460" w:lineRule="exact"/>
        <w:ind w:firstLine="420" w:firstLineChars="200"/>
        <w:rPr>
          <w:rFonts w:ascii="宋体"/>
          <w:color w:val="auto"/>
          <w:szCs w:val="21"/>
          <w:highlight w:val="none"/>
        </w:rPr>
      </w:pPr>
      <w:r>
        <w:rPr>
          <w:rFonts w:hint="eastAsia" w:ascii="宋体"/>
          <w:color w:val="auto"/>
          <w:szCs w:val="21"/>
          <w:highlight w:val="none"/>
        </w:rPr>
        <w:t>附表一  拟投入本工程的主要施工设备表</w:t>
      </w:r>
    </w:p>
    <w:p w14:paraId="37A18A32">
      <w:pPr>
        <w:spacing w:line="460" w:lineRule="exact"/>
        <w:ind w:firstLine="420" w:firstLineChars="200"/>
        <w:rPr>
          <w:rFonts w:ascii="宋体"/>
          <w:color w:val="auto"/>
          <w:szCs w:val="21"/>
          <w:highlight w:val="none"/>
        </w:rPr>
      </w:pPr>
      <w:r>
        <w:rPr>
          <w:rFonts w:hint="eastAsia" w:ascii="宋体"/>
          <w:color w:val="auto"/>
          <w:szCs w:val="21"/>
          <w:highlight w:val="none"/>
        </w:rPr>
        <w:t>附表二  拟配备本工程的试验和检测仪器设备表</w:t>
      </w:r>
    </w:p>
    <w:p w14:paraId="08FC3BA1">
      <w:pPr>
        <w:spacing w:line="460" w:lineRule="exact"/>
        <w:ind w:firstLine="420" w:firstLineChars="200"/>
        <w:rPr>
          <w:rFonts w:ascii="宋体"/>
          <w:color w:val="auto"/>
          <w:szCs w:val="21"/>
          <w:highlight w:val="none"/>
        </w:rPr>
      </w:pPr>
      <w:r>
        <w:rPr>
          <w:rFonts w:hint="eastAsia" w:ascii="宋体"/>
          <w:color w:val="auto"/>
          <w:szCs w:val="21"/>
          <w:highlight w:val="none"/>
        </w:rPr>
        <w:t>附表三  劳动力计划表</w:t>
      </w:r>
    </w:p>
    <w:p w14:paraId="7A4729B4">
      <w:pPr>
        <w:spacing w:line="460" w:lineRule="exact"/>
        <w:ind w:firstLine="420" w:firstLineChars="200"/>
        <w:rPr>
          <w:rFonts w:ascii="宋体"/>
          <w:color w:val="auto"/>
          <w:szCs w:val="21"/>
          <w:highlight w:val="none"/>
        </w:rPr>
      </w:pPr>
      <w:r>
        <w:rPr>
          <w:rFonts w:hint="eastAsia" w:ascii="宋体"/>
          <w:color w:val="auto"/>
          <w:szCs w:val="21"/>
          <w:highlight w:val="none"/>
        </w:rPr>
        <w:t>附表四  计划开、竣工日期和施工进度网络图</w:t>
      </w:r>
    </w:p>
    <w:p w14:paraId="373DC20F">
      <w:pPr>
        <w:spacing w:line="460" w:lineRule="exact"/>
        <w:ind w:firstLine="420" w:firstLineChars="200"/>
        <w:rPr>
          <w:rFonts w:ascii="宋体"/>
          <w:color w:val="auto"/>
          <w:szCs w:val="21"/>
          <w:highlight w:val="none"/>
        </w:rPr>
      </w:pPr>
    </w:p>
    <w:p w14:paraId="66B1F69B">
      <w:pPr>
        <w:rPr>
          <w:rFonts w:ascii="宋体"/>
          <w:color w:val="auto"/>
          <w:szCs w:val="21"/>
          <w:highlight w:val="none"/>
        </w:rPr>
      </w:pPr>
      <w:r>
        <w:rPr>
          <w:rFonts w:hint="eastAsia" w:ascii="宋体"/>
          <w:color w:val="auto"/>
          <w:highlight w:val="none"/>
        </w:rPr>
        <w:t>附表一：拟投入本</w:t>
      </w:r>
      <w:r>
        <w:rPr>
          <w:rFonts w:hint="eastAsia" w:ascii="宋体"/>
          <w:color w:val="auto"/>
          <w:szCs w:val="21"/>
          <w:highlight w:val="none"/>
        </w:rPr>
        <w:t>工程</w:t>
      </w:r>
      <w:r>
        <w:rPr>
          <w:rFonts w:hint="eastAsia" w:ascii="宋体"/>
          <w:color w:val="auto"/>
          <w:highlight w:val="none"/>
        </w:rPr>
        <w:t>的主要施工设备表</w:t>
      </w:r>
    </w:p>
    <w:tbl>
      <w:tblPr>
        <w:tblStyle w:val="85"/>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7D60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14:paraId="556FC399">
            <w:pPr>
              <w:jc w:val="center"/>
              <w:rPr>
                <w:rFonts w:ascii="宋体"/>
                <w:color w:val="auto"/>
                <w:szCs w:val="21"/>
                <w:highlight w:val="none"/>
              </w:rPr>
            </w:pPr>
            <w:r>
              <w:rPr>
                <w:rFonts w:hint="eastAsia" w:ascii="宋体"/>
                <w:color w:val="auto"/>
                <w:szCs w:val="21"/>
                <w:highlight w:val="none"/>
              </w:rPr>
              <w:t>序号</w:t>
            </w:r>
          </w:p>
        </w:tc>
        <w:tc>
          <w:tcPr>
            <w:tcW w:w="1226" w:type="dxa"/>
            <w:vAlign w:val="center"/>
          </w:tcPr>
          <w:p w14:paraId="435044A4">
            <w:pPr>
              <w:jc w:val="center"/>
              <w:rPr>
                <w:rFonts w:ascii="宋体"/>
                <w:color w:val="auto"/>
                <w:szCs w:val="21"/>
                <w:highlight w:val="none"/>
              </w:rPr>
            </w:pPr>
            <w:r>
              <w:rPr>
                <w:rFonts w:hint="eastAsia" w:ascii="宋体"/>
                <w:color w:val="auto"/>
                <w:szCs w:val="21"/>
                <w:highlight w:val="none"/>
              </w:rPr>
              <w:t>设备名称</w:t>
            </w:r>
          </w:p>
        </w:tc>
        <w:tc>
          <w:tcPr>
            <w:tcW w:w="851" w:type="dxa"/>
            <w:vAlign w:val="center"/>
          </w:tcPr>
          <w:p w14:paraId="7D0C5F2E">
            <w:pPr>
              <w:jc w:val="center"/>
              <w:rPr>
                <w:rFonts w:ascii="宋体"/>
                <w:color w:val="auto"/>
                <w:szCs w:val="21"/>
                <w:highlight w:val="none"/>
              </w:rPr>
            </w:pPr>
            <w:r>
              <w:rPr>
                <w:rFonts w:hint="eastAsia" w:ascii="宋体"/>
                <w:color w:val="auto"/>
                <w:szCs w:val="21"/>
                <w:highlight w:val="none"/>
              </w:rPr>
              <w:t>型号</w:t>
            </w:r>
          </w:p>
          <w:p w14:paraId="3BC507CE">
            <w:pPr>
              <w:jc w:val="center"/>
              <w:rPr>
                <w:rFonts w:ascii="宋体"/>
                <w:color w:val="auto"/>
                <w:szCs w:val="21"/>
                <w:highlight w:val="none"/>
              </w:rPr>
            </w:pPr>
            <w:r>
              <w:rPr>
                <w:rFonts w:hint="eastAsia" w:ascii="宋体"/>
                <w:color w:val="auto"/>
                <w:szCs w:val="21"/>
                <w:highlight w:val="none"/>
              </w:rPr>
              <w:t>规格</w:t>
            </w:r>
          </w:p>
        </w:tc>
        <w:tc>
          <w:tcPr>
            <w:tcW w:w="708" w:type="dxa"/>
            <w:vAlign w:val="center"/>
          </w:tcPr>
          <w:p w14:paraId="7C4AD21A">
            <w:pPr>
              <w:jc w:val="center"/>
              <w:rPr>
                <w:rFonts w:ascii="宋体"/>
                <w:color w:val="auto"/>
                <w:szCs w:val="21"/>
                <w:highlight w:val="none"/>
              </w:rPr>
            </w:pPr>
            <w:r>
              <w:rPr>
                <w:rFonts w:hint="eastAsia" w:ascii="宋体"/>
                <w:color w:val="auto"/>
                <w:szCs w:val="21"/>
                <w:highlight w:val="none"/>
              </w:rPr>
              <w:t>数量</w:t>
            </w:r>
          </w:p>
        </w:tc>
        <w:tc>
          <w:tcPr>
            <w:tcW w:w="709" w:type="dxa"/>
            <w:vAlign w:val="center"/>
          </w:tcPr>
          <w:p w14:paraId="7523ED77">
            <w:pPr>
              <w:jc w:val="center"/>
              <w:rPr>
                <w:rFonts w:ascii="宋体"/>
                <w:color w:val="auto"/>
                <w:szCs w:val="21"/>
                <w:highlight w:val="none"/>
              </w:rPr>
            </w:pPr>
            <w:r>
              <w:rPr>
                <w:rFonts w:hint="eastAsia" w:ascii="宋体"/>
                <w:color w:val="auto"/>
                <w:szCs w:val="21"/>
                <w:highlight w:val="none"/>
              </w:rPr>
              <w:t>国别</w:t>
            </w:r>
          </w:p>
          <w:p w14:paraId="24DADBE7">
            <w:pPr>
              <w:jc w:val="center"/>
              <w:rPr>
                <w:rFonts w:ascii="宋体"/>
                <w:color w:val="auto"/>
                <w:szCs w:val="21"/>
                <w:highlight w:val="none"/>
              </w:rPr>
            </w:pPr>
            <w:r>
              <w:rPr>
                <w:rFonts w:hint="eastAsia" w:ascii="宋体"/>
                <w:color w:val="auto"/>
                <w:szCs w:val="21"/>
                <w:highlight w:val="none"/>
              </w:rPr>
              <w:t>产地</w:t>
            </w:r>
          </w:p>
        </w:tc>
        <w:tc>
          <w:tcPr>
            <w:tcW w:w="851" w:type="dxa"/>
            <w:vAlign w:val="center"/>
          </w:tcPr>
          <w:p w14:paraId="263B6931">
            <w:pPr>
              <w:jc w:val="center"/>
              <w:rPr>
                <w:rFonts w:ascii="宋体"/>
                <w:color w:val="auto"/>
                <w:szCs w:val="21"/>
                <w:highlight w:val="none"/>
              </w:rPr>
            </w:pPr>
            <w:r>
              <w:rPr>
                <w:rFonts w:hint="eastAsia" w:ascii="宋体"/>
                <w:color w:val="auto"/>
                <w:szCs w:val="21"/>
                <w:highlight w:val="none"/>
              </w:rPr>
              <w:t>制造</w:t>
            </w:r>
          </w:p>
          <w:p w14:paraId="2CC96FDD">
            <w:pPr>
              <w:jc w:val="center"/>
              <w:rPr>
                <w:rFonts w:ascii="宋体"/>
                <w:color w:val="auto"/>
                <w:szCs w:val="21"/>
                <w:highlight w:val="none"/>
              </w:rPr>
            </w:pPr>
            <w:r>
              <w:rPr>
                <w:rFonts w:hint="eastAsia" w:ascii="宋体"/>
                <w:color w:val="auto"/>
                <w:szCs w:val="21"/>
                <w:highlight w:val="none"/>
              </w:rPr>
              <w:t>年份</w:t>
            </w:r>
          </w:p>
        </w:tc>
        <w:tc>
          <w:tcPr>
            <w:tcW w:w="1134" w:type="dxa"/>
            <w:vAlign w:val="center"/>
          </w:tcPr>
          <w:p w14:paraId="7CE4D2DD">
            <w:pPr>
              <w:jc w:val="center"/>
              <w:rPr>
                <w:rFonts w:ascii="宋体"/>
                <w:color w:val="auto"/>
                <w:szCs w:val="21"/>
                <w:highlight w:val="none"/>
              </w:rPr>
            </w:pPr>
            <w:r>
              <w:rPr>
                <w:rFonts w:hint="eastAsia" w:ascii="宋体"/>
                <w:color w:val="auto"/>
                <w:szCs w:val="21"/>
                <w:highlight w:val="none"/>
              </w:rPr>
              <w:t>额定功率</w:t>
            </w:r>
          </w:p>
          <w:p w14:paraId="3E0E6DA5">
            <w:pPr>
              <w:jc w:val="center"/>
              <w:rPr>
                <w:rFonts w:ascii="宋体"/>
                <w:color w:val="auto"/>
                <w:szCs w:val="21"/>
                <w:highlight w:val="none"/>
              </w:rPr>
            </w:pPr>
            <w:r>
              <w:rPr>
                <w:rFonts w:hint="eastAsia" w:ascii="宋体"/>
                <w:color w:val="auto"/>
                <w:szCs w:val="21"/>
                <w:highlight w:val="none"/>
              </w:rPr>
              <w:t>（KW）</w:t>
            </w:r>
          </w:p>
        </w:tc>
        <w:tc>
          <w:tcPr>
            <w:tcW w:w="992" w:type="dxa"/>
            <w:vAlign w:val="center"/>
          </w:tcPr>
          <w:p w14:paraId="5A16F946">
            <w:pPr>
              <w:jc w:val="center"/>
              <w:rPr>
                <w:rFonts w:ascii="宋体"/>
                <w:color w:val="auto"/>
                <w:szCs w:val="21"/>
                <w:highlight w:val="none"/>
              </w:rPr>
            </w:pPr>
            <w:r>
              <w:rPr>
                <w:rFonts w:hint="eastAsia" w:ascii="宋体"/>
                <w:color w:val="auto"/>
                <w:szCs w:val="21"/>
                <w:highlight w:val="none"/>
              </w:rPr>
              <w:t>生产</w:t>
            </w:r>
          </w:p>
          <w:p w14:paraId="1A6EC96C">
            <w:pPr>
              <w:jc w:val="center"/>
              <w:rPr>
                <w:rFonts w:ascii="宋体"/>
                <w:color w:val="auto"/>
                <w:szCs w:val="21"/>
                <w:highlight w:val="none"/>
              </w:rPr>
            </w:pPr>
            <w:r>
              <w:rPr>
                <w:rFonts w:hint="eastAsia" w:ascii="宋体"/>
                <w:color w:val="auto"/>
                <w:szCs w:val="21"/>
                <w:highlight w:val="none"/>
              </w:rPr>
              <w:t>能力</w:t>
            </w:r>
          </w:p>
        </w:tc>
        <w:tc>
          <w:tcPr>
            <w:tcW w:w="1134" w:type="dxa"/>
            <w:vAlign w:val="center"/>
          </w:tcPr>
          <w:p w14:paraId="1B98931A">
            <w:pPr>
              <w:jc w:val="center"/>
              <w:rPr>
                <w:rFonts w:ascii="宋体"/>
                <w:color w:val="auto"/>
                <w:szCs w:val="21"/>
                <w:highlight w:val="none"/>
              </w:rPr>
            </w:pPr>
            <w:r>
              <w:rPr>
                <w:rFonts w:hint="eastAsia" w:ascii="宋体"/>
                <w:color w:val="auto"/>
                <w:szCs w:val="21"/>
                <w:highlight w:val="none"/>
              </w:rPr>
              <w:t>用于施</w:t>
            </w:r>
          </w:p>
          <w:p w14:paraId="3C694696">
            <w:pPr>
              <w:jc w:val="center"/>
              <w:rPr>
                <w:rFonts w:ascii="宋体"/>
                <w:color w:val="auto"/>
                <w:szCs w:val="21"/>
                <w:highlight w:val="none"/>
              </w:rPr>
            </w:pPr>
            <w:r>
              <w:rPr>
                <w:rFonts w:hint="eastAsia" w:ascii="宋体"/>
                <w:color w:val="auto"/>
                <w:szCs w:val="21"/>
                <w:highlight w:val="none"/>
              </w:rPr>
              <w:t>工部位</w:t>
            </w:r>
          </w:p>
        </w:tc>
        <w:tc>
          <w:tcPr>
            <w:tcW w:w="992" w:type="dxa"/>
            <w:vAlign w:val="center"/>
          </w:tcPr>
          <w:p w14:paraId="0A077960">
            <w:pPr>
              <w:jc w:val="center"/>
              <w:rPr>
                <w:rFonts w:ascii="宋体"/>
                <w:color w:val="auto"/>
                <w:szCs w:val="21"/>
                <w:highlight w:val="none"/>
              </w:rPr>
            </w:pPr>
            <w:r>
              <w:rPr>
                <w:rFonts w:hint="eastAsia" w:ascii="宋体"/>
                <w:color w:val="auto"/>
                <w:szCs w:val="21"/>
                <w:highlight w:val="none"/>
              </w:rPr>
              <w:t>备注</w:t>
            </w:r>
          </w:p>
        </w:tc>
      </w:tr>
      <w:tr w14:paraId="0A162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382A32B3">
            <w:pPr>
              <w:spacing w:line="360" w:lineRule="auto"/>
              <w:rPr>
                <w:rFonts w:ascii="宋体"/>
                <w:color w:val="auto"/>
                <w:szCs w:val="21"/>
                <w:highlight w:val="none"/>
              </w:rPr>
            </w:pPr>
          </w:p>
        </w:tc>
        <w:tc>
          <w:tcPr>
            <w:tcW w:w="1226" w:type="dxa"/>
          </w:tcPr>
          <w:p w14:paraId="07ECF447">
            <w:pPr>
              <w:spacing w:line="360" w:lineRule="auto"/>
              <w:ind w:firstLine="420" w:firstLineChars="200"/>
              <w:rPr>
                <w:rFonts w:ascii="宋体"/>
                <w:color w:val="auto"/>
                <w:szCs w:val="21"/>
                <w:highlight w:val="none"/>
              </w:rPr>
            </w:pPr>
          </w:p>
        </w:tc>
        <w:tc>
          <w:tcPr>
            <w:tcW w:w="851" w:type="dxa"/>
          </w:tcPr>
          <w:p w14:paraId="62C0CBE7">
            <w:pPr>
              <w:spacing w:line="360" w:lineRule="auto"/>
              <w:rPr>
                <w:rFonts w:ascii="宋体"/>
                <w:color w:val="auto"/>
                <w:szCs w:val="21"/>
                <w:highlight w:val="none"/>
              </w:rPr>
            </w:pPr>
          </w:p>
        </w:tc>
        <w:tc>
          <w:tcPr>
            <w:tcW w:w="708" w:type="dxa"/>
          </w:tcPr>
          <w:p w14:paraId="3991AEC1">
            <w:pPr>
              <w:spacing w:line="360" w:lineRule="auto"/>
              <w:rPr>
                <w:rFonts w:ascii="宋体"/>
                <w:color w:val="auto"/>
                <w:szCs w:val="21"/>
                <w:highlight w:val="none"/>
              </w:rPr>
            </w:pPr>
          </w:p>
        </w:tc>
        <w:tc>
          <w:tcPr>
            <w:tcW w:w="709" w:type="dxa"/>
          </w:tcPr>
          <w:p w14:paraId="18CEE839">
            <w:pPr>
              <w:spacing w:line="360" w:lineRule="auto"/>
              <w:rPr>
                <w:rFonts w:ascii="宋体"/>
                <w:color w:val="auto"/>
                <w:szCs w:val="21"/>
                <w:highlight w:val="none"/>
              </w:rPr>
            </w:pPr>
          </w:p>
        </w:tc>
        <w:tc>
          <w:tcPr>
            <w:tcW w:w="851" w:type="dxa"/>
          </w:tcPr>
          <w:p w14:paraId="7626BA01">
            <w:pPr>
              <w:spacing w:line="360" w:lineRule="auto"/>
              <w:rPr>
                <w:rFonts w:ascii="宋体"/>
                <w:color w:val="auto"/>
                <w:szCs w:val="21"/>
                <w:highlight w:val="none"/>
              </w:rPr>
            </w:pPr>
          </w:p>
        </w:tc>
        <w:tc>
          <w:tcPr>
            <w:tcW w:w="1134" w:type="dxa"/>
          </w:tcPr>
          <w:p w14:paraId="50F59448">
            <w:pPr>
              <w:spacing w:line="360" w:lineRule="auto"/>
              <w:rPr>
                <w:rFonts w:ascii="宋体"/>
                <w:color w:val="auto"/>
                <w:szCs w:val="21"/>
                <w:highlight w:val="none"/>
              </w:rPr>
            </w:pPr>
          </w:p>
        </w:tc>
        <w:tc>
          <w:tcPr>
            <w:tcW w:w="992" w:type="dxa"/>
          </w:tcPr>
          <w:p w14:paraId="2BA8CC9C">
            <w:pPr>
              <w:spacing w:line="360" w:lineRule="auto"/>
              <w:rPr>
                <w:rFonts w:ascii="宋体"/>
                <w:color w:val="auto"/>
                <w:szCs w:val="21"/>
                <w:highlight w:val="none"/>
              </w:rPr>
            </w:pPr>
          </w:p>
        </w:tc>
        <w:tc>
          <w:tcPr>
            <w:tcW w:w="1134" w:type="dxa"/>
          </w:tcPr>
          <w:p w14:paraId="55BDD7F5">
            <w:pPr>
              <w:spacing w:line="360" w:lineRule="auto"/>
              <w:rPr>
                <w:rFonts w:ascii="宋体"/>
                <w:color w:val="auto"/>
                <w:szCs w:val="21"/>
                <w:highlight w:val="none"/>
              </w:rPr>
            </w:pPr>
          </w:p>
        </w:tc>
        <w:tc>
          <w:tcPr>
            <w:tcW w:w="992" w:type="dxa"/>
          </w:tcPr>
          <w:p w14:paraId="25EADAB0">
            <w:pPr>
              <w:spacing w:line="360" w:lineRule="auto"/>
              <w:rPr>
                <w:rFonts w:ascii="宋体"/>
                <w:color w:val="auto"/>
                <w:szCs w:val="21"/>
                <w:highlight w:val="none"/>
              </w:rPr>
            </w:pPr>
          </w:p>
        </w:tc>
      </w:tr>
      <w:tr w14:paraId="32C62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630901E4">
            <w:pPr>
              <w:spacing w:line="360" w:lineRule="auto"/>
              <w:rPr>
                <w:rFonts w:ascii="宋体"/>
                <w:color w:val="auto"/>
                <w:szCs w:val="21"/>
                <w:highlight w:val="none"/>
              </w:rPr>
            </w:pPr>
          </w:p>
        </w:tc>
        <w:tc>
          <w:tcPr>
            <w:tcW w:w="1226" w:type="dxa"/>
          </w:tcPr>
          <w:p w14:paraId="41897A63">
            <w:pPr>
              <w:spacing w:line="360" w:lineRule="auto"/>
              <w:rPr>
                <w:rFonts w:ascii="宋体"/>
                <w:color w:val="auto"/>
                <w:szCs w:val="21"/>
                <w:highlight w:val="none"/>
              </w:rPr>
            </w:pPr>
          </w:p>
        </w:tc>
        <w:tc>
          <w:tcPr>
            <w:tcW w:w="851" w:type="dxa"/>
          </w:tcPr>
          <w:p w14:paraId="54D00210">
            <w:pPr>
              <w:spacing w:line="360" w:lineRule="auto"/>
              <w:rPr>
                <w:rFonts w:ascii="宋体"/>
                <w:color w:val="auto"/>
                <w:szCs w:val="21"/>
                <w:highlight w:val="none"/>
              </w:rPr>
            </w:pPr>
          </w:p>
        </w:tc>
        <w:tc>
          <w:tcPr>
            <w:tcW w:w="708" w:type="dxa"/>
          </w:tcPr>
          <w:p w14:paraId="2681ED90">
            <w:pPr>
              <w:spacing w:line="360" w:lineRule="auto"/>
              <w:rPr>
                <w:rFonts w:ascii="宋体"/>
                <w:color w:val="auto"/>
                <w:szCs w:val="21"/>
                <w:highlight w:val="none"/>
              </w:rPr>
            </w:pPr>
          </w:p>
        </w:tc>
        <w:tc>
          <w:tcPr>
            <w:tcW w:w="709" w:type="dxa"/>
          </w:tcPr>
          <w:p w14:paraId="05C620CD">
            <w:pPr>
              <w:spacing w:line="360" w:lineRule="auto"/>
              <w:rPr>
                <w:rFonts w:ascii="宋体"/>
                <w:color w:val="auto"/>
                <w:szCs w:val="21"/>
                <w:highlight w:val="none"/>
              </w:rPr>
            </w:pPr>
          </w:p>
        </w:tc>
        <w:tc>
          <w:tcPr>
            <w:tcW w:w="851" w:type="dxa"/>
          </w:tcPr>
          <w:p w14:paraId="10F5CBCF">
            <w:pPr>
              <w:spacing w:line="360" w:lineRule="auto"/>
              <w:rPr>
                <w:rFonts w:ascii="宋体"/>
                <w:color w:val="auto"/>
                <w:szCs w:val="21"/>
                <w:highlight w:val="none"/>
              </w:rPr>
            </w:pPr>
          </w:p>
        </w:tc>
        <w:tc>
          <w:tcPr>
            <w:tcW w:w="1134" w:type="dxa"/>
          </w:tcPr>
          <w:p w14:paraId="6724FD36">
            <w:pPr>
              <w:spacing w:line="360" w:lineRule="auto"/>
              <w:rPr>
                <w:rFonts w:ascii="宋体"/>
                <w:color w:val="auto"/>
                <w:szCs w:val="21"/>
                <w:highlight w:val="none"/>
              </w:rPr>
            </w:pPr>
          </w:p>
        </w:tc>
        <w:tc>
          <w:tcPr>
            <w:tcW w:w="992" w:type="dxa"/>
          </w:tcPr>
          <w:p w14:paraId="0E5B3571">
            <w:pPr>
              <w:spacing w:line="360" w:lineRule="auto"/>
              <w:rPr>
                <w:rFonts w:ascii="宋体"/>
                <w:color w:val="auto"/>
                <w:szCs w:val="21"/>
                <w:highlight w:val="none"/>
              </w:rPr>
            </w:pPr>
          </w:p>
        </w:tc>
        <w:tc>
          <w:tcPr>
            <w:tcW w:w="1134" w:type="dxa"/>
          </w:tcPr>
          <w:p w14:paraId="26D2A5B9">
            <w:pPr>
              <w:spacing w:line="360" w:lineRule="auto"/>
              <w:rPr>
                <w:rFonts w:ascii="宋体"/>
                <w:color w:val="auto"/>
                <w:szCs w:val="21"/>
                <w:highlight w:val="none"/>
              </w:rPr>
            </w:pPr>
          </w:p>
        </w:tc>
        <w:tc>
          <w:tcPr>
            <w:tcW w:w="992" w:type="dxa"/>
          </w:tcPr>
          <w:p w14:paraId="1101C5EF">
            <w:pPr>
              <w:spacing w:line="360" w:lineRule="auto"/>
              <w:rPr>
                <w:rFonts w:ascii="宋体"/>
                <w:color w:val="auto"/>
                <w:szCs w:val="21"/>
                <w:highlight w:val="none"/>
              </w:rPr>
            </w:pPr>
          </w:p>
        </w:tc>
      </w:tr>
      <w:tr w14:paraId="78AE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2FA11B5C">
            <w:pPr>
              <w:spacing w:line="360" w:lineRule="auto"/>
              <w:rPr>
                <w:rFonts w:ascii="宋体"/>
                <w:color w:val="auto"/>
                <w:szCs w:val="21"/>
                <w:highlight w:val="none"/>
              </w:rPr>
            </w:pPr>
          </w:p>
        </w:tc>
        <w:tc>
          <w:tcPr>
            <w:tcW w:w="1226" w:type="dxa"/>
          </w:tcPr>
          <w:p w14:paraId="0176FA05">
            <w:pPr>
              <w:spacing w:line="360" w:lineRule="auto"/>
              <w:rPr>
                <w:rFonts w:ascii="宋体"/>
                <w:color w:val="auto"/>
                <w:szCs w:val="21"/>
                <w:highlight w:val="none"/>
              </w:rPr>
            </w:pPr>
          </w:p>
        </w:tc>
        <w:tc>
          <w:tcPr>
            <w:tcW w:w="851" w:type="dxa"/>
          </w:tcPr>
          <w:p w14:paraId="763433B9">
            <w:pPr>
              <w:spacing w:line="360" w:lineRule="auto"/>
              <w:rPr>
                <w:rFonts w:ascii="宋体"/>
                <w:color w:val="auto"/>
                <w:szCs w:val="21"/>
                <w:highlight w:val="none"/>
              </w:rPr>
            </w:pPr>
          </w:p>
        </w:tc>
        <w:tc>
          <w:tcPr>
            <w:tcW w:w="708" w:type="dxa"/>
          </w:tcPr>
          <w:p w14:paraId="2E31F5D1">
            <w:pPr>
              <w:spacing w:line="360" w:lineRule="auto"/>
              <w:rPr>
                <w:rFonts w:ascii="宋体"/>
                <w:color w:val="auto"/>
                <w:szCs w:val="21"/>
                <w:highlight w:val="none"/>
              </w:rPr>
            </w:pPr>
          </w:p>
        </w:tc>
        <w:tc>
          <w:tcPr>
            <w:tcW w:w="709" w:type="dxa"/>
          </w:tcPr>
          <w:p w14:paraId="01044A25">
            <w:pPr>
              <w:spacing w:line="360" w:lineRule="auto"/>
              <w:rPr>
                <w:rFonts w:ascii="宋体"/>
                <w:color w:val="auto"/>
                <w:szCs w:val="21"/>
                <w:highlight w:val="none"/>
              </w:rPr>
            </w:pPr>
          </w:p>
        </w:tc>
        <w:tc>
          <w:tcPr>
            <w:tcW w:w="851" w:type="dxa"/>
          </w:tcPr>
          <w:p w14:paraId="27F5AB54">
            <w:pPr>
              <w:spacing w:line="360" w:lineRule="auto"/>
              <w:rPr>
                <w:rFonts w:ascii="宋体"/>
                <w:color w:val="auto"/>
                <w:szCs w:val="21"/>
                <w:highlight w:val="none"/>
              </w:rPr>
            </w:pPr>
          </w:p>
        </w:tc>
        <w:tc>
          <w:tcPr>
            <w:tcW w:w="1134" w:type="dxa"/>
          </w:tcPr>
          <w:p w14:paraId="669245DD">
            <w:pPr>
              <w:spacing w:line="360" w:lineRule="auto"/>
              <w:rPr>
                <w:rFonts w:ascii="宋体"/>
                <w:color w:val="auto"/>
                <w:szCs w:val="21"/>
                <w:highlight w:val="none"/>
              </w:rPr>
            </w:pPr>
          </w:p>
        </w:tc>
        <w:tc>
          <w:tcPr>
            <w:tcW w:w="992" w:type="dxa"/>
          </w:tcPr>
          <w:p w14:paraId="2386986E">
            <w:pPr>
              <w:spacing w:line="360" w:lineRule="auto"/>
              <w:rPr>
                <w:rFonts w:ascii="宋体"/>
                <w:color w:val="auto"/>
                <w:szCs w:val="21"/>
                <w:highlight w:val="none"/>
              </w:rPr>
            </w:pPr>
          </w:p>
        </w:tc>
        <w:tc>
          <w:tcPr>
            <w:tcW w:w="1134" w:type="dxa"/>
          </w:tcPr>
          <w:p w14:paraId="704340FA">
            <w:pPr>
              <w:spacing w:line="360" w:lineRule="auto"/>
              <w:rPr>
                <w:rFonts w:ascii="宋体"/>
                <w:color w:val="auto"/>
                <w:szCs w:val="21"/>
                <w:highlight w:val="none"/>
              </w:rPr>
            </w:pPr>
          </w:p>
        </w:tc>
        <w:tc>
          <w:tcPr>
            <w:tcW w:w="992" w:type="dxa"/>
          </w:tcPr>
          <w:p w14:paraId="5EE9542B">
            <w:pPr>
              <w:spacing w:line="360" w:lineRule="auto"/>
              <w:rPr>
                <w:rFonts w:ascii="宋体"/>
                <w:color w:val="auto"/>
                <w:szCs w:val="21"/>
                <w:highlight w:val="none"/>
              </w:rPr>
            </w:pPr>
          </w:p>
        </w:tc>
      </w:tr>
      <w:tr w14:paraId="3F054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2443989B">
            <w:pPr>
              <w:spacing w:line="360" w:lineRule="auto"/>
              <w:rPr>
                <w:rFonts w:ascii="宋体"/>
                <w:color w:val="auto"/>
                <w:szCs w:val="21"/>
                <w:highlight w:val="none"/>
              </w:rPr>
            </w:pPr>
          </w:p>
        </w:tc>
        <w:tc>
          <w:tcPr>
            <w:tcW w:w="1226" w:type="dxa"/>
          </w:tcPr>
          <w:p w14:paraId="7CB85B09">
            <w:pPr>
              <w:spacing w:line="360" w:lineRule="auto"/>
              <w:rPr>
                <w:rFonts w:ascii="宋体"/>
                <w:color w:val="auto"/>
                <w:szCs w:val="21"/>
                <w:highlight w:val="none"/>
              </w:rPr>
            </w:pPr>
          </w:p>
        </w:tc>
        <w:tc>
          <w:tcPr>
            <w:tcW w:w="851" w:type="dxa"/>
          </w:tcPr>
          <w:p w14:paraId="5F2C1D9A">
            <w:pPr>
              <w:spacing w:line="360" w:lineRule="auto"/>
              <w:rPr>
                <w:rFonts w:ascii="宋体"/>
                <w:color w:val="auto"/>
                <w:szCs w:val="21"/>
                <w:highlight w:val="none"/>
              </w:rPr>
            </w:pPr>
          </w:p>
        </w:tc>
        <w:tc>
          <w:tcPr>
            <w:tcW w:w="708" w:type="dxa"/>
          </w:tcPr>
          <w:p w14:paraId="303D7B07">
            <w:pPr>
              <w:spacing w:line="360" w:lineRule="auto"/>
              <w:rPr>
                <w:rFonts w:ascii="宋体"/>
                <w:color w:val="auto"/>
                <w:szCs w:val="21"/>
                <w:highlight w:val="none"/>
              </w:rPr>
            </w:pPr>
          </w:p>
        </w:tc>
        <w:tc>
          <w:tcPr>
            <w:tcW w:w="709" w:type="dxa"/>
          </w:tcPr>
          <w:p w14:paraId="6B8087D5">
            <w:pPr>
              <w:spacing w:line="360" w:lineRule="auto"/>
              <w:rPr>
                <w:rFonts w:ascii="宋体"/>
                <w:color w:val="auto"/>
                <w:szCs w:val="21"/>
                <w:highlight w:val="none"/>
              </w:rPr>
            </w:pPr>
          </w:p>
        </w:tc>
        <w:tc>
          <w:tcPr>
            <w:tcW w:w="851" w:type="dxa"/>
          </w:tcPr>
          <w:p w14:paraId="50E7734D">
            <w:pPr>
              <w:spacing w:line="360" w:lineRule="auto"/>
              <w:rPr>
                <w:rFonts w:ascii="宋体"/>
                <w:color w:val="auto"/>
                <w:szCs w:val="21"/>
                <w:highlight w:val="none"/>
              </w:rPr>
            </w:pPr>
          </w:p>
        </w:tc>
        <w:tc>
          <w:tcPr>
            <w:tcW w:w="1134" w:type="dxa"/>
          </w:tcPr>
          <w:p w14:paraId="7FD6D5E5">
            <w:pPr>
              <w:spacing w:line="360" w:lineRule="auto"/>
              <w:rPr>
                <w:rFonts w:ascii="宋体"/>
                <w:color w:val="auto"/>
                <w:szCs w:val="21"/>
                <w:highlight w:val="none"/>
              </w:rPr>
            </w:pPr>
          </w:p>
        </w:tc>
        <w:tc>
          <w:tcPr>
            <w:tcW w:w="992" w:type="dxa"/>
          </w:tcPr>
          <w:p w14:paraId="083FF4E9">
            <w:pPr>
              <w:spacing w:line="360" w:lineRule="auto"/>
              <w:rPr>
                <w:rFonts w:ascii="宋体"/>
                <w:color w:val="auto"/>
                <w:szCs w:val="21"/>
                <w:highlight w:val="none"/>
              </w:rPr>
            </w:pPr>
          </w:p>
        </w:tc>
        <w:tc>
          <w:tcPr>
            <w:tcW w:w="1134" w:type="dxa"/>
          </w:tcPr>
          <w:p w14:paraId="464A0191">
            <w:pPr>
              <w:spacing w:line="360" w:lineRule="auto"/>
              <w:rPr>
                <w:rFonts w:ascii="宋体"/>
                <w:color w:val="auto"/>
                <w:szCs w:val="21"/>
                <w:highlight w:val="none"/>
              </w:rPr>
            </w:pPr>
          </w:p>
        </w:tc>
        <w:tc>
          <w:tcPr>
            <w:tcW w:w="992" w:type="dxa"/>
          </w:tcPr>
          <w:p w14:paraId="2C4256D2">
            <w:pPr>
              <w:spacing w:line="360" w:lineRule="auto"/>
              <w:rPr>
                <w:rFonts w:ascii="宋体"/>
                <w:color w:val="auto"/>
                <w:szCs w:val="21"/>
                <w:highlight w:val="none"/>
              </w:rPr>
            </w:pPr>
          </w:p>
        </w:tc>
      </w:tr>
      <w:tr w14:paraId="529BE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4CD2D63D">
            <w:pPr>
              <w:spacing w:line="360" w:lineRule="auto"/>
              <w:rPr>
                <w:rFonts w:ascii="宋体"/>
                <w:color w:val="auto"/>
                <w:szCs w:val="21"/>
                <w:highlight w:val="none"/>
              </w:rPr>
            </w:pPr>
          </w:p>
        </w:tc>
        <w:tc>
          <w:tcPr>
            <w:tcW w:w="1226" w:type="dxa"/>
          </w:tcPr>
          <w:p w14:paraId="62AD8C73">
            <w:pPr>
              <w:spacing w:line="360" w:lineRule="auto"/>
              <w:rPr>
                <w:rFonts w:ascii="宋体"/>
                <w:color w:val="auto"/>
                <w:szCs w:val="21"/>
                <w:highlight w:val="none"/>
              </w:rPr>
            </w:pPr>
          </w:p>
        </w:tc>
        <w:tc>
          <w:tcPr>
            <w:tcW w:w="851" w:type="dxa"/>
          </w:tcPr>
          <w:p w14:paraId="4F2E71F2">
            <w:pPr>
              <w:spacing w:line="360" w:lineRule="auto"/>
              <w:rPr>
                <w:rFonts w:ascii="宋体"/>
                <w:color w:val="auto"/>
                <w:szCs w:val="21"/>
                <w:highlight w:val="none"/>
              </w:rPr>
            </w:pPr>
          </w:p>
        </w:tc>
        <w:tc>
          <w:tcPr>
            <w:tcW w:w="708" w:type="dxa"/>
          </w:tcPr>
          <w:p w14:paraId="4B479CF0">
            <w:pPr>
              <w:spacing w:line="360" w:lineRule="auto"/>
              <w:rPr>
                <w:rFonts w:ascii="宋体"/>
                <w:color w:val="auto"/>
                <w:szCs w:val="21"/>
                <w:highlight w:val="none"/>
              </w:rPr>
            </w:pPr>
          </w:p>
        </w:tc>
        <w:tc>
          <w:tcPr>
            <w:tcW w:w="709" w:type="dxa"/>
          </w:tcPr>
          <w:p w14:paraId="58F894AE">
            <w:pPr>
              <w:spacing w:line="360" w:lineRule="auto"/>
              <w:rPr>
                <w:rFonts w:ascii="宋体"/>
                <w:color w:val="auto"/>
                <w:szCs w:val="21"/>
                <w:highlight w:val="none"/>
              </w:rPr>
            </w:pPr>
          </w:p>
        </w:tc>
        <w:tc>
          <w:tcPr>
            <w:tcW w:w="851" w:type="dxa"/>
          </w:tcPr>
          <w:p w14:paraId="43DE43F9">
            <w:pPr>
              <w:spacing w:line="360" w:lineRule="auto"/>
              <w:rPr>
                <w:rFonts w:ascii="宋体"/>
                <w:color w:val="auto"/>
                <w:szCs w:val="21"/>
                <w:highlight w:val="none"/>
              </w:rPr>
            </w:pPr>
          </w:p>
        </w:tc>
        <w:tc>
          <w:tcPr>
            <w:tcW w:w="1134" w:type="dxa"/>
          </w:tcPr>
          <w:p w14:paraId="73251AC7">
            <w:pPr>
              <w:spacing w:line="360" w:lineRule="auto"/>
              <w:rPr>
                <w:rFonts w:ascii="宋体"/>
                <w:color w:val="auto"/>
                <w:szCs w:val="21"/>
                <w:highlight w:val="none"/>
              </w:rPr>
            </w:pPr>
          </w:p>
        </w:tc>
        <w:tc>
          <w:tcPr>
            <w:tcW w:w="992" w:type="dxa"/>
          </w:tcPr>
          <w:p w14:paraId="04F8AC66">
            <w:pPr>
              <w:spacing w:line="360" w:lineRule="auto"/>
              <w:rPr>
                <w:rFonts w:ascii="宋体"/>
                <w:color w:val="auto"/>
                <w:szCs w:val="21"/>
                <w:highlight w:val="none"/>
              </w:rPr>
            </w:pPr>
          </w:p>
        </w:tc>
        <w:tc>
          <w:tcPr>
            <w:tcW w:w="1134" w:type="dxa"/>
          </w:tcPr>
          <w:p w14:paraId="3DBC0DA9">
            <w:pPr>
              <w:spacing w:line="360" w:lineRule="auto"/>
              <w:rPr>
                <w:rFonts w:ascii="宋体"/>
                <w:color w:val="auto"/>
                <w:szCs w:val="21"/>
                <w:highlight w:val="none"/>
              </w:rPr>
            </w:pPr>
          </w:p>
        </w:tc>
        <w:tc>
          <w:tcPr>
            <w:tcW w:w="992" w:type="dxa"/>
          </w:tcPr>
          <w:p w14:paraId="79DA5514">
            <w:pPr>
              <w:spacing w:line="360" w:lineRule="auto"/>
              <w:rPr>
                <w:rFonts w:ascii="宋体"/>
                <w:color w:val="auto"/>
                <w:szCs w:val="21"/>
                <w:highlight w:val="none"/>
              </w:rPr>
            </w:pPr>
          </w:p>
        </w:tc>
      </w:tr>
    </w:tbl>
    <w:p w14:paraId="1E0685C6">
      <w:pPr>
        <w:rPr>
          <w:rFonts w:ascii="宋体"/>
          <w:color w:val="auto"/>
          <w:highlight w:val="none"/>
        </w:rPr>
      </w:pPr>
    </w:p>
    <w:p w14:paraId="0303FD11">
      <w:pPr>
        <w:rPr>
          <w:rFonts w:ascii="宋体"/>
          <w:color w:val="auto"/>
          <w:highlight w:val="none"/>
        </w:rPr>
      </w:pPr>
    </w:p>
    <w:p w14:paraId="339EDA8A">
      <w:pPr>
        <w:rPr>
          <w:rFonts w:ascii="宋体"/>
          <w:color w:val="auto"/>
          <w:highlight w:val="none"/>
        </w:rPr>
      </w:pPr>
      <w:r>
        <w:rPr>
          <w:rFonts w:hint="eastAsia" w:ascii="宋体"/>
          <w:color w:val="auto"/>
          <w:highlight w:val="none"/>
        </w:rPr>
        <w:t>附表二：拟配备本工程的试验和检测仪器设备表</w:t>
      </w:r>
    </w:p>
    <w:tbl>
      <w:tblPr>
        <w:tblStyle w:val="85"/>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14:paraId="72F7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2A4B6CF3">
            <w:pPr>
              <w:jc w:val="center"/>
              <w:rPr>
                <w:rFonts w:ascii="宋体"/>
                <w:color w:val="auto"/>
                <w:szCs w:val="21"/>
                <w:highlight w:val="none"/>
              </w:rPr>
            </w:pPr>
            <w:r>
              <w:rPr>
                <w:rFonts w:hint="eastAsia" w:ascii="宋体"/>
                <w:color w:val="auto"/>
                <w:szCs w:val="21"/>
                <w:highlight w:val="none"/>
              </w:rPr>
              <w:t>序号</w:t>
            </w:r>
          </w:p>
        </w:tc>
        <w:tc>
          <w:tcPr>
            <w:tcW w:w="1226" w:type="dxa"/>
            <w:vAlign w:val="center"/>
          </w:tcPr>
          <w:p w14:paraId="4DEBE3AA">
            <w:pPr>
              <w:jc w:val="center"/>
              <w:rPr>
                <w:rFonts w:ascii="宋体"/>
                <w:color w:val="auto"/>
                <w:szCs w:val="21"/>
                <w:highlight w:val="none"/>
              </w:rPr>
            </w:pPr>
            <w:r>
              <w:rPr>
                <w:rFonts w:hint="eastAsia" w:ascii="宋体"/>
                <w:color w:val="auto"/>
                <w:szCs w:val="21"/>
                <w:highlight w:val="none"/>
              </w:rPr>
              <w:t>仪器设备名称</w:t>
            </w:r>
          </w:p>
        </w:tc>
        <w:tc>
          <w:tcPr>
            <w:tcW w:w="851" w:type="dxa"/>
            <w:vAlign w:val="center"/>
          </w:tcPr>
          <w:p w14:paraId="0229B2E9">
            <w:pPr>
              <w:jc w:val="center"/>
              <w:rPr>
                <w:rFonts w:ascii="宋体"/>
                <w:color w:val="auto"/>
                <w:szCs w:val="21"/>
                <w:highlight w:val="none"/>
              </w:rPr>
            </w:pPr>
            <w:r>
              <w:rPr>
                <w:rFonts w:hint="eastAsia" w:ascii="宋体"/>
                <w:color w:val="auto"/>
                <w:szCs w:val="21"/>
                <w:highlight w:val="none"/>
              </w:rPr>
              <w:t>型号</w:t>
            </w:r>
          </w:p>
          <w:p w14:paraId="557D131E">
            <w:pPr>
              <w:jc w:val="center"/>
              <w:rPr>
                <w:rFonts w:ascii="宋体"/>
                <w:color w:val="auto"/>
                <w:szCs w:val="21"/>
                <w:highlight w:val="none"/>
              </w:rPr>
            </w:pPr>
            <w:r>
              <w:rPr>
                <w:rFonts w:hint="eastAsia" w:ascii="宋体"/>
                <w:color w:val="auto"/>
                <w:szCs w:val="21"/>
                <w:highlight w:val="none"/>
              </w:rPr>
              <w:t>规格</w:t>
            </w:r>
          </w:p>
        </w:tc>
        <w:tc>
          <w:tcPr>
            <w:tcW w:w="708" w:type="dxa"/>
            <w:vAlign w:val="center"/>
          </w:tcPr>
          <w:p w14:paraId="552D1F5B">
            <w:pPr>
              <w:jc w:val="center"/>
              <w:rPr>
                <w:rFonts w:ascii="宋体"/>
                <w:color w:val="auto"/>
                <w:szCs w:val="21"/>
                <w:highlight w:val="none"/>
              </w:rPr>
            </w:pPr>
            <w:r>
              <w:rPr>
                <w:rFonts w:hint="eastAsia" w:ascii="宋体"/>
                <w:color w:val="auto"/>
                <w:szCs w:val="21"/>
                <w:highlight w:val="none"/>
              </w:rPr>
              <w:t>数量</w:t>
            </w:r>
          </w:p>
        </w:tc>
        <w:tc>
          <w:tcPr>
            <w:tcW w:w="709" w:type="dxa"/>
            <w:vAlign w:val="center"/>
          </w:tcPr>
          <w:p w14:paraId="03DB1BC4">
            <w:pPr>
              <w:jc w:val="center"/>
              <w:rPr>
                <w:rFonts w:ascii="宋体"/>
                <w:color w:val="auto"/>
                <w:szCs w:val="21"/>
                <w:highlight w:val="none"/>
              </w:rPr>
            </w:pPr>
            <w:r>
              <w:rPr>
                <w:rFonts w:hint="eastAsia" w:ascii="宋体"/>
                <w:color w:val="auto"/>
                <w:szCs w:val="21"/>
                <w:highlight w:val="none"/>
              </w:rPr>
              <w:t>国别</w:t>
            </w:r>
          </w:p>
          <w:p w14:paraId="2E4147C4">
            <w:pPr>
              <w:jc w:val="center"/>
              <w:rPr>
                <w:rFonts w:ascii="宋体"/>
                <w:color w:val="auto"/>
                <w:szCs w:val="21"/>
                <w:highlight w:val="none"/>
              </w:rPr>
            </w:pPr>
            <w:r>
              <w:rPr>
                <w:rFonts w:hint="eastAsia" w:ascii="宋体"/>
                <w:color w:val="auto"/>
                <w:szCs w:val="21"/>
                <w:highlight w:val="none"/>
              </w:rPr>
              <w:t>产地</w:t>
            </w:r>
          </w:p>
        </w:tc>
        <w:tc>
          <w:tcPr>
            <w:tcW w:w="1134" w:type="dxa"/>
            <w:vAlign w:val="center"/>
          </w:tcPr>
          <w:p w14:paraId="05C61622">
            <w:pPr>
              <w:jc w:val="center"/>
              <w:rPr>
                <w:rFonts w:ascii="宋体"/>
                <w:color w:val="auto"/>
                <w:szCs w:val="21"/>
                <w:highlight w:val="none"/>
              </w:rPr>
            </w:pPr>
            <w:r>
              <w:rPr>
                <w:rFonts w:hint="eastAsia" w:ascii="宋体"/>
                <w:color w:val="auto"/>
                <w:szCs w:val="21"/>
                <w:highlight w:val="none"/>
              </w:rPr>
              <w:t>制造年份</w:t>
            </w:r>
          </w:p>
        </w:tc>
        <w:tc>
          <w:tcPr>
            <w:tcW w:w="1276" w:type="dxa"/>
            <w:vAlign w:val="center"/>
          </w:tcPr>
          <w:p w14:paraId="05DB5C3D">
            <w:pPr>
              <w:jc w:val="center"/>
              <w:rPr>
                <w:rFonts w:ascii="宋体"/>
                <w:color w:val="auto"/>
                <w:szCs w:val="21"/>
                <w:highlight w:val="none"/>
              </w:rPr>
            </w:pPr>
            <w:r>
              <w:rPr>
                <w:rFonts w:hint="eastAsia" w:ascii="宋体"/>
                <w:color w:val="auto"/>
                <w:szCs w:val="21"/>
                <w:highlight w:val="none"/>
              </w:rPr>
              <w:t>已使用</w:t>
            </w:r>
          </w:p>
          <w:p w14:paraId="427264C9">
            <w:pPr>
              <w:jc w:val="center"/>
              <w:rPr>
                <w:rFonts w:ascii="宋体"/>
                <w:color w:val="auto"/>
                <w:szCs w:val="21"/>
                <w:highlight w:val="none"/>
              </w:rPr>
            </w:pPr>
            <w:r>
              <w:rPr>
                <w:rFonts w:hint="eastAsia" w:ascii="宋体"/>
                <w:color w:val="auto"/>
                <w:szCs w:val="21"/>
                <w:highlight w:val="none"/>
              </w:rPr>
              <w:t>台时数</w:t>
            </w:r>
          </w:p>
        </w:tc>
        <w:tc>
          <w:tcPr>
            <w:tcW w:w="1134" w:type="dxa"/>
            <w:vAlign w:val="center"/>
          </w:tcPr>
          <w:p w14:paraId="3C73C93A">
            <w:pPr>
              <w:jc w:val="center"/>
              <w:rPr>
                <w:rFonts w:ascii="宋体"/>
                <w:color w:val="auto"/>
                <w:szCs w:val="21"/>
                <w:highlight w:val="none"/>
              </w:rPr>
            </w:pPr>
            <w:r>
              <w:rPr>
                <w:rFonts w:hint="eastAsia" w:ascii="宋体"/>
                <w:color w:val="auto"/>
                <w:szCs w:val="21"/>
                <w:highlight w:val="none"/>
              </w:rPr>
              <w:t>用途</w:t>
            </w:r>
          </w:p>
        </w:tc>
        <w:tc>
          <w:tcPr>
            <w:tcW w:w="1559" w:type="dxa"/>
            <w:vAlign w:val="center"/>
          </w:tcPr>
          <w:p w14:paraId="0F47DDD2">
            <w:pPr>
              <w:jc w:val="center"/>
              <w:rPr>
                <w:rFonts w:ascii="宋体"/>
                <w:color w:val="auto"/>
                <w:szCs w:val="21"/>
                <w:highlight w:val="none"/>
              </w:rPr>
            </w:pPr>
            <w:r>
              <w:rPr>
                <w:rFonts w:hint="eastAsia" w:ascii="宋体"/>
                <w:color w:val="auto"/>
                <w:szCs w:val="21"/>
                <w:highlight w:val="none"/>
              </w:rPr>
              <w:t>备注</w:t>
            </w:r>
          </w:p>
        </w:tc>
      </w:tr>
      <w:tr w14:paraId="144C7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61AE5C1">
            <w:pPr>
              <w:spacing w:line="360" w:lineRule="auto"/>
              <w:ind w:firstLine="420" w:firstLineChars="200"/>
              <w:rPr>
                <w:rFonts w:ascii="宋体"/>
                <w:color w:val="auto"/>
                <w:szCs w:val="21"/>
                <w:highlight w:val="none"/>
              </w:rPr>
            </w:pPr>
          </w:p>
        </w:tc>
        <w:tc>
          <w:tcPr>
            <w:tcW w:w="1226" w:type="dxa"/>
            <w:vAlign w:val="center"/>
          </w:tcPr>
          <w:p w14:paraId="0954989B">
            <w:pPr>
              <w:spacing w:line="360" w:lineRule="auto"/>
              <w:ind w:firstLine="420" w:firstLineChars="200"/>
              <w:rPr>
                <w:rFonts w:ascii="宋体"/>
                <w:color w:val="auto"/>
                <w:szCs w:val="21"/>
                <w:highlight w:val="none"/>
              </w:rPr>
            </w:pPr>
          </w:p>
        </w:tc>
        <w:tc>
          <w:tcPr>
            <w:tcW w:w="851" w:type="dxa"/>
            <w:vAlign w:val="center"/>
          </w:tcPr>
          <w:p w14:paraId="560BC754">
            <w:pPr>
              <w:spacing w:line="360" w:lineRule="auto"/>
              <w:ind w:firstLine="420" w:firstLineChars="200"/>
              <w:rPr>
                <w:rFonts w:ascii="宋体"/>
                <w:color w:val="auto"/>
                <w:szCs w:val="21"/>
                <w:highlight w:val="none"/>
              </w:rPr>
            </w:pPr>
          </w:p>
        </w:tc>
        <w:tc>
          <w:tcPr>
            <w:tcW w:w="708" w:type="dxa"/>
            <w:vAlign w:val="center"/>
          </w:tcPr>
          <w:p w14:paraId="68B57869">
            <w:pPr>
              <w:spacing w:line="360" w:lineRule="auto"/>
              <w:ind w:firstLine="420" w:firstLineChars="200"/>
              <w:rPr>
                <w:rFonts w:ascii="宋体"/>
                <w:color w:val="auto"/>
                <w:szCs w:val="21"/>
                <w:highlight w:val="none"/>
              </w:rPr>
            </w:pPr>
          </w:p>
        </w:tc>
        <w:tc>
          <w:tcPr>
            <w:tcW w:w="709" w:type="dxa"/>
            <w:vAlign w:val="center"/>
          </w:tcPr>
          <w:p w14:paraId="256E7805">
            <w:pPr>
              <w:spacing w:line="360" w:lineRule="auto"/>
              <w:ind w:firstLine="420" w:firstLineChars="200"/>
              <w:rPr>
                <w:rFonts w:ascii="宋体"/>
                <w:color w:val="auto"/>
                <w:szCs w:val="21"/>
                <w:highlight w:val="none"/>
              </w:rPr>
            </w:pPr>
          </w:p>
        </w:tc>
        <w:tc>
          <w:tcPr>
            <w:tcW w:w="1134" w:type="dxa"/>
            <w:vAlign w:val="center"/>
          </w:tcPr>
          <w:p w14:paraId="24C9B44A">
            <w:pPr>
              <w:spacing w:line="360" w:lineRule="auto"/>
              <w:ind w:firstLine="420" w:firstLineChars="200"/>
              <w:rPr>
                <w:rFonts w:ascii="宋体"/>
                <w:color w:val="auto"/>
                <w:szCs w:val="21"/>
                <w:highlight w:val="none"/>
              </w:rPr>
            </w:pPr>
          </w:p>
        </w:tc>
        <w:tc>
          <w:tcPr>
            <w:tcW w:w="1276" w:type="dxa"/>
            <w:vAlign w:val="center"/>
          </w:tcPr>
          <w:p w14:paraId="4FFFE150">
            <w:pPr>
              <w:spacing w:line="360" w:lineRule="auto"/>
              <w:ind w:firstLine="420" w:firstLineChars="200"/>
              <w:rPr>
                <w:rFonts w:ascii="宋体"/>
                <w:color w:val="auto"/>
                <w:szCs w:val="21"/>
                <w:highlight w:val="none"/>
              </w:rPr>
            </w:pPr>
          </w:p>
        </w:tc>
        <w:tc>
          <w:tcPr>
            <w:tcW w:w="1134" w:type="dxa"/>
            <w:vAlign w:val="center"/>
          </w:tcPr>
          <w:p w14:paraId="75DE86A4">
            <w:pPr>
              <w:spacing w:line="360" w:lineRule="auto"/>
              <w:ind w:firstLine="420" w:firstLineChars="200"/>
              <w:rPr>
                <w:rFonts w:ascii="宋体"/>
                <w:color w:val="auto"/>
                <w:szCs w:val="21"/>
                <w:highlight w:val="none"/>
              </w:rPr>
            </w:pPr>
          </w:p>
        </w:tc>
        <w:tc>
          <w:tcPr>
            <w:tcW w:w="1559" w:type="dxa"/>
            <w:vAlign w:val="center"/>
          </w:tcPr>
          <w:p w14:paraId="366B4DBD">
            <w:pPr>
              <w:spacing w:line="360" w:lineRule="auto"/>
              <w:ind w:firstLine="420" w:firstLineChars="200"/>
              <w:rPr>
                <w:rFonts w:ascii="宋体"/>
                <w:color w:val="auto"/>
                <w:szCs w:val="21"/>
                <w:highlight w:val="none"/>
              </w:rPr>
            </w:pPr>
          </w:p>
        </w:tc>
      </w:tr>
      <w:tr w14:paraId="7D703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D508BE1">
            <w:pPr>
              <w:spacing w:line="360" w:lineRule="auto"/>
              <w:ind w:firstLine="420" w:firstLineChars="200"/>
              <w:rPr>
                <w:rFonts w:ascii="宋体"/>
                <w:color w:val="auto"/>
                <w:szCs w:val="21"/>
                <w:highlight w:val="none"/>
              </w:rPr>
            </w:pPr>
          </w:p>
        </w:tc>
        <w:tc>
          <w:tcPr>
            <w:tcW w:w="1226" w:type="dxa"/>
            <w:vAlign w:val="center"/>
          </w:tcPr>
          <w:p w14:paraId="71FD070F">
            <w:pPr>
              <w:spacing w:line="360" w:lineRule="auto"/>
              <w:ind w:firstLine="420" w:firstLineChars="200"/>
              <w:rPr>
                <w:rFonts w:ascii="宋体"/>
                <w:color w:val="auto"/>
                <w:szCs w:val="21"/>
                <w:highlight w:val="none"/>
              </w:rPr>
            </w:pPr>
          </w:p>
        </w:tc>
        <w:tc>
          <w:tcPr>
            <w:tcW w:w="851" w:type="dxa"/>
            <w:vAlign w:val="center"/>
          </w:tcPr>
          <w:p w14:paraId="04A44AA9">
            <w:pPr>
              <w:spacing w:line="360" w:lineRule="auto"/>
              <w:ind w:firstLine="420" w:firstLineChars="200"/>
              <w:rPr>
                <w:rFonts w:ascii="宋体"/>
                <w:color w:val="auto"/>
                <w:szCs w:val="21"/>
                <w:highlight w:val="none"/>
              </w:rPr>
            </w:pPr>
          </w:p>
        </w:tc>
        <w:tc>
          <w:tcPr>
            <w:tcW w:w="708" w:type="dxa"/>
            <w:vAlign w:val="center"/>
          </w:tcPr>
          <w:p w14:paraId="00185A7D">
            <w:pPr>
              <w:spacing w:line="360" w:lineRule="auto"/>
              <w:ind w:firstLine="420" w:firstLineChars="200"/>
              <w:rPr>
                <w:rFonts w:ascii="宋体"/>
                <w:color w:val="auto"/>
                <w:szCs w:val="21"/>
                <w:highlight w:val="none"/>
              </w:rPr>
            </w:pPr>
          </w:p>
        </w:tc>
        <w:tc>
          <w:tcPr>
            <w:tcW w:w="709" w:type="dxa"/>
            <w:vAlign w:val="center"/>
          </w:tcPr>
          <w:p w14:paraId="6F7EDA62">
            <w:pPr>
              <w:spacing w:line="360" w:lineRule="auto"/>
              <w:ind w:firstLine="420" w:firstLineChars="200"/>
              <w:rPr>
                <w:rFonts w:ascii="宋体"/>
                <w:color w:val="auto"/>
                <w:szCs w:val="21"/>
                <w:highlight w:val="none"/>
              </w:rPr>
            </w:pPr>
          </w:p>
        </w:tc>
        <w:tc>
          <w:tcPr>
            <w:tcW w:w="1134" w:type="dxa"/>
            <w:vAlign w:val="center"/>
          </w:tcPr>
          <w:p w14:paraId="7CFF1F66">
            <w:pPr>
              <w:spacing w:line="360" w:lineRule="auto"/>
              <w:ind w:firstLine="420" w:firstLineChars="200"/>
              <w:rPr>
                <w:rFonts w:ascii="宋体"/>
                <w:color w:val="auto"/>
                <w:szCs w:val="21"/>
                <w:highlight w:val="none"/>
              </w:rPr>
            </w:pPr>
          </w:p>
        </w:tc>
        <w:tc>
          <w:tcPr>
            <w:tcW w:w="1276" w:type="dxa"/>
            <w:vAlign w:val="center"/>
          </w:tcPr>
          <w:p w14:paraId="730CD95C">
            <w:pPr>
              <w:spacing w:line="360" w:lineRule="auto"/>
              <w:ind w:firstLine="420" w:firstLineChars="200"/>
              <w:rPr>
                <w:rFonts w:ascii="宋体"/>
                <w:color w:val="auto"/>
                <w:szCs w:val="21"/>
                <w:highlight w:val="none"/>
              </w:rPr>
            </w:pPr>
          </w:p>
        </w:tc>
        <w:tc>
          <w:tcPr>
            <w:tcW w:w="1134" w:type="dxa"/>
            <w:vAlign w:val="center"/>
          </w:tcPr>
          <w:p w14:paraId="6DF799A5">
            <w:pPr>
              <w:spacing w:line="360" w:lineRule="auto"/>
              <w:ind w:firstLine="420" w:firstLineChars="200"/>
              <w:rPr>
                <w:rFonts w:ascii="宋体"/>
                <w:color w:val="auto"/>
                <w:szCs w:val="21"/>
                <w:highlight w:val="none"/>
              </w:rPr>
            </w:pPr>
          </w:p>
        </w:tc>
        <w:tc>
          <w:tcPr>
            <w:tcW w:w="1559" w:type="dxa"/>
            <w:vAlign w:val="center"/>
          </w:tcPr>
          <w:p w14:paraId="47070059">
            <w:pPr>
              <w:spacing w:line="360" w:lineRule="auto"/>
              <w:ind w:firstLine="420" w:firstLineChars="200"/>
              <w:rPr>
                <w:rFonts w:ascii="宋体"/>
                <w:color w:val="auto"/>
                <w:szCs w:val="21"/>
                <w:highlight w:val="none"/>
              </w:rPr>
            </w:pPr>
          </w:p>
        </w:tc>
      </w:tr>
      <w:tr w14:paraId="686A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05CF7F3">
            <w:pPr>
              <w:spacing w:line="360" w:lineRule="auto"/>
              <w:ind w:firstLine="420" w:firstLineChars="200"/>
              <w:rPr>
                <w:rFonts w:ascii="宋体"/>
                <w:color w:val="auto"/>
                <w:szCs w:val="21"/>
                <w:highlight w:val="none"/>
              </w:rPr>
            </w:pPr>
          </w:p>
        </w:tc>
        <w:tc>
          <w:tcPr>
            <w:tcW w:w="1226" w:type="dxa"/>
            <w:vAlign w:val="center"/>
          </w:tcPr>
          <w:p w14:paraId="47AC2DD6">
            <w:pPr>
              <w:spacing w:line="360" w:lineRule="auto"/>
              <w:ind w:firstLine="420" w:firstLineChars="200"/>
              <w:rPr>
                <w:rFonts w:ascii="宋体"/>
                <w:color w:val="auto"/>
                <w:szCs w:val="21"/>
                <w:highlight w:val="none"/>
              </w:rPr>
            </w:pPr>
          </w:p>
        </w:tc>
        <w:tc>
          <w:tcPr>
            <w:tcW w:w="851" w:type="dxa"/>
            <w:vAlign w:val="center"/>
          </w:tcPr>
          <w:p w14:paraId="62E72FF0">
            <w:pPr>
              <w:spacing w:line="360" w:lineRule="auto"/>
              <w:ind w:firstLine="420" w:firstLineChars="200"/>
              <w:rPr>
                <w:rFonts w:ascii="宋体"/>
                <w:color w:val="auto"/>
                <w:szCs w:val="21"/>
                <w:highlight w:val="none"/>
              </w:rPr>
            </w:pPr>
          </w:p>
        </w:tc>
        <w:tc>
          <w:tcPr>
            <w:tcW w:w="708" w:type="dxa"/>
            <w:vAlign w:val="center"/>
          </w:tcPr>
          <w:p w14:paraId="69A7858D">
            <w:pPr>
              <w:spacing w:line="360" w:lineRule="auto"/>
              <w:ind w:firstLine="420" w:firstLineChars="200"/>
              <w:rPr>
                <w:rFonts w:ascii="宋体"/>
                <w:color w:val="auto"/>
                <w:szCs w:val="21"/>
                <w:highlight w:val="none"/>
              </w:rPr>
            </w:pPr>
          </w:p>
        </w:tc>
        <w:tc>
          <w:tcPr>
            <w:tcW w:w="709" w:type="dxa"/>
            <w:vAlign w:val="center"/>
          </w:tcPr>
          <w:p w14:paraId="2F5090F5">
            <w:pPr>
              <w:spacing w:line="360" w:lineRule="auto"/>
              <w:ind w:firstLine="420" w:firstLineChars="200"/>
              <w:rPr>
                <w:rFonts w:ascii="宋体"/>
                <w:color w:val="auto"/>
                <w:szCs w:val="21"/>
                <w:highlight w:val="none"/>
              </w:rPr>
            </w:pPr>
          </w:p>
        </w:tc>
        <w:tc>
          <w:tcPr>
            <w:tcW w:w="1134" w:type="dxa"/>
            <w:vAlign w:val="center"/>
          </w:tcPr>
          <w:p w14:paraId="48E3AE81">
            <w:pPr>
              <w:spacing w:line="360" w:lineRule="auto"/>
              <w:ind w:firstLine="420" w:firstLineChars="200"/>
              <w:rPr>
                <w:rFonts w:ascii="宋体"/>
                <w:color w:val="auto"/>
                <w:szCs w:val="21"/>
                <w:highlight w:val="none"/>
              </w:rPr>
            </w:pPr>
          </w:p>
        </w:tc>
        <w:tc>
          <w:tcPr>
            <w:tcW w:w="1276" w:type="dxa"/>
            <w:vAlign w:val="center"/>
          </w:tcPr>
          <w:p w14:paraId="4C6401C2">
            <w:pPr>
              <w:spacing w:line="360" w:lineRule="auto"/>
              <w:ind w:firstLine="420" w:firstLineChars="200"/>
              <w:rPr>
                <w:rFonts w:ascii="宋体"/>
                <w:color w:val="auto"/>
                <w:szCs w:val="21"/>
                <w:highlight w:val="none"/>
              </w:rPr>
            </w:pPr>
          </w:p>
        </w:tc>
        <w:tc>
          <w:tcPr>
            <w:tcW w:w="1134" w:type="dxa"/>
            <w:vAlign w:val="center"/>
          </w:tcPr>
          <w:p w14:paraId="76B649D1">
            <w:pPr>
              <w:spacing w:line="360" w:lineRule="auto"/>
              <w:ind w:firstLine="420" w:firstLineChars="200"/>
              <w:rPr>
                <w:rFonts w:ascii="宋体"/>
                <w:color w:val="auto"/>
                <w:szCs w:val="21"/>
                <w:highlight w:val="none"/>
              </w:rPr>
            </w:pPr>
          </w:p>
        </w:tc>
        <w:tc>
          <w:tcPr>
            <w:tcW w:w="1559" w:type="dxa"/>
            <w:vAlign w:val="center"/>
          </w:tcPr>
          <w:p w14:paraId="3CA7F920">
            <w:pPr>
              <w:spacing w:line="360" w:lineRule="auto"/>
              <w:ind w:firstLine="420" w:firstLineChars="200"/>
              <w:rPr>
                <w:rFonts w:ascii="宋体"/>
                <w:color w:val="auto"/>
                <w:szCs w:val="21"/>
                <w:highlight w:val="none"/>
              </w:rPr>
            </w:pPr>
          </w:p>
        </w:tc>
      </w:tr>
      <w:tr w14:paraId="2201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C75FC83">
            <w:pPr>
              <w:spacing w:line="360" w:lineRule="auto"/>
              <w:ind w:firstLine="420" w:firstLineChars="200"/>
              <w:rPr>
                <w:rFonts w:ascii="宋体"/>
                <w:color w:val="auto"/>
                <w:szCs w:val="21"/>
                <w:highlight w:val="none"/>
              </w:rPr>
            </w:pPr>
          </w:p>
        </w:tc>
        <w:tc>
          <w:tcPr>
            <w:tcW w:w="1226" w:type="dxa"/>
            <w:vAlign w:val="center"/>
          </w:tcPr>
          <w:p w14:paraId="11262908">
            <w:pPr>
              <w:spacing w:line="360" w:lineRule="auto"/>
              <w:ind w:firstLine="420" w:firstLineChars="200"/>
              <w:rPr>
                <w:rFonts w:ascii="宋体"/>
                <w:color w:val="auto"/>
                <w:szCs w:val="21"/>
                <w:highlight w:val="none"/>
              </w:rPr>
            </w:pPr>
          </w:p>
        </w:tc>
        <w:tc>
          <w:tcPr>
            <w:tcW w:w="851" w:type="dxa"/>
            <w:vAlign w:val="center"/>
          </w:tcPr>
          <w:p w14:paraId="2957A7B2">
            <w:pPr>
              <w:spacing w:line="360" w:lineRule="auto"/>
              <w:ind w:firstLine="420" w:firstLineChars="200"/>
              <w:rPr>
                <w:rFonts w:ascii="宋体"/>
                <w:color w:val="auto"/>
                <w:szCs w:val="21"/>
                <w:highlight w:val="none"/>
              </w:rPr>
            </w:pPr>
          </w:p>
        </w:tc>
        <w:tc>
          <w:tcPr>
            <w:tcW w:w="708" w:type="dxa"/>
            <w:vAlign w:val="center"/>
          </w:tcPr>
          <w:p w14:paraId="0CC49EB5">
            <w:pPr>
              <w:spacing w:line="360" w:lineRule="auto"/>
              <w:ind w:firstLine="420" w:firstLineChars="200"/>
              <w:rPr>
                <w:rFonts w:ascii="宋体"/>
                <w:color w:val="auto"/>
                <w:szCs w:val="21"/>
                <w:highlight w:val="none"/>
              </w:rPr>
            </w:pPr>
          </w:p>
        </w:tc>
        <w:tc>
          <w:tcPr>
            <w:tcW w:w="709" w:type="dxa"/>
            <w:vAlign w:val="center"/>
          </w:tcPr>
          <w:p w14:paraId="1C26F043">
            <w:pPr>
              <w:spacing w:line="360" w:lineRule="auto"/>
              <w:ind w:firstLine="420" w:firstLineChars="200"/>
              <w:rPr>
                <w:rFonts w:ascii="宋体"/>
                <w:color w:val="auto"/>
                <w:szCs w:val="21"/>
                <w:highlight w:val="none"/>
              </w:rPr>
            </w:pPr>
          </w:p>
        </w:tc>
        <w:tc>
          <w:tcPr>
            <w:tcW w:w="1134" w:type="dxa"/>
            <w:vAlign w:val="center"/>
          </w:tcPr>
          <w:p w14:paraId="0F9791E8">
            <w:pPr>
              <w:spacing w:line="360" w:lineRule="auto"/>
              <w:ind w:firstLine="420" w:firstLineChars="200"/>
              <w:rPr>
                <w:rFonts w:ascii="宋体"/>
                <w:color w:val="auto"/>
                <w:szCs w:val="21"/>
                <w:highlight w:val="none"/>
              </w:rPr>
            </w:pPr>
          </w:p>
        </w:tc>
        <w:tc>
          <w:tcPr>
            <w:tcW w:w="1276" w:type="dxa"/>
            <w:vAlign w:val="center"/>
          </w:tcPr>
          <w:p w14:paraId="4EA8C51C">
            <w:pPr>
              <w:spacing w:line="360" w:lineRule="auto"/>
              <w:ind w:firstLine="420" w:firstLineChars="200"/>
              <w:rPr>
                <w:rFonts w:ascii="宋体"/>
                <w:color w:val="auto"/>
                <w:szCs w:val="21"/>
                <w:highlight w:val="none"/>
              </w:rPr>
            </w:pPr>
          </w:p>
        </w:tc>
        <w:tc>
          <w:tcPr>
            <w:tcW w:w="1134" w:type="dxa"/>
            <w:vAlign w:val="center"/>
          </w:tcPr>
          <w:p w14:paraId="6BB678AB">
            <w:pPr>
              <w:spacing w:line="360" w:lineRule="auto"/>
              <w:ind w:firstLine="420" w:firstLineChars="200"/>
              <w:rPr>
                <w:rFonts w:ascii="宋体"/>
                <w:color w:val="auto"/>
                <w:szCs w:val="21"/>
                <w:highlight w:val="none"/>
              </w:rPr>
            </w:pPr>
          </w:p>
        </w:tc>
        <w:tc>
          <w:tcPr>
            <w:tcW w:w="1559" w:type="dxa"/>
            <w:vAlign w:val="center"/>
          </w:tcPr>
          <w:p w14:paraId="17B5EC10">
            <w:pPr>
              <w:spacing w:line="360" w:lineRule="auto"/>
              <w:ind w:firstLine="420" w:firstLineChars="200"/>
              <w:rPr>
                <w:rFonts w:ascii="宋体"/>
                <w:color w:val="auto"/>
                <w:szCs w:val="21"/>
                <w:highlight w:val="none"/>
              </w:rPr>
            </w:pPr>
          </w:p>
        </w:tc>
      </w:tr>
      <w:tr w14:paraId="54393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566AC3F">
            <w:pPr>
              <w:spacing w:line="360" w:lineRule="auto"/>
              <w:ind w:firstLine="420" w:firstLineChars="200"/>
              <w:rPr>
                <w:rFonts w:ascii="宋体"/>
                <w:color w:val="auto"/>
                <w:szCs w:val="21"/>
                <w:highlight w:val="none"/>
              </w:rPr>
            </w:pPr>
          </w:p>
        </w:tc>
        <w:tc>
          <w:tcPr>
            <w:tcW w:w="1226" w:type="dxa"/>
            <w:vAlign w:val="center"/>
          </w:tcPr>
          <w:p w14:paraId="173266A8">
            <w:pPr>
              <w:spacing w:line="360" w:lineRule="auto"/>
              <w:ind w:firstLine="420" w:firstLineChars="200"/>
              <w:rPr>
                <w:rFonts w:ascii="宋体"/>
                <w:color w:val="auto"/>
                <w:szCs w:val="21"/>
                <w:highlight w:val="none"/>
              </w:rPr>
            </w:pPr>
          </w:p>
        </w:tc>
        <w:tc>
          <w:tcPr>
            <w:tcW w:w="851" w:type="dxa"/>
            <w:vAlign w:val="center"/>
          </w:tcPr>
          <w:p w14:paraId="4B7015A7">
            <w:pPr>
              <w:spacing w:line="360" w:lineRule="auto"/>
              <w:ind w:firstLine="420" w:firstLineChars="200"/>
              <w:rPr>
                <w:rFonts w:ascii="宋体"/>
                <w:color w:val="auto"/>
                <w:szCs w:val="21"/>
                <w:highlight w:val="none"/>
              </w:rPr>
            </w:pPr>
          </w:p>
        </w:tc>
        <w:tc>
          <w:tcPr>
            <w:tcW w:w="708" w:type="dxa"/>
            <w:vAlign w:val="center"/>
          </w:tcPr>
          <w:p w14:paraId="040D72DA">
            <w:pPr>
              <w:spacing w:line="360" w:lineRule="auto"/>
              <w:ind w:firstLine="420" w:firstLineChars="200"/>
              <w:rPr>
                <w:rFonts w:ascii="宋体"/>
                <w:color w:val="auto"/>
                <w:szCs w:val="21"/>
                <w:highlight w:val="none"/>
              </w:rPr>
            </w:pPr>
          </w:p>
        </w:tc>
        <w:tc>
          <w:tcPr>
            <w:tcW w:w="709" w:type="dxa"/>
            <w:vAlign w:val="center"/>
          </w:tcPr>
          <w:p w14:paraId="23234378">
            <w:pPr>
              <w:spacing w:line="360" w:lineRule="auto"/>
              <w:ind w:firstLine="420" w:firstLineChars="200"/>
              <w:rPr>
                <w:rFonts w:ascii="宋体"/>
                <w:color w:val="auto"/>
                <w:szCs w:val="21"/>
                <w:highlight w:val="none"/>
              </w:rPr>
            </w:pPr>
          </w:p>
        </w:tc>
        <w:tc>
          <w:tcPr>
            <w:tcW w:w="1134" w:type="dxa"/>
            <w:vAlign w:val="center"/>
          </w:tcPr>
          <w:p w14:paraId="55853519">
            <w:pPr>
              <w:spacing w:line="360" w:lineRule="auto"/>
              <w:ind w:firstLine="420" w:firstLineChars="200"/>
              <w:rPr>
                <w:rFonts w:ascii="宋体"/>
                <w:color w:val="auto"/>
                <w:szCs w:val="21"/>
                <w:highlight w:val="none"/>
              </w:rPr>
            </w:pPr>
          </w:p>
        </w:tc>
        <w:tc>
          <w:tcPr>
            <w:tcW w:w="1276" w:type="dxa"/>
            <w:vAlign w:val="center"/>
          </w:tcPr>
          <w:p w14:paraId="44A912B9">
            <w:pPr>
              <w:spacing w:line="360" w:lineRule="auto"/>
              <w:ind w:firstLine="420" w:firstLineChars="200"/>
              <w:rPr>
                <w:rFonts w:ascii="宋体"/>
                <w:color w:val="auto"/>
                <w:szCs w:val="21"/>
                <w:highlight w:val="none"/>
              </w:rPr>
            </w:pPr>
          </w:p>
        </w:tc>
        <w:tc>
          <w:tcPr>
            <w:tcW w:w="1134" w:type="dxa"/>
            <w:vAlign w:val="center"/>
          </w:tcPr>
          <w:p w14:paraId="27AF0399">
            <w:pPr>
              <w:spacing w:line="360" w:lineRule="auto"/>
              <w:ind w:firstLine="420" w:firstLineChars="200"/>
              <w:rPr>
                <w:rFonts w:ascii="宋体"/>
                <w:color w:val="auto"/>
                <w:szCs w:val="21"/>
                <w:highlight w:val="none"/>
              </w:rPr>
            </w:pPr>
          </w:p>
        </w:tc>
        <w:tc>
          <w:tcPr>
            <w:tcW w:w="1559" w:type="dxa"/>
            <w:vAlign w:val="center"/>
          </w:tcPr>
          <w:p w14:paraId="6552256A">
            <w:pPr>
              <w:spacing w:line="360" w:lineRule="auto"/>
              <w:ind w:firstLine="420" w:firstLineChars="200"/>
              <w:rPr>
                <w:rFonts w:ascii="宋体"/>
                <w:color w:val="auto"/>
                <w:szCs w:val="21"/>
                <w:highlight w:val="none"/>
              </w:rPr>
            </w:pPr>
          </w:p>
        </w:tc>
      </w:tr>
    </w:tbl>
    <w:p w14:paraId="11C714DA">
      <w:pPr>
        <w:rPr>
          <w:rFonts w:ascii="宋体"/>
          <w:color w:val="auto"/>
          <w:highlight w:val="none"/>
        </w:rPr>
      </w:pPr>
    </w:p>
    <w:p w14:paraId="12EF1710">
      <w:pPr>
        <w:rPr>
          <w:rFonts w:ascii="宋体"/>
          <w:color w:val="auto"/>
          <w:highlight w:val="none"/>
        </w:rPr>
      </w:pPr>
    </w:p>
    <w:p w14:paraId="67730AB1">
      <w:pPr>
        <w:rPr>
          <w:rFonts w:ascii="宋体"/>
          <w:color w:val="auto"/>
          <w:highlight w:val="none"/>
        </w:rPr>
      </w:pPr>
    </w:p>
    <w:p w14:paraId="0B100BF3">
      <w:pPr>
        <w:rPr>
          <w:rFonts w:ascii="宋体"/>
          <w:color w:val="auto"/>
          <w:highlight w:val="none"/>
        </w:rPr>
      </w:pPr>
    </w:p>
    <w:p w14:paraId="3F530693">
      <w:pPr>
        <w:rPr>
          <w:rFonts w:ascii="宋体"/>
          <w:color w:val="auto"/>
          <w:highlight w:val="none"/>
        </w:rPr>
      </w:pPr>
    </w:p>
    <w:p w14:paraId="26AC488D">
      <w:pPr>
        <w:rPr>
          <w:rFonts w:ascii="宋体"/>
          <w:color w:val="auto"/>
          <w:highlight w:val="none"/>
        </w:rPr>
      </w:pPr>
    </w:p>
    <w:p w14:paraId="5B05CEB5">
      <w:pPr>
        <w:rPr>
          <w:rFonts w:ascii="宋体"/>
          <w:color w:val="auto"/>
          <w:highlight w:val="none"/>
        </w:rPr>
      </w:pPr>
    </w:p>
    <w:p w14:paraId="2102F500">
      <w:pPr>
        <w:rPr>
          <w:rFonts w:ascii="宋体"/>
          <w:color w:val="auto"/>
          <w:highlight w:val="none"/>
        </w:rPr>
      </w:pPr>
      <w:r>
        <w:rPr>
          <w:rFonts w:hint="eastAsia" w:ascii="宋体"/>
          <w:color w:val="auto"/>
          <w:highlight w:val="none"/>
        </w:rPr>
        <w:t>附表三：劳动力计划表</w:t>
      </w:r>
    </w:p>
    <w:p w14:paraId="7EE8C9E9">
      <w:pPr>
        <w:ind w:firstLine="7245" w:firstLineChars="3450"/>
        <w:rPr>
          <w:rFonts w:ascii="宋体"/>
          <w:color w:val="auto"/>
          <w:szCs w:val="21"/>
          <w:highlight w:val="none"/>
        </w:rPr>
      </w:pPr>
      <w:r>
        <w:rPr>
          <w:rFonts w:hint="eastAsia" w:ascii="宋体"/>
          <w:color w:val="auto"/>
          <w:szCs w:val="21"/>
          <w:highlight w:val="none"/>
        </w:rPr>
        <w:t xml:space="preserve">    单位：人</w:t>
      </w:r>
    </w:p>
    <w:tbl>
      <w:tblPr>
        <w:tblStyle w:val="85"/>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0E7E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60D00614">
            <w:pPr>
              <w:spacing w:line="360" w:lineRule="auto"/>
              <w:jc w:val="center"/>
              <w:rPr>
                <w:rFonts w:ascii="宋体"/>
                <w:color w:val="auto"/>
                <w:szCs w:val="21"/>
                <w:highlight w:val="none"/>
              </w:rPr>
            </w:pPr>
            <w:r>
              <w:rPr>
                <w:rFonts w:hint="eastAsia" w:ascii="宋体"/>
                <w:color w:val="auto"/>
                <w:szCs w:val="21"/>
                <w:highlight w:val="none"/>
              </w:rPr>
              <w:t>工种</w:t>
            </w:r>
          </w:p>
        </w:tc>
        <w:tc>
          <w:tcPr>
            <w:tcW w:w="8506" w:type="dxa"/>
            <w:gridSpan w:val="7"/>
            <w:vAlign w:val="center"/>
          </w:tcPr>
          <w:p w14:paraId="144D671E">
            <w:pPr>
              <w:spacing w:line="360" w:lineRule="auto"/>
              <w:jc w:val="center"/>
              <w:rPr>
                <w:rFonts w:ascii="宋体"/>
                <w:color w:val="auto"/>
                <w:szCs w:val="21"/>
                <w:highlight w:val="none"/>
              </w:rPr>
            </w:pPr>
            <w:r>
              <w:rPr>
                <w:rFonts w:hint="eastAsia" w:ascii="宋体"/>
                <w:color w:val="auto"/>
                <w:szCs w:val="21"/>
                <w:highlight w:val="none"/>
              </w:rPr>
              <w:t>按工程施工阶段投入劳动力情况</w:t>
            </w:r>
          </w:p>
        </w:tc>
      </w:tr>
      <w:tr w14:paraId="0C98B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1547478A">
            <w:pPr>
              <w:spacing w:line="360" w:lineRule="auto"/>
              <w:jc w:val="center"/>
              <w:rPr>
                <w:rFonts w:ascii="宋体"/>
                <w:color w:val="auto"/>
                <w:szCs w:val="21"/>
                <w:highlight w:val="none"/>
              </w:rPr>
            </w:pPr>
          </w:p>
        </w:tc>
        <w:tc>
          <w:tcPr>
            <w:tcW w:w="961" w:type="dxa"/>
            <w:vAlign w:val="center"/>
          </w:tcPr>
          <w:p w14:paraId="7750C76A">
            <w:pPr>
              <w:spacing w:line="360" w:lineRule="auto"/>
              <w:jc w:val="center"/>
              <w:rPr>
                <w:rFonts w:ascii="宋体"/>
                <w:color w:val="auto"/>
                <w:szCs w:val="21"/>
                <w:highlight w:val="none"/>
              </w:rPr>
            </w:pPr>
          </w:p>
        </w:tc>
        <w:tc>
          <w:tcPr>
            <w:tcW w:w="1257" w:type="dxa"/>
            <w:vAlign w:val="center"/>
          </w:tcPr>
          <w:p w14:paraId="7CE7D7AE">
            <w:pPr>
              <w:spacing w:line="360" w:lineRule="auto"/>
              <w:jc w:val="center"/>
              <w:rPr>
                <w:rFonts w:ascii="宋体"/>
                <w:color w:val="auto"/>
                <w:szCs w:val="21"/>
                <w:highlight w:val="none"/>
              </w:rPr>
            </w:pPr>
          </w:p>
        </w:tc>
        <w:tc>
          <w:tcPr>
            <w:tcW w:w="1258" w:type="dxa"/>
            <w:vAlign w:val="center"/>
          </w:tcPr>
          <w:p w14:paraId="31D48697">
            <w:pPr>
              <w:spacing w:line="360" w:lineRule="auto"/>
              <w:jc w:val="center"/>
              <w:rPr>
                <w:rFonts w:ascii="宋体"/>
                <w:color w:val="auto"/>
                <w:szCs w:val="21"/>
                <w:highlight w:val="none"/>
              </w:rPr>
            </w:pPr>
          </w:p>
        </w:tc>
        <w:tc>
          <w:tcPr>
            <w:tcW w:w="1257" w:type="dxa"/>
            <w:vAlign w:val="center"/>
          </w:tcPr>
          <w:p w14:paraId="4192EDA8">
            <w:pPr>
              <w:spacing w:line="360" w:lineRule="auto"/>
              <w:jc w:val="center"/>
              <w:rPr>
                <w:rFonts w:ascii="宋体"/>
                <w:color w:val="auto"/>
                <w:szCs w:val="21"/>
                <w:highlight w:val="none"/>
              </w:rPr>
            </w:pPr>
          </w:p>
        </w:tc>
        <w:tc>
          <w:tcPr>
            <w:tcW w:w="1258" w:type="dxa"/>
            <w:vAlign w:val="center"/>
          </w:tcPr>
          <w:p w14:paraId="2488C1BD">
            <w:pPr>
              <w:spacing w:line="360" w:lineRule="auto"/>
              <w:jc w:val="center"/>
              <w:rPr>
                <w:rFonts w:ascii="宋体"/>
                <w:color w:val="auto"/>
                <w:szCs w:val="21"/>
                <w:highlight w:val="none"/>
              </w:rPr>
            </w:pPr>
          </w:p>
        </w:tc>
        <w:tc>
          <w:tcPr>
            <w:tcW w:w="1257" w:type="dxa"/>
            <w:vAlign w:val="center"/>
          </w:tcPr>
          <w:p w14:paraId="11B21421">
            <w:pPr>
              <w:spacing w:line="360" w:lineRule="auto"/>
              <w:jc w:val="center"/>
              <w:rPr>
                <w:rFonts w:ascii="宋体"/>
                <w:color w:val="auto"/>
                <w:szCs w:val="21"/>
                <w:highlight w:val="none"/>
              </w:rPr>
            </w:pPr>
          </w:p>
        </w:tc>
        <w:tc>
          <w:tcPr>
            <w:tcW w:w="1258" w:type="dxa"/>
            <w:vAlign w:val="center"/>
          </w:tcPr>
          <w:p w14:paraId="1DE4DC79">
            <w:pPr>
              <w:spacing w:line="360" w:lineRule="auto"/>
              <w:jc w:val="center"/>
              <w:rPr>
                <w:rFonts w:ascii="宋体"/>
                <w:color w:val="auto"/>
                <w:szCs w:val="21"/>
                <w:highlight w:val="none"/>
              </w:rPr>
            </w:pPr>
          </w:p>
        </w:tc>
      </w:tr>
      <w:tr w14:paraId="7280D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74D8CC15">
            <w:pPr>
              <w:spacing w:line="360" w:lineRule="auto"/>
              <w:jc w:val="center"/>
              <w:rPr>
                <w:rFonts w:ascii="宋体"/>
                <w:color w:val="auto"/>
                <w:szCs w:val="21"/>
                <w:highlight w:val="none"/>
              </w:rPr>
            </w:pPr>
          </w:p>
        </w:tc>
        <w:tc>
          <w:tcPr>
            <w:tcW w:w="961" w:type="dxa"/>
            <w:vAlign w:val="center"/>
          </w:tcPr>
          <w:p w14:paraId="7848D589">
            <w:pPr>
              <w:spacing w:line="360" w:lineRule="auto"/>
              <w:jc w:val="center"/>
              <w:rPr>
                <w:rFonts w:ascii="宋体"/>
                <w:color w:val="auto"/>
                <w:szCs w:val="21"/>
                <w:highlight w:val="none"/>
              </w:rPr>
            </w:pPr>
          </w:p>
        </w:tc>
        <w:tc>
          <w:tcPr>
            <w:tcW w:w="1257" w:type="dxa"/>
            <w:vAlign w:val="center"/>
          </w:tcPr>
          <w:p w14:paraId="77E282DD">
            <w:pPr>
              <w:spacing w:line="360" w:lineRule="auto"/>
              <w:jc w:val="center"/>
              <w:rPr>
                <w:rFonts w:ascii="宋体"/>
                <w:color w:val="auto"/>
                <w:szCs w:val="21"/>
                <w:highlight w:val="none"/>
              </w:rPr>
            </w:pPr>
          </w:p>
        </w:tc>
        <w:tc>
          <w:tcPr>
            <w:tcW w:w="1258" w:type="dxa"/>
            <w:vAlign w:val="center"/>
          </w:tcPr>
          <w:p w14:paraId="5D7A52B3">
            <w:pPr>
              <w:spacing w:line="360" w:lineRule="auto"/>
              <w:jc w:val="center"/>
              <w:rPr>
                <w:rFonts w:ascii="宋体"/>
                <w:color w:val="auto"/>
                <w:szCs w:val="21"/>
                <w:highlight w:val="none"/>
              </w:rPr>
            </w:pPr>
          </w:p>
        </w:tc>
        <w:tc>
          <w:tcPr>
            <w:tcW w:w="1257" w:type="dxa"/>
            <w:vAlign w:val="center"/>
          </w:tcPr>
          <w:p w14:paraId="565B1FDA">
            <w:pPr>
              <w:spacing w:line="360" w:lineRule="auto"/>
              <w:jc w:val="center"/>
              <w:rPr>
                <w:rFonts w:ascii="宋体"/>
                <w:color w:val="auto"/>
                <w:szCs w:val="21"/>
                <w:highlight w:val="none"/>
              </w:rPr>
            </w:pPr>
          </w:p>
        </w:tc>
        <w:tc>
          <w:tcPr>
            <w:tcW w:w="1258" w:type="dxa"/>
            <w:vAlign w:val="center"/>
          </w:tcPr>
          <w:p w14:paraId="59B85C6E">
            <w:pPr>
              <w:spacing w:line="360" w:lineRule="auto"/>
              <w:jc w:val="center"/>
              <w:rPr>
                <w:rFonts w:ascii="宋体"/>
                <w:color w:val="auto"/>
                <w:szCs w:val="21"/>
                <w:highlight w:val="none"/>
              </w:rPr>
            </w:pPr>
          </w:p>
        </w:tc>
        <w:tc>
          <w:tcPr>
            <w:tcW w:w="1257" w:type="dxa"/>
            <w:vAlign w:val="center"/>
          </w:tcPr>
          <w:p w14:paraId="1657FCF5">
            <w:pPr>
              <w:spacing w:line="360" w:lineRule="auto"/>
              <w:jc w:val="center"/>
              <w:rPr>
                <w:rFonts w:ascii="宋体"/>
                <w:color w:val="auto"/>
                <w:szCs w:val="21"/>
                <w:highlight w:val="none"/>
              </w:rPr>
            </w:pPr>
          </w:p>
        </w:tc>
        <w:tc>
          <w:tcPr>
            <w:tcW w:w="1258" w:type="dxa"/>
            <w:vAlign w:val="center"/>
          </w:tcPr>
          <w:p w14:paraId="0C8C0A25">
            <w:pPr>
              <w:spacing w:line="360" w:lineRule="auto"/>
              <w:jc w:val="center"/>
              <w:rPr>
                <w:rFonts w:ascii="宋体"/>
                <w:color w:val="auto"/>
                <w:szCs w:val="21"/>
                <w:highlight w:val="none"/>
              </w:rPr>
            </w:pPr>
          </w:p>
        </w:tc>
      </w:tr>
      <w:tr w14:paraId="54C5D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6D8D0D08">
            <w:pPr>
              <w:spacing w:line="360" w:lineRule="auto"/>
              <w:jc w:val="center"/>
              <w:rPr>
                <w:rFonts w:ascii="宋体"/>
                <w:color w:val="auto"/>
                <w:szCs w:val="21"/>
                <w:highlight w:val="none"/>
              </w:rPr>
            </w:pPr>
          </w:p>
        </w:tc>
        <w:tc>
          <w:tcPr>
            <w:tcW w:w="961" w:type="dxa"/>
            <w:vAlign w:val="center"/>
          </w:tcPr>
          <w:p w14:paraId="791977FA">
            <w:pPr>
              <w:spacing w:line="360" w:lineRule="auto"/>
              <w:jc w:val="center"/>
              <w:rPr>
                <w:rFonts w:ascii="宋体"/>
                <w:color w:val="auto"/>
                <w:szCs w:val="21"/>
                <w:highlight w:val="none"/>
              </w:rPr>
            </w:pPr>
          </w:p>
        </w:tc>
        <w:tc>
          <w:tcPr>
            <w:tcW w:w="1257" w:type="dxa"/>
            <w:vAlign w:val="center"/>
          </w:tcPr>
          <w:p w14:paraId="5768F5F3">
            <w:pPr>
              <w:spacing w:line="360" w:lineRule="auto"/>
              <w:jc w:val="center"/>
              <w:rPr>
                <w:rFonts w:ascii="宋体"/>
                <w:color w:val="auto"/>
                <w:szCs w:val="21"/>
                <w:highlight w:val="none"/>
              </w:rPr>
            </w:pPr>
          </w:p>
        </w:tc>
        <w:tc>
          <w:tcPr>
            <w:tcW w:w="1258" w:type="dxa"/>
            <w:vAlign w:val="center"/>
          </w:tcPr>
          <w:p w14:paraId="521ADD6B">
            <w:pPr>
              <w:spacing w:line="360" w:lineRule="auto"/>
              <w:jc w:val="center"/>
              <w:rPr>
                <w:rFonts w:ascii="宋体"/>
                <w:color w:val="auto"/>
                <w:szCs w:val="21"/>
                <w:highlight w:val="none"/>
              </w:rPr>
            </w:pPr>
          </w:p>
        </w:tc>
        <w:tc>
          <w:tcPr>
            <w:tcW w:w="1257" w:type="dxa"/>
            <w:vAlign w:val="center"/>
          </w:tcPr>
          <w:p w14:paraId="566E5F3B">
            <w:pPr>
              <w:spacing w:line="360" w:lineRule="auto"/>
              <w:jc w:val="center"/>
              <w:rPr>
                <w:rFonts w:ascii="宋体"/>
                <w:color w:val="auto"/>
                <w:szCs w:val="21"/>
                <w:highlight w:val="none"/>
              </w:rPr>
            </w:pPr>
          </w:p>
        </w:tc>
        <w:tc>
          <w:tcPr>
            <w:tcW w:w="1258" w:type="dxa"/>
            <w:vAlign w:val="center"/>
          </w:tcPr>
          <w:p w14:paraId="2CC03232">
            <w:pPr>
              <w:spacing w:line="360" w:lineRule="auto"/>
              <w:jc w:val="center"/>
              <w:rPr>
                <w:rFonts w:ascii="宋体"/>
                <w:color w:val="auto"/>
                <w:szCs w:val="21"/>
                <w:highlight w:val="none"/>
              </w:rPr>
            </w:pPr>
          </w:p>
        </w:tc>
        <w:tc>
          <w:tcPr>
            <w:tcW w:w="1257" w:type="dxa"/>
            <w:vAlign w:val="center"/>
          </w:tcPr>
          <w:p w14:paraId="3A6DC74C">
            <w:pPr>
              <w:spacing w:line="360" w:lineRule="auto"/>
              <w:jc w:val="center"/>
              <w:rPr>
                <w:rFonts w:ascii="宋体"/>
                <w:color w:val="auto"/>
                <w:szCs w:val="21"/>
                <w:highlight w:val="none"/>
              </w:rPr>
            </w:pPr>
          </w:p>
        </w:tc>
        <w:tc>
          <w:tcPr>
            <w:tcW w:w="1258" w:type="dxa"/>
            <w:vAlign w:val="center"/>
          </w:tcPr>
          <w:p w14:paraId="68378AEF">
            <w:pPr>
              <w:spacing w:line="360" w:lineRule="auto"/>
              <w:jc w:val="center"/>
              <w:rPr>
                <w:rFonts w:ascii="宋体"/>
                <w:color w:val="auto"/>
                <w:szCs w:val="21"/>
                <w:highlight w:val="none"/>
              </w:rPr>
            </w:pPr>
          </w:p>
        </w:tc>
      </w:tr>
      <w:tr w14:paraId="4A46A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6A02A48C">
            <w:pPr>
              <w:spacing w:line="360" w:lineRule="auto"/>
              <w:jc w:val="center"/>
              <w:rPr>
                <w:rFonts w:ascii="宋体"/>
                <w:color w:val="auto"/>
                <w:szCs w:val="21"/>
                <w:highlight w:val="none"/>
              </w:rPr>
            </w:pPr>
          </w:p>
        </w:tc>
        <w:tc>
          <w:tcPr>
            <w:tcW w:w="961" w:type="dxa"/>
            <w:vAlign w:val="center"/>
          </w:tcPr>
          <w:p w14:paraId="073616D9">
            <w:pPr>
              <w:spacing w:line="360" w:lineRule="auto"/>
              <w:jc w:val="center"/>
              <w:rPr>
                <w:rFonts w:ascii="宋体"/>
                <w:color w:val="auto"/>
                <w:szCs w:val="21"/>
                <w:highlight w:val="none"/>
              </w:rPr>
            </w:pPr>
          </w:p>
        </w:tc>
        <w:tc>
          <w:tcPr>
            <w:tcW w:w="1257" w:type="dxa"/>
            <w:vAlign w:val="center"/>
          </w:tcPr>
          <w:p w14:paraId="13C795A5">
            <w:pPr>
              <w:spacing w:line="360" w:lineRule="auto"/>
              <w:jc w:val="center"/>
              <w:rPr>
                <w:rFonts w:ascii="宋体"/>
                <w:color w:val="auto"/>
                <w:szCs w:val="21"/>
                <w:highlight w:val="none"/>
              </w:rPr>
            </w:pPr>
          </w:p>
        </w:tc>
        <w:tc>
          <w:tcPr>
            <w:tcW w:w="1258" w:type="dxa"/>
            <w:vAlign w:val="center"/>
          </w:tcPr>
          <w:p w14:paraId="10569C08">
            <w:pPr>
              <w:spacing w:line="360" w:lineRule="auto"/>
              <w:jc w:val="center"/>
              <w:rPr>
                <w:rFonts w:ascii="宋体"/>
                <w:color w:val="auto"/>
                <w:szCs w:val="21"/>
                <w:highlight w:val="none"/>
              </w:rPr>
            </w:pPr>
          </w:p>
        </w:tc>
        <w:tc>
          <w:tcPr>
            <w:tcW w:w="1257" w:type="dxa"/>
            <w:vAlign w:val="center"/>
          </w:tcPr>
          <w:p w14:paraId="10CAC30B">
            <w:pPr>
              <w:spacing w:line="360" w:lineRule="auto"/>
              <w:jc w:val="center"/>
              <w:rPr>
                <w:rFonts w:ascii="宋体"/>
                <w:color w:val="auto"/>
                <w:szCs w:val="21"/>
                <w:highlight w:val="none"/>
              </w:rPr>
            </w:pPr>
          </w:p>
        </w:tc>
        <w:tc>
          <w:tcPr>
            <w:tcW w:w="1258" w:type="dxa"/>
            <w:vAlign w:val="center"/>
          </w:tcPr>
          <w:p w14:paraId="3D9176A4">
            <w:pPr>
              <w:spacing w:line="360" w:lineRule="auto"/>
              <w:jc w:val="center"/>
              <w:rPr>
                <w:rFonts w:ascii="宋体"/>
                <w:color w:val="auto"/>
                <w:szCs w:val="21"/>
                <w:highlight w:val="none"/>
              </w:rPr>
            </w:pPr>
          </w:p>
        </w:tc>
        <w:tc>
          <w:tcPr>
            <w:tcW w:w="1257" w:type="dxa"/>
            <w:vAlign w:val="center"/>
          </w:tcPr>
          <w:p w14:paraId="492BF662">
            <w:pPr>
              <w:spacing w:line="360" w:lineRule="auto"/>
              <w:jc w:val="center"/>
              <w:rPr>
                <w:rFonts w:ascii="宋体"/>
                <w:color w:val="auto"/>
                <w:szCs w:val="21"/>
                <w:highlight w:val="none"/>
              </w:rPr>
            </w:pPr>
          </w:p>
        </w:tc>
        <w:tc>
          <w:tcPr>
            <w:tcW w:w="1258" w:type="dxa"/>
            <w:vAlign w:val="center"/>
          </w:tcPr>
          <w:p w14:paraId="3BBAC7DD">
            <w:pPr>
              <w:spacing w:line="360" w:lineRule="auto"/>
              <w:jc w:val="center"/>
              <w:rPr>
                <w:rFonts w:ascii="宋体"/>
                <w:color w:val="auto"/>
                <w:szCs w:val="21"/>
                <w:highlight w:val="none"/>
              </w:rPr>
            </w:pPr>
          </w:p>
        </w:tc>
      </w:tr>
      <w:tr w14:paraId="39E97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158F04ED">
            <w:pPr>
              <w:spacing w:line="360" w:lineRule="auto"/>
              <w:jc w:val="center"/>
              <w:rPr>
                <w:rFonts w:ascii="宋体"/>
                <w:color w:val="auto"/>
                <w:szCs w:val="21"/>
                <w:highlight w:val="none"/>
              </w:rPr>
            </w:pPr>
          </w:p>
        </w:tc>
        <w:tc>
          <w:tcPr>
            <w:tcW w:w="961" w:type="dxa"/>
            <w:vAlign w:val="center"/>
          </w:tcPr>
          <w:p w14:paraId="501CE51A">
            <w:pPr>
              <w:spacing w:line="360" w:lineRule="auto"/>
              <w:jc w:val="center"/>
              <w:rPr>
                <w:rFonts w:ascii="宋体"/>
                <w:color w:val="auto"/>
                <w:szCs w:val="21"/>
                <w:highlight w:val="none"/>
              </w:rPr>
            </w:pPr>
          </w:p>
        </w:tc>
        <w:tc>
          <w:tcPr>
            <w:tcW w:w="1257" w:type="dxa"/>
            <w:vAlign w:val="center"/>
          </w:tcPr>
          <w:p w14:paraId="12D33775">
            <w:pPr>
              <w:spacing w:line="360" w:lineRule="auto"/>
              <w:jc w:val="center"/>
              <w:rPr>
                <w:rFonts w:ascii="宋体"/>
                <w:color w:val="auto"/>
                <w:szCs w:val="21"/>
                <w:highlight w:val="none"/>
              </w:rPr>
            </w:pPr>
          </w:p>
        </w:tc>
        <w:tc>
          <w:tcPr>
            <w:tcW w:w="1258" w:type="dxa"/>
            <w:vAlign w:val="center"/>
          </w:tcPr>
          <w:p w14:paraId="3F8C5DFB">
            <w:pPr>
              <w:spacing w:line="360" w:lineRule="auto"/>
              <w:jc w:val="center"/>
              <w:rPr>
                <w:rFonts w:ascii="宋体"/>
                <w:color w:val="auto"/>
                <w:szCs w:val="21"/>
                <w:highlight w:val="none"/>
              </w:rPr>
            </w:pPr>
          </w:p>
        </w:tc>
        <w:tc>
          <w:tcPr>
            <w:tcW w:w="1257" w:type="dxa"/>
            <w:vAlign w:val="center"/>
          </w:tcPr>
          <w:p w14:paraId="3639B053">
            <w:pPr>
              <w:spacing w:line="360" w:lineRule="auto"/>
              <w:jc w:val="center"/>
              <w:rPr>
                <w:rFonts w:ascii="宋体"/>
                <w:color w:val="auto"/>
                <w:szCs w:val="21"/>
                <w:highlight w:val="none"/>
              </w:rPr>
            </w:pPr>
          </w:p>
        </w:tc>
        <w:tc>
          <w:tcPr>
            <w:tcW w:w="1258" w:type="dxa"/>
            <w:vAlign w:val="center"/>
          </w:tcPr>
          <w:p w14:paraId="462233D3">
            <w:pPr>
              <w:spacing w:line="360" w:lineRule="auto"/>
              <w:jc w:val="center"/>
              <w:rPr>
                <w:rFonts w:ascii="宋体"/>
                <w:color w:val="auto"/>
                <w:szCs w:val="21"/>
                <w:highlight w:val="none"/>
              </w:rPr>
            </w:pPr>
          </w:p>
        </w:tc>
        <w:tc>
          <w:tcPr>
            <w:tcW w:w="1257" w:type="dxa"/>
            <w:vAlign w:val="center"/>
          </w:tcPr>
          <w:p w14:paraId="702641A8">
            <w:pPr>
              <w:spacing w:line="360" w:lineRule="auto"/>
              <w:jc w:val="center"/>
              <w:rPr>
                <w:rFonts w:ascii="宋体"/>
                <w:color w:val="auto"/>
                <w:szCs w:val="21"/>
                <w:highlight w:val="none"/>
              </w:rPr>
            </w:pPr>
          </w:p>
        </w:tc>
        <w:tc>
          <w:tcPr>
            <w:tcW w:w="1258" w:type="dxa"/>
            <w:vAlign w:val="center"/>
          </w:tcPr>
          <w:p w14:paraId="5A3A5726">
            <w:pPr>
              <w:spacing w:line="360" w:lineRule="auto"/>
              <w:jc w:val="center"/>
              <w:rPr>
                <w:rFonts w:ascii="宋体"/>
                <w:color w:val="auto"/>
                <w:szCs w:val="21"/>
                <w:highlight w:val="none"/>
              </w:rPr>
            </w:pPr>
          </w:p>
        </w:tc>
      </w:tr>
      <w:tr w14:paraId="5433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4F2DFF8A">
            <w:pPr>
              <w:spacing w:line="360" w:lineRule="auto"/>
              <w:jc w:val="center"/>
              <w:rPr>
                <w:rFonts w:ascii="宋体"/>
                <w:color w:val="auto"/>
                <w:szCs w:val="21"/>
                <w:highlight w:val="none"/>
              </w:rPr>
            </w:pPr>
          </w:p>
        </w:tc>
        <w:tc>
          <w:tcPr>
            <w:tcW w:w="961" w:type="dxa"/>
            <w:vAlign w:val="center"/>
          </w:tcPr>
          <w:p w14:paraId="56A8203E">
            <w:pPr>
              <w:spacing w:line="360" w:lineRule="auto"/>
              <w:jc w:val="center"/>
              <w:rPr>
                <w:rFonts w:ascii="宋体"/>
                <w:color w:val="auto"/>
                <w:szCs w:val="21"/>
                <w:highlight w:val="none"/>
              </w:rPr>
            </w:pPr>
          </w:p>
        </w:tc>
        <w:tc>
          <w:tcPr>
            <w:tcW w:w="1257" w:type="dxa"/>
            <w:vAlign w:val="center"/>
          </w:tcPr>
          <w:p w14:paraId="14F62C54">
            <w:pPr>
              <w:spacing w:line="360" w:lineRule="auto"/>
              <w:jc w:val="center"/>
              <w:rPr>
                <w:rFonts w:ascii="宋体"/>
                <w:color w:val="auto"/>
                <w:szCs w:val="21"/>
                <w:highlight w:val="none"/>
              </w:rPr>
            </w:pPr>
          </w:p>
        </w:tc>
        <w:tc>
          <w:tcPr>
            <w:tcW w:w="1258" w:type="dxa"/>
            <w:vAlign w:val="center"/>
          </w:tcPr>
          <w:p w14:paraId="5FC1C751">
            <w:pPr>
              <w:spacing w:line="360" w:lineRule="auto"/>
              <w:jc w:val="center"/>
              <w:rPr>
                <w:rFonts w:ascii="宋体"/>
                <w:color w:val="auto"/>
                <w:szCs w:val="21"/>
                <w:highlight w:val="none"/>
              </w:rPr>
            </w:pPr>
          </w:p>
        </w:tc>
        <w:tc>
          <w:tcPr>
            <w:tcW w:w="1257" w:type="dxa"/>
            <w:vAlign w:val="center"/>
          </w:tcPr>
          <w:p w14:paraId="68858E52">
            <w:pPr>
              <w:spacing w:line="360" w:lineRule="auto"/>
              <w:jc w:val="center"/>
              <w:rPr>
                <w:rFonts w:ascii="宋体"/>
                <w:color w:val="auto"/>
                <w:szCs w:val="21"/>
                <w:highlight w:val="none"/>
              </w:rPr>
            </w:pPr>
          </w:p>
        </w:tc>
        <w:tc>
          <w:tcPr>
            <w:tcW w:w="1258" w:type="dxa"/>
            <w:vAlign w:val="center"/>
          </w:tcPr>
          <w:p w14:paraId="4EF2180A">
            <w:pPr>
              <w:spacing w:line="360" w:lineRule="auto"/>
              <w:jc w:val="center"/>
              <w:rPr>
                <w:rFonts w:ascii="宋体"/>
                <w:color w:val="auto"/>
                <w:szCs w:val="21"/>
                <w:highlight w:val="none"/>
              </w:rPr>
            </w:pPr>
          </w:p>
        </w:tc>
        <w:tc>
          <w:tcPr>
            <w:tcW w:w="1257" w:type="dxa"/>
            <w:vAlign w:val="center"/>
          </w:tcPr>
          <w:p w14:paraId="6AE737B4">
            <w:pPr>
              <w:spacing w:line="360" w:lineRule="auto"/>
              <w:jc w:val="center"/>
              <w:rPr>
                <w:rFonts w:ascii="宋体"/>
                <w:color w:val="auto"/>
                <w:szCs w:val="21"/>
                <w:highlight w:val="none"/>
              </w:rPr>
            </w:pPr>
          </w:p>
        </w:tc>
        <w:tc>
          <w:tcPr>
            <w:tcW w:w="1258" w:type="dxa"/>
            <w:vAlign w:val="center"/>
          </w:tcPr>
          <w:p w14:paraId="0D7EF69F">
            <w:pPr>
              <w:spacing w:line="360" w:lineRule="auto"/>
              <w:jc w:val="center"/>
              <w:rPr>
                <w:rFonts w:ascii="宋体"/>
                <w:color w:val="auto"/>
                <w:szCs w:val="21"/>
                <w:highlight w:val="none"/>
              </w:rPr>
            </w:pPr>
          </w:p>
        </w:tc>
      </w:tr>
      <w:tr w14:paraId="2B0CF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3C2E303A">
            <w:pPr>
              <w:spacing w:line="360" w:lineRule="auto"/>
              <w:jc w:val="center"/>
              <w:rPr>
                <w:rFonts w:ascii="宋体"/>
                <w:color w:val="auto"/>
                <w:szCs w:val="21"/>
                <w:highlight w:val="none"/>
              </w:rPr>
            </w:pPr>
          </w:p>
        </w:tc>
        <w:tc>
          <w:tcPr>
            <w:tcW w:w="961" w:type="dxa"/>
            <w:vAlign w:val="center"/>
          </w:tcPr>
          <w:p w14:paraId="5E97E9A4">
            <w:pPr>
              <w:spacing w:line="360" w:lineRule="auto"/>
              <w:jc w:val="center"/>
              <w:rPr>
                <w:rFonts w:ascii="宋体"/>
                <w:color w:val="auto"/>
                <w:szCs w:val="21"/>
                <w:highlight w:val="none"/>
              </w:rPr>
            </w:pPr>
          </w:p>
        </w:tc>
        <w:tc>
          <w:tcPr>
            <w:tcW w:w="1257" w:type="dxa"/>
            <w:vAlign w:val="center"/>
          </w:tcPr>
          <w:p w14:paraId="206099FB">
            <w:pPr>
              <w:spacing w:line="360" w:lineRule="auto"/>
              <w:jc w:val="center"/>
              <w:rPr>
                <w:rFonts w:ascii="宋体"/>
                <w:color w:val="auto"/>
                <w:szCs w:val="21"/>
                <w:highlight w:val="none"/>
              </w:rPr>
            </w:pPr>
          </w:p>
        </w:tc>
        <w:tc>
          <w:tcPr>
            <w:tcW w:w="1258" w:type="dxa"/>
            <w:vAlign w:val="center"/>
          </w:tcPr>
          <w:p w14:paraId="45FA1D0E">
            <w:pPr>
              <w:spacing w:line="360" w:lineRule="auto"/>
              <w:jc w:val="center"/>
              <w:rPr>
                <w:rFonts w:ascii="宋体"/>
                <w:color w:val="auto"/>
                <w:szCs w:val="21"/>
                <w:highlight w:val="none"/>
              </w:rPr>
            </w:pPr>
          </w:p>
        </w:tc>
        <w:tc>
          <w:tcPr>
            <w:tcW w:w="1257" w:type="dxa"/>
            <w:vAlign w:val="center"/>
          </w:tcPr>
          <w:p w14:paraId="27C0395C">
            <w:pPr>
              <w:spacing w:line="360" w:lineRule="auto"/>
              <w:jc w:val="center"/>
              <w:rPr>
                <w:rFonts w:ascii="宋体"/>
                <w:color w:val="auto"/>
                <w:szCs w:val="21"/>
                <w:highlight w:val="none"/>
              </w:rPr>
            </w:pPr>
          </w:p>
        </w:tc>
        <w:tc>
          <w:tcPr>
            <w:tcW w:w="1258" w:type="dxa"/>
            <w:vAlign w:val="center"/>
          </w:tcPr>
          <w:p w14:paraId="1D097888">
            <w:pPr>
              <w:spacing w:line="360" w:lineRule="auto"/>
              <w:jc w:val="center"/>
              <w:rPr>
                <w:rFonts w:ascii="宋体"/>
                <w:color w:val="auto"/>
                <w:szCs w:val="21"/>
                <w:highlight w:val="none"/>
              </w:rPr>
            </w:pPr>
          </w:p>
        </w:tc>
        <w:tc>
          <w:tcPr>
            <w:tcW w:w="1257" w:type="dxa"/>
            <w:vAlign w:val="center"/>
          </w:tcPr>
          <w:p w14:paraId="6009FC45">
            <w:pPr>
              <w:spacing w:line="360" w:lineRule="auto"/>
              <w:jc w:val="center"/>
              <w:rPr>
                <w:rFonts w:ascii="宋体"/>
                <w:color w:val="auto"/>
                <w:szCs w:val="21"/>
                <w:highlight w:val="none"/>
              </w:rPr>
            </w:pPr>
          </w:p>
        </w:tc>
        <w:tc>
          <w:tcPr>
            <w:tcW w:w="1258" w:type="dxa"/>
            <w:vAlign w:val="center"/>
          </w:tcPr>
          <w:p w14:paraId="3AC2ACC5">
            <w:pPr>
              <w:spacing w:line="360" w:lineRule="auto"/>
              <w:jc w:val="center"/>
              <w:rPr>
                <w:rFonts w:ascii="宋体"/>
                <w:color w:val="auto"/>
                <w:szCs w:val="21"/>
                <w:highlight w:val="none"/>
              </w:rPr>
            </w:pPr>
          </w:p>
        </w:tc>
      </w:tr>
    </w:tbl>
    <w:p w14:paraId="07542889">
      <w:pPr>
        <w:rPr>
          <w:rFonts w:ascii="宋体"/>
          <w:color w:val="auto"/>
          <w:highlight w:val="none"/>
        </w:rPr>
      </w:pPr>
    </w:p>
    <w:p w14:paraId="4F29D023">
      <w:pPr>
        <w:rPr>
          <w:rFonts w:ascii="宋体"/>
          <w:b/>
          <w:color w:val="auto"/>
          <w:highlight w:val="none"/>
        </w:rPr>
      </w:pPr>
    </w:p>
    <w:p w14:paraId="165698F7">
      <w:pPr>
        <w:rPr>
          <w:rFonts w:ascii="宋体"/>
          <w:color w:val="auto"/>
          <w:highlight w:val="none"/>
        </w:rPr>
      </w:pPr>
      <w:r>
        <w:rPr>
          <w:rFonts w:hint="eastAsia" w:ascii="宋体"/>
          <w:color w:val="auto"/>
          <w:highlight w:val="none"/>
        </w:rPr>
        <w:t>附表四：计划开、竣工日期和施工进度计划（网络图或横道图）</w:t>
      </w:r>
    </w:p>
    <w:p w14:paraId="47FBDA44">
      <w:pPr>
        <w:spacing w:line="460" w:lineRule="exact"/>
        <w:ind w:left="-6" w:firstLine="420"/>
        <w:rPr>
          <w:rFonts w:ascii="宋体"/>
          <w:color w:val="auto"/>
          <w:highlight w:val="none"/>
        </w:rPr>
      </w:pPr>
      <w:r>
        <w:rPr>
          <w:rFonts w:hint="eastAsia" w:ascii="宋体"/>
          <w:color w:val="auto"/>
          <w:highlight w:val="none"/>
        </w:rPr>
        <w:t>1. 供应商应提交施工进度计划，说明按磋商文件要求的工期进行施工的各个关键日期。中标的供应商还应按合同条件有关条款的要求提交详细的施工进度计划。</w:t>
      </w:r>
    </w:p>
    <w:p w14:paraId="20D63935">
      <w:pPr>
        <w:spacing w:line="460" w:lineRule="exact"/>
        <w:ind w:left="-6" w:firstLine="420"/>
        <w:rPr>
          <w:rFonts w:ascii="宋体"/>
          <w:color w:val="auto"/>
          <w:highlight w:val="none"/>
        </w:rPr>
      </w:pPr>
      <w:r>
        <w:rPr>
          <w:rFonts w:hint="eastAsia" w:ascii="宋体"/>
          <w:color w:val="auto"/>
          <w:highlight w:val="none"/>
        </w:rPr>
        <w:t>2. 施工进度计划可采用网络图（或横道图）表示，说明计划开工日期和各分项工程各阶段的完工日期和分包合同签订的日期。</w:t>
      </w:r>
    </w:p>
    <w:p w14:paraId="021252C6">
      <w:pPr>
        <w:spacing w:line="460" w:lineRule="exact"/>
        <w:ind w:left="-6" w:firstLine="420"/>
        <w:rPr>
          <w:rFonts w:ascii="宋体"/>
          <w:color w:val="auto"/>
          <w:highlight w:val="none"/>
        </w:rPr>
      </w:pPr>
      <w:r>
        <w:rPr>
          <w:rFonts w:hint="eastAsia" w:ascii="宋体"/>
          <w:color w:val="auto"/>
          <w:highlight w:val="none"/>
        </w:rPr>
        <w:t>3. 施工进度计划应与施工组织设计相适应。</w:t>
      </w:r>
    </w:p>
    <w:p w14:paraId="0029598A">
      <w:pPr>
        <w:spacing w:line="360" w:lineRule="auto"/>
        <w:ind w:left="-6" w:firstLine="420"/>
        <w:rPr>
          <w:rFonts w:ascii="宋体"/>
          <w:color w:val="auto"/>
          <w:highlight w:val="none"/>
        </w:rPr>
      </w:pPr>
    </w:p>
    <w:p w14:paraId="114BF61D">
      <w:pPr>
        <w:rPr>
          <w:rFonts w:ascii="宋体"/>
          <w:color w:val="auto"/>
          <w:highlight w:val="none"/>
        </w:rPr>
      </w:pPr>
    </w:p>
    <w:p w14:paraId="1B917809">
      <w:pPr>
        <w:spacing w:line="440" w:lineRule="exact"/>
        <w:ind w:right="420"/>
        <w:outlineLvl w:val="0"/>
        <w:rPr>
          <w:rFonts w:ascii="宋体"/>
          <w:color w:val="auto"/>
          <w:sz w:val="28"/>
          <w:szCs w:val="28"/>
          <w:highlight w:val="none"/>
        </w:rPr>
        <w:sectPr>
          <w:headerReference r:id="rId7" w:type="default"/>
          <w:footerReference r:id="rId8" w:type="default"/>
          <w:type w:val="nextColumn"/>
          <w:pgSz w:w="11906" w:h="16838"/>
          <w:pgMar w:top="1134" w:right="1134" w:bottom="1134" w:left="1134" w:header="851" w:footer="851" w:gutter="0"/>
          <w:cols w:space="720" w:num="1"/>
          <w:docGrid w:linePitch="312" w:charSpace="0"/>
        </w:sectPr>
      </w:pPr>
    </w:p>
    <w:p w14:paraId="3A4B9F72">
      <w:pPr>
        <w:jc w:val="center"/>
        <w:rPr>
          <w:rFonts w:ascii="宋体"/>
          <w:color w:val="auto"/>
          <w:sz w:val="28"/>
          <w:szCs w:val="28"/>
          <w:highlight w:val="none"/>
        </w:rPr>
      </w:pPr>
    </w:p>
    <w:p w14:paraId="5F4B08C4">
      <w:pPr>
        <w:jc w:val="center"/>
        <w:rPr>
          <w:rFonts w:ascii="宋体"/>
          <w:color w:val="auto"/>
          <w:sz w:val="52"/>
          <w:szCs w:val="52"/>
          <w:highlight w:val="none"/>
        </w:rPr>
      </w:pPr>
      <w:r>
        <w:rPr>
          <w:rFonts w:hint="eastAsia" w:ascii="宋体"/>
          <w:color w:val="auto"/>
          <w:sz w:val="52"/>
          <w:szCs w:val="52"/>
          <w:highlight w:val="none"/>
        </w:rPr>
        <w:t>磋   商  文  件</w:t>
      </w:r>
    </w:p>
    <w:p w14:paraId="14E1D225">
      <w:pPr>
        <w:jc w:val="center"/>
        <w:rPr>
          <w:rFonts w:ascii="宋体"/>
          <w:color w:val="auto"/>
          <w:sz w:val="32"/>
          <w:szCs w:val="32"/>
          <w:highlight w:val="none"/>
        </w:rPr>
      </w:pPr>
    </w:p>
    <w:p w14:paraId="44DF647C">
      <w:pPr>
        <w:rPr>
          <w:rFonts w:ascii="宋体"/>
          <w:color w:val="auto"/>
          <w:sz w:val="32"/>
          <w:szCs w:val="32"/>
          <w:highlight w:val="none"/>
        </w:rPr>
      </w:pPr>
    </w:p>
    <w:p w14:paraId="20A5AC7A">
      <w:pPr>
        <w:rPr>
          <w:rFonts w:ascii="宋体"/>
          <w:color w:val="auto"/>
          <w:sz w:val="32"/>
          <w:szCs w:val="32"/>
          <w:highlight w:val="none"/>
        </w:rPr>
      </w:pPr>
    </w:p>
    <w:p w14:paraId="64257C43">
      <w:pPr>
        <w:rPr>
          <w:rFonts w:ascii="宋体"/>
          <w:color w:val="auto"/>
          <w:sz w:val="32"/>
          <w:szCs w:val="32"/>
          <w:highlight w:val="none"/>
        </w:rPr>
      </w:pPr>
    </w:p>
    <w:p w14:paraId="515D9355">
      <w:pPr>
        <w:jc w:val="center"/>
        <w:rPr>
          <w:rFonts w:ascii="宋体"/>
          <w:color w:val="auto"/>
          <w:sz w:val="32"/>
          <w:szCs w:val="32"/>
          <w:highlight w:val="none"/>
        </w:rPr>
      </w:pPr>
    </w:p>
    <w:p w14:paraId="579648E6">
      <w:pPr>
        <w:spacing w:line="360" w:lineRule="auto"/>
        <w:ind w:firstLine="2240" w:firstLineChars="800"/>
        <w:rPr>
          <w:rFonts w:ascii="宋体"/>
          <w:color w:val="auto"/>
          <w:sz w:val="28"/>
          <w:szCs w:val="28"/>
          <w:highlight w:val="none"/>
          <w:u w:val="single"/>
        </w:rPr>
      </w:pPr>
      <w:r>
        <w:rPr>
          <w:rFonts w:hint="eastAsia" w:ascii="宋体"/>
          <w:color w:val="auto"/>
          <w:sz w:val="28"/>
          <w:szCs w:val="28"/>
          <w:highlight w:val="none"/>
        </w:rPr>
        <w:t>项目名称及编号：</w:t>
      </w:r>
      <w:r>
        <w:rPr>
          <w:rFonts w:hint="eastAsia" w:ascii="宋体"/>
          <w:color w:val="auto"/>
          <w:sz w:val="28"/>
          <w:szCs w:val="28"/>
          <w:highlight w:val="none"/>
          <w:u w:val="single"/>
        </w:rPr>
        <w:t xml:space="preserve">                   </w:t>
      </w:r>
    </w:p>
    <w:p w14:paraId="3D19DA54">
      <w:pPr>
        <w:jc w:val="center"/>
        <w:rPr>
          <w:rFonts w:ascii="宋体"/>
          <w:color w:val="auto"/>
          <w:sz w:val="32"/>
          <w:szCs w:val="32"/>
          <w:highlight w:val="none"/>
        </w:rPr>
      </w:pPr>
    </w:p>
    <w:p w14:paraId="2A9896BC">
      <w:pPr>
        <w:rPr>
          <w:rFonts w:ascii="宋体"/>
          <w:color w:val="auto"/>
          <w:sz w:val="32"/>
          <w:szCs w:val="32"/>
          <w:highlight w:val="none"/>
        </w:rPr>
      </w:pPr>
    </w:p>
    <w:p w14:paraId="3FF01369">
      <w:pPr>
        <w:rPr>
          <w:rFonts w:ascii="宋体"/>
          <w:color w:val="auto"/>
          <w:sz w:val="32"/>
          <w:szCs w:val="32"/>
          <w:highlight w:val="none"/>
        </w:rPr>
      </w:pPr>
    </w:p>
    <w:p w14:paraId="30F7980A">
      <w:pPr>
        <w:rPr>
          <w:rFonts w:ascii="宋体"/>
          <w:color w:val="auto"/>
          <w:sz w:val="32"/>
          <w:szCs w:val="32"/>
          <w:highlight w:val="none"/>
        </w:rPr>
      </w:pPr>
    </w:p>
    <w:p w14:paraId="5A9290A3">
      <w:pPr>
        <w:rPr>
          <w:rFonts w:ascii="宋体"/>
          <w:color w:val="auto"/>
          <w:sz w:val="32"/>
          <w:szCs w:val="32"/>
          <w:highlight w:val="none"/>
        </w:rPr>
      </w:pPr>
    </w:p>
    <w:p w14:paraId="4B2359A5">
      <w:pPr>
        <w:rPr>
          <w:rFonts w:ascii="宋体"/>
          <w:color w:val="auto"/>
          <w:sz w:val="32"/>
          <w:szCs w:val="32"/>
          <w:highlight w:val="none"/>
        </w:rPr>
      </w:pPr>
    </w:p>
    <w:p w14:paraId="4662EA6E">
      <w:pPr>
        <w:rPr>
          <w:rFonts w:ascii="宋体"/>
          <w:color w:val="auto"/>
          <w:sz w:val="32"/>
          <w:szCs w:val="32"/>
          <w:highlight w:val="none"/>
        </w:rPr>
      </w:pPr>
    </w:p>
    <w:p w14:paraId="53272D5D">
      <w:pPr>
        <w:jc w:val="center"/>
        <w:rPr>
          <w:rFonts w:ascii="宋体"/>
          <w:color w:val="auto"/>
          <w:sz w:val="32"/>
          <w:szCs w:val="32"/>
          <w:highlight w:val="none"/>
        </w:rPr>
      </w:pPr>
    </w:p>
    <w:p w14:paraId="48A97763">
      <w:pPr>
        <w:rPr>
          <w:rFonts w:ascii="宋体"/>
          <w:color w:val="auto"/>
          <w:sz w:val="32"/>
          <w:szCs w:val="32"/>
          <w:highlight w:val="none"/>
        </w:rPr>
      </w:pPr>
    </w:p>
    <w:p w14:paraId="207CE364">
      <w:pPr>
        <w:jc w:val="center"/>
        <w:rPr>
          <w:rFonts w:ascii="宋体"/>
          <w:color w:val="auto"/>
          <w:sz w:val="32"/>
          <w:szCs w:val="32"/>
          <w:highlight w:val="none"/>
        </w:rPr>
      </w:pPr>
    </w:p>
    <w:p w14:paraId="7A0FEC5D">
      <w:pPr>
        <w:spacing w:line="360" w:lineRule="auto"/>
        <w:ind w:firstLine="1120" w:firstLineChars="400"/>
        <w:rPr>
          <w:rFonts w:ascii="宋体"/>
          <w:color w:val="auto"/>
          <w:sz w:val="28"/>
          <w:szCs w:val="28"/>
          <w:highlight w:val="none"/>
          <w:u w:val="single"/>
        </w:rPr>
      </w:pPr>
      <w:r>
        <w:rPr>
          <w:rFonts w:hint="eastAsia" w:ascii="宋体"/>
          <w:color w:val="auto"/>
          <w:sz w:val="28"/>
          <w:szCs w:val="28"/>
          <w:highlight w:val="none"/>
        </w:rPr>
        <w:t>磋商内容：</w:t>
      </w:r>
      <w:r>
        <w:rPr>
          <w:rFonts w:hint="eastAsia" w:ascii="宋体"/>
          <w:color w:val="auto"/>
          <w:sz w:val="28"/>
          <w:szCs w:val="28"/>
          <w:highlight w:val="none"/>
          <w:u w:val="single"/>
        </w:rPr>
        <w:t xml:space="preserve">              商务及资信业绩         </w:t>
      </w:r>
    </w:p>
    <w:p w14:paraId="69E63557">
      <w:pPr>
        <w:spacing w:line="360" w:lineRule="auto"/>
        <w:ind w:firstLine="1120" w:firstLineChars="400"/>
        <w:rPr>
          <w:rFonts w:ascii="宋体"/>
          <w:color w:val="auto"/>
          <w:sz w:val="28"/>
          <w:szCs w:val="28"/>
          <w:highlight w:val="none"/>
        </w:rPr>
      </w:pPr>
      <w:r>
        <w:rPr>
          <w:rFonts w:hint="eastAsia" w:ascii="宋体"/>
          <w:color w:val="auto"/>
          <w:sz w:val="28"/>
          <w:szCs w:val="28"/>
          <w:highlight w:val="none"/>
        </w:rPr>
        <w:t>供 应 商：</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14:paraId="70C71923">
      <w:pPr>
        <w:spacing w:line="360" w:lineRule="auto"/>
        <w:ind w:firstLine="1120" w:firstLineChars="400"/>
        <w:rPr>
          <w:rFonts w:ascii="宋体"/>
          <w:color w:val="auto"/>
          <w:sz w:val="28"/>
          <w:szCs w:val="28"/>
          <w:highlight w:val="none"/>
        </w:rPr>
      </w:pPr>
      <w:r>
        <w:rPr>
          <w:rFonts w:hint="eastAsia" w:ascii="宋体"/>
          <w:color w:val="auto"/>
          <w:sz w:val="28"/>
          <w:szCs w:val="28"/>
          <w:highlight w:val="none"/>
        </w:rPr>
        <w:t>法定代表人或其委托代理人：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39C125B5">
      <w:pPr>
        <w:spacing w:line="360" w:lineRule="auto"/>
        <w:ind w:firstLine="1120" w:firstLineChars="400"/>
        <w:rPr>
          <w:rFonts w:ascii="宋体"/>
          <w:color w:val="auto"/>
          <w:sz w:val="28"/>
          <w:szCs w:val="28"/>
          <w:highlight w:val="none"/>
        </w:rPr>
      </w:pPr>
    </w:p>
    <w:p w14:paraId="7725C7A3">
      <w:pPr>
        <w:spacing w:line="360" w:lineRule="auto"/>
        <w:ind w:firstLine="4900" w:firstLineChars="1750"/>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5F273B22">
      <w:pPr>
        <w:spacing w:line="360" w:lineRule="auto"/>
        <w:ind w:firstLine="4200" w:firstLineChars="1500"/>
        <w:rPr>
          <w:rFonts w:ascii="宋体"/>
          <w:color w:val="auto"/>
          <w:sz w:val="28"/>
          <w:szCs w:val="28"/>
          <w:highlight w:val="none"/>
        </w:rPr>
      </w:pPr>
    </w:p>
    <w:p w14:paraId="4AB597AC">
      <w:pPr>
        <w:spacing w:line="360" w:lineRule="auto"/>
        <w:ind w:firstLine="420"/>
        <w:jc w:val="center"/>
        <w:rPr>
          <w:rFonts w:ascii="宋体"/>
          <w:b/>
          <w:color w:val="auto"/>
          <w:sz w:val="28"/>
          <w:szCs w:val="28"/>
          <w:highlight w:val="none"/>
        </w:rPr>
      </w:pPr>
      <w:r>
        <w:rPr>
          <w:rFonts w:hint="eastAsia" w:ascii="宋体"/>
          <w:color w:val="auto"/>
          <w:highlight w:val="none"/>
        </w:rPr>
        <w:br w:type="page"/>
      </w:r>
      <w:r>
        <w:rPr>
          <w:rFonts w:hint="eastAsia" w:ascii="宋体"/>
          <w:b/>
          <w:color w:val="auto"/>
          <w:sz w:val="28"/>
          <w:szCs w:val="28"/>
          <w:highlight w:val="none"/>
        </w:rPr>
        <w:t>目 录</w:t>
      </w:r>
    </w:p>
    <w:p w14:paraId="15668C72">
      <w:pPr>
        <w:spacing w:line="400" w:lineRule="exact"/>
        <w:ind w:firstLine="420"/>
        <w:rPr>
          <w:rFonts w:ascii="宋体"/>
          <w:color w:val="auto"/>
          <w:highlight w:val="none"/>
        </w:rPr>
      </w:pPr>
    </w:p>
    <w:p w14:paraId="45F0A2F4">
      <w:pPr>
        <w:jc w:val="center"/>
        <w:rPr>
          <w:b/>
          <w:bCs/>
          <w:color w:val="auto"/>
          <w:sz w:val="36"/>
          <w:szCs w:val="36"/>
          <w:highlight w:val="none"/>
        </w:rPr>
      </w:pPr>
    </w:p>
    <w:p w14:paraId="7B69B05B">
      <w:pPr>
        <w:tabs>
          <w:tab w:val="left" w:pos="-49"/>
          <w:tab w:val="left" w:pos="0"/>
        </w:tabs>
        <w:adjustRightInd w:val="0"/>
        <w:spacing w:line="300" w:lineRule="auto"/>
        <w:ind w:left="900"/>
        <w:textAlignment w:val="baseline"/>
        <w:rPr>
          <w:rFonts w:ascii="宋体"/>
          <w:color w:val="auto"/>
          <w:highlight w:val="none"/>
        </w:rPr>
      </w:pPr>
      <w:r>
        <w:rPr>
          <w:rFonts w:hint="eastAsia" w:ascii="宋体" w:cs="宋体"/>
          <w:color w:val="auto"/>
          <w:highlight w:val="none"/>
        </w:rPr>
        <w:t>（1）磋商函；</w:t>
      </w:r>
    </w:p>
    <w:p w14:paraId="05407BC6">
      <w:pPr>
        <w:spacing w:line="300" w:lineRule="auto"/>
        <w:rPr>
          <w:rFonts w:ascii="宋体"/>
          <w:color w:val="auto"/>
          <w:highlight w:val="none"/>
        </w:rPr>
      </w:pPr>
      <w:r>
        <w:rPr>
          <w:rFonts w:hint="eastAsia" w:ascii="宋体" w:cs="宋体"/>
          <w:color w:val="auto"/>
          <w:highlight w:val="none"/>
        </w:rPr>
        <w:t xml:space="preserve"> </w:t>
      </w:r>
    </w:p>
    <w:p w14:paraId="21C279D6">
      <w:pPr>
        <w:tabs>
          <w:tab w:val="left" w:pos="-49"/>
          <w:tab w:val="left" w:pos="0"/>
        </w:tabs>
        <w:adjustRightInd w:val="0"/>
        <w:spacing w:line="300" w:lineRule="auto"/>
        <w:ind w:left="851"/>
        <w:textAlignment w:val="baseline"/>
        <w:rPr>
          <w:rFonts w:ascii="宋体"/>
          <w:color w:val="auto"/>
          <w:highlight w:val="none"/>
        </w:rPr>
      </w:pPr>
      <w:r>
        <w:rPr>
          <w:rFonts w:hint="eastAsia" w:ascii="宋体" w:cs="宋体"/>
          <w:color w:val="auto"/>
          <w:highlight w:val="none"/>
        </w:rPr>
        <w:t>（2）磋商函附录；</w:t>
      </w:r>
    </w:p>
    <w:p w14:paraId="2151922F">
      <w:pPr>
        <w:spacing w:line="300" w:lineRule="auto"/>
        <w:rPr>
          <w:rFonts w:ascii="宋体"/>
          <w:color w:val="auto"/>
          <w:highlight w:val="none"/>
        </w:rPr>
      </w:pPr>
    </w:p>
    <w:p w14:paraId="0E32831A">
      <w:pPr>
        <w:tabs>
          <w:tab w:val="left" w:pos="-49"/>
          <w:tab w:val="left" w:pos="0"/>
        </w:tabs>
        <w:adjustRightInd w:val="0"/>
        <w:spacing w:line="300" w:lineRule="auto"/>
        <w:ind w:left="851"/>
        <w:textAlignment w:val="baseline"/>
        <w:rPr>
          <w:rFonts w:ascii="宋体"/>
          <w:color w:val="auto"/>
          <w:highlight w:val="none"/>
        </w:rPr>
      </w:pPr>
      <w:r>
        <w:rPr>
          <w:rFonts w:hint="eastAsia" w:ascii="宋体" w:cs="宋体"/>
          <w:color w:val="auto"/>
          <w:highlight w:val="none"/>
        </w:rPr>
        <w:t>（3）工程量清单报价文件</w:t>
      </w:r>
    </w:p>
    <w:p w14:paraId="2B441BFC">
      <w:pPr>
        <w:spacing w:line="300" w:lineRule="auto"/>
        <w:rPr>
          <w:rFonts w:ascii="宋体"/>
          <w:color w:val="auto"/>
          <w:highlight w:val="none"/>
        </w:rPr>
      </w:pPr>
    </w:p>
    <w:p w14:paraId="563A14A0">
      <w:pPr>
        <w:tabs>
          <w:tab w:val="left" w:pos="-49"/>
          <w:tab w:val="left" w:pos="0"/>
        </w:tabs>
        <w:adjustRightInd w:val="0"/>
        <w:spacing w:line="300" w:lineRule="auto"/>
        <w:ind w:left="851"/>
        <w:textAlignment w:val="baseline"/>
        <w:rPr>
          <w:rFonts w:ascii="宋体"/>
          <w:color w:val="auto"/>
          <w:highlight w:val="none"/>
        </w:rPr>
      </w:pPr>
      <w:r>
        <w:rPr>
          <w:rFonts w:hint="eastAsia" w:ascii="宋体" w:cs="宋体"/>
          <w:color w:val="auto"/>
          <w:highlight w:val="none"/>
        </w:rPr>
        <w:t>（4）</w:t>
      </w:r>
      <w:r>
        <w:rPr>
          <w:rFonts w:hint="eastAsia"/>
          <w:color w:val="auto"/>
          <w:highlight w:val="none"/>
        </w:rPr>
        <w:t>资信业绩</w:t>
      </w:r>
      <w:r>
        <w:rPr>
          <w:rFonts w:hint="eastAsia" w:ascii="宋体" w:cs="宋体"/>
          <w:color w:val="auto"/>
          <w:highlight w:val="none"/>
        </w:rPr>
        <w:t>；</w:t>
      </w:r>
    </w:p>
    <w:p w14:paraId="594C2995">
      <w:pPr>
        <w:tabs>
          <w:tab w:val="left" w:pos="826"/>
        </w:tabs>
        <w:snapToGrid w:val="0"/>
        <w:spacing w:line="360" w:lineRule="auto"/>
        <w:rPr>
          <w:rFonts w:ascii="宋体"/>
          <w:color w:val="auto"/>
          <w:szCs w:val="21"/>
          <w:highlight w:val="none"/>
        </w:rPr>
      </w:pPr>
    </w:p>
    <w:p w14:paraId="3707ABB6">
      <w:pPr>
        <w:ind w:firstLine="840" w:firstLineChars="400"/>
        <w:rPr>
          <w:color w:val="auto"/>
          <w:highlight w:val="none"/>
        </w:rPr>
      </w:pPr>
    </w:p>
    <w:p w14:paraId="3AF077EC">
      <w:pPr>
        <w:spacing w:line="360" w:lineRule="auto"/>
        <w:ind w:firstLine="420"/>
        <w:rPr>
          <w:rFonts w:ascii="宋体"/>
          <w:color w:val="auto"/>
          <w:sz w:val="24"/>
          <w:highlight w:val="none"/>
        </w:rPr>
      </w:pPr>
    </w:p>
    <w:p w14:paraId="739F74E2">
      <w:pPr>
        <w:spacing w:line="400" w:lineRule="exact"/>
        <w:rPr>
          <w:rFonts w:ascii="宋体"/>
          <w:color w:val="auto"/>
          <w:highlight w:val="none"/>
        </w:rPr>
      </w:pPr>
    </w:p>
    <w:p w14:paraId="1FC05F0E">
      <w:pPr>
        <w:spacing w:line="400" w:lineRule="exact"/>
        <w:rPr>
          <w:rFonts w:ascii="宋体"/>
          <w:color w:val="auto"/>
          <w:highlight w:val="none"/>
        </w:rPr>
      </w:pPr>
    </w:p>
    <w:p w14:paraId="50296F47">
      <w:pPr>
        <w:spacing w:line="400" w:lineRule="exact"/>
        <w:rPr>
          <w:rFonts w:ascii="宋体"/>
          <w:color w:val="auto"/>
          <w:highlight w:val="none"/>
        </w:rPr>
      </w:pPr>
    </w:p>
    <w:p w14:paraId="2FB1DCE6">
      <w:pPr>
        <w:spacing w:line="400" w:lineRule="exact"/>
        <w:rPr>
          <w:rFonts w:ascii="宋体"/>
          <w:color w:val="auto"/>
          <w:highlight w:val="none"/>
        </w:rPr>
      </w:pPr>
    </w:p>
    <w:p w14:paraId="147D1C57">
      <w:pPr>
        <w:spacing w:line="400" w:lineRule="exact"/>
        <w:rPr>
          <w:rFonts w:ascii="宋体"/>
          <w:color w:val="auto"/>
          <w:highlight w:val="none"/>
        </w:rPr>
      </w:pPr>
    </w:p>
    <w:p w14:paraId="677C6886">
      <w:pPr>
        <w:spacing w:line="400" w:lineRule="exact"/>
        <w:rPr>
          <w:rFonts w:ascii="宋体"/>
          <w:color w:val="auto"/>
          <w:highlight w:val="none"/>
        </w:rPr>
      </w:pPr>
    </w:p>
    <w:p w14:paraId="3D90BB03">
      <w:pPr>
        <w:spacing w:line="400" w:lineRule="exact"/>
        <w:rPr>
          <w:rFonts w:ascii="宋体"/>
          <w:color w:val="auto"/>
          <w:highlight w:val="none"/>
        </w:rPr>
      </w:pPr>
    </w:p>
    <w:p w14:paraId="6C835121">
      <w:pPr>
        <w:spacing w:line="400" w:lineRule="exact"/>
        <w:rPr>
          <w:rFonts w:ascii="宋体"/>
          <w:color w:val="auto"/>
          <w:highlight w:val="none"/>
        </w:rPr>
      </w:pPr>
    </w:p>
    <w:p w14:paraId="1C55ACAF">
      <w:pPr>
        <w:spacing w:line="400" w:lineRule="exact"/>
        <w:rPr>
          <w:rFonts w:ascii="宋体"/>
          <w:color w:val="auto"/>
          <w:highlight w:val="none"/>
        </w:rPr>
      </w:pPr>
    </w:p>
    <w:p w14:paraId="280741B1">
      <w:pPr>
        <w:spacing w:line="400" w:lineRule="exact"/>
        <w:rPr>
          <w:rFonts w:ascii="宋体"/>
          <w:color w:val="auto"/>
          <w:highlight w:val="none"/>
        </w:rPr>
      </w:pPr>
    </w:p>
    <w:p w14:paraId="2B8C3397">
      <w:pPr>
        <w:spacing w:line="400" w:lineRule="exact"/>
        <w:rPr>
          <w:rFonts w:ascii="宋体"/>
          <w:color w:val="auto"/>
          <w:highlight w:val="none"/>
        </w:rPr>
      </w:pPr>
    </w:p>
    <w:p w14:paraId="724AD74E">
      <w:pPr>
        <w:spacing w:line="400" w:lineRule="exact"/>
        <w:rPr>
          <w:rFonts w:ascii="宋体"/>
          <w:color w:val="auto"/>
          <w:highlight w:val="none"/>
        </w:rPr>
      </w:pPr>
    </w:p>
    <w:p w14:paraId="5C7C8708">
      <w:pPr>
        <w:spacing w:line="400" w:lineRule="exact"/>
        <w:rPr>
          <w:rFonts w:ascii="宋体"/>
          <w:color w:val="auto"/>
          <w:highlight w:val="none"/>
        </w:rPr>
      </w:pPr>
    </w:p>
    <w:p w14:paraId="6BE75B35">
      <w:pPr>
        <w:spacing w:line="400" w:lineRule="exact"/>
        <w:rPr>
          <w:rFonts w:ascii="宋体"/>
          <w:color w:val="auto"/>
          <w:highlight w:val="none"/>
        </w:rPr>
      </w:pPr>
    </w:p>
    <w:p w14:paraId="3E5CD0BF">
      <w:pPr>
        <w:spacing w:line="400" w:lineRule="exact"/>
        <w:rPr>
          <w:rFonts w:ascii="宋体"/>
          <w:color w:val="auto"/>
          <w:highlight w:val="none"/>
        </w:rPr>
      </w:pPr>
    </w:p>
    <w:p w14:paraId="5FE05C30">
      <w:pPr>
        <w:spacing w:line="400" w:lineRule="exact"/>
        <w:rPr>
          <w:rFonts w:ascii="宋体"/>
          <w:color w:val="auto"/>
          <w:highlight w:val="none"/>
        </w:rPr>
      </w:pPr>
    </w:p>
    <w:p w14:paraId="1E03C070">
      <w:pPr>
        <w:spacing w:line="400" w:lineRule="exact"/>
        <w:rPr>
          <w:rFonts w:ascii="宋体"/>
          <w:color w:val="auto"/>
          <w:highlight w:val="none"/>
        </w:rPr>
      </w:pPr>
    </w:p>
    <w:p w14:paraId="4B806420">
      <w:pPr>
        <w:spacing w:line="400" w:lineRule="exact"/>
        <w:rPr>
          <w:rFonts w:ascii="宋体"/>
          <w:color w:val="auto"/>
          <w:highlight w:val="none"/>
        </w:rPr>
      </w:pPr>
    </w:p>
    <w:p w14:paraId="4CD09495">
      <w:pPr>
        <w:spacing w:line="400" w:lineRule="exact"/>
        <w:rPr>
          <w:rFonts w:ascii="宋体"/>
          <w:color w:val="auto"/>
          <w:highlight w:val="none"/>
        </w:rPr>
      </w:pPr>
    </w:p>
    <w:p w14:paraId="2CFCAD23">
      <w:pPr>
        <w:spacing w:line="400" w:lineRule="exact"/>
        <w:rPr>
          <w:rFonts w:ascii="宋体"/>
          <w:color w:val="auto"/>
          <w:highlight w:val="none"/>
        </w:rPr>
      </w:pPr>
    </w:p>
    <w:p w14:paraId="41059463">
      <w:pPr>
        <w:spacing w:line="400" w:lineRule="exact"/>
        <w:rPr>
          <w:rFonts w:ascii="宋体"/>
          <w:color w:val="auto"/>
          <w:highlight w:val="none"/>
        </w:rPr>
      </w:pPr>
    </w:p>
    <w:p w14:paraId="2C8CCBC3">
      <w:pPr>
        <w:spacing w:line="400" w:lineRule="exact"/>
        <w:rPr>
          <w:rFonts w:ascii="宋体"/>
          <w:color w:val="auto"/>
          <w:highlight w:val="none"/>
        </w:rPr>
      </w:pPr>
    </w:p>
    <w:p w14:paraId="3EED04D5">
      <w:pPr>
        <w:pStyle w:val="39"/>
        <w:rPr>
          <w:color w:val="auto"/>
          <w:highlight w:val="none"/>
        </w:rPr>
      </w:pPr>
    </w:p>
    <w:p w14:paraId="7E9B0ABE">
      <w:pPr>
        <w:spacing w:line="400" w:lineRule="exact"/>
        <w:rPr>
          <w:rFonts w:ascii="宋体"/>
          <w:color w:val="auto"/>
          <w:szCs w:val="21"/>
          <w:highlight w:val="none"/>
        </w:rPr>
      </w:pPr>
    </w:p>
    <w:p w14:paraId="06D6985F">
      <w:pPr>
        <w:adjustRightInd w:val="0"/>
        <w:spacing w:line="312" w:lineRule="atLeast"/>
        <w:ind w:firstLine="3935" w:firstLineChars="1400"/>
        <w:textAlignment w:val="baseline"/>
        <w:rPr>
          <w:b/>
          <w:bCs/>
          <w:color w:val="auto"/>
          <w:sz w:val="28"/>
          <w:szCs w:val="28"/>
          <w:highlight w:val="none"/>
        </w:rPr>
      </w:pPr>
      <w:r>
        <w:rPr>
          <w:rFonts w:hint="eastAsia" w:ascii="宋体"/>
          <w:b/>
          <w:color w:val="auto"/>
          <w:sz w:val="28"/>
          <w:szCs w:val="28"/>
          <w:highlight w:val="none"/>
        </w:rPr>
        <w:t>（1）</w:t>
      </w:r>
      <w:r>
        <w:rPr>
          <w:rFonts w:hint="eastAsia" w:cs="宋体"/>
          <w:b/>
          <w:bCs/>
          <w:color w:val="auto"/>
          <w:sz w:val="28"/>
          <w:szCs w:val="28"/>
          <w:highlight w:val="none"/>
        </w:rPr>
        <w:t>磋 商</w:t>
      </w:r>
      <w:r>
        <w:rPr>
          <w:b/>
          <w:bCs/>
          <w:color w:val="auto"/>
          <w:sz w:val="28"/>
          <w:szCs w:val="28"/>
          <w:highlight w:val="none"/>
        </w:rPr>
        <w:t xml:space="preserve"> </w:t>
      </w:r>
      <w:r>
        <w:rPr>
          <w:rFonts w:hint="eastAsia" w:cs="宋体"/>
          <w:b/>
          <w:bCs/>
          <w:color w:val="auto"/>
          <w:sz w:val="28"/>
          <w:szCs w:val="28"/>
          <w:highlight w:val="none"/>
        </w:rPr>
        <w:t>函</w:t>
      </w:r>
    </w:p>
    <w:p w14:paraId="5C4B7DA0">
      <w:pPr>
        <w:jc w:val="center"/>
        <w:rPr>
          <w:rFonts w:ascii="宋体"/>
          <w:b/>
          <w:bCs/>
          <w:color w:val="auto"/>
          <w:spacing w:val="20"/>
          <w:sz w:val="32"/>
          <w:szCs w:val="32"/>
          <w:highlight w:val="none"/>
        </w:rPr>
      </w:pPr>
    </w:p>
    <w:p w14:paraId="4E107E4C">
      <w:pPr>
        <w:spacing w:line="400" w:lineRule="exact"/>
        <w:rPr>
          <w:rFonts w:ascii="宋体"/>
          <w:color w:val="auto"/>
          <w:highlight w:val="none"/>
        </w:rPr>
      </w:pPr>
      <w:r>
        <w:rPr>
          <w:rFonts w:hint="eastAsia" w:ascii="宋体" w:cs="宋体"/>
          <w:color w:val="auto"/>
          <w:highlight w:val="none"/>
        </w:rPr>
        <w:t>致</w:t>
      </w:r>
      <w:r>
        <w:rPr>
          <w:rFonts w:hint="eastAsia" w:ascii="宋体" w:cs="宋体"/>
          <w:color w:val="auto"/>
          <w:highlight w:val="none"/>
          <w:u w:val="single"/>
        </w:rPr>
        <w:t xml:space="preserve">：    （采购人名称） </w:t>
      </w:r>
      <w:r>
        <w:rPr>
          <w:rFonts w:hint="eastAsia" w:ascii="宋体" w:cs="宋体"/>
          <w:color w:val="auto"/>
          <w:highlight w:val="none"/>
        </w:rPr>
        <w:t xml:space="preserve">   </w:t>
      </w:r>
    </w:p>
    <w:p w14:paraId="372B303E">
      <w:pPr>
        <w:spacing w:line="400" w:lineRule="exact"/>
        <w:ind w:firstLine="420" w:firstLineChars="200"/>
        <w:rPr>
          <w:rFonts w:ascii="宋体"/>
          <w:color w:val="auto"/>
          <w:highlight w:val="none"/>
        </w:rPr>
      </w:pPr>
      <w:r>
        <w:rPr>
          <w:rFonts w:hint="eastAsia" w:ascii="宋体" w:cs="宋体"/>
          <w:color w:val="auto"/>
          <w:highlight w:val="none"/>
        </w:rPr>
        <w:t>1.根据你方项目编号为</w:t>
      </w:r>
      <w:r>
        <w:rPr>
          <w:rFonts w:hint="eastAsia" w:ascii="宋体" w:cs="宋体"/>
          <w:color w:val="auto"/>
          <w:highlight w:val="none"/>
          <w:u w:val="single"/>
        </w:rPr>
        <w:t xml:space="preserve"> （项目编号）</w:t>
      </w:r>
      <w:r>
        <w:rPr>
          <w:rFonts w:hint="eastAsia" w:ascii="宋体" w:cs="宋体"/>
          <w:color w:val="auto"/>
          <w:highlight w:val="none"/>
        </w:rPr>
        <w:t>的</w:t>
      </w:r>
      <w:r>
        <w:rPr>
          <w:rFonts w:hint="eastAsia" w:ascii="宋体" w:cs="宋体"/>
          <w:color w:val="auto"/>
          <w:highlight w:val="none"/>
          <w:u w:val="single"/>
        </w:rPr>
        <w:t xml:space="preserve">  （工程项目名称）   </w:t>
      </w:r>
      <w:r>
        <w:rPr>
          <w:rFonts w:hint="eastAsia" w:ascii="宋体" w:cs="宋体"/>
          <w:color w:val="auto"/>
          <w:highlight w:val="none"/>
        </w:rPr>
        <w:t>工程竞争性磋商采购文件，遵照《中华人民共和国政府采购法》等有关规定，经踏勘项目现场和研究上述竞争性磋商采购文件的投标须知、合同条款、图纸、工程建设标准和工程量清单等文件后，我方愿以人民币（大写）</w:t>
      </w:r>
      <w:r>
        <w:rPr>
          <w:rFonts w:hint="eastAsia" w:ascii="宋体" w:cs="宋体"/>
          <w:color w:val="auto"/>
          <w:highlight w:val="none"/>
          <w:u w:val="single"/>
        </w:rPr>
        <w:t xml:space="preserve">        </w:t>
      </w:r>
      <w:r>
        <w:rPr>
          <w:rFonts w:hint="eastAsia" w:ascii="宋体" w:cs="宋体"/>
          <w:color w:val="auto"/>
          <w:highlight w:val="none"/>
        </w:rPr>
        <w:t xml:space="preserve"> 元</w:t>
      </w:r>
      <w:r>
        <w:rPr>
          <w:rFonts w:hint="eastAsia" w:ascii="宋体" w:cs="宋体"/>
          <w:color w:val="auto"/>
          <w:highlight w:val="none"/>
          <w:u w:val="single"/>
        </w:rPr>
        <w:t>（¥      ）</w:t>
      </w:r>
      <w:r>
        <w:rPr>
          <w:rFonts w:hint="eastAsia" w:ascii="宋体" w:cs="宋体"/>
          <w:color w:val="auto"/>
          <w:highlight w:val="none"/>
        </w:rPr>
        <w:t>的磋商报价，按上述图纸、合同条款、工程建设标准和工程量清单的条件要求承包上述工程的施工、竣工，并承担任何质量缺陷责任。我方保证工程质量达到</w:t>
      </w:r>
      <w:r>
        <w:rPr>
          <w:rFonts w:hint="eastAsia" w:ascii="宋体" w:cs="宋体"/>
          <w:color w:val="auto"/>
          <w:highlight w:val="none"/>
          <w:u w:val="single"/>
        </w:rPr>
        <w:t xml:space="preserve">      </w:t>
      </w:r>
      <w:r>
        <w:rPr>
          <w:rFonts w:hint="eastAsia" w:ascii="宋体" w:cs="宋体"/>
          <w:color w:val="auto"/>
          <w:highlight w:val="none"/>
        </w:rPr>
        <w:t>等级。</w:t>
      </w:r>
    </w:p>
    <w:p w14:paraId="549F1AF5">
      <w:pPr>
        <w:spacing w:line="400" w:lineRule="exact"/>
        <w:ind w:firstLine="420" w:firstLineChars="200"/>
        <w:rPr>
          <w:rFonts w:ascii="宋体"/>
          <w:color w:val="auto"/>
          <w:highlight w:val="none"/>
        </w:rPr>
      </w:pPr>
      <w:r>
        <w:rPr>
          <w:rFonts w:hint="eastAsia" w:ascii="宋体" w:cs="宋体"/>
          <w:color w:val="auto"/>
          <w:highlight w:val="none"/>
        </w:rPr>
        <w:t>2.我方已详细审核全部竞争性磋商采购文件，包括修改文件（如有时）及有关附件。</w:t>
      </w:r>
    </w:p>
    <w:p w14:paraId="17702FFF">
      <w:pPr>
        <w:spacing w:line="400" w:lineRule="exact"/>
        <w:ind w:firstLine="420" w:firstLineChars="200"/>
        <w:rPr>
          <w:rFonts w:ascii="宋体"/>
          <w:color w:val="auto"/>
          <w:highlight w:val="none"/>
        </w:rPr>
      </w:pPr>
      <w:r>
        <w:rPr>
          <w:rFonts w:hint="eastAsia" w:ascii="宋体" w:cs="宋体"/>
          <w:color w:val="auto"/>
          <w:highlight w:val="none"/>
        </w:rPr>
        <w:t>3.我方承认磋商函附录是我方磋商函的组成部分。</w:t>
      </w:r>
    </w:p>
    <w:p w14:paraId="6670EF4B">
      <w:pPr>
        <w:spacing w:line="400" w:lineRule="exact"/>
        <w:ind w:firstLine="420" w:firstLineChars="200"/>
        <w:rPr>
          <w:rFonts w:ascii="宋体"/>
          <w:color w:val="auto"/>
          <w:highlight w:val="none"/>
        </w:rPr>
      </w:pPr>
      <w:r>
        <w:rPr>
          <w:rFonts w:hint="eastAsia" w:ascii="宋体" w:cs="宋体"/>
          <w:color w:val="auto"/>
          <w:highlight w:val="none"/>
        </w:rPr>
        <w:t>4.一旦我方成交，我方保证按合同书中规定的工期</w:t>
      </w:r>
      <w:r>
        <w:rPr>
          <w:rFonts w:hint="eastAsia" w:ascii="宋体" w:cs="宋体"/>
          <w:color w:val="auto"/>
          <w:highlight w:val="none"/>
          <w:u w:val="single"/>
        </w:rPr>
        <w:t xml:space="preserve">     </w:t>
      </w:r>
      <w:r>
        <w:rPr>
          <w:rFonts w:hint="eastAsia" w:ascii="宋体" w:cs="宋体"/>
          <w:color w:val="auto"/>
          <w:highlight w:val="none"/>
        </w:rPr>
        <w:t>日历天内完成并移交全部工程。</w:t>
      </w:r>
    </w:p>
    <w:p w14:paraId="591E353C">
      <w:pPr>
        <w:spacing w:line="400" w:lineRule="exact"/>
        <w:ind w:firstLine="420" w:firstLineChars="200"/>
        <w:rPr>
          <w:rFonts w:ascii="宋体"/>
          <w:color w:val="auto"/>
          <w:highlight w:val="none"/>
        </w:rPr>
      </w:pPr>
      <w:r>
        <w:rPr>
          <w:rFonts w:hint="eastAsia" w:ascii="宋体" w:cs="宋体"/>
          <w:color w:val="auto"/>
          <w:highlight w:val="none"/>
        </w:rPr>
        <w:t>5.如果我方成交,我方将按照竞争性磋商采购文件规定提交履约保证金作为履约担保。</w:t>
      </w:r>
    </w:p>
    <w:p w14:paraId="55191C7D">
      <w:pPr>
        <w:spacing w:line="400" w:lineRule="exact"/>
        <w:ind w:firstLine="420" w:firstLineChars="200"/>
        <w:rPr>
          <w:rFonts w:ascii="宋体"/>
          <w:color w:val="auto"/>
          <w:highlight w:val="none"/>
        </w:rPr>
      </w:pPr>
      <w:r>
        <w:rPr>
          <w:rFonts w:hint="eastAsia" w:ascii="宋体" w:cs="宋体"/>
          <w:color w:val="auto"/>
          <w:highlight w:val="none"/>
        </w:rPr>
        <w:t>6.我方同意所提交的响应文件在竞争性磋商采购文件的“磋商须知”中第12条规定的磋商有效期内有效，在此期间内如果成交，我方将受此约束。</w:t>
      </w:r>
    </w:p>
    <w:p w14:paraId="79C444A6">
      <w:pPr>
        <w:spacing w:line="400" w:lineRule="exact"/>
        <w:ind w:firstLine="420" w:firstLineChars="200"/>
        <w:rPr>
          <w:rFonts w:ascii="宋体"/>
          <w:color w:val="auto"/>
          <w:highlight w:val="none"/>
        </w:rPr>
      </w:pPr>
      <w:r>
        <w:rPr>
          <w:rFonts w:hint="eastAsia" w:ascii="宋体" w:cs="宋体"/>
          <w:color w:val="auto"/>
          <w:highlight w:val="none"/>
        </w:rPr>
        <w:t>7.除非另外达成协议并生效，你方的成交通知书和本响应文件将成为约束双方的合同文件的组成部分。</w:t>
      </w:r>
    </w:p>
    <w:p w14:paraId="35E3BEF7">
      <w:pPr>
        <w:autoSpaceDE w:val="0"/>
        <w:autoSpaceDN w:val="0"/>
        <w:spacing w:line="300" w:lineRule="auto"/>
        <w:ind w:firstLine="570"/>
        <w:rPr>
          <w:rFonts w:ascii="宋体"/>
          <w:color w:val="auto"/>
          <w:spacing w:val="20"/>
          <w:highlight w:val="none"/>
        </w:rPr>
      </w:pPr>
    </w:p>
    <w:p w14:paraId="218D7B14">
      <w:pPr>
        <w:spacing w:line="300" w:lineRule="auto"/>
        <w:ind w:firstLine="490"/>
        <w:rPr>
          <w:rFonts w:ascii="宋体"/>
          <w:color w:val="auto"/>
          <w:highlight w:val="none"/>
        </w:rPr>
      </w:pPr>
      <w:r>
        <w:rPr>
          <w:rFonts w:hint="eastAsia" w:ascii="宋体" w:cs="宋体"/>
          <w:color w:val="auto"/>
          <w:highlight w:val="none"/>
        </w:rPr>
        <w:t xml:space="preserve">                    </w:t>
      </w:r>
    </w:p>
    <w:p w14:paraId="4E70E71E">
      <w:pPr>
        <w:spacing w:line="300" w:lineRule="auto"/>
        <w:ind w:left="1000"/>
        <w:rPr>
          <w:rFonts w:ascii="宋体"/>
          <w:color w:val="auto"/>
          <w:highlight w:val="none"/>
          <w:u w:val="single"/>
        </w:rPr>
      </w:pPr>
      <w:r>
        <w:rPr>
          <w:rFonts w:hint="eastAsia" w:ascii="宋体" w:cs="宋体"/>
          <w:color w:val="auto"/>
          <w:highlight w:val="none"/>
        </w:rPr>
        <w:t xml:space="preserve">         供 应 商：</w:t>
      </w:r>
      <w:r>
        <w:rPr>
          <w:rFonts w:hint="eastAsia" w:ascii="宋体" w:cs="宋体"/>
          <w:color w:val="auto"/>
          <w:highlight w:val="none"/>
          <w:u w:val="single"/>
        </w:rPr>
        <w:t xml:space="preserve">                                     </w:t>
      </w:r>
      <w:r>
        <w:rPr>
          <w:rFonts w:hint="eastAsia" w:ascii="宋体" w:cs="宋体"/>
          <w:color w:val="auto"/>
          <w:highlight w:val="none"/>
        </w:rPr>
        <w:t xml:space="preserve">（盖章）   </w:t>
      </w:r>
    </w:p>
    <w:p w14:paraId="7E9602F5">
      <w:pPr>
        <w:spacing w:line="300" w:lineRule="auto"/>
        <w:ind w:left="1000"/>
        <w:rPr>
          <w:rFonts w:ascii="宋体"/>
          <w:color w:val="auto"/>
          <w:highlight w:val="none"/>
          <w:u w:val="single"/>
        </w:rPr>
      </w:pPr>
      <w:r>
        <w:rPr>
          <w:rFonts w:hint="eastAsia" w:ascii="宋体" w:cs="宋体"/>
          <w:color w:val="auto"/>
          <w:highlight w:val="none"/>
        </w:rPr>
        <w:t xml:space="preserve">         单位地址：</w:t>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p>
    <w:p w14:paraId="607A9C4C">
      <w:pPr>
        <w:spacing w:line="300" w:lineRule="auto"/>
        <w:ind w:left="1000"/>
        <w:rPr>
          <w:rFonts w:ascii="宋体"/>
          <w:color w:val="auto"/>
          <w:highlight w:val="none"/>
          <w:u w:val="single"/>
        </w:rPr>
      </w:pPr>
      <w:r>
        <w:rPr>
          <w:rFonts w:hint="eastAsia" w:ascii="宋体" w:cs="宋体"/>
          <w:color w:val="auto"/>
          <w:highlight w:val="none"/>
        </w:rPr>
        <w:t xml:space="preserve">         法定代表人或其委托代理人：</w:t>
      </w:r>
      <w:r>
        <w:rPr>
          <w:rFonts w:hint="eastAsia" w:ascii="宋体" w:cs="宋体"/>
          <w:color w:val="auto"/>
          <w:highlight w:val="none"/>
          <w:u w:val="single"/>
        </w:rPr>
        <w:t xml:space="preserve">              </w:t>
      </w:r>
      <w:r>
        <w:rPr>
          <w:rFonts w:hint="eastAsia" w:ascii="宋体" w:cs="宋体"/>
          <w:color w:val="auto"/>
          <w:highlight w:val="none"/>
        </w:rPr>
        <w:t>（签字或盖章）</w:t>
      </w:r>
    </w:p>
    <w:p w14:paraId="52AEEEF7">
      <w:pPr>
        <w:spacing w:line="300" w:lineRule="auto"/>
        <w:ind w:left="1000"/>
        <w:rPr>
          <w:rFonts w:ascii="宋体"/>
          <w:color w:val="auto"/>
          <w:highlight w:val="none"/>
        </w:rPr>
      </w:pPr>
      <w:r>
        <w:rPr>
          <w:rFonts w:hint="eastAsia" w:ascii="宋体" w:cs="宋体"/>
          <w:color w:val="auto"/>
          <w:highlight w:val="none"/>
        </w:rPr>
        <w:t xml:space="preserve">         邮政编码：</w:t>
      </w:r>
      <w:r>
        <w:rPr>
          <w:rFonts w:hint="eastAsia" w:ascii="宋体"/>
          <w:color w:val="auto"/>
          <w:highlight w:val="none"/>
          <w:u w:val="single"/>
        </w:rPr>
        <w:tab/>
      </w:r>
      <w:r>
        <w:rPr>
          <w:rFonts w:hint="eastAsia" w:ascii="宋体"/>
          <w:color w:val="auto"/>
          <w:highlight w:val="none"/>
          <w:u w:val="single"/>
        </w:rPr>
        <w:tab/>
      </w:r>
      <w:r>
        <w:rPr>
          <w:rFonts w:hint="eastAsia" w:ascii="宋体" w:cs="宋体"/>
          <w:color w:val="auto"/>
          <w:highlight w:val="none"/>
        </w:rPr>
        <w:t>电话：</w:t>
      </w:r>
      <w:r>
        <w:rPr>
          <w:rFonts w:hint="eastAsia" w:ascii="宋体"/>
          <w:color w:val="auto"/>
          <w:highlight w:val="none"/>
          <w:u w:val="single"/>
        </w:rPr>
        <w:tab/>
      </w:r>
      <w:r>
        <w:rPr>
          <w:rFonts w:hint="eastAsia" w:ascii="宋体"/>
          <w:color w:val="auto"/>
          <w:highlight w:val="none"/>
          <w:u w:val="single"/>
        </w:rPr>
        <w:tab/>
      </w:r>
      <w:r>
        <w:rPr>
          <w:rFonts w:hint="eastAsia" w:ascii="宋体" w:cs="宋体"/>
          <w:color w:val="auto"/>
          <w:highlight w:val="none"/>
        </w:rPr>
        <w:t xml:space="preserve"> 传真：</w:t>
      </w:r>
      <w:r>
        <w:rPr>
          <w:rFonts w:hint="eastAsia" w:ascii="宋体"/>
          <w:color w:val="auto"/>
          <w:highlight w:val="none"/>
          <w:u w:val="single"/>
        </w:rPr>
        <w:tab/>
      </w:r>
      <w:r>
        <w:rPr>
          <w:rFonts w:hint="eastAsia" w:ascii="宋体"/>
          <w:color w:val="auto"/>
          <w:highlight w:val="none"/>
          <w:u w:val="single"/>
        </w:rPr>
        <w:tab/>
      </w:r>
      <w:r>
        <w:rPr>
          <w:rFonts w:hint="eastAsia" w:ascii="宋体" w:cs="宋体"/>
          <w:color w:val="auto"/>
          <w:highlight w:val="none"/>
          <w:u w:val="single"/>
        </w:rPr>
        <w:t xml:space="preserve"> </w:t>
      </w:r>
    </w:p>
    <w:p w14:paraId="715E2A7F">
      <w:pPr>
        <w:spacing w:line="300" w:lineRule="auto"/>
        <w:ind w:left="1000"/>
        <w:rPr>
          <w:rFonts w:ascii="宋体"/>
          <w:color w:val="auto"/>
          <w:highlight w:val="none"/>
        </w:rPr>
      </w:pPr>
      <w:r>
        <w:rPr>
          <w:rFonts w:hint="eastAsia" w:ascii="宋体" w:cs="宋体"/>
          <w:color w:val="auto"/>
          <w:highlight w:val="none"/>
        </w:rPr>
        <w:t xml:space="preserve">         开户银行名称：</w:t>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s="宋体"/>
          <w:color w:val="auto"/>
          <w:highlight w:val="none"/>
          <w:u w:val="single"/>
        </w:rPr>
        <w:t xml:space="preserve"> </w:t>
      </w:r>
    </w:p>
    <w:p w14:paraId="7A2E11C6">
      <w:pPr>
        <w:spacing w:line="300" w:lineRule="auto"/>
        <w:ind w:left="1000"/>
        <w:rPr>
          <w:rFonts w:ascii="宋体"/>
          <w:color w:val="auto"/>
          <w:highlight w:val="none"/>
        </w:rPr>
      </w:pPr>
      <w:r>
        <w:rPr>
          <w:rFonts w:hint="eastAsia" w:ascii="宋体" w:cs="宋体"/>
          <w:color w:val="auto"/>
          <w:highlight w:val="none"/>
        </w:rPr>
        <w:t xml:space="preserve">         开户银行账号：</w:t>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s="宋体"/>
          <w:color w:val="auto"/>
          <w:highlight w:val="none"/>
          <w:u w:val="single"/>
        </w:rPr>
        <w:t xml:space="preserve">  </w:t>
      </w:r>
      <w:r>
        <w:rPr>
          <w:rFonts w:hint="eastAsia" w:ascii="宋体" w:cs="宋体"/>
          <w:color w:val="auto"/>
          <w:highlight w:val="none"/>
          <w:u w:val="single"/>
        </w:rPr>
        <w:tab/>
      </w:r>
      <w:r>
        <w:rPr>
          <w:rFonts w:hint="eastAsia" w:ascii="宋体" w:cs="宋体"/>
          <w:color w:val="auto"/>
          <w:highlight w:val="none"/>
          <w:u w:val="single"/>
        </w:rPr>
        <w:tab/>
      </w:r>
      <w:r>
        <w:rPr>
          <w:rFonts w:hint="eastAsia" w:ascii="宋体" w:cs="宋体"/>
          <w:color w:val="auto"/>
          <w:highlight w:val="none"/>
          <w:u w:val="single"/>
        </w:rPr>
        <w:tab/>
      </w:r>
      <w:r>
        <w:rPr>
          <w:rFonts w:hint="eastAsia" w:ascii="宋体" w:cs="宋体"/>
          <w:color w:val="auto"/>
          <w:highlight w:val="none"/>
          <w:u w:val="single"/>
        </w:rPr>
        <w:t xml:space="preserve"> </w:t>
      </w:r>
    </w:p>
    <w:p w14:paraId="3649D46B">
      <w:pPr>
        <w:spacing w:line="300" w:lineRule="auto"/>
        <w:ind w:firstLine="1995" w:firstLineChars="950"/>
        <w:rPr>
          <w:rFonts w:ascii="宋体"/>
          <w:color w:val="auto"/>
          <w:highlight w:val="none"/>
        </w:rPr>
      </w:pPr>
      <w:r>
        <w:rPr>
          <w:rFonts w:hint="eastAsia" w:ascii="宋体" w:cs="宋体"/>
          <w:color w:val="auto"/>
          <w:highlight w:val="none"/>
        </w:rPr>
        <w:t>开户银行地址：</w:t>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s="宋体"/>
          <w:color w:val="auto"/>
          <w:highlight w:val="none"/>
          <w:u w:val="single"/>
        </w:rPr>
        <w:t xml:space="preserve"> </w:t>
      </w:r>
    </w:p>
    <w:p w14:paraId="77BEAFF9">
      <w:pPr>
        <w:spacing w:line="300" w:lineRule="auto"/>
        <w:ind w:left="1000"/>
        <w:rPr>
          <w:rFonts w:ascii="宋体"/>
          <w:color w:val="auto"/>
          <w:highlight w:val="none"/>
        </w:rPr>
      </w:pPr>
      <w:r>
        <w:rPr>
          <w:rFonts w:hint="eastAsia" w:ascii="宋体" w:cs="宋体"/>
          <w:color w:val="auto"/>
          <w:highlight w:val="none"/>
        </w:rPr>
        <w:t xml:space="preserve">         开户银行电话：</w:t>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s="宋体"/>
          <w:color w:val="auto"/>
          <w:highlight w:val="none"/>
          <w:u w:val="single"/>
        </w:rPr>
        <w:t xml:space="preserve"> </w:t>
      </w:r>
      <w:r>
        <w:rPr>
          <w:rFonts w:hint="eastAsia" w:ascii="宋体" w:cs="宋体"/>
          <w:color w:val="auto"/>
          <w:highlight w:val="none"/>
        </w:rPr>
        <w:t xml:space="preserve">                                                                </w:t>
      </w:r>
    </w:p>
    <w:p w14:paraId="209D9D79">
      <w:pPr>
        <w:spacing w:line="300" w:lineRule="auto"/>
        <w:ind w:firstLine="5460" w:firstLineChars="2600"/>
        <w:rPr>
          <w:rFonts w:ascii="宋体"/>
          <w:color w:val="auto"/>
          <w:highlight w:val="none"/>
        </w:rPr>
      </w:pPr>
    </w:p>
    <w:p w14:paraId="7BBBD593">
      <w:pPr>
        <w:spacing w:line="300" w:lineRule="auto"/>
        <w:ind w:left="5292" w:leftChars="2520" w:firstLine="562" w:firstLineChars="268"/>
        <w:rPr>
          <w:rFonts w:ascii="宋体"/>
          <w:color w:val="auto"/>
          <w:highlight w:val="none"/>
        </w:rPr>
      </w:pPr>
      <w:r>
        <w:rPr>
          <w:rFonts w:hint="eastAsia" w:ascii="宋体" w:cs="宋体"/>
          <w:color w:val="auto"/>
          <w:highlight w:val="none"/>
        </w:rPr>
        <w:t>日期：_____年____月____日</w:t>
      </w:r>
    </w:p>
    <w:p w14:paraId="06BE6702">
      <w:pPr>
        <w:spacing w:line="300" w:lineRule="auto"/>
        <w:ind w:left="5292" w:leftChars="2520" w:firstLine="840" w:firstLineChars="400"/>
        <w:rPr>
          <w:rFonts w:ascii="宋体"/>
          <w:color w:val="auto"/>
          <w:highlight w:val="none"/>
        </w:rPr>
      </w:pPr>
    </w:p>
    <w:p w14:paraId="0562DEBD">
      <w:pPr>
        <w:spacing w:line="300" w:lineRule="auto"/>
        <w:ind w:left="5292" w:leftChars="2520" w:firstLine="960" w:firstLineChars="400"/>
        <w:rPr>
          <w:rFonts w:ascii="宋体"/>
          <w:color w:val="auto"/>
          <w:sz w:val="24"/>
          <w:highlight w:val="none"/>
        </w:rPr>
      </w:pPr>
    </w:p>
    <w:p w14:paraId="2C426CFC">
      <w:pPr>
        <w:spacing w:line="300" w:lineRule="auto"/>
        <w:ind w:left="5292" w:leftChars="2520" w:firstLine="960" w:firstLineChars="400"/>
        <w:rPr>
          <w:rFonts w:ascii="宋体"/>
          <w:color w:val="auto"/>
          <w:sz w:val="24"/>
          <w:highlight w:val="none"/>
        </w:rPr>
      </w:pPr>
    </w:p>
    <w:p w14:paraId="336BBE9F">
      <w:pPr>
        <w:spacing w:line="300" w:lineRule="auto"/>
        <w:ind w:left="5292" w:leftChars="2520" w:firstLine="840" w:firstLineChars="400"/>
        <w:rPr>
          <w:color w:val="auto"/>
          <w:highlight w:val="none"/>
        </w:rPr>
      </w:pPr>
    </w:p>
    <w:p w14:paraId="5B7F5E4D">
      <w:pPr>
        <w:spacing w:line="300" w:lineRule="auto"/>
        <w:rPr>
          <w:color w:val="auto"/>
          <w:highlight w:val="none"/>
        </w:rPr>
      </w:pPr>
    </w:p>
    <w:p w14:paraId="00711B5C">
      <w:pPr>
        <w:spacing w:line="300" w:lineRule="auto"/>
        <w:rPr>
          <w:color w:val="auto"/>
          <w:highlight w:val="none"/>
        </w:rPr>
      </w:pPr>
    </w:p>
    <w:p w14:paraId="59AD3D55">
      <w:pPr>
        <w:spacing w:line="300" w:lineRule="auto"/>
        <w:rPr>
          <w:color w:val="auto"/>
          <w:highlight w:val="none"/>
        </w:rPr>
      </w:pPr>
    </w:p>
    <w:p w14:paraId="051696D3">
      <w:pPr>
        <w:spacing w:line="300" w:lineRule="auto"/>
        <w:rPr>
          <w:color w:val="auto"/>
          <w:highlight w:val="none"/>
        </w:rPr>
      </w:pPr>
    </w:p>
    <w:p w14:paraId="412644F0">
      <w:pPr>
        <w:spacing w:line="300" w:lineRule="auto"/>
        <w:rPr>
          <w:color w:val="auto"/>
          <w:highlight w:val="none"/>
        </w:rPr>
      </w:pPr>
    </w:p>
    <w:p w14:paraId="67B643F1">
      <w:pPr>
        <w:spacing w:line="300" w:lineRule="auto"/>
        <w:rPr>
          <w:color w:val="auto"/>
          <w:highlight w:val="none"/>
        </w:rPr>
      </w:pPr>
    </w:p>
    <w:p w14:paraId="763BA992">
      <w:pPr>
        <w:spacing w:line="300" w:lineRule="auto"/>
        <w:rPr>
          <w:color w:val="auto"/>
          <w:highlight w:val="none"/>
        </w:rPr>
      </w:pPr>
    </w:p>
    <w:p w14:paraId="6F767B51">
      <w:pPr>
        <w:spacing w:line="300" w:lineRule="auto"/>
        <w:rPr>
          <w:color w:val="auto"/>
          <w:highlight w:val="none"/>
        </w:rPr>
      </w:pPr>
    </w:p>
    <w:p w14:paraId="4FF1CD89">
      <w:pPr>
        <w:spacing w:line="300" w:lineRule="auto"/>
        <w:rPr>
          <w:color w:val="auto"/>
          <w:highlight w:val="none"/>
        </w:rPr>
      </w:pPr>
    </w:p>
    <w:p w14:paraId="3DC0E850">
      <w:pPr>
        <w:pStyle w:val="39"/>
        <w:rPr>
          <w:color w:val="auto"/>
          <w:highlight w:val="none"/>
        </w:rPr>
      </w:pPr>
    </w:p>
    <w:p w14:paraId="7DBFD7B9">
      <w:pPr>
        <w:jc w:val="center"/>
        <w:rPr>
          <w:rFonts w:cs="宋体"/>
          <w:b/>
          <w:bCs/>
          <w:color w:val="auto"/>
          <w:sz w:val="28"/>
          <w:szCs w:val="28"/>
          <w:highlight w:val="none"/>
        </w:rPr>
      </w:pPr>
      <w:bookmarkStart w:id="1780" w:name="_Toc49449947"/>
      <w:bookmarkStart w:id="1781" w:name="_Toc81461361"/>
    </w:p>
    <w:p w14:paraId="21AC16BC">
      <w:pPr>
        <w:jc w:val="center"/>
        <w:rPr>
          <w:b/>
          <w:bCs/>
          <w:color w:val="auto"/>
          <w:sz w:val="28"/>
          <w:szCs w:val="28"/>
          <w:highlight w:val="none"/>
        </w:rPr>
      </w:pPr>
      <w:r>
        <w:rPr>
          <w:rFonts w:hint="eastAsia" w:cs="宋体"/>
          <w:b/>
          <w:bCs/>
          <w:color w:val="auto"/>
          <w:sz w:val="28"/>
          <w:szCs w:val="28"/>
          <w:highlight w:val="none"/>
        </w:rPr>
        <w:t>（2）磋商函附录</w:t>
      </w:r>
      <w:bookmarkEnd w:id="1780"/>
      <w:bookmarkEnd w:id="1781"/>
    </w:p>
    <w:p w14:paraId="51BE5A81">
      <w:pPr>
        <w:autoSpaceDE w:val="0"/>
        <w:autoSpaceDN w:val="0"/>
        <w:spacing w:line="300" w:lineRule="auto"/>
        <w:ind w:firstLine="570"/>
        <w:jc w:val="center"/>
        <w:rPr>
          <w:rFonts w:ascii="宋体"/>
          <w:b/>
          <w:bCs/>
          <w:color w:val="auto"/>
          <w:sz w:val="24"/>
          <w:highlight w:val="none"/>
        </w:rPr>
      </w:pPr>
    </w:p>
    <w:tbl>
      <w:tblPr>
        <w:tblStyle w:val="85"/>
        <w:tblW w:w="960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4501"/>
        <w:gridCol w:w="4253"/>
      </w:tblGrid>
      <w:tr w14:paraId="033A7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850" w:type="dxa"/>
            <w:vAlign w:val="center"/>
          </w:tcPr>
          <w:p w14:paraId="246643F7">
            <w:pPr>
              <w:spacing w:line="300" w:lineRule="auto"/>
              <w:jc w:val="center"/>
              <w:rPr>
                <w:rFonts w:ascii="宋体"/>
                <w:color w:val="auto"/>
                <w:highlight w:val="none"/>
              </w:rPr>
            </w:pPr>
            <w:r>
              <w:rPr>
                <w:rFonts w:hint="eastAsia" w:ascii="宋体" w:cs="宋体"/>
                <w:color w:val="auto"/>
                <w:highlight w:val="none"/>
              </w:rPr>
              <w:t>序号</w:t>
            </w:r>
          </w:p>
        </w:tc>
        <w:tc>
          <w:tcPr>
            <w:tcW w:w="4501" w:type="dxa"/>
            <w:vAlign w:val="center"/>
          </w:tcPr>
          <w:p w14:paraId="3B41A59A">
            <w:pPr>
              <w:spacing w:line="300" w:lineRule="auto"/>
              <w:jc w:val="center"/>
              <w:rPr>
                <w:rFonts w:ascii="宋体"/>
                <w:color w:val="auto"/>
                <w:highlight w:val="none"/>
              </w:rPr>
            </w:pPr>
            <w:r>
              <w:rPr>
                <w:rFonts w:hint="eastAsia" w:ascii="宋体" w:cs="宋体"/>
                <w:color w:val="auto"/>
                <w:highlight w:val="none"/>
              </w:rPr>
              <w:t>项 目 内 容</w:t>
            </w:r>
          </w:p>
        </w:tc>
        <w:tc>
          <w:tcPr>
            <w:tcW w:w="4253" w:type="dxa"/>
            <w:vAlign w:val="center"/>
          </w:tcPr>
          <w:p w14:paraId="00C644EE">
            <w:pPr>
              <w:spacing w:line="300" w:lineRule="auto"/>
              <w:jc w:val="center"/>
              <w:rPr>
                <w:rFonts w:ascii="宋体"/>
                <w:color w:val="auto"/>
                <w:highlight w:val="none"/>
              </w:rPr>
            </w:pPr>
            <w:r>
              <w:rPr>
                <w:rFonts w:hint="eastAsia" w:ascii="宋体" w:cs="宋体"/>
                <w:color w:val="auto"/>
                <w:highlight w:val="none"/>
              </w:rPr>
              <w:t>投  标  响  应</w:t>
            </w:r>
          </w:p>
        </w:tc>
      </w:tr>
      <w:tr w14:paraId="7A179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850" w:type="dxa"/>
            <w:vAlign w:val="center"/>
          </w:tcPr>
          <w:p w14:paraId="3D9CC3B5">
            <w:pPr>
              <w:spacing w:line="300" w:lineRule="auto"/>
              <w:jc w:val="center"/>
              <w:rPr>
                <w:rFonts w:ascii="宋体"/>
                <w:color w:val="auto"/>
                <w:highlight w:val="none"/>
              </w:rPr>
            </w:pPr>
            <w:r>
              <w:rPr>
                <w:rFonts w:hint="eastAsia" w:ascii="宋体" w:cs="宋体"/>
                <w:color w:val="auto"/>
                <w:highlight w:val="none"/>
              </w:rPr>
              <w:t>1</w:t>
            </w:r>
          </w:p>
        </w:tc>
        <w:tc>
          <w:tcPr>
            <w:tcW w:w="4501" w:type="dxa"/>
            <w:vAlign w:val="center"/>
          </w:tcPr>
          <w:p w14:paraId="61B7EBC0">
            <w:pPr>
              <w:spacing w:line="300" w:lineRule="auto"/>
              <w:rPr>
                <w:rFonts w:ascii="宋体"/>
                <w:color w:val="auto"/>
                <w:highlight w:val="none"/>
              </w:rPr>
            </w:pPr>
            <w:r>
              <w:rPr>
                <w:rFonts w:hint="eastAsia" w:ascii="宋体" w:cs="宋体"/>
                <w:color w:val="auto"/>
                <w:highlight w:val="none"/>
              </w:rPr>
              <w:t>履约保证金</w:t>
            </w:r>
          </w:p>
        </w:tc>
        <w:tc>
          <w:tcPr>
            <w:tcW w:w="4253" w:type="dxa"/>
            <w:vAlign w:val="center"/>
          </w:tcPr>
          <w:p w14:paraId="6B55BB4F">
            <w:pPr>
              <w:spacing w:line="300" w:lineRule="auto"/>
              <w:rPr>
                <w:rFonts w:ascii="宋体"/>
                <w:color w:val="auto"/>
                <w:highlight w:val="none"/>
              </w:rPr>
            </w:pPr>
          </w:p>
        </w:tc>
      </w:tr>
      <w:tr w14:paraId="0B348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850" w:type="dxa"/>
            <w:vAlign w:val="center"/>
          </w:tcPr>
          <w:p w14:paraId="783E4D9D">
            <w:pPr>
              <w:spacing w:line="300" w:lineRule="auto"/>
              <w:jc w:val="center"/>
              <w:rPr>
                <w:rFonts w:ascii="宋体"/>
                <w:color w:val="auto"/>
                <w:highlight w:val="none"/>
              </w:rPr>
            </w:pPr>
            <w:r>
              <w:rPr>
                <w:rFonts w:hint="eastAsia" w:ascii="宋体" w:cs="宋体"/>
                <w:color w:val="auto"/>
                <w:highlight w:val="none"/>
              </w:rPr>
              <w:t>2</w:t>
            </w:r>
          </w:p>
        </w:tc>
        <w:tc>
          <w:tcPr>
            <w:tcW w:w="4501" w:type="dxa"/>
            <w:vAlign w:val="center"/>
          </w:tcPr>
          <w:p w14:paraId="3DFFA015">
            <w:pPr>
              <w:spacing w:line="300" w:lineRule="auto"/>
              <w:rPr>
                <w:rFonts w:ascii="宋体"/>
                <w:color w:val="auto"/>
                <w:highlight w:val="none"/>
              </w:rPr>
            </w:pPr>
            <w:r>
              <w:rPr>
                <w:rFonts w:hint="eastAsia" w:ascii="宋体" w:cs="宋体"/>
                <w:color w:val="auto"/>
                <w:highlight w:val="none"/>
              </w:rPr>
              <w:t>磋商有效期</w:t>
            </w:r>
          </w:p>
        </w:tc>
        <w:tc>
          <w:tcPr>
            <w:tcW w:w="4253" w:type="dxa"/>
            <w:vAlign w:val="center"/>
          </w:tcPr>
          <w:p w14:paraId="42F0A618">
            <w:pPr>
              <w:spacing w:line="300" w:lineRule="auto"/>
              <w:rPr>
                <w:rFonts w:ascii="宋体"/>
                <w:color w:val="auto"/>
                <w:highlight w:val="none"/>
              </w:rPr>
            </w:pPr>
          </w:p>
        </w:tc>
      </w:tr>
      <w:tr w14:paraId="6905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850" w:type="dxa"/>
            <w:vAlign w:val="center"/>
          </w:tcPr>
          <w:p w14:paraId="75C8C57C">
            <w:pPr>
              <w:spacing w:line="300" w:lineRule="auto"/>
              <w:jc w:val="center"/>
              <w:rPr>
                <w:rFonts w:ascii="宋体"/>
                <w:color w:val="auto"/>
                <w:highlight w:val="none"/>
              </w:rPr>
            </w:pPr>
            <w:r>
              <w:rPr>
                <w:rFonts w:hint="eastAsia" w:ascii="宋体" w:cs="宋体"/>
                <w:color w:val="auto"/>
                <w:highlight w:val="none"/>
              </w:rPr>
              <w:t>3</w:t>
            </w:r>
          </w:p>
        </w:tc>
        <w:tc>
          <w:tcPr>
            <w:tcW w:w="4501" w:type="dxa"/>
            <w:vAlign w:val="center"/>
          </w:tcPr>
          <w:p w14:paraId="3D226F86">
            <w:pPr>
              <w:spacing w:line="300" w:lineRule="auto"/>
              <w:rPr>
                <w:rFonts w:ascii="宋体"/>
                <w:color w:val="auto"/>
                <w:highlight w:val="none"/>
              </w:rPr>
            </w:pPr>
            <w:r>
              <w:rPr>
                <w:rFonts w:hint="eastAsia" w:ascii="宋体" w:cs="宋体"/>
                <w:color w:val="auto"/>
                <w:highlight w:val="none"/>
              </w:rPr>
              <w:t>施工工期</w:t>
            </w:r>
          </w:p>
        </w:tc>
        <w:tc>
          <w:tcPr>
            <w:tcW w:w="4253" w:type="dxa"/>
            <w:vAlign w:val="center"/>
          </w:tcPr>
          <w:p w14:paraId="61089CCF">
            <w:pPr>
              <w:spacing w:line="300" w:lineRule="auto"/>
              <w:ind w:firstLine="105" w:firstLineChars="50"/>
              <w:jc w:val="left"/>
              <w:rPr>
                <w:rFonts w:ascii="宋体"/>
                <w:color w:val="auto"/>
                <w:highlight w:val="none"/>
              </w:rPr>
            </w:pPr>
          </w:p>
        </w:tc>
      </w:tr>
      <w:tr w14:paraId="3D8D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850" w:type="dxa"/>
            <w:vAlign w:val="center"/>
          </w:tcPr>
          <w:p w14:paraId="6AA72541">
            <w:pPr>
              <w:spacing w:line="300" w:lineRule="auto"/>
              <w:jc w:val="center"/>
              <w:rPr>
                <w:rFonts w:ascii="宋体"/>
                <w:color w:val="auto"/>
                <w:highlight w:val="none"/>
              </w:rPr>
            </w:pPr>
            <w:r>
              <w:rPr>
                <w:rFonts w:hint="eastAsia" w:ascii="宋体" w:cs="宋体"/>
                <w:color w:val="auto"/>
                <w:highlight w:val="none"/>
              </w:rPr>
              <w:t>4</w:t>
            </w:r>
          </w:p>
        </w:tc>
        <w:tc>
          <w:tcPr>
            <w:tcW w:w="4501" w:type="dxa"/>
            <w:vAlign w:val="center"/>
          </w:tcPr>
          <w:p w14:paraId="74C697CE">
            <w:pPr>
              <w:autoSpaceDE w:val="0"/>
              <w:autoSpaceDN w:val="0"/>
              <w:spacing w:line="300" w:lineRule="auto"/>
              <w:rPr>
                <w:rFonts w:ascii="宋体"/>
                <w:color w:val="auto"/>
                <w:spacing w:val="20"/>
                <w:highlight w:val="none"/>
              </w:rPr>
            </w:pPr>
            <w:r>
              <w:rPr>
                <w:rFonts w:hint="eastAsia" w:ascii="宋体" w:cs="宋体"/>
                <w:color w:val="auto"/>
                <w:spacing w:val="20"/>
                <w:highlight w:val="none"/>
              </w:rPr>
              <w:t>延误工期赔偿金额</w:t>
            </w:r>
          </w:p>
        </w:tc>
        <w:tc>
          <w:tcPr>
            <w:tcW w:w="4253" w:type="dxa"/>
            <w:vAlign w:val="center"/>
          </w:tcPr>
          <w:p w14:paraId="784C5693">
            <w:pPr>
              <w:autoSpaceDE w:val="0"/>
              <w:autoSpaceDN w:val="0"/>
              <w:spacing w:line="300" w:lineRule="auto"/>
              <w:rPr>
                <w:rFonts w:ascii="宋体"/>
                <w:color w:val="auto"/>
                <w:spacing w:val="20"/>
                <w:highlight w:val="none"/>
              </w:rPr>
            </w:pPr>
          </w:p>
        </w:tc>
      </w:tr>
      <w:tr w14:paraId="7B7BF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850" w:type="dxa"/>
            <w:vAlign w:val="center"/>
          </w:tcPr>
          <w:p w14:paraId="1F1E5526">
            <w:pPr>
              <w:spacing w:line="300" w:lineRule="auto"/>
              <w:jc w:val="center"/>
              <w:rPr>
                <w:rFonts w:ascii="宋体"/>
                <w:color w:val="auto"/>
                <w:highlight w:val="none"/>
              </w:rPr>
            </w:pPr>
            <w:r>
              <w:rPr>
                <w:rFonts w:hint="eastAsia" w:ascii="宋体" w:cs="宋体"/>
                <w:color w:val="auto"/>
                <w:highlight w:val="none"/>
              </w:rPr>
              <w:t>5</w:t>
            </w:r>
          </w:p>
        </w:tc>
        <w:tc>
          <w:tcPr>
            <w:tcW w:w="4501" w:type="dxa"/>
            <w:vAlign w:val="center"/>
          </w:tcPr>
          <w:p w14:paraId="3D420E71">
            <w:pPr>
              <w:autoSpaceDE w:val="0"/>
              <w:autoSpaceDN w:val="0"/>
              <w:spacing w:line="300" w:lineRule="auto"/>
              <w:rPr>
                <w:rFonts w:ascii="宋体"/>
                <w:color w:val="auto"/>
                <w:spacing w:val="20"/>
                <w:highlight w:val="none"/>
              </w:rPr>
            </w:pPr>
            <w:r>
              <w:rPr>
                <w:rFonts w:hint="eastAsia" w:ascii="宋体" w:cs="宋体"/>
                <w:color w:val="auto"/>
                <w:spacing w:val="20"/>
                <w:highlight w:val="none"/>
              </w:rPr>
              <w:t>延误工期赔偿金额限额</w:t>
            </w:r>
          </w:p>
        </w:tc>
        <w:tc>
          <w:tcPr>
            <w:tcW w:w="4253" w:type="dxa"/>
            <w:vAlign w:val="center"/>
          </w:tcPr>
          <w:p w14:paraId="7470C90F">
            <w:pPr>
              <w:autoSpaceDE w:val="0"/>
              <w:autoSpaceDN w:val="0"/>
              <w:spacing w:line="300" w:lineRule="auto"/>
              <w:rPr>
                <w:rFonts w:ascii="宋体"/>
                <w:color w:val="auto"/>
                <w:spacing w:val="20"/>
                <w:highlight w:val="none"/>
              </w:rPr>
            </w:pPr>
          </w:p>
        </w:tc>
      </w:tr>
    </w:tbl>
    <w:p w14:paraId="5E401C0B">
      <w:pPr>
        <w:autoSpaceDE w:val="0"/>
        <w:autoSpaceDN w:val="0"/>
        <w:spacing w:line="300" w:lineRule="auto"/>
        <w:rPr>
          <w:rFonts w:ascii="宋体"/>
          <w:color w:val="auto"/>
          <w:highlight w:val="none"/>
        </w:rPr>
      </w:pPr>
    </w:p>
    <w:p w14:paraId="51A402D5">
      <w:pPr>
        <w:autoSpaceDE w:val="0"/>
        <w:autoSpaceDN w:val="0"/>
        <w:spacing w:line="300" w:lineRule="auto"/>
        <w:rPr>
          <w:rFonts w:ascii="宋体"/>
          <w:color w:val="auto"/>
          <w:highlight w:val="none"/>
        </w:rPr>
      </w:pPr>
    </w:p>
    <w:p w14:paraId="3B6E4F8B">
      <w:pPr>
        <w:autoSpaceDE w:val="0"/>
        <w:autoSpaceDN w:val="0"/>
        <w:spacing w:line="300" w:lineRule="auto"/>
        <w:rPr>
          <w:rFonts w:ascii="宋体"/>
          <w:color w:val="auto"/>
          <w:highlight w:val="none"/>
        </w:rPr>
      </w:pPr>
      <w:r>
        <w:rPr>
          <w:rFonts w:hint="eastAsia" w:ascii="宋体" w:cs="宋体"/>
          <w:color w:val="auto"/>
          <w:highlight w:val="none"/>
        </w:rPr>
        <w:t>供应商（盖章）：</w:t>
      </w:r>
    </w:p>
    <w:p w14:paraId="336E63B0">
      <w:pPr>
        <w:autoSpaceDE w:val="0"/>
        <w:autoSpaceDN w:val="0"/>
        <w:spacing w:line="300" w:lineRule="auto"/>
        <w:rPr>
          <w:rFonts w:ascii="宋体"/>
          <w:color w:val="auto"/>
          <w:highlight w:val="none"/>
        </w:rPr>
      </w:pPr>
    </w:p>
    <w:p w14:paraId="38584940">
      <w:pPr>
        <w:autoSpaceDE w:val="0"/>
        <w:autoSpaceDN w:val="0"/>
        <w:spacing w:line="300" w:lineRule="auto"/>
        <w:rPr>
          <w:rFonts w:ascii="宋体"/>
          <w:color w:val="auto"/>
          <w:highlight w:val="none"/>
        </w:rPr>
      </w:pPr>
      <w:r>
        <w:rPr>
          <w:rFonts w:hint="eastAsia" w:ascii="宋体" w:cs="宋体"/>
          <w:color w:val="auto"/>
          <w:highlight w:val="none"/>
        </w:rPr>
        <w:t>法定代表人或其委托代理人（签字或盖章）：</w:t>
      </w:r>
    </w:p>
    <w:p w14:paraId="39C579A8">
      <w:pPr>
        <w:autoSpaceDE w:val="0"/>
        <w:autoSpaceDN w:val="0"/>
        <w:spacing w:line="300" w:lineRule="auto"/>
        <w:rPr>
          <w:rFonts w:ascii="宋体"/>
          <w:color w:val="auto"/>
          <w:highlight w:val="none"/>
        </w:rPr>
      </w:pPr>
    </w:p>
    <w:p w14:paraId="0057A88B">
      <w:pPr>
        <w:autoSpaceDE w:val="0"/>
        <w:autoSpaceDN w:val="0"/>
        <w:spacing w:line="300" w:lineRule="auto"/>
        <w:rPr>
          <w:color w:val="auto"/>
          <w:highlight w:val="none"/>
        </w:rPr>
      </w:pPr>
      <w:r>
        <w:rPr>
          <w:rFonts w:hint="eastAsia" w:cs="宋体"/>
          <w:color w:val="auto"/>
          <w:highlight w:val="none"/>
        </w:rPr>
        <w:t>日期：</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p w14:paraId="12C7B381">
      <w:pPr>
        <w:autoSpaceDE w:val="0"/>
        <w:autoSpaceDN w:val="0"/>
        <w:spacing w:line="300" w:lineRule="auto"/>
        <w:rPr>
          <w:color w:val="auto"/>
          <w:highlight w:val="none"/>
        </w:rPr>
      </w:pPr>
    </w:p>
    <w:p w14:paraId="38665FE4">
      <w:pPr>
        <w:jc w:val="center"/>
        <w:rPr>
          <w:rFonts w:ascii="宋体"/>
          <w:color w:val="auto"/>
          <w:sz w:val="28"/>
          <w:szCs w:val="28"/>
          <w:highlight w:val="none"/>
        </w:rPr>
      </w:pPr>
      <w:r>
        <w:rPr>
          <w:color w:val="auto"/>
          <w:highlight w:val="none"/>
        </w:rPr>
        <w:br w:type="page"/>
      </w:r>
    </w:p>
    <w:p w14:paraId="32FD0FBE">
      <w:pPr>
        <w:rPr>
          <w:rFonts w:ascii="宋体"/>
          <w:color w:val="auto"/>
          <w:sz w:val="28"/>
          <w:szCs w:val="28"/>
          <w:highlight w:val="none"/>
        </w:rPr>
      </w:pPr>
    </w:p>
    <w:p w14:paraId="0F154FD2">
      <w:pPr>
        <w:rPr>
          <w:rFonts w:ascii="宋体"/>
          <w:color w:val="auto"/>
          <w:sz w:val="28"/>
          <w:szCs w:val="28"/>
          <w:highlight w:val="none"/>
        </w:rPr>
      </w:pPr>
    </w:p>
    <w:p w14:paraId="275C358F">
      <w:pPr>
        <w:jc w:val="center"/>
        <w:rPr>
          <w:b/>
          <w:bCs/>
          <w:color w:val="auto"/>
          <w:sz w:val="28"/>
          <w:szCs w:val="28"/>
          <w:highlight w:val="none"/>
        </w:rPr>
      </w:pPr>
      <w:r>
        <w:rPr>
          <w:rFonts w:hint="eastAsia" w:cs="宋体"/>
          <w:b/>
          <w:bCs/>
          <w:color w:val="auto"/>
          <w:sz w:val="28"/>
          <w:szCs w:val="28"/>
          <w:highlight w:val="none"/>
        </w:rPr>
        <w:t>（3）工程量清单报价有关资料</w:t>
      </w:r>
    </w:p>
    <w:p w14:paraId="301C7C22">
      <w:pPr>
        <w:spacing w:line="440" w:lineRule="exact"/>
        <w:rPr>
          <w:rFonts w:ascii="宋体"/>
          <w:color w:val="auto"/>
          <w:highlight w:val="none"/>
        </w:rPr>
      </w:pPr>
      <w:r>
        <w:rPr>
          <w:rFonts w:hint="eastAsia" w:ascii="宋体" w:cs="宋体"/>
          <w:b/>
          <w:bCs/>
          <w:color w:val="auto"/>
          <w:highlight w:val="none"/>
        </w:rPr>
        <w:t>磋商报价说明</w:t>
      </w:r>
    </w:p>
    <w:p w14:paraId="6C7A1608">
      <w:pPr>
        <w:topLinePunct/>
        <w:spacing w:line="440" w:lineRule="exact"/>
        <w:ind w:firstLine="420" w:firstLineChars="200"/>
        <w:rPr>
          <w:rFonts w:ascii="宋体"/>
          <w:color w:val="auto"/>
          <w:highlight w:val="none"/>
        </w:rPr>
      </w:pPr>
      <w:r>
        <w:rPr>
          <w:rFonts w:hint="eastAsia" w:ascii="宋体" w:cs="宋体"/>
          <w:color w:val="auto"/>
          <w:highlight w:val="none"/>
        </w:rPr>
        <w:t>1.本报价依据本工程磋商须知和合同文件的有关条款进行编制。按照格式制作并签字盖章。应包括以下内容：</w:t>
      </w:r>
    </w:p>
    <w:p w14:paraId="48DA57A6">
      <w:pPr>
        <w:topLinePunct/>
        <w:spacing w:line="440" w:lineRule="exact"/>
        <w:ind w:firstLine="420" w:firstLineChars="200"/>
        <w:rPr>
          <w:rFonts w:ascii="宋体"/>
          <w:color w:val="auto"/>
          <w:highlight w:val="none"/>
        </w:rPr>
      </w:pPr>
      <w:r>
        <w:rPr>
          <w:rFonts w:hint="eastAsia" w:ascii="宋体" w:cs="宋体"/>
          <w:color w:val="auto"/>
          <w:highlight w:val="none"/>
        </w:rPr>
        <w:t>（1）磋商总价</w:t>
      </w:r>
    </w:p>
    <w:p w14:paraId="38E01EAC">
      <w:pPr>
        <w:topLinePunct/>
        <w:spacing w:line="440" w:lineRule="exact"/>
        <w:ind w:firstLine="420" w:firstLineChars="200"/>
        <w:rPr>
          <w:rFonts w:ascii="宋体"/>
          <w:color w:val="auto"/>
          <w:highlight w:val="none"/>
        </w:rPr>
      </w:pPr>
      <w:r>
        <w:rPr>
          <w:rFonts w:hint="eastAsia" w:ascii="宋体" w:cs="宋体"/>
          <w:color w:val="auto"/>
          <w:highlight w:val="none"/>
        </w:rPr>
        <w:t>（2）总说明</w:t>
      </w:r>
    </w:p>
    <w:p w14:paraId="7886ED55">
      <w:pPr>
        <w:topLinePunct/>
        <w:spacing w:line="440" w:lineRule="exact"/>
        <w:ind w:firstLine="420" w:firstLineChars="200"/>
        <w:rPr>
          <w:rFonts w:ascii="宋体"/>
          <w:color w:val="auto"/>
          <w:highlight w:val="none"/>
        </w:rPr>
      </w:pPr>
      <w:r>
        <w:rPr>
          <w:rFonts w:hint="eastAsia" w:ascii="宋体" w:cs="宋体"/>
          <w:color w:val="auto"/>
          <w:highlight w:val="none"/>
        </w:rPr>
        <w:t>（3）错报价汇总表</w:t>
      </w:r>
    </w:p>
    <w:p w14:paraId="42003899">
      <w:pPr>
        <w:topLinePunct/>
        <w:spacing w:line="440" w:lineRule="exact"/>
        <w:ind w:firstLine="420" w:firstLineChars="200"/>
        <w:rPr>
          <w:rFonts w:ascii="宋体"/>
          <w:color w:val="auto"/>
          <w:highlight w:val="none"/>
        </w:rPr>
      </w:pPr>
      <w:r>
        <w:rPr>
          <w:rFonts w:hint="eastAsia" w:ascii="宋体" w:cs="宋体"/>
          <w:color w:val="auto"/>
          <w:highlight w:val="none"/>
        </w:rPr>
        <w:t>（4）工程量清单</w:t>
      </w:r>
    </w:p>
    <w:p w14:paraId="26326F0F">
      <w:pPr>
        <w:topLinePunct/>
        <w:spacing w:line="440" w:lineRule="exact"/>
        <w:ind w:firstLine="420" w:firstLineChars="200"/>
        <w:rPr>
          <w:rFonts w:ascii="宋体"/>
          <w:color w:val="auto"/>
          <w:highlight w:val="none"/>
        </w:rPr>
      </w:pPr>
      <w:r>
        <w:rPr>
          <w:rFonts w:hint="eastAsia" w:ascii="宋体" w:cs="宋体"/>
          <w:color w:val="auto"/>
          <w:highlight w:val="none"/>
        </w:rPr>
        <w:t>（5）人工、材料、机械台班单价汇总表</w:t>
      </w:r>
    </w:p>
    <w:p w14:paraId="6107B1F2">
      <w:pPr>
        <w:topLinePunct/>
        <w:spacing w:line="440" w:lineRule="exact"/>
        <w:ind w:firstLine="420" w:firstLineChars="200"/>
        <w:rPr>
          <w:rFonts w:ascii="宋体"/>
          <w:color w:val="auto"/>
          <w:highlight w:val="none"/>
        </w:rPr>
      </w:pPr>
      <w:r>
        <w:rPr>
          <w:rFonts w:hint="eastAsia" w:ascii="宋体" w:cs="宋体"/>
          <w:color w:val="auto"/>
          <w:highlight w:val="none"/>
        </w:rPr>
        <w:t>（6）单价分析表</w:t>
      </w:r>
    </w:p>
    <w:p w14:paraId="242DB8E1">
      <w:pPr>
        <w:topLinePunct/>
        <w:spacing w:line="440" w:lineRule="exact"/>
        <w:ind w:firstLine="420" w:firstLineChars="200"/>
        <w:rPr>
          <w:rFonts w:ascii="宋体"/>
          <w:color w:val="auto"/>
          <w:highlight w:val="none"/>
        </w:rPr>
      </w:pPr>
      <w:r>
        <w:rPr>
          <w:rFonts w:hint="eastAsia" w:ascii="宋体" w:cs="宋体"/>
          <w:color w:val="auto"/>
          <w:highlight w:val="none"/>
        </w:rPr>
        <w:t>2.工程量清单报价表中所填入的综合单价和合价均包括人工费、材料费、机械费、管理费、利润以及采用固定价格的工程所测算的风险金等全部费用。</w:t>
      </w:r>
    </w:p>
    <w:p w14:paraId="29C1ABCC">
      <w:pPr>
        <w:topLinePunct/>
        <w:spacing w:line="440" w:lineRule="exact"/>
        <w:ind w:firstLine="420" w:firstLineChars="200"/>
        <w:rPr>
          <w:rFonts w:ascii="宋体"/>
          <w:color w:val="auto"/>
          <w:highlight w:val="none"/>
        </w:rPr>
      </w:pPr>
      <w:r>
        <w:rPr>
          <w:rFonts w:hint="eastAsia" w:ascii="宋体" w:cs="宋体"/>
          <w:color w:val="auto"/>
          <w:highlight w:val="none"/>
        </w:rPr>
        <w:t>3.措施项目清单计价表中所填入的措施项目报价，包括为完成本项目施工必须采取的措施所发生的费用。</w:t>
      </w:r>
    </w:p>
    <w:p w14:paraId="457F0189">
      <w:pPr>
        <w:topLinePunct/>
        <w:spacing w:line="440" w:lineRule="exact"/>
        <w:ind w:firstLine="420" w:firstLineChars="200"/>
        <w:rPr>
          <w:rFonts w:ascii="宋体"/>
          <w:color w:val="auto"/>
          <w:highlight w:val="none"/>
        </w:rPr>
      </w:pPr>
      <w:r>
        <w:rPr>
          <w:rFonts w:hint="eastAsia" w:ascii="宋体" w:cs="宋体"/>
          <w:color w:val="auto"/>
          <w:highlight w:val="none"/>
        </w:rPr>
        <w:t>4.其他项目清单计价表中所填入的其他项目报价，包括工程量清单计价表和措施项目清单计价表以外的，为完成本工程项目施工必须发生的其他费用。</w:t>
      </w:r>
    </w:p>
    <w:p w14:paraId="375B9950">
      <w:pPr>
        <w:topLinePunct/>
        <w:spacing w:line="440" w:lineRule="exact"/>
        <w:ind w:firstLine="420" w:firstLineChars="200"/>
        <w:rPr>
          <w:rFonts w:ascii="宋体"/>
          <w:color w:val="auto"/>
          <w:highlight w:val="none"/>
        </w:rPr>
      </w:pPr>
      <w:r>
        <w:rPr>
          <w:rFonts w:hint="eastAsia" w:ascii="宋体" w:cs="宋体"/>
          <w:color w:val="auto"/>
          <w:highlight w:val="none"/>
        </w:rPr>
        <w:t>5.本工程量清单计价表中的每一单项均应填写单价和合价，对没有填写单价和合价的项目费用，视为已包括在工程量清单的其他单价或合价之中。供应商必须按采购人提供的工程量清单填报，否则，由此造成的一切后果由供应商承担。</w:t>
      </w:r>
    </w:p>
    <w:p w14:paraId="1783B9E3">
      <w:pPr>
        <w:topLinePunct/>
        <w:spacing w:line="440" w:lineRule="exact"/>
        <w:ind w:firstLine="420" w:firstLineChars="200"/>
        <w:rPr>
          <w:rFonts w:ascii="宋体"/>
          <w:color w:val="auto"/>
          <w:highlight w:val="none"/>
        </w:rPr>
      </w:pPr>
      <w:r>
        <w:rPr>
          <w:rFonts w:hint="eastAsia" w:ascii="宋体" w:cs="宋体"/>
          <w:color w:val="auto"/>
          <w:highlight w:val="none"/>
        </w:rPr>
        <w:t>6.本报价的币种为人民币。</w:t>
      </w:r>
    </w:p>
    <w:p w14:paraId="6B8353D3">
      <w:pPr>
        <w:snapToGrid w:val="0"/>
        <w:spacing w:line="440" w:lineRule="exact"/>
        <w:ind w:firstLine="436" w:firstLineChars="208"/>
        <w:rPr>
          <w:rFonts w:ascii="宋体"/>
          <w:color w:val="auto"/>
          <w:highlight w:val="none"/>
        </w:rPr>
      </w:pPr>
      <w:r>
        <w:rPr>
          <w:rFonts w:hint="eastAsia" w:ascii="宋体" w:cs="宋体"/>
          <w:color w:val="auto"/>
          <w:highlight w:val="none"/>
        </w:rPr>
        <w:t>7.供应商应将投标报价需要说明的事项，用文字书写与磋商报价表一并报送。</w:t>
      </w:r>
    </w:p>
    <w:p w14:paraId="44EC8D12">
      <w:pPr>
        <w:pStyle w:val="39"/>
        <w:spacing w:line="300" w:lineRule="auto"/>
        <w:ind w:left="0" w:right="34"/>
        <w:rPr>
          <w:color w:val="auto"/>
          <w:highlight w:val="none"/>
        </w:rPr>
      </w:pPr>
    </w:p>
    <w:p w14:paraId="5B73B0A5">
      <w:pPr>
        <w:rPr>
          <w:rFonts w:ascii="宋体"/>
          <w:b/>
          <w:color w:val="auto"/>
          <w:sz w:val="28"/>
          <w:szCs w:val="28"/>
          <w:highlight w:val="none"/>
        </w:rPr>
      </w:pPr>
    </w:p>
    <w:p w14:paraId="46FFCACC">
      <w:pPr>
        <w:rPr>
          <w:rFonts w:ascii="宋体"/>
          <w:b/>
          <w:color w:val="auto"/>
          <w:sz w:val="28"/>
          <w:szCs w:val="28"/>
          <w:highlight w:val="none"/>
        </w:rPr>
      </w:pPr>
    </w:p>
    <w:p w14:paraId="2CC4685C">
      <w:pPr>
        <w:rPr>
          <w:rFonts w:ascii="宋体"/>
          <w:b/>
          <w:bCs/>
          <w:color w:val="auto"/>
          <w:sz w:val="28"/>
          <w:szCs w:val="28"/>
          <w:highlight w:val="none"/>
        </w:rPr>
      </w:pPr>
      <w:r>
        <w:rPr>
          <w:rFonts w:hint="eastAsia" w:ascii="宋体"/>
          <w:b/>
          <w:bCs/>
          <w:color w:val="auto"/>
          <w:sz w:val="28"/>
          <w:szCs w:val="28"/>
          <w:highlight w:val="none"/>
        </w:rPr>
        <w:t>（4）资信业绩（格式自拟）</w:t>
      </w:r>
    </w:p>
    <w:p w14:paraId="63A08959">
      <w:pPr>
        <w:pStyle w:val="39"/>
        <w:ind w:left="0"/>
        <w:rPr>
          <w:color w:val="auto"/>
          <w:highlight w:val="none"/>
        </w:rPr>
      </w:pPr>
    </w:p>
    <w:p w14:paraId="4E00E3B3">
      <w:pPr>
        <w:pStyle w:val="39"/>
        <w:ind w:left="0"/>
        <w:rPr>
          <w:color w:val="auto"/>
          <w:highlight w:val="none"/>
        </w:rPr>
      </w:pPr>
    </w:p>
    <w:p w14:paraId="2A58EFC8">
      <w:pPr>
        <w:pStyle w:val="39"/>
        <w:ind w:left="0"/>
        <w:rPr>
          <w:color w:val="auto"/>
          <w:highlight w:val="none"/>
        </w:rPr>
      </w:pPr>
    </w:p>
    <w:p w14:paraId="47273965">
      <w:pPr>
        <w:pStyle w:val="39"/>
        <w:ind w:left="0"/>
        <w:rPr>
          <w:color w:val="auto"/>
          <w:highlight w:val="none"/>
        </w:rPr>
      </w:pPr>
    </w:p>
    <w:p w14:paraId="475F7BD1">
      <w:pPr>
        <w:pStyle w:val="39"/>
        <w:ind w:left="0"/>
        <w:rPr>
          <w:color w:val="auto"/>
          <w:highlight w:val="none"/>
        </w:rPr>
      </w:pPr>
    </w:p>
    <w:p w14:paraId="523954CA">
      <w:pPr>
        <w:pStyle w:val="39"/>
        <w:ind w:left="0"/>
        <w:rPr>
          <w:color w:val="auto"/>
          <w:highlight w:val="none"/>
        </w:rPr>
      </w:pPr>
    </w:p>
    <w:p w14:paraId="7FC5204F">
      <w:pPr>
        <w:pStyle w:val="39"/>
        <w:ind w:left="0"/>
        <w:rPr>
          <w:color w:val="auto"/>
          <w:highlight w:val="none"/>
        </w:rPr>
      </w:pPr>
    </w:p>
    <w:p w14:paraId="2708EE4A">
      <w:pPr>
        <w:pStyle w:val="39"/>
        <w:ind w:left="0"/>
        <w:rPr>
          <w:color w:val="auto"/>
          <w:highlight w:val="none"/>
        </w:rPr>
      </w:pPr>
    </w:p>
    <w:p w14:paraId="42096137">
      <w:pPr>
        <w:spacing w:line="500" w:lineRule="exact"/>
        <w:rPr>
          <w:rFonts w:cs="宋体" w:asciiTheme="minorEastAsia" w:hAnsiTheme="minorEastAsia"/>
          <w:b/>
          <w:color w:val="auto"/>
          <w:sz w:val="24"/>
          <w:highlight w:val="none"/>
        </w:rPr>
      </w:pPr>
      <w:r>
        <w:rPr>
          <w:rFonts w:hint="eastAsia" w:cs="宋体" w:asciiTheme="minorEastAsia" w:hAnsiTheme="minorEastAsia"/>
          <w:b/>
          <w:color w:val="auto"/>
          <w:sz w:val="24"/>
          <w:highlight w:val="none"/>
        </w:rPr>
        <w:t>中小企业声明函格式：</w:t>
      </w:r>
    </w:p>
    <w:p w14:paraId="6E71F7D4">
      <w:pPr>
        <w:spacing w:line="500" w:lineRule="exact"/>
        <w:jc w:val="center"/>
        <w:rPr>
          <w:rFonts w:cs="宋体" w:asciiTheme="minorEastAsia" w:hAnsiTheme="minorEastAsia"/>
          <w:b/>
          <w:color w:val="auto"/>
          <w:sz w:val="24"/>
          <w:highlight w:val="none"/>
        </w:rPr>
      </w:pPr>
      <w:r>
        <w:rPr>
          <w:rFonts w:hint="eastAsia" w:cs="宋体" w:asciiTheme="minorEastAsia" w:hAnsiTheme="minorEastAsia"/>
          <w:b/>
          <w:color w:val="auto"/>
          <w:sz w:val="24"/>
          <w:highlight w:val="none"/>
        </w:rPr>
        <w:t>中小企业声明函（工程、服务）</w:t>
      </w:r>
    </w:p>
    <w:p w14:paraId="5B6EEFE1">
      <w:pPr>
        <w:spacing w:line="500" w:lineRule="exact"/>
        <w:ind w:firstLine="420" w:firstLineChars="200"/>
        <w:jc w:val="center"/>
        <w:rPr>
          <w:rFonts w:cs="宋体" w:asciiTheme="minorEastAsia" w:hAnsiTheme="minorEastAsia"/>
          <w:color w:val="auto"/>
          <w:szCs w:val="21"/>
          <w:highlight w:val="none"/>
        </w:rPr>
      </w:pPr>
    </w:p>
    <w:p w14:paraId="6A433105">
      <w:pPr>
        <w:spacing w:line="500" w:lineRule="exact"/>
        <w:ind w:firstLine="420" w:firstLineChars="200"/>
        <w:jc w:val="lef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本公司（联合体）郑重声明，根据《政府采购促进中小企业发展管理办法》（财库﹝2020﹞46 号）的规定，本公司（联合体）参加（单位名称）的（项目名称）采购活动，工程的施工单位全部为符合政策要求的中小企业（或者：服务 全部由符合政策要求的中小企业承接）。相关企业（含联合 体中的中小企业、签订分包意向协议的中小企业）的具体情 况如下：</w:t>
      </w:r>
    </w:p>
    <w:p w14:paraId="6CE5EB67">
      <w:pPr>
        <w:spacing w:line="500" w:lineRule="exact"/>
        <w:ind w:firstLine="420" w:firstLineChars="200"/>
        <w:jc w:val="lef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1.</w:t>
      </w:r>
      <w:r>
        <w:rPr>
          <w:rFonts w:hint="eastAsia" w:cs="宋体" w:asciiTheme="minorEastAsia" w:hAnsiTheme="minorEastAsia"/>
          <w:color w:val="auto"/>
          <w:szCs w:val="21"/>
          <w:highlight w:val="none"/>
          <w:u w:val="single"/>
        </w:rPr>
        <w:t>（标的名称）</w:t>
      </w:r>
      <w:r>
        <w:rPr>
          <w:rFonts w:hint="eastAsia" w:cs="宋体" w:asciiTheme="minorEastAsia" w:hAnsiTheme="minorEastAsia"/>
          <w:color w:val="auto"/>
          <w:szCs w:val="21"/>
          <w:highlight w:val="none"/>
        </w:rPr>
        <w:t>，属于</w:t>
      </w:r>
      <w:r>
        <w:rPr>
          <w:rFonts w:hint="eastAsia" w:cs="宋体" w:asciiTheme="minorEastAsia" w:hAnsiTheme="minorEastAsia"/>
          <w:color w:val="auto"/>
          <w:szCs w:val="21"/>
          <w:highlight w:val="none"/>
          <w:u w:val="single"/>
        </w:rPr>
        <w:t>（采购文件中明确的所属行业）</w:t>
      </w:r>
      <w:r>
        <w:rPr>
          <w:rFonts w:hint="eastAsia" w:cs="宋体" w:asciiTheme="minorEastAsia" w:hAnsiTheme="minorEastAsia"/>
          <w:color w:val="auto"/>
          <w:szCs w:val="21"/>
          <w:highlight w:val="none"/>
        </w:rPr>
        <w:t>；承建（承接）企业为（企业名称），从业人员</w:t>
      </w:r>
      <w:r>
        <w:rPr>
          <w:rFonts w:hint="eastAsia" w:cs="宋体" w:asciiTheme="minorEastAsia" w:hAnsiTheme="minorEastAsia"/>
          <w:color w:val="auto"/>
          <w:szCs w:val="21"/>
          <w:highlight w:val="none"/>
          <w:u w:val="single"/>
        </w:rPr>
        <w:t xml:space="preserve">     </w:t>
      </w:r>
      <w:r>
        <w:rPr>
          <w:rFonts w:hint="eastAsia" w:cs="宋体" w:asciiTheme="minorEastAsia" w:hAnsiTheme="minorEastAsia"/>
          <w:color w:val="auto"/>
          <w:szCs w:val="21"/>
          <w:highlight w:val="none"/>
        </w:rPr>
        <w:t>人，营业收入为</w:t>
      </w:r>
      <w:r>
        <w:rPr>
          <w:rFonts w:hint="eastAsia" w:cs="宋体" w:asciiTheme="minorEastAsia" w:hAnsiTheme="minorEastAsia"/>
          <w:color w:val="auto"/>
          <w:szCs w:val="21"/>
          <w:highlight w:val="none"/>
          <w:u w:val="single"/>
        </w:rPr>
        <w:t xml:space="preserve">     </w:t>
      </w:r>
      <w:r>
        <w:rPr>
          <w:rFonts w:hint="eastAsia" w:cs="宋体" w:asciiTheme="minorEastAsia" w:hAnsiTheme="minorEastAsia"/>
          <w:color w:val="auto"/>
          <w:szCs w:val="21"/>
          <w:highlight w:val="none"/>
        </w:rPr>
        <w:t xml:space="preserve"> 万元，资产总额为万元，属于（中型企业、小型企业、微型企业）； </w:t>
      </w:r>
    </w:p>
    <w:p w14:paraId="2C0D68CE">
      <w:pPr>
        <w:spacing w:line="500" w:lineRule="exact"/>
        <w:ind w:firstLine="420" w:firstLineChars="200"/>
        <w:jc w:val="lef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2.</w:t>
      </w:r>
      <w:r>
        <w:rPr>
          <w:rFonts w:hint="eastAsia" w:cs="宋体" w:asciiTheme="minorEastAsia" w:hAnsiTheme="minorEastAsia"/>
          <w:color w:val="auto"/>
          <w:szCs w:val="21"/>
          <w:highlight w:val="none"/>
          <w:u w:val="single"/>
        </w:rPr>
        <w:t>（标的名称）</w:t>
      </w:r>
      <w:r>
        <w:rPr>
          <w:rFonts w:hint="eastAsia" w:cs="宋体" w:asciiTheme="minorEastAsia" w:hAnsiTheme="minorEastAsia"/>
          <w:color w:val="auto"/>
          <w:szCs w:val="21"/>
          <w:highlight w:val="none"/>
        </w:rPr>
        <w:t>，属于</w:t>
      </w:r>
      <w:r>
        <w:rPr>
          <w:rFonts w:hint="eastAsia" w:cs="宋体" w:asciiTheme="minorEastAsia" w:hAnsiTheme="minorEastAsia"/>
          <w:color w:val="auto"/>
          <w:szCs w:val="21"/>
          <w:highlight w:val="none"/>
          <w:u w:val="single"/>
        </w:rPr>
        <w:t>（采购文件中明确的所属行业）</w:t>
      </w:r>
      <w:r>
        <w:rPr>
          <w:rFonts w:hint="eastAsia" w:cs="宋体" w:asciiTheme="minorEastAsia" w:hAnsiTheme="minorEastAsia"/>
          <w:color w:val="auto"/>
          <w:szCs w:val="21"/>
          <w:highlight w:val="none"/>
        </w:rPr>
        <w:t>；承建（承接）企业为（企业名称），从业人员</w:t>
      </w:r>
      <w:r>
        <w:rPr>
          <w:rFonts w:hint="eastAsia" w:cs="宋体" w:asciiTheme="minorEastAsia" w:hAnsiTheme="minorEastAsia"/>
          <w:color w:val="auto"/>
          <w:szCs w:val="21"/>
          <w:highlight w:val="none"/>
          <w:u w:val="single"/>
        </w:rPr>
        <w:t xml:space="preserve">     </w:t>
      </w:r>
      <w:r>
        <w:rPr>
          <w:rFonts w:hint="eastAsia" w:cs="宋体" w:asciiTheme="minorEastAsia" w:hAnsiTheme="minorEastAsia"/>
          <w:color w:val="auto"/>
          <w:szCs w:val="21"/>
          <w:highlight w:val="none"/>
        </w:rPr>
        <w:t>人，营业收入为</w:t>
      </w:r>
      <w:r>
        <w:rPr>
          <w:rFonts w:hint="eastAsia" w:cs="宋体" w:asciiTheme="minorEastAsia" w:hAnsiTheme="minorEastAsia"/>
          <w:color w:val="auto"/>
          <w:szCs w:val="21"/>
          <w:highlight w:val="none"/>
          <w:u w:val="single"/>
        </w:rPr>
        <w:t xml:space="preserve">     </w:t>
      </w:r>
      <w:r>
        <w:rPr>
          <w:rFonts w:hint="eastAsia" w:cs="宋体" w:asciiTheme="minorEastAsia" w:hAnsiTheme="minorEastAsia"/>
          <w:color w:val="auto"/>
          <w:szCs w:val="21"/>
          <w:highlight w:val="none"/>
        </w:rPr>
        <w:t>万元，资产总额为</w:t>
      </w:r>
      <w:r>
        <w:rPr>
          <w:rFonts w:hint="eastAsia" w:cs="宋体" w:asciiTheme="minorEastAsia" w:hAnsiTheme="minorEastAsia"/>
          <w:color w:val="auto"/>
          <w:szCs w:val="21"/>
          <w:highlight w:val="none"/>
          <w:u w:val="single"/>
        </w:rPr>
        <w:t xml:space="preserve">     </w:t>
      </w:r>
      <w:r>
        <w:rPr>
          <w:rFonts w:hint="eastAsia" w:cs="宋体" w:asciiTheme="minorEastAsia" w:hAnsiTheme="minorEastAsia"/>
          <w:color w:val="auto"/>
          <w:szCs w:val="21"/>
          <w:highlight w:val="none"/>
        </w:rPr>
        <w:t xml:space="preserve">万元，属于（中型企业、 小型企业、微型企业）； </w:t>
      </w:r>
    </w:p>
    <w:p w14:paraId="15672F23">
      <w:pPr>
        <w:spacing w:line="500" w:lineRule="exact"/>
        <w:ind w:firstLine="420" w:firstLineChars="200"/>
        <w:jc w:val="lef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w:t>
      </w:r>
    </w:p>
    <w:p w14:paraId="6BD3E379">
      <w:pPr>
        <w:spacing w:line="500" w:lineRule="exact"/>
        <w:ind w:firstLine="420" w:firstLineChars="200"/>
        <w:jc w:val="lef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以上企业，不属于大企业的分支机构，不存在控股股东 为大企业的情形，也不存在与大企业的负责人为同一人的情形。</w:t>
      </w:r>
    </w:p>
    <w:p w14:paraId="7A46212B">
      <w:pPr>
        <w:spacing w:line="500" w:lineRule="exact"/>
        <w:ind w:firstLine="420" w:firstLineChars="200"/>
        <w:jc w:val="lef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 xml:space="preserve">本企业对上述声明内容的真实性负责。如有虚假，将依 法承担相应责任。 </w:t>
      </w:r>
    </w:p>
    <w:p w14:paraId="044B03CA">
      <w:pPr>
        <w:spacing w:line="500" w:lineRule="exact"/>
        <w:ind w:firstLine="420" w:firstLineChars="200"/>
        <w:jc w:val="left"/>
        <w:rPr>
          <w:rFonts w:cs="宋体" w:asciiTheme="minorEastAsia" w:hAnsiTheme="minorEastAsia"/>
          <w:color w:val="auto"/>
          <w:szCs w:val="21"/>
          <w:highlight w:val="none"/>
        </w:rPr>
      </w:pPr>
    </w:p>
    <w:p w14:paraId="5F56EE39">
      <w:pPr>
        <w:spacing w:line="500" w:lineRule="exact"/>
        <w:ind w:firstLine="420" w:firstLineChars="200"/>
        <w:jc w:val="cente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 xml:space="preserve">                                  企业名称（盖章）：</w:t>
      </w:r>
    </w:p>
    <w:p w14:paraId="6442D04E">
      <w:pPr>
        <w:spacing w:line="500" w:lineRule="exact"/>
        <w:ind w:firstLine="420" w:firstLineChars="200"/>
        <w:jc w:val="cente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 xml:space="preserve">                                            日 期：</w:t>
      </w:r>
    </w:p>
    <w:p w14:paraId="317585EA">
      <w:pPr>
        <w:spacing w:line="500" w:lineRule="exact"/>
        <w:ind w:firstLine="420" w:firstLineChars="200"/>
        <w:jc w:val="left"/>
        <w:rPr>
          <w:rFonts w:cs="宋体" w:asciiTheme="minorEastAsia" w:hAnsiTheme="minorEastAsia"/>
          <w:color w:val="auto"/>
          <w:szCs w:val="21"/>
          <w:highlight w:val="none"/>
        </w:rPr>
      </w:pPr>
    </w:p>
    <w:p w14:paraId="18F6F35B">
      <w:pPr>
        <w:pStyle w:val="39"/>
        <w:ind w:left="0"/>
        <w:rPr>
          <w:color w:val="auto"/>
          <w:highlight w:val="none"/>
        </w:rPr>
      </w:pPr>
      <w:r>
        <w:rPr>
          <w:rFonts w:hint="eastAsia" w:cs="宋体" w:asciiTheme="minorEastAsia" w:hAnsiTheme="minorEastAsia"/>
          <w:color w:val="auto"/>
          <w:szCs w:val="21"/>
          <w:highlight w:val="none"/>
        </w:rPr>
        <w:t>注：从业人员、营业收入、资产总额填报上一年度数据，无上一年度数据的新成立企业可不填报。</w:t>
      </w:r>
    </w:p>
    <w:p w14:paraId="5A9A918A">
      <w:pPr>
        <w:spacing w:line="588" w:lineRule="exact"/>
        <w:rPr>
          <w:rFonts w:eastAsia="仿宋_GB2312"/>
          <w:color w:val="auto"/>
          <w:spacing w:val="6"/>
          <w:sz w:val="30"/>
          <w:szCs w:val="30"/>
          <w:highlight w:val="none"/>
        </w:rPr>
      </w:pPr>
    </w:p>
    <w:p w14:paraId="5B6FF9C3">
      <w:pPr>
        <w:spacing w:line="588" w:lineRule="exact"/>
        <w:rPr>
          <w:rFonts w:eastAsia="仿宋_GB2312"/>
          <w:color w:val="auto"/>
          <w:spacing w:val="6"/>
          <w:sz w:val="30"/>
          <w:szCs w:val="30"/>
          <w:highlight w:val="none"/>
        </w:rPr>
      </w:pPr>
    </w:p>
    <w:p w14:paraId="6781FB41">
      <w:pPr>
        <w:spacing w:line="588" w:lineRule="exact"/>
        <w:rPr>
          <w:rFonts w:eastAsia="仿宋_GB2312"/>
          <w:color w:val="auto"/>
          <w:spacing w:val="6"/>
          <w:sz w:val="30"/>
          <w:szCs w:val="30"/>
          <w:highlight w:val="none"/>
        </w:rPr>
      </w:pPr>
    </w:p>
    <w:p w14:paraId="6EB5CC4F">
      <w:pPr>
        <w:spacing w:line="588" w:lineRule="exact"/>
        <w:rPr>
          <w:rFonts w:eastAsia="仿宋_GB2312"/>
          <w:color w:val="auto"/>
          <w:spacing w:val="6"/>
          <w:sz w:val="30"/>
          <w:szCs w:val="30"/>
          <w:highlight w:val="none"/>
        </w:rPr>
      </w:pPr>
    </w:p>
    <w:p w14:paraId="0CA7C36E">
      <w:pPr>
        <w:spacing w:line="588" w:lineRule="exact"/>
        <w:rPr>
          <w:rFonts w:eastAsia="仿宋_GB2312"/>
          <w:color w:val="auto"/>
          <w:spacing w:val="6"/>
          <w:sz w:val="30"/>
          <w:szCs w:val="30"/>
          <w:highlight w:val="none"/>
        </w:rPr>
      </w:pPr>
    </w:p>
    <w:p w14:paraId="26E77D1B">
      <w:pPr>
        <w:pStyle w:val="8"/>
        <w:rPr>
          <w:color w:val="auto"/>
          <w:highlight w:val="none"/>
        </w:rPr>
      </w:pPr>
    </w:p>
    <w:p w14:paraId="008DEB1E">
      <w:pPr>
        <w:spacing w:line="588" w:lineRule="exact"/>
        <w:jc w:val="left"/>
        <w:rPr>
          <w:rFonts w:asciiTheme="minorEastAsia" w:hAnsiTheme="minorEastAsia" w:eastAsiaTheme="minorEastAsia" w:cstheme="minorEastAsia"/>
          <w:b/>
          <w:color w:val="auto"/>
          <w:spacing w:val="6"/>
          <w:sz w:val="24"/>
          <w:highlight w:val="none"/>
        </w:rPr>
      </w:pPr>
      <w:bookmarkStart w:id="1782" w:name="OLE_LINK14"/>
      <w:bookmarkStart w:id="1783" w:name="OLE_LINK13"/>
      <w:r>
        <w:rPr>
          <w:rFonts w:hint="eastAsia" w:asciiTheme="minorEastAsia" w:hAnsiTheme="minorEastAsia" w:eastAsiaTheme="minorEastAsia" w:cstheme="minorEastAsia"/>
          <w:b/>
          <w:color w:val="auto"/>
          <w:spacing w:val="6"/>
          <w:sz w:val="24"/>
          <w:highlight w:val="none"/>
        </w:rPr>
        <w:t>残疾人福利性单位声明函格式：</w:t>
      </w:r>
    </w:p>
    <w:p w14:paraId="6A359485">
      <w:pPr>
        <w:spacing w:line="588" w:lineRule="exact"/>
        <w:jc w:val="center"/>
        <w:rPr>
          <w:rFonts w:asciiTheme="minorEastAsia" w:hAnsiTheme="minorEastAsia" w:eastAsiaTheme="minorEastAsia" w:cstheme="minorEastAsia"/>
          <w:b/>
          <w:color w:val="auto"/>
          <w:spacing w:val="6"/>
          <w:sz w:val="24"/>
          <w:highlight w:val="none"/>
        </w:rPr>
      </w:pPr>
      <w:r>
        <w:rPr>
          <w:rFonts w:hint="eastAsia" w:asciiTheme="minorEastAsia" w:hAnsiTheme="minorEastAsia" w:eastAsiaTheme="minorEastAsia" w:cstheme="minorEastAsia"/>
          <w:b/>
          <w:color w:val="auto"/>
          <w:spacing w:val="6"/>
          <w:sz w:val="24"/>
          <w:highlight w:val="none"/>
        </w:rPr>
        <w:t>残疾人福利性单位声明函</w:t>
      </w:r>
    </w:p>
    <w:bookmarkEnd w:id="1782"/>
    <w:bookmarkEnd w:id="1783"/>
    <w:p w14:paraId="73BF83D8">
      <w:pPr>
        <w:spacing w:line="588" w:lineRule="exact"/>
        <w:rPr>
          <w:rFonts w:asciiTheme="minorEastAsia" w:hAnsiTheme="minorEastAsia" w:eastAsiaTheme="minorEastAsia" w:cstheme="minorEastAsia"/>
          <w:b/>
          <w:color w:val="auto"/>
          <w:spacing w:val="6"/>
          <w:sz w:val="24"/>
          <w:highlight w:val="none"/>
        </w:rPr>
      </w:pPr>
    </w:p>
    <w:p w14:paraId="2D6D675E">
      <w:pPr>
        <w:spacing w:line="588" w:lineRule="exact"/>
        <w:ind w:firstLine="504" w:firstLineChars="20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auto"/>
          <w:sz w:val="24"/>
          <w:highlight w:val="none"/>
        </w:rPr>
        <w:t>〔2017〕 141</w:t>
      </w:r>
      <w:r>
        <w:rPr>
          <w:rFonts w:hint="eastAsia" w:asciiTheme="minorEastAsia" w:hAnsiTheme="minorEastAsia" w:eastAsiaTheme="minorEastAsia" w:cstheme="minorEastAsia"/>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C611F3C">
      <w:pPr>
        <w:spacing w:line="588" w:lineRule="exact"/>
        <w:ind w:firstLine="504" w:firstLineChars="20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本单位对上述声明的真实性负责。如有虚假，将依法承担相应责任。</w:t>
      </w:r>
    </w:p>
    <w:p w14:paraId="76A3CEE7">
      <w:pPr>
        <w:spacing w:line="588" w:lineRule="exact"/>
        <w:ind w:firstLine="504" w:firstLineChars="200"/>
        <w:rPr>
          <w:rFonts w:asciiTheme="minorEastAsia" w:hAnsiTheme="minorEastAsia" w:eastAsiaTheme="minorEastAsia" w:cstheme="minorEastAsia"/>
          <w:color w:val="auto"/>
          <w:spacing w:val="6"/>
          <w:sz w:val="24"/>
          <w:highlight w:val="none"/>
        </w:rPr>
      </w:pPr>
    </w:p>
    <w:p w14:paraId="4EC01832">
      <w:pPr>
        <w:spacing w:line="588" w:lineRule="exact"/>
        <w:ind w:firstLine="504" w:firstLineChars="200"/>
        <w:rPr>
          <w:rFonts w:asciiTheme="minorEastAsia" w:hAnsiTheme="minorEastAsia" w:eastAsiaTheme="minorEastAsia" w:cstheme="minorEastAsia"/>
          <w:color w:val="auto"/>
          <w:spacing w:val="6"/>
          <w:sz w:val="24"/>
          <w:highlight w:val="none"/>
        </w:rPr>
      </w:pPr>
    </w:p>
    <w:p w14:paraId="3F2B4A2E">
      <w:pPr>
        <w:tabs>
          <w:tab w:val="left" w:pos="4860"/>
        </w:tabs>
        <w:spacing w:line="588" w:lineRule="exact"/>
        <w:ind w:right="1560" w:firstLine="504" w:firstLineChars="200"/>
        <w:jc w:val="center"/>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 xml:space="preserve">               单位名称（盖章）：</w:t>
      </w:r>
    </w:p>
    <w:p w14:paraId="74955987">
      <w:pPr>
        <w:tabs>
          <w:tab w:val="left" w:pos="4860"/>
        </w:tabs>
        <w:spacing w:line="588" w:lineRule="exact"/>
        <w:ind w:right="1560" w:firstLine="504" w:firstLineChars="200"/>
        <w:jc w:val="center"/>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 xml:space="preserve">       日  期：</w:t>
      </w:r>
    </w:p>
    <w:p w14:paraId="66D1FA62">
      <w:pPr>
        <w:pStyle w:val="39"/>
        <w:ind w:left="0"/>
        <w:rPr>
          <w:rFonts w:asciiTheme="minorEastAsia" w:hAnsiTheme="minorEastAsia" w:eastAsiaTheme="minorEastAsia" w:cstheme="minorEastAsia"/>
          <w:color w:val="auto"/>
          <w:szCs w:val="24"/>
          <w:highlight w:val="none"/>
        </w:rPr>
      </w:pPr>
    </w:p>
    <w:p w14:paraId="3D2ACD4A">
      <w:pPr>
        <w:pStyle w:val="39"/>
        <w:ind w:left="0"/>
        <w:rPr>
          <w:color w:val="auto"/>
          <w:highlight w:val="none"/>
        </w:rPr>
      </w:pPr>
    </w:p>
    <w:sectPr>
      <w:headerReference r:id="rId9" w:type="default"/>
      <w:pgSz w:w="11906" w:h="16838"/>
      <w:pgMar w:top="1134" w:right="1134" w:bottom="1134" w:left="113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Trebuchet MS">
    <w:panose1 w:val="020B0603020202020204"/>
    <w:charset w:val="00"/>
    <w:family w:val="swiss"/>
    <w:pitch w:val="default"/>
    <w:sig w:usb0="00000287" w:usb1="00000000" w:usb2="00000000" w:usb3="00000000" w:csb0="2000009F" w:csb1="00000000"/>
  </w:font>
  <w:font w:name="ˎ̥">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书宋简体">
    <w:altName w:val="宋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隶书">
    <w:panose1 w:val="02010509060101010101"/>
    <w:charset w:val="86"/>
    <w:family w:val="modern"/>
    <w:pitch w:val="default"/>
    <w:sig w:usb0="00000001" w:usb1="080E0000" w:usb2="0000000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方正综艺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0000000000000000000"/>
    <w:charset w:val="86"/>
    <w:family w:val="auto"/>
    <w:pitch w:val="default"/>
    <w:sig w:usb0="00000000" w:usb1="00000000" w:usb2="00000010" w:usb3="00000000" w:csb0="00040000" w:csb1="00000000"/>
  </w:font>
  <w:font w:name="汉仪中黑简">
    <w:altName w:val="宋体"/>
    <w:panose1 w:val="00000000000000000000"/>
    <w:charset w:val="86"/>
    <w:family w:val="modern"/>
    <w:pitch w:val="default"/>
    <w:sig w:usb0="00000000" w:usb1="00000000" w:usb2="00000012"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微软雅黑"/>
    <w:panose1 w:val="00000000000000000000"/>
    <w:charset w:val="86"/>
    <w:family w:val="modern"/>
    <w:pitch w:val="default"/>
    <w:sig w:usb0="00000000" w:usb1="00000000" w:usb2="00000010" w:usb3="00000000" w:csb0="00040000" w:csb1="00000000"/>
  </w:font>
  <w:font w:name="方正小标宋简体">
    <w:altName w:val="Arial Unicode MS"/>
    <w:panose1 w:val="02010600010101010101"/>
    <w:charset w:val="86"/>
    <w:family w:val="auto"/>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方正隶变简体">
    <w:altName w:val="宋体"/>
    <w:panose1 w:val="00000000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51878">
    <w:pPr>
      <w:pStyle w:val="5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6B08F">
    <w:pPr>
      <w:pStyle w:val="5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F68A66">
                          <w:pPr>
                            <w:pStyle w:val="5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12</w:t>
                          </w:r>
                          <w:r>
                            <w:rPr>
                              <w:sz w:val="24"/>
                              <w:szCs w:val="24"/>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69F68A66">
                    <w:pPr>
                      <w:pStyle w:val="5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12</w:t>
                    </w:r>
                    <w:r>
                      <w:rPr>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3DA07">
    <w:pPr>
      <w:pStyle w:val="5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4BD2CB">
                          <w:pPr>
                            <w:pStyle w:val="54"/>
                          </w:pPr>
                          <w:r>
                            <w:rPr>
                              <w:sz w:val="24"/>
                              <w:szCs w:val="24"/>
                            </w:rPr>
                            <w:fldChar w:fldCharType="begin"/>
                          </w:r>
                          <w:r>
                            <w:rPr>
                              <w:sz w:val="24"/>
                              <w:szCs w:val="24"/>
                            </w:rPr>
                            <w:instrText xml:space="preserve"> PAGE  \* MERGEFORMAT </w:instrText>
                          </w:r>
                          <w:r>
                            <w:rPr>
                              <w:sz w:val="24"/>
                              <w:szCs w:val="24"/>
                            </w:rPr>
                            <w:fldChar w:fldCharType="separate"/>
                          </w:r>
                          <w:r>
                            <w:rPr>
                              <w:sz w:val="24"/>
                              <w:szCs w:val="24"/>
                            </w:rPr>
                            <w:t>80</w:t>
                          </w:r>
                          <w:r>
                            <w:rPr>
                              <w:sz w:val="24"/>
                              <w:szCs w:val="24"/>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14:paraId="164BD2CB">
                    <w:pPr>
                      <w:pStyle w:val="54"/>
                    </w:pPr>
                    <w:r>
                      <w:rPr>
                        <w:sz w:val="24"/>
                        <w:szCs w:val="24"/>
                      </w:rPr>
                      <w:fldChar w:fldCharType="begin"/>
                    </w:r>
                    <w:r>
                      <w:rPr>
                        <w:sz w:val="24"/>
                        <w:szCs w:val="24"/>
                      </w:rPr>
                      <w:instrText xml:space="preserve"> PAGE  \* MERGEFORMAT </w:instrText>
                    </w:r>
                    <w:r>
                      <w:rPr>
                        <w:sz w:val="24"/>
                        <w:szCs w:val="24"/>
                      </w:rPr>
                      <w:fldChar w:fldCharType="separate"/>
                    </w:r>
                    <w:r>
                      <w:rPr>
                        <w:sz w:val="24"/>
                        <w:szCs w:val="24"/>
                      </w:rPr>
                      <w:t>80</w:t>
                    </w:r>
                    <w:r>
                      <w:rPr>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845CC">
    <w:pPr>
      <w:pStyle w:val="56"/>
      <w:jc w:val="left"/>
      <w:rPr>
        <w:rFonts w:ascii="宋体"/>
        <w:sz w:val="21"/>
        <w:szCs w:val="21"/>
        <w:u w:val="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F4228">
    <w:pPr>
      <w:pStyle w:val="56"/>
    </w:pPr>
    <w:r>
      <w:rPr>
        <w:rFonts w:hint="eastAsia" w:ascii="宋体"/>
        <w:sz w:val="21"/>
        <w:szCs w:val="21"/>
        <w:u w:val="non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9FABE">
    <w:pPr>
      <w:pStyle w:val="56"/>
    </w:pPr>
    <w:r>
      <w:rPr>
        <w:rFonts w:hint="eastAsia" w:ascii="宋体"/>
        <w:sz w:val="21"/>
        <w:szCs w:val="21"/>
        <w:u w:val="non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93BF2">
    <w:pPr>
      <w:pStyle w:val="56"/>
      <w:jc w:val="left"/>
      <w:rPr>
        <w:u w:val="none"/>
      </w:rPr>
    </w:pPr>
    <w:r>
      <w:rPr>
        <w:rFonts w:hint="eastAsia"/>
        <w:b/>
        <w:u w:val="non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780"/>
        </w:tabs>
        <w:ind w:left="780" w:hanging="36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2"/>
    <w:multiLevelType w:val="multilevel"/>
    <w:tmpl w:val="00000002"/>
    <w:lvl w:ilvl="0" w:tentative="0">
      <w:start w:val="1"/>
      <w:numFmt w:val="chineseCountingThousand"/>
      <w:suff w:val="nothing"/>
      <w:lvlText w:val="第%1章"/>
      <w:lvlJc w:val="left"/>
      <w:pPr>
        <w:tabs>
          <w:tab w:val="left" w:pos="0"/>
        </w:tabs>
        <w:ind w:left="0" w:firstLine="0"/>
      </w:pPr>
      <w:rPr>
        <w:rFonts w:hint="eastAsia" w:ascii="仿宋_GB2312" w:hAnsi="仿宋_GB2312" w:eastAsia="仿宋_GB2312"/>
        <w:sz w:val="44"/>
      </w:r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00000003"/>
    <w:multiLevelType w:val="multilevel"/>
    <w:tmpl w:val="00000003"/>
    <w:lvl w:ilvl="0" w:tentative="0">
      <w:start w:val="1"/>
      <w:numFmt w:val="decimal"/>
      <w:lvlText w:val="（%1）"/>
      <w:lvlJc w:val="left"/>
      <w:pPr>
        <w:tabs>
          <w:tab w:val="left" w:pos="0"/>
        </w:tabs>
        <w:ind w:left="1275" w:hanging="750"/>
      </w:pPr>
    </w:lvl>
    <w:lvl w:ilvl="1" w:tentative="0">
      <w:start w:val="1"/>
      <w:numFmt w:val="lowerLetter"/>
      <w:lvlText w:val="%2)"/>
      <w:lvlJc w:val="left"/>
      <w:pPr>
        <w:tabs>
          <w:tab w:val="left" w:pos="0"/>
        </w:tabs>
        <w:ind w:left="1365" w:hanging="420"/>
      </w:pPr>
    </w:lvl>
    <w:lvl w:ilvl="2" w:tentative="0">
      <w:start w:val="1"/>
      <w:numFmt w:val="lowerRoman"/>
      <w:lvlText w:val="%3."/>
      <w:lvlJc w:val="right"/>
      <w:pPr>
        <w:tabs>
          <w:tab w:val="left" w:pos="0"/>
        </w:tabs>
        <w:ind w:left="1785" w:hanging="420"/>
      </w:pPr>
    </w:lvl>
    <w:lvl w:ilvl="3" w:tentative="0">
      <w:start w:val="1"/>
      <w:numFmt w:val="decimal"/>
      <w:lvlText w:val="%4."/>
      <w:lvlJc w:val="left"/>
      <w:pPr>
        <w:tabs>
          <w:tab w:val="left" w:pos="0"/>
        </w:tabs>
        <w:ind w:left="2205" w:hanging="420"/>
      </w:pPr>
    </w:lvl>
    <w:lvl w:ilvl="4" w:tentative="0">
      <w:start w:val="1"/>
      <w:numFmt w:val="lowerLetter"/>
      <w:lvlText w:val="%5)"/>
      <w:lvlJc w:val="left"/>
      <w:pPr>
        <w:tabs>
          <w:tab w:val="left" w:pos="0"/>
        </w:tabs>
        <w:ind w:left="2625" w:hanging="420"/>
      </w:pPr>
    </w:lvl>
    <w:lvl w:ilvl="5" w:tentative="0">
      <w:start w:val="1"/>
      <w:numFmt w:val="lowerRoman"/>
      <w:lvlText w:val="%6."/>
      <w:lvlJc w:val="right"/>
      <w:pPr>
        <w:tabs>
          <w:tab w:val="left" w:pos="0"/>
        </w:tabs>
        <w:ind w:left="3045" w:hanging="420"/>
      </w:pPr>
    </w:lvl>
    <w:lvl w:ilvl="6" w:tentative="0">
      <w:start w:val="1"/>
      <w:numFmt w:val="decimal"/>
      <w:lvlText w:val="%7."/>
      <w:lvlJc w:val="left"/>
      <w:pPr>
        <w:tabs>
          <w:tab w:val="left" w:pos="0"/>
        </w:tabs>
        <w:ind w:left="3465" w:hanging="420"/>
      </w:pPr>
    </w:lvl>
    <w:lvl w:ilvl="7" w:tentative="0">
      <w:start w:val="1"/>
      <w:numFmt w:val="lowerLetter"/>
      <w:lvlText w:val="%8)"/>
      <w:lvlJc w:val="left"/>
      <w:pPr>
        <w:tabs>
          <w:tab w:val="left" w:pos="0"/>
        </w:tabs>
        <w:ind w:left="3885" w:hanging="420"/>
      </w:pPr>
    </w:lvl>
    <w:lvl w:ilvl="8" w:tentative="0">
      <w:start w:val="1"/>
      <w:numFmt w:val="lowerRoman"/>
      <w:lvlText w:val="%9."/>
      <w:lvlJc w:val="right"/>
      <w:pPr>
        <w:tabs>
          <w:tab w:val="left" w:pos="0"/>
        </w:tabs>
        <w:ind w:left="4305" w:hanging="420"/>
      </w:pPr>
    </w:lvl>
  </w:abstractNum>
  <w:abstractNum w:abstractNumId="3">
    <w:nsid w:val="00000004"/>
    <w:multiLevelType w:val="multilevel"/>
    <w:tmpl w:val="00000004"/>
    <w:lvl w:ilvl="0" w:tentative="0">
      <w:start w:val="1"/>
      <w:numFmt w:val="decimal"/>
      <w:lvlText w:val="%1．"/>
      <w:lvlJc w:val="left"/>
      <w:pPr>
        <w:tabs>
          <w:tab w:val="left" w:pos="0"/>
        </w:tabs>
        <w:ind w:left="1004" w:hanging="720"/>
      </w:pPr>
    </w:lvl>
    <w:lvl w:ilvl="1" w:tentative="0">
      <w:start w:val="1"/>
      <w:numFmt w:val="lowerLetter"/>
      <w:lvlText w:val="%2)"/>
      <w:lvlJc w:val="left"/>
      <w:pPr>
        <w:tabs>
          <w:tab w:val="left" w:pos="0"/>
        </w:tabs>
        <w:ind w:left="1124" w:hanging="420"/>
      </w:pPr>
    </w:lvl>
    <w:lvl w:ilvl="2" w:tentative="0">
      <w:start w:val="1"/>
      <w:numFmt w:val="lowerRoman"/>
      <w:lvlText w:val="%3."/>
      <w:lvlJc w:val="right"/>
      <w:pPr>
        <w:tabs>
          <w:tab w:val="left" w:pos="0"/>
        </w:tabs>
        <w:ind w:left="1544" w:hanging="420"/>
      </w:pPr>
    </w:lvl>
    <w:lvl w:ilvl="3" w:tentative="0">
      <w:start w:val="1"/>
      <w:numFmt w:val="decimal"/>
      <w:lvlText w:val="%4."/>
      <w:lvlJc w:val="left"/>
      <w:pPr>
        <w:tabs>
          <w:tab w:val="left" w:pos="0"/>
        </w:tabs>
        <w:ind w:left="1964" w:hanging="420"/>
      </w:pPr>
    </w:lvl>
    <w:lvl w:ilvl="4" w:tentative="0">
      <w:start w:val="1"/>
      <w:numFmt w:val="lowerLetter"/>
      <w:lvlText w:val="%5)"/>
      <w:lvlJc w:val="left"/>
      <w:pPr>
        <w:tabs>
          <w:tab w:val="left" w:pos="0"/>
        </w:tabs>
        <w:ind w:left="2384" w:hanging="420"/>
      </w:pPr>
    </w:lvl>
    <w:lvl w:ilvl="5" w:tentative="0">
      <w:start w:val="1"/>
      <w:numFmt w:val="lowerRoman"/>
      <w:lvlText w:val="%6."/>
      <w:lvlJc w:val="right"/>
      <w:pPr>
        <w:tabs>
          <w:tab w:val="left" w:pos="0"/>
        </w:tabs>
        <w:ind w:left="2804" w:hanging="420"/>
      </w:pPr>
    </w:lvl>
    <w:lvl w:ilvl="6" w:tentative="0">
      <w:start w:val="1"/>
      <w:numFmt w:val="decimal"/>
      <w:lvlText w:val="%7."/>
      <w:lvlJc w:val="left"/>
      <w:pPr>
        <w:tabs>
          <w:tab w:val="left" w:pos="0"/>
        </w:tabs>
        <w:ind w:left="3224" w:hanging="420"/>
      </w:pPr>
    </w:lvl>
    <w:lvl w:ilvl="7" w:tentative="0">
      <w:start w:val="1"/>
      <w:numFmt w:val="lowerLetter"/>
      <w:lvlText w:val="%8)"/>
      <w:lvlJc w:val="left"/>
      <w:pPr>
        <w:tabs>
          <w:tab w:val="left" w:pos="0"/>
        </w:tabs>
        <w:ind w:left="3644" w:hanging="420"/>
      </w:pPr>
    </w:lvl>
    <w:lvl w:ilvl="8" w:tentative="0">
      <w:start w:val="1"/>
      <w:numFmt w:val="lowerRoman"/>
      <w:lvlText w:val="%9."/>
      <w:lvlJc w:val="right"/>
      <w:pPr>
        <w:tabs>
          <w:tab w:val="left" w:pos="0"/>
        </w:tabs>
        <w:ind w:left="4064" w:hanging="420"/>
      </w:pPr>
    </w:lvl>
  </w:abstractNum>
  <w:abstractNum w:abstractNumId="4">
    <w:nsid w:val="00000005"/>
    <w:multiLevelType w:val="multilevel"/>
    <w:tmpl w:val="00000005"/>
    <w:lvl w:ilvl="0" w:tentative="0">
      <w:start w:val="1"/>
      <w:numFmt w:val="decimal"/>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0000006"/>
    <w:multiLevelType w:val="singleLevel"/>
    <w:tmpl w:val="00000006"/>
    <w:lvl w:ilvl="0" w:tentative="0">
      <w:start w:val="1"/>
      <w:numFmt w:val="decimal"/>
      <w:suff w:val="space"/>
      <w:lvlText w:val="%1."/>
      <w:lvlJc w:val="left"/>
      <w:pPr>
        <w:tabs>
          <w:tab w:val="left" w:pos="0"/>
        </w:tabs>
        <w:ind w:left="0" w:firstLine="0"/>
      </w:pPr>
    </w:lvl>
  </w:abstractNum>
  <w:abstractNum w:abstractNumId="6">
    <w:nsid w:val="41227584"/>
    <w:multiLevelType w:val="singleLevel"/>
    <w:tmpl w:val="41227584"/>
    <w:lvl w:ilvl="0" w:tentative="0">
      <w:start w:val="1"/>
      <w:numFmt w:val="decimal"/>
      <w:lvlText w:val="%1."/>
      <w:lvlJc w:val="left"/>
      <w:pPr>
        <w:tabs>
          <w:tab w:val="left" w:pos="1200"/>
        </w:tabs>
        <w:ind w:left="1200" w:hanging="360"/>
      </w:pPr>
    </w:lvl>
  </w:abstractNum>
  <w:abstractNum w:abstractNumId="7">
    <w:nsid w:val="49C2491B"/>
    <w:multiLevelType w:val="singleLevel"/>
    <w:tmpl w:val="49C2491B"/>
    <w:lvl w:ilvl="0" w:tentative="0">
      <w:start w:val="5"/>
      <w:numFmt w:val="decimal"/>
      <w:suff w:val="nothing"/>
      <w:lvlText w:val="%1、"/>
      <w:lvlJc w:val="left"/>
    </w:lvl>
  </w:abstractNum>
  <w:abstractNum w:abstractNumId="8">
    <w:nsid w:val="7C4266C5"/>
    <w:multiLevelType w:val="singleLevel"/>
    <w:tmpl w:val="7C4266C5"/>
    <w:lvl w:ilvl="0" w:tentative="0">
      <w:start w:val="9"/>
      <w:numFmt w:val="decimal"/>
      <w:suff w:val="space"/>
      <w:lvlText w:val="%1."/>
      <w:lvlJc w:val="left"/>
    </w:lvl>
  </w:abstractNum>
  <w:num w:numId="1">
    <w:abstractNumId w:val="1"/>
    <w:lvlOverride w:ilvl="0">
      <w:startOverride w:val="1"/>
      <w:lvl w:ilvl="0" w:tentative="1">
        <w:start w:val="1"/>
        <w:numFmt w:val="chineseCountingThousand"/>
        <w:pStyle w:val="500"/>
        <w:suff w:val="nothing"/>
        <w:lvlText w:val="第%1章"/>
        <w:lvlJc w:val="left"/>
        <w:pPr>
          <w:tabs>
            <w:tab w:val="left" w:pos="0"/>
          </w:tabs>
          <w:ind w:left="0" w:firstLine="0"/>
        </w:pPr>
        <w:rPr>
          <w:rFonts w:hint="eastAsia" w:ascii="仿宋_GB2312" w:hAnsi="仿宋_GB2312" w:eastAsia="仿宋_GB2312"/>
          <w:sz w:val="44"/>
        </w:rPr>
      </w:lvl>
    </w:lvlOverride>
    <w:lvlOverride w:ilvl="1">
      <w:startOverride w:val="1"/>
      <w:lvl w:ilvl="1" w:tentative="1">
        <w:start w:val="1"/>
        <w:numFmt w:val="none"/>
        <w:pStyle w:val="643"/>
        <w:suff w:val="nothing"/>
        <w:lvlText w:val=""/>
        <w:lvlJc w:val="left"/>
        <w:pPr>
          <w:tabs>
            <w:tab w:val="left" w:pos="0"/>
          </w:tabs>
          <w:ind w:left="0" w:firstLine="0"/>
        </w:pPr>
      </w:lvl>
    </w:lvlOverride>
    <w:lvlOverride w:ilvl="2">
      <w:startOverride w:val="1"/>
      <w:lvl w:ilvl="2" w:tentative="1">
        <w:start w:val="1"/>
        <w:numFmt w:val="none"/>
        <w:pStyle w:val="669"/>
        <w:suff w:val="nothing"/>
        <w:lvlText w:val=""/>
        <w:lvlJc w:val="left"/>
        <w:pPr>
          <w:tabs>
            <w:tab w:val="left" w:pos="0"/>
          </w:tabs>
          <w:ind w:left="0" w:firstLine="0"/>
        </w:pPr>
      </w:lvl>
    </w:lvlOverride>
    <w:lvlOverride w:ilvl="3">
      <w:startOverride w:val="1"/>
      <w:lvl w:ilvl="3" w:tentative="1">
        <w:start w:val="1"/>
        <w:numFmt w:val="none"/>
        <w:suff w:val="nothing"/>
        <w:lvlText w:val=""/>
        <w:lvlJc w:val="left"/>
        <w:pPr>
          <w:tabs>
            <w:tab w:val="left" w:pos="0"/>
          </w:tabs>
          <w:ind w:left="0" w:firstLine="0"/>
        </w:pPr>
      </w:lvl>
    </w:lvlOverride>
    <w:lvlOverride w:ilvl="4">
      <w:startOverride w:val="1"/>
      <w:lvl w:ilvl="4" w:tentative="1">
        <w:start w:val="1"/>
        <w:numFmt w:val="none"/>
        <w:pStyle w:val="10"/>
        <w:suff w:val="nothing"/>
        <w:lvlText w:val=""/>
        <w:lvlJc w:val="left"/>
        <w:pPr>
          <w:tabs>
            <w:tab w:val="left" w:pos="0"/>
          </w:tabs>
          <w:ind w:left="0" w:firstLine="0"/>
        </w:pPr>
      </w:lvl>
    </w:lvlOverride>
    <w:lvlOverride w:ilvl="5">
      <w:startOverride w:val="1"/>
      <w:lvl w:ilvl="5" w:tentative="1">
        <w:start w:val="1"/>
        <w:numFmt w:val="none"/>
        <w:pStyle w:val="12"/>
        <w:suff w:val="nothing"/>
        <w:lvlText w:val=""/>
        <w:lvlJc w:val="left"/>
        <w:pPr>
          <w:tabs>
            <w:tab w:val="left" w:pos="0"/>
          </w:tabs>
          <w:ind w:left="0" w:firstLine="0"/>
        </w:pPr>
      </w:lvl>
    </w:lvlOverride>
    <w:lvlOverride w:ilvl="6">
      <w:startOverride w:val="1"/>
      <w:lvl w:ilvl="6" w:tentative="1">
        <w:start w:val="1"/>
        <w:numFmt w:val="none"/>
        <w:pStyle w:val="13"/>
        <w:suff w:val="nothing"/>
        <w:lvlText w:val=""/>
        <w:lvlJc w:val="left"/>
        <w:pPr>
          <w:tabs>
            <w:tab w:val="left" w:pos="0"/>
          </w:tabs>
          <w:ind w:left="0" w:firstLine="0"/>
        </w:pPr>
      </w:lvl>
    </w:lvlOverride>
    <w:lvlOverride w:ilvl="7">
      <w:startOverride w:val="1"/>
      <w:lvl w:ilvl="7" w:tentative="1">
        <w:start w:val="1"/>
        <w:numFmt w:val="none"/>
        <w:pStyle w:val="14"/>
        <w:suff w:val="nothing"/>
        <w:lvlText w:val=""/>
        <w:lvlJc w:val="left"/>
        <w:pPr>
          <w:tabs>
            <w:tab w:val="left" w:pos="0"/>
          </w:tabs>
          <w:ind w:left="0" w:firstLine="0"/>
        </w:pPr>
      </w:lvl>
    </w:lvlOverride>
    <w:lvlOverride w:ilvl="8">
      <w:startOverride w:val="1"/>
      <w:lvl w:ilvl="8" w:tentative="1">
        <w:start w:val="1"/>
        <w:numFmt w:val="none"/>
        <w:pStyle w:val="15"/>
        <w:suff w:val="nothing"/>
        <w:lvlText w:val=""/>
        <w:lvlJc w:val="left"/>
        <w:pPr>
          <w:tabs>
            <w:tab w:val="left" w:pos="0"/>
          </w:tabs>
          <w:ind w:left="0" w:firstLine="0"/>
        </w:pPr>
      </w:lvl>
    </w:lvlOverride>
  </w:num>
  <w:num w:numId="2">
    <w:abstractNumId w:val="6"/>
    <w:lvlOverride w:ilvl="0">
      <w:startOverride w:val="1"/>
      <w:lvl w:ilvl="0" w:tentative="1">
        <w:start w:val="1"/>
        <w:numFmt w:val="decimal"/>
        <w:pStyle w:val="36"/>
        <w:lvlText w:val="%1."/>
        <w:lvlJc w:val="left"/>
        <w:pPr>
          <w:tabs>
            <w:tab w:val="left" w:pos="1200"/>
          </w:tabs>
          <w:ind w:left="1200" w:hanging="360"/>
        </w:pPr>
      </w:lvl>
    </w:lvlOverride>
  </w:num>
  <w:num w:numId="3">
    <w:abstractNumId w:val="4"/>
    <w:lvlOverride w:ilvl="0">
      <w:startOverride w:val="1"/>
      <w:lvl w:ilvl="0" w:tentative="1">
        <w:start w:val="1"/>
        <w:numFmt w:val="decimal"/>
        <w:pStyle w:val="117"/>
        <w:lvlText w:val="%1."/>
        <w:lvlJc w:val="left"/>
        <w:pPr>
          <w:tabs>
            <w:tab w:val="left" w:pos="420"/>
          </w:tabs>
          <w:ind w:left="420" w:hanging="420"/>
        </w:pPr>
        <w:rPr>
          <w:rFonts w:cs="Times New Roman"/>
        </w:rPr>
      </w:lvl>
    </w:lvlOverride>
    <w:lvlOverride w:ilvl="1">
      <w:startOverride w:val="1"/>
      <w:lvl w:ilvl="1" w:tentative="1">
        <w:start w:val="1"/>
        <w:numFmt w:val="decimal"/>
        <w:lvlText w:val="%2."/>
        <w:lvlJc w:val="left"/>
        <w:pPr>
          <w:tabs>
            <w:tab w:val="left" w:pos="1440"/>
          </w:tabs>
          <w:ind w:left="1440" w:hanging="360"/>
        </w:pPr>
      </w:lvl>
    </w:lvlOverride>
    <w:lvlOverride w:ilvl="2">
      <w:startOverride w:val="1"/>
      <w:lvl w:ilvl="2" w:tentative="1">
        <w:start w:val="1"/>
        <w:numFmt w:val="decimal"/>
        <w:lvlText w:val="%3."/>
        <w:lvlJc w:val="left"/>
        <w:pPr>
          <w:tabs>
            <w:tab w:val="left" w:pos="2160"/>
          </w:tabs>
          <w:ind w:left="2160" w:hanging="36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decimal"/>
        <w:lvlText w:val="%5."/>
        <w:lvlJc w:val="left"/>
        <w:pPr>
          <w:tabs>
            <w:tab w:val="left" w:pos="3600"/>
          </w:tabs>
          <w:ind w:left="3600" w:hanging="360"/>
        </w:pPr>
      </w:lvl>
    </w:lvlOverride>
    <w:lvlOverride w:ilvl="5">
      <w:startOverride w:val="1"/>
      <w:lvl w:ilvl="5" w:tentative="1">
        <w:start w:val="1"/>
        <w:numFmt w:val="decimal"/>
        <w:lvlText w:val="%6."/>
        <w:lvlJc w:val="left"/>
        <w:pPr>
          <w:tabs>
            <w:tab w:val="left" w:pos="4320"/>
          </w:tabs>
          <w:ind w:left="4320" w:hanging="36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decimal"/>
        <w:lvlText w:val="%8."/>
        <w:lvlJc w:val="left"/>
        <w:pPr>
          <w:tabs>
            <w:tab w:val="left" w:pos="5760"/>
          </w:tabs>
          <w:ind w:left="5760" w:hanging="360"/>
        </w:pPr>
      </w:lvl>
    </w:lvlOverride>
    <w:lvlOverride w:ilvl="8">
      <w:startOverride w:val="1"/>
      <w:lvl w:ilvl="8" w:tentative="1">
        <w:start w:val="1"/>
        <w:numFmt w:val="decimal"/>
        <w:lvlText w:val="%9."/>
        <w:lvlJc w:val="left"/>
        <w:pPr>
          <w:tabs>
            <w:tab w:val="left" w:pos="6480"/>
          </w:tabs>
          <w:ind w:left="6480" w:hanging="360"/>
        </w:pPr>
      </w:lvl>
    </w:lvlOverride>
  </w:num>
  <w:num w:numId="4">
    <w:abstractNumId w:val="2"/>
    <w:lvlOverride w:ilvl="0">
      <w:startOverride w:val="1"/>
      <w:lvl w:ilvl="0" w:tentative="1">
        <w:start w:val="1"/>
        <w:numFmt w:val="decimal"/>
        <w:pStyle w:val="126"/>
        <w:lvlText w:val="（%1）"/>
        <w:lvlJc w:val="left"/>
        <w:pPr>
          <w:tabs>
            <w:tab w:val="left" w:pos="0"/>
          </w:tabs>
          <w:ind w:left="1275" w:hanging="750"/>
        </w:pPr>
      </w:lvl>
    </w:lvlOverride>
    <w:lvlOverride w:ilvl="1">
      <w:startOverride w:val="1"/>
      <w:lvl w:ilvl="1" w:tentative="1">
        <w:start w:val="1"/>
        <w:numFmt w:val="lowerLetter"/>
        <w:lvlText w:val="%2)"/>
        <w:lvlJc w:val="left"/>
        <w:pPr>
          <w:tabs>
            <w:tab w:val="left" w:pos="0"/>
          </w:tabs>
          <w:ind w:left="1365" w:hanging="420"/>
        </w:pPr>
      </w:lvl>
    </w:lvlOverride>
    <w:lvlOverride w:ilvl="2">
      <w:startOverride w:val="1"/>
      <w:lvl w:ilvl="2" w:tentative="1">
        <w:start w:val="1"/>
        <w:numFmt w:val="lowerRoman"/>
        <w:lvlText w:val="%3."/>
        <w:lvlJc w:val="right"/>
        <w:pPr>
          <w:tabs>
            <w:tab w:val="left" w:pos="0"/>
          </w:tabs>
          <w:ind w:left="1785" w:hanging="420"/>
        </w:pPr>
      </w:lvl>
    </w:lvlOverride>
    <w:lvlOverride w:ilvl="3">
      <w:startOverride w:val="1"/>
      <w:lvl w:ilvl="3" w:tentative="1">
        <w:start w:val="1"/>
        <w:numFmt w:val="decimal"/>
        <w:lvlText w:val="%4."/>
        <w:lvlJc w:val="left"/>
        <w:pPr>
          <w:tabs>
            <w:tab w:val="left" w:pos="0"/>
          </w:tabs>
          <w:ind w:left="2205" w:hanging="420"/>
        </w:pPr>
      </w:lvl>
    </w:lvlOverride>
    <w:lvlOverride w:ilvl="4">
      <w:startOverride w:val="1"/>
      <w:lvl w:ilvl="4" w:tentative="1">
        <w:start w:val="1"/>
        <w:numFmt w:val="lowerLetter"/>
        <w:lvlText w:val="%5)"/>
        <w:lvlJc w:val="left"/>
        <w:pPr>
          <w:tabs>
            <w:tab w:val="left" w:pos="0"/>
          </w:tabs>
          <w:ind w:left="2625" w:hanging="420"/>
        </w:pPr>
      </w:lvl>
    </w:lvlOverride>
    <w:lvlOverride w:ilvl="5">
      <w:startOverride w:val="1"/>
      <w:lvl w:ilvl="5" w:tentative="1">
        <w:start w:val="1"/>
        <w:numFmt w:val="lowerRoman"/>
        <w:lvlText w:val="%6."/>
        <w:lvlJc w:val="right"/>
        <w:pPr>
          <w:tabs>
            <w:tab w:val="left" w:pos="0"/>
          </w:tabs>
          <w:ind w:left="3045" w:hanging="420"/>
        </w:pPr>
      </w:lvl>
    </w:lvlOverride>
    <w:lvlOverride w:ilvl="6">
      <w:startOverride w:val="1"/>
      <w:lvl w:ilvl="6" w:tentative="1">
        <w:start w:val="1"/>
        <w:numFmt w:val="decimal"/>
        <w:lvlText w:val="%7."/>
        <w:lvlJc w:val="left"/>
        <w:pPr>
          <w:tabs>
            <w:tab w:val="left" w:pos="0"/>
          </w:tabs>
          <w:ind w:left="3465" w:hanging="420"/>
        </w:pPr>
      </w:lvl>
    </w:lvlOverride>
    <w:lvlOverride w:ilvl="7">
      <w:startOverride w:val="1"/>
      <w:lvl w:ilvl="7" w:tentative="1">
        <w:start w:val="1"/>
        <w:numFmt w:val="lowerLetter"/>
        <w:lvlText w:val="%8)"/>
        <w:lvlJc w:val="left"/>
        <w:pPr>
          <w:tabs>
            <w:tab w:val="left" w:pos="0"/>
          </w:tabs>
          <w:ind w:left="3885" w:hanging="420"/>
        </w:pPr>
      </w:lvl>
    </w:lvlOverride>
    <w:lvlOverride w:ilvl="8">
      <w:startOverride w:val="1"/>
      <w:lvl w:ilvl="8" w:tentative="1">
        <w:start w:val="1"/>
        <w:numFmt w:val="lowerRoman"/>
        <w:lvlText w:val="%9."/>
        <w:lvlJc w:val="right"/>
        <w:pPr>
          <w:tabs>
            <w:tab w:val="left" w:pos="0"/>
          </w:tabs>
          <w:ind w:left="4305" w:hanging="420"/>
        </w:pPr>
      </w:lvl>
    </w:lvlOverride>
  </w:num>
  <w:num w:numId="5">
    <w:abstractNumId w:val="3"/>
    <w:lvlOverride w:ilvl="0">
      <w:startOverride w:val="1"/>
      <w:lvl w:ilvl="0" w:tentative="1">
        <w:start w:val="1"/>
        <w:numFmt w:val="decimal"/>
        <w:pStyle w:val="139"/>
        <w:lvlText w:val="%1．"/>
        <w:lvlJc w:val="left"/>
        <w:pPr>
          <w:tabs>
            <w:tab w:val="left" w:pos="0"/>
          </w:tabs>
          <w:ind w:left="1004" w:hanging="720"/>
        </w:pPr>
      </w:lvl>
    </w:lvlOverride>
    <w:lvlOverride w:ilvl="1">
      <w:startOverride w:val="1"/>
      <w:lvl w:ilvl="1" w:tentative="1">
        <w:start w:val="1"/>
        <w:numFmt w:val="lowerLetter"/>
        <w:lvlText w:val="%2)"/>
        <w:lvlJc w:val="left"/>
        <w:pPr>
          <w:tabs>
            <w:tab w:val="left" w:pos="0"/>
          </w:tabs>
          <w:ind w:left="1124" w:hanging="420"/>
        </w:pPr>
      </w:lvl>
    </w:lvlOverride>
    <w:lvlOverride w:ilvl="2">
      <w:startOverride w:val="1"/>
      <w:lvl w:ilvl="2" w:tentative="1">
        <w:start w:val="1"/>
        <w:numFmt w:val="lowerRoman"/>
        <w:lvlText w:val="%3."/>
        <w:lvlJc w:val="right"/>
        <w:pPr>
          <w:tabs>
            <w:tab w:val="left" w:pos="0"/>
          </w:tabs>
          <w:ind w:left="1544" w:hanging="420"/>
        </w:pPr>
      </w:lvl>
    </w:lvlOverride>
    <w:lvlOverride w:ilvl="3">
      <w:startOverride w:val="1"/>
      <w:lvl w:ilvl="3" w:tentative="1">
        <w:start w:val="1"/>
        <w:numFmt w:val="decimal"/>
        <w:lvlText w:val="%4."/>
        <w:lvlJc w:val="left"/>
        <w:pPr>
          <w:tabs>
            <w:tab w:val="left" w:pos="0"/>
          </w:tabs>
          <w:ind w:left="1964" w:hanging="420"/>
        </w:pPr>
      </w:lvl>
    </w:lvlOverride>
    <w:lvlOverride w:ilvl="4">
      <w:startOverride w:val="1"/>
      <w:lvl w:ilvl="4" w:tentative="1">
        <w:start w:val="1"/>
        <w:numFmt w:val="lowerLetter"/>
        <w:lvlText w:val="%5)"/>
        <w:lvlJc w:val="left"/>
        <w:pPr>
          <w:tabs>
            <w:tab w:val="left" w:pos="0"/>
          </w:tabs>
          <w:ind w:left="2384" w:hanging="420"/>
        </w:pPr>
      </w:lvl>
    </w:lvlOverride>
    <w:lvlOverride w:ilvl="5">
      <w:startOverride w:val="1"/>
      <w:lvl w:ilvl="5" w:tentative="1">
        <w:start w:val="1"/>
        <w:numFmt w:val="lowerRoman"/>
        <w:lvlText w:val="%6."/>
        <w:lvlJc w:val="right"/>
        <w:pPr>
          <w:tabs>
            <w:tab w:val="left" w:pos="0"/>
          </w:tabs>
          <w:ind w:left="2804" w:hanging="420"/>
        </w:pPr>
      </w:lvl>
    </w:lvlOverride>
    <w:lvlOverride w:ilvl="6">
      <w:startOverride w:val="1"/>
      <w:lvl w:ilvl="6" w:tentative="1">
        <w:start w:val="1"/>
        <w:numFmt w:val="decimal"/>
        <w:lvlText w:val="%7."/>
        <w:lvlJc w:val="left"/>
        <w:pPr>
          <w:tabs>
            <w:tab w:val="left" w:pos="0"/>
          </w:tabs>
          <w:ind w:left="3224" w:hanging="420"/>
        </w:pPr>
      </w:lvl>
    </w:lvlOverride>
    <w:lvlOverride w:ilvl="7">
      <w:startOverride w:val="1"/>
      <w:lvl w:ilvl="7" w:tentative="1">
        <w:start w:val="1"/>
        <w:numFmt w:val="lowerLetter"/>
        <w:lvlText w:val="%8)"/>
        <w:lvlJc w:val="left"/>
        <w:pPr>
          <w:tabs>
            <w:tab w:val="left" w:pos="0"/>
          </w:tabs>
          <w:ind w:left="3644" w:hanging="420"/>
        </w:pPr>
      </w:lvl>
    </w:lvlOverride>
    <w:lvlOverride w:ilvl="8">
      <w:startOverride w:val="1"/>
      <w:lvl w:ilvl="8" w:tentative="1">
        <w:start w:val="1"/>
        <w:numFmt w:val="lowerRoman"/>
        <w:lvlText w:val="%9."/>
        <w:lvlJc w:val="right"/>
        <w:pPr>
          <w:tabs>
            <w:tab w:val="left" w:pos="0"/>
          </w:tabs>
          <w:ind w:left="4064" w:hanging="420"/>
        </w:pPr>
      </w:lvl>
    </w:lvlOverride>
  </w:num>
  <w:num w:numId="6">
    <w:abstractNumId w:val="0"/>
    <w:lvlOverride w:ilvl="0">
      <w:startOverride w:val="1"/>
      <w:lvl w:ilvl="0" w:tentative="1">
        <w:start w:val="1"/>
        <w:numFmt w:val="decimal"/>
        <w:pStyle w:val="150"/>
        <w:lvlText w:val="%1）"/>
        <w:lvlJc w:val="left"/>
        <w:pPr>
          <w:tabs>
            <w:tab w:val="left" w:pos="780"/>
          </w:tabs>
          <w:ind w:left="780" w:hanging="360"/>
        </w:pPr>
      </w:lvl>
    </w:lvlOverride>
    <w:lvlOverride w:ilvl="1">
      <w:startOverride w:val="1"/>
      <w:lvl w:ilvl="1" w:tentative="1">
        <w:start w:val="1"/>
        <w:numFmt w:val="lowerLetter"/>
        <w:lvlText w:val="%2)"/>
        <w:lvlJc w:val="left"/>
        <w:pPr>
          <w:tabs>
            <w:tab w:val="left" w:pos="1260"/>
          </w:tabs>
          <w:ind w:left="1260" w:hanging="420"/>
        </w:pPr>
      </w:lvl>
    </w:lvlOverride>
    <w:lvlOverride w:ilvl="2">
      <w:startOverride w:val="1"/>
      <w:lvl w:ilvl="2" w:tentative="1">
        <w:start w:val="1"/>
        <w:numFmt w:val="lowerRoman"/>
        <w:lvlText w:val="%3."/>
        <w:lvlJc w:val="right"/>
        <w:pPr>
          <w:tabs>
            <w:tab w:val="left" w:pos="1680"/>
          </w:tabs>
          <w:ind w:left="1680" w:hanging="420"/>
        </w:pPr>
      </w:lvl>
    </w:lvlOverride>
    <w:lvlOverride w:ilvl="3">
      <w:startOverride w:val="1"/>
      <w:lvl w:ilvl="3" w:tentative="1">
        <w:start w:val="1"/>
        <w:numFmt w:val="decimal"/>
        <w:lvlText w:val="%4."/>
        <w:lvlJc w:val="left"/>
        <w:pPr>
          <w:tabs>
            <w:tab w:val="left" w:pos="2100"/>
          </w:tabs>
          <w:ind w:left="2100" w:hanging="420"/>
        </w:pPr>
      </w:lvl>
    </w:lvlOverride>
    <w:lvlOverride w:ilvl="4">
      <w:startOverride w:val="1"/>
      <w:lvl w:ilvl="4" w:tentative="1">
        <w:start w:val="1"/>
        <w:numFmt w:val="lowerLetter"/>
        <w:lvlText w:val="%5)"/>
        <w:lvlJc w:val="left"/>
        <w:pPr>
          <w:tabs>
            <w:tab w:val="left" w:pos="2520"/>
          </w:tabs>
          <w:ind w:left="2520" w:hanging="420"/>
        </w:pPr>
      </w:lvl>
    </w:lvlOverride>
    <w:lvlOverride w:ilvl="5">
      <w:startOverride w:val="1"/>
      <w:lvl w:ilvl="5" w:tentative="1">
        <w:start w:val="1"/>
        <w:numFmt w:val="lowerRoman"/>
        <w:lvlText w:val="%6."/>
        <w:lvlJc w:val="right"/>
        <w:pPr>
          <w:tabs>
            <w:tab w:val="left" w:pos="2940"/>
          </w:tabs>
          <w:ind w:left="2940" w:hanging="420"/>
        </w:pPr>
      </w:lvl>
    </w:lvlOverride>
    <w:lvlOverride w:ilvl="6">
      <w:startOverride w:val="1"/>
      <w:lvl w:ilvl="6" w:tentative="1">
        <w:start w:val="1"/>
        <w:numFmt w:val="decimal"/>
        <w:lvlText w:val="%7."/>
        <w:lvlJc w:val="left"/>
        <w:pPr>
          <w:tabs>
            <w:tab w:val="left" w:pos="3360"/>
          </w:tabs>
          <w:ind w:left="3360" w:hanging="420"/>
        </w:pPr>
      </w:lvl>
    </w:lvlOverride>
    <w:lvlOverride w:ilvl="7">
      <w:startOverride w:val="1"/>
      <w:lvl w:ilvl="7" w:tentative="1">
        <w:start w:val="1"/>
        <w:numFmt w:val="lowerLetter"/>
        <w:lvlText w:val="%8)"/>
        <w:lvlJc w:val="left"/>
        <w:pPr>
          <w:tabs>
            <w:tab w:val="left" w:pos="3780"/>
          </w:tabs>
          <w:ind w:left="3780" w:hanging="420"/>
        </w:pPr>
      </w:lvl>
    </w:lvlOverride>
    <w:lvlOverride w:ilvl="8">
      <w:startOverride w:val="1"/>
      <w:lvl w:ilvl="8" w:tentative="1">
        <w:start w:val="1"/>
        <w:numFmt w:val="lowerRoman"/>
        <w:lvlText w:val="%9."/>
        <w:lvlJc w:val="right"/>
        <w:pPr>
          <w:tabs>
            <w:tab w:val="left" w:pos="4200"/>
          </w:tabs>
          <w:ind w:left="4200" w:hanging="420"/>
        </w:pPr>
      </w:lvl>
    </w:lvlOverride>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hNDNmNzQ3M2Q2Y2E2MGFmNWIxOGNkYmU1YWJjMDkifQ=="/>
  </w:docVars>
  <w:rsids>
    <w:rsidRoot w:val="00FE1196"/>
    <w:rsid w:val="00012685"/>
    <w:rsid w:val="000733FB"/>
    <w:rsid w:val="000912C6"/>
    <w:rsid w:val="000E613D"/>
    <w:rsid w:val="001154ED"/>
    <w:rsid w:val="00134A6A"/>
    <w:rsid w:val="00156AFC"/>
    <w:rsid w:val="001773DD"/>
    <w:rsid w:val="001A0886"/>
    <w:rsid w:val="001E6C88"/>
    <w:rsid w:val="00210A7E"/>
    <w:rsid w:val="002619E5"/>
    <w:rsid w:val="002F67D6"/>
    <w:rsid w:val="0039517E"/>
    <w:rsid w:val="00395A7F"/>
    <w:rsid w:val="003A5DB6"/>
    <w:rsid w:val="003C086A"/>
    <w:rsid w:val="003E123E"/>
    <w:rsid w:val="00454DAF"/>
    <w:rsid w:val="00465C41"/>
    <w:rsid w:val="004C06AA"/>
    <w:rsid w:val="004E2505"/>
    <w:rsid w:val="004F2DAC"/>
    <w:rsid w:val="00503B16"/>
    <w:rsid w:val="00514769"/>
    <w:rsid w:val="00543675"/>
    <w:rsid w:val="005619CD"/>
    <w:rsid w:val="00587119"/>
    <w:rsid w:val="00594F75"/>
    <w:rsid w:val="006734FB"/>
    <w:rsid w:val="00683A1A"/>
    <w:rsid w:val="006B0668"/>
    <w:rsid w:val="007070B0"/>
    <w:rsid w:val="00750D4A"/>
    <w:rsid w:val="00772371"/>
    <w:rsid w:val="00783F64"/>
    <w:rsid w:val="007A151F"/>
    <w:rsid w:val="00887FC2"/>
    <w:rsid w:val="008E5B4F"/>
    <w:rsid w:val="009933EB"/>
    <w:rsid w:val="009A0584"/>
    <w:rsid w:val="009A1E2F"/>
    <w:rsid w:val="009D6D89"/>
    <w:rsid w:val="00A2419C"/>
    <w:rsid w:val="00A331B4"/>
    <w:rsid w:val="00A34D5C"/>
    <w:rsid w:val="00A4434A"/>
    <w:rsid w:val="00A91804"/>
    <w:rsid w:val="00AA6BA7"/>
    <w:rsid w:val="00AD7595"/>
    <w:rsid w:val="00AE324E"/>
    <w:rsid w:val="00AF2FB4"/>
    <w:rsid w:val="00AF7077"/>
    <w:rsid w:val="00B35EE1"/>
    <w:rsid w:val="00B418E6"/>
    <w:rsid w:val="00B539E0"/>
    <w:rsid w:val="00B61F71"/>
    <w:rsid w:val="00BE56DD"/>
    <w:rsid w:val="00BF052A"/>
    <w:rsid w:val="00CF78DD"/>
    <w:rsid w:val="00D37F17"/>
    <w:rsid w:val="00DB4554"/>
    <w:rsid w:val="00DD2DBB"/>
    <w:rsid w:val="00DD4161"/>
    <w:rsid w:val="00DE4E76"/>
    <w:rsid w:val="00DE744C"/>
    <w:rsid w:val="00E70919"/>
    <w:rsid w:val="00E95943"/>
    <w:rsid w:val="00EE3A0E"/>
    <w:rsid w:val="00EE4CE7"/>
    <w:rsid w:val="00F01E74"/>
    <w:rsid w:val="00F24021"/>
    <w:rsid w:val="00FE1196"/>
    <w:rsid w:val="01423B99"/>
    <w:rsid w:val="01766BA8"/>
    <w:rsid w:val="0185118F"/>
    <w:rsid w:val="01C929F1"/>
    <w:rsid w:val="01DD2D5E"/>
    <w:rsid w:val="023C4E17"/>
    <w:rsid w:val="02876FC2"/>
    <w:rsid w:val="02A318E0"/>
    <w:rsid w:val="02B07829"/>
    <w:rsid w:val="02CE2EE8"/>
    <w:rsid w:val="02D0730E"/>
    <w:rsid w:val="02DA5954"/>
    <w:rsid w:val="02F360AD"/>
    <w:rsid w:val="033E529B"/>
    <w:rsid w:val="03B44413"/>
    <w:rsid w:val="04860644"/>
    <w:rsid w:val="04A56A81"/>
    <w:rsid w:val="04DF51AF"/>
    <w:rsid w:val="04EB7CDE"/>
    <w:rsid w:val="05127887"/>
    <w:rsid w:val="057E5747"/>
    <w:rsid w:val="059F19A7"/>
    <w:rsid w:val="05B769DB"/>
    <w:rsid w:val="05D80BD9"/>
    <w:rsid w:val="06252E2F"/>
    <w:rsid w:val="06484009"/>
    <w:rsid w:val="068A6556"/>
    <w:rsid w:val="068D0A31"/>
    <w:rsid w:val="06A73120"/>
    <w:rsid w:val="06D633D2"/>
    <w:rsid w:val="06FB4E20"/>
    <w:rsid w:val="072B0CFD"/>
    <w:rsid w:val="07413C80"/>
    <w:rsid w:val="075607E1"/>
    <w:rsid w:val="078240CD"/>
    <w:rsid w:val="07827BF2"/>
    <w:rsid w:val="0870107E"/>
    <w:rsid w:val="089124D4"/>
    <w:rsid w:val="08DC403B"/>
    <w:rsid w:val="090B08DE"/>
    <w:rsid w:val="092141AB"/>
    <w:rsid w:val="09293E5A"/>
    <w:rsid w:val="0A3665F0"/>
    <w:rsid w:val="0A3A2F3C"/>
    <w:rsid w:val="0A5D0E63"/>
    <w:rsid w:val="0ABB4908"/>
    <w:rsid w:val="0ADF4BC8"/>
    <w:rsid w:val="0BE106D6"/>
    <w:rsid w:val="0BE335B8"/>
    <w:rsid w:val="0C546CF5"/>
    <w:rsid w:val="0C8262BF"/>
    <w:rsid w:val="0CD86C36"/>
    <w:rsid w:val="0D0A7EE0"/>
    <w:rsid w:val="0D595354"/>
    <w:rsid w:val="0D7C07BE"/>
    <w:rsid w:val="0D8015E2"/>
    <w:rsid w:val="0D842167"/>
    <w:rsid w:val="0DF76096"/>
    <w:rsid w:val="0DF946A9"/>
    <w:rsid w:val="0E3061B6"/>
    <w:rsid w:val="0F423341"/>
    <w:rsid w:val="0F426C6A"/>
    <w:rsid w:val="0F763FE3"/>
    <w:rsid w:val="0FD41CB7"/>
    <w:rsid w:val="0FEC1D5D"/>
    <w:rsid w:val="1080520A"/>
    <w:rsid w:val="10DA5C05"/>
    <w:rsid w:val="111F763A"/>
    <w:rsid w:val="113A5052"/>
    <w:rsid w:val="114C191D"/>
    <w:rsid w:val="114E075D"/>
    <w:rsid w:val="1156733B"/>
    <w:rsid w:val="116827B9"/>
    <w:rsid w:val="11AC3971"/>
    <w:rsid w:val="11B37E5E"/>
    <w:rsid w:val="11F20A7E"/>
    <w:rsid w:val="122733D6"/>
    <w:rsid w:val="12343657"/>
    <w:rsid w:val="12757CB0"/>
    <w:rsid w:val="12A63F9E"/>
    <w:rsid w:val="12FB2F33"/>
    <w:rsid w:val="135A220E"/>
    <w:rsid w:val="140355E4"/>
    <w:rsid w:val="14E83E19"/>
    <w:rsid w:val="153D5EE7"/>
    <w:rsid w:val="15B35885"/>
    <w:rsid w:val="15C11BB1"/>
    <w:rsid w:val="15D72FED"/>
    <w:rsid w:val="15FB3CF2"/>
    <w:rsid w:val="169B2E3C"/>
    <w:rsid w:val="172A24CA"/>
    <w:rsid w:val="172E0F40"/>
    <w:rsid w:val="175E3962"/>
    <w:rsid w:val="178C7567"/>
    <w:rsid w:val="17AF5A1C"/>
    <w:rsid w:val="17FA3BA1"/>
    <w:rsid w:val="18030C76"/>
    <w:rsid w:val="182D47DA"/>
    <w:rsid w:val="1867661E"/>
    <w:rsid w:val="18D731CF"/>
    <w:rsid w:val="192F6796"/>
    <w:rsid w:val="19C45DA4"/>
    <w:rsid w:val="1A5B4095"/>
    <w:rsid w:val="1A643454"/>
    <w:rsid w:val="1BC8569E"/>
    <w:rsid w:val="1BDA0FF6"/>
    <w:rsid w:val="1C0874C2"/>
    <w:rsid w:val="1C705EEB"/>
    <w:rsid w:val="1CD02B25"/>
    <w:rsid w:val="1D5A3424"/>
    <w:rsid w:val="1D7A73C9"/>
    <w:rsid w:val="1DE750BB"/>
    <w:rsid w:val="1E422569"/>
    <w:rsid w:val="1E757C88"/>
    <w:rsid w:val="1E802B78"/>
    <w:rsid w:val="1ED70BEF"/>
    <w:rsid w:val="20146634"/>
    <w:rsid w:val="20384A18"/>
    <w:rsid w:val="20A0436C"/>
    <w:rsid w:val="20AE6335"/>
    <w:rsid w:val="2101678C"/>
    <w:rsid w:val="219178B1"/>
    <w:rsid w:val="221C7E80"/>
    <w:rsid w:val="22283457"/>
    <w:rsid w:val="22644D7E"/>
    <w:rsid w:val="230F0630"/>
    <w:rsid w:val="2340783B"/>
    <w:rsid w:val="24007AC0"/>
    <w:rsid w:val="243A6B1F"/>
    <w:rsid w:val="246E4032"/>
    <w:rsid w:val="25C27861"/>
    <w:rsid w:val="25CF50A0"/>
    <w:rsid w:val="25ED705A"/>
    <w:rsid w:val="25F6769A"/>
    <w:rsid w:val="26AE27C9"/>
    <w:rsid w:val="26D37745"/>
    <w:rsid w:val="273D1A54"/>
    <w:rsid w:val="274A6C24"/>
    <w:rsid w:val="27A66824"/>
    <w:rsid w:val="27B06812"/>
    <w:rsid w:val="27DB5E16"/>
    <w:rsid w:val="28112CC9"/>
    <w:rsid w:val="286C7061"/>
    <w:rsid w:val="28BE3623"/>
    <w:rsid w:val="2940434F"/>
    <w:rsid w:val="2A4E3D4B"/>
    <w:rsid w:val="2A6E3873"/>
    <w:rsid w:val="2B541FAB"/>
    <w:rsid w:val="2B893CD6"/>
    <w:rsid w:val="2C5548FA"/>
    <w:rsid w:val="2CA652C3"/>
    <w:rsid w:val="2CC8485C"/>
    <w:rsid w:val="2CE35D0C"/>
    <w:rsid w:val="2CFE30F6"/>
    <w:rsid w:val="2D34781F"/>
    <w:rsid w:val="2D3A09C2"/>
    <w:rsid w:val="2DB44ED1"/>
    <w:rsid w:val="2DB81DF6"/>
    <w:rsid w:val="2E1152D7"/>
    <w:rsid w:val="2EC57E09"/>
    <w:rsid w:val="2EFE378A"/>
    <w:rsid w:val="2F62149F"/>
    <w:rsid w:val="2F7D500B"/>
    <w:rsid w:val="30326F83"/>
    <w:rsid w:val="303B0F00"/>
    <w:rsid w:val="30660CDF"/>
    <w:rsid w:val="31021770"/>
    <w:rsid w:val="314C2025"/>
    <w:rsid w:val="315517AC"/>
    <w:rsid w:val="31A842CC"/>
    <w:rsid w:val="31FF6CCD"/>
    <w:rsid w:val="32AC5827"/>
    <w:rsid w:val="34085FDA"/>
    <w:rsid w:val="34127C97"/>
    <w:rsid w:val="342B1747"/>
    <w:rsid w:val="343E4D60"/>
    <w:rsid w:val="352C398B"/>
    <w:rsid w:val="363E7939"/>
    <w:rsid w:val="366E30DA"/>
    <w:rsid w:val="36782952"/>
    <w:rsid w:val="3682216D"/>
    <w:rsid w:val="36B6160E"/>
    <w:rsid w:val="36BB3694"/>
    <w:rsid w:val="36D10F93"/>
    <w:rsid w:val="36D73ABC"/>
    <w:rsid w:val="375C7B26"/>
    <w:rsid w:val="37855BBE"/>
    <w:rsid w:val="37936AB8"/>
    <w:rsid w:val="38874157"/>
    <w:rsid w:val="38B72754"/>
    <w:rsid w:val="38F82B3E"/>
    <w:rsid w:val="39F343FF"/>
    <w:rsid w:val="3A6F402E"/>
    <w:rsid w:val="3AFC2E13"/>
    <w:rsid w:val="3B39712F"/>
    <w:rsid w:val="3B93358E"/>
    <w:rsid w:val="3C46053F"/>
    <w:rsid w:val="3C526A0A"/>
    <w:rsid w:val="3C82712F"/>
    <w:rsid w:val="3D294B8D"/>
    <w:rsid w:val="3D934BE4"/>
    <w:rsid w:val="3DAE7C70"/>
    <w:rsid w:val="3DB52E7D"/>
    <w:rsid w:val="3E0A1E2F"/>
    <w:rsid w:val="3E485891"/>
    <w:rsid w:val="3E7E1019"/>
    <w:rsid w:val="3F1E3544"/>
    <w:rsid w:val="3F9B2F8B"/>
    <w:rsid w:val="3FD91D37"/>
    <w:rsid w:val="3FEA59CA"/>
    <w:rsid w:val="40080380"/>
    <w:rsid w:val="402B5532"/>
    <w:rsid w:val="402D5F84"/>
    <w:rsid w:val="404703E6"/>
    <w:rsid w:val="42E66EA6"/>
    <w:rsid w:val="42F7081B"/>
    <w:rsid w:val="430D662E"/>
    <w:rsid w:val="434515C1"/>
    <w:rsid w:val="436F5975"/>
    <w:rsid w:val="438C543B"/>
    <w:rsid w:val="43D836B2"/>
    <w:rsid w:val="43D9479F"/>
    <w:rsid w:val="441E099B"/>
    <w:rsid w:val="44870F11"/>
    <w:rsid w:val="44A91CE1"/>
    <w:rsid w:val="45282CE1"/>
    <w:rsid w:val="45371098"/>
    <w:rsid w:val="456036FB"/>
    <w:rsid w:val="45615A34"/>
    <w:rsid w:val="458113F3"/>
    <w:rsid w:val="45B8281D"/>
    <w:rsid w:val="45C66FB4"/>
    <w:rsid w:val="45C70A55"/>
    <w:rsid w:val="45F67774"/>
    <w:rsid w:val="46962CF0"/>
    <w:rsid w:val="479753C8"/>
    <w:rsid w:val="47CD2E61"/>
    <w:rsid w:val="47F745F9"/>
    <w:rsid w:val="47FF116A"/>
    <w:rsid w:val="48257AF0"/>
    <w:rsid w:val="482748D1"/>
    <w:rsid w:val="48A05CA6"/>
    <w:rsid w:val="48D46DDB"/>
    <w:rsid w:val="48DA2B00"/>
    <w:rsid w:val="490B2BF6"/>
    <w:rsid w:val="49AE4EE4"/>
    <w:rsid w:val="4A7111E1"/>
    <w:rsid w:val="4A7D2EC7"/>
    <w:rsid w:val="4B20743D"/>
    <w:rsid w:val="4B737013"/>
    <w:rsid w:val="4B995405"/>
    <w:rsid w:val="4B9E11B1"/>
    <w:rsid w:val="4BA27FF0"/>
    <w:rsid w:val="4C656066"/>
    <w:rsid w:val="4CC601A5"/>
    <w:rsid w:val="4CC66DE6"/>
    <w:rsid w:val="4CFB0140"/>
    <w:rsid w:val="4D1D75B6"/>
    <w:rsid w:val="4D4A17DF"/>
    <w:rsid w:val="4D820E8D"/>
    <w:rsid w:val="4D8C49AE"/>
    <w:rsid w:val="4DB92318"/>
    <w:rsid w:val="4DDB254D"/>
    <w:rsid w:val="4E28304C"/>
    <w:rsid w:val="4E293D9C"/>
    <w:rsid w:val="4E671EE7"/>
    <w:rsid w:val="4E9F3018"/>
    <w:rsid w:val="4EB81371"/>
    <w:rsid w:val="4EBC691A"/>
    <w:rsid w:val="4F3D1D44"/>
    <w:rsid w:val="4F4C024C"/>
    <w:rsid w:val="4FF21DCF"/>
    <w:rsid w:val="501A0EE0"/>
    <w:rsid w:val="50323B18"/>
    <w:rsid w:val="50CA1BC3"/>
    <w:rsid w:val="50FF1949"/>
    <w:rsid w:val="51545252"/>
    <w:rsid w:val="51D16B42"/>
    <w:rsid w:val="52013FF4"/>
    <w:rsid w:val="52092A33"/>
    <w:rsid w:val="52392C97"/>
    <w:rsid w:val="52937BE6"/>
    <w:rsid w:val="52BD7C96"/>
    <w:rsid w:val="53421816"/>
    <w:rsid w:val="539D51E1"/>
    <w:rsid w:val="53F82099"/>
    <w:rsid w:val="541A5CB0"/>
    <w:rsid w:val="54A42C04"/>
    <w:rsid w:val="55034EAB"/>
    <w:rsid w:val="556D56DD"/>
    <w:rsid w:val="55AD0967"/>
    <w:rsid w:val="565A7CDC"/>
    <w:rsid w:val="56B31EBC"/>
    <w:rsid w:val="5746243C"/>
    <w:rsid w:val="57C20994"/>
    <w:rsid w:val="584669E8"/>
    <w:rsid w:val="58FF199E"/>
    <w:rsid w:val="593616C3"/>
    <w:rsid w:val="595A4BC7"/>
    <w:rsid w:val="59A9595B"/>
    <w:rsid w:val="59B25A78"/>
    <w:rsid w:val="59CF594C"/>
    <w:rsid w:val="5A104D82"/>
    <w:rsid w:val="5AA964FC"/>
    <w:rsid w:val="5AEB0DC6"/>
    <w:rsid w:val="5AFF14E9"/>
    <w:rsid w:val="5B417F1E"/>
    <w:rsid w:val="5BC52946"/>
    <w:rsid w:val="5BD2308F"/>
    <w:rsid w:val="5C041B11"/>
    <w:rsid w:val="5C1B4685"/>
    <w:rsid w:val="5CAD0D8C"/>
    <w:rsid w:val="5D0E765B"/>
    <w:rsid w:val="5DB9305A"/>
    <w:rsid w:val="5DBB46EC"/>
    <w:rsid w:val="5DEC726E"/>
    <w:rsid w:val="5E0578EB"/>
    <w:rsid w:val="5E28378F"/>
    <w:rsid w:val="5E64091E"/>
    <w:rsid w:val="5E6718E1"/>
    <w:rsid w:val="5E9D4F1D"/>
    <w:rsid w:val="5F7A663F"/>
    <w:rsid w:val="5F944375"/>
    <w:rsid w:val="601F7144"/>
    <w:rsid w:val="60AA2C05"/>
    <w:rsid w:val="61E77A3F"/>
    <w:rsid w:val="629C32FA"/>
    <w:rsid w:val="62B248B2"/>
    <w:rsid w:val="630158D7"/>
    <w:rsid w:val="63076554"/>
    <w:rsid w:val="631D301E"/>
    <w:rsid w:val="638C006B"/>
    <w:rsid w:val="63A463CB"/>
    <w:rsid w:val="64471C19"/>
    <w:rsid w:val="6455495A"/>
    <w:rsid w:val="647B0EF0"/>
    <w:rsid w:val="65196EDC"/>
    <w:rsid w:val="65D761B8"/>
    <w:rsid w:val="666F19DE"/>
    <w:rsid w:val="66DB04E7"/>
    <w:rsid w:val="67536DC2"/>
    <w:rsid w:val="67871F9A"/>
    <w:rsid w:val="680B04A3"/>
    <w:rsid w:val="686139CD"/>
    <w:rsid w:val="68A17CF2"/>
    <w:rsid w:val="68CD6546"/>
    <w:rsid w:val="69140A20"/>
    <w:rsid w:val="69475497"/>
    <w:rsid w:val="69936349"/>
    <w:rsid w:val="6A7B6F31"/>
    <w:rsid w:val="6B05682F"/>
    <w:rsid w:val="6B382F12"/>
    <w:rsid w:val="6B4C5245"/>
    <w:rsid w:val="6B654444"/>
    <w:rsid w:val="6B7B2C87"/>
    <w:rsid w:val="6BFF1CFD"/>
    <w:rsid w:val="6C5C48FC"/>
    <w:rsid w:val="6C982D74"/>
    <w:rsid w:val="6CC11C89"/>
    <w:rsid w:val="6D1879A1"/>
    <w:rsid w:val="6DCA0B5E"/>
    <w:rsid w:val="6DD0569B"/>
    <w:rsid w:val="6DE8238B"/>
    <w:rsid w:val="6DEB1F13"/>
    <w:rsid w:val="6E4E64ED"/>
    <w:rsid w:val="6EFC271B"/>
    <w:rsid w:val="6F031F40"/>
    <w:rsid w:val="6F8A12BC"/>
    <w:rsid w:val="6FE4147F"/>
    <w:rsid w:val="700B6082"/>
    <w:rsid w:val="70757E8B"/>
    <w:rsid w:val="707F2C23"/>
    <w:rsid w:val="70A25870"/>
    <w:rsid w:val="70B75E14"/>
    <w:rsid w:val="70F452A5"/>
    <w:rsid w:val="70FE5480"/>
    <w:rsid w:val="71FC3EC7"/>
    <w:rsid w:val="722D6BC3"/>
    <w:rsid w:val="723F63E8"/>
    <w:rsid w:val="728662A5"/>
    <w:rsid w:val="738D0722"/>
    <w:rsid w:val="744F0C49"/>
    <w:rsid w:val="74D77ACE"/>
    <w:rsid w:val="7537477F"/>
    <w:rsid w:val="76B911CE"/>
    <w:rsid w:val="77795636"/>
    <w:rsid w:val="779157B6"/>
    <w:rsid w:val="77EA6748"/>
    <w:rsid w:val="782D258E"/>
    <w:rsid w:val="78676BB1"/>
    <w:rsid w:val="78837BB7"/>
    <w:rsid w:val="789047C5"/>
    <w:rsid w:val="78E653A3"/>
    <w:rsid w:val="793A3096"/>
    <w:rsid w:val="7A105C16"/>
    <w:rsid w:val="7A6672B0"/>
    <w:rsid w:val="7A675854"/>
    <w:rsid w:val="7A8A32B7"/>
    <w:rsid w:val="7BFC6098"/>
    <w:rsid w:val="7C2F0BCC"/>
    <w:rsid w:val="7C5E6A32"/>
    <w:rsid w:val="7C771B03"/>
    <w:rsid w:val="7CDD2E49"/>
    <w:rsid w:val="7CE66D7A"/>
    <w:rsid w:val="7CEF45EE"/>
    <w:rsid w:val="7D3034B4"/>
    <w:rsid w:val="7DAD6864"/>
    <w:rsid w:val="7DC71B63"/>
    <w:rsid w:val="7DD24584"/>
    <w:rsid w:val="7DDF4BBD"/>
    <w:rsid w:val="7E003EAA"/>
    <w:rsid w:val="7E0F6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spacing w:before="340" w:after="330" w:line="576" w:lineRule="auto"/>
      <w:outlineLvl w:val="0"/>
    </w:pPr>
    <w:rPr>
      <w:b/>
      <w:bCs/>
      <w:kern w:val="44"/>
      <w:sz w:val="44"/>
      <w:szCs w:val="44"/>
    </w:rPr>
  </w:style>
  <w:style w:type="paragraph" w:styleId="7">
    <w:name w:val="heading 2"/>
    <w:basedOn w:val="1"/>
    <w:next w:val="1"/>
    <w:qFormat/>
    <w:uiPriority w:val="0"/>
    <w:pPr>
      <w:keepNext/>
      <w:keepLines/>
      <w:spacing w:before="260" w:after="260" w:line="412" w:lineRule="auto"/>
      <w:outlineLvl w:val="1"/>
    </w:pPr>
    <w:rPr>
      <w:rFonts w:ascii="Cambria" w:hAnsi="Cambria"/>
      <w:b/>
      <w:bCs/>
      <w:kern w:val="0"/>
      <w:sz w:val="32"/>
      <w:szCs w:val="32"/>
    </w:rPr>
  </w:style>
  <w:style w:type="paragraph" w:styleId="8">
    <w:name w:val="heading 3"/>
    <w:basedOn w:val="1"/>
    <w:next w:val="1"/>
    <w:qFormat/>
    <w:uiPriority w:val="0"/>
    <w:pPr>
      <w:keepNext/>
      <w:keepLines/>
      <w:spacing w:before="260" w:after="260" w:line="412" w:lineRule="auto"/>
      <w:outlineLvl w:val="2"/>
    </w:pPr>
    <w:rPr>
      <w:b/>
      <w:bCs/>
      <w:kern w:val="0"/>
      <w:sz w:val="32"/>
      <w:szCs w:val="32"/>
    </w:rPr>
  </w:style>
  <w:style w:type="paragraph" w:styleId="9">
    <w:name w:val="heading 4"/>
    <w:basedOn w:val="1"/>
    <w:next w:val="1"/>
    <w:qFormat/>
    <w:uiPriority w:val="0"/>
    <w:pPr>
      <w:keepNext/>
      <w:keepLines/>
      <w:spacing w:before="280" w:after="290" w:line="374" w:lineRule="auto"/>
      <w:outlineLvl w:val="3"/>
    </w:pPr>
    <w:rPr>
      <w:rFonts w:ascii="Arial" w:hAnsi="Arial" w:eastAsia="黑体"/>
      <w:b/>
      <w:bCs/>
      <w:kern w:val="0"/>
      <w:sz w:val="28"/>
      <w:szCs w:val="28"/>
    </w:rPr>
  </w:style>
  <w:style w:type="paragraph" w:styleId="10">
    <w:name w:val="heading 5"/>
    <w:basedOn w:val="1"/>
    <w:next w:val="11"/>
    <w:qFormat/>
    <w:uiPriority w:val="0"/>
    <w:pPr>
      <w:keepNext/>
      <w:keepLines/>
      <w:numPr>
        <w:ilvl w:val="4"/>
        <w:numId w:val="1"/>
      </w:numPr>
      <w:spacing w:before="280" w:after="290" w:line="374" w:lineRule="auto"/>
      <w:outlineLvl w:val="4"/>
    </w:pPr>
    <w:rPr>
      <w:b/>
      <w:kern w:val="0"/>
      <w:sz w:val="28"/>
    </w:rPr>
  </w:style>
  <w:style w:type="paragraph" w:styleId="12">
    <w:name w:val="heading 6"/>
    <w:basedOn w:val="1"/>
    <w:next w:val="11"/>
    <w:qFormat/>
    <w:uiPriority w:val="0"/>
    <w:pPr>
      <w:keepNext/>
      <w:keepLines/>
      <w:numPr>
        <w:ilvl w:val="5"/>
        <w:numId w:val="1"/>
      </w:numPr>
      <w:spacing w:before="240" w:after="64" w:line="316" w:lineRule="auto"/>
      <w:outlineLvl w:val="5"/>
    </w:pPr>
    <w:rPr>
      <w:rFonts w:ascii="Arial" w:hAnsi="Arial" w:eastAsia="黑体"/>
      <w:b/>
      <w:kern w:val="0"/>
      <w:sz w:val="24"/>
    </w:rPr>
  </w:style>
  <w:style w:type="paragraph" w:styleId="13">
    <w:name w:val="heading 7"/>
    <w:basedOn w:val="1"/>
    <w:next w:val="11"/>
    <w:qFormat/>
    <w:uiPriority w:val="0"/>
    <w:pPr>
      <w:keepNext/>
      <w:keepLines/>
      <w:numPr>
        <w:ilvl w:val="6"/>
        <w:numId w:val="1"/>
      </w:numPr>
      <w:spacing w:before="240" w:after="64" w:line="316" w:lineRule="auto"/>
      <w:outlineLvl w:val="6"/>
    </w:pPr>
    <w:rPr>
      <w:b/>
      <w:kern w:val="0"/>
      <w:sz w:val="24"/>
    </w:rPr>
  </w:style>
  <w:style w:type="paragraph" w:styleId="14">
    <w:name w:val="heading 8"/>
    <w:basedOn w:val="1"/>
    <w:next w:val="11"/>
    <w:qFormat/>
    <w:uiPriority w:val="0"/>
    <w:pPr>
      <w:keepNext/>
      <w:keepLines/>
      <w:numPr>
        <w:ilvl w:val="7"/>
        <w:numId w:val="1"/>
      </w:numPr>
      <w:spacing w:before="240" w:after="64" w:line="316" w:lineRule="auto"/>
      <w:outlineLvl w:val="7"/>
    </w:pPr>
    <w:rPr>
      <w:rFonts w:ascii="Arial" w:hAnsi="Arial" w:eastAsia="黑体"/>
      <w:kern w:val="0"/>
      <w:sz w:val="24"/>
    </w:rPr>
  </w:style>
  <w:style w:type="paragraph" w:styleId="15">
    <w:name w:val="heading 9"/>
    <w:basedOn w:val="1"/>
    <w:next w:val="11"/>
    <w:qFormat/>
    <w:uiPriority w:val="0"/>
    <w:pPr>
      <w:keepNext/>
      <w:keepLines/>
      <w:numPr>
        <w:ilvl w:val="8"/>
        <w:numId w:val="1"/>
      </w:numPr>
      <w:spacing w:before="240" w:after="64" w:line="316" w:lineRule="auto"/>
      <w:outlineLvl w:val="8"/>
    </w:pPr>
    <w:rPr>
      <w:rFonts w:ascii="Arial" w:hAnsi="Arial" w:eastAsia="黑体"/>
      <w:kern w:val="0"/>
      <w:sz w:val="20"/>
    </w:rPr>
  </w:style>
  <w:style w:type="character" w:default="1" w:styleId="87">
    <w:name w:val="Default Paragraph Font"/>
    <w:semiHidden/>
    <w:unhideWhenUsed/>
    <w:qFormat/>
    <w:uiPriority w:val="1"/>
  </w:style>
  <w:style w:type="table" w:default="1" w:styleId="8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qFormat/>
    <w:uiPriority w:val="0"/>
    <w:pPr>
      <w:spacing w:before="25" w:after="25"/>
      <w:jc w:val="left"/>
    </w:pPr>
    <w:rPr>
      <w:bCs/>
      <w:spacing w:val="10"/>
      <w:kern w:val="0"/>
      <w:sz w:val="24"/>
      <w:szCs w:val="20"/>
    </w:rPr>
  </w:style>
  <w:style w:type="paragraph" w:styleId="3">
    <w:name w:val="Body Text Indent"/>
    <w:basedOn w:val="1"/>
    <w:qFormat/>
    <w:uiPriority w:val="0"/>
    <w:pPr>
      <w:ind w:firstLine="352" w:firstLineChars="352"/>
    </w:pPr>
    <w:rPr>
      <w:rFonts w:ascii="仿宋_GB2312" w:eastAsia="仿宋_GB2312"/>
      <w:kern w:val="0"/>
      <w:sz w:val="32"/>
      <w:szCs w:val="20"/>
    </w:rPr>
  </w:style>
  <w:style w:type="paragraph" w:styleId="4">
    <w:name w:val="Body Text"/>
    <w:basedOn w:val="1"/>
    <w:next w:val="5"/>
    <w:qFormat/>
    <w:uiPriority w:val="0"/>
    <w:pPr>
      <w:spacing w:after="120"/>
    </w:pPr>
    <w:rPr>
      <w:rFonts w:ascii="Calibri" w:hAnsi="Calibri"/>
      <w:kern w:val="0"/>
      <w:sz w:val="20"/>
    </w:rPr>
  </w:style>
  <w:style w:type="paragraph" w:styleId="5">
    <w:name w:val="toc 2"/>
    <w:basedOn w:val="1"/>
    <w:next w:val="1"/>
    <w:qFormat/>
    <w:uiPriority w:val="39"/>
    <w:pPr>
      <w:ind w:left="200" w:leftChars="200"/>
    </w:pPr>
  </w:style>
  <w:style w:type="paragraph" w:styleId="11">
    <w:name w:val="Normal Indent"/>
    <w:basedOn w:val="1"/>
    <w:qFormat/>
    <w:uiPriority w:val="0"/>
    <w:pPr>
      <w:ind w:firstLine="420"/>
    </w:pPr>
    <w:rPr>
      <w:kern w:val="0"/>
      <w:sz w:val="20"/>
      <w:szCs w:val="20"/>
    </w:rPr>
  </w:style>
  <w:style w:type="paragraph" w:styleId="16">
    <w:name w:val="List 3"/>
    <w:basedOn w:val="1"/>
    <w:qFormat/>
    <w:uiPriority w:val="0"/>
    <w:pPr>
      <w:ind w:left="600" w:leftChars="400" w:hanging="200" w:hangingChars="200"/>
    </w:pPr>
  </w:style>
  <w:style w:type="paragraph" w:styleId="17">
    <w:name w:val="toc 7"/>
    <w:basedOn w:val="1"/>
    <w:next w:val="1"/>
    <w:qFormat/>
    <w:uiPriority w:val="0"/>
    <w:pPr>
      <w:ind w:left="1200" w:leftChars="1200"/>
    </w:pPr>
    <w:rPr>
      <w:rFonts w:ascii="Calibri" w:hAnsi="Calibri"/>
      <w:szCs w:val="22"/>
    </w:rPr>
  </w:style>
  <w:style w:type="paragraph" w:styleId="18">
    <w:name w:val="List Number 2"/>
    <w:basedOn w:val="1"/>
    <w:qFormat/>
    <w:uiPriority w:val="0"/>
    <w:pPr>
      <w:widowControl/>
      <w:tabs>
        <w:tab w:val="left" w:pos="780"/>
        <w:tab w:val="left" w:pos="840"/>
      </w:tabs>
      <w:ind w:left="840" w:hanging="420"/>
      <w:jc w:val="left"/>
    </w:pPr>
    <w:rPr>
      <w:rFonts w:ascii="宋体" w:cs="宋体"/>
      <w:kern w:val="0"/>
      <w:sz w:val="24"/>
    </w:rPr>
  </w:style>
  <w:style w:type="paragraph" w:styleId="19">
    <w:name w:val="Note Heading"/>
    <w:basedOn w:val="1"/>
    <w:next w:val="1"/>
    <w:qFormat/>
    <w:uiPriority w:val="0"/>
    <w:pPr>
      <w:adjustRightInd w:val="0"/>
      <w:spacing w:line="360" w:lineRule="auto"/>
      <w:jc w:val="center"/>
      <w:textAlignment w:val="baseline"/>
    </w:pPr>
    <w:rPr>
      <w:rFonts w:ascii="Calibri" w:hAnsi="Calibri"/>
      <w:kern w:val="0"/>
      <w:sz w:val="28"/>
      <w:szCs w:val="20"/>
    </w:rPr>
  </w:style>
  <w:style w:type="paragraph" w:styleId="20">
    <w:name w:val="List Bullet 4"/>
    <w:basedOn w:val="1"/>
    <w:qFormat/>
    <w:uiPriority w:val="0"/>
    <w:pPr>
      <w:widowControl/>
      <w:tabs>
        <w:tab w:val="left" w:pos="1440"/>
      </w:tabs>
      <w:spacing w:line="360" w:lineRule="auto"/>
      <w:ind w:left="780" w:hanging="360"/>
    </w:pPr>
    <w:rPr>
      <w:rFonts w:ascii="Arial" w:hAnsi="Arial" w:cs="Arial"/>
      <w:kern w:val="0"/>
      <w:sz w:val="24"/>
      <w:lang w:val="en-GB" w:eastAsia="en-GB"/>
    </w:rPr>
  </w:style>
  <w:style w:type="paragraph" w:styleId="21">
    <w:name w:val="index 8"/>
    <w:basedOn w:val="1"/>
    <w:next w:val="1"/>
    <w:qFormat/>
    <w:uiPriority w:val="0"/>
    <w:pPr>
      <w:ind w:left="1680" w:hanging="210"/>
      <w:jc w:val="left"/>
    </w:pPr>
    <w:rPr>
      <w:sz w:val="20"/>
      <w:szCs w:val="20"/>
    </w:rPr>
  </w:style>
  <w:style w:type="paragraph" w:styleId="22">
    <w:name w:val="E-mail Signature"/>
    <w:basedOn w:val="1"/>
    <w:qFormat/>
    <w:uiPriority w:val="0"/>
    <w:pPr>
      <w:widowControl/>
      <w:jc w:val="left"/>
    </w:pPr>
    <w:rPr>
      <w:rFonts w:ascii="宋体"/>
      <w:kern w:val="0"/>
      <w:sz w:val="24"/>
    </w:rPr>
  </w:style>
  <w:style w:type="paragraph" w:styleId="2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24">
    <w:name w:val="caption"/>
    <w:basedOn w:val="1"/>
    <w:next w:val="1"/>
    <w:qFormat/>
    <w:uiPriority w:val="0"/>
    <w:pPr>
      <w:spacing w:before="152" w:after="160"/>
    </w:pPr>
    <w:rPr>
      <w:rFonts w:ascii="Arial" w:hAnsi="Arial" w:eastAsia="黑体" w:cs="Arial"/>
      <w:sz w:val="20"/>
      <w:szCs w:val="20"/>
    </w:rPr>
  </w:style>
  <w:style w:type="paragraph" w:styleId="25">
    <w:name w:val="index 5"/>
    <w:basedOn w:val="1"/>
    <w:next w:val="1"/>
    <w:qFormat/>
    <w:uiPriority w:val="0"/>
    <w:pPr>
      <w:ind w:left="1050" w:hanging="210"/>
      <w:jc w:val="left"/>
    </w:pPr>
    <w:rPr>
      <w:sz w:val="20"/>
      <w:szCs w:val="20"/>
    </w:rPr>
  </w:style>
  <w:style w:type="paragraph" w:styleId="26">
    <w:name w:val="List Bullet"/>
    <w:basedOn w:val="1"/>
    <w:qFormat/>
    <w:uiPriority w:val="0"/>
    <w:pPr>
      <w:keepLines/>
      <w:widowControl/>
      <w:tabs>
        <w:tab w:val="left" w:pos="360"/>
        <w:tab w:val="left" w:pos="778"/>
      </w:tabs>
      <w:spacing w:line="360" w:lineRule="auto"/>
      <w:ind w:left="640" w:hanging="357"/>
    </w:pPr>
    <w:rPr>
      <w:rFonts w:ascii="Arial" w:hAnsi="Arial" w:cs="Arial"/>
      <w:kern w:val="0"/>
      <w:sz w:val="24"/>
      <w:lang w:val="fr-FR" w:eastAsia="en-GB"/>
    </w:rPr>
  </w:style>
  <w:style w:type="paragraph" w:styleId="27">
    <w:name w:val="envelope address"/>
    <w:basedOn w:val="1"/>
    <w:qFormat/>
    <w:uiPriority w:val="0"/>
    <w:pPr>
      <w:framePr w:w="7920" w:h="1980" w:hRule="exact" w:hSpace="180" w:wrap="around" w:vAnchor="margin" w:hAnchor="page" w:xAlign="center" w:yAlign="bottom"/>
      <w:widowControl/>
      <w:snapToGrid w:val="0"/>
      <w:ind w:left="1400" w:leftChars="1400"/>
      <w:jc w:val="left"/>
    </w:pPr>
    <w:rPr>
      <w:rFonts w:ascii="Arial" w:hAnsi="Arial" w:cs="Arial"/>
      <w:kern w:val="0"/>
      <w:sz w:val="24"/>
    </w:rPr>
  </w:style>
  <w:style w:type="paragraph" w:styleId="28">
    <w:name w:val="Document Map"/>
    <w:basedOn w:val="1"/>
    <w:qFormat/>
    <w:uiPriority w:val="0"/>
    <w:pPr>
      <w:shd w:val="clear" w:color="auto" w:fill="000080"/>
    </w:pPr>
    <w:rPr>
      <w:kern w:val="0"/>
      <w:sz w:val="20"/>
    </w:rPr>
  </w:style>
  <w:style w:type="paragraph" w:styleId="29">
    <w:name w:val="toa heading"/>
    <w:basedOn w:val="1"/>
    <w:next w:val="1"/>
    <w:qFormat/>
    <w:uiPriority w:val="0"/>
    <w:pPr>
      <w:adjustRightInd w:val="0"/>
      <w:spacing w:before="240" w:after="120" w:line="360" w:lineRule="auto"/>
      <w:jc w:val="center"/>
      <w:textAlignment w:val="baseline"/>
    </w:pPr>
    <w:rPr>
      <w:smallCaps/>
      <w:kern w:val="0"/>
      <w:sz w:val="22"/>
      <w:szCs w:val="22"/>
      <w:u w:val="single"/>
    </w:rPr>
  </w:style>
  <w:style w:type="paragraph" w:styleId="30">
    <w:name w:val="annotation text"/>
    <w:basedOn w:val="1"/>
    <w:qFormat/>
    <w:uiPriority w:val="0"/>
    <w:pPr>
      <w:jc w:val="left"/>
    </w:pPr>
    <w:rPr>
      <w:kern w:val="0"/>
      <w:sz w:val="20"/>
    </w:rPr>
  </w:style>
  <w:style w:type="paragraph" w:styleId="31">
    <w:name w:val="index 6"/>
    <w:basedOn w:val="1"/>
    <w:next w:val="1"/>
    <w:qFormat/>
    <w:uiPriority w:val="0"/>
    <w:pPr>
      <w:ind w:left="1260" w:hanging="210"/>
      <w:jc w:val="left"/>
    </w:pPr>
    <w:rPr>
      <w:sz w:val="20"/>
      <w:szCs w:val="20"/>
    </w:rPr>
  </w:style>
  <w:style w:type="paragraph" w:styleId="32">
    <w:name w:val="Salutation"/>
    <w:basedOn w:val="1"/>
    <w:next w:val="1"/>
    <w:qFormat/>
    <w:uiPriority w:val="0"/>
    <w:rPr>
      <w:rFonts w:ascii="Calibri" w:hAnsi="Calibri"/>
      <w:sz w:val="24"/>
      <w:szCs w:val="28"/>
    </w:rPr>
  </w:style>
  <w:style w:type="paragraph" w:styleId="33">
    <w:name w:val="Body Text 3"/>
    <w:basedOn w:val="1"/>
    <w:qFormat/>
    <w:uiPriority w:val="0"/>
    <w:pPr>
      <w:spacing w:line="500" w:lineRule="exact"/>
    </w:pPr>
    <w:rPr>
      <w:b/>
      <w:bCs/>
      <w:kern w:val="0"/>
      <w:sz w:val="24"/>
    </w:rPr>
  </w:style>
  <w:style w:type="paragraph" w:styleId="34">
    <w:name w:val="Closing"/>
    <w:basedOn w:val="1"/>
    <w:qFormat/>
    <w:uiPriority w:val="0"/>
    <w:pPr>
      <w:widowControl/>
      <w:ind w:left="2100" w:leftChars="2100"/>
      <w:jc w:val="left"/>
    </w:pPr>
    <w:rPr>
      <w:rFonts w:ascii="宋体"/>
      <w:kern w:val="0"/>
      <w:sz w:val="24"/>
    </w:rPr>
  </w:style>
  <w:style w:type="paragraph" w:styleId="35">
    <w:name w:val="List Bullet 3"/>
    <w:basedOn w:val="1"/>
    <w:qFormat/>
    <w:uiPriority w:val="0"/>
    <w:pPr>
      <w:widowControl/>
      <w:tabs>
        <w:tab w:val="left" w:pos="720"/>
      </w:tabs>
      <w:ind w:left="720" w:hanging="360"/>
    </w:pPr>
    <w:rPr>
      <w:rFonts w:ascii="宋体" w:cs="宋体"/>
    </w:rPr>
  </w:style>
  <w:style w:type="paragraph" w:styleId="36">
    <w:name w:val="List Number 3"/>
    <w:basedOn w:val="1"/>
    <w:qFormat/>
    <w:uiPriority w:val="0"/>
    <w:pPr>
      <w:numPr>
        <w:ilvl w:val="0"/>
        <w:numId w:val="2"/>
      </w:numPr>
    </w:pPr>
  </w:style>
  <w:style w:type="paragraph" w:styleId="37">
    <w:name w:val="List 2"/>
    <w:basedOn w:val="1"/>
    <w:qFormat/>
    <w:uiPriority w:val="0"/>
    <w:pPr>
      <w:ind w:left="400" w:leftChars="200" w:hanging="200" w:hangingChars="200"/>
    </w:pPr>
    <w:rPr>
      <w:sz w:val="28"/>
    </w:rPr>
  </w:style>
  <w:style w:type="paragraph" w:styleId="38">
    <w:name w:val="List Continue"/>
    <w:basedOn w:val="1"/>
    <w:qFormat/>
    <w:uiPriority w:val="0"/>
    <w:pPr>
      <w:widowControl/>
      <w:spacing w:after="120"/>
      <w:ind w:left="200" w:leftChars="200"/>
    </w:pPr>
    <w:rPr>
      <w:rFonts w:ascii="宋体" w:cs="宋体"/>
    </w:rPr>
  </w:style>
  <w:style w:type="paragraph" w:styleId="39">
    <w:name w:val="Block Text"/>
    <w:basedOn w:val="1"/>
    <w:qFormat/>
    <w:uiPriority w:val="0"/>
    <w:pPr>
      <w:adjustRightInd w:val="0"/>
      <w:snapToGrid w:val="0"/>
      <w:spacing w:line="480" w:lineRule="atLeast"/>
      <w:ind w:left="-57" w:right="69"/>
    </w:pPr>
    <w:rPr>
      <w:rFonts w:ascii="宋体"/>
      <w:b/>
      <w:sz w:val="24"/>
      <w:szCs w:val="20"/>
    </w:rPr>
  </w:style>
  <w:style w:type="paragraph" w:styleId="40">
    <w:name w:val="List Bullet 2"/>
    <w:basedOn w:val="1"/>
    <w:qFormat/>
    <w:uiPriority w:val="0"/>
    <w:pPr>
      <w:tabs>
        <w:tab w:val="left" w:pos="780"/>
      </w:tabs>
      <w:ind w:left="780" w:hanging="360"/>
    </w:pPr>
    <w:rPr>
      <w:szCs w:val="20"/>
    </w:rPr>
  </w:style>
  <w:style w:type="paragraph" w:styleId="41">
    <w:name w:val="index 4"/>
    <w:basedOn w:val="1"/>
    <w:next w:val="1"/>
    <w:qFormat/>
    <w:uiPriority w:val="0"/>
    <w:pPr>
      <w:ind w:left="840" w:hanging="210"/>
      <w:jc w:val="left"/>
    </w:pPr>
    <w:rPr>
      <w:sz w:val="20"/>
      <w:szCs w:val="20"/>
    </w:rPr>
  </w:style>
  <w:style w:type="paragraph" w:styleId="42">
    <w:name w:val="toc 5"/>
    <w:basedOn w:val="1"/>
    <w:next w:val="1"/>
    <w:qFormat/>
    <w:uiPriority w:val="0"/>
    <w:pPr>
      <w:ind w:left="800" w:leftChars="800"/>
    </w:pPr>
    <w:rPr>
      <w:rFonts w:ascii="Calibri" w:hAnsi="Calibri"/>
      <w:szCs w:val="22"/>
    </w:rPr>
  </w:style>
  <w:style w:type="paragraph" w:styleId="43">
    <w:name w:val="toc 3"/>
    <w:basedOn w:val="1"/>
    <w:next w:val="1"/>
    <w:qFormat/>
    <w:uiPriority w:val="0"/>
    <w:pPr>
      <w:ind w:left="400" w:leftChars="400"/>
    </w:pPr>
    <w:rPr>
      <w:rFonts w:ascii="Calibri" w:hAnsi="Calibri"/>
      <w:szCs w:val="22"/>
    </w:rPr>
  </w:style>
  <w:style w:type="paragraph" w:styleId="44">
    <w:name w:val="Plain Text"/>
    <w:basedOn w:val="1"/>
    <w:link w:val="744"/>
    <w:qFormat/>
    <w:uiPriority w:val="0"/>
    <w:rPr>
      <w:rFonts w:ascii="宋体"/>
      <w:kern w:val="0"/>
      <w:sz w:val="20"/>
      <w:szCs w:val="21"/>
    </w:rPr>
  </w:style>
  <w:style w:type="paragraph" w:styleId="45">
    <w:name w:val="List Bullet 5"/>
    <w:basedOn w:val="1"/>
    <w:qFormat/>
    <w:uiPriority w:val="0"/>
    <w:pPr>
      <w:widowControl/>
      <w:tabs>
        <w:tab w:val="left" w:pos="0"/>
        <w:tab w:val="left" w:pos="2040"/>
      </w:tabs>
      <w:ind w:left="426" w:hanging="426"/>
      <w:jc w:val="left"/>
    </w:pPr>
    <w:rPr>
      <w:rFonts w:ascii="宋体" w:cs="宋体"/>
      <w:kern w:val="0"/>
      <w:sz w:val="24"/>
    </w:rPr>
  </w:style>
  <w:style w:type="paragraph" w:styleId="46">
    <w:name w:val="List Number 4"/>
    <w:basedOn w:val="1"/>
    <w:qFormat/>
    <w:uiPriority w:val="0"/>
    <w:pPr>
      <w:widowControl/>
      <w:tabs>
        <w:tab w:val="left" w:pos="1620"/>
      </w:tabs>
      <w:jc w:val="left"/>
    </w:pPr>
    <w:rPr>
      <w:rFonts w:ascii="宋体" w:cs="宋体"/>
      <w:kern w:val="0"/>
      <w:sz w:val="24"/>
    </w:rPr>
  </w:style>
  <w:style w:type="paragraph" w:styleId="47">
    <w:name w:val="toc 8"/>
    <w:basedOn w:val="1"/>
    <w:next w:val="1"/>
    <w:qFormat/>
    <w:uiPriority w:val="0"/>
    <w:pPr>
      <w:ind w:left="1400" w:leftChars="1400"/>
    </w:pPr>
    <w:rPr>
      <w:rFonts w:ascii="Calibri" w:hAnsi="Calibri"/>
      <w:szCs w:val="22"/>
    </w:rPr>
  </w:style>
  <w:style w:type="paragraph" w:styleId="48">
    <w:name w:val="index 3"/>
    <w:basedOn w:val="1"/>
    <w:next w:val="1"/>
    <w:qFormat/>
    <w:uiPriority w:val="0"/>
    <w:pPr>
      <w:ind w:left="630" w:hanging="210"/>
      <w:jc w:val="left"/>
    </w:pPr>
    <w:rPr>
      <w:sz w:val="20"/>
      <w:szCs w:val="20"/>
    </w:rPr>
  </w:style>
  <w:style w:type="paragraph" w:styleId="49">
    <w:name w:val="Date"/>
    <w:basedOn w:val="1"/>
    <w:next w:val="1"/>
    <w:qFormat/>
    <w:uiPriority w:val="0"/>
    <w:pPr>
      <w:ind w:left="2500" w:leftChars="2500"/>
    </w:pPr>
    <w:rPr>
      <w:kern w:val="0"/>
      <w:sz w:val="20"/>
    </w:rPr>
  </w:style>
  <w:style w:type="paragraph" w:styleId="50">
    <w:name w:val="Body Text Indent 2"/>
    <w:basedOn w:val="1"/>
    <w:qFormat/>
    <w:uiPriority w:val="0"/>
    <w:pPr>
      <w:ind w:firstLine="630"/>
    </w:pPr>
    <w:rPr>
      <w:kern w:val="0"/>
      <w:sz w:val="32"/>
      <w:szCs w:val="20"/>
    </w:rPr>
  </w:style>
  <w:style w:type="paragraph" w:styleId="51">
    <w:name w:val="endnote text"/>
    <w:basedOn w:val="1"/>
    <w:qFormat/>
    <w:uiPriority w:val="0"/>
    <w:pPr>
      <w:snapToGrid w:val="0"/>
      <w:jc w:val="left"/>
    </w:pPr>
    <w:rPr>
      <w:kern w:val="0"/>
      <w:sz w:val="20"/>
    </w:rPr>
  </w:style>
  <w:style w:type="paragraph" w:styleId="52">
    <w:name w:val="List Continue 5"/>
    <w:basedOn w:val="1"/>
    <w:qFormat/>
    <w:uiPriority w:val="0"/>
    <w:pPr>
      <w:widowControl/>
      <w:spacing w:after="120"/>
      <w:ind w:left="1000" w:leftChars="1000"/>
      <w:jc w:val="left"/>
    </w:pPr>
    <w:rPr>
      <w:rFonts w:ascii="宋体" w:cs="宋体"/>
      <w:kern w:val="0"/>
      <w:sz w:val="24"/>
    </w:rPr>
  </w:style>
  <w:style w:type="paragraph" w:styleId="53">
    <w:name w:val="Balloon Text"/>
    <w:basedOn w:val="1"/>
    <w:qFormat/>
    <w:uiPriority w:val="0"/>
    <w:rPr>
      <w:kern w:val="0"/>
      <w:sz w:val="18"/>
      <w:szCs w:val="18"/>
    </w:rPr>
  </w:style>
  <w:style w:type="paragraph" w:styleId="54">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55">
    <w:name w:val="envelope return"/>
    <w:basedOn w:val="1"/>
    <w:qFormat/>
    <w:uiPriority w:val="0"/>
    <w:pPr>
      <w:widowControl/>
      <w:snapToGrid w:val="0"/>
      <w:jc w:val="left"/>
    </w:pPr>
    <w:rPr>
      <w:rFonts w:ascii="Arial" w:hAnsi="Arial" w:cs="Arial"/>
      <w:kern w:val="0"/>
      <w:sz w:val="24"/>
    </w:rPr>
  </w:style>
  <w:style w:type="paragraph" w:styleId="56">
    <w:name w:val="header"/>
    <w:basedOn w:val="1"/>
    <w:qFormat/>
    <w:uiPriority w:val="0"/>
    <w:pPr>
      <w:tabs>
        <w:tab w:val="center" w:pos="4153"/>
        <w:tab w:val="right" w:pos="8306"/>
      </w:tabs>
      <w:snapToGrid w:val="0"/>
    </w:pPr>
    <w:rPr>
      <w:sz w:val="18"/>
      <w:szCs w:val="18"/>
      <w:u w:val="single"/>
    </w:rPr>
  </w:style>
  <w:style w:type="paragraph" w:styleId="57">
    <w:name w:val="Signature"/>
    <w:basedOn w:val="1"/>
    <w:qFormat/>
    <w:uiPriority w:val="0"/>
    <w:pPr>
      <w:widowControl/>
      <w:ind w:left="2100" w:leftChars="2100"/>
      <w:jc w:val="left"/>
    </w:pPr>
    <w:rPr>
      <w:rFonts w:ascii="宋体"/>
      <w:kern w:val="0"/>
      <w:sz w:val="24"/>
    </w:rPr>
  </w:style>
  <w:style w:type="paragraph" w:styleId="58">
    <w:name w:val="toc 1"/>
    <w:basedOn w:val="1"/>
    <w:next w:val="1"/>
    <w:qFormat/>
    <w:uiPriority w:val="39"/>
  </w:style>
  <w:style w:type="paragraph" w:styleId="59">
    <w:name w:val="List Continue 4"/>
    <w:basedOn w:val="1"/>
    <w:qFormat/>
    <w:uiPriority w:val="0"/>
    <w:pPr>
      <w:widowControl/>
      <w:spacing w:after="120"/>
      <w:ind w:left="800" w:leftChars="800"/>
      <w:jc w:val="left"/>
    </w:pPr>
    <w:rPr>
      <w:rFonts w:ascii="宋体" w:cs="宋体"/>
      <w:kern w:val="0"/>
      <w:sz w:val="24"/>
    </w:rPr>
  </w:style>
  <w:style w:type="paragraph" w:styleId="60">
    <w:name w:val="toc 4"/>
    <w:basedOn w:val="1"/>
    <w:next w:val="1"/>
    <w:qFormat/>
    <w:uiPriority w:val="0"/>
    <w:pPr>
      <w:ind w:left="600" w:leftChars="600"/>
    </w:pPr>
    <w:rPr>
      <w:rFonts w:ascii="Calibri" w:hAnsi="Calibri"/>
      <w:szCs w:val="22"/>
    </w:rPr>
  </w:style>
  <w:style w:type="paragraph" w:styleId="61">
    <w:name w:val="index heading"/>
    <w:basedOn w:val="1"/>
    <w:next w:val="62"/>
    <w:qFormat/>
    <w:uiPriority w:val="0"/>
    <w:rPr>
      <w:szCs w:val="20"/>
    </w:rPr>
  </w:style>
  <w:style w:type="paragraph" w:styleId="62">
    <w:name w:val="index 1"/>
    <w:basedOn w:val="1"/>
    <w:next w:val="1"/>
    <w:qFormat/>
    <w:uiPriority w:val="0"/>
    <w:pPr>
      <w:spacing w:line="320" w:lineRule="exact"/>
      <w:ind w:firstLine="150" w:firstLineChars="150"/>
    </w:pPr>
    <w:rPr>
      <w:rFonts w:ascii="宋体"/>
      <w:bCs/>
      <w:szCs w:val="21"/>
    </w:rPr>
  </w:style>
  <w:style w:type="paragraph" w:styleId="63">
    <w:name w:val="Subtitle"/>
    <w:basedOn w:val="1"/>
    <w:qFormat/>
    <w:uiPriority w:val="0"/>
    <w:pPr>
      <w:widowControl/>
      <w:spacing w:before="240" w:after="60" w:line="312" w:lineRule="auto"/>
      <w:jc w:val="center"/>
      <w:outlineLvl w:val="1"/>
    </w:pPr>
    <w:rPr>
      <w:rFonts w:ascii="Arial" w:hAnsi="Arial"/>
      <w:b/>
      <w:bCs/>
      <w:kern w:val="28"/>
      <w:sz w:val="32"/>
      <w:szCs w:val="32"/>
    </w:rPr>
  </w:style>
  <w:style w:type="paragraph" w:styleId="64">
    <w:name w:val="List Number 5"/>
    <w:basedOn w:val="1"/>
    <w:qFormat/>
    <w:uiPriority w:val="0"/>
    <w:pPr>
      <w:widowControl/>
      <w:tabs>
        <w:tab w:val="left" w:pos="2040"/>
      </w:tabs>
      <w:ind w:left="870" w:hanging="450"/>
      <w:jc w:val="left"/>
    </w:pPr>
    <w:rPr>
      <w:rFonts w:ascii="宋体" w:cs="宋体"/>
      <w:kern w:val="0"/>
      <w:sz w:val="24"/>
    </w:rPr>
  </w:style>
  <w:style w:type="paragraph" w:styleId="65">
    <w:name w:val="List"/>
    <w:basedOn w:val="1"/>
    <w:qFormat/>
    <w:uiPriority w:val="0"/>
    <w:pPr>
      <w:ind w:left="200" w:hanging="200" w:hangingChars="200"/>
    </w:pPr>
    <w:rPr>
      <w:sz w:val="28"/>
    </w:rPr>
  </w:style>
  <w:style w:type="paragraph" w:styleId="66">
    <w:name w:val="footnote text"/>
    <w:basedOn w:val="1"/>
    <w:link w:val="745"/>
    <w:qFormat/>
    <w:uiPriority w:val="0"/>
    <w:pPr>
      <w:snapToGrid w:val="0"/>
      <w:jc w:val="left"/>
    </w:pPr>
    <w:rPr>
      <w:kern w:val="0"/>
      <w:sz w:val="18"/>
      <w:szCs w:val="18"/>
    </w:rPr>
  </w:style>
  <w:style w:type="paragraph" w:styleId="67">
    <w:name w:val="toc 6"/>
    <w:basedOn w:val="1"/>
    <w:next w:val="1"/>
    <w:qFormat/>
    <w:uiPriority w:val="0"/>
    <w:pPr>
      <w:ind w:left="1000" w:leftChars="1000"/>
    </w:pPr>
    <w:rPr>
      <w:rFonts w:ascii="Calibri" w:hAnsi="Calibri"/>
      <w:szCs w:val="22"/>
    </w:rPr>
  </w:style>
  <w:style w:type="paragraph" w:styleId="68">
    <w:name w:val="List 5"/>
    <w:basedOn w:val="1"/>
    <w:qFormat/>
    <w:uiPriority w:val="0"/>
    <w:pPr>
      <w:widowControl/>
      <w:ind w:left="1000" w:leftChars="800" w:hanging="200" w:hangingChars="200"/>
      <w:jc w:val="left"/>
    </w:pPr>
    <w:rPr>
      <w:rFonts w:ascii="宋体" w:cs="宋体"/>
      <w:kern w:val="0"/>
      <w:sz w:val="24"/>
    </w:rPr>
  </w:style>
  <w:style w:type="paragraph" w:styleId="69">
    <w:name w:val="Body Text Indent 3"/>
    <w:basedOn w:val="1"/>
    <w:qFormat/>
    <w:uiPriority w:val="0"/>
    <w:pPr>
      <w:spacing w:after="120"/>
      <w:ind w:left="200" w:leftChars="200"/>
    </w:pPr>
    <w:rPr>
      <w:kern w:val="0"/>
      <w:sz w:val="16"/>
      <w:szCs w:val="16"/>
    </w:rPr>
  </w:style>
  <w:style w:type="paragraph" w:styleId="70">
    <w:name w:val="index 7"/>
    <w:basedOn w:val="1"/>
    <w:next w:val="1"/>
    <w:qFormat/>
    <w:uiPriority w:val="0"/>
    <w:pPr>
      <w:ind w:left="1470" w:hanging="210"/>
      <w:jc w:val="left"/>
    </w:pPr>
    <w:rPr>
      <w:sz w:val="20"/>
      <w:szCs w:val="20"/>
    </w:rPr>
  </w:style>
  <w:style w:type="paragraph" w:styleId="71">
    <w:name w:val="index 9"/>
    <w:basedOn w:val="1"/>
    <w:next w:val="1"/>
    <w:qFormat/>
    <w:uiPriority w:val="0"/>
    <w:pPr>
      <w:ind w:left="1890" w:hanging="210"/>
      <w:jc w:val="left"/>
    </w:pPr>
    <w:rPr>
      <w:sz w:val="20"/>
      <w:szCs w:val="20"/>
    </w:rPr>
  </w:style>
  <w:style w:type="paragraph" w:styleId="72">
    <w:name w:val="toc 9"/>
    <w:basedOn w:val="1"/>
    <w:next w:val="1"/>
    <w:qFormat/>
    <w:uiPriority w:val="0"/>
    <w:pPr>
      <w:ind w:left="1600" w:leftChars="1600"/>
    </w:pPr>
    <w:rPr>
      <w:rFonts w:ascii="Calibri" w:hAnsi="Calibri"/>
      <w:szCs w:val="22"/>
    </w:rPr>
  </w:style>
  <w:style w:type="paragraph" w:styleId="73">
    <w:name w:val="Body Text 2"/>
    <w:basedOn w:val="1"/>
    <w:qFormat/>
    <w:uiPriority w:val="0"/>
    <w:pPr>
      <w:spacing w:after="120" w:line="480" w:lineRule="auto"/>
    </w:pPr>
    <w:rPr>
      <w:kern w:val="0"/>
      <w:sz w:val="20"/>
    </w:rPr>
  </w:style>
  <w:style w:type="paragraph" w:styleId="74">
    <w:name w:val="List 4"/>
    <w:basedOn w:val="1"/>
    <w:qFormat/>
    <w:uiPriority w:val="0"/>
    <w:pPr>
      <w:widowControl/>
      <w:ind w:left="800" w:leftChars="600" w:hanging="200" w:hangingChars="200"/>
    </w:pPr>
    <w:rPr>
      <w:rFonts w:ascii="宋体" w:cs="宋体"/>
    </w:rPr>
  </w:style>
  <w:style w:type="paragraph" w:styleId="75">
    <w:name w:val="List Continue 2"/>
    <w:basedOn w:val="1"/>
    <w:qFormat/>
    <w:uiPriority w:val="0"/>
    <w:pPr>
      <w:widowControl/>
      <w:spacing w:after="120"/>
      <w:ind w:left="400" w:leftChars="400"/>
    </w:pPr>
    <w:rPr>
      <w:rFonts w:ascii="宋体" w:cs="宋体"/>
    </w:rPr>
  </w:style>
  <w:style w:type="paragraph" w:styleId="76">
    <w:name w:val="Message Header"/>
    <w:basedOn w:val="1"/>
    <w:qFormat/>
    <w:uiPriority w:val="0"/>
    <w:pPr>
      <w:widowControl/>
      <w:pBdr>
        <w:top w:val="single" w:color="auto" w:sz="6" w:space="1"/>
        <w:left w:val="single" w:color="auto" w:sz="6" w:space="1"/>
        <w:bottom w:val="single" w:color="auto" w:sz="6" w:space="1"/>
        <w:right w:val="single" w:color="auto" w:sz="6" w:space="1"/>
      </w:pBdr>
      <w:shd w:val="pct20" w:color="auto" w:fill="auto"/>
      <w:ind w:left="1000" w:leftChars="500" w:hanging="500" w:hangingChars="500"/>
      <w:jc w:val="left"/>
    </w:pPr>
    <w:rPr>
      <w:rFonts w:ascii="Arial" w:hAnsi="Arial"/>
      <w:kern w:val="0"/>
      <w:sz w:val="24"/>
    </w:rPr>
  </w:style>
  <w:style w:type="paragraph" w:styleId="7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paragraph" w:styleId="78">
    <w:name w:val="Normal (Web)"/>
    <w:basedOn w:val="1"/>
    <w:qFormat/>
    <w:uiPriority w:val="99"/>
    <w:pPr>
      <w:widowControl/>
      <w:spacing w:before="100" w:beforeAutospacing="1" w:after="100" w:afterAutospacing="1"/>
      <w:jc w:val="left"/>
    </w:pPr>
    <w:rPr>
      <w:rFonts w:ascii="宋体"/>
      <w:kern w:val="0"/>
      <w:sz w:val="24"/>
    </w:rPr>
  </w:style>
  <w:style w:type="paragraph" w:styleId="79">
    <w:name w:val="List Continue 3"/>
    <w:basedOn w:val="1"/>
    <w:qFormat/>
    <w:uiPriority w:val="0"/>
    <w:pPr>
      <w:spacing w:after="120"/>
      <w:ind w:left="600" w:leftChars="600"/>
    </w:pPr>
    <w:rPr>
      <w:sz w:val="24"/>
    </w:rPr>
  </w:style>
  <w:style w:type="paragraph" w:styleId="80">
    <w:name w:val="index 2"/>
    <w:basedOn w:val="1"/>
    <w:next w:val="1"/>
    <w:qFormat/>
    <w:uiPriority w:val="0"/>
    <w:pPr>
      <w:ind w:left="420" w:hanging="210"/>
      <w:jc w:val="left"/>
    </w:pPr>
    <w:rPr>
      <w:sz w:val="20"/>
      <w:szCs w:val="20"/>
    </w:rPr>
  </w:style>
  <w:style w:type="paragraph" w:styleId="81">
    <w:name w:val="Title"/>
    <w:basedOn w:val="1"/>
    <w:next w:val="1"/>
    <w:qFormat/>
    <w:uiPriority w:val="0"/>
    <w:pPr>
      <w:spacing w:before="240" w:after="60"/>
      <w:jc w:val="center"/>
      <w:outlineLvl w:val="0"/>
    </w:pPr>
    <w:rPr>
      <w:rFonts w:ascii="Cambria" w:hAnsi="Cambria"/>
      <w:b/>
      <w:bCs/>
      <w:kern w:val="0"/>
      <w:sz w:val="32"/>
      <w:szCs w:val="32"/>
    </w:rPr>
  </w:style>
  <w:style w:type="paragraph" w:styleId="82">
    <w:name w:val="annotation subject"/>
    <w:basedOn w:val="30"/>
    <w:next w:val="30"/>
    <w:qFormat/>
    <w:uiPriority w:val="0"/>
    <w:rPr>
      <w:b/>
      <w:bCs/>
    </w:rPr>
  </w:style>
  <w:style w:type="paragraph" w:styleId="83">
    <w:name w:val="Body Text First Indent"/>
    <w:basedOn w:val="4"/>
    <w:qFormat/>
    <w:uiPriority w:val="0"/>
    <w:pPr>
      <w:ind w:firstLine="100" w:firstLineChars="100"/>
    </w:pPr>
    <w:rPr>
      <w:rFonts w:ascii="宋体"/>
      <w:szCs w:val="21"/>
    </w:rPr>
  </w:style>
  <w:style w:type="paragraph" w:styleId="84">
    <w:name w:val="Body Text First Indent 2"/>
    <w:basedOn w:val="3"/>
    <w:qFormat/>
    <w:uiPriority w:val="0"/>
    <w:pPr>
      <w:spacing w:after="120"/>
      <w:ind w:left="420" w:firstLine="210" w:firstLineChars="0"/>
    </w:pPr>
    <w:rPr>
      <w:rFonts w:ascii="Calibri" w:hAnsi="Calibri" w:eastAsia="宋体"/>
      <w:kern w:val="2"/>
      <w:sz w:val="21"/>
    </w:rPr>
  </w:style>
  <w:style w:type="table" w:styleId="86">
    <w:name w:val="Table Grid"/>
    <w:basedOn w:val="8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8">
    <w:name w:val="Strong"/>
    <w:qFormat/>
    <w:uiPriority w:val="0"/>
    <w:rPr>
      <w:rFonts w:ascii="Tahoma" w:hAnsi="Tahoma" w:eastAsia="宋体" w:cs="Tahoma"/>
      <w:b/>
      <w:bCs/>
      <w:spacing w:val="10"/>
      <w:kern w:val="2"/>
      <w:sz w:val="24"/>
      <w:szCs w:val="24"/>
      <w:lang w:val="en-US" w:eastAsia="zh-CN" w:bidi="ar-SA"/>
    </w:rPr>
  </w:style>
  <w:style w:type="character" w:styleId="89">
    <w:name w:val="page number"/>
    <w:basedOn w:val="87"/>
    <w:qFormat/>
    <w:uiPriority w:val="0"/>
  </w:style>
  <w:style w:type="character" w:styleId="90">
    <w:name w:val="FollowedHyperlink"/>
    <w:basedOn w:val="87"/>
    <w:qFormat/>
    <w:uiPriority w:val="0"/>
    <w:rPr>
      <w:color w:val="000000"/>
      <w:u w:val="none"/>
    </w:rPr>
  </w:style>
  <w:style w:type="character" w:styleId="91">
    <w:name w:val="Emphasis"/>
    <w:qFormat/>
    <w:uiPriority w:val="0"/>
    <w:rPr>
      <w:color w:val="CC0033"/>
    </w:rPr>
  </w:style>
  <w:style w:type="character" w:styleId="92">
    <w:name w:val="HTML Definition"/>
    <w:basedOn w:val="87"/>
    <w:qFormat/>
    <w:uiPriority w:val="0"/>
  </w:style>
  <w:style w:type="character" w:styleId="93">
    <w:name w:val="HTML Typewriter"/>
    <w:basedOn w:val="87"/>
    <w:qFormat/>
    <w:uiPriority w:val="0"/>
    <w:rPr>
      <w:rFonts w:ascii="monospace" w:hAnsi="monospace" w:eastAsia="monospace" w:cs="monospace"/>
      <w:sz w:val="20"/>
    </w:rPr>
  </w:style>
  <w:style w:type="character" w:styleId="94">
    <w:name w:val="HTML Acronym"/>
    <w:basedOn w:val="87"/>
    <w:qFormat/>
    <w:uiPriority w:val="0"/>
  </w:style>
  <w:style w:type="character" w:styleId="95">
    <w:name w:val="HTML Variable"/>
    <w:basedOn w:val="87"/>
    <w:qFormat/>
    <w:uiPriority w:val="0"/>
  </w:style>
  <w:style w:type="character" w:styleId="96">
    <w:name w:val="Hyperlink"/>
    <w:basedOn w:val="87"/>
    <w:qFormat/>
    <w:uiPriority w:val="99"/>
    <w:rPr>
      <w:color w:val="000000"/>
      <w:u w:val="none"/>
    </w:rPr>
  </w:style>
  <w:style w:type="character" w:styleId="97">
    <w:name w:val="HTML Code"/>
    <w:basedOn w:val="87"/>
    <w:qFormat/>
    <w:uiPriority w:val="0"/>
    <w:rPr>
      <w:rFonts w:hint="default" w:ascii="monospace" w:hAnsi="monospace" w:eastAsia="monospace" w:cs="monospace"/>
      <w:sz w:val="20"/>
    </w:rPr>
  </w:style>
  <w:style w:type="character" w:styleId="98">
    <w:name w:val="annotation reference"/>
    <w:qFormat/>
    <w:uiPriority w:val="0"/>
    <w:rPr>
      <w:sz w:val="21"/>
      <w:szCs w:val="21"/>
    </w:rPr>
  </w:style>
  <w:style w:type="character" w:styleId="99">
    <w:name w:val="HTML Cite"/>
    <w:basedOn w:val="87"/>
    <w:qFormat/>
    <w:uiPriority w:val="0"/>
  </w:style>
  <w:style w:type="character" w:styleId="100">
    <w:name w:val="footnote reference"/>
    <w:qFormat/>
    <w:uiPriority w:val="0"/>
    <w:rPr>
      <w:vertAlign w:val="superscript"/>
    </w:rPr>
  </w:style>
  <w:style w:type="character" w:styleId="101">
    <w:name w:val="HTML Keyboard"/>
    <w:basedOn w:val="87"/>
    <w:qFormat/>
    <w:uiPriority w:val="0"/>
    <w:rPr>
      <w:rFonts w:hint="default" w:ascii="monospace" w:hAnsi="monospace" w:eastAsia="monospace" w:cs="monospace"/>
      <w:sz w:val="20"/>
    </w:rPr>
  </w:style>
  <w:style w:type="character" w:styleId="102">
    <w:name w:val="HTML Sample"/>
    <w:basedOn w:val="87"/>
    <w:qFormat/>
    <w:uiPriority w:val="0"/>
    <w:rPr>
      <w:rFonts w:hint="default" w:ascii="monospace" w:hAnsi="monospace" w:eastAsia="monospace" w:cs="monospace"/>
    </w:rPr>
  </w:style>
  <w:style w:type="character" w:customStyle="1" w:styleId="103">
    <w:name w:val="标题 2 Char"/>
    <w:qFormat/>
    <w:uiPriority w:val="0"/>
    <w:rPr>
      <w:rFonts w:ascii="Cambria" w:hAnsi="Cambria" w:eastAsia="宋体" w:cs="Times New Roman"/>
      <w:b/>
      <w:bCs/>
      <w:sz w:val="32"/>
      <w:szCs w:val="32"/>
      <w:lang w:bidi="ar-SA"/>
    </w:rPr>
  </w:style>
  <w:style w:type="character" w:customStyle="1" w:styleId="104">
    <w:name w:val="标题 1 Char1"/>
    <w:qFormat/>
    <w:uiPriority w:val="0"/>
    <w:rPr>
      <w:b/>
      <w:bCs/>
      <w:kern w:val="44"/>
      <w:sz w:val="44"/>
      <w:szCs w:val="44"/>
    </w:rPr>
  </w:style>
  <w:style w:type="character" w:customStyle="1" w:styleId="105">
    <w:name w:val="标题 3 Char1"/>
    <w:qFormat/>
    <w:uiPriority w:val="0"/>
    <w:rPr>
      <w:b/>
      <w:bCs/>
      <w:kern w:val="2"/>
      <w:sz w:val="32"/>
      <w:szCs w:val="32"/>
    </w:rPr>
  </w:style>
  <w:style w:type="character" w:customStyle="1" w:styleId="106">
    <w:name w:val="标题 5 Char1"/>
    <w:qFormat/>
    <w:uiPriority w:val="0"/>
    <w:rPr>
      <w:b/>
      <w:bCs/>
      <w:kern w:val="2"/>
      <w:sz w:val="28"/>
      <w:szCs w:val="28"/>
    </w:rPr>
  </w:style>
  <w:style w:type="character" w:customStyle="1" w:styleId="107">
    <w:name w:val="标题 6 Char1"/>
    <w:qFormat/>
    <w:uiPriority w:val="0"/>
    <w:rPr>
      <w:rFonts w:ascii="Cambria" w:hAnsi="Cambria" w:eastAsia="宋体" w:cs="Times New Roman"/>
      <w:b/>
      <w:bCs/>
      <w:kern w:val="2"/>
      <w:sz w:val="24"/>
      <w:szCs w:val="24"/>
      <w:lang w:bidi="ar-SA"/>
    </w:rPr>
  </w:style>
  <w:style w:type="character" w:customStyle="1" w:styleId="108">
    <w:name w:val="标题 7 Char1"/>
    <w:qFormat/>
    <w:uiPriority w:val="0"/>
    <w:rPr>
      <w:b/>
      <w:bCs/>
      <w:kern w:val="2"/>
      <w:sz w:val="24"/>
      <w:szCs w:val="24"/>
    </w:rPr>
  </w:style>
  <w:style w:type="character" w:customStyle="1" w:styleId="109">
    <w:name w:val="标题 8 Char1"/>
    <w:qFormat/>
    <w:uiPriority w:val="0"/>
    <w:rPr>
      <w:rFonts w:ascii="Cambria" w:hAnsi="Cambria" w:eastAsia="宋体" w:cs="Times New Roman"/>
      <w:kern w:val="2"/>
      <w:sz w:val="24"/>
      <w:szCs w:val="24"/>
      <w:lang w:bidi="ar-SA"/>
    </w:rPr>
  </w:style>
  <w:style w:type="character" w:customStyle="1" w:styleId="110">
    <w:name w:val="标题 9 Char1"/>
    <w:qFormat/>
    <w:uiPriority w:val="0"/>
    <w:rPr>
      <w:rFonts w:ascii="Cambria" w:hAnsi="Cambria" w:eastAsia="宋体" w:cs="Times New Roman"/>
      <w:kern w:val="2"/>
      <w:sz w:val="21"/>
      <w:szCs w:val="21"/>
      <w:lang w:bidi="ar-SA"/>
    </w:rPr>
  </w:style>
  <w:style w:type="character" w:customStyle="1" w:styleId="111">
    <w:name w:val="页脚 Char1"/>
    <w:qFormat/>
    <w:uiPriority w:val="0"/>
    <w:rPr>
      <w:rFonts w:ascii="Times New Roman" w:hAnsi="Times New Roman" w:eastAsia="宋体" w:cs="Times New Roman"/>
      <w:sz w:val="18"/>
      <w:szCs w:val="18"/>
      <w:lang w:bidi="ar-SA"/>
    </w:rPr>
  </w:style>
  <w:style w:type="character" w:customStyle="1" w:styleId="112">
    <w:name w:val="正文文本 Char1"/>
    <w:qFormat/>
    <w:uiPriority w:val="0"/>
    <w:rPr>
      <w:rFonts w:ascii="Times New Roman" w:hAnsi="Times New Roman" w:eastAsia="宋体" w:cs="Times New Roman"/>
      <w:szCs w:val="24"/>
      <w:lang w:bidi="ar-SA"/>
    </w:rPr>
  </w:style>
  <w:style w:type="character" w:customStyle="1" w:styleId="113">
    <w:name w:val="正文文本缩进 Char1"/>
    <w:qFormat/>
    <w:uiPriority w:val="0"/>
    <w:rPr>
      <w:rFonts w:ascii="Times New Roman" w:hAnsi="Times New Roman" w:eastAsia="宋体" w:cs="Times New Roman"/>
      <w:szCs w:val="24"/>
      <w:lang w:bidi="ar-SA"/>
    </w:rPr>
  </w:style>
  <w:style w:type="character" w:customStyle="1" w:styleId="114">
    <w:name w:val="纯文本 Char"/>
    <w:qFormat/>
    <w:uiPriority w:val="0"/>
    <w:rPr>
      <w:rFonts w:ascii="宋体" w:eastAsia="宋体" w:cs="Courier New"/>
      <w:szCs w:val="21"/>
      <w:lang w:bidi="ar-SA"/>
    </w:rPr>
  </w:style>
  <w:style w:type="paragraph" w:customStyle="1" w:styleId="115">
    <w:name w:val="修订1"/>
    <w:qFormat/>
    <w:uiPriority w:val="0"/>
    <w:rPr>
      <w:rFonts w:ascii="Times New Roman" w:hAnsi="Times New Roman" w:eastAsia="宋体" w:cs="Times New Roman"/>
      <w:kern w:val="2"/>
      <w:sz w:val="21"/>
      <w:szCs w:val="24"/>
      <w:lang w:val="en-US" w:eastAsia="zh-CN" w:bidi="ar-SA"/>
    </w:rPr>
  </w:style>
  <w:style w:type="paragraph" w:styleId="116">
    <w:name w:val="List Paragraph"/>
    <w:basedOn w:val="1"/>
    <w:qFormat/>
    <w:uiPriority w:val="0"/>
    <w:pPr>
      <w:ind w:firstLine="200" w:firstLineChars="200"/>
    </w:pPr>
  </w:style>
  <w:style w:type="paragraph" w:customStyle="1" w:styleId="117">
    <w:name w:val="TOC 标题1"/>
    <w:basedOn w:val="6"/>
    <w:next w:val="1"/>
    <w:qFormat/>
    <w:uiPriority w:val="0"/>
    <w:pPr>
      <w:widowControl/>
      <w:numPr>
        <w:ilvl w:val="0"/>
        <w:numId w:val="3"/>
      </w:numPr>
      <w:spacing w:before="480" w:after="0" w:line="276" w:lineRule="auto"/>
      <w:jc w:val="left"/>
      <w:outlineLvl w:val="9"/>
    </w:pPr>
    <w:rPr>
      <w:rFonts w:ascii="Cambria" w:hAnsi="Cambria"/>
      <w:color w:val="365F91"/>
      <w:kern w:val="0"/>
      <w:sz w:val="28"/>
      <w:szCs w:val="28"/>
    </w:rPr>
  </w:style>
  <w:style w:type="paragraph" w:customStyle="1" w:styleId="118">
    <w:name w:val="Zchn Zchn"/>
    <w:basedOn w:val="1"/>
    <w:qFormat/>
    <w:uiPriority w:val="0"/>
    <w:rPr>
      <w:rFonts w:ascii="Tahoma" w:hAnsi="Tahoma"/>
      <w:sz w:val="24"/>
      <w:szCs w:val="20"/>
    </w:rPr>
  </w:style>
  <w:style w:type="paragraph" w:customStyle="1" w:styleId="119">
    <w:name w:val="正文列表"/>
    <w:basedOn w:val="1"/>
    <w:qFormat/>
    <w:uiPriority w:val="0"/>
    <w:pPr>
      <w:autoSpaceDE w:val="0"/>
      <w:autoSpaceDN w:val="0"/>
      <w:adjustRightInd w:val="0"/>
      <w:jc w:val="center"/>
    </w:pPr>
    <w:rPr>
      <w:rFonts w:ascii="宋体"/>
      <w:kern w:val="0"/>
      <w:sz w:val="24"/>
      <w:szCs w:val="20"/>
    </w:rPr>
  </w:style>
  <w:style w:type="paragraph" w:customStyle="1" w:styleId="120">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121">
    <w:name w:val="默认段落字体 Para Char Char Char Char Char Char Char Char Char1 Char Char Char Char"/>
    <w:basedOn w:val="1"/>
    <w:qFormat/>
    <w:uiPriority w:val="0"/>
    <w:rPr>
      <w:rFonts w:ascii="Tahoma" w:hAnsi="Tahoma"/>
      <w:sz w:val="24"/>
      <w:szCs w:val="20"/>
    </w:rPr>
  </w:style>
  <w:style w:type="paragraph" w:customStyle="1" w:styleId="122">
    <w:name w:val="普通 (Web)"/>
    <w:basedOn w:val="1"/>
    <w:qFormat/>
    <w:uiPriority w:val="0"/>
    <w:pPr>
      <w:widowControl/>
      <w:spacing w:before="100" w:beforeAutospacing="1" w:after="100" w:afterAutospacing="1"/>
      <w:jc w:val="left"/>
    </w:pPr>
    <w:rPr>
      <w:rFonts w:ascii="宋体"/>
      <w:kern w:val="0"/>
      <w:sz w:val="24"/>
      <w:szCs w:val="20"/>
    </w:rPr>
  </w:style>
  <w:style w:type="paragraph" w:customStyle="1" w:styleId="123">
    <w:name w:val="xl22"/>
    <w:basedOn w:val="1"/>
    <w:qFormat/>
    <w:uiPriority w:val="0"/>
    <w:pPr>
      <w:widowControl/>
      <w:spacing w:before="100" w:beforeAutospacing="1" w:after="100" w:afterAutospacing="1"/>
      <w:jc w:val="left"/>
    </w:pPr>
    <w:rPr>
      <w:rFonts w:ascii="Arial Unicode MS" w:eastAsia="Arial Unicode MS" w:cs="Arial Unicode MS"/>
      <w:kern w:val="0"/>
      <w:sz w:val="20"/>
      <w:szCs w:val="20"/>
    </w:rPr>
  </w:style>
  <w:style w:type="paragraph" w:customStyle="1" w:styleId="124">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125">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26">
    <w:name w:val="五级标题"/>
    <w:basedOn w:val="1"/>
    <w:qFormat/>
    <w:uiPriority w:val="0"/>
    <w:pPr>
      <w:numPr>
        <w:ilvl w:val="0"/>
        <w:numId w:val="4"/>
      </w:numPr>
      <w:spacing w:line="360" w:lineRule="auto"/>
      <w:outlineLvl w:val="4"/>
    </w:pPr>
    <w:rPr>
      <w:rFonts w:eastAsia="黑体"/>
      <w:b/>
      <w:sz w:val="28"/>
      <w:szCs w:val="20"/>
    </w:rPr>
  </w:style>
  <w:style w:type="paragraph" w:customStyle="1" w:styleId="127">
    <w:name w:val="题注4"/>
    <w:basedOn w:val="1"/>
    <w:next w:val="24"/>
    <w:qFormat/>
    <w:uiPriority w:val="0"/>
    <w:pPr>
      <w:ind w:left="-62" w:leftChars="-64" w:right="-50" w:rightChars="-50" w:hanging="2"/>
      <w:jc w:val="center"/>
    </w:pPr>
    <w:rPr>
      <w:b/>
      <w:color w:val="FF0000"/>
      <w:szCs w:val="21"/>
      <w:lang w:val="en-GB" w:eastAsia="en-GB"/>
    </w:rPr>
  </w:style>
  <w:style w:type="paragraph" w:customStyle="1" w:styleId="128">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9">
    <w:name w:val="样式 标题 2 + Times New Roman 四号 非加粗 段前: 5 磅 段后: 0 磅 行距: 固定值 20..."/>
    <w:basedOn w:val="7"/>
    <w:qFormat/>
    <w:uiPriority w:val="0"/>
    <w:pPr>
      <w:spacing w:before="100" w:after="0" w:line="400" w:lineRule="exact"/>
    </w:pPr>
    <w:rPr>
      <w:rFonts w:ascii="Times New Roman" w:hAnsi="Times New Roman" w:eastAsia="黑体"/>
      <w:b w:val="0"/>
      <w:bCs w:val="0"/>
      <w:sz w:val="28"/>
      <w:szCs w:val="20"/>
    </w:rPr>
  </w:style>
  <w:style w:type="paragraph" w:customStyle="1" w:styleId="130">
    <w:name w:val="Char Char2 Char"/>
    <w:basedOn w:val="1"/>
    <w:qFormat/>
    <w:uiPriority w:val="0"/>
    <w:rPr>
      <w:rFonts w:ascii="宋体"/>
      <w:b/>
      <w:sz w:val="28"/>
      <w:szCs w:val="28"/>
    </w:rPr>
  </w:style>
  <w:style w:type="paragraph" w:customStyle="1" w:styleId="131">
    <w:name w:val="招标文件样式2"/>
    <w:basedOn w:val="1"/>
    <w:qFormat/>
    <w:uiPriority w:val="0"/>
    <w:pPr>
      <w:jc w:val="center"/>
      <w:outlineLvl w:val="0"/>
    </w:pPr>
    <w:rPr>
      <w:rFonts w:ascii="宋体"/>
      <w:b/>
      <w:sz w:val="28"/>
      <w:szCs w:val="28"/>
    </w:rPr>
  </w:style>
  <w:style w:type="paragraph" w:customStyle="1" w:styleId="132">
    <w:name w:val="Char Char Char Char"/>
    <w:basedOn w:val="1"/>
    <w:qFormat/>
    <w:uiPriority w:val="0"/>
    <w:pPr>
      <w:tabs>
        <w:tab w:val="left" w:pos="780"/>
      </w:tabs>
      <w:ind w:left="780" w:hanging="360"/>
    </w:pPr>
    <w:rPr>
      <w:sz w:val="24"/>
    </w:rPr>
  </w:style>
  <w:style w:type="paragraph" w:customStyle="1" w:styleId="133">
    <w:name w:val="Copyright"/>
    <w:basedOn w:val="1"/>
    <w:qFormat/>
    <w:uiPriority w:val="0"/>
    <w:pPr>
      <w:widowControl/>
      <w:spacing w:before="480" w:after="60"/>
      <w:jc w:val="center"/>
    </w:pPr>
    <w:rPr>
      <w:rFonts w:ascii="Trebuchet MS" w:hAnsi="Trebuchet MS" w:cs="Trebuchet MS"/>
      <w:b/>
      <w:color w:val="042D56"/>
      <w:kern w:val="0"/>
      <w:sz w:val="20"/>
      <w:lang w:val="en-AU" w:eastAsia="en-AU"/>
    </w:rPr>
  </w:style>
  <w:style w:type="paragraph" w:customStyle="1" w:styleId="134">
    <w:name w:val="表内文字"/>
    <w:basedOn w:val="1"/>
    <w:qFormat/>
    <w:uiPriority w:val="0"/>
    <w:pPr>
      <w:snapToGrid w:val="0"/>
      <w:spacing w:before="50" w:after="50"/>
      <w:jc w:val="center"/>
    </w:pPr>
    <w:rPr>
      <w:rFonts w:ascii="仿宋_GB2312" w:eastAsia="仿宋_GB2312"/>
      <w:b/>
      <w:color w:val="000000"/>
      <w:sz w:val="32"/>
      <w:szCs w:val="32"/>
    </w:rPr>
  </w:style>
  <w:style w:type="paragraph" w:customStyle="1" w:styleId="135">
    <w:name w:val="默认段落字体 Para Char"/>
    <w:basedOn w:val="1"/>
    <w:qFormat/>
    <w:uiPriority w:val="0"/>
    <w:rPr>
      <w:rFonts w:ascii="宋体"/>
      <w:b/>
      <w:sz w:val="28"/>
      <w:szCs w:val="28"/>
    </w:rPr>
  </w:style>
  <w:style w:type="paragraph" w:customStyle="1" w:styleId="136">
    <w:name w:val="List Paragraph1"/>
    <w:basedOn w:val="1"/>
    <w:qFormat/>
    <w:uiPriority w:val="0"/>
    <w:pPr>
      <w:widowControl/>
      <w:spacing w:after="200" w:line="276" w:lineRule="auto"/>
      <w:ind w:left="720"/>
      <w:jc w:val="left"/>
    </w:pPr>
    <w:rPr>
      <w:rFonts w:ascii="Calibri" w:hAnsi="Calibri"/>
      <w:kern w:val="0"/>
      <w:sz w:val="22"/>
      <w:szCs w:val="22"/>
    </w:rPr>
  </w:style>
  <w:style w:type="paragraph" w:customStyle="1" w:styleId="137">
    <w:name w:val="正文首行缩进两字符"/>
    <w:basedOn w:val="1"/>
    <w:qFormat/>
    <w:uiPriority w:val="0"/>
    <w:pPr>
      <w:spacing w:line="360" w:lineRule="auto"/>
      <w:ind w:firstLine="200" w:firstLineChars="200"/>
    </w:pPr>
  </w:style>
  <w:style w:type="paragraph" w:customStyle="1" w:styleId="138">
    <w:name w:val="Char Char Char Char Char Char Char"/>
    <w:basedOn w:val="1"/>
    <w:qFormat/>
    <w:uiPriority w:val="0"/>
    <w:pPr>
      <w:tabs>
        <w:tab w:val="left" w:pos="425"/>
      </w:tabs>
      <w:ind w:left="425" w:hanging="425"/>
    </w:pPr>
    <w:rPr>
      <w:rFonts w:eastAsia="仿宋_GB2312"/>
      <w:kern w:val="24"/>
      <w:sz w:val="24"/>
    </w:rPr>
  </w:style>
  <w:style w:type="paragraph" w:customStyle="1" w:styleId="139">
    <w:name w:val="四级标题"/>
    <w:basedOn w:val="1"/>
    <w:qFormat/>
    <w:uiPriority w:val="0"/>
    <w:pPr>
      <w:numPr>
        <w:ilvl w:val="0"/>
        <w:numId w:val="5"/>
      </w:numPr>
      <w:spacing w:line="360" w:lineRule="auto"/>
      <w:outlineLvl w:val="3"/>
    </w:pPr>
    <w:rPr>
      <w:rFonts w:eastAsia="黑体"/>
      <w:b/>
      <w:sz w:val="28"/>
      <w:szCs w:val="20"/>
    </w:rPr>
  </w:style>
  <w:style w:type="paragraph" w:customStyle="1" w:styleId="140">
    <w:name w:val="表格"/>
    <w:basedOn w:val="1"/>
    <w:qFormat/>
    <w:uiPriority w:val="0"/>
    <w:pPr>
      <w:spacing w:line="400" w:lineRule="exact"/>
    </w:pPr>
    <w:rPr>
      <w:sz w:val="24"/>
    </w:rPr>
  </w:style>
  <w:style w:type="paragraph" w:customStyle="1" w:styleId="141">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2">
    <w:name w:val="Char"/>
    <w:basedOn w:val="28"/>
    <w:qFormat/>
    <w:uiPriority w:val="0"/>
    <w:rPr>
      <w:rFonts w:ascii="Tahoma" w:hAnsi="Tahoma" w:cs="Tahoma"/>
      <w:sz w:val="18"/>
    </w:rPr>
  </w:style>
  <w:style w:type="paragraph" w:customStyle="1" w:styleId="143">
    <w:name w:val="正文段"/>
    <w:basedOn w:val="1"/>
    <w:qFormat/>
    <w:uiPriority w:val="0"/>
    <w:pPr>
      <w:widowControl/>
      <w:snapToGrid w:val="0"/>
      <w:spacing w:afterLines="50"/>
      <w:ind w:firstLine="200" w:firstLineChars="200"/>
    </w:pPr>
    <w:rPr>
      <w:kern w:val="0"/>
      <w:sz w:val="24"/>
      <w:szCs w:val="20"/>
    </w:rPr>
  </w:style>
  <w:style w:type="paragraph" w:customStyle="1" w:styleId="144">
    <w:name w:val="Char1"/>
    <w:basedOn w:val="1"/>
    <w:qFormat/>
    <w:uiPriority w:val="0"/>
    <w:rPr>
      <w:szCs w:val="21"/>
    </w:rPr>
  </w:style>
  <w:style w:type="paragraph" w:customStyle="1" w:styleId="145">
    <w:name w:val="样式 首行缩进:  2 字符"/>
    <w:basedOn w:val="1"/>
    <w:qFormat/>
    <w:uiPriority w:val="0"/>
    <w:pPr>
      <w:spacing w:line="400" w:lineRule="exact"/>
      <w:ind w:firstLine="200" w:firstLineChars="200"/>
    </w:pPr>
    <w:rPr>
      <w:rFonts w:cs="宋体"/>
      <w:sz w:val="24"/>
    </w:rPr>
  </w:style>
  <w:style w:type="paragraph" w:customStyle="1" w:styleId="146">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kern w:val="0"/>
      <w:szCs w:val="21"/>
    </w:rPr>
  </w:style>
  <w:style w:type="paragraph" w:customStyle="1" w:styleId="14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kern w:val="0"/>
      <w:szCs w:val="21"/>
    </w:rPr>
  </w:style>
  <w:style w:type="paragraph" w:customStyle="1" w:styleId="149">
    <w:name w:val="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150">
    <w:name w:val="Char Char2 Char Char Char Char Char"/>
    <w:basedOn w:val="1"/>
    <w:qFormat/>
    <w:uiPriority w:val="0"/>
    <w:pPr>
      <w:numPr>
        <w:ilvl w:val="0"/>
        <w:numId w:val="6"/>
      </w:numPr>
    </w:pPr>
    <w:rPr>
      <w:sz w:val="24"/>
    </w:rPr>
  </w:style>
  <w:style w:type="paragraph" w:customStyle="1" w:styleId="151">
    <w:name w:val="题注5"/>
    <w:basedOn w:val="1"/>
    <w:next w:val="24"/>
    <w:qFormat/>
    <w:uiPriority w:val="0"/>
    <w:pPr>
      <w:jc w:val="center"/>
    </w:pPr>
    <w:rPr>
      <w:b/>
      <w:color w:val="000000"/>
      <w:sz w:val="24"/>
      <w:szCs w:val="21"/>
    </w:rPr>
  </w:style>
  <w:style w:type="paragraph" w:customStyle="1" w:styleId="152">
    <w:name w:val="办公自动化专用标题"/>
    <w:basedOn w:val="81"/>
    <w:qFormat/>
    <w:uiPriority w:val="0"/>
    <w:pPr>
      <w:spacing w:line="560" w:lineRule="atLeast"/>
    </w:pPr>
    <w:rPr>
      <w:rFonts w:ascii="宋体"/>
      <w:bCs w:val="0"/>
      <w:sz w:val="44"/>
      <w:szCs w:val="20"/>
    </w:rPr>
  </w:style>
  <w:style w:type="paragraph" w:customStyle="1" w:styleId="153">
    <w:name w:val="标题-3"/>
    <w:basedOn w:val="1"/>
    <w:qFormat/>
    <w:uiPriority w:val="0"/>
    <w:pPr>
      <w:spacing w:beforeLines="50" w:afterLines="50"/>
      <w:outlineLvl w:val="2"/>
    </w:pPr>
    <w:rPr>
      <w:rFonts w:ascii="宋体"/>
      <w:b/>
      <w:kern w:val="0"/>
      <w:sz w:val="24"/>
    </w:rPr>
  </w:style>
  <w:style w:type="paragraph" w:customStyle="1" w:styleId="154">
    <w:name w:val="5 Char Char Char Char Char Char Char Char Char Char"/>
    <w:basedOn w:val="1"/>
    <w:qFormat/>
    <w:uiPriority w:val="0"/>
  </w:style>
  <w:style w:type="paragraph" w:customStyle="1" w:styleId="155">
    <w:name w:val="Char Char Char1 Char"/>
    <w:basedOn w:val="1"/>
    <w:qFormat/>
    <w:uiPriority w:val="0"/>
    <w:rPr>
      <w:rFonts w:ascii="Calibri" w:hAnsi="Calibri"/>
      <w:szCs w:val="22"/>
    </w:rPr>
  </w:style>
  <w:style w:type="paragraph" w:customStyle="1" w:styleId="156">
    <w:name w:val="1ji"/>
    <w:basedOn w:val="6"/>
    <w:qFormat/>
    <w:uiPriority w:val="0"/>
    <w:pPr>
      <w:keepLines w:val="0"/>
      <w:widowControl/>
      <w:spacing w:before="0" w:after="0" w:line="240" w:lineRule="auto"/>
      <w:jc w:val="center"/>
    </w:pPr>
    <w:rPr>
      <w:rFonts w:ascii="宋体" w:hAnsi="宋体" w:eastAsia="仿宋_GB2312"/>
      <w:sz w:val="36"/>
    </w:rPr>
  </w:style>
  <w:style w:type="paragraph" w:customStyle="1" w:styleId="157">
    <w:name w:val="1"/>
    <w:basedOn w:val="1"/>
    <w:next w:val="44"/>
    <w:qFormat/>
    <w:uiPriority w:val="0"/>
    <w:rPr>
      <w:rFonts w:ascii="宋体"/>
      <w:szCs w:val="20"/>
    </w:rPr>
  </w:style>
  <w:style w:type="paragraph" w:customStyle="1" w:styleId="158">
    <w:name w:val="pa-5"/>
    <w:basedOn w:val="1"/>
    <w:qFormat/>
    <w:uiPriority w:val="0"/>
    <w:pPr>
      <w:widowControl/>
      <w:spacing w:before="150" w:after="150"/>
      <w:jc w:val="left"/>
    </w:pPr>
    <w:rPr>
      <w:rFonts w:ascii="宋体" w:cs="宋体"/>
      <w:kern w:val="0"/>
      <w:sz w:val="24"/>
    </w:rPr>
  </w:style>
  <w:style w:type="paragraph" w:customStyle="1" w:styleId="15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60">
    <w:name w:val="文档正文"/>
    <w:basedOn w:val="1"/>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61">
    <w:name w:val="Char Char1 Char Char Char Char"/>
    <w:basedOn w:val="28"/>
    <w:qFormat/>
    <w:uiPriority w:val="0"/>
    <w:rPr>
      <w:rFonts w:ascii="Tahoma" w:hAnsi="Tahoma"/>
      <w:sz w:val="24"/>
    </w:rPr>
  </w:style>
  <w:style w:type="paragraph" w:customStyle="1" w:styleId="162">
    <w:name w:val="_Style 35"/>
    <w:basedOn w:val="28"/>
    <w:qFormat/>
    <w:uiPriority w:val="0"/>
    <w:pPr>
      <w:widowControl/>
      <w:ind w:firstLine="454"/>
      <w:jc w:val="left"/>
    </w:pPr>
  </w:style>
  <w:style w:type="paragraph" w:customStyle="1" w:styleId="163">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164">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165">
    <w:name w:val="apple-style-span"/>
    <w:basedOn w:val="87"/>
    <w:qFormat/>
    <w:uiPriority w:val="0"/>
  </w:style>
  <w:style w:type="character" w:customStyle="1" w:styleId="166">
    <w:name w:val="textcontents"/>
    <w:basedOn w:val="87"/>
    <w:qFormat/>
    <w:uiPriority w:val="0"/>
  </w:style>
  <w:style w:type="character" w:customStyle="1" w:styleId="167">
    <w:name w:val="fontorange1"/>
    <w:qFormat/>
    <w:uiPriority w:val="0"/>
    <w:rPr>
      <w:rFonts w:ascii="ˎ̥" w:hAnsi="ˎ̥" w:eastAsia="宋体"/>
      <w:color w:val="FF6600"/>
      <w:kern w:val="2"/>
      <w:sz w:val="18"/>
      <w:szCs w:val="18"/>
      <w:lang w:val="en-US" w:eastAsia="zh-CN" w:bidi="ar-SA"/>
    </w:rPr>
  </w:style>
  <w:style w:type="character" w:customStyle="1" w:styleId="168">
    <w:name w:val="Char Char17"/>
    <w:qFormat/>
    <w:uiPriority w:val="0"/>
    <w:rPr>
      <w:rFonts w:ascii="Cambria" w:hAnsi="Cambria" w:eastAsia="宋体" w:cs="Times New Roman"/>
      <w:b/>
      <w:bCs/>
      <w:sz w:val="24"/>
      <w:szCs w:val="24"/>
      <w:lang w:bidi="ar-SA"/>
    </w:rPr>
  </w:style>
  <w:style w:type="character" w:customStyle="1" w:styleId="169">
    <w:name w:val="Char Char12"/>
    <w:qFormat/>
    <w:uiPriority w:val="0"/>
    <w:rPr>
      <w:rFonts w:ascii="Times New Roman" w:hAnsi="Times New Roman" w:eastAsia="宋体" w:cs="Times New Roman"/>
      <w:kern w:val="2"/>
      <w:sz w:val="18"/>
      <w:szCs w:val="18"/>
      <w:lang w:bidi="ar-SA"/>
    </w:rPr>
  </w:style>
  <w:style w:type="character" w:customStyle="1" w:styleId="170">
    <w:name w:val="Char Char16"/>
    <w:qFormat/>
    <w:uiPriority w:val="0"/>
    <w:rPr>
      <w:rFonts w:ascii="Calibri" w:hAnsi="Calibri" w:eastAsia="宋体" w:cs="Times New Roman"/>
      <w:b/>
      <w:bCs/>
      <w:sz w:val="24"/>
      <w:szCs w:val="24"/>
      <w:lang w:bidi="ar-SA"/>
    </w:rPr>
  </w:style>
  <w:style w:type="character" w:customStyle="1" w:styleId="171">
    <w:name w:val="ca-12"/>
    <w:qFormat/>
    <w:uiPriority w:val="0"/>
    <w:rPr>
      <w:rFonts w:ascii="宋体" w:eastAsia="宋体" w:cs="Times New Roman"/>
      <w:kern w:val="2"/>
      <w:sz w:val="24"/>
      <w:szCs w:val="24"/>
      <w:lang w:val="en-US" w:eastAsia="zh-CN" w:bidi="ar-SA"/>
    </w:rPr>
  </w:style>
  <w:style w:type="character" w:customStyle="1" w:styleId="172">
    <w:name w:val="short_text"/>
    <w:qFormat/>
    <w:uiPriority w:val="0"/>
    <w:rPr>
      <w:rFonts w:ascii="宋体" w:eastAsia="宋体"/>
      <w:kern w:val="2"/>
      <w:sz w:val="24"/>
      <w:szCs w:val="24"/>
      <w:lang w:val="en-US" w:eastAsia="zh-CN" w:bidi="ar-SA"/>
    </w:rPr>
  </w:style>
  <w:style w:type="character" w:customStyle="1" w:styleId="173">
    <w:name w:val="Char Char13"/>
    <w:qFormat/>
    <w:uiPriority w:val="0"/>
    <w:rPr>
      <w:rFonts w:ascii="Times New Roman" w:hAnsi="Times New Roman" w:eastAsia="宋体" w:cs="Times New Roman"/>
      <w:kern w:val="2"/>
      <w:sz w:val="18"/>
      <w:szCs w:val="18"/>
      <w:lang w:bidi="ar-SA"/>
    </w:rPr>
  </w:style>
  <w:style w:type="character" w:customStyle="1" w:styleId="174">
    <w:name w:val="2nd level Char"/>
    <w:qFormat/>
    <w:uiPriority w:val="0"/>
    <w:rPr>
      <w:rFonts w:ascii="Arial" w:hAnsi="Arial" w:eastAsia="黑体" w:cs="Times New Roman"/>
      <w:b/>
      <w:bCs/>
      <w:kern w:val="2"/>
      <w:sz w:val="32"/>
      <w:szCs w:val="32"/>
      <w:lang w:bidi="ar-SA"/>
    </w:rPr>
  </w:style>
  <w:style w:type="character" w:customStyle="1" w:styleId="175">
    <w:name w:val="apple-converted-space"/>
    <w:basedOn w:val="87"/>
    <w:qFormat/>
    <w:uiPriority w:val="0"/>
  </w:style>
  <w:style w:type="character" w:customStyle="1" w:styleId="176">
    <w:name w:val="正文小标题 Char Char"/>
    <w:qFormat/>
    <w:uiPriority w:val="0"/>
    <w:rPr>
      <w:rFonts w:ascii="仿宋_GB2312" w:eastAsia="仿宋_GB2312" w:cs="Times New Roman"/>
      <w:kern w:val="2"/>
      <w:sz w:val="32"/>
      <w:szCs w:val="20"/>
      <w:lang w:bidi="ar-SA"/>
    </w:rPr>
  </w:style>
  <w:style w:type="character" w:customStyle="1" w:styleId="177">
    <w:name w:val="Char Char15"/>
    <w:qFormat/>
    <w:uiPriority w:val="0"/>
    <w:rPr>
      <w:rFonts w:ascii="Cambria" w:hAnsi="Cambria" w:eastAsia="宋体" w:cs="Times New Roman"/>
      <w:sz w:val="24"/>
      <w:szCs w:val="24"/>
      <w:lang w:bidi="ar-SA"/>
    </w:rPr>
  </w:style>
  <w:style w:type="character" w:customStyle="1" w:styleId="178">
    <w:name w:val="Char Char14"/>
    <w:qFormat/>
    <w:uiPriority w:val="0"/>
    <w:rPr>
      <w:rFonts w:ascii="Cambria" w:hAnsi="Cambria" w:eastAsia="宋体" w:cs="Times New Roman"/>
      <w:sz w:val="21"/>
      <w:szCs w:val="21"/>
      <w:lang w:bidi="ar-SA"/>
    </w:rPr>
  </w:style>
  <w:style w:type="character" w:customStyle="1" w:styleId="179">
    <w:name w:val="Char Char9"/>
    <w:qFormat/>
    <w:uiPriority w:val="0"/>
    <w:rPr>
      <w:rFonts w:ascii="Calibri" w:hAnsi="Calibri" w:eastAsia="宋体" w:cs="Times New Roman"/>
      <w:kern w:val="2"/>
      <w:sz w:val="18"/>
      <w:szCs w:val="18"/>
      <w:lang w:val="en-US" w:eastAsia="zh-CN" w:bidi="ar-SA"/>
    </w:rPr>
  </w:style>
  <w:style w:type="character" w:customStyle="1" w:styleId="180">
    <w:name w:val="Char Char11"/>
    <w:qFormat/>
    <w:uiPriority w:val="0"/>
    <w:rPr>
      <w:rFonts w:ascii="Times New Roman" w:hAnsi="Times New Roman" w:eastAsia="宋体" w:cs="Times New Roman"/>
      <w:kern w:val="2"/>
      <w:sz w:val="21"/>
      <w:szCs w:val="20"/>
      <w:lang w:bidi="ar-SA"/>
    </w:rPr>
  </w:style>
  <w:style w:type="character" w:customStyle="1" w:styleId="181">
    <w:name w:val="无缩进 Char"/>
    <w:qFormat/>
    <w:uiPriority w:val="0"/>
    <w:rPr>
      <w:rFonts w:ascii="Times New Roman" w:hAnsi="Times New Roman" w:eastAsia="宋体" w:cs="Times New Roman"/>
      <w:kern w:val="2"/>
      <w:sz w:val="21"/>
      <w:szCs w:val="20"/>
      <w:lang w:bidi="ar-SA"/>
    </w:rPr>
  </w:style>
  <w:style w:type="character" w:customStyle="1" w:styleId="182">
    <w:name w:val="普通文字 Char Char2"/>
    <w:qFormat/>
    <w:uiPriority w:val="0"/>
    <w:rPr>
      <w:rFonts w:ascii="宋体" w:eastAsia="宋体"/>
      <w:kern w:val="2"/>
      <w:sz w:val="21"/>
      <w:lang w:val="en-US" w:eastAsia="zh-CN" w:bidi="ar-SA"/>
    </w:rPr>
  </w:style>
  <w:style w:type="character" w:customStyle="1" w:styleId="183">
    <w:name w:val="Char Char18"/>
    <w:qFormat/>
    <w:uiPriority w:val="0"/>
    <w:rPr>
      <w:rFonts w:ascii="Calibri" w:hAnsi="Calibri" w:eastAsia="宋体" w:cs="Times New Roman"/>
      <w:b/>
      <w:bCs/>
      <w:sz w:val="28"/>
      <w:szCs w:val="28"/>
      <w:lang w:bidi="ar-SA"/>
    </w:rPr>
  </w:style>
  <w:style w:type="character" w:customStyle="1" w:styleId="184">
    <w:name w:val="ca-2"/>
    <w:basedOn w:val="87"/>
    <w:qFormat/>
    <w:uiPriority w:val="0"/>
  </w:style>
  <w:style w:type="character" w:customStyle="1" w:styleId="185">
    <w:name w:val="ca-1"/>
    <w:basedOn w:val="87"/>
    <w:qFormat/>
    <w:uiPriority w:val="0"/>
  </w:style>
  <w:style w:type="character" w:customStyle="1" w:styleId="186">
    <w:name w:val="st1"/>
    <w:basedOn w:val="87"/>
    <w:qFormat/>
    <w:uiPriority w:val="0"/>
  </w:style>
  <w:style w:type="character" w:customStyle="1" w:styleId="187">
    <w:name w:val="Char Char3"/>
    <w:qFormat/>
    <w:uiPriority w:val="0"/>
    <w:rPr>
      <w:rFonts w:ascii="宋体" w:eastAsia="宋体"/>
      <w:kern w:val="2"/>
      <w:sz w:val="21"/>
      <w:szCs w:val="24"/>
      <w:lang w:val="en-US" w:eastAsia="zh-CN" w:bidi="ar-SA"/>
    </w:rPr>
  </w:style>
  <w:style w:type="paragraph" w:customStyle="1" w:styleId="188">
    <w:name w:val="样式1"/>
    <w:basedOn w:val="56"/>
    <w:qFormat/>
    <w:uiPriority w:val="0"/>
  </w:style>
  <w:style w:type="character" w:customStyle="1" w:styleId="189">
    <w:name w:val="Footer Char_abbf1d01-25a7-47b4-9707-96123d473a0b"/>
    <w:qFormat/>
    <w:uiPriority w:val="0"/>
    <w:rPr>
      <w:rFonts w:ascii="Times New Roman" w:hAnsi="Times New Roman" w:eastAsia="宋体" w:cs="Times New Roman"/>
      <w:sz w:val="18"/>
      <w:szCs w:val="18"/>
      <w:lang w:bidi="ar-SA"/>
    </w:rPr>
  </w:style>
  <w:style w:type="character" w:customStyle="1" w:styleId="190">
    <w:name w:val="Char Char23"/>
    <w:qFormat/>
    <w:uiPriority w:val="0"/>
    <w:rPr>
      <w:rFonts w:eastAsia="宋体"/>
      <w:b/>
      <w:bCs/>
      <w:kern w:val="44"/>
      <w:sz w:val="32"/>
      <w:szCs w:val="44"/>
      <w:lang w:val="en-US" w:eastAsia="zh-CN" w:bidi="ar-SA"/>
    </w:rPr>
  </w:style>
  <w:style w:type="character" w:customStyle="1" w:styleId="191">
    <w:name w:val="Char Char21"/>
    <w:qFormat/>
    <w:uiPriority w:val="0"/>
    <w:rPr>
      <w:rFonts w:ascii="Arial" w:hAnsi="Arial" w:eastAsia="黑体" w:cs="Times New Roman"/>
      <w:b/>
      <w:bCs/>
      <w:sz w:val="32"/>
      <w:szCs w:val="32"/>
      <w:lang w:bidi="ar-SA"/>
    </w:rPr>
  </w:style>
  <w:style w:type="character" w:customStyle="1" w:styleId="192">
    <w:name w:val="Heading 3 Char1"/>
    <w:qFormat/>
    <w:uiPriority w:val="0"/>
    <w:rPr>
      <w:rFonts w:eastAsia="宋体"/>
      <w:b/>
      <w:bCs/>
      <w:kern w:val="2"/>
      <w:sz w:val="24"/>
      <w:szCs w:val="32"/>
      <w:lang w:val="en-US" w:eastAsia="zh-CN" w:bidi="ar-SA"/>
    </w:rPr>
  </w:style>
  <w:style w:type="paragraph" w:customStyle="1" w:styleId="193">
    <w:name w:val="表头11"/>
    <w:basedOn w:val="1"/>
    <w:qFormat/>
    <w:uiPriority w:val="0"/>
    <w:pPr>
      <w:adjustRightInd w:val="0"/>
      <w:snapToGrid w:val="0"/>
      <w:spacing w:beforeLines="50" w:line="300" w:lineRule="auto"/>
      <w:ind w:firstLine="200" w:firstLineChars="200"/>
    </w:pPr>
    <w:rPr>
      <w:rFonts w:ascii="Calibri" w:hAnsi="Calibri" w:eastAsia="黑体"/>
      <w:kern w:val="0"/>
      <w:sz w:val="24"/>
    </w:rPr>
  </w:style>
  <w:style w:type="character" w:customStyle="1" w:styleId="194">
    <w:name w:val="Char Char19"/>
    <w:qFormat/>
    <w:uiPriority w:val="0"/>
    <w:rPr>
      <w:rFonts w:ascii="Arial" w:hAnsi="Arial" w:eastAsia="宋体" w:cs="Times New Roman"/>
      <w:b/>
      <w:bCs/>
      <w:szCs w:val="28"/>
      <w:lang w:bidi="ar-SA"/>
    </w:rPr>
  </w:style>
  <w:style w:type="character" w:customStyle="1" w:styleId="195">
    <w:name w:val="批注框文本 Char1"/>
    <w:qFormat/>
    <w:uiPriority w:val="0"/>
    <w:rPr>
      <w:rFonts w:ascii="Times New Roman" w:hAnsi="Times New Roman" w:eastAsia="宋体" w:cs="Times New Roman"/>
      <w:sz w:val="18"/>
      <w:szCs w:val="18"/>
      <w:lang w:bidi="ar-SA"/>
    </w:rPr>
  </w:style>
  <w:style w:type="character" w:customStyle="1" w:styleId="196">
    <w:name w:val="正文（首行缩进两字）1 Char1"/>
    <w:qFormat/>
    <w:uiPriority w:val="0"/>
    <w:rPr>
      <w:rFonts w:eastAsia="宋体"/>
      <w:kern w:val="2"/>
      <w:sz w:val="21"/>
      <w:szCs w:val="24"/>
      <w:lang w:val="en-US" w:eastAsia="zh-CN" w:bidi="ar-SA"/>
    </w:rPr>
  </w:style>
  <w:style w:type="character" w:customStyle="1" w:styleId="197">
    <w:name w:val="标题2 Char3"/>
    <w:qFormat/>
    <w:uiPriority w:val="0"/>
    <w:rPr>
      <w:rFonts w:ascii="Arial" w:hAnsi="Arial" w:eastAsia="宋体"/>
      <w:b/>
      <w:bCs/>
      <w:snapToGrid w:val="0"/>
      <w:kern w:val="2"/>
      <w:sz w:val="28"/>
      <w:szCs w:val="32"/>
      <w:lang w:val="en-US" w:eastAsia="zh-CN" w:bidi="ar-SA"/>
    </w:rPr>
  </w:style>
  <w:style w:type="character" w:customStyle="1" w:styleId="198">
    <w:name w:val="标题 Char2"/>
    <w:qFormat/>
    <w:uiPriority w:val="0"/>
    <w:rPr>
      <w:rFonts w:ascii="Cambria" w:hAnsi="Cambria" w:eastAsia="宋体" w:cs="Times New Roman"/>
      <w:b/>
      <w:bCs/>
      <w:sz w:val="32"/>
      <w:szCs w:val="32"/>
      <w:lang w:bidi="ar-SA"/>
    </w:rPr>
  </w:style>
  <w:style w:type="character" w:customStyle="1" w:styleId="199">
    <w:name w:val="标题 3 Char Char Char Char Char"/>
    <w:qFormat/>
    <w:uiPriority w:val="0"/>
    <w:rPr>
      <w:rFonts w:ascii="仿宋_GB2312" w:eastAsia="仿宋_GB2312"/>
      <w:b/>
      <w:bCs/>
      <w:snapToGrid w:val="0"/>
      <w:sz w:val="28"/>
      <w:szCs w:val="28"/>
      <w:lang w:val="en-US" w:eastAsia="en-US" w:bidi="ar-SA"/>
    </w:rPr>
  </w:style>
  <w:style w:type="character" w:customStyle="1" w:styleId="200">
    <w:name w:val="正文缩进 Char2"/>
    <w:qFormat/>
    <w:uiPriority w:val="0"/>
    <w:rPr>
      <w:rFonts w:eastAsia="宋体"/>
      <w:kern w:val="2"/>
      <w:sz w:val="21"/>
      <w:lang w:val="en-US" w:eastAsia="zh-CN" w:bidi="ar-SA"/>
    </w:rPr>
  </w:style>
  <w:style w:type="character" w:customStyle="1" w:styleId="201">
    <w:name w:val="Char Char2"/>
    <w:qFormat/>
    <w:uiPriority w:val="0"/>
    <w:rPr>
      <w:rFonts w:eastAsia="宋体"/>
      <w:kern w:val="2"/>
      <w:sz w:val="18"/>
      <w:lang w:val="en-US" w:eastAsia="zh-CN"/>
    </w:rPr>
  </w:style>
  <w:style w:type="paragraph" w:customStyle="1" w:styleId="202">
    <w:name w:val="表头图名"/>
    <w:basedOn w:val="203"/>
    <w:qFormat/>
    <w:uiPriority w:val="0"/>
    <w:pPr>
      <w:widowControl w:val="0"/>
      <w:adjustRightInd w:val="0"/>
      <w:spacing w:line="240" w:lineRule="exact"/>
      <w:ind w:firstLine="0" w:firstLineChars="0"/>
      <w:jc w:val="both"/>
      <w:textAlignment w:val="baseline"/>
    </w:pPr>
    <w:rPr>
      <w:rFonts w:ascii="宋体" w:hAnsi="宋体" w:eastAsia="黑体"/>
      <w:sz w:val="24"/>
      <w:szCs w:val="21"/>
    </w:rPr>
  </w:style>
  <w:style w:type="paragraph" w:customStyle="1" w:styleId="203">
    <w:name w:val="说明书正文"/>
    <w:qFormat/>
    <w:uiPriority w:val="0"/>
    <w:pPr>
      <w:spacing w:line="480" w:lineRule="exact"/>
      <w:ind w:firstLine="200" w:firstLineChars="200"/>
    </w:pPr>
    <w:rPr>
      <w:rFonts w:ascii="Calibri" w:hAnsi="Calibri" w:eastAsia="方正书宋简体" w:cs="Times New Roman"/>
      <w:w w:val="90"/>
      <w:kern w:val="2"/>
      <w:sz w:val="32"/>
      <w:szCs w:val="32"/>
      <w:lang w:val="en-US" w:eastAsia="zh-CN" w:bidi="ar-SA"/>
    </w:rPr>
  </w:style>
  <w:style w:type="character" w:customStyle="1" w:styleId="204">
    <w:name w:val="Char Char10"/>
    <w:qFormat/>
    <w:uiPriority w:val="0"/>
    <w:rPr>
      <w:rFonts w:eastAsia="宋体"/>
      <w:b/>
      <w:sz w:val="24"/>
      <w:lang w:val="en-US" w:eastAsia="zh-CN"/>
    </w:rPr>
  </w:style>
  <w:style w:type="character" w:customStyle="1" w:styleId="205">
    <w:name w:val="Char Char161"/>
    <w:qFormat/>
    <w:uiPriority w:val="0"/>
    <w:rPr>
      <w:rFonts w:eastAsia="宋体"/>
      <w:b/>
      <w:kern w:val="44"/>
      <w:sz w:val="44"/>
      <w:lang w:val="en-US" w:eastAsia="zh-CN"/>
    </w:rPr>
  </w:style>
  <w:style w:type="paragraph" w:customStyle="1" w:styleId="206">
    <w:name w:val="表格文字居中（小四）"/>
    <w:basedOn w:val="203"/>
    <w:qFormat/>
    <w:uiPriority w:val="0"/>
    <w:pPr>
      <w:widowControl w:val="0"/>
      <w:adjustRightInd w:val="0"/>
      <w:snapToGrid w:val="0"/>
      <w:spacing w:line="240" w:lineRule="auto"/>
      <w:ind w:right="-58" w:rightChars="-58" w:firstLine="0" w:firstLineChars="0"/>
      <w:jc w:val="center"/>
    </w:pPr>
    <w:rPr>
      <w:rFonts w:ascii="宋体" w:eastAsia="宋体"/>
      <w:w w:val="100"/>
      <w:sz w:val="21"/>
      <w:szCs w:val="21"/>
    </w:rPr>
  </w:style>
  <w:style w:type="paragraph" w:customStyle="1" w:styleId="207">
    <w:name w:val="表格文字居中"/>
    <w:basedOn w:val="83"/>
    <w:qFormat/>
    <w:uiPriority w:val="0"/>
    <w:pPr>
      <w:keepNext/>
      <w:keepLines/>
      <w:tabs>
        <w:tab w:val="left" w:pos="628"/>
        <w:tab w:val="left" w:pos="1727"/>
        <w:tab w:val="left" w:pos="1884"/>
        <w:tab w:val="left" w:pos="7252"/>
      </w:tabs>
      <w:snapToGrid w:val="0"/>
      <w:spacing w:before="100" w:beforeAutospacing="1" w:after="0"/>
      <w:ind w:firstLine="0" w:firstLineChars="0"/>
      <w:jc w:val="center"/>
      <w:outlineLvl w:val="0"/>
    </w:pPr>
    <w:rPr>
      <w:kern w:val="2"/>
      <w:sz w:val="24"/>
      <w:szCs w:val="24"/>
    </w:rPr>
  </w:style>
  <w:style w:type="character" w:customStyle="1" w:styleId="208">
    <w:name w:val="标题 Char1"/>
    <w:qFormat/>
    <w:uiPriority w:val="0"/>
    <w:rPr>
      <w:rFonts w:ascii="Cambria" w:hAnsi="Cambria" w:eastAsia="宋体" w:cs="Times New Roman"/>
      <w:b/>
      <w:bCs/>
      <w:sz w:val="32"/>
      <w:szCs w:val="32"/>
      <w:lang w:bidi="ar-SA"/>
    </w:rPr>
  </w:style>
  <w:style w:type="paragraph" w:customStyle="1" w:styleId="209">
    <w:name w:val="规范正文"/>
    <w:qFormat/>
    <w:uiPriority w:val="0"/>
    <w:pPr>
      <w:adjustRightInd w:val="0"/>
      <w:snapToGrid w:val="0"/>
      <w:spacing w:line="312" w:lineRule="auto"/>
    </w:pPr>
    <w:rPr>
      <w:rFonts w:ascii="Calibri" w:hAnsi="Calibri" w:eastAsia="Times New Roman" w:cs="Times New Roman"/>
      <w:w w:val="95"/>
      <w:kern w:val="2"/>
      <w:sz w:val="24"/>
      <w:szCs w:val="24"/>
      <w:lang w:val="en-US" w:eastAsia="zh-CN" w:bidi="ar-SA"/>
    </w:rPr>
  </w:style>
  <w:style w:type="character" w:customStyle="1" w:styleId="210">
    <w:name w:val="标题－4 Char"/>
    <w:qFormat/>
    <w:uiPriority w:val="0"/>
    <w:rPr>
      <w:rFonts w:ascii="黑体" w:eastAsia="黑体"/>
      <w:b/>
      <w:bCs/>
      <w:snapToGrid w:val="0"/>
      <w:color w:val="008000"/>
      <w:sz w:val="28"/>
      <w:szCs w:val="28"/>
      <w:lang w:val="en-US" w:eastAsia="zh-CN" w:bidi="ar-SA"/>
    </w:rPr>
  </w:style>
  <w:style w:type="character" w:customStyle="1" w:styleId="211">
    <w:name w:val="正文（首行缩进两字） Char Char Char"/>
    <w:qFormat/>
    <w:uiPriority w:val="0"/>
    <w:rPr>
      <w:rFonts w:eastAsia="宋体"/>
      <w:kern w:val="2"/>
      <w:sz w:val="28"/>
      <w:lang w:val="en-US" w:eastAsia="zh-CN"/>
    </w:rPr>
  </w:style>
  <w:style w:type="character" w:customStyle="1" w:styleId="212">
    <w:name w:val="引用 Char"/>
    <w:qFormat/>
    <w:uiPriority w:val="0"/>
    <w:rPr>
      <w:rFonts w:ascii="Calibri" w:hAnsi="Calibri" w:eastAsia="宋体"/>
      <w:i/>
      <w:sz w:val="24"/>
      <w:lang w:val="en-US" w:eastAsia="en-US"/>
    </w:rPr>
  </w:style>
  <w:style w:type="paragraph" w:styleId="213">
    <w:name w:val="Quote"/>
    <w:basedOn w:val="1"/>
    <w:next w:val="1"/>
    <w:qFormat/>
    <w:uiPriority w:val="0"/>
    <w:pPr>
      <w:widowControl/>
      <w:jc w:val="left"/>
    </w:pPr>
    <w:rPr>
      <w:rFonts w:ascii="Calibri" w:hAnsi="Calibri"/>
      <w:i/>
      <w:sz w:val="24"/>
      <w:szCs w:val="20"/>
      <w:lang w:eastAsia="en-US"/>
    </w:rPr>
  </w:style>
  <w:style w:type="character" w:customStyle="1" w:styleId="214">
    <w:name w:val="明显参考1"/>
    <w:qFormat/>
    <w:uiPriority w:val="0"/>
    <w:rPr>
      <w:b/>
      <w:sz w:val="24"/>
      <w:u w:val="single"/>
    </w:rPr>
  </w:style>
  <w:style w:type="paragraph" w:customStyle="1" w:styleId="215">
    <w:name w:val="样式 正文缩进正文（首行缩进两字） + 宋体 四号"/>
    <w:basedOn w:val="11"/>
    <w:qFormat/>
    <w:uiPriority w:val="0"/>
    <w:pPr>
      <w:spacing w:after="156"/>
      <w:ind w:firstLine="200"/>
    </w:pPr>
    <w:rPr>
      <w:rFonts w:ascii="宋体"/>
      <w:kern w:val="2"/>
      <w:sz w:val="28"/>
    </w:rPr>
  </w:style>
  <w:style w:type="character" w:customStyle="1" w:styleId="216">
    <w:name w:val="Char Char32"/>
    <w:qFormat/>
    <w:uiPriority w:val="0"/>
    <w:rPr>
      <w:rFonts w:ascii="Arial" w:hAnsi="Arial" w:eastAsia="黑体"/>
      <w:b/>
      <w:bCs/>
      <w:kern w:val="2"/>
      <w:sz w:val="32"/>
      <w:szCs w:val="32"/>
      <w:lang w:val="en-US" w:eastAsia="zh-CN" w:bidi="ar-SA"/>
    </w:rPr>
  </w:style>
  <w:style w:type="paragraph" w:customStyle="1" w:styleId="217">
    <w:name w:val="黑~正文文本"/>
    <w:basedOn w:val="50"/>
    <w:qFormat/>
    <w:uiPriority w:val="0"/>
    <w:pPr>
      <w:spacing w:beforeLines="50" w:line="360" w:lineRule="auto"/>
      <w:ind w:firstLine="200" w:firstLineChars="200"/>
    </w:pPr>
    <w:rPr>
      <w:rFonts w:ascii="Calibri" w:hAnsi="Calibri"/>
      <w:kern w:val="2"/>
      <w:sz w:val="24"/>
      <w:szCs w:val="21"/>
    </w:rPr>
  </w:style>
  <w:style w:type="character" w:customStyle="1" w:styleId="218">
    <w:name w:val="Char Char6"/>
    <w:qFormat/>
    <w:uiPriority w:val="0"/>
    <w:rPr>
      <w:rFonts w:ascii="仿宋_GB2312" w:eastAsia="仿宋_GB2312"/>
      <w:b/>
      <w:kern w:val="2"/>
      <w:sz w:val="32"/>
      <w:lang w:val="en-US" w:eastAsia="zh-CN"/>
    </w:rPr>
  </w:style>
  <w:style w:type="character" w:customStyle="1" w:styleId="219">
    <w:name w:val="Char Char56"/>
    <w:qFormat/>
    <w:uiPriority w:val="0"/>
    <w:rPr>
      <w:rFonts w:ascii="Arial" w:hAnsi="Arial" w:eastAsia="黑体"/>
      <w:b/>
      <w:bCs/>
      <w:kern w:val="2"/>
      <w:sz w:val="32"/>
      <w:szCs w:val="32"/>
      <w:lang w:val="en-US" w:eastAsia="zh-CN" w:bidi="ar-SA"/>
    </w:rPr>
  </w:style>
  <w:style w:type="character" w:customStyle="1" w:styleId="220">
    <w:name w:val="正文文本 2 Char1"/>
    <w:qFormat/>
    <w:uiPriority w:val="0"/>
  </w:style>
  <w:style w:type="character" w:customStyle="1" w:styleId="221">
    <w:name w:val="正文 + 宋体 Char"/>
    <w:qFormat/>
    <w:uiPriority w:val="0"/>
    <w:rPr>
      <w:rFonts w:eastAsia="宋体"/>
      <w:b/>
      <w:spacing w:val="32"/>
      <w:kern w:val="2"/>
      <w:sz w:val="24"/>
      <w:szCs w:val="24"/>
      <w:lang w:val="en-US" w:eastAsia="zh-CN" w:bidi="ar-SA"/>
    </w:rPr>
  </w:style>
  <w:style w:type="character" w:customStyle="1" w:styleId="222">
    <w:name w:val="Char Char24"/>
    <w:qFormat/>
    <w:uiPriority w:val="0"/>
    <w:rPr>
      <w:rFonts w:eastAsia="宋体"/>
      <w:b/>
      <w:bCs/>
      <w:kern w:val="44"/>
      <w:sz w:val="32"/>
      <w:szCs w:val="44"/>
      <w:lang w:val="en-US" w:eastAsia="zh-CN" w:bidi="ar-SA"/>
    </w:rPr>
  </w:style>
  <w:style w:type="character" w:customStyle="1" w:styleId="223">
    <w:name w:val="批注文字 Char2"/>
    <w:qFormat/>
    <w:uiPriority w:val="0"/>
    <w:rPr>
      <w:rFonts w:eastAsia="宋体"/>
      <w:kern w:val="2"/>
      <w:sz w:val="21"/>
      <w:szCs w:val="24"/>
      <w:lang w:val="en-US" w:eastAsia="zh-CN" w:bidi="ar-SA"/>
    </w:rPr>
  </w:style>
  <w:style w:type="character" w:customStyle="1" w:styleId="224">
    <w:name w:val="引用 Char2"/>
    <w:qFormat/>
    <w:uiPriority w:val="0"/>
    <w:rPr>
      <w:i/>
      <w:iCs/>
      <w:color w:val="000000"/>
      <w:kern w:val="2"/>
      <w:sz w:val="21"/>
      <w:szCs w:val="24"/>
    </w:rPr>
  </w:style>
  <w:style w:type="paragraph" w:styleId="225">
    <w:name w:val="Intense Quote"/>
    <w:basedOn w:val="1"/>
    <w:next w:val="1"/>
    <w:qFormat/>
    <w:uiPriority w:val="0"/>
    <w:pPr>
      <w:widowControl/>
      <w:ind w:left="720" w:right="720"/>
      <w:jc w:val="left"/>
    </w:pPr>
    <w:rPr>
      <w:rFonts w:ascii="Calibri" w:hAnsi="Calibri"/>
      <w:b/>
      <w:i/>
      <w:sz w:val="24"/>
      <w:szCs w:val="20"/>
      <w:lang w:eastAsia="en-US"/>
    </w:rPr>
  </w:style>
  <w:style w:type="character" w:customStyle="1" w:styleId="226">
    <w:name w:val="批注文字 Char Char"/>
    <w:qFormat/>
    <w:uiPriority w:val="0"/>
    <w:rPr>
      <w:rFonts w:ascii="宋体" w:eastAsia="宋体" w:cs="Times New Roman"/>
      <w:sz w:val="28"/>
      <w:szCs w:val="20"/>
      <w:lang w:bidi="ar-SA"/>
    </w:rPr>
  </w:style>
  <w:style w:type="character" w:customStyle="1" w:styleId="227">
    <w:name w:val="日期 Char1"/>
    <w:qFormat/>
    <w:uiPriority w:val="0"/>
    <w:rPr>
      <w:rFonts w:ascii="Times New Roman" w:hAnsi="Times New Roman" w:eastAsia="宋体" w:cs="Times New Roman"/>
      <w:szCs w:val="24"/>
      <w:lang w:bidi="ar-SA"/>
    </w:rPr>
  </w:style>
  <w:style w:type="character" w:customStyle="1" w:styleId="228">
    <w:name w:val="标题 2 Char2 Char"/>
    <w:qFormat/>
    <w:uiPriority w:val="0"/>
    <w:rPr>
      <w:rFonts w:ascii="Arial" w:hAnsi="Arial" w:eastAsia="宋体"/>
      <w:b/>
      <w:bCs/>
      <w:snapToGrid w:val="0"/>
      <w:kern w:val="2"/>
      <w:sz w:val="28"/>
      <w:szCs w:val="32"/>
      <w:lang w:val="en-US" w:eastAsia="zh-CN" w:bidi="ar-SA"/>
    </w:rPr>
  </w:style>
  <w:style w:type="character" w:customStyle="1" w:styleId="229">
    <w:name w:val="纯文本 Char Char Char Char1"/>
    <w:qFormat/>
    <w:uiPriority w:val="0"/>
    <w:rPr>
      <w:rFonts w:ascii="宋体" w:eastAsia="宋体"/>
      <w:kern w:val="2"/>
      <w:sz w:val="21"/>
      <w:lang w:val="en-US" w:eastAsia="zh-CN" w:bidi="ar-SA"/>
    </w:rPr>
  </w:style>
  <w:style w:type="character" w:customStyle="1" w:styleId="230">
    <w:name w:val="正文文本 Char2"/>
    <w:qFormat/>
    <w:uiPriority w:val="0"/>
    <w:rPr>
      <w:rFonts w:eastAsia="宋体"/>
      <w:kern w:val="2"/>
      <w:sz w:val="21"/>
      <w:szCs w:val="24"/>
      <w:lang w:val="en-US" w:eastAsia="zh-CN" w:bidi="ar-SA"/>
    </w:rPr>
  </w:style>
  <w:style w:type="character" w:customStyle="1" w:styleId="231">
    <w:name w:val="Date Char"/>
    <w:qFormat/>
    <w:uiPriority w:val="0"/>
    <w:rPr>
      <w:rFonts w:ascii="Times New Roman" w:hAnsi="Times New Roman" w:eastAsia="仿宋_GB2312" w:cs="Times New Roman"/>
      <w:color w:val="FF0000"/>
      <w:sz w:val="24"/>
      <w:szCs w:val="24"/>
      <w:lang w:bidi="ar-SA"/>
    </w:rPr>
  </w:style>
  <w:style w:type="character" w:customStyle="1" w:styleId="232">
    <w:name w:val="脚注文本 Char1"/>
    <w:qFormat/>
    <w:uiPriority w:val="0"/>
    <w:rPr>
      <w:sz w:val="18"/>
      <w:szCs w:val="18"/>
    </w:rPr>
  </w:style>
  <w:style w:type="paragraph" w:customStyle="1" w:styleId="233">
    <w:name w:val="表内容"/>
    <w:qFormat/>
    <w:uiPriority w:val="0"/>
    <w:pPr>
      <w:widowControl w:val="0"/>
      <w:adjustRightInd w:val="0"/>
      <w:snapToGrid w:val="0"/>
      <w:spacing w:line="360" w:lineRule="exact"/>
      <w:ind w:left="-50" w:leftChars="-50" w:right="-56" w:rightChars="-56"/>
      <w:jc w:val="center"/>
      <w:textAlignment w:val="baseline"/>
    </w:pPr>
    <w:rPr>
      <w:rFonts w:ascii="Calibri" w:hAnsi="Calibri" w:eastAsia="Times New Roman" w:cs="Times New Roman"/>
      <w:sz w:val="21"/>
      <w:lang w:val="en-US" w:eastAsia="zh-CN" w:bidi="ar-SA"/>
    </w:rPr>
  </w:style>
  <w:style w:type="character" w:customStyle="1" w:styleId="234">
    <w:name w:val="Char Char171"/>
    <w:qFormat/>
    <w:uiPriority w:val="0"/>
    <w:rPr>
      <w:b/>
      <w:bCs/>
      <w:kern w:val="44"/>
      <w:sz w:val="32"/>
      <w:szCs w:val="44"/>
    </w:rPr>
  </w:style>
  <w:style w:type="character" w:customStyle="1" w:styleId="235">
    <w:name w:val="Char Char111"/>
    <w:qFormat/>
    <w:uiPriority w:val="0"/>
    <w:rPr>
      <w:rFonts w:ascii="Arial" w:hAnsi="Arial" w:eastAsia="黑体"/>
      <w:b/>
      <w:sz w:val="24"/>
      <w:lang w:val="en-US" w:eastAsia="zh-CN"/>
    </w:rPr>
  </w:style>
  <w:style w:type="character" w:customStyle="1" w:styleId="236">
    <w:name w:val="正文文本 3 Char1"/>
    <w:qFormat/>
    <w:uiPriority w:val="0"/>
    <w:rPr>
      <w:sz w:val="16"/>
      <w:szCs w:val="16"/>
    </w:rPr>
  </w:style>
  <w:style w:type="character" w:customStyle="1" w:styleId="237">
    <w:name w:val="正文文本缩进 3 Char1"/>
    <w:qFormat/>
    <w:uiPriority w:val="0"/>
    <w:rPr>
      <w:sz w:val="16"/>
      <w:szCs w:val="16"/>
    </w:rPr>
  </w:style>
  <w:style w:type="character" w:customStyle="1" w:styleId="238">
    <w:name w:val="Char Char241"/>
    <w:qFormat/>
    <w:uiPriority w:val="0"/>
    <w:rPr>
      <w:kern w:val="2"/>
      <w:sz w:val="18"/>
      <w:szCs w:val="18"/>
    </w:rPr>
  </w:style>
  <w:style w:type="character" w:customStyle="1" w:styleId="239">
    <w:name w:val="标题 Char3"/>
    <w:qFormat/>
    <w:uiPriority w:val="0"/>
    <w:rPr>
      <w:rFonts w:ascii="Arial" w:hAnsi="Arial" w:cs="Arial"/>
      <w:b/>
      <w:kern w:val="2"/>
      <w:sz w:val="32"/>
      <w:szCs w:val="24"/>
      <w:u w:val="single"/>
      <w:lang w:bidi="ar-SA"/>
    </w:rPr>
  </w:style>
  <w:style w:type="character" w:customStyle="1" w:styleId="240">
    <w:name w:val="不明显强调1"/>
    <w:qFormat/>
    <w:uiPriority w:val="0"/>
    <w:rPr>
      <w:i/>
      <w:color w:val="5A5A5A"/>
    </w:rPr>
  </w:style>
  <w:style w:type="character" w:customStyle="1" w:styleId="241">
    <w:name w:val="Header Char_24696c7d-4699-44cf-b0a8-21c4243fd506"/>
    <w:qFormat/>
    <w:uiPriority w:val="0"/>
    <w:rPr>
      <w:rFonts w:ascii="Times New Roman" w:hAnsi="Times New Roman" w:eastAsia="仿宋_GB2312" w:cs="Times New Roman"/>
      <w:sz w:val="18"/>
      <w:szCs w:val="18"/>
      <w:lang w:bidi="ar-SA"/>
    </w:rPr>
  </w:style>
  <w:style w:type="character" w:customStyle="1" w:styleId="242">
    <w:name w:val="正文文本 Char3"/>
    <w:qFormat/>
    <w:uiPriority w:val="0"/>
  </w:style>
  <w:style w:type="character" w:customStyle="1" w:styleId="243">
    <w:name w:val="emailstyle20"/>
    <w:qFormat/>
    <w:uiPriority w:val="0"/>
    <w:rPr>
      <w:rFonts w:ascii="Arial" w:hAnsi="Arial" w:eastAsia="宋体"/>
      <w:color w:val="000000"/>
      <w:sz w:val="20"/>
    </w:rPr>
  </w:style>
  <w:style w:type="character" w:customStyle="1" w:styleId="244">
    <w:name w:val="页眉 Char1"/>
    <w:qFormat/>
    <w:uiPriority w:val="0"/>
    <w:rPr>
      <w:sz w:val="18"/>
      <w:szCs w:val="18"/>
    </w:rPr>
  </w:style>
  <w:style w:type="character" w:customStyle="1" w:styleId="245">
    <w:name w:val="纯文本 Char4"/>
    <w:qFormat/>
    <w:uiPriority w:val="0"/>
    <w:rPr>
      <w:rFonts w:ascii="宋体" w:eastAsia="宋体"/>
      <w:kern w:val="2"/>
      <w:sz w:val="21"/>
      <w:lang w:val="en-US" w:eastAsia="zh-CN" w:bidi="ar-SA"/>
    </w:rPr>
  </w:style>
  <w:style w:type="paragraph" w:customStyle="1" w:styleId="246">
    <w:name w:val="表名"/>
    <w:basedOn w:val="1"/>
    <w:qFormat/>
    <w:uiPriority w:val="0"/>
    <w:pPr>
      <w:adjustRightInd w:val="0"/>
      <w:snapToGrid w:val="0"/>
      <w:spacing w:beforeLines="50" w:afterLines="10" w:line="300" w:lineRule="auto"/>
      <w:jc w:val="center"/>
    </w:pPr>
    <w:rPr>
      <w:rFonts w:ascii="黑体" w:eastAsia="黑体"/>
      <w:kern w:val="0"/>
      <w:sz w:val="24"/>
      <w:szCs w:val="20"/>
    </w:rPr>
  </w:style>
  <w:style w:type="paragraph" w:customStyle="1" w:styleId="247">
    <w:name w:val="表头1-1"/>
    <w:basedOn w:val="248"/>
    <w:qFormat/>
    <w:uiPriority w:val="0"/>
    <w:pPr>
      <w:spacing w:beforeLines="50" w:line="300" w:lineRule="auto"/>
      <w:ind w:firstLine="200" w:firstLineChars="200"/>
    </w:pPr>
    <w:rPr>
      <w:rFonts w:eastAsia="黑体"/>
    </w:rPr>
  </w:style>
  <w:style w:type="paragraph" w:customStyle="1" w:styleId="248">
    <w:name w:val="表字"/>
    <w:basedOn w:val="1"/>
    <w:qFormat/>
    <w:uiPriority w:val="0"/>
    <w:pPr>
      <w:keepNext/>
      <w:widowControl/>
      <w:spacing w:line="360" w:lineRule="exact"/>
      <w:jc w:val="left"/>
    </w:pPr>
    <w:rPr>
      <w:rFonts w:ascii="Calibri" w:hAnsi="Calibri"/>
      <w:sz w:val="24"/>
    </w:rPr>
  </w:style>
  <w:style w:type="character" w:customStyle="1" w:styleId="249">
    <w:name w:val="批注文字 Char4"/>
    <w:qFormat/>
    <w:uiPriority w:val="0"/>
  </w:style>
  <w:style w:type="character" w:customStyle="1" w:styleId="250">
    <w:name w:val="Char Char33"/>
    <w:qFormat/>
    <w:uiPriority w:val="0"/>
    <w:rPr>
      <w:rFonts w:eastAsia="宋体"/>
      <w:b/>
      <w:bCs/>
      <w:kern w:val="44"/>
      <w:sz w:val="44"/>
      <w:szCs w:val="44"/>
      <w:lang w:val="en-US" w:eastAsia="zh-CN" w:bidi="ar-SA"/>
    </w:rPr>
  </w:style>
  <w:style w:type="character" w:customStyle="1" w:styleId="251">
    <w:name w:val="Footnote Text Char"/>
    <w:qFormat/>
    <w:uiPriority w:val="0"/>
    <w:rPr>
      <w:rFonts w:eastAsia="宋体"/>
      <w:sz w:val="18"/>
      <w:lang w:val="en-US" w:eastAsia="zh-CN" w:bidi="ar-SA"/>
    </w:rPr>
  </w:style>
  <w:style w:type="character" w:customStyle="1" w:styleId="252">
    <w:name w:val="批注框文本 Char2"/>
    <w:qFormat/>
    <w:uiPriority w:val="0"/>
    <w:rPr>
      <w:sz w:val="18"/>
      <w:szCs w:val="18"/>
    </w:rPr>
  </w:style>
  <w:style w:type="character" w:customStyle="1" w:styleId="253">
    <w:name w:val="章 Char"/>
    <w:qFormat/>
    <w:uiPriority w:val="0"/>
    <w:rPr>
      <w:rFonts w:eastAsia="宋体"/>
      <w:b/>
      <w:kern w:val="44"/>
      <w:sz w:val="44"/>
      <w:lang w:val="en-US" w:eastAsia="zh-CN"/>
    </w:rPr>
  </w:style>
  <w:style w:type="character" w:customStyle="1" w:styleId="254">
    <w:name w:val="Body Text Indent 2 Char"/>
    <w:qFormat/>
    <w:uiPriority w:val="0"/>
    <w:rPr>
      <w:rFonts w:ascii="Times New Roman" w:hAnsi="Times New Roman" w:eastAsia="仿宋_GB2312" w:cs="Times New Roman"/>
      <w:sz w:val="24"/>
      <w:szCs w:val="24"/>
      <w:lang w:bidi="ar-SA"/>
    </w:rPr>
  </w:style>
  <w:style w:type="paragraph" w:customStyle="1" w:styleId="255">
    <w:name w:val="z-窗体底端1"/>
    <w:basedOn w:val="1"/>
    <w:next w:val="1"/>
    <w:qFormat/>
    <w:uiPriority w:val="0"/>
    <w:pPr>
      <w:widowControl/>
      <w:pBdr>
        <w:top w:val="single" w:color="auto" w:sz="6" w:space="1"/>
      </w:pBdr>
      <w:jc w:val="center"/>
    </w:pPr>
    <w:rPr>
      <w:rFonts w:ascii="Arial" w:hAnsi="Arial"/>
      <w:vanish/>
      <w:kern w:val="0"/>
      <w:sz w:val="16"/>
      <w:szCs w:val="16"/>
    </w:rPr>
  </w:style>
  <w:style w:type="character" w:customStyle="1" w:styleId="256">
    <w:name w:val="标题2 Char2"/>
    <w:qFormat/>
    <w:uiPriority w:val="0"/>
    <w:rPr>
      <w:rFonts w:ascii="Arial" w:hAnsi="Arial" w:eastAsia="宋体"/>
      <w:b/>
      <w:bCs/>
      <w:snapToGrid w:val="0"/>
      <w:kern w:val="2"/>
      <w:sz w:val="28"/>
      <w:szCs w:val="32"/>
      <w:lang w:val="en-US" w:eastAsia="zh-CN" w:bidi="ar-SA"/>
    </w:rPr>
  </w:style>
  <w:style w:type="character" w:customStyle="1" w:styleId="257">
    <w:name w:val="Char Char101"/>
    <w:qFormat/>
    <w:uiPriority w:val="0"/>
    <w:rPr>
      <w:rFonts w:eastAsia="宋体"/>
      <w:b/>
      <w:sz w:val="24"/>
      <w:lang w:val="en-US" w:eastAsia="zh-CN"/>
    </w:rPr>
  </w:style>
  <w:style w:type="character" w:customStyle="1" w:styleId="258">
    <w:name w:val="Char Char20"/>
    <w:qFormat/>
    <w:uiPriority w:val="0"/>
    <w:rPr>
      <w:rFonts w:ascii="Times New Roman" w:hAnsi="Times New Roman" w:eastAsia="宋体" w:cs="Times New Roman"/>
      <w:b/>
      <w:bCs/>
      <w:sz w:val="24"/>
      <w:szCs w:val="32"/>
      <w:lang w:bidi="ar-SA"/>
    </w:rPr>
  </w:style>
  <w:style w:type="character" w:customStyle="1" w:styleId="259">
    <w:name w:val="纯文本 Char2"/>
    <w:qFormat/>
    <w:uiPriority w:val="0"/>
    <w:rPr>
      <w:rFonts w:ascii="宋体"/>
      <w:sz w:val="21"/>
    </w:rPr>
  </w:style>
  <w:style w:type="character" w:customStyle="1" w:styleId="260">
    <w:name w:val="Body Text Indent Char"/>
    <w:qFormat/>
    <w:uiPriority w:val="0"/>
    <w:rPr>
      <w:rFonts w:ascii="Times New Roman" w:hAnsi="Times New Roman" w:eastAsia="仿宋_GB2312" w:cs="Times New Roman"/>
      <w:sz w:val="24"/>
      <w:szCs w:val="24"/>
      <w:lang w:bidi="ar-SA"/>
    </w:rPr>
  </w:style>
  <w:style w:type="character" w:customStyle="1" w:styleId="261">
    <w:name w:val="Char Char231"/>
    <w:qFormat/>
    <w:uiPriority w:val="0"/>
    <w:rPr>
      <w:kern w:val="2"/>
      <w:sz w:val="18"/>
      <w:szCs w:val="18"/>
    </w:rPr>
  </w:style>
  <w:style w:type="character" w:customStyle="1" w:styleId="262">
    <w:name w:val="Char Char201"/>
    <w:qFormat/>
    <w:uiPriority w:val="0"/>
    <w:rPr>
      <w:rFonts w:ascii="Times New Roman" w:hAnsi="Times New Roman" w:eastAsia="宋体" w:cs="Times New Roman"/>
      <w:b/>
      <w:bCs/>
      <w:sz w:val="24"/>
      <w:szCs w:val="32"/>
      <w:lang w:bidi="ar-SA"/>
    </w:rPr>
  </w:style>
  <w:style w:type="character" w:customStyle="1" w:styleId="263">
    <w:name w:val="Char Char191"/>
    <w:qFormat/>
    <w:uiPriority w:val="0"/>
    <w:rPr>
      <w:rFonts w:ascii="Arial" w:hAnsi="Arial" w:eastAsia="宋体" w:cs="Times New Roman"/>
      <w:b/>
      <w:bCs/>
      <w:szCs w:val="28"/>
      <w:lang w:bidi="ar-SA"/>
    </w:rPr>
  </w:style>
  <w:style w:type="character" w:customStyle="1" w:styleId="264">
    <w:name w:val="Balloon Text Char"/>
    <w:qFormat/>
    <w:uiPriority w:val="0"/>
    <w:rPr>
      <w:sz w:val="18"/>
      <w:lang w:bidi="ar-SA"/>
    </w:rPr>
  </w:style>
  <w:style w:type="paragraph" w:customStyle="1" w:styleId="265">
    <w:name w:val="图头"/>
    <w:basedOn w:val="1"/>
    <w:qFormat/>
    <w:uiPriority w:val="0"/>
    <w:pPr>
      <w:spacing w:beforeLines="50" w:line="300" w:lineRule="auto"/>
      <w:jc w:val="center"/>
    </w:pPr>
    <w:rPr>
      <w:rFonts w:ascii="Calibri" w:hAnsi="Calibri" w:eastAsia="黑体"/>
      <w:sz w:val="24"/>
    </w:rPr>
  </w:style>
  <w:style w:type="character" w:customStyle="1" w:styleId="266">
    <w:name w:val="Char Char5"/>
    <w:qFormat/>
    <w:uiPriority w:val="0"/>
    <w:rPr>
      <w:rFonts w:eastAsia="仿宋_GB2312"/>
      <w:kern w:val="2"/>
      <w:sz w:val="28"/>
      <w:lang w:val="en-US" w:eastAsia="zh-CN"/>
    </w:rPr>
  </w:style>
  <w:style w:type="paragraph" w:customStyle="1" w:styleId="267">
    <w:name w:val="工作范围3"/>
    <w:basedOn w:val="8"/>
    <w:next w:val="1"/>
    <w:qFormat/>
    <w:uiPriority w:val="0"/>
    <w:pPr>
      <w:keepNext w:val="0"/>
      <w:keepLines w:val="0"/>
      <w:tabs>
        <w:tab w:val="left" w:pos="482"/>
      </w:tabs>
      <w:spacing w:before="0" w:after="0" w:line="360" w:lineRule="auto"/>
    </w:pPr>
    <w:rPr>
      <w:rFonts w:ascii="Calibri" w:hAnsi="Calibri"/>
      <w:b w:val="0"/>
      <w:kern w:val="2"/>
      <w:sz w:val="24"/>
      <w:szCs w:val="24"/>
    </w:rPr>
  </w:style>
  <w:style w:type="character" w:customStyle="1" w:styleId="268">
    <w:name w:val="文档结构图 Char2"/>
    <w:qFormat/>
    <w:uiPriority w:val="0"/>
    <w:rPr>
      <w:rFonts w:ascii="宋体" w:eastAsia="宋体"/>
      <w:sz w:val="18"/>
      <w:szCs w:val="18"/>
    </w:rPr>
  </w:style>
  <w:style w:type="character" w:customStyle="1" w:styleId="269">
    <w:name w:val="批注文字 Char Char Char"/>
    <w:qFormat/>
    <w:uiPriority w:val="0"/>
    <w:rPr>
      <w:kern w:val="2"/>
      <w:sz w:val="21"/>
      <w:szCs w:val="24"/>
    </w:rPr>
  </w:style>
  <w:style w:type="character" w:customStyle="1" w:styleId="270">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kern w:val="2"/>
      <w:sz w:val="28"/>
      <w:lang w:val="en-US" w:eastAsia="zh-CN"/>
    </w:rPr>
  </w:style>
  <w:style w:type="character" w:customStyle="1" w:styleId="271">
    <w:name w:val="正文手行缩进2字 Char"/>
    <w:qFormat/>
    <w:uiPriority w:val="0"/>
    <w:rPr>
      <w:rFonts w:eastAsia="宋体"/>
      <w:kern w:val="2"/>
      <w:sz w:val="28"/>
      <w:szCs w:val="28"/>
      <w:lang w:val="en-US" w:eastAsia="zh-CN" w:bidi="ar-SA"/>
    </w:rPr>
  </w:style>
  <w:style w:type="character" w:customStyle="1" w:styleId="272">
    <w:name w:val="书籍标题1"/>
    <w:qFormat/>
    <w:uiPriority w:val="0"/>
    <w:rPr>
      <w:rFonts w:ascii="Cambria" w:hAnsi="Cambria" w:eastAsia="宋体"/>
      <w:b/>
      <w:i/>
      <w:sz w:val="24"/>
    </w:rPr>
  </w:style>
  <w:style w:type="paragraph" w:customStyle="1" w:styleId="273">
    <w:name w:val="3级标题"/>
    <w:basedOn w:val="8"/>
    <w:qFormat/>
    <w:uiPriority w:val="0"/>
    <w:pPr>
      <w:widowControl/>
      <w:adjustRightInd w:val="0"/>
      <w:snapToGrid w:val="0"/>
      <w:spacing w:beforeLines="50" w:after="0" w:line="300" w:lineRule="auto"/>
      <w:jc w:val="left"/>
    </w:pPr>
    <w:rPr>
      <w:rFonts w:ascii="Calibri" w:hAnsi="Calibri"/>
      <w:b w:val="0"/>
      <w:sz w:val="24"/>
    </w:rPr>
  </w:style>
  <w:style w:type="character" w:customStyle="1" w:styleId="274">
    <w:name w:val="不明显参考1"/>
    <w:qFormat/>
    <w:uiPriority w:val="0"/>
    <w:rPr>
      <w:sz w:val="24"/>
      <w:u w:val="single"/>
    </w:rPr>
  </w:style>
  <w:style w:type="character" w:customStyle="1" w:styleId="275">
    <w:name w:val="Char Char22"/>
    <w:qFormat/>
    <w:uiPriority w:val="0"/>
    <w:rPr>
      <w:rFonts w:ascii="Times New Roman" w:hAnsi="Times New Roman" w:eastAsia="宋体" w:cs="Times New Roman"/>
      <w:b/>
      <w:bCs/>
      <w:kern w:val="44"/>
      <w:sz w:val="32"/>
      <w:szCs w:val="44"/>
      <w:lang w:bidi="ar-SA"/>
    </w:rPr>
  </w:style>
  <w:style w:type="character" w:customStyle="1" w:styleId="276">
    <w:name w:val="图名 Char"/>
    <w:qFormat/>
    <w:uiPriority w:val="0"/>
    <w:rPr>
      <w:rFonts w:ascii="楷体_GB2312" w:eastAsia="楷体_GB2312"/>
      <w:kern w:val="2"/>
      <w:sz w:val="21"/>
      <w:szCs w:val="24"/>
      <w:lang w:val="en-US" w:eastAsia="zh-CN" w:bidi="ar-SA"/>
    </w:rPr>
  </w:style>
  <w:style w:type="character" w:customStyle="1" w:styleId="277">
    <w:name w:val="正文1234"/>
    <w:qFormat/>
    <w:uiPriority w:val="0"/>
    <w:rPr>
      <w:rFonts w:ascii="仿宋_GB2312" w:eastAsia="仿宋_GB2312"/>
      <w:b/>
      <w:bCs/>
      <w:snapToGrid w:val="0"/>
      <w:sz w:val="28"/>
      <w:szCs w:val="28"/>
      <w:lang w:val="en-US" w:eastAsia="en-US" w:bidi="ar-SA"/>
    </w:rPr>
  </w:style>
  <w:style w:type="character" w:customStyle="1" w:styleId="278">
    <w:name w:val="Char Char151"/>
    <w:qFormat/>
    <w:uiPriority w:val="0"/>
    <w:rPr>
      <w:rFonts w:ascii="Arial" w:hAnsi="Arial" w:eastAsia="黑体"/>
      <w:b/>
      <w:kern w:val="2"/>
      <w:sz w:val="32"/>
      <w:lang w:val="en-US" w:eastAsia="zh-CN"/>
    </w:rPr>
  </w:style>
  <w:style w:type="character" w:customStyle="1" w:styleId="279">
    <w:name w:val="标题4 Char"/>
    <w:qFormat/>
    <w:uiPriority w:val="0"/>
    <w:rPr>
      <w:rFonts w:ascii="黑体" w:eastAsia="黑体"/>
      <w:b/>
      <w:bCs/>
      <w:snapToGrid w:val="0"/>
      <w:color w:val="FF00FF"/>
      <w:sz w:val="24"/>
      <w:szCs w:val="28"/>
      <w:lang w:val="en-US" w:eastAsia="zh-CN" w:bidi="ar-SA"/>
    </w:rPr>
  </w:style>
  <w:style w:type="character" w:customStyle="1" w:styleId="280">
    <w:name w:val="Char Char141"/>
    <w:qFormat/>
    <w:uiPriority w:val="0"/>
    <w:rPr>
      <w:rFonts w:eastAsia="宋体"/>
      <w:kern w:val="2"/>
      <w:sz w:val="28"/>
      <w:lang w:val="en-US" w:eastAsia="zh-CN"/>
    </w:rPr>
  </w:style>
  <w:style w:type="character" w:customStyle="1" w:styleId="281">
    <w:name w:val="Heading 3 Char_b69c9108-9bf1-48db-8d8a-92f9a51ee280"/>
    <w:qFormat/>
    <w:uiPriority w:val="0"/>
    <w:rPr>
      <w:rFonts w:ascii="Times New Roman" w:hAnsi="Times New Roman" w:eastAsia="仿宋_GB2312" w:cs="Times New Roman"/>
      <w:b/>
      <w:bCs/>
      <w:sz w:val="32"/>
      <w:szCs w:val="32"/>
      <w:lang w:bidi="ar-SA"/>
    </w:rPr>
  </w:style>
  <w:style w:type="character" w:customStyle="1" w:styleId="282">
    <w:name w:val="批注文字 Char3"/>
    <w:qFormat/>
    <w:uiPriority w:val="0"/>
    <w:rPr>
      <w:rFonts w:eastAsia="宋体"/>
      <w:kern w:val="2"/>
      <w:sz w:val="21"/>
      <w:szCs w:val="24"/>
      <w:lang w:val="en-US" w:eastAsia="zh-CN" w:bidi="ar-SA"/>
    </w:rPr>
  </w:style>
  <w:style w:type="character" w:customStyle="1" w:styleId="283">
    <w:name w:val="批注文字 Char Char Char Char"/>
    <w:qFormat/>
    <w:uiPriority w:val="0"/>
    <w:rPr>
      <w:kern w:val="2"/>
      <w:sz w:val="21"/>
      <w:szCs w:val="24"/>
    </w:rPr>
  </w:style>
  <w:style w:type="character" w:customStyle="1" w:styleId="284">
    <w:name w:val="Title Char_9436c501-ad04-4553-a5bc-9844a4c31dfb"/>
    <w:qFormat/>
    <w:uiPriority w:val="0"/>
    <w:rPr>
      <w:rFonts w:ascii="Cambria" w:hAnsi="Cambria"/>
      <w:b/>
      <w:sz w:val="32"/>
      <w:lang w:bidi="ar-SA"/>
    </w:rPr>
  </w:style>
  <w:style w:type="paragraph" w:customStyle="1" w:styleId="285">
    <w:name w:val="正文A"/>
    <w:basedOn w:val="1"/>
    <w:qFormat/>
    <w:uiPriority w:val="0"/>
    <w:pPr>
      <w:adjustRightInd w:val="0"/>
      <w:snapToGrid w:val="0"/>
      <w:spacing w:beforeLines="50" w:line="360" w:lineRule="auto"/>
      <w:ind w:right="200" w:rightChars="200" w:firstLine="225" w:firstLineChars="225"/>
      <w:jc w:val="left"/>
    </w:pPr>
    <w:rPr>
      <w:rFonts w:ascii="Calibri" w:hAnsi="Calibri"/>
      <w:snapToGrid w:val="0"/>
      <w:color w:val="FF0000"/>
      <w:kern w:val="0"/>
      <w:sz w:val="24"/>
    </w:rPr>
  </w:style>
  <w:style w:type="character" w:customStyle="1" w:styleId="286">
    <w:name w:val="Char Char181"/>
    <w:qFormat/>
    <w:uiPriority w:val="0"/>
    <w:rPr>
      <w:b/>
      <w:bCs/>
      <w:kern w:val="44"/>
      <w:sz w:val="44"/>
      <w:szCs w:val="44"/>
    </w:rPr>
  </w:style>
  <w:style w:type="character" w:customStyle="1" w:styleId="287">
    <w:name w:val="标题4 Char Char"/>
    <w:qFormat/>
    <w:uiPriority w:val="0"/>
    <w:rPr>
      <w:rFonts w:ascii="Arial" w:hAnsi="Arial"/>
      <w:b/>
      <w:bCs/>
      <w:sz w:val="24"/>
      <w:szCs w:val="32"/>
      <w:lang w:bidi="ar-SA"/>
    </w:rPr>
  </w:style>
  <w:style w:type="paragraph" w:customStyle="1" w:styleId="288">
    <w:name w:val="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289">
    <w:name w:val="批注主题 Char2"/>
    <w:qFormat/>
    <w:uiPriority w:val="0"/>
    <w:rPr>
      <w:b/>
      <w:bCs/>
    </w:rPr>
  </w:style>
  <w:style w:type="character" w:customStyle="1" w:styleId="290">
    <w:name w:val="Char Char131"/>
    <w:qFormat/>
    <w:uiPriority w:val="0"/>
    <w:rPr>
      <w:rFonts w:ascii="宋体"/>
      <w:sz w:val="21"/>
      <w:szCs w:val="21"/>
      <w:lang w:bidi="ar-SA"/>
    </w:rPr>
  </w:style>
  <w:style w:type="character" w:customStyle="1" w:styleId="291">
    <w:name w:val="1.1标题 2 Char Char"/>
    <w:qFormat/>
    <w:uiPriority w:val="0"/>
    <w:rPr>
      <w:rFonts w:ascii="黑体" w:eastAsia="黑体"/>
      <w:b/>
      <w:bCs/>
      <w:snapToGrid w:val="0"/>
      <w:kern w:val="2"/>
      <w:sz w:val="30"/>
      <w:szCs w:val="28"/>
      <w:lang w:val="en-US" w:eastAsia="zh-CN" w:bidi="ar-SA"/>
    </w:rPr>
  </w:style>
  <w:style w:type="character" w:customStyle="1" w:styleId="292">
    <w:name w:val="纯文本 Char Char Char Char Char Char"/>
    <w:qFormat/>
    <w:uiPriority w:val="0"/>
    <w:rPr>
      <w:rFonts w:ascii="宋体" w:eastAsia="宋体"/>
      <w:kern w:val="2"/>
      <w:sz w:val="21"/>
      <w:lang w:val="en-US" w:eastAsia="zh-CN" w:bidi="ar-SA"/>
    </w:rPr>
  </w:style>
  <w:style w:type="character" w:customStyle="1" w:styleId="293">
    <w:name w:val="明显引用 Char1"/>
    <w:qFormat/>
    <w:uiPriority w:val="0"/>
    <w:rPr>
      <w:rFonts w:ascii="Times New Roman" w:hAnsi="Times New Roman" w:eastAsia="宋体" w:cs="Times New Roman"/>
      <w:b/>
      <w:bCs/>
      <w:i/>
      <w:iCs/>
      <w:color w:val="4F81BD"/>
      <w:szCs w:val="24"/>
      <w:lang w:bidi="ar-SA"/>
    </w:rPr>
  </w:style>
  <w:style w:type="paragraph" w:customStyle="1" w:styleId="294">
    <w:name w:val="工作范围4"/>
    <w:basedOn w:val="1"/>
    <w:qFormat/>
    <w:uiPriority w:val="0"/>
    <w:pPr>
      <w:tabs>
        <w:tab w:val="left" w:pos="792"/>
      </w:tabs>
      <w:spacing w:line="360" w:lineRule="auto"/>
      <w:ind w:left="792"/>
    </w:pPr>
    <w:rPr>
      <w:rFonts w:ascii="Calibri" w:hAnsi="Calibri"/>
      <w:sz w:val="24"/>
    </w:rPr>
  </w:style>
  <w:style w:type="character" w:customStyle="1" w:styleId="295">
    <w:name w:val="Char Char31"/>
    <w:qFormat/>
    <w:uiPriority w:val="0"/>
    <w:rPr>
      <w:rFonts w:eastAsia="宋体"/>
      <w:kern w:val="2"/>
      <w:sz w:val="18"/>
      <w:lang w:val="en-US" w:eastAsia="zh-CN"/>
    </w:rPr>
  </w:style>
  <w:style w:type="paragraph" w:customStyle="1" w:styleId="296">
    <w:name w:val="林宝辉 标题1"/>
    <w:basedOn w:val="1"/>
    <w:qFormat/>
    <w:uiPriority w:val="0"/>
    <w:pPr>
      <w:tabs>
        <w:tab w:val="left" w:pos="397"/>
        <w:tab w:val="left" w:pos="960"/>
      </w:tabs>
      <w:spacing w:line="360" w:lineRule="auto"/>
      <w:ind w:left="960" w:hanging="480"/>
      <w:jc w:val="center"/>
      <w:outlineLvl w:val="0"/>
    </w:pPr>
    <w:rPr>
      <w:rFonts w:ascii="Calibri" w:hAnsi="Calibri" w:eastAsia="新宋体"/>
      <w:b/>
      <w:bCs/>
      <w:sz w:val="28"/>
      <w:szCs w:val="28"/>
    </w:rPr>
  </w:style>
  <w:style w:type="character" w:customStyle="1" w:styleId="297">
    <w:name w:val="Char Char91"/>
    <w:qFormat/>
    <w:uiPriority w:val="0"/>
    <w:rPr>
      <w:rFonts w:ascii="Arial" w:hAnsi="Arial" w:eastAsia="黑体"/>
      <w:sz w:val="24"/>
      <w:lang w:val="en-US" w:eastAsia="zh-CN"/>
    </w:rPr>
  </w:style>
  <w:style w:type="character" w:customStyle="1" w:styleId="298">
    <w:name w:val="Char Char57"/>
    <w:qFormat/>
    <w:uiPriority w:val="0"/>
    <w:rPr>
      <w:rFonts w:eastAsia="宋体"/>
      <w:b/>
      <w:bCs/>
      <w:kern w:val="44"/>
      <w:sz w:val="32"/>
      <w:szCs w:val="44"/>
      <w:lang w:val="en-US" w:eastAsia="zh-CN" w:bidi="ar-SA"/>
    </w:rPr>
  </w:style>
  <w:style w:type="character" w:customStyle="1" w:styleId="299">
    <w:name w:val="Heading 5 Char_653b9517-2733-4daf-b6d5-c885e9074fe4"/>
    <w:qFormat/>
    <w:uiPriority w:val="0"/>
    <w:rPr>
      <w:rFonts w:eastAsia="宋体"/>
      <w:b/>
      <w:bCs/>
      <w:kern w:val="2"/>
      <w:sz w:val="28"/>
      <w:szCs w:val="28"/>
      <w:lang w:val="en-US" w:eastAsia="zh-CN" w:bidi="ar-SA"/>
    </w:rPr>
  </w:style>
  <w:style w:type="character" w:customStyle="1" w:styleId="300">
    <w:name w:val="明显引用 Char"/>
    <w:qFormat/>
    <w:uiPriority w:val="0"/>
    <w:rPr>
      <w:rFonts w:ascii="Calibri" w:hAnsi="Calibri" w:eastAsia="宋体"/>
      <w:b/>
      <w:i/>
      <w:sz w:val="24"/>
      <w:lang w:val="en-US" w:eastAsia="en-US"/>
    </w:rPr>
  </w:style>
  <w:style w:type="paragraph" w:customStyle="1" w:styleId="301">
    <w:name w:val="牛元镇标题2"/>
    <w:basedOn w:val="1"/>
    <w:qFormat/>
    <w:uiPriority w:val="0"/>
    <w:pPr>
      <w:keepNext/>
      <w:keepLines/>
      <w:adjustRightInd w:val="0"/>
      <w:snapToGrid w:val="0"/>
      <w:spacing w:line="336" w:lineRule="auto"/>
      <w:ind w:right="100" w:rightChars="100" w:firstLine="100" w:firstLineChars="100"/>
      <w:textAlignment w:val="baseline"/>
      <w:outlineLvl w:val="0"/>
    </w:pPr>
    <w:rPr>
      <w:rFonts w:ascii="Arial" w:hAnsi="Arial"/>
      <w:color w:val="0000FF"/>
      <w:kern w:val="44"/>
      <w:sz w:val="24"/>
    </w:rPr>
  </w:style>
  <w:style w:type="character" w:customStyle="1" w:styleId="302">
    <w:name w:val="纯文本 Char3"/>
    <w:qFormat/>
    <w:uiPriority w:val="0"/>
    <w:rPr>
      <w:rFonts w:ascii="宋体" w:eastAsia="宋体"/>
      <w:kern w:val="2"/>
      <w:sz w:val="21"/>
      <w:lang w:val="en-US" w:eastAsia="zh-CN" w:bidi="ar-SA"/>
    </w:rPr>
  </w:style>
  <w:style w:type="character" w:customStyle="1" w:styleId="303">
    <w:name w:val="批注主题 Char1"/>
    <w:qFormat/>
    <w:uiPriority w:val="0"/>
    <w:rPr>
      <w:rFonts w:ascii="Times New Roman" w:hAnsi="Times New Roman" w:eastAsia="宋体" w:cs="Times New Roman"/>
      <w:b/>
      <w:bCs/>
      <w:szCs w:val="24"/>
      <w:lang w:bidi="ar-SA"/>
    </w:rPr>
  </w:style>
  <w:style w:type="character" w:customStyle="1" w:styleId="304">
    <w:name w:val="文档结构图 Char1"/>
    <w:qFormat/>
    <w:uiPriority w:val="0"/>
    <w:rPr>
      <w:rFonts w:ascii="宋体" w:eastAsia="宋体" w:cs="Times New Roman"/>
      <w:sz w:val="18"/>
      <w:szCs w:val="18"/>
      <w:lang w:bidi="ar-SA"/>
    </w:rPr>
  </w:style>
  <w:style w:type="character" w:customStyle="1" w:styleId="305">
    <w:name w:val="cucd-1 Char"/>
    <w:qFormat/>
    <w:uiPriority w:val="0"/>
    <w:rPr>
      <w:rFonts w:eastAsia="黑体"/>
      <w:b/>
      <w:kern w:val="2"/>
      <w:sz w:val="36"/>
      <w:lang w:val="en-US" w:eastAsia="zh-CN" w:bidi="ar-SA"/>
    </w:rPr>
  </w:style>
  <w:style w:type="character" w:customStyle="1" w:styleId="306">
    <w:name w:val="Char Char51"/>
    <w:qFormat/>
    <w:uiPriority w:val="0"/>
    <w:rPr>
      <w:rFonts w:eastAsia="仿宋_GB2312"/>
      <w:kern w:val="2"/>
      <w:sz w:val="28"/>
      <w:lang w:val="en-US" w:eastAsia="zh-CN"/>
    </w:rPr>
  </w:style>
  <w:style w:type="character" w:customStyle="1" w:styleId="307">
    <w:name w:val="Char Char25"/>
    <w:qFormat/>
    <w:uiPriority w:val="0"/>
    <w:rPr>
      <w:rFonts w:eastAsia="宋体"/>
      <w:kern w:val="2"/>
      <w:sz w:val="18"/>
      <w:lang w:val="en-US" w:eastAsia="zh-CN" w:bidi="ar-SA"/>
    </w:rPr>
  </w:style>
  <w:style w:type="character" w:customStyle="1" w:styleId="308">
    <w:name w:val="font161"/>
    <w:qFormat/>
    <w:uiPriority w:val="0"/>
    <w:rPr>
      <w:b/>
      <w:bCs/>
      <w:sz w:val="32"/>
      <w:szCs w:val="32"/>
    </w:rPr>
  </w:style>
  <w:style w:type="character" w:customStyle="1" w:styleId="309">
    <w:name w:val="Comment Text Char"/>
    <w:qFormat/>
    <w:uiPriority w:val="0"/>
    <w:rPr>
      <w:rFonts w:cs="Times New Roman"/>
      <w:sz w:val="24"/>
      <w:szCs w:val="24"/>
      <w:lang w:bidi="ar-SA"/>
    </w:rPr>
  </w:style>
  <w:style w:type="character" w:customStyle="1" w:styleId="310">
    <w:name w:val="正文文本缩进 2 Char1"/>
    <w:qFormat/>
    <w:uiPriority w:val="0"/>
  </w:style>
  <w:style w:type="character" w:customStyle="1" w:styleId="311">
    <w:name w:val="Char Char7"/>
    <w:qFormat/>
    <w:uiPriority w:val="0"/>
    <w:rPr>
      <w:rFonts w:eastAsia="宋体"/>
      <w:sz w:val="24"/>
      <w:lang w:val="en-US" w:eastAsia="zh-CN"/>
    </w:rPr>
  </w:style>
  <w:style w:type="character" w:customStyle="1" w:styleId="312">
    <w:name w:val="批注文字 Char1"/>
    <w:qFormat/>
    <w:uiPriority w:val="0"/>
    <w:rPr>
      <w:rFonts w:ascii="Times New Roman" w:hAnsi="Times New Roman" w:eastAsia="宋体" w:cs="Times New Roman"/>
      <w:szCs w:val="24"/>
      <w:lang w:bidi="ar-SA"/>
    </w:rPr>
  </w:style>
  <w:style w:type="paragraph" w:customStyle="1" w:styleId="313">
    <w:name w:val="内容"/>
    <w:basedOn w:val="1"/>
    <w:qFormat/>
    <w:uiPriority w:val="0"/>
    <w:pPr>
      <w:adjustRightInd w:val="0"/>
      <w:snapToGrid w:val="0"/>
      <w:spacing w:line="360" w:lineRule="auto"/>
      <w:ind w:left="100" w:leftChars="100" w:right="100" w:rightChars="100" w:firstLine="200" w:firstLineChars="200"/>
    </w:pPr>
    <w:rPr>
      <w:rFonts w:ascii="Calibri" w:hAnsi="Calibri"/>
      <w:sz w:val="28"/>
      <w:szCs w:val="28"/>
    </w:rPr>
  </w:style>
  <w:style w:type="paragraph" w:customStyle="1" w:styleId="314">
    <w:name w:val="马学海内容"/>
    <w:basedOn w:val="1"/>
    <w:qFormat/>
    <w:uiPriority w:val="0"/>
    <w:pPr>
      <w:tabs>
        <w:tab w:val="left" w:pos="5725"/>
        <w:tab w:val="left" w:pos="5880"/>
      </w:tabs>
      <w:spacing w:line="360" w:lineRule="auto"/>
      <w:ind w:firstLine="200" w:firstLineChars="200"/>
    </w:pPr>
    <w:rPr>
      <w:rFonts w:ascii="新宋体" w:hAnsi="新宋体"/>
      <w:kern w:val="44"/>
      <w:sz w:val="24"/>
    </w:rPr>
  </w:style>
  <w:style w:type="paragraph" w:customStyle="1" w:styleId="315">
    <w:name w:val="报告正文"/>
    <w:basedOn w:val="1"/>
    <w:qFormat/>
    <w:uiPriority w:val="0"/>
    <w:pPr>
      <w:adjustRightInd w:val="0"/>
      <w:snapToGrid w:val="0"/>
      <w:spacing w:line="300" w:lineRule="auto"/>
    </w:pPr>
    <w:rPr>
      <w:rFonts w:ascii="宋体"/>
      <w:sz w:val="28"/>
      <w:szCs w:val="28"/>
    </w:rPr>
  </w:style>
  <w:style w:type="paragraph" w:customStyle="1" w:styleId="316">
    <w:name w:val="正文：样式 小四 首行缩进:  0.74 厘米 行距: 1.5 倍行距"/>
    <w:basedOn w:val="1"/>
    <w:qFormat/>
    <w:uiPriority w:val="0"/>
    <w:pPr>
      <w:spacing w:line="360" w:lineRule="auto"/>
      <w:ind w:firstLine="420"/>
    </w:pPr>
    <w:rPr>
      <w:rFonts w:ascii="Calibri" w:hAnsi="Calibri"/>
      <w:sz w:val="24"/>
      <w:szCs w:val="20"/>
    </w:rPr>
  </w:style>
  <w:style w:type="character" w:customStyle="1" w:styleId="317">
    <w:name w:val="Char Char61"/>
    <w:qFormat/>
    <w:uiPriority w:val="0"/>
    <w:rPr>
      <w:rFonts w:eastAsia="宋体"/>
      <w:b/>
      <w:bCs/>
      <w:kern w:val="44"/>
      <w:sz w:val="32"/>
      <w:szCs w:val="44"/>
      <w:lang w:val="en-US" w:eastAsia="zh-CN" w:bidi="ar-SA"/>
    </w:rPr>
  </w:style>
  <w:style w:type="character" w:customStyle="1" w:styleId="318">
    <w:name w:val="Heading 1 Char_f079d127-03c0-4101-838e-66332e50f563"/>
    <w:qFormat/>
    <w:uiPriority w:val="0"/>
    <w:rPr>
      <w:rFonts w:ascii="Times New Roman" w:hAnsi="Times New Roman" w:eastAsia="仿宋_GB2312" w:cs="Times New Roman"/>
      <w:b/>
      <w:bCs/>
      <w:kern w:val="44"/>
      <w:sz w:val="44"/>
      <w:szCs w:val="44"/>
      <w:lang w:bidi="ar-SA"/>
    </w:rPr>
  </w:style>
  <w:style w:type="character" w:customStyle="1" w:styleId="319">
    <w:name w:val="15"/>
    <w:qFormat/>
    <w:uiPriority w:val="0"/>
    <w:rPr>
      <w:rFonts w:ascii="Calibri" w:hAnsi="Calibri"/>
      <w:color w:val="0000FF"/>
      <w:u w:val="single"/>
    </w:rPr>
  </w:style>
  <w:style w:type="character" w:customStyle="1" w:styleId="320">
    <w:name w:val="Char Char561"/>
    <w:qFormat/>
    <w:uiPriority w:val="0"/>
    <w:rPr>
      <w:rFonts w:ascii="Arial" w:hAnsi="Arial" w:eastAsia="黑体"/>
      <w:b/>
      <w:bCs/>
      <w:kern w:val="2"/>
      <w:sz w:val="32"/>
      <w:szCs w:val="32"/>
      <w:lang w:val="en-US" w:eastAsia="zh-CN" w:bidi="ar-SA"/>
    </w:rPr>
  </w:style>
  <w:style w:type="character" w:customStyle="1" w:styleId="321">
    <w:name w:val="明显引用 Char2"/>
    <w:qFormat/>
    <w:uiPriority w:val="0"/>
    <w:rPr>
      <w:b/>
      <w:bCs/>
      <w:i/>
      <w:iCs/>
      <w:color w:val="4F81BD"/>
      <w:kern w:val="2"/>
      <w:sz w:val="21"/>
      <w:szCs w:val="24"/>
    </w:rPr>
  </w:style>
  <w:style w:type="character" w:customStyle="1" w:styleId="322">
    <w:name w:val="Document Map Char"/>
    <w:qFormat/>
    <w:uiPriority w:val="0"/>
    <w:rPr>
      <w:rFonts w:eastAsia="宋体"/>
      <w:kern w:val="2"/>
      <w:sz w:val="21"/>
      <w:szCs w:val="24"/>
      <w:lang w:val="en-US" w:eastAsia="zh-CN" w:bidi="ar-SA"/>
    </w:rPr>
  </w:style>
  <w:style w:type="paragraph" w:customStyle="1" w:styleId="323">
    <w:name w:val="标题 41"/>
    <w:basedOn w:val="1"/>
    <w:next w:val="324"/>
    <w:qFormat/>
    <w:uiPriority w:val="0"/>
    <w:pPr>
      <w:tabs>
        <w:tab w:val="left" w:pos="-709"/>
        <w:tab w:val="left" w:pos="284"/>
      </w:tabs>
      <w:snapToGrid w:val="0"/>
      <w:spacing w:line="300" w:lineRule="auto"/>
      <w:ind w:left="2100" w:hanging="420"/>
      <w:textAlignment w:val="baseline"/>
      <w:outlineLvl w:val="3"/>
    </w:pPr>
    <w:rPr>
      <w:rFonts w:ascii="Cambria" w:hAnsi="Cambria"/>
      <w:b/>
      <w:kern w:val="0"/>
      <w:sz w:val="28"/>
      <w:szCs w:val="20"/>
    </w:rPr>
  </w:style>
  <w:style w:type="paragraph" w:customStyle="1" w:styleId="324">
    <w:name w:val="正文缩进1"/>
    <w:basedOn w:val="1"/>
    <w:qFormat/>
    <w:uiPriority w:val="0"/>
    <w:pPr>
      <w:tabs>
        <w:tab w:val="left" w:pos="-709"/>
        <w:tab w:val="left" w:pos="284"/>
      </w:tabs>
      <w:spacing w:line="300" w:lineRule="auto"/>
      <w:ind w:firstLine="510"/>
      <w:jc w:val="center"/>
      <w:textAlignment w:val="baseline"/>
    </w:pPr>
    <w:rPr>
      <w:rFonts w:ascii="宋体"/>
      <w:sz w:val="24"/>
      <w:szCs w:val="20"/>
    </w:rPr>
  </w:style>
  <w:style w:type="character" w:customStyle="1" w:styleId="325">
    <w:name w:val="篇号"/>
    <w:qFormat/>
    <w:uiPriority w:val="0"/>
    <w:rPr>
      <w:rFonts w:eastAsia="宋体"/>
    </w:rPr>
  </w:style>
  <w:style w:type="character" w:customStyle="1" w:styleId="326">
    <w:name w:val="标题 1 Char Char Char"/>
    <w:qFormat/>
    <w:uiPriority w:val="0"/>
    <w:rPr>
      <w:rFonts w:ascii="宋体" w:eastAsia="宋体"/>
      <w:b/>
      <w:color w:val="000000"/>
      <w:kern w:val="32"/>
      <w:sz w:val="32"/>
      <w:szCs w:val="32"/>
      <w:lang w:val="en-US" w:eastAsia="zh-CN" w:bidi="ar-SA"/>
    </w:rPr>
  </w:style>
  <w:style w:type="character" w:customStyle="1" w:styleId="327">
    <w:name w:val="Heading 4 Char_03b3ec48-5303-465a-87ba-6cc481415ce6"/>
    <w:qFormat/>
    <w:uiPriority w:val="0"/>
    <w:rPr>
      <w:rFonts w:ascii="Arial" w:hAnsi="Arial" w:eastAsia="宋体"/>
      <w:b/>
      <w:bCs/>
      <w:kern w:val="2"/>
      <w:sz w:val="21"/>
      <w:szCs w:val="28"/>
      <w:lang w:val="en-US" w:eastAsia="zh-CN" w:bidi="ar-SA"/>
    </w:rPr>
  </w:style>
  <w:style w:type="character" w:customStyle="1" w:styleId="328">
    <w:name w:val="引用 Char1"/>
    <w:qFormat/>
    <w:uiPriority w:val="0"/>
    <w:rPr>
      <w:rFonts w:ascii="Times New Roman" w:hAnsi="Times New Roman" w:eastAsia="宋体" w:cs="Times New Roman"/>
      <w:i/>
      <w:iCs/>
      <w:color w:val="000000"/>
      <w:szCs w:val="24"/>
      <w:lang w:bidi="ar-SA"/>
    </w:rPr>
  </w:style>
  <w:style w:type="character" w:customStyle="1" w:styleId="329">
    <w:name w:val="正文（首行缩进两字） Char Char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kern w:val="2"/>
      <w:sz w:val="28"/>
      <w:lang w:val="en-US" w:eastAsia="zh-CN"/>
    </w:rPr>
  </w:style>
  <w:style w:type="paragraph" w:customStyle="1" w:styleId="330">
    <w:name w:val="表头"/>
    <w:basedOn w:val="1"/>
    <w:next w:val="1"/>
    <w:qFormat/>
    <w:uiPriority w:val="0"/>
    <w:pPr>
      <w:tabs>
        <w:tab w:val="left" w:pos="5450"/>
      </w:tabs>
      <w:adjustRightInd w:val="0"/>
      <w:snapToGrid w:val="0"/>
      <w:ind w:left="1" w:leftChars="-7" w:right="100" w:rightChars="100" w:hanging="8" w:hangingChars="8"/>
      <w:jc w:val="center"/>
    </w:pPr>
    <w:rPr>
      <w:rFonts w:ascii="黑体" w:eastAsia="黑体"/>
      <w:sz w:val="24"/>
    </w:rPr>
  </w:style>
  <w:style w:type="character" w:customStyle="1" w:styleId="331">
    <w:name w:val="日期 Char2"/>
    <w:qFormat/>
    <w:uiPriority w:val="0"/>
  </w:style>
  <w:style w:type="character" w:customStyle="1" w:styleId="332">
    <w:name w:val="正文 Char"/>
    <w:qFormat/>
    <w:uiPriority w:val="0"/>
    <w:rPr>
      <w:rFonts w:ascii="仿宋_GB2312" w:hAnsi="仿宋_GB2312" w:eastAsia="宋体"/>
      <w:b/>
      <w:bCs/>
      <w:snapToGrid w:val="0"/>
      <w:kern w:val="2"/>
      <w:sz w:val="24"/>
      <w:szCs w:val="24"/>
      <w:lang w:val="en-US" w:eastAsia="zh-CN" w:bidi="ar-SA"/>
    </w:rPr>
  </w:style>
  <w:style w:type="character" w:customStyle="1" w:styleId="333">
    <w:name w:val="明显强调1"/>
    <w:qFormat/>
    <w:uiPriority w:val="0"/>
    <w:rPr>
      <w:b/>
      <w:i/>
      <w:sz w:val="24"/>
      <w:u w:val="single"/>
    </w:rPr>
  </w:style>
  <w:style w:type="character" w:customStyle="1" w:styleId="334">
    <w:name w:val="Char Char211"/>
    <w:qFormat/>
    <w:uiPriority w:val="0"/>
    <w:rPr>
      <w:rFonts w:ascii="Arial" w:hAnsi="Arial" w:eastAsia="黑体" w:cs="Times New Roman"/>
      <w:b/>
      <w:bCs/>
      <w:sz w:val="32"/>
      <w:szCs w:val="32"/>
      <w:lang w:bidi="ar-SA"/>
    </w:rPr>
  </w:style>
  <w:style w:type="character" w:customStyle="1" w:styleId="335">
    <w:name w:val="Char2"/>
    <w:qFormat/>
    <w:uiPriority w:val="0"/>
    <w:rPr>
      <w:rFonts w:ascii="Arial" w:hAnsi="Arial" w:eastAsia="黑体"/>
      <w:b/>
      <w:sz w:val="32"/>
      <w:lang w:val="en-US" w:eastAsia="zh-CN"/>
    </w:rPr>
  </w:style>
  <w:style w:type="character" w:customStyle="1" w:styleId="336">
    <w:name w:val="Comment Text Char1"/>
    <w:qFormat/>
    <w:uiPriority w:val="0"/>
    <w:rPr>
      <w:sz w:val="24"/>
      <w:lang w:bidi="ar-SA"/>
    </w:rPr>
  </w:style>
  <w:style w:type="character" w:customStyle="1" w:styleId="337">
    <w:name w:val="Heading 2 Char_49f3a88e-3db8-4cfe-bceb-80d9cfb9292f"/>
    <w:qFormat/>
    <w:uiPriority w:val="0"/>
    <w:rPr>
      <w:rFonts w:ascii="Arial" w:hAnsi="Arial" w:eastAsia="仿宋_GB2312" w:cs="Times New Roman"/>
      <w:b/>
      <w:bCs/>
      <w:sz w:val="32"/>
      <w:szCs w:val="32"/>
      <w:lang w:bidi="ar-SA"/>
    </w:rPr>
  </w:style>
  <w:style w:type="character" w:customStyle="1" w:styleId="338">
    <w:name w:val="Char Char121"/>
    <w:qFormat/>
    <w:uiPriority w:val="0"/>
    <w:rPr>
      <w:rFonts w:ascii="宋体" w:eastAsia="宋体"/>
      <w:b/>
      <w:sz w:val="24"/>
      <w:lang w:val="en-US" w:eastAsia="zh-CN"/>
    </w:rPr>
  </w:style>
  <w:style w:type="character" w:customStyle="1" w:styleId="339">
    <w:name w:val="Body Text Indent 3 Char"/>
    <w:qFormat/>
    <w:uiPriority w:val="0"/>
    <w:rPr>
      <w:rFonts w:ascii="Times New Roman" w:hAnsi="Times New Roman" w:eastAsia="仿宋_GB2312" w:cs="Times New Roman"/>
      <w:color w:val="FF0000"/>
      <w:sz w:val="24"/>
      <w:szCs w:val="24"/>
      <w:lang w:bidi="ar-SA"/>
    </w:rPr>
  </w:style>
  <w:style w:type="paragraph" w:customStyle="1" w:styleId="340">
    <w:name w:val="z-窗体顶端1"/>
    <w:basedOn w:val="1"/>
    <w:next w:val="1"/>
    <w:qFormat/>
    <w:uiPriority w:val="0"/>
    <w:pPr>
      <w:widowControl/>
      <w:pBdr>
        <w:bottom w:val="single" w:color="auto" w:sz="6" w:space="1"/>
      </w:pBdr>
      <w:jc w:val="center"/>
    </w:pPr>
    <w:rPr>
      <w:rFonts w:ascii="Arial" w:hAnsi="Arial"/>
      <w:vanish/>
      <w:kern w:val="0"/>
      <w:sz w:val="16"/>
      <w:szCs w:val="16"/>
    </w:rPr>
  </w:style>
  <w:style w:type="character" w:customStyle="1" w:styleId="341">
    <w:name w:val="Comment Subject Char"/>
    <w:qFormat/>
    <w:uiPriority w:val="0"/>
    <w:rPr>
      <w:b/>
      <w:sz w:val="24"/>
      <w:lang w:bidi="ar-SA"/>
    </w:rPr>
  </w:style>
  <w:style w:type="paragraph" w:customStyle="1" w:styleId="342">
    <w:name w:val="标题5"/>
    <w:basedOn w:val="8"/>
    <w:qFormat/>
    <w:uiPriority w:val="0"/>
    <w:rPr>
      <w:rFonts w:ascii="Arial" w:hAnsi="Arial"/>
      <w:sz w:val="24"/>
    </w:rPr>
  </w:style>
  <w:style w:type="character" w:customStyle="1" w:styleId="343">
    <w:name w:val="Char Char571"/>
    <w:qFormat/>
    <w:uiPriority w:val="0"/>
    <w:rPr>
      <w:rFonts w:eastAsia="宋体"/>
      <w:b/>
      <w:bCs/>
      <w:kern w:val="44"/>
      <w:sz w:val="32"/>
      <w:szCs w:val="44"/>
      <w:lang w:val="en-US" w:eastAsia="zh-CN" w:bidi="ar-SA"/>
    </w:rPr>
  </w:style>
  <w:style w:type="character" w:customStyle="1" w:styleId="344">
    <w:name w:val="Char Char221"/>
    <w:qFormat/>
    <w:uiPriority w:val="0"/>
    <w:rPr>
      <w:rFonts w:ascii="Times New Roman" w:hAnsi="Times New Roman" w:eastAsia="宋体" w:cs="Times New Roman"/>
      <w:b/>
      <w:bCs/>
      <w:kern w:val="44"/>
      <w:sz w:val="32"/>
      <w:szCs w:val="44"/>
      <w:lang w:bidi="ar-SA"/>
    </w:rPr>
  </w:style>
  <w:style w:type="character" w:customStyle="1" w:styleId="345">
    <w:name w:val="Char Char71"/>
    <w:qFormat/>
    <w:uiPriority w:val="0"/>
    <w:rPr>
      <w:rFonts w:eastAsia="宋体"/>
      <w:sz w:val="24"/>
      <w:lang w:val="en-US" w:eastAsia="zh-CN"/>
    </w:rPr>
  </w:style>
  <w:style w:type="character" w:customStyle="1" w:styleId="346">
    <w:name w:val="Char Char331"/>
    <w:qFormat/>
    <w:uiPriority w:val="0"/>
    <w:rPr>
      <w:rFonts w:eastAsia="宋体"/>
      <w:b/>
      <w:bCs/>
      <w:kern w:val="44"/>
      <w:sz w:val="44"/>
      <w:szCs w:val="44"/>
      <w:lang w:val="en-US" w:eastAsia="zh-CN" w:bidi="ar-SA"/>
    </w:rPr>
  </w:style>
  <w:style w:type="character" w:customStyle="1" w:styleId="347">
    <w:name w:val="Char Char321"/>
    <w:qFormat/>
    <w:uiPriority w:val="0"/>
    <w:rPr>
      <w:rFonts w:ascii="Arial" w:hAnsi="Arial" w:eastAsia="黑体"/>
      <w:b/>
      <w:bCs/>
      <w:kern w:val="2"/>
      <w:sz w:val="32"/>
      <w:szCs w:val="32"/>
      <w:lang w:val="en-US" w:eastAsia="zh-CN" w:bidi="ar-SA"/>
    </w:rPr>
  </w:style>
  <w:style w:type="character" w:customStyle="1" w:styleId="348">
    <w:name w:val="正文文字 Char Char"/>
    <w:qFormat/>
    <w:uiPriority w:val="0"/>
    <w:rPr>
      <w:rFonts w:eastAsia="宋体"/>
      <w:sz w:val="28"/>
      <w:lang w:val="en-US" w:eastAsia="zh-CN" w:bidi="ar-SA"/>
    </w:rPr>
  </w:style>
  <w:style w:type="character" w:customStyle="1" w:styleId="349">
    <w:name w:val="报告正文 Char"/>
    <w:qFormat/>
    <w:uiPriority w:val="0"/>
    <w:rPr>
      <w:rFonts w:ascii="宋体" w:eastAsia="宋体"/>
      <w:kern w:val="2"/>
      <w:sz w:val="28"/>
      <w:szCs w:val="24"/>
      <w:lang w:val="en-US" w:eastAsia="zh-CN" w:bidi="ar-SA"/>
    </w:rPr>
  </w:style>
  <w:style w:type="character" w:customStyle="1" w:styleId="350">
    <w:name w:val="正文首行缩进 Char1"/>
    <w:qFormat/>
    <w:uiPriority w:val="0"/>
    <w:rPr>
      <w:kern w:val="2"/>
      <w:sz w:val="21"/>
      <w:szCs w:val="24"/>
    </w:rPr>
  </w:style>
  <w:style w:type="paragraph" w:customStyle="1" w:styleId="351">
    <w:name w:val="表格正文"/>
    <w:basedOn w:val="1"/>
    <w:qFormat/>
    <w:uiPriority w:val="0"/>
    <w:pPr>
      <w:autoSpaceDE w:val="0"/>
      <w:autoSpaceDN w:val="0"/>
      <w:adjustRightInd w:val="0"/>
      <w:snapToGrid w:val="0"/>
      <w:spacing w:before="60"/>
      <w:ind w:right="-96"/>
      <w:jc w:val="center"/>
    </w:pPr>
    <w:rPr>
      <w:rFonts w:ascii="宋体" w:cs="Arial"/>
      <w:color w:val="000000"/>
      <w:sz w:val="24"/>
      <w:szCs w:val="21"/>
    </w:rPr>
  </w:style>
  <w:style w:type="paragraph" w:customStyle="1" w:styleId="352">
    <w:name w:val="WG标题2"/>
    <w:basedOn w:val="1"/>
    <w:qFormat/>
    <w:uiPriority w:val="0"/>
    <w:pPr>
      <w:autoSpaceDE w:val="0"/>
      <w:autoSpaceDN w:val="0"/>
      <w:adjustRightInd w:val="0"/>
      <w:outlineLvl w:val="1"/>
    </w:pPr>
    <w:rPr>
      <w:rFonts w:ascii="仿宋_GB2312" w:hAnsi="仿宋_GB2312" w:cs="宋体"/>
      <w:b/>
      <w:color w:val="000000"/>
      <w:kern w:val="20"/>
      <w:sz w:val="24"/>
      <w:szCs w:val="20"/>
    </w:rPr>
  </w:style>
  <w:style w:type="paragraph" w:customStyle="1" w:styleId="353">
    <w:name w:val="b-b1"/>
    <w:basedOn w:val="6"/>
    <w:next w:val="1"/>
    <w:qFormat/>
    <w:uiPriority w:val="0"/>
    <w:pPr>
      <w:keepNext w:val="0"/>
      <w:keepLines w:val="0"/>
      <w:tabs>
        <w:tab w:val="left" w:pos="360"/>
        <w:tab w:val="left" w:pos="1800"/>
      </w:tabs>
      <w:autoSpaceDE w:val="0"/>
      <w:autoSpaceDN w:val="0"/>
      <w:adjustRightInd w:val="0"/>
      <w:snapToGrid w:val="0"/>
      <w:spacing w:before="160" w:after="160" w:line="400" w:lineRule="exact"/>
      <w:ind w:left="1531" w:hanging="1531"/>
      <w:jc w:val="left"/>
      <w:textAlignment w:val="baseline"/>
    </w:pPr>
    <w:rPr>
      <w:rFonts w:ascii="黑体" w:eastAsia="黑体"/>
      <w:b w:val="0"/>
      <w:bCs w:val="0"/>
      <w:color w:val="000000"/>
      <w:sz w:val="28"/>
      <w:szCs w:val="20"/>
    </w:rPr>
  </w:style>
  <w:style w:type="paragraph" w:customStyle="1" w:styleId="354">
    <w:name w:val="插表文字"/>
    <w:basedOn w:val="1"/>
    <w:next w:val="1"/>
    <w:qFormat/>
    <w:uiPriority w:val="0"/>
    <w:pPr>
      <w:keepNext/>
      <w:adjustRightInd w:val="0"/>
      <w:snapToGrid w:val="0"/>
      <w:spacing w:beforeLines="20" w:afterLines="20" w:line="360" w:lineRule="auto"/>
    </w:pPr>
    <w:rPr>
      <w:rFonts w:ascii="宋体"/>
      <w:bCs/>
      <w:kern w:val="0"/>
      <w:sz w:val="24"/>
      <w:szCs w:val="28"/>
    </w:rPr>
  </w:style>
  <w:style w:type="paragraph" w:customStyle="1" w:styleId="355">
    <w:name w:val="页眉1"/>
    <w:basedOn w:val="1"/>
    <w:qFormat/>
    <w:uiPriority w:val="0"/>
    <w:pPr>
      <w:tabs>
        <w:tab w:val="left" w:pos="1727"/>
        <w:tab w:val="left" w:pos="1884"/>
        <w:tab w:val="center" w:pos="4153"/>
        <w:tab w:val="right" w:pos="8306"/>
      </w:tabs>
      <w:snapToGrid w:val="0"/>
      <w:jc w:val="center"/>
      <w:outlineLvl w:val="0"/>
    </w:pPr>
    <w:rPr>
      <w:rFonts w:ascii="隶书" w:eastAsia="隶书" w:cs="隶书"/>
      <w:w w:val="90"/>
      <w:szCs w:val="21"/>
    </w:rPr>
  </w:style>
  <w:style w:type="paragraph" w:customStyle="1" w:styleId="356">
    <w:name w:val="报告标1"/>
    <w:basedOn w:val="1"/>
    <w:next w:val="315"/>
    <w:qFormat/>
    <w:uiPriority w:val="0"/>
    <w:pPr>
      <w:adjustRightInd w:val="0"/>
      <w:snapToGrid w:val="0"/>
      <w:spacing w:line="300" w:lineRule="auto"/>
    </w:pPr>
    <w:rPr>
      <w:rFonts w:ascii="黑体" w:eastAsia="黑体" w:cs="黑体"/>
      <w:sz w:val="28"/>
      <w:szCs w:val="28"/>
    </w:rPr>
  </w:style>
  <w:style w:type="paragraph" w:customStyle="1" w:styleId="357">
    <w:name w:val="ZB第一卷"/>
    <w:basedOn w:val="6"/>
    <w:next w:val="1"/>
    <w:qFormat/>
    <w:uiPriority w:val="0"/>
    <w:pPr>
      <w:pageBreakBefore/>
      <w:tabs>
        <w:tab w:val="left" w:pos="425"/>
      </w:tabs>
      <w:adjustRightInd w:val="0"/>
      <w:snapToGrid w:val="0"/>
      <w:spacing w:before="0" w:after="0" w:line="360" w:lineRule="auto"/>
      <w:ind w:left="780" w:hanging="360"/>
      <w:jc w:val="center"/>
    </w:pPr>
    <w:rPr>
      <w:rFonts w:eastAsia="黑体"/>
    </w:rPr>
  </w:style>
  <w:style w:type="paragraph" w:customStyle="1" w:styleId="358">
    <w:name w:val="小表左"/>
    <w:basedOn w:val="1"/>
    <w:qFormat/>
    <w:uiPriority w:val="0"/>
    <w:pPr>
      <w:keepNext/>
      <w:adjustRightInd w:val="0"/>
      <w:snapToGrid w:val="0"/>
      <w:spacing w:line="240" w:lineRule="atLeast"/>
      <w:jc w:val="center"/>
    </w:pPr>
    <w:rPr>
      <w:rFonts w:ascii="宋体" w:cs="宋体"/>
      <w:color w:val="000000"/>
      <w:kern w:val="0"/>
      <w:sz w:val="24"/>
    </w:rPr>
  </w:style>
  <w:style w:type="paragraph" w:customStyle="1" w:styleId="359">
    <w:name w:val="标题二"/>
    <w:basedOn w:val="1"/>
    <w:qFormat/>
    <w:uiPriority w:val="0"/>
    <w:pPr>
      <w:spacing w:beforeLines="50" w:afterLines="50"/>
      <w:jc w:val="center"/>
      <w:outlineLvl w:val="1"/>
    </w:pPr>
    <w:rPr>
      <w:rFonts w:ascii="宋体"/>
      <w:b/>
      <w:sz w:val="30"/>
      <w:szCs w:val="30"/>
    </w:rPr>
  </w:style>
  <w:style w:type="paragraph" w:customStyle="1" w:styleId="360">
    <w:name w:val="l_text"/>
    <w:basedOn w:val="1"/>
    <w:qFormat/>
    <w:uiPriority w:val="0"/>
    <w:pPr>
      <w:widowControl/>
      <w:overflowPunct w:val="0"/>
      <w:autoSpaceDE w:val="0"/>
      <w:autoSpaceDN w:val="0"/>
      <w:adjustRightInd w:val="0"/>
      <w:spacing w:line="360" w:lineRule="auto"/>
      <w:ind w:left="170" w:firstLine="680"/>
      <w:textAlignment w:val="baseline"/>
    </w:pPr>
    <w:rPr>
      <w:rFonts w:ascii="宋体"/>
      <w:kern w:val="0"/>
      <w:sz w:val="28"/>
      <w:szCs w:val="20"/>
      <w:lang w:val="en-GB" w:eastAsia="en-GB"/>
    </w:rPr>
  </w:style>
  <w:style w:type="paragraph" w:customStyle="1" w:styleId="361">
    <w:name w:val="附录一级条标题"/>
    <w:basedOn w:val="362"/>
    <w:next w:val="363"/>
    <w:qFormat/>
    <w:uiPriority w:val="0"/>
    <w:pPr>
      <w:tabs>
        <w:tab w:val="left" w:pos="360"/>
      </w:tabs>
      <w:autoSpaceDN w:val="0"/>
      <w:spacing w:before="0" w:after="0"/>
      <w:outlineLvl w:val="2"/>
    </w:pPr>
  </w:style>
  <w:style w:type="paragraph" w:customStyle="1" w:styleId="362">
    <w:name w:val="附录章标题"/>
    <w:next w:val="363"/>
    <w:qFormat/>
    <w:uiPriority w:val="0"/>
    <w:pPr>
      <w:wordWrap w:val="0"/>
      <w:overflowPunct w:val="0"/>
      <w:autoSpaceDE w:val="0"/>
      <w:spacing w:before="50" w:after="50"/>
      <w:jc w:val="both"/>
      <w:textAlignment w:val="baseline"/>
      <w:outlineLvl w:val="1"/>
    </w:pPr>
    <w:rPr>
      <w:rFonts w:ascii="黑体" w:hAnsi="Times New Roman" w:eastAsia="黑体" w:cs="Times New Roman"/>
      <w:kern w:val="21"/>
      <w:sz w:val="21"/>
      <w:lang w:val="en-US" w:eastAsia="zh-CN" w:bidi="ar-SA"/>
    </w:rPr>
  </w:style>
  <w:style w:type="paragraph" w:customStyle="1" w:styleId="36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4">
    <w:name w:val="正文文本 21"/>
    <w:basedOn w:val="1"/>
    <w:qFormat/>
    <w:uiPriority w:val="0"/>
    <w:pPr>
      <w:autoSpaceDE w:val="0"/>
      <w:autoSpaceDN w:val="0"/>
      <w:adjustRightInd w:val="0"/>
      <w:spacing w:line="380" w:lineRule="atLeast"/>
      <w:textAlignment w:val="baseline"/>
    </w:pPr>
    <w:rPr>
      <w:spacing w:val="10"/>
      <w:kern w:val="0"/>
      <w:sz w:val="24"/>
      <w:szCs w:val="20"/>
    </w:rPr>
  </w:style>
  <w:style w:type="paragraph" w:customStyle="1" w:styleId="365">
    <w:name w:val="样式 标题 3头 + 行距: 多倍行距 0.5 字行"/>
    <w:basedOn w:val="8"/>
    <w:qFormat/>
    <w:uiPriority w:val="0"/>
    <w:pPr>
      <w:tabs>
        <w:tab w:val="left" w:pos="578"/>
        <w:tab w:val="left" w:pos="1560"/>
      </w:tabs>
      <w:spacing w:before="60" w:after="60" w:line="120" w:lineRule="auto"/>
      <w:ind w:left="578" w:hanging="578"/>
    </w:pPr>
    <w:rPr>
      <w:bCs w:val="0"/>
      <w:kern w:val="2"/>
      <w:sz w:val="28"/>
      <w:szCs w:val="20"/>
    </w:rPr>
  </w:style>
  <w:style w:type="paragraph" w:customStyle="1" w:styleId="366">
    <w:name w:val="设计证书编号"/>
    <w:basedOn w:val="1"/>
    <w:qFormat/>
    <w:uiPriority w:val="0"/>
    <w:pPr>
      <w:keepNext/>
      <w:snapToGrid w:val="0"/>
      <w:spacing w:line="300" w:lineRule="auto"/>
      <w:jc w:val="center"/>
    </w:pPr>
    <w:rPr>
      <w:rFonts w:ascii="宋体" w:cs="宋体"/>
      <w:sz w:val="32"/>
      <w:szCs w:val="32"/>
    </w:rPr>
  </w:style>
  <w:style w:type="paragraph" w:customStyle="1" w:styleId="367">
    <w:name w:val="CM56"/>
    <w:basedOn w:val="147"/>
    <w:next w:val="147"/>
    <w:qFormat/>
    <w:uiPriority w:val="0"/>
    <w:rPr>
      <w:color w:val="auto"/>
    </w:rPr>
  </w:style>
  <w:style w:type="paragraph" w:customStyle="1" w:styleId="368">
    <w:name w:val="Char11"/>
    <w:basedOn w:val="1"/>
    <w:qFormat/>
    <w:uiPriority w:val="0"/>
    <w:rPr>
      <w:rFonts w:ascii="Tahoma" w:hAnsi="Tahoma"/>
      <w:b/>
      <w:sz w:val="28"/>
      <w:szCs w:val="28"/>
    </w:rPr>
  </w:style>
  <w:style w:type="paragraph" w:customStyle="1" w:styleId="369">
    <w:name w:val="Zchn Zchn1 Char Char Zchn Zchn Char Char1"/>
    <w:basedOn w:val="1"/>
    <w:qFormat/>
    <w:uiPriority w:val="0"/>
    <w:rPr>
      <w:szCs w:val="20"/>
    </w:rPr>
  </w:style>
  <w:style w:type="paragraph" w:customStyle="1" w:styleId="370">
    <w:name w:val="表1"/>
    <w:basedOn w:val="1"/>
    <w:qFormat/>
    <w:uiPriority w:val="0"/>
    <w:pPr>
      <w:widowControl/>
      <w:snapToGrid w:val="0"/>
      <w:jc w:val="center"/>
    </w:pPr>
    <w:rPr>
      <w:rFonts w:ascii="宋体" w:cs="宋体"/>
      <w:kern w:val="24"/>
    </w:rPr>
  </w:style>
  <w:style w:type="paragraph" w:customStyle="1" w:styleId="371">
    <w:name w:val="默认段落字体 Para Char Char Char Char Char Char Char"/>
    <w:basedOn w:val="1"/>
    <w:qFormat/>
    <w:uiPriority w:val="0"/>
    <w:pPr>
      <w:widowControl/>
    </w:pPr>
    <w:rPr>
      <w:rFonts w:ascii="宋体" w:cs="宋体"/>
      <w:sz w:val="24"/>
    </w:rPr>
  </w:style>
  <w:style w:type="paragraph" w:customStyle="1" w:styleId="372">
    <w:name w:val="reader-word-layer reader-word-s2-3"/>
    <w:basedOn w:val="1"/>
    <w:qFormat/>
    <w:uiPriority w:val="0"/>
    <w:pPr>
      <w:widowControl/>
      <w:spacing w:before="100" w:beforeAutospacing="1" w:after="100" w:afterAutospacing="1"/>
      <w:jc w:val="left"/>
    </w:pPr>
    <w:rPr>
      <w:rFonts w:ascii="宋体" w:cs="宋体"/>
      <w:kern w:val="0"/>
      <w:sz w:val="24"/>
    </w:rPr>
  </w:style>
  <w:style w:type="paragraph" w:customStyle="1" w:styleId="373">
    <w:name w:val="CM37"/>
    <w:basedOn w:val="147"/>
    <w:next w:val="147"/>
    <w:qFormat/>
    <w:uiPriority w:val="0"/>
    <w:rPr>
      <w:color w:val="auto"/>
    </w:rPr>
  </w:style>
  <w:style w:type="paragraph" w:customStyle="1" w:styleId="374">
    <w:name w:val="节名"/>
    <w:basedOn w:val="1"/>
    <w:qFormat/>
    <w:uiPriority w:val="0"/>
    <w:pPr>
      <w:adjustRightInd w:val="0"/>
      <w:snapToGrid w:val="0"/>
      <w:spacing w:line="300" w:lineRule="auto"/>
      <w:jc w:val="center"/>
    </w:pPr>
    <w:rPr>
      <w:rFonts w:ascii="黑体" w:eastAsia="黑体" w:cs="黑体"/>
      <w:sz w:val="24"/>
    </w:rPr>
  </w:style>
  <w:style w:type="paragraph" w:customStyle="1" w:styleId="375">
    <w:name w:val="姓名"/>
    <w:basedOn w:val="1"/>
    <w:qFormat/>
    <w:uiPriority w:val="0"/>
    <w:pPr>
      <w:adjustRightInd w:val="0"/>
      <w:spacing w:line="240" w:lineRule="atLeast"/>
      <w:ind w:firstLine="200" w:firstLineChars="200"/>
      <w:jc w:val="center"/>
    </w:pPr>
    <w:rPr>
      <w:rFonts w:eastAsia="仿宋_GB2312"/>
      <w:sz w:val="28"/>
      <w:szCs w:val="20"/>
    </w:rPr>
  </w:style>
  <w:style w:type="paragraph" w:customStyle="1" w:styleId="376">
    <w:name w:val="CM57"/>
    <w:basedOn w:val="147"/>
    <w:next w:val="147"/>
    <w:qFormat/>
    <w:uiPriority w:val="0"/>
    <w:rPr>
      <w:color w:val="auto"/>
    </w:rPr>
  </w:style>
  <w:style w:type="paragraph" w:customStyle="1" w:styleId="377">
    <w:name w:val="图内容"/>
    <w:qFormat/>
    <w:uiPriority w:val="0"/>
    <w:pPr>
      <w:widowControl w:val="0"/>
      <w:adjustRightInd w:val="0"/>
      <w:jc w:val="center"/>
      <w:textAlignment w:val="baseline"/>
    </w:pPr>
    <w:rPr>
      <w:rFonts w:ascii="Times New Roman" w:hAnsi="Times New Roman" w:eastAsia="仿宋体" w:cs="Times New Roman"/>
      <w:sz w:val="24"/>
      <w:lang w:val="en-US" w:eastAsia="zh-CN" w:bidi="ar-SA"/>
    </w:rPr>
  </w:style>
  <w:style w:type="paragraph" w:customStyle="1" w:styleId="378">
    <w:name w:val="b-b2"/>
    <w:basedOn w:val="7"/>
    <w:next w:val="1"/>
    <w:qFormat/>
    <w:uiPriority w:val="0"/>
    <w:pPr>
      <w:keepNext w:val="0"/>
      <w:keepLines w:val="0"/>
      <w:tabs>
        <w:tab w:val="left" w:pos="1985"/>
      </w:tabs>
      <w:adjustRightInd w:val="0"/>
      <w:snapToGrid w:val="0"/>
      <w:spacing w:before="120" w:after="120" w:line="400" w:lineRule="exact"/>
      <w:jc w:val="left"/>
      <w:textAlignment w:val="baseline"/>
    </w:pPr>
    <w:rPr>
      <w:rFonts w:ascii="黑体" w:eastAsia="黑体"/>
      <w:b w:val="0"/>
      <w:bCs w:val="0"/>
      <w:sz w:val="24"/>
      <w:szCs w:val="20"/>
    </w:rPr>
  </w:style>
  <w:style w:type="paragraph" w:customStyle="1" w:styleId="379">
    <w:name w:val="标题 4 宋体"/>
    <w:basedOn w:val="9"/>
    <w:next w:val="1"/>
    <w:qFormat/>
    <w:uiPriority w:val="0"/>
    <w:pPr>
      <w:tabs>
        <w:tab w:val="left" w:pos="1064"/>
        <w:tab w:val="left" w:pos="3018"/>
      </w:tabs>
      <w:adjustRightInd w:val="0"/>
      <w:snapToGrid w:val="0"/>
      <w:spacing w:before="0" w:after="0" w:line="360" w:lineRule="auto"/>
      <w:ind w:left="1443" w:hanging="864"/>
    </w:pPr>
    <w:rPr>
      <w:rFonts w:ascii="宋体" w:eastAsia="宋体"/>
      <w:b w:val="0"/>
      <w:bCs w:val="0"/>
      <w:kern w:val="2"/>
      <w:sz w:val="24"/>
      <w:szCs w:val="24"/>
    </w:rPr>
  </w:style>
  <w:style w:type="paragraph" w:customStyle="1" w:styleId="380">
    <w:name w:val="新标题3"/>
    <w:basedOn w:val="1"/>
    <w:qFormat/>
    <w:uiPriority w:val="0"/>
    <w:pPr>
      <w:keepNext/>
      <w:keepLines/>
      <w:adjustRightInd w:val="0"/>
      <w:snapToGrid w:val="0"/>
      <w:spacing w:line="300" w:lineRule="auto"/>
      <w:outlineLvl w:val="2"/>
    </w:pPr>
    <w:rPr>
      <w:rFonts w:eastAsia="黑体"/>
      <w:b/>
      <w:sz w:val="28"/>
      <w:szCs w:val="32"/>
    </w:rPr>
  </w:style>
  <w:style w:type="paragraph" w:customStyle="1" w:styleId="381">
    <w:name w:val="bf.1"/>
    <w:basedOn w:val="11"/>
    <w:qFormat/>
    <w:uiPriority w:val="0"/>
    <w:pPr>
      <w:spacing w:line="360" w:lineRule="auto"/>
      <w:ind w:left="375" w:hanging="375" w:hangingChars="375"/>
    </w:pPr>
    <w:rPr>
      <w:rFonts w:ascii="Arial" w:hAnsi="Arial"/>
      <w:kern w:val="2"/>
      <w:sz w:val="24"/>
    </w:rPr>
  </w:style>
  <w:style w:type="paragraph" w:customStyle="1" w:styleId="38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83">
    <w:name w:val="Div_MsoNormal ParagraphIndent"/>
    <w:basedOn w:val="384"/>
    <w:qFormat/>
    <w:uiPriority w:val="0"/>
    <w:pPr>
      <w:widowControl/>
      <w:tabs>
        <w:tab w:val="left" w:pos="0"/>
        <w:tab w:val="left" w:pos="1134"/>
        <w:tab w:val="left" w:pos="8505"/>
      </w:tabs>
      <w:adjustRightInd/>
      <w:spacing w:before="0" w:after="0" w:line="240" w:lineRule="auto"/>
      <w:ind w:left="0" w:firstLine="0"/>
      <w:jc w:val="left"/>
      <w:textAlignment w:val="auto"/>
    </w:pPr>
    <w:rPr>
      <w:rFonts w:ascii="Calibri" w:hAnsi="Calibri" w:eastAsia="Calibri"/>
      <w:sz w:val="21"/>
      <w:szCs w:val="24"/>
    </w:rPr>
  </w:style>
  <w:style w:type="paragraph" w:customStyle="1" w:styleId="384">
    <w:name w:val="正文1"/>
    <w:next w:val="385"/>
    <w:qFormat/>
    <w:uiPriority w:val="0"/>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hAnsi="Arial" w:eastAsia="宋体" w:cs="Times New Roman"/>
      <w:sz w:val="24"/>
      <w:lang w:val="en-US" w:eastAsia="zh-CN" w:bidi="ar-SA"/>
    </w:rPr>
  </w:style>
  <w:style w:type="paragraph" w:customStyle="1" w:styleId="385">
    <w:name w:val="正文文本1"/>
    <w:basedOn w:val="1"/>
    <w:next w:val="384"/>
    <w:qFormat/>
    <w:uiPriority w:val="0"/>
    <w:pPr>
      <w:widowControl/>
      <w:spacing w:after="120"/>
      <w:jc w:val="left"/>
    </w:pPr>
    <w:rPr>
      <w:rFonts w:ascii="Calibri" w:hAnsi="Calibri"/>
      <w:szCs w:val="22"/>
    </w:rPr>
  </w:style>
  <w:style w:type="paragraph" w:customStyle="1" w:styleId="386">
    <w:name w:val="textstyle1"/>
    <w:basedOn w:val="1"/>
    <w:qFormat/>
    <w:uiPriority w:val="0"/>
    <w:pPr>
      <w:widowControl/>
      <w:overflowPunct w:val="0"/>
      <w:autoSpaceDE w:val="0"/>
      <w:autoSpaceDN w:val="0"/>
      <w:adjustRightInd w:val="0"/>
      <w:spacing w:before="120"/>
      <w:ind w:left="288" w:firstLine="432"/>
      <w:textAlignment w:val="baseline"/>
    </w:pPr>
    <w:rPr>
      <w:rFonts w:ascii="楷体" w:eastAsia="楷体"/>
      <w:kern w:val="0"/>
      <w:sz w:val="24"/>
      <w:szCs w:val="20"/>
    </w:rPr>
  </w:style>
  <w:style w:type="paragraph" w:customStyle="1" w:styleId="387">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388">
    <w:name w:val="4"/>
    <w:basedOn w:val="9"/>
    <w:qFormat/>
    <w:uiPriority w:val="0"/>
    <w:pPr>
      <w:tabs>
        <w:tab w:val="left" w:pos="1575"/>
      </w:tabs>
      <w:spacing w:before="60" w:after="60" w:line="300" w:lineRule="auto"/>
    </w:pPr>
    <w:rPr>
      <w:b w:val="0"/>
      <w:bCs w:val="0"/>
      <w:kern w:val="2"/>
      <w:sz w:val="24"/>
      <w:szCs w:val="20"/>
    </w:rPr>
  </w:style>
  <w:style w:type="paragraph" w:customStyle="1" w:styleId="389">
    <w:name w:val="图字"/>
    <w:qFormat/>
    <w:uiPriority w:val="0"/>
    <w:pPr>
      <w:snapToGrid w:val="0"/>
    </w:pPr>
    <w:rPr>
      <w:rFonts w:ascii="Times New Roman" w:hAnsi="Times New Roman" w:eastAsia="宋体" w:cs="Times New Roman"/>
      <w:kern w:val="2"/>
      <w:sz w:val="18"/>
      <w:szCs w:val="24"/>
      <w:lang w:val="en-US" w:eastAsia="zh-CN" w:bidi="ar-SA"/>
    </w:rPr>
  </w:style>
  <w:style w:type="paragraph" w:customStyle="1" w:styleId="390">
    <w:name w:val="(i)正文"/>
    <w:basedOn w:val="1"/>
    <w:qFormat/>
    <w:uiPriority w:val="0"/>
    <w:pPr>
      <w:widowControl/>
      <w:tabs>
        <w:tab w:val="left" w:pos="2381"/>
        <w:tab w:val="left" w:pos="2951"/>
      </w:tabs>
      <w:spacing w:line="360" w:lineRule="exact"/>
      <w:ind w:left="2381" w:hanging="510"/>
    </w:pPr>
    <w:rPr>
      <w:sz w:val="24"/>
      <w:szCs w:val="20"/>
    </w:rPr>
  </w:style>
  <w:style w:type="paragraph" w:customStyle="1" w:styleId="391">
    <w:name w:val="注释"/>
    <w:basedOn w:val="1"/>
    <w:qFormat/>
    <w:uiPriority w:val="0"/>
    <w:pPr>
      <w:adjustRightInd w:val="0"/>
      <w:snapToGrid w:val="0"/>
      <w:spacing w:afterLines="50" w:line="288" w:lineRule="auto"/>
    </w:pPr>
  </w:style>
  <w:style w:type="paragraph" w:customStyle="1" w:styleId="392">
    <w:name w:val="一级条标题"/>
    <w:basedOn w:val="6"/>
    <w:next w:val="363"/>
    <w:qFormat/>
    <w:uiPriority w:val="0"/>
    <w:pPr>
      <w:keepNext w:val="0"/>
      <w:keepLines w:val="0"/>
      <w:widowControl/>
      <w:spacing w:before="0" w:after="0" w:line="240" w:lineRule="auto"/>
      <w:outlineLvl w:val="2"/>
    </w:pPr>
    <w:rPr>
      <w:rFonts w:ascii="黑体" w:eastAsia="黑体"/>
      <w:b w:val="0"/>
      <w:bCs w:val="0"/>
      <w:kern w:val="0"/>
      <w:sz w:val="21"/>
      <w:szCs w:val="20"/>
    </w:rPr>
  </w:style>
  <w:style w:type="paragraph" w:customStyle="1" w:styleId="393">
    <w:name w:val="样式 标题 3头 + 小三"/>
    <w:basedOn w:val="8"/>
    <w:qFormat/>
    <w:uiPriority w:val="0"/>
    <w:pPr>
      <w:tabs>
        <w:tab w:val="left" w:pos="578"/>
        <w:tab w:val="left" w:pos="1560"/>
      </w:tabs>
      <w:spacing w:before="60" w:after="60" w:line="240" w:lineRule="auto"/>
      <w:ind w:left="578" w:hanging="578"/>
    </w:pPr>
    <w:rPr>
      <w:bCs w:val="0"/>
      <w:kern w:val="2"/>
      <w:sz w:val="30"/>
      <w:szCs w:val="20"/>
    </w:rPr>
  </w:style>
  <w:style w:type="paragraph" w:customStyle="1" w:styleId="394">
    <w:name w:val="设料表居中"/>
    <w:basedOn w:val="1"/>
    <w:qFormat/>
    <w:uiPriority w:val="0"/>
    <w:pPr>
      <w:adjustRightInd w:val="0"/>
      <w:spacing w:line="312" w:lineRule="atLeast"/>
      <w:jc w:val="center"/>
      <w:textAlignment w:val="baseline"/>
    </w:pPr>
    <w:rPr>
      <w:rFonts w:eastAsia="方正综艺简体"/>
      <w:w w:val="98"/>
      <w:kern w:val="0"/>
      <w:sz w:val="24"/>
      <w:szCs w:val="20"/>
    </w:rPr>
  </w:style>
  <w:style w:type="paragraph" w:customStyle="1" w:styleId="395">
    <w:name w:val="王海兰"/>
    <w:basedOn w:val="1"/>
    <w:next w:val="1"/>
    <w:qFormat/>
    <w:uiPriority w:val="0"/>
    <w:pPr>
      <w:spacing w:line="360" w:lineRule="auto"/>
      <w:ind w:left="-30" w:leftChars="-30" w:right="-27" w:rightChars="-27" w:firstLine="200" w:firstLineChars="200"/>
      <w:jc w:val="left"/>
    </w:pPr>
    <w:rPr>
      <w:rFonts w:ascii="Arial" w:hAnsi="Arial" w:cs="Arial"/>
      <w:sz w:val="28"/>
      <w:szCs w:val="28"/>
    </w:rPr>
  </w:style>
  <w:style w:type="paragraph" w:customStyle="1" w:styleId="396">
    <w:name w:val="表格文字1-小4居中"/>
    <w:basedOn w:val="1"/>
    <w:qFormat/>
    <w:uiPriority w:val="0"/>
    <w:pPr>
      <w:snapToGrid w:val="0"/>
      <w:spacing w:line="300" w:lineRule="auto"/>
      <w:jc w:val="center"/>
    </w:pPr>
    <w:rPr>
      <w:sz w:val="24"/>
    </w:rPr>
  </w:style>
  <w:style w:type="paragraph" w:customStyle="1" w:styleId="397">
    <w:name w:val="附录二级条标题"/>
    <w:basedOn w:val="361"/>
    <w:next w:val="363"/>
    <w:qFormat/>
    <w:uiPriority w:val="0"/>
    <w:pPr>
      <w:outlineLvl w:val="3"/>
    </w:pPr>
  </w:style>
  <w:style w:type="paragraph" w:customStyle="1" w:styleId="398">
    <w:name w:val="表格索引"/>
    <w:basedOn w:val="1"/>
    <w:qFormat/>
    <w:uiPriority w:val="0"/>
    <w:pPr>
      <w:adjustRightInd w:val="0"/>
      <w:snapToGrid w:val="0"/>
      <w:spacing w:line="300" w:lineRule="auto"/>
      <w:jc w:val="center"/>
    </w:pPr>
    <w:rPr>
      <w:rFonts w:ascii="黑体" w:eastAsia="黑体"/>
      <w:sz w:val="24"/>
    </w:rPr>
  </w:style>
  <w:style w:type="paragraph" w:customStyle="1" w:styleId="399">
    <w:name w:val="部分编号"/>
    <w:basedOn w:val="1"/>
    <w:qFormat/>
    <w:uiPriority w:val="0"/>
    <w:pPr>
      <w:widowControl/>
      <w:tabs>
        <w:tab w:val="left" w:pos="1531"/>
        <w:tab w:val="left" w:pos="1800"/>
      </w:tabs>
      <w:spacing w:before="160" w:after="120" w:line="400" w:lineRule="exact"/>
      <w:ind w:left="1531" w:hanging="1531"/>
    </w:pPr>
    <w:rPr>
      <w:rFonts w:ascii="Arial" w:hAnsi="Arial" w:eastAsia="黑体"/>
      <w:spacing w:val="30"/>
      <w:sz w:val="24"/>
      <w:szCs w:val="20"/>
    </w:rPr>
  </w:style>
  <w:style w:type="paragraph" w:customStyle="1" w:styleId="400">
    <w:name w:val="正文 + 四号"/>
    <w:basedOn w:val="6"/>
    <w:qFormat/>
    <w:uiPriority w:val="0"/>
    <w:pPr>
      <w:keepNext w:val="0"/>
      <w:keepLines w:val="0"/>
      <w:adjustRightInd w:val="0"/>
      <w:spacing w:before="0" w:after="0" w:line="300" w:lineRule="auto"/>
      <w:jc w:val="center"/>
      <w:textAlignment w:val="baseline"/>
      <w:outlineLvl w:val="9"/>
    </w:pPr>
    <w:rPr>
      <w:rFonts w:ascii="宋体" w:cs="宋体"/>
      <w:b w:val="0"/>
      <w:bCs w:val="0"/>
      <w:color w:val="FF0000"/>
      <w:kern w:val="2"/>
      <w:sz w:val="24"/>
      <w:szCs w:val="24"/>
    </w:rPr>
  </w:style>
  <w:style w:type="paragraph" w:customStyle="1" w:styleId="401">
    <w:name w:val="标题 21"/>
    <w:basedOn w:val="1"/>
    <w:next w:val="402"/>
    <w:qFormat/>
    <w:uiPriority w:val="0"/>
    <w:pPr>
      <w:tabs>
        <w:tab w:val="left" w:pos="-709"/>
        <w:tab w:val="left" w:pos="284"/>
      </w:tabs>
      <w:spacing w:line="300" w:lineRule="auto"/>
      <w:ind w:left="1260" w:hanging="420"/>
      <w:textAlignment w:val="baseline"/>
      <w:outlineLvl w:val="1"/>
    </w:pPr>
    <w:rPr>
      <w:rFonts w:ascii="Cambria" w:hAnsi="Cambria"/>
      <w:b/>
      <w:sz w:val="32"/>
      <w:szCs w:val="22"/>
    </w:rPr>
  </w:style>
  <w:style w:type="paragraph" w:customStyle="1" w:styleId="402">
    <w:name w:val="正文缩进11"/>
    <w:basedOn w:val="1"/>
    <w:qFormat/>
    <w:uiPriority w:val="0"/>
    <w:pPr>
      <w:tabs>
        <w:tab w:val="left" w:pos="-709"/>
        <w:tab w:val="left" w:pos="284"/>
      </w:tabs>
      <w:spacing w:line="300" w:lineRule="auto"/>
      <w:ind w:firstLine="510"/>
      <w:jc w:val="center"/>
      <w:textAlignment w:val="baseline"/>
    </w:pPr>
    <w:rPr>
      <w:rFonts w:ascii="宋体"/>
      <w:sz w:val="24"/>
      <w:szCs w:val="20"/>
    </w:rPr>
  </w:style>
  <w:style w:type="paragraph" w:customStyle="1" w:styleId="403">
    <w:name w:val="样式 标题 1 + 黑体 三号 非加粗 居中 段前: 6 磅 段后: 6 磅 行距: 固定值 20 磅"/>
    <w:basedOn w:val="6"/>
    <w:qFormat/>
    <w:uiPriority w:val="0"/>
    <w:pPr>
      <w:spacing w:before="120" w:after="120" w:line="400" w:lineRule="exact"/>
      <w:jc w:val="center"/>
    </w:pPr>
    <w:rPr>
      <w:rFonts w:ascii="黑体" w:eastAsia="黑体" w:cs="宋体"/>
      <w:b w:val="0"/>
      <w:bCs w:val="0"/>
      <w:sz w:val="32"/>
      <w:szCs w:val="20"/>
    </w:rPr>
  </w:style>
  <w:style w:type="paragraph" w:customStyle="1" w:styleId="404">
    <w:name w:val="cucd-0"/>
    <w:qFormat/>
    <w:uiPriority w:val="0"/>
    <w:pPr>
      <w:spacing w:line="360" w:lineRule="auto"/>
      <w:ind w:firstLine="200" w:firstLineChars="200"/>
    </w:pPr>
    <w:rPr>
      <w:rFonts w:ascii="Times New Roman" w:hAnsi="Times New Roman" w:eastAsia="宋体" w:cs="Times New Roman"/>
      <w:kern w:val="2"/>
      <w:sz w:val="24"/>
      <w:lang w:val="en-US" w:eastAsia="zh-CN" w:bidi="ar-SA"/>
    </w:rPr>
  </w:style>
  <w:style w:type="paragraph" w:customStyle="1" w:styleId="405">
    <w:name w:val="样式 标题 4 + 宋体 四号 两端对齐"/>
    <w:basedOn w:val="9"/>
    <w:qFormat/>
    <w:uiPriority w:val="0"/>
    <w:pPr>
      <w:keepNext w:val="0"/>
      <w:suppressLineNumbers/>
      <w:suppressAutoHyphens/>
      <w:autoSpaceDE w:val="0"/>
      <w:autoSpaceDN w:val="0"/>
      <w:spacing w:before="0" w:after="0" w:line="500" w:lineRule="exact"/>
      <w:ind w:left="200" w:leftChars="200"/>
      <w:textAlignment w:val="baseline"/>
    </w:pPr>
    <w:rPr>
      <w:rFonts w:ascii="宋体" w:eastAsia="宋体"/>
      <w:bCs w:val="0"/>
      <w:snapToGrid w:val="0"/>
      <w:szCs w:val="20"/>
    </w:rPr>
  </w:style>
  <w:style w:type="paragraph" w:customStyle="1" w:styleId="406">
    <w:name w:val="cucd-4"/>
    <w:next w:val="404"/>
    <w:qFormat/>
    <w:uiPriority w:val="0"/>
    <w:pPr>
      <w:tabs>
        <w:tab w:val="left" w:pos="2098"/>
        <w:tab w:val="left" w:pos="3731"/>
      </w:tabs>
      <w:spacing w:line="360" w:lineRule="auto"/>
      <w:ind w:left="2098" w:hanging="420"/>
      <w:outlineLvl w:val="3"/>
    </w:pPr>
    <w:rPr>
      <w:rFonts w:ascii="Times New Roman" w:hAnsi="Times New Roman" w:eastAsia="宋体" w:cs="Times New Roman"/>
      <w:b/>
      <w:kern w:val="2"/>
      <w:sz w:val="24"/>
      <w:lang w:val="en-US" w:eastAsia="zh-CN" w:bidi="ar-SA"/>
    </w:rPr>
  </w:style>
  <w:style w:type="paragraph" w:customStyle="1" w:styleId="407">
    <w:name w:val="NN"/>
    <w:basedOn w:val="1"/>
    <w:qFormat/>
    <w:uiPriority w:val="0"/>
    <w:pPr>
      <w:adjustRightInd w:val="0"/>
      <w:spacing w:line="360" w:lineRule="atLeast"/>
      <w:ind w:left="1134"/>
      <w:textAlignment w:val="baseline"/>
    </w:pPr>
    <w:rPr>
      <w:rFonts w:ascii="宋体"/>
      <w:spacing w:val="5"/>
      <w:kern w:val="0"/>
      <w:sz w:val="24"/>
      <w:szCs w:val="20"/>
    </w:rPr>
  </w:style>
  <w:style w:type="paragraph" w:customStyle="1" w:styleId="408">
    <w:name w:val="小表右"/>
    <w:basedOn w:val="1"/>
    <w:qFormat/>
    <w:uiPriority w:val="0"/>
    <w:pPr>
      <w:keepNext/>
      <w:snapToGrid w:val="0"/>
      <w:spacing w:line="240" w:lineRule="atLeast"/>
      <w:ind w:right="30" w:rightChars="30"/>
      <w:jc w:val="right"/>
    </w:pPr>
    <w:rPr>
      <w:rFonts w:ascii="宋体" w:cs="宋体"/>
      <w:sz w:val="24"/>
    </w:rPr>
  </w:style>
  <w:style w:type="paragraph" w:customStyle="1" w:styleId="409">
    <w:name w:val="xl34"/>
    <w:basedOn w:val="1"/>
    <w:qFormat/>
    <w:uiPriority w:val="0"/>
    <w:pPr>
      <w:widowControl/>
      <w:pBdr>
        <w:left w:val="single" w:color="auto" w:sz="4" w:space="0"/>
        <w:right w:val="single" w:color="auto" w:sz="4" w:space="0"/>
      </w:pBdr>
      <w:spacing w:before="100" w:beforeAutospacing="1" w:after="100" w:afterAutospacing="1"/>
      <w:jc w:val="center"/>
    </w:pPr>
    <w:rPr>
      <w:kern w:val="0"/>
      <w:sz w:val="24"/>
      <w:szCs w:val="20"/>
    </w:rPr>
  </w:style>
  <w:style w:type="paragraph" w:customStyle="1" w:styleId="410">
    <w:name w:val="样式 样式 样式1 + 首行缩进:  2 字符 + 首行缩进:  2 字符"/>
    <w:basedOn w:val="411"/>
    <w:qFormat/>
    <w:uiPriority w:val="0"/>
    <w:rPr>
      <w:szCs w:val="20"/>
    </w:rPr>
  </w:style>
  <w:style w:type="paragraph" w:customStyle="1" w:styleId="411">
    <w:name w:val="样式 样式1 + 首行缩进:  2 字符"/>
    <w:basedOn w:val="1"/>
    <w:qFormat/>
    <w:uiPriority w:val="0"/>
    <w:pPr>
      <w:spacing w:line="360" w:lineRule="auto"/>
      <w:ind w:firstLine="560"/>
    </w:pPr>
    <w:rPr>
      <w:rFonts w:eastAsia="仿宋_GB2312" w:cs="宋体"/>
      <w:color w:val="000000"/>
      <w:sz w:val="28"/>
      <w:szCs w:val="28"/>
    </w:rPr>
  </w:style>
  <w:style w:type="paragraph" w:customStyle="1" w:styleId="412">
    <w:name w:val="主要条文"/>
    <w:basedOn w:val="1"/>
    <w:qFormat/>
    <w:uiPriority w:val="0"/>
    <w:pPr>
      <w:spacing w:before="100" w:after="100" w:line="400" w:lineRule="exact"/>
      <w:outlineLvl w:val="0"/>
    </w:pPr>
    <w:rPr>
      <w:rFonts w:ascii="宋体"/>
      <w:b/>
      <w:bCs/>
      <w:sz w:val="28"/>
    </w:rPr>
  </w:style>
  <w:style w:type="paragraph" w:customStyle="1" w:styleId="413">
    <w:name w:val="文件正文"/>
    <w:basedOn w:val="1"/>
    <w:qFormat/>
    <w:uiPriority w:val="0"/>
    <w:pPr>
      <w:adjustRightInd w:val="0"/>
      <w:spacing w:before="240" w:line="360" w:lineRule="auto"/>
      <w:textAlignment w:val="baseline"/>
    </w:pPr>
    <w:rPr>
      <w:rFonts w:ascii="方正仿宋简体" w:eastAsia="方正仿宋简体"/>
      <w:kern w:val="0"/>
      <w:sz w:val="32"/>
      <w:szCs w:val="32"/>
    </w:rPr>
  </w:style>
  <w:style w:type="paragraph" w:customStyle="1" w:styleId="414">
    <w:name w:val="样式7"/>
    <w:basedOn w:val="1"/>
    <w:next w:val="1"/>
    <w:qFormat/>
    <w:uiPriority w:val="0"/>
    <w:pPr>
      <w:spacing w:line="360" w:lineRule="auto"/>
      <w:ind w:firstLine="200"/>
    </w:pPr>
    <w:rPr>
      <w:color w:val="000000"/>
      <w:sz w:val="28"/>
    </w:rPr>
  </w:style>
  <w:style w:type="paragraph" w:customStyle="1" w:styleId="415">
    <w:name w:val="q"/>
    <w:basedOn w:val="1"/>
    <w:qFormat/>
    <w:uiPriority w:val="0"/>
    <w:pPr>
      <w:widowControl/>
      <w:tabs>
        <w:tab w:val="left" w:pos="1080"/>
      </w:tabs>
      <w:overflowPunct w:val="0"/>
      <w:autoSpaceDE w:val="0"/>
      <w:autoSpaceDN w:val="0"/>
      <w:adjustRightInd w:val="0"/>
      <w:spacing w:before="120"/>
      <w:ind w:left="964" w:hanging="284"/>
      <w:textAlignment w:val="baseline"/>
    </w:pPr>
    <w:rPr>
      <w:rFonts w:ascii="Arial" w:hAnsi="Arial" w:eastAsia="楷体_GB2312"/>
      <w:spacing w:val="-30"/>
      <w:kern w:val="0"/>
      <w:sz w:val="24"/>
      <w:szCs w:val="20"/>
    </w:rPr>
  </w:style>
  <w:style w:type="paragraph" w:customStyle="1" w:styleId="416">
    <w:name w:val="SuepSubHead"/>
    <w:basedOn w:val="1"/>
    <w:qFormat/>
    <w:uiPriority w:val="0"/>
    <w:pPr>
      <w:widowControl/>
      <w:tabs>
        <w:tab w:val="left" w:pos="1260"/>
      </w:tabs>
      <w:ind w:left="1260" w:hanging="420"/>
      <w:jc w:val="left"/>
    </w:pPr>
    <w:rPr>
      <w:b/>
      <w:kern w:val="0"/>
      <w:sz w:val="22"/>
      <w:szCs w:val="20"/>
    </w:rPr>
  </w:style>
  <w:style w:type="paragraph" w:customStyle="1" w:styleId="417">
    <w:name w:val="附录四级条标题"/>
    <w:basedOn w:val="418"/>
    <w:next w:val="363"/>
    <w:qFormat/>
    <w:uiPriority w:val="0"/>
    <w:pPr>
      <w:tabs>
        <w:tab w:val="left" w:pos="360"/>
      </w:tabs>
      <w:outlineLvl w:val="5"/>
    </w:pPr>
  </w:style>
  <w:style w:type="paragraph" w:customStyle="1" w:styleId="418">
    <w:name w:val="附录三级条标题"/>
    <w:basedOn w:val="397"/>
    <w:next w:val="363"/>
    <w:qFormat/>
    <w:uiPriority w:val="0"/>
    <w:pPr>
      <w:outlineLvl w:val="4"/>
    </w:pPr>
  </w:style>
  <w:style w:type="paragraph" w:customStyle="1" w:styleId="419">
    <w:name w:val="Report Text"/>
    <w:basedOn w:val="1"/>
    <w:qFormat/>
    <w:uiPriority w:val="0"/>
    <w:pPr>
      <w:widowControl/>
      <w:ind w:left="1080"/>
    </w:pPr>
    <w:rPr>
      <w:kern w:val="0"/>
      <w:sz w:val="22"/>
      <w:szCs w:val="20"/>
      <w:lang w:val="en-GB" w:eastAsia="zh-TW"/>
    </w:rPr>
  </w:style>
  <w:style w:type="paragraph" w:customStyle="1" w:styleId="420">
    <w:name w:val="图底11"/>
    <w:basedOn w:val="1"/>
    <w:qFormat/>
    <w:uiPriority w:val="0"/>
    <w:pPr>
      <w:adjustRightInd w:val="0"/>
      <w:snapToGrid w:val="0"/>
      <w:spacing w:beforeLines="50" w:line="300" w:lineRule="auto"/>
      <w:jc w:val="center"/>
    </w:pPr>
    <w:rPr>
      <w:rFonts w:eastAsia="黑体"/>
      <w:kern w:val="0"/>
      <w:sz w:val="24"/>
    </w:rPr>
  </w:style>
  <w:style w:type="paragraph" w:customStyle="1" w:styleId="421">
    <w:name w:val="页眉2"/>
    <w:basedOn w:val="147"/>
    <w:next w:val="147"/>
    <w:qFormat/>
    <w:uiPriority w:val="0"/>
    <w:pPr>
      <w:spacing w:after="120"/>
    </w:pPr>
    <w:rPr>
      <w:rFonts w:ascii="Arial Unicode MS" w:hAnsi="Arial Unicode MS"/>
      <w:color w:val="auto"/>
      <w:szCs w:val="20"/>
    </w:rPr>
  </w:style>
  <w:style w:type="paragraph" w:customStyle="1" w:styleId="422">
    <w:name w:val="标题4-1"/>
    <w:basedOn w:val="423"/>
    <w:qFormat/>
    <w:uiPriority w:val="0"/>
    <w:pPr>
      <w:keepNext/>
      <w:keepLines/>
      <w:widowControl w:val="0"/>
      <w:tabs>
        <w:tab w:val="left" w:pos="420"/>
      </w:tabs>
      <w:snapToGrid/>
      <w:spacing w:after="0" w:line="300" w:lineRule="auto"/>
      <w:ind w:left="0" w:firstLine="0"/>
      <w:jc w:val="left"/>
      <w:outlineLvl w:val="3"/>
    </w:pPr>
    <w:rPr>
      <w:rFonts w:eastAsia="宋体"/>
      <w:color w:val="auto"/>
      <w:kern w:val="2"/>
      <w:sz w:val="24"/>
      <w:szCs w:val="24"/>
    </w:rPr>
  </w:style>
  <w:style w:type="paragraph" w:customStyle="1" w:styleId="423">
    <w:name w:val="标题3"/>
    <w:qFormat/>
    <w:uiPriority w:val="0"/>
    <w:pPr>
      <w:tabs>
        <w:tab w:val="left" w:pos="420"/>
      </w:tabs>
      <w:snapToGrid w:val="0"/>
      <w:spacing w:before="120" w:after="120" w:line="336" w:lineRule="auto"/>
      <w:ind w:left="420" w:hanging="420"/>
      <w:jc w:val="both"/>
    </w:pPr>
    <w:rPr>
      <w:rFonts w:ascii="Times New Roman" w:hAnsi="Times New Roman" w:eastAsia="黑体" w:cs="Times New Roman"/>
      <w:color w:val="000000"/>
      <w:sz w:val="28"/>
      <w:szCs w:val="28"/>
      <w:lang w:val="en-US" w:eastAsia="zh-CN" w:bidi="ar-SA"/>
    </w:rPr>
  </w:style>
  <w:style w:type="paragraph" w:customStyle="1" w:styleId="424">
    <w:name w:val="reader-word-layer reader-word-s1-10"/>
    <w:basedOn w:val="1"/>
    <w:qFormat/>
    <w:uiPriority w:val="0"/>
    <w:pPr>
      <w:widowControl/>
      <w:spacing w:before="100" w:beforeAutospacing="1" w:after="100" w:afterAutospacing="1"/>
      <w:jc w:val="left"/>
    </w:pPr>
    <w:rPr>
      <w:rFonts w:ascii="宋体" w:cs="宋体"/>
      <w:kern w:val="0"/>
      <w:sz w:val="24"/>
    </w:rPr>
  </w:style>
  <w:style w:type="paragraph" w:customStyle="1" w:styleId="425">
    <w:name w:val="标题 411"/>
    <w:basedOn w:val="1"/>
    <w:next w:val="402"/>
    <w:qFormat/>
    <w:uiPriority w:val="0"/>
    <w:pPr>
      <w:tabs>
        <w:tab w:val="left" w:pos="-709"/>
        <w:tab w:val="left" w:pos="284"/>
      </w:tabs>
      <w:snapToGrid w:val="0"/>
      <w:spacing w:line="300" w:lineRule="auto"/>
      <w:ind w:left="2100" w:hanging="420"/>
      <w:textAlignment w:val="baseline"/>
      <w:outlineLvl w:val="3"/>
    </w:pPr>
    <w:rPr>
      <w:rFonts w:ascii="Cambria" w:hAnsi="Cambria"/>
      <w:b/>
      <w:sz w:val="28"/>
      <w:szCs w:val="22"/>
    </w:rPr>
  </w:style>
  <w:style w:type="paragraph" w:customStyle="1" w:styleId="426">
    <w:name w:val="reader-word-layer"/>
    <w:basedOn w:val="1"/>
    <w:qFormat/>
    <w:uiPriority w:val="0"/>
    <w:pPr>
      <w:widowControl/>
      <w:spacing w:before="100" w:beforeAutospacing="1" w:after="100" w:afterAutospacing="1"/>
      <w:jc w:val="left"/>
    </w:pPr>
    <w:rPr>
      <w:rFonts w:ascii="宋体" w:cs="宋体"/>
      <w:kern w:val="0"/>
      <w:sz w:val="24"/>
    </w:rPr>
  </w:style>
  <w:style w:type="paragraph" w:customStyle="1" w:styleId="427">
    <w:name w:val="表格内容"/>
    <w:basedOn w:val="11"/>
    <w:next w:val="11"/>
    <w:qFormat/>
    <w:uiPriority w:val="0"/>
    <w:pPr>
      <w:adjustRightInd w:val="0"/>
      <w:snapToGrid w:val="0"/>
      <w:ind w:left="-108" w:right="-108" w:firstLine="18" w:firstLineChars="18"/>
      <w:jc w:val="center"/>
    </w:pPr>
    <w:rPr>
      <w:rFonts w:ascii="Arial" w:hAnsi="Arial" w:eastAsia="仿宋_GB2312" w:cs="Arial"/>
      <w:kern w:val="2"/>
      <w:sz w:val="24"/>
      <w:szCs w:val="24"/>
    </w:rPr>
  </w:style>
  <w:style w:type="paragraph" w:customStyle="1" w:styleId="428">
    <w:name w:val="样式 正文缩进正文（首行缩进两字）正文（首行缩进两字） Char Char Char Char Char Char Char..."/>
    <w:basedOn w:val="11"/>
    <w:qFormat/>
    <w:uiPriority w:val="0"/>
    <w:pPr>
      <w:spacing w:line="312" w:lineRule="auto"/>
      <w:ind w:firstLine="539"/>
    </w:pPr>
    <w:rPr>
      <w:kern w:val="2"/>
      <w:sz w:val="28"/>
    </w:rPr>
  </w:style>
  <w:style w:type="paragraph" w:customStyle="1" w:styleId="429">
    <w:name w:val="Char Char13 Char Char Char Char Char Char"/>
    <w:basedOn w:val="1"/>
    <w:qFormat/>
    <w:uiPriority w:val="0"/>
  </w:style>
  <w:style w:type="paragraph" w:customStyle="1" w:styleId="430">
    <w:name w:val="新正文"/>
    <w:basedOn w:val="1"/>
    <w:qFormat/>
    <w:uiPriority w:val="0"/>
    <w:pPr>
      <w:spacing w:line="300" w:lineRule="auto"/>
      <w:jc w:val="left"/>
    </w:pPr>
    <w:rPr>
      <w:rFonts w:ascii="宋体"/>
      <w:b/>
      <w:szCs w:val="20"/>
    </w:rPr>
  </w:style>
  <w:style w:type="paragraph" w:customStyle="1" w:styleId="431">
    <w:name w:val="SuepChapter"/>
    <w:basedOn w:val="1"/>
    <w:qFormat/>
    <w:uiPriority w:val="0"/>
    <w:pPr>
      <w:widowControl/>
      <w:tabs>
        <w:tab w:val="left" w:pos="420"/>
        <w:tab w:val="center" w:pos="4513"/>
      </w:tabs>
      <w:suppressAutoHyphens/>
      <w:ind w:left="420" w:hanging="420"/>
      <w:jc w:val="center"/>
    </w:pPr>
    <w:rPr>
      <w:b/>
      <w:spacing w:val="-2"/>
      <w:kern w:val="0"/>
      <w:sz w:val="22"/>
      <w:szCs w:val="20"/>
      <w:lang w:val="en-GB" w:eastAsia="en-GB"/>
    </w:rPr>
  </w:style>
  <w:style w:type="paragraph" w:customStyle="1" w:styleId="432">
    <w:name w:val="reader-word-layer reader-word-s2-4"/>
    <w:basedOn w:val="1"/>
    <w:qFormat/>
    <w:uiPriority w:val="0"/>
    <w:pPr>
      <w:widowControl/>
      <w:spacing w:before="100" w:beforeAutospacing="1" w:after="100" w:afterAutospacing="1"/>
      <w:jc w:val="left"/>
    </w:pPr>
    <w:rPr>
      <w:rFonts w:ascii="宋体" w:cs="宋体"/>
      <w:kern w:val="0"/>
      <w:sz w:val="24"/>
    </w:rPr>
  </w:style>
  <w:style w:type="paragraph" w:customStyle="1" w:styleId="433">
    <w:name w:val="三黑居中"/>
    <w:qFormat/>
    <w:uiPriority w:val="0"/>
    <w:pPr>
      <w:widowControl w:val="0"/>
      <w:autoSpaceDE w:val="0"/>
      <w:autoSpaceDN w:val="0"/>
      <w:adjustRightInd w:val="0"/>
      <w:spacing w:line="680" w:lineRule="atLeast"/>
      <w:jc w:val="center"/>
    </w:pPr>
    <w:rPr>
      <w:rFonts w:ascii="汉仪中黑简" w:hAnsi="Times New Roman" w:eastAsia="汉仪中黑简" w:cs="Times New Roman"/>
      <w:color w:val="000000"/>
      <w:sz w:val="31"/>
      <w:szCs w:val="31"/>
      <w:lang w:val="en-US" w:eastAsia="zh-CN" w:bidi="ar-SA"/>
    </w:rPr>
  </w:style>
  <w:style w:type="paragraph" w:customStyle="1" w:styleId="434">
    <w:name w:val="列出段落1"/>
    <w:basedOn w:val="1"/>
    <w:qFormat/>
    <w:uiPriority w:val="0"/>
    <w:pPr>
      <w:ind w:firstLine="200" w:firstLineChars="200"/>
    </w:pPr>
    <w:rPr>
      <w:rFonts w:ascii="Calibri" w:hAnsi="Calibri"/>
      <w:szCs w:val="22"/>
    </w:rPr>
  </w:style>
  <w:style w:type="paragraph" w:customStyle="1" w:styleId="435">
    <w:name w:val="表右"/>
    <w:basedOn w:val="1"/>
    <w:qFormat/>
    <w:uiPriority w:val="0"/>
    <w:pPr>
      <w:keepNext/>
      <w:spacing w:line="240" w:lineRule="atLeast"/>
      <w:ind w:right="30" w:rightChars="30"/>
      <w:jc w:val="right"/>
    </w:pPr>
    <w:rPr>
      <w:rFonts w:ascii="宋体" w:cs="宋体"/>
      <w:sz w:val="24"/>
    </w:rPr>
  </w:style>
  <w:style w:type="paragraph" w:customStyle="1" w:styleId="436">
    <w:name w:val="正5中"/>
    <w:basedOn w:val="1"/>
    <w:qFormat/>
    <w:uiPriority w:val="0"/>
    <w:pPr>
      <w:spacing w:line="320" w:lineRule="atLeast"/>
      <w:jc w:val="center"/>
    </w:pPr>
    <w:rPr>
      <w:sz w:val="18"/>
      <w:szCs w:val="20"/>
    </w:rPr>
  </w:style>
  <w:style w:type="paragraph" w:customStyle="1" w:styleId="437">
    <w:name w:val="样式 WG标题3居中 + 行距: 固定值 18 磅"/>
    <w:basedOn w:val="1"/>
    <w:qFormat/>
    <w:uiPriority w:val="0"/>
    <w:pPr>
      <w:spacing w:before="100" w:beforeAutospacing="1" w:after="100" w:afterAutospacing="1" w:line="360" w:lineRule="exact"/>
      <w:jc w:val="center"/>
      <w:outlineLvl w:val="2"/>
    </w:pPr>
    <w:rPr>
      <w:rFonts w:cs="宋体"/>
      <w:b/>
      <w:bCs/>
      <w:sz w:val="32"/>
      <w:szCs w:val="20"/>
    </w:rPr>
  </w:style>
  <w:style w:type="paragraph" w:customStyle="1" w:styleId="438">
    <w:name w:val="Title_u"/>
    <w:basedOn w:val="1"/>
    <w:qFormat/>
    <w:uiPriority w:val="0"/>
    <w:pPr>
      <w:widowControl/>
      <w:overflowPunct w:val="0"/>
      <w:autoSpaceDE w:val="0"/>
      <w:autoSpaceDN w:val="0"/>
      <w:adjustRightInd w:val="0"/>
      <w:spacing w:before="120" w:after="120" w:line="360" w:lineRule="auto"/>
      <w:jc w:val="center"/>
      <w:textAlignment w:val="baseline"/>
    </w:pPr>
    <w:rPr>
      <w:rFonts w:ascii="黑体" w:eastAsia="黑体"/>
      <w:b/>
      <w:kern w:val="0"/>
      <w:sz w:val="28"/>
      <w:szCs w:val="20"/>
    </w:rPr>
  </w:style>
  <w:style w:type="paragraph" w:customStyle="1" w:styleId="439">
    <w:name w:val="样式 标题 1 + 行距: 1.5 倍行距"/>
    <w:basedOn w:val="6"/>
    <w:qFormat/>
    <w:uiPriority w:val="0"/>
    <w:pPr>
      <w:pageBreakBefore/>
      <w:tabs>
        <w:tab w:val="left" w:pos="432"/>
      </w:tabs>
      <w:spacing w:before="0" w:after="240" w:line="360" w:lineRule="auto"/>
      <w:ind w:left="432" w:hanging="432"/>
      <w:jc w:val="center"/>
      <w:textAlignment w:val="center"/>
    </w:pPr>
    <w:rPr>
      <w:rFonts w:ascii="宋体"/>
      <w:bCs w:val="0"/>
      <w:sz w:val="40"/>
      <w:szCs w:val="20"/>
    </w:rPr>
  </w:style>
  <w:style w:type="paragraph" w:customStyle="1" w:styleId="440">
    <w:name w:val="表"/>
    <w:basedOn w:val="6"/>
    <w:next w:val="1"/>
    <w:qFormat/>
    <w:uiPriority w:val="0"/>
    <w:pPr>
      <w:spacing w:line="240" w:lineRule="auto"/>
      <w:jc w:val="center"/>
      <w:outlineLvl w:val="9"/>
    </w:pPr>
    <w:rPr>
      <w:b w:val="0"/>
      <w:kern w:val="21"/>
      <w:sz w:val="21"/>
    </w:rPr>
  </w:style>
  <w:style w:type="paragraph" w:customStyle="1" w:styleId="441">
    <w:name w:val="正文文字2"/>
    <w:basedOn w:val="1"/>
    <w:qFormat/>
    <w:uiPriority w:val="0"/>
    <w:pPr>
      <w:adjustRightInd w:val="0"/>
      <w:spacing w:before="40" w:after="100" w:line="360" w:lineRule="atLeast"/>
      <w:ind w:left="30" w:leftChars="30" w:right="30" w:rightChars="30"/>
      <w:jc w:val="center"/>
      <w:textAlignment w:val="baseline"/>
    </w:pPr>
    <w:rPr>
      <w:rFonts w:ascii="Arial" w:hAnsi="Arial" w:eastAsia="黑体"/>
      <w:kern w:val="0"/>
      <w:szCs w:val="20"/>
    </w:rPr>
  </w:style>
  <w:style w:type="paragraph" w:customStyle="1" w:styleId="442">
    <w:name w:val="b-b4"/>
    <w:basedOn w:val="9"/>
    <w:next w:val="1"/>
    <w:qFormat/>
    <w:uiPriority w:val="0"/>
    <w:pPr>
      <w:keepNext w:val="0"/>
      <w:keepLines w:val="0"/>
      <w:tabs>
        <w:tab w:val="left" w:pos="540"/>
        <w:tab w:val="left" w:pos="1575"/>
      </w:tabs>
      <w:spacing w:before="60" w:after="60" w:line="400" w:lineRule="exact"/>
      <w:ind w:firstLine="198"/>
      <w:jc w:val="left"/>
    </w:pPr>
    <w:rPr>
      <w:rFonts w:ascii="黑体"/>
      <w:bCs w:val="0"/>
      <w:szCs w:val="20"/>
    </w:rPr>
  </w:style>
  <w:style w:type="paragraph" w:customStyle="1" w:styleId="443">
    <w:name w:val="正缩进"/>
    <w:basedOn w:val="1"/>
    <w:qFormat/>
    <w:uiPriority w:val="0"/>
    <w:pPr>
      <w:spacing w:line="360" w:lineRule="auto"/>
      <w:ind w:firstLine="454"/>
    </w:pPr>
    <w:rPr>
      <w:sz w:val="24"/>
      <w:szCs w:val="20"/>
    </w:rPr>
  </w:style>
  <w:style w:type="paragraph" w:customStyle="1" w:styleId="444">
    <w:name w:val="3.2标题"/>
    <w:basedOn w:val="1"/>
    <w:qFormat/>
    <w:uiPriority w:val="0"/>
    <w:pPr>
      <w:spacing w:before="120" w:after="120" w:line="400" w:lineRule="exact"/>
      <w:ind w:left="1680" w:hanging="420"/>
      <w:jc w:val="center"/>
      <w:outlineLvl w:val="2"/>
    </w:pPr>
    <w:rPr>
      <w:rFonts w:ascii="宋体"/>
      <w:b/>
      <w:bCs/>
      <w:color w:val="000000"/>
      <w:sz w:val="28"/>
      <w:szCs w:val="28"/>
    </w:rPr>
  </w:style>
  <w:style w:type="paragraph" w:customStyle="1" w:styleId="445">
    <w:name w:val="三级条标题"/>
    <w:basedOn w:val="446"/>
    <w:next w:val="363"/>
    <w:qFormat/>
    <w:uiPriority w:val="0"/>
    <w:pPr>
      <w:tabs>
        <w:tab w:val="left" w:pos="2100"/>
      </w:tabs>
      <w:ind w:left="2100" w:hanging="420"/>
      <w:outlineLvl w:val="4"/>
    </w:pPr>
  </w:style>
  <w:style w:type="paragraph" w:customStyle="1" w:styleId="446">
    <w:name w:val="二级条标题"/>
    <w:basedOn w:val="392"/>
    <w:next w:val="363"/>
    <w:qFormat/>
    <w:uiPriority w:val="0"/>
    <w:pPr>
      <w:outlineLvl w:val="3"/>
    </w:pPr>
  </w:style>
  <w:style w:type="paragraph" w:customStyle="1" w:styleId="44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4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450">
    <w:name w:val="缩进正文"/>
    <w:basedOn w:val="3"/>
    <w:qFormat/>
    <w:uiPriority w:val="0"/>
    <w:pPr>
      <w:adjustRightInd w:val="0"/>
      <w:snapToGrid w:val="0"/>
      <w:spacing w:line="300" w:lineRule="auto"/>
      <w:ind w:firstLine="200" w:firstLineChars="0"/>
    </w:pPr>
    <w:rPr>
      <w:rFonts w:ascii="宋体" w:eastAsia="宋体"/>
      <w:kern w:val="2"/>
      <w:sz w:val="28"/>
    </w:rPr>
  </w:style>
  <w:style w:type="paragraph" w:customStyle="1" w:styleId="451">
    <w:name w:val="分标题"/>
    <w:basedOn w:val="1"/>
    <w:next w:val="1"/>
    <w:qFormat/>
    <w:uiPriority w:val="0"/>
    <w:pPr>
      <w:widowControl/>
      <w:spacing w:before="50" w:line="480" w:lineRule="atLeast"/>
      <w:ind w:firstLine="200" w:firstLineChars="200"/>
    </w:pPr>
    <w:rPr>
      <w:rFonts w:ascii="宋体" w:hAnsi="宋体" w:eastAsia="仿宋_GB2312" w:cs="宋体"/>
      <w:color w:val="000000"/>
      <w:sz w:val="24"/>
      <w:szCs w:val="28"/>
    </w:rPr>
  </w:style>
  <w:style w:type="paragraph" w:customStyle="1" w:styleId="452">
    <w:name w:val="p0"/>
    <w:basedOn w:val="1"/>
    <w:qFormat/>
    <w:uiPriority w:val="0"/>
    <w:pPr>
      <w:widowControl/>
    </w:pPr>
    <w:rPr>
      <w:rFonts w:ascii="宋体"/>
      <w:kern w:val="0"/>
      <w:sz w:val="30"/>
      <w:szCs w:val="20"/>
    </w:rPr>
  </w:style>
  <w:style w:type="paragraph" w:customStyle="1" w:styleId="453">
    <w:name w:val="标题 22"/>
    <w:basedOn w:val="1"/>
    <w:next w:val="324"/>
    <w:qFormat/>
    <w:uiPriority w:val="0"/>
    <w:pPr>
      <w:tabs>
        <w:tab w:val="left" w:pos="-709"/>
        <w:tab w:val="left" w:pos="284"/>
      </w:tabs>
      <w:spacing w:line="300" w:lineRule="auto"/>
      <w:ind w:left="1260" w:hanging="420"/>
      <w:textAlignment w:val="baseline"/>
      <w:outlineLvl w:val="1"/>
    </w:pPr>
    <w:rPr>
      <w:rFonts w:ascii="Cambria" w:hAnsi="Cambria"/>
      <w:b/>
      <w:kern w:val="0"/>
      <w:sz w:val="32"/>
      <w:szCs w:val="20"/>
    </w:rPr>
  </w:style>
  <w:style w:type="paragraph" w:customStyle="1" w:styleId="454">
    <w:name w:val="Headings Font"/>
    <w:basedOn w:val="1"/>
    <w:next w:val="4"/>
    <w:qFormat/>
    <w:uiPriority w:val="0"/>
    <w:pPr>
      <w:keepNext/>
      <w:spacing w:line="280" w:lineRule="atLeast"/>
      <w:jc w:val="left"/>
    </w:pPr>
    <w:rPr>
      <w:rFonts w:ascii="Arial" w:hAnsi="Arial"/>
      <w:kern w:val="0"/>
      <w:sz w:val="22"/>
      <w:szCs w:val="20"/>
      <w:lang w:val="en-GB" w:eastAsia="en-GB"/>
    </w:rPr>
  </w:style>
  <w:style w:type="paragraph" w:customStyle="1" w:styleId="455">
    <w:name w:val="签署栏"/>
    <w:basedOn w:val="1"/>
    <w:qFormat/>
    <w:uiPriority w:val="0"/>
    <w:pPr>
      <w:keepNext/>
      <w:spacing w:line="300" w:lineRule="auto"/>
      <w:jc w:val="center"/>
    </w:pPr>
    <w:rPr>
      <w:rFonts w:ascii="黑体" w:eastAsia="黑体" w:cs="黑体"/>
      <w:spacing w:val="80"/>
      <w:sz w:val="32"/>
      <w:szCs w:val="32"/>
    </w:rPr>
  </w:style>
  <w:style w:type="paragraph" w:customStyle="1" w:styleId="456">
    <w:name w:val="reader-word-layer reader-word-s3-1"/>
    <w:basedOn w:val="1"/>
    <w:qFormat/>
    <w:uiPriority w:val="0"/>
    <w:pPr>
      <w:widowControl/>
      <w:spacing w:before="100" w:beforeAutospacing="1" w:after="100" w:afterAutospacing="1"/>
      <w:jc w:val="left"/>
    </w:pPr>
    <w:rPr>
      <w:rFonts w:ascii="宋体" w:cs="宋体"/>
      <w:kern w:val="0"/>
      <w:sz w:val="24"/>
    </w:rPr>
  </w:style>
  <w:style w:type="paragraph" w:customStyle="1" w:styleId="457">
    <w:name w:val="(1)"/>
    <w:basedOn w:val="1"/>
    <w:qFormat/>
    <w:uiPriority w:val="0"/>
    <w:pPr>
      <w:tabs>
        <w:tab w:val="left" w:pos="573"/>
      </w:tabs>
      <w:snapToGrid w:val="0"/>
      <w:spacing w:before="80" w:after="100" w:line="240" w:lineRule="atLeast"/>
      <w:textAlignment w:val="baseline"/>
    </w:pPr>
    <w:rPr>
      <w:rFonts w:ascii="Arial" w:hAnsi="Arial"/>
      <w:kern w:val="44"/>
      <w:sz w:val="24"/>
      <w:szCs w:val="20"/>
    </w:rPr>
  </w:style>
  <w:style w:type="paragraph" w:customStyle="1" w:styleId="458">
    <w:name w:val="列表1"/>
    <w:basedOn w:val="65"/>
    <w:qFormat/>
    <w:uiPriority w:val="0"/>
    <w:pPr>
      <w:tabs>
        <w:tab w:val="left" w:pos="1727"/>
        <w:tab w:val="left" w:pos="1884"/>
      </w:tabs>
      <w:spacing w:line="300" w:lineRule="auto"/>
      <w:ind w:left="0" w:firstLine="0" w:firstLineChars="0"/>
      <w:jc w:val="center"/>
      <w:outlineLvl w:val="0"/>
    </w:pPr>
    <w:rPr>
      <w:rFonts w:ascii="宋体" w:cs="宋体"/>
      <w:sz w:val="32"/>
      <w:szCs w:val="32"/>
    </w:rPr>
  </w:style>
  <w:style w:type="paragraph" w:customStyle="1" w:styleId="459">
    <w:name w:val="xl24"/>
    <w:basedOn w:val="1"/>
    <w:qFormat/>
    <w:uiPriority w:val="0"/>
    <w:pPr>
      <w:widowControl/>
      <w:spacing w:before="100" w:beforeAutospacing="1" w:after="100" w:afterAutospacing="1"/>
      <w:jc w:val="center"/>
    </w:pPr>
    <w:rPr>
      <w:rFonts w:ascii="宋体"/>
      <w:kern w:val="0"/>
      <w:sz w:val="24"/>
      <w:szCs w:val="20"/>
    </w:rPr>
  </w:style>
  <w:style w:type="paragraph" w:customStyle="1" w:styleId="460">
    <w:name w:val="文章 + 首行缩进:  2 字符"/>
    <w:basedOn w:val="1"/>
    <w:qFormat/>
    <w:uiPriority w:val="0"/>
    <w:pPr>
      <w:snapToGrid w:val="0"/>
      <w:spacing w:line="300" w:lineRule="auto"/>
      <w:ind w:firstLine="200" w:firstLineChars="200"/>
    </w:pPr>
    <w:rPr>
      <w:rFonts w:cs="宋体"/>
      <w:sz w:val="28"/>
      <w:szCs w:val="28"/>
    </w:rPr>
  </w:style>
  <w:style w:type="paragraph" w:customStyle="1" w:styleId="461">
    <w:name w:val="flNote"/>
    <w:basedOn w:val="1"/>
    <w:qFormat/>
    <w:uiPriority w:val="0"/>
    <w:pPr>
      <w:adjustRightInd w:val="0"/>
      <w:spacing w:before="320" w:after="160" w:line="360" w:lineRule="atLeast"/>
      <w:jc w:val="center"/>
      <w:textAlignment w:val="baseline"/>
    </w:pPr>
    <w:rPr>
      <w:rFonts w:ascii="Arial" w:hAnsi="Arial" w:eastAsia="黑体"/>
      <w:kern w:val="0"/>
      <w:sz w:val="30"/>
      <w:szCs w:val="20"/>
    </w:rPr>
  </w:style>
  <w:style w:type="paragraph" w:customStyle="1" w:styleId="462">
    <w:name w:val="表头2"/>
    <w:basedOn w:val="463"/>
    <w:qFormat/>
    <w:uiPriority w:val="0"/>
    <w:pPr>
      <w:tabs>
        <w:tab w:val="left" w:pos="284"/>
        <w:tab w:val="center" w:pos="4253"/>
        <w:tab w:val="center" w:pos="6237"/>
        <w:tab w:val="left" w:pos="7938"/>
      </w:tabs>
    </w:pPr>
  </w:style>
  <w:style w:type="paragraph" w:customStyle="1" w:styleId="463">
    <w:name w:val="表头1"/>
    <w:qFormat/>
    <w:uiPriority w:val="0"/>
    <w:pPr>
      <w:tabs>
        <w:tab w:val="left" w:pos="284"/>
        <w:tab w:val="center" w:pos="4253"/>
        <w:tab w:val="left" w:pos="7938"/>
      </w:tabs>
      <w:spacing w:before="240" w:after="240"/>
    </w:pPr>
    <w:rPr>
      <w:rFonts w:ascii="黑体" w:hAnsi="Times New Roman" w:eastAsia="黑体" w:cs="黑体"/>
      <w:sz w:val="24"/>
      <w:szCs w:val="24"/>
      <w:lang w:val="en-US" w:eastAsia="zh-CN" w:bidi="ar-SA"/>
    </w:rPr>
  </w:style>
  <w:style w:type="paragraph" w:customStyle="1" w:styleId="464">
    <w:name w:val="p"/>
    <w:basedOn w:val="360"/>
    <w:qFormat/>
    <w:uiPriority w:val="0"/>
    <w:pPr>
      <w:tabs>
        <w:tab w:val="left" w:pos="360"/>
      </w:tabs>
      <w:ind w:left="709" w:hanging="425"/>
    </w:pPr>
    <w:rPr>
      <w:rFonts w:ascii="楷体" w:eastAsia="楷体"/>
      <w:lang w:val="en-US" w:eastAsia="en-US"/>
    </w:rPr>
  </w:style>
  <w:style w:type="paragraph" w:customStyle="1" w:styleId="465">
    <w:name w:val="表内容1-1"/>
    <w:basedOn w:val="1"/>
    <w:qFormat/>
    <w:uiPriority w:val="0"/>
    <w:pPr>
      <w:jc w:val="center"/>
      <w:textAlignment w:val="baseline"/>
    </w:pPr>
    <w:rPr>
      <w:kern w:val="0"/>
      <w:szCs w:val="21"/>
    </w:rPr>
  </w:style>
  <w:style w:type="paragraph" w:customStyle="1" w:styleId="466">
    <w:name w:val="1.正文"/>
    <w:basedOn w:val="1"/>
    <w:qFormat/>
    <w:uiPriority w:val="0"/>
    <w:pPr>
      <w:widowControl/>
      <w:tabs>
        <w:tab w:val="left" w:pos="1361"/>
      </w:tabs>
      <w:spacing w:line="360" w:lineRule="exact"/>
      <w:ind w:left="1361" w:hanging="397"/>
    </w:pPr>
    <w:rPr>
      <w:sz w:val="24"/>
      <w:szCs w:val="20"/>
    </w:rPr>
  </w:style>
  <w:style w:type="paragraph" w:customStyle="1" w:styleId="467">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468">
    <w:name w:val="reader-word-layer reader-word-s1-8"/>
    <w:basedOn w:val="1"/>
    <w:qFormat/>
    <w:uiPriority w:val="0"/>
    <w:pPr>
      <w:widowControl/>
      <w:spacing w:before="100" w:beforeAutospacing="1" w:after="100" w:afterAutospacing="1"/>
      <w:jc w:val="left"/>
    </w:pPr>
    <w:rPr>
      <w:rFonts w:ascii="宋体" w:cs="宋体"/>
      <w:kern w:val="0"/>
      <w:sz w:val="24"/>
    </w:rPr>
  </w:style>
  <w:style w:type="paragraph" w:customStyle="1" w:styleId="469">
    <w:name w:val="标题三"/>
    <w:basedOn w:val="1"/>
    <w:qFormat/>
    <w:uiPriority w:val="0"/>
    <w:pPr>
      <w:ind w:firstLine="200" w:firstLineChars="200"/>
      <w:outlineLvl w:val="2"/>
    </w:pPr>
    <w:rPr>
      <w:rFonts w:ascii="方正仿宋简体" w:eastAsia="方正仿宋简体"/>
      <w:b/>
      <w:spacing w:val="-4"/>
      <w:sz w:val="28"/>
      <w:szCs w:val="28"/>
    </w:rPr>
  </w:style>
  <w:style w:type="paragraph" w:customStyle="1" w:styleId="470">
    <w:name w:val="reader-word-layer reader-word-s4-0"/>
    <w:basedOn w:val="1"/>
    <w:qFormat/>
    <w:uiPriority w:val="0"/>
    <w:pPr>
      <w:widowControl/>
      <w:spacing w:before="100" w:beforeAutospacing="1" w:after="100" w:afterAutospacing="1"/>
      <w:jc w:val="left"/>
    </w:pPr>
    <w:rPr>
      <w:rFonts w:ascii="宋体" w:cs="宋体"/>
      <w:kern w:val="0"/>
      <w:sz w:val="24"/>
    </w:rPr>
  </w:style>
  <w:style w:type="paragraph" w:customStyle="1" w:styleId="471">
    <w:name w:val="2.2标题"/>
    <w:basedOn w:val="1"/>
    <w:next w:val="1"/>
    <w:qFormat/>
    <w:uiPriority w:val="0"/>
    <w:pPr>
      <w:keepNext/>
      <w:tabs>
        <w:tab w:val="left" w:pos="2160"/>
      </w:tabs>
      <w:adjustRightInd w:val="0"/>
      <w:snapToGrid w:val="0"/>
      <w:spacing w:beforeLines="100" w:afterLines="100"/>
      <w:ind w:left="102" w:hanging="360"/>
      <w:jc w:val="center"/>
      <w:outlineLvl w:val="1"/>
    </w:pPr>
    <w:rPr>
      <w:rFonts w:ascii="宋体"/>
      <w:b/>
      <w:bCs/>
      <w:color w:val="000000"/>
      <w:sz w:val="28"/>
      <w:szCs w:val="28"/>
    </w:rPr>
  </w:style>
  <w:style w:type="paragraph" w:customStyle="1" w:styleId="472">
    <w:name w:val="纯文本1"/>
    <w:basedOn w:val="1"/>
    <w:qFormat/>
    <w:uiPriority w:val="0"/>
    <w:pPr>
      <w:adjustRightInd w:val="0"/>
      <w:jc w:val="left"/>
      <w:textAlignment w:val="baseline"/>
    </w:pPr>
    <w:rPr>
      <w:rFonts w:ascii="宋体"/>
      <w:sz w:val="24"/>
      <w:szCs w:val="20"/>
    </w:rPr>
  </w:style>
  <w:style w:type="paragraph" w:customStyle="1" w:styleId="473">
    <w:name w:val="正文格式"/>
    <w:next w:val="1"/>
    <w:qFormat/>
    <w:uiPriority w:val="0"/>
    <w:pPr>
      <w:spacing w:beforeLines="50" w:line="440" w:lineRule="exact"/>
      <w:ind w:firstLine="200" w:firstLineChars="200"/>
    </w:pPr>
    <w:rPr>
      <w:rFonts w:ascii="Times New Roman" w:hAnsi="Times New Roman" w:eastAsia="仿宋_GB2312" w:cs="Times New Roman"/>
      <w:iCs/>
      <w:kern w:val="2"/>
      <w:sz w:val="28"/>
      <w:lang w:val="en-US" w:eastAsia="zh-CN" w:bidi="ar-SA"/>
    </w:rPr>
  </w:style>
  <w:style w:type="paragraph" w:customStyle="1" w:styleId="474">
    <w:name w:val="样式 Title_u + 悬挂缩进: 0.91 字符"/>
    <w:basedOn w:val="438"/>
    <w:qFormat/>
    <w:uiPriority w:val="0"/>
    <w:pPr>
      <w:spacing w:line="240" w:lineRule="auto"/>
      <w:ind w:left="100" w:leftChars="-7" w:hanging="107" w:hangingChars="107"/>
    </w:pPr>
    <w:rPr>
      <w:rFonts w:eastAsia="宋体"/>
    </w:rPr>
  </w:style>
  <w:style w:type="paragraph" w:customStyle="1" w:styleId="475">
    <w:name w:val="1.1"/>
    <w:basedOn w:val="7"/>
    <w:qFormat/>
    <w:uiPriority w:val="0"/>
    <w:pPr>
      <w:tabs>
        <w:tab w:val="left" w:pos="1080"/>
      </w:tabs>
      <w:adjustRightInd w:val="0"/>
      <w:spacing w:line="360" w:lineRule="exact"/>
      <w:ind w:left="1077" w:hanging="1077"/>
      <w:jc w:val="left"/>
      <w:textAlignment w:val="baseline"/>
    </w:pPr>
    <w:rPr>
      <w:rFonts w:ascii="Arial" w:hAnsi="Arial" w:eastAsia="黑体"/>
      <w:bCs w:val="0"/>
      <w:kern w:val="2"/>
      <w:sz w:val="28"/>
      <w:szCs w:val="20"/>
    </w:rPr>
  </w:style>
  <w:style w:type="paragraph" w:customStyle="1" w:styleId="476">
    <w:name w:val="表注11"/>
    <w:basedOn w:val="1"/>
    <w:qFormat/>
    <w:uiPriority w:val="0"/>
    <w:pPr>
      <w:keepNext/>
      <w:keepLines/>
      <w:adjustRightInd w:val="0"/>
      <w:snapToGrid w:val="0"/>
      <w:spacing w:beforeLines="50" w:line="300" w:lineRule="auto"/>
      <w:ind w:firstLine="200" w:firstLineChars="200"/>
    </w:pPr>
    <w:rPr>
      <w:rFonts w:ascii="仿宋_GB2312" w:eastAsia="仿宋_GB2312"/>
      <w:bCs/>
      <w:kern w:val="0"/>
      <w:szCs w:val="21"/>
    </w:rPr>
  </w:style>
  <w:style w:type="paragraph" w:customStyle="1" w:styleId="477">
    <w:name w:val="ZB标题"/>
    <w:basedOn w:val="1"/>
    <w:qFormat/>
    <w:uiPriority w:val="0"/>
    <w:pPr>
      <w:spacing w:line="360" w:lineRule="auto"/>
      <w:jc w:val="center"/>
    </w:pPr>
    <w:rPr>
      <w:rFonts w:eastAsia="黑体"/>
      <w:b/>
      <w:sz w:val="72"/>
    </w:rPr>
  </w:style>
  <w:style w:type="paragraph" w:customStyle="1" w:styleId="478">
    <w:name w:val="正文111"/>
    <w:basedOn w:val="1"/>
    <w:next w:val="11"/>
    <w:qFormat/>
    <w:uiPriority w:val="0"/>
    <w:pPr>
      <w:jc w:val="center"/>
    </w:pPr>
    <w:rPr>
      <w:szCs w:val="20"/>
    </w:rPr>
  </w:style>
  <w:style w:type="paragraph" w:customStyle="1" w:styleId="479">
    <w:name w:val="项目号"/>
    <w:basedOn w:val="1"/>
    <w:qFormat/>
    <w:uiPriority w:val="0"/>
    <w:pPr>
      <w:keepNext/>
      <w:snapToGrid w:val="0"/>
      <w:spacing w:beforeLines="50" w:line="300" w:lineRule="auto"/>
      <w:jc w:val="center"/>
    </w:pPr>
    <w:rPr>
      <w:rFonts w:ascii="宋体" w:cs="宋体"/>
      <w:sz w:val="32"/>
      <w:szCs w:val="32"/>
    </w:rPr>
  </w:style>
  <w:style w:type="paragraph" w:customStyle="1" w:styleId="480">
    <w:name w:val="默认段落字体 Para Char Char Char Char Char Char Char Char Char Char Char Char Char Char Char Char Char Char Char"/>
    <w:basedOn w:val="8"/>
    <w:qFormat/>
    <w:uiPriority w:val="0"/>
    <w:pPr>
      <w:tabs>
        <w:tab w:val="left" w:pos="851"/>
        <w:tab w:val="left" w:pos="900"/>
      </w:tabs>
      <w:snapToGrid w:val="0"/>
      <w:spacing w:before="120" w:after="120" w:line="360" w:lineRule="auto"/>
      <w:ind w:left="-12" w:leftChars="-12" w:firstLine="200" w:firstLineChars="200"/>
      <w:jc w:val="left"/>
    </w:pPr>
    <w:rPr>
      <w:rFonts w:eastAsia="黑体"/>
      <w:b w:val="0"/>
      <w:bCs w:val="0"/>
      <w:kern w:val="2"/>
      <w:sz w:val="24"/>
      <w:szCs w:val="24"/>
    </w:rPr>
  </w:style>
  <w:style w:type="paragraph" w:customStyle="1" w:styleId="481">
    <w:name w:val="样式 标题 2节 + 行距: 多倍行距 0.5 字行"/>
    <w:basedOn w:val="7"/>
    <w:qFormat/>
    <w:uiPriority w:val="0"/>
    <w:pPr>
      <w:tabs>
        <w:tab w:val="left" w:pos="576"/>
      </w:tabs>
      <w:spacing w:before="80" w:after="80" w:line="300" w:lineRule="auto"/>
      <w:ind w:left="576" w:hanging="576"/>
    </w:pPr>
    <w:rPr>
      <w:rFonts w:ascii="Arial" w:hAnsi="Arial"/>
      <w:bCs w:val="0"/>
      <w:kern w:val="2"/>
      <w:sz w:val="28"/>
      <w:szCs w:val="20"/>
    </w:rPr>
  </w:style>
  <w:style w:type="paragraph" w:customStyle="1" w:styleId="48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483">
    <w:name w:val="CM7"/>
    <w:basedOn w:val="147"/>
    <w:next w:val="147"/>
    <w:qFormat/>
    <w:uiPriority w:val="0"/>
    <w:pPr>
      <w:adjustRightInd/>
      <w:spacing w:line="360" w:lineRule="atLeast"/>
    </w:pPr>
    <w:rPr>
      <w:rFonts w:ascii="宋体"/>
      <w:szCs w:val="20"/>
    </w:rPr>
  </w:style>
  <w:style w:type="paragraph" w:customStyle="1" w:styleId="484">
    <w:name w:val="cucd-TB"/>
    <w:qFormat/>
    <w:uiPriority w:val="0"/>
    <w:pPr>
      <w:spacing w:line="360" w:lineRule="auto"/>
      <w:jc w:val="center"/>
    </w:pPr>
    <w:rPr>
      <w:rFonts w:ascii="Times New Roman" w:hAnsi="Times New Roman" w:eastAsia="宋体" w:cs="Times New Roman"/>
      <w:kern w:val="2"/>
      <w:sz w:val="21"/>
      <w:lang w:val="en-US" w:eastAsia="zh-CN" w:bidi="ar-SA"/>
    </w:rPr>
  </w:style>
  <w:style w:type="paragraph" w:customStyle="1" w:styleId="48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486">
    <w:name w:val="样式 标题 3头 + 行距: 多倍行距 0.25 字行"/>
    <w:basedOn w:val="8"/>
    <w:qFormat/>
    <w:uiPriority w:val="0"/>
    <w:pPr>
      <w:tabs>
        <w:tab w:val="left" w:pos="578"/>
        <w:tab w:val="left" w:pos="1560"/>
      </w:tabs>
      <w:spacing w:before="60" w:after="60" w:line="60" w:lineRule="auto"/>
      <w:ind w:left="578" w:hanging="578"/>
    </w:pPr>
    <w:rPr>
      <w:bCs w:val="0"/>
      <w:kern w:val="2"/>
      <w:sz w:val="28"/>
      <w:szCs w:val="20"/>
    </w:rPr>
  </w:style>
  <w:style w:type="paragraph" w:customStyle="1" w:styleId="487">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88">
    <w:name w:val="标题2-2"/>
    <w:basedOn w:val="7"/>
    <w:qFormat/>
    <w:uiPriority w:val="0"/>
    <w:pPr>
      <w:spacing w:before="120" w:after="0" w:line="300" w:lineRule="auto"/>
      <w:jc w:val="center"/>
    </w:pPr>
    <w:rPr>
      <w:rFonts w:ascii="Arial" w:hAnsi="Arial" w:eastAsia="黑体"/>
      <w:b w:val="0"/>
      <w:bCs w:val="0"/>
      <w:kern w:val="2"/>
      <w:sz w:val="28"/>
      <w:szCs w:val="20"/>
    </w:rPr>
  </w:style>
  <w:style w:type="paragraph" w:customStyle="1" w:styleId="489">
    <w:name w:val="font0"/>
    <w:basedOn w:val="1"/>
    <w:qFormat/>
    <w:uiPriority w:val="0"/>
    <w:pPr>
      <w:widowControl/>
      <w:spacing w:before="100" w:beforeAutospacing="1" w:after="100" w:afterAutospacing="1"/>
      <w:jc w:val="left"/>
    </w:pPr>
    <w:rPr>
      <w:rFonts w:ascii="Arial" w:hAnsi="Arial"/>
      <w:kern w:val="0"/>
      <w:sz w:val="20"/>
      <w:szCs w:val="20"/>
    </w:rPr>
  </w:style>
  <w:style w:type="paragraph" w:customStyle="1" w:styleId="490">
    <w:name w:val="样式 标题 3头 + 小四 段前: 0 磅 行距: 1.5 倍行距"/>
    <w:basedOn w:val="8"/>
    <w:qFormat/>
    <w:uiPriority w:val="0"/>
    <w:pPr>
      <w:adjustRightInd w:val="0"/>
      <w:spacing w:before="0" w:after="0" w:line="360" w:lineRule="auto"/>
      <w:jc w:val="left"/>
      <w:textAlignment w:val="baseline"/>
    </w:pPr>
    <w:rPr>
      <w:rFonts w:ascii="宋体"/>
      <w:bCs w:val="0"/>
      <w:kern w:val="2"/>
      <w:sz w:val="24"/>
      <w:szCs w:val="20"/>
      <w:lang w:val="en-GB"/>
    </w:rPr>
  </w:style>
  <w:style w:type="paragraph" w:customStyle="1" w:styleId="491">
    <w:name w:val="样式8"/>
    <w:basedOn w:val="1"/>
    <w:qFormat/>
    <w:uiPriority w:val="0"/>
    <w:pPr>
      <w:widowControl/>
      <w:spacing w:line="460" w:lineRule="exact"/>
      <w:ind w:firstLine="200" w:firstLineChars="200"/>
      <w:jc w:val="left"/>
    </w:pPr>
    <w:rPr>
      <w:rFonts w:ascii="宋体"/>
      <w:kern w:val="0"/>
      <w:sz w:val="24"/>
    </w:rPr>
  </w:style>
  <w:style w:type="paragraph" w:customStyle="1" w:styleId="492">
    <w:name w:val="fontnr"/>
    <w:basedOn w:val="1"/>
    <w:qFormat/>
    <w:uiPriority w:val="0"/>
    <w:pPr>
      <w:widowControl/>
      <w:spacing w:before="100" w:beforeAutospacing="1" w:after="100" w:afterAutospacing="1" w:line="600" w:lineRule="atLeast"/>
      <w:jc w:val="left"/>
    </w:pPr>
    <w:rPr>
      <w:rFonts w:ascii="仿宋_GB2312" w:eastAsia="仿宋_GB2312"/>
      <w:color w:val="000000"/>
      <w:kern w:val="0"/>
      <w:sz w:val="32"/>
      <w:szCs w:val="20"/>
    </w:rPr>
  </w:style>
  <w:style w:type="paragraph" w:customStyle="1" w:styleId="493">
    <w:name w:val="图章"/>
    <w:basedOn w:val="1"/>
    <w:qFormat/>
    <w:uiPriority w:val="0"/>
    <w:pPr>
      <w:tabs>
        <w:tab w:val="left" w:pos="1727"/>
        <w:tab w:val="left" w:pos="1884"/>
      </w:tabs>
      <w:adjustRightInd w:val="0"/>
      <w:snapToGrid w:val="0"/>
      <w:jc w:val="left"/>
      <w:outlineLvl w:val="0"/>
    </w:pPr>
    <w:rPr>
      <w:rFonts w:ascii="宋体" w:cs="宋体"/>
      <w:kern w:val="0"/>
      <w:sz w:val="18"/>
      <w:szCs w:val="18"/>
    </w:rPr>
  </w:style>
  <w:style w:type="paragraph" w:customStyle="1" w:styleId="494">
    <w:name w:val="默认段落字体 Para Char Char Char Char"/>
    <w:basedOn w:val="1"/>
    <w:qFormat/>
    <w:uiPriority w:val="0"/>
  </w:style>
  <w:style w:type="paragraph" w:customStyle="1" w:styleId="495">
    <w:name w:val="yy"/>
    <w:basedOn w:val="1"/>
    <w:qFormat/>
    <w:uiPriority w:val="0"/>
    <w:pPr>
      <w:widowControl/>
      <w:tabs>
        <w:tab w:val="left" w:pos="1080"/>
      </w:tabs>
      <w:overflowPunct w:val="0"/>
      <w:autoSpaceDE w:val="0"/>
      <w:autoSpaceDN w:val="0"/>
      <w:adjustRightInd w:val="0"/>
      <w:spacing w:before="120"/>
      <w:ind w:left="964" w:hanging="284"/>
      <w:textAlignment w:val="baseline"/>
    </w:pPr>
    <w:rPr>
      <w:rFonts w:ascii="Arial" w:hAnsi="Arial" w:eastAsia="楷体_GB2312"/>
      <w:spacing w:val="-30"/>
      <w:kern w:val="0"/>
      <w:sz w:val="24"/>
      <w:szCs w:val="20"/>
    </w:rPr>
  </w:style>
  <w:style w:type="paragraph" w:customStyle="1" w:styleId="496">
    <w:name w:val="_Style 57"/>
    <w:basedOn w:val="1"/>
    <w:next w:val="62"/>
    <w:qFormat/>
    <w:uiPriority w:val="0"/>
    <w:pPr>
      <w:autoSpaceDE w:val="0"/>
      <w:autoSpaceDN w:val="0"/>
      <w:adjustRightInd w:val="0"/>
      <w:jc w:val="left"/>
      <w:textAlignment w:val="baseline"/>
    </w:pPr>
    <w:rPr>
      <w:rFonts w:ascii="宋体"/>
      <w:kern w:val="0"/>
      <w:sz w:val="28"/>
      <w:szCs w:val="20"/>
    </w:rPr>
  </w:style>
  <w:style w:type="paragraph" w:customStyle="1" w:styleId="497">
    <w:name w:val="标题1"/>
    <w:basedOn w:val="6"/>
    <w:qFormat/>
    <w:uiPriority w:val="0"/>
    <w:pPr>
      <w:widowControl/>
      <w:tabs>
        <w:tab w:val="left" w:pos="0"/>
      </w:tabs>
      <w:snapToGrid w:val="0"/>
      <w:spacing w:beforeLines="50" w:after="120" w:line="240" w:lineRule="auto"/>
      <w:jc w:val="left"/>
    </w:pPr>
    <w:rPr>
      <w:rFonts w:ascii="Arial" w:hAnsi="Arial"/>
      <w:bCs w:val="0"/>
      <w:sz w:val="36"/>
      <w:szCs w:val="20"/>
    </w:rPr>
  </w:style>
  <w:style w:type="paragraph" w:customStyle="1" w:styleId="498">
    <w:name w:val="林宝辉"/>
    <w:basedOn w:val="1"/>
    <w:qFormat/>
    <w:uiPriority w:val="0"/>
    <w:pPr>
      <w:spacing w:line="360" w:lineRule="auto"/>
      <w:ind w:left="-2"/>
    </w:pPr>
    <w:rPr>
      <w:sz w:val="24"/>
    </w:rPr>
  </w:style>
  <w:style w:type="paragraph" w:customStyle="1" w:styleId="499">
    <w:name w:val="标题5，1 + 两端对齐 首行缩进:  2 字符"/>
    <w:basedOn w:val="1"/>
    <w:qFormat/>
    <w:uiPriority w:val="0"/>
    <w:pPr>
      <w:spacing w:line="360" w:lineRule="auto"/>
      <w:ind w:firstLine="200" w:firstLineChars="200"/>
      <w:outlineLvl w:val="4"/>
    </w:pPr>
    <w:rPr>
      <w:rFonts w:cs="宋体"/>
      <w:sz w:val="24"/>
      <w:szCs w:val="20"/>
    </w:rPr>
  </w:style>
  <w:style w:type="paragraph" w:customStyle="1" w:styleId="500">
    <w:name w:val="样式6"/>
    <w:basedOn w:val="6"/>
    <w:next w:val="6"/>
    <w:qFormat/>
    <w:uiPriority w:val="0"/>
    <w:pPr>
      <w:numPr>
        <w:ilvl w:val="0"/>
        <w:numId w:val="1"/>
      </w:numPr>
      <w:tabs>
        <w:tab w:val="left" w:pos="360"/>
      </w:tabs>
      <w:spacing w:before="100" w:after="100" w:line="360" w:lineRule="auto"/>
      <w:jc w:val="center"/>
    </w:pPr>
    <w:rPr>
      <w:rFonts w:eastAsia="仿宋_GB2312"/>
      <w:bCs w:val="0"/>
      <w:color w:val="000000"/>
      <w:kern w:val="0"/>
      <w:sz w:val="30"/>
      <w:szCs w:val="30"/>
    </w:rPr>
  </w:style>
  <w:style w:type="paragraph" w:customStyle="1" w:styleId="501">
    <w:name w:val="正文-ST-4"/>
    <w:basedOn w:val="1"/>
    <w:qFormat/>
    <w:uiPriority w:val="0"/>
    <w:pPr>
      <w:widowControl/>
      <w:spacing w:line="360" w:lineRule="auto"/>
      <w:ind w:firstLine="567"/>
    </w:pPr>
    <w:rPr>
      <w:kern w:val="0"/>
      <w:sz w:val="28"/>
      <w:szCs w:val="28"/>
    </w:rPr>
  </w:style>
  <w:style w:type="paragraph" w:customStyle="1" w:styleId="502">
    <w:name w:val="cauc-0"/>
    <w:qFormat/>
    <w:uiPriority w:val="0"/>
    <w:pPr>
      <w:spacing w:line="360" w:lineRule="auto"/>
      <w:ind w:firstLine="200" w:firstLineChars="200"/>
    </w:pPr>
    <w:rPr>
      <w:rFonts w:ascii="Times New Roman" w:hAnsi="Times New Roman" w:eastAsia="宋体" w:cs="Times New Roman"/>
      <w:kern w:val="2"/>
      <w:sz w:val="24"/>
      <w:lang w:val="en-US" w:eastAsia="zh-CN" w:bidi="ar-SA"/>
    </w:rPr>
  </w:style>
  <w:style w:type="paragraph" w:customStyle="1" w:styleId="503">
    <w:name w:val="gb1"/>
    <w:basedOn w:val="1"/>
    <w:qFormat/>
    <w:uiPriority w:val="0"/>
    <w:pPr>
      <w:widowControl/>
      <w:tabs>
        <w:tab w:val="left" w:pos="227"/>
      </w:tabs>
      <w:overflowPunct w:val="0"/>
      <w:autoSpaceDE w:val="0"/>
      <w:autoSpaceDN w:val="0"/>
      <w:spacing w:before="120" w:after="120"/>
      <w:jc w:val="left"/>
    </w:pPr>
    <w:rPr>
      <w:rFonts w:ascii="Arial" w:hAnsi="Arial" w:eastAsia="仿宋体"/>
      <w:sz w:val="24"/>
      <w:szCs w:val="20"/>
    </w:rPr>
  </w:style>
  <w:style w:type="paragraph" w:customStyle="1" w:styleId="504">
    <w:name w:val="样式 标题 1 + 行距: 多倍行距 1.25 字行"/>
    <w:basedOn w:val="6"/>
    <w:qFormat/>
    <w:uiPriority w:val="0"/>
    <w:pPr>
      <w:pageBreakBefore/>
      <w:tabs>
        <w:tab w:val="left" w:pos="420"/>
      </w:tabs>
      <w:spacing w:before="0" w:after="300" w:line="480" w:lineRule="auto"/>
      <w:ind w:left="780" w:hanging="360"/>
      <w:jc w:val="center"/>
    </w:pPr>
    <w:rPr>
      <w:bCs w:val="0"/>
      <w:sz w:val="40"/>
      <w:szCs w:val="20"/>
    </w:rPr>
  </w:style>
  <w:style w:type="paragraph" w:customStyle="1" w:styleId="505">
    <w:name w:val="签署内容"/>
    <w:basedOn w:val="1"/>
    <w:qFormat/>
    <w:uiPriority w:val="0"/>
    <w:pPr>
      <w:keepNext/>
      <w:spacing w:line="300" w:lineRule="auto"/>
      <w:ind w:firstLine="250" w:firstLineChars="250"/>
    </w:pPr>
    <w:rPr>
      <w:sz w:val="32"/>
      <w:szCs w:val="32"/>
    </w:rPr>
  </w:style>
  <w:style w:type="paragraph" w:customStyle="1" w:styleId="506">
    <w:name w:val="正文style"/>
    <w:basedOn w:val="1"/>
    <w:next w:val="1"/>
    <w:qFormat/>
    <w:uiPriority w:val="0"/>
    <w:pPr>
      <w:spacing w:line="360" w:lineRule="auto"/>
      <w:ind w:firstLine="200"/>
    </w:pPr>
    <w:rPr>
      <w:color w:val="000000"/>
      <w:sz w:val="28"/>
      <w:szCs w:val="28"/>
    </w:rPr>
  </w:style>
  <w:style w:type="paragraph" w:customStyle="1" w:styleId="507">
    <w:name w:val="报告标3"/>
    <w:basedOn w:val="1"/>
    <w:qFormat/>
    <w:uiPriority w:val="0"/>
    <w:pPr>
      <w:adjustRightInd w:val="0"/>
      <w:snapToGrid w:val="0"/>
      <w:spacing w:line="300" w:lineRule="auto"/>
    </w:pPr>
    <w:rPr>
      <w:rFonts w:ascii="宋体" w:cs="宋体"/>
      <w:sz w:val="28"/>
      <w:szCs w:val="28"/>
    </w:rPr>
  </w:style>
  <w:style w:type="paragraph" w:customStyle="1" w:styleId="508">
    <w:name w:val="Zchn Zchn1 Char Char Zchn Zchn Char Char"/>
    <w:basedOn w:val="1"/>
    <w:qFormat/>
    <w:uiPriority w:val="0"/>
    <w:rPr>
      <w:szCs w:val="20"/>
    </w:rPr>
  </w:style>
  <w:style w:type="paragraph" w:customStyle="1" w:styleId="509">
    <w:name w:val="能力-正文"/>
    <w:basedOn w:val="1"/>
    <w:qFormat/>
    <w:uiPriority w:val="0"/>
    <w:pPr>
      <w:spacing w:line="360" w:lineRule="auto"/>
      <w:ind w:firstLine="200" w:firstLineChars="200"/>
    </w:pPr>
    <w:rPr>
      <w:sz w:val="24"/>
      <w:szCs w:val="22"/>
    </w:rPr>
  </w:style>
  <w:style w:type="paragraph" w:customStyle="1" w:styleId="510">
    <w:name w:val="1."/>
    <w:basedOn w:val="1"/>
    <w:qFormat/>
    <w:uiPriority w:val="0"/>
    <w:pPr>
      <w:tabs>
        <w:tab w:val="left" w:pos="0"/>
        <w:tab w:val="left" w:pos="426"/>
        <w:tab w:val="left" w:pos="900"/>
      </w:tabs>
      <w:adjustRightInd w:val="0"/>
      <w:snapToGrid w:val="0"/>
      <w:spacing w:before="120" w:after="120" w:line="400" w:lineRule="atLeast"/>
      <w:ind w:left="475" w:leftChars="50" w:right="32" w:hanging="425"/>
      <w:jc w:val="center"/>
      <w:textAlignment w:val="baseline"/>
    </w:pPr>
    <w:rPr>
      <w:rFonts w:ascii="Arial" w:hAnsi="Arial"/>
      <w:b/>
      <w:kern w:val="0"/>
      <w:sz w:val="32"/>
      <w:szCs w:val="20"/>
    </w:rPr>
  </w:style>
  <w:style w:type="paragraph" w:customStyle="1" w:styleId="511">
    <w:name w:val="附录表标题"/>
    <w:next w:val="363"/>
    <w:qFormat/>
    <w:uiPriority w:val="0"/>
    <w:p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512">
    <w:name w:val="正文-FS-L"/>
    <w:qFormat/>
    <w:uiPriority w:val="0"/>
    <w:pPr>
      <w:spacing w:line="360" w:lineRule="auto"/>
      <w:ind w:firstLine="567"/>
      <w:jc w:val="both"/>
    </w:pPr>
    <w:rPr>
      <w:rFonts w:ascii="Times New Roman" w:hAnsi="Times New Roman" w:eastAsia="仿宋_GB2312" w:cs="Times New Roman"/>
      <w:sz w:val="28"/>
      <w:szCs w:val="28"/>
      <w:lang w:val="en-US" w:eastAsia="zh-CN" w:bidi="ar-SA"/>
    </w:rPr>
  </w:style>
  <w:style w:type="paragraph" w:customStyle="1" w:styleId="513">
    <w:name w:val="POINT"/>
    <w:basedOn w:val="360"/>
    <w:qFormat/>
    <w:uiPriority w:val="0"/>
    <w:pPr>
      <w:tabs>
        <w:tab w:val="left" w:pos="840"/>
      </w:tabs>
      <w:ind w:left="840" w:hanging="420"/>
    </w:pPr>
  </w:style>
  <w:style w:type="paragraph" w:customStyle="1" w:styleId="514">
    <w:name w:val="标准书眉_偶数页"/>
    <w:basedOn w:val="1"/>
    <w:next w:val="1"/>
    <w:qFormat/>
    <w:uiPriority w:val="0"/>
    <w:pPr>
      <w:widowControl/>
      <w:tabs>
        <w:tab w:val="center" w:pos="4154"/>
        <w:tab w:val="right" w:pos="8306"/>
      </w:tabs>
      <w:spacing w:after="120"/>
      <w:jc w:val="left"/>
    </w:pPr>
    <w:rPr>
      <w:kern w:val="0"/>
      <w:szCs w:val="20"/>
    </w:rPr>
  </w:style>
  <w:style w:type="paragraph" w:customStyle="1" w:styleId="515">
    <w:name w:val="A.正文"/>
    <w:basedOn w:val="1"/>
    <w:qFormat/>
    <w:uiPriority w:val="0"/>
    <w:pPr>
      <w:widowControl/>
      <w:tabs>
        <w:tab w:val="left" w:pos="964"/>
      </w:tabs>
      <w:spacing w:line="360" w:lineRule="exact"/>
      <w:ind w:left="964" w:hanging="397"/>
    </w:pPr>
    <w:rPr>
      <w:sz w:val="24"/>
      <w:szCs w:val="20"/>
    </w:rPr>
  </w:style>
  <w:style w:type="paragraph" w:customStyle="1" w:styleId="516">
    <w:name w:val="标准中文版式_正文"/>
    <w:basedOn w:val="1"/>
    <w:qFormat/>
    <w:uiPriority w:val="0"/>
    <w:pPr>
      <w:spacing w:before="30"/>
    </w:pPr>
    <w:rPr>
      <w:szCs w:val="20"/>
    </w:rPr>
  </w:style>
  <w:style w:type="paragraph" w:customStyle="1" w:styleId="517">
    <w:name w:val="正文样式1"/>
    <w:basedOn w:val="1"/>
    <w:next w:val="1"/>
    <w:qFormat/>
    <w:uiPriority w:val="0"/>
    <w:pPr>
      <w:widowControl/>
    </w:pPr>
    <w:rPr>
      <w:rFonts w:ascii="宋体" w:cs="宋体"/>
    </w:rPr>
  </w:style>
  <w:style w:type="paragraph" w:customStyle="1" w:styleId="518">
    <w:name w:val="CM1"/>
    <w:basedOn w:val="147"/>
    <w:next w:val="147"/>
    <w:qFormat/>
    <w:uiPriority w:val="0"/>
    <w:pPr>
      <w:adjustRightInd/>
    </w:pPr>
    <w:rPr>
      <w:rFonts w:ascii="宋体"/>
      <w:szCs w:val="20"/>
    </w:rPr>
  </w:style>
  <w:style w:type="paragraph" w:customStyle="1" w:styleId="519">
    <w:name w:val="二级无标题条"/>
    <w:basedOn w:val="1"/>
    <w:qFormat/>
    <w:uiPriority w:val="0"/>
    <w:rPr>
      <w:szCs w:val="20"/>
    </w:rPr>
  </w:style>
  <w:style w:type="paragraph" w:customStyle="1" w:styleId="520">
    <w:name w:val="标题 1 宋体 三号 Char Char"/>
    <w:basedOn w:val="6"/>
    <w:qFormat/>
    <w:uiPriority w:val="0"/>
    <w:pPr>
      <w:tabs>
        <w:tab w:val="left" w:pos="425"/>
      </w:tabs>
      <w:spacing w:line="360" w:lineRule="auto"/>
      <w:ind w:left="425" w:hanging="425"/>
      <w:jc w:val="center"/>
    </w:pPr>
    <w:rPr>
      <w:rFonts w:ascii="宋体"/>
      <w:sz w:val="32"/>
    </w:rPr>
  </w:style>
  <w:style w:type="paragraph" w:customStyle="1" w:styleId="521">
    <w:name w:val="xl67"/>
    <w:basedOn w:val="1"/>
    <w:qFormat/>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jc w:val="center"/>
    </w:pPr>
    <w:rPr>
      <w:rFonts w:ascii="宋体"/>
      <w:kern w:val="0"/>
      <w:sz w:val="24"/>
      <w:szCs w:val="20"/>
    </w:rPr>
  </w:style>
  <w:style w:type="paragraph" w:customStyle="1" w:styleId="522">
    <w:name w:val="目录文字"/>
    <w:basedOn w:val="1"/>
    <w:qFormat/>
    <w:uiPriority w:val="0"/>
    <w:pPr>
      <w:widowControl/>
      <w:spacing w:line="480" w:lineRule="auto"/>
      <w:jc w:val="left"/>
    </w:pPr>
    <w:rPr>
      <w:rFonts w:ascii="宋体"/>
      <w:kern w:val="0"/>
      <w:sz w:val="24"/>
      <w:szCs w:val="20"/>
    </w:rPr>
  </w:style>
  <w:style w:type="paragraph" w:customStyle="1" w:styleId="523">
    <w:name w:val="Zchn Zchn1 Char Char Zchn Zchn Char Char2"/>
    <w:basedOn w:val="1"/>
    <w:qFormat/>
    <w:uiPriority w:val="0"/>
    <w:rPr>
      <w:szCs w:val="20"/>
    </w:rPr>
  </w:style>
  <w:style w:type="paragraph" w:customStyle="1" w:styleId="524">
    <w:name w:val="正文表标题"/>
    <w:next w:val="1"/>
    <w:qFormat/>
    <w:uiPriority w:val="0"/>
    <w:pPr>
      <w:jc w:val="center"/>
    </w:pPr>
    <w:rPr>
      <w:rFonts w:ascii="黑体" w:hAnsi="Times New Roman" w:eastAsia="黑体" w:cs="Times New Roman"/>
      <w:sz w:val="21"/>
      <w:lang w:val="en-US" w:eastAsia="zh-CN" w:bidi="ar-SA"/>
    </w:rPr>
  </w:style>
  <w:style w:type="paragraph" w:customStyle="1" w:styleId="525">
    <w:name w:val="正文 + 宋体"/>
    <w:basedOn w:val="1"/>
    <w:qFormat/>
    <w:uiPriority w:val="0"/>
    <w:rPr>
      <w:b/>
      <w:spacing w:val="32"/>
      <w:sz w:val="24"/>
    </w:rPr>
  </w:style>
  <w:style w:type="paragraph" w:customStyle="1" w:styleId="526">
    <w:name w:val="编制日期"/>
    <w:basedOn w:val="1"/>
    <w:qFormat/>
    <w:uiPriority w:val="0"/>
    <w:pPr>
      <w:keepNext/>
      <w:snapToGrid w:val="0"/>
      <w:spacing w:line="300" w:lineRule="auto"/>
      <w:jc w:val="center"/>
    </w:pPr>
    <w:rPr>
      <w:rFonts w:ascii="宋体" w:cs="宋体"/>
      <w:sz w:val="32"/>
      <w:szCs w:val="32"/>
    </w:rPr>
  </w:style>
  <w:style w:type="paragraph" w:customStyle="1" w:styleId="527">
    <w:name w:val="6"/>
    <w:basedOn w:val="1"/>
    <w:qFormat/>
    <w:uiPriority w:val="0"/>
    <w:pPr>
      <w:spacing w:line="300" w:lineRule="auto"/>
    </w:pPr>
    <w:rPr>
      <w:sz w:val="24"/>
      <w:szCs w:val="20"/>
    </w:rPr>
  </w:style>
  <w:style w:type="paragraph" w:customStyle="1" w:styleId="528">
    <w:name w:val="CM3"/>
    <w:basedOn w:val="147"/>
    <w:next w:val="147"/>
    <w:qFormat/>
    <w:uiPriority w:val="0"/>
    <w:pPr>
      <w:adjustRightInd/>
      <w:spacing w:line="468" w:lineRule="atLeast"/>
    </w:pPr>
    <w:rPr>
      <w:rFonts w:ascii="宋体"/>
      <w:szCs w:val="20"/>
    </w:rPr>
  </w:style>
  <w:style w:type="paragraph" w:customStyle="1" w:styleId="529">
    <w:name w:val="1标题2"/>
    <w:basedOn w:val="1"/>
    <w:qFormat/>
    <w:uiPriority w:val="0"/>
    <w:pPr>
      <w:spacing w:before="120" w:after="120" w:line="400" w:lineRule="exact"/>
      <w:ind w:left="1260" w:hanging="420"/>
      <w:jc w:val="center"/>
      <w:outlineLvl w:val="2"/>
    </w:pPr>
    <w:rPr>
      <w:rFonts w:ascii="宋体"/>
      <w:b/>
      <w:bCs/>
      <w:color w:val="000000"/>
      <w:sz w:val="28"/>
      <w:szCs w:val="28"/>
    </w:rPr>
  </w:style>
  <w:style w:type="paragraph" w:customStyle="1" w:styleId="530">
    <w:name w:val="标题 2（用）"/>
    <w:basedOn w:val="7"/>
    <w:qFormat/>
    <w:uiPriority w:val="0"/>
    <w:pPr>
      <w:adjustRightInd w:val="0"/>
      <w:snapToGrid w:val="0"/>
      <w:spacing w:beforeLines="50" w:afterLines="25" w:line="336" w:lineRule="auto"/>
      <w:ind w:left="278" w:right="40"/>
      <w:jc w:val="center"/>
    </w:pPr>
    <w:rPr>
      <w:rFonts w:ascii="黑体" w:eastAsia="黑体"/>
      <w:bCs w:val="0"/>
      <w:color w:val="000000"/>
      <w:kern w:val="2"/>
      <w:sz w:val="28"/>
      <w:szCs w:val="28"/>
    </w:rPr>
  </w:style>
  <w:style w:type="paragraph" w:customStyle="1" w:styleId="531">
    <w:name w:val="bf"/>
    <w:basedOn w:val="1"/>
    <w:qFormat/>
    <w:uiPriority w:val="0"/>
    <w:pPr>
      <w:tabs>
        <w:tab w:val="left" w:pos="0"/>
        <w:tab w:val="left" w:pos="2269"/>
      </w:tabs>
      <w:adjustRightInd w:val="0"/>
      <w:spacing w:before="480" w:after="240" w:line="360" w:lineRule="atLeast"/>
      <w:ind w:left="1134" w:hanging="1134"/>
      <w:jc w:val="center"/>
      <w:textAlignment w:val="baseline"/>
    </w:pPr>
    <w:rPr>
      <w:rFonts w:ascii="Arial" w:hAnsi="Arial" w:eastAsia="黑体"/>
      <w:kern w:val="0"/>
      <w:sz w:val="32"/>
      <w:szCs w:val="20"/>
    </w:rPr>
  </w:style>
  <w:style w:type="paragraph" w:customStyle="1" w:styleId="532">
    <w:name w:val="表5号字"/>
    <w:qFormat/>
    <w:uiPriority w:val="0"/>
    <w:pPr>
      <w:keepNext/>
      <w:widowControl w:val="0"/>
      <w:adjustRightInd w:val="0"/>
      <w:spacing w:before="120" w:line="60" w:lineRule="atLeast"/>
      <w:jc w:val="center"/>
      <w:textAlignment w:val="baseline"/>
    </w:pPr>
    <w:rPr>
      <w:rFonts w:ascii="Times New Roman" w:hAnsi="Times New Roman" w:eastAsia="宋体" w:cs="Times New Roman"/>
      <w:sz w:val="21"/>
      <w:lang w:val="en-US" w:eastAsia="zh-CN" w:bidi="ar-SA"/>
    </w:rPr>
  </w:style>
  <w:style w:type="paragraph" w:customStyle="1" w:styleId="533">
    <w:name w:val="表格表头"/>
    <w:qFormat/>
    <w:uiPriority w:val="0"/>
    <w:pPr>
      <w:jc w:val="center"/>
    </w:pPr>
    <w:rPr>
      <w:rFonts w:ascii="Times New Roman" w:hAnsi="Times New Roman" w:eastAsia="方正书宋简体" w:cs="Times New Roman"/>
      <w:w w:val="90"/>
      <w:kern w:val="2"/>
      <w:sz w:val="32"/>
      <w:szCs w:val="32"/>
      <w:lang w:val="en-US" w:eastAsia="zh-CN" w:bidi="ar-SA"/>
    </w:rPr>
  </w:style>
  <w:style w:type="paragraph" w:customStyle="1" w:styleId="534">
    <w:name w:val="Char Char13 Char Char Char Char"/>
    <w:basedOn w:val="1"/>
    <w:qFormat/>
    <w:uiPriority w:val="0"/>
  </w:style>
  <w:style w:type="paragraph" w:customStyle="1" w:styleId="535">
    <w:name w:val="表文字"/>
    <w:basedOn w:val="11"/>
    <w:qFormat/>
    <w:uiPriority w:val="0"/>
    <w:pPr>
      <w:snapToGrid w:val="0"/>
      <w:spacing w:line="300" w:lineRule="auto"/>
      <w:ind w:firstLine="0"/>
      <w:jc w:val="center"/>
    </w:pPr>
    <w:rPr>
      <w:b/>
      <w:bCs/>
      <w:kern w:val="2"/>
      <w:sz w:val="24"/>
      <w:szCs w:val="24"/>
    </w:rPr>
  </w:style>
  <w:style w:type="paragraph" w:customStyle="1" w:styleId="536">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7">
    <w:name w:val="文本123-II"/>
    <w:basedOn w:val="9"/>
    <w:qFormat/>
    <w:uiPriority w:val="0"/>
    <w:pPr>
      <w:keepNext w:val="0"/>
      <w:keepLines w:val="0"/>
      <w:tabs>
        <w:tab w:val="left" w:pos="4215"/>
      </w:tabs>
      <w:spacing w:beforeLines="50" w:after="0" w:line="240" w:lineRule="auto"/>
      <w:ind w:left="4215" w:firstLine="160" w:firstLineChars="160"/>
    </w:pPr>
    <w:rPr>
      <w:b w:val="0"/>
      <w:kern w:val="2"/>
      <w:sz w:val="24"/>
    </w:rPr>
  </w:style>
  <w:style w:type="paragraph" w:customStyle="1" w:styleId="538">
    <w:name w:val="表格内部"/>
    <w:basedOn w:val="1"/>
    <w:qFormat/>
    <w:uiPriority w:val="0"/>
    <w:pPr>
      <w:adjustRightInd w:val="0"/>
      <w:snapToGrid w:val="0"/>
      <w:spacing w:line="300" w:lineRule="auto"/>
      <w:jc w:val="center"/>
    </w:pPr>
    <w:rPr>
      <w:rFonts w:ascii="Arial" w:hAnsi="Arial" w:eastAsia="仿宋_GB2312"/>
    </w:rPr>
  </w:style>
  <w:style w:type="paragraph" w:customStyle="1" w:styleId="539">
    <w:name w:val="p18"/>
    <w:basedOn w:val="1"/>
    <w:qFormat/>
    <w:uiPriority w:val="0"/>
    <w:pPr>
      <w:widowControl/>
    </w:pPr>
    <w:rPr>
      <w:rFonts w:ascii="宋体" w:cs="宋体"/>
      <w:kern w:val="0"/>
      <w:szCs w:val="21"/>
    </w:rPr>
  </w:style>
  <w:style w:type="paragraph" w:customStyle="1" w:styleId="540">
    <w:name w:val="项目符号_“-”"/>
    <w:basedOn w:val="1"/>
    <w:qFormat/>
    <w:uiPriority w:val="0"/>
    <w:pPr>
      <w:tabs>
        <w:tab w:val="left" w:pos="420"/>
        <w:tab w:val="left" w:pos="1200"/>
      </w:tabs>
      <w:spacing w:before="78"/>
      <w:ind w:left="820" w:hanging="420"/>
    </w:pPr>
    <w:rPr>
      <w:szCs w:val="20"/>
    </w:rPr>
  </w:style>
  <w:style w:type="paragraph" w:customStyle="1" w:styleId="541">
    <w:name w:val="CM60"/>
    <w:basedOn w:val="147"/>
    <w:next w:val="147"/>
    <w:qFormat/>
    <w:uiPriority w:val="0"/>
    <w:rPr>
      <w:color w:val="auto"/>
    </w:rPr>
  </w:style>
  <w:style w:type="paragraph" w:customStyle="1" w:styleId="542">
    <w:name w:val="正文段落"/>
    <w:basedOn w:val="1"/>
    <w:qFormat/>
    <w:uiPriority w:val="0"/>
    <w:pPr>
      <w:widowControl/>
      <w:tabs>
        <w:tab w:val="right" w:pos="1620"/>
      </w:tabs>
      <w:spacing w:line="360" w:lineRule="auto"/>
      <w:ind w:firstLine="200" w:firstLineChars="200"/>
    </w:pPr>
    <w:rPr>
      <w:rFonts w:ascii="宋体" w:cs="宋体"/>
      <w:sz w:val="24"/>
    </w:rPr>
  </w:style>
  <w:style w:type="paragraph" w:customStyle="1" w:styleId="543">
    <w:name w:val="规定原文"/>
    <w:basedOn w:val="1"/>
    <w:qFormat/>
    <w:uiPriority w:val="0"/>
    <w:pPr>
      <w:keepNext/>
      <w:snapToGrid w:val="0"/>
      <w:spacing w:beforeLines="50" w:line="300" w:lineRule="auto"/>
      <w:ind w:firstLine="200" w:firstLineChars="200"/>
    </w:pPr>
    <w:rPr>
      <w:rFonts w:ascii="楷体_GB2312" w:eastAsia="楷体_GB2312" w:cs="楷体_GB2312"/>
      <w:color w:val="FF0000"/>
      <w:sz w:val="28"/>
      <w:szCs w:val="28"/>
    </w:rPr>
  </w:style>
  <w:style w:type="paragraph" w:customStyle="1" w:styleId="544">
    <w:name w:val="标题－3"/>
    <w:basedOn w:val="1"/>
    <w:qFormat/>
    <w:uiPriority w:val="0"/>
    <w:pPr>
      <w:keepNext/>
      <w:keepLines/>
      <w:adjustRightInd w:val="0"/>
      <w:snapToGrid w:val="0"/>
      <w:spacing w:line="360" w:lineRule="auto"/>
      <w:jc w:val="left"/>
      <w:outlineLvl w:val="2"/>
    </w:pPr>
    <w:rPr>
      <w:rFonts w:eastAsia="黑体"/>
      <w:color w:val="FF00FF"/>
      <w:sz w:val="28"/>
    </w:rPr>
  </w:style>
  <w:style w:type="paragraph" w:customStyle="1" w:styleId="545">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6">
    <w:name w:val="文表表头"/>
    <w:qFormat/>
    <w:uiPriority w:val="0"/>
    <w:rPr>
      <w:rFonts w:ascii="Times New Roman" w:hAnsi="Times New Roman" w:eastAsia="方正书宋简体" w:cs="Times New Roman"/>
      <w:kern w:val="2"/>
      <w:sz w:val="21"/>
      <w:szCs w:val="24"/>
      <w:lang w:val="en-US" w:eastAsia="zh-CN" w:bidi="ar-SA"/>
    </w:rPr>
  </w:style>
  <w:style w:type="paragraph" w:customStyle="1" w:styleId="547">
    <w:name w:val="b-b3"/>
    <w:basedOn w:val="8"/>
    <w:next w:val="1"/>
    <w:qFormat/>
    <w:uiPriority w:val="0"/>
    <w:pPr>
      <w:keepNext w:val="0"/>
      <w:keepLines w:val="0"/>
      <w:snapToGrid w:val="0"/>
      <w:spacing w:before="80" w:after="80" w:line="440" w:lineRule="atLeast"/>
      <w:textAlignment w:val="baseline"/>
    </w:pPr>
    <w:rPr>
      <w:rFonts w:eastAsia="黑体"/>
      <w:b w:val="0"/>
      <w:bCs w:val="0"/>
      <w:sz w:val="28"/>
      <w:szCs w:val="20"/>
    </w:rPr>
  </w:style>
  <w:style w:type="paragraph" w:customStyle="1" w:styleId="548">
    <w:name w:val="text"/>
    <w:basedOn w:val="1"/>
    <w:qFormat/>
    <w:uiPriority w:val="0"/>
    <w:pPr>
      <w:widowControl/>
      <w:overflowPunct w:val="0"/>
      <w:autoSpaceDE w:val="0"/>
      <w:autoSpaceDN w:val="0"/>
      <w:adjustRightInd w:val="0"/>
      <w:spacing w:before="120" w:after="120" w:line="360" w:lineRule="auto"/>
      <w:ind w:left="851" w:firstLine="709"/>
      <w:textAlignment w:val="baseline"/>
    </w:pPr>
    <w:rPr>
      <w:rFonts w:ascii="楷体" w:eastAsia="楷体"/>
      <w:kern w:val="0"/>
      <w:sz w:val="28"/>
      <w:szCs w:val="20"/>
    </w:rPr>
  </w:style>
  <w:style w:type="paragraph" w:customStyle="1" w:styleId="549">
    <w:name w:val="cucd-2"/>
    <w:next w:val="550"/>
    <w:qFormat/>
    <w:uiPriority w:val="0"/>
    <w:pPr>
      <w:tabs>
        <w:tab w:val="left" w:pos="1258"/>
        <w:tab w:val="left" w:pos="3447"/>
      </w:tabs>
      <w:spacing w:line="360" w:lineRule="auto"/>
      <w:ind w:left="1258" w:hanging="420"/>
      <w:outlineLvl w:val="1"/>
    </w:pPr>
    <w:rPr>
      <w:rFonts w:ascii="Times New Roman" w:hAnsi="Times New Roman" w:eastAsia="黑体" w:cs="Times New Roman"/>
      <w:b/>
      <w:kern w:val="2"/>
      <w:sz w:val="30"/>
      <w:lang w:val="en-US" w:eastAsia="zh-CN" w:bidi="ar-SA"/>
    </w:rPr>
  </w:style>
  <w:style w:type="paragraph" w:customStyle="1" w:styleId="550">
    <w:name w:val="cucd-3"/>
    <w:next w:val="406"/>
    <w:qFormat/>
    <w:uiPriority w:val="0"/>
    <w:pPr>
      <w:tabs>
        <w:tab w:val="left" w:pos="1678"/>
        <w:tab w:val="left" w:pos="3589"/>
      </w:tabs>
      <w:spacing w:line="360" w:lineRule="auto"/>
      <w:ind w:left="1678" w:hanging="420"/>
      <w:outlineLvl w:val="2"/>
    </w:pPr>
    <w:rPr>
      <w:rFonts w:ascii="Times New Roman" w:hAnsi="Times New Roman" w:eastAsia="宋体" w:cs="Times New Roman"/>
      <w:b/>
      <w:kern w:val="2"/>
      <w:sz w:val="28"/>
      <w:lang w:val="en-US" w:eastAsia="zh-CN" w:bidi="ar-SA"/>
    </w:rPr>
  </w:style>
  <w:style w:type="paragraph" w:customStyle="1" w:styleId="551">
    <w:name w:val="林宝辉 标题2"/>
    <w:basedOn w:val="1"/>
    <w:qFormat/>
    <w:uiPriority w:val="0"/>
    <w:pPr>
      <w:tabs>
        <w:tab w:val="left" w:pos="0"/>
        <w:tab w:val="left" w:pos="360"/>
      </w:tabs>
      <w:spacing w:line="360" w:lineRule="auto"/>
      <w:ind w:left="360" w:hanging="360"/>
      <w:jc w:val="center"/>
      <w:outlineLvl w:val="1"/>
    </w:pPr>
    <w:rPr>
      <w:rFonts w:eastAsia="新宋体"/>
      <w:b/>
      <w:sz w:val="28"/>
    </w:rPr>
  </w:style>
  <w:style w:type="paragraph" w:customStyle="1" w:styleId="552">
    <w:name w:val="SuepHeading"/>
    <w:basedOn w:val="1"/>
    <w:qFormat/>
    <w:uiPriority w:val="0"/>
    <w:pPr>
      <w:widowControl/>
      <w:tabs>
        <w:tab w:val="left" w:pos="828"/>
        <w:tab w:val="left" w:pos="1394"/>
        <w:tab w:val="left" w:pos="2245"/>
        <w:tab w:val="left" w:pos="3094"/>
        <w:tab w:val="left" w:pos="3945"/>
        <w:tab w:val="left" w:pos="5079"/>
        <w:tab w:val="left" w:pos="6496"/>
        <w:tab w:val="left" w:pos="7630"/>
      </w:tabs>
      <w:suppressAutoHyphens/>
      <w:ind w:left="840" w:hanging="420"/>
    </w:pPr>
    <w:rPr>
      <w:b/>
      <w:spacing w:val="-2"/>
      <w:kern w:val="0"/>
      <w:sz w:val="22"/>
      <w:szCs w:val="20"/>
      <w:lang w:val="en-GB" w:eastAsia="en-GB"/>
    </w:rPr>
  </w:style>
  <w:style w:type="paragraph" w:customStyle="1" w:styleId="553">
    <w:name w:val="表注"/>
    <w:basedOn w:val="233"/>
    <w:qFormat/>
    <w:uiPriority w:val="0"/>
    <w:pPr>
      <w:spacing w:beforeLines="50" w:line="300" w:lineRule="auto"/>
      <w:ind w:left="0" w:leftChars="0" w:right="0" w:rightChars="0"/>
      <w:jc w:val="left"/>
    </w:pPr>
    <w:rPr>
      <w:rFonts w:eastAsia="仿宋_GB2312"/>
      <w:snapToGrid w:val="0"/>
    </w:rPr>
  </w:style>
  <w:style w:type="paragraph" w:customStyle="1" w:styleId="554">
    <w:name w:val="标题－4"/>
    <w:basedOn w:val="11"/>
    <w:qFormat/>
    <w:uiPriority w:val="0"/>
    <w:pPr>
      <w:keepNext/>
      <w:keepLines/>
      <w:widowControl/>
      <w:adjustRightInd w:val="0"/>
      <w:snapToGrid w:val="0"/>
      <w:spacing w:before="200" w:after="200"/>
      <w:ind w:firstLine="0"/>
      <w:outlineLvl w:val="3"/>
    </w:pPr>
    <w:rPr>
      <w:rFonts w:ascii="黑体" w:eastAsia="黑体"/>
      <w:color w:val="008000"/>
      <w:sz w:val="28"/>
      <w:szCs w:val="28"/>
    </w:rPr>
  </w:style>
  <w:style w:type="paragraph" w:customStyle="1" w:styleId="555">
    <w:name w:val="标题 71"/>
    <w:basedOn w:val="1"/>
    <w:next w:val="324"/>
    <w:qFormat/>
    <w:uiPriority w:val="0"/>
    <w:pPr>
      <w:keepNext/>
      <w:keepLines/>
      <w:tabs>
        <w:tab w:val="left" w:pos="-709"/>
        <w:tab w:val="left" w:pos="284"/>
      </w:tabs>
      <w:spacing w:before="240" w:after="64" w:line="320" w:lineRule="atLeast"/>
      <w:ind w:left="3360" w:hanging="420"/>
      <w:textAlignment w:val="baseline"/>
      <w:outlineLvl w:val="6"/>
    </w:pPr>
    <w:rPr>
      <w:b/>
      <w:kern w:val="0"/>
      <w:sz w:val="24"/>
      <w:szCs w:val="20"/>
    </w:rPr>
  </w:style>
  <w:style w:type="paragraph" w:customStyle="1" w:styleId="556">
    <w:name w:val="表标题1"/>
    <w:basedOn w:val="1"/>
    <w:qFormat/>
    <w:uiPriority w:val="0"/>
    <w:pPr>
      <w:spacing w:line="360" w:lineRule="auto"/>
      <w:ind w:right="-5" w:firstLine="245" w:firstLineChars="245"/>
      <w:jc w:val="center"/>
    </w:pPr>
    <w:rPr>
      <w:rFonts w:ascii="宋体"/>
      <w:bCs/>
      <w:sz w:val="24"/>
    </w:rPr>
  </w:style>
  <w:style w:type="paragraph" w:customStyle="1" w:styleId="557">
    <w:name w:val="实施日期"/>
    <w:basedOn w:val="387"/>
    <w:qFormat/>
    <w:uiPriority w:val="0"/>
    <w:pPr>
      <w:framePr w:hSpace="0" w:wrap="around" w:hAnchor="text" w:xAlign="right"/>
      <w:jc w:val="right"/>
    </w:pPr>
  </w:style>
  <w:style w:type="paragraph" w:customStyle="1" w:styleId="558">
    <w:name w:val="标题2"/>
    <w:basedOn w:val="7"/>
    <w:qFormat/>
    <w:uiPriority w:val="0"/>
    <w:pPr>
      <w:tabs>
        <w:tab w:val="left" w:pos="1640"/>
      </w:tabs>
      <w:spacing w:before="120" w:after="0" w:line="240" w:lineRule="auto"/>
      <w:ind w:left="1640" w:hanging="420"/>
    </w:pPr>
    <w:rPr>
      <w:rFonts w:ascii="宋体"/>
      <w:b w:val="0"/>
      <w:bCs w:val="0"/>
      <w:kern w:val="2"/>
      <w:sz w:val="28"/>
      <w:szCs w:val="20"/>
    </w:rPr>
  </w:style>
  <w:style w:type="paragraph" w:customStyle="1" w:styleId="559">
    <w:name w:val="正文文本2"/>
    <w:basedOn w:val="1"/>
    <w:qFormat/>
    <w:uiPriority w:val="0"/>
    <w:pPr>
      <w:widowControl/>
      <w:spacing w:after="120"/>
      <w:jc w:val="left"/>
    </w:pPr>
    <w:rPr>
      <w:kern w:val="0"/>
      <w:szCs w:val="20"/>
    </w:rPr>
  </w:style>
  <w:style w:type="paragraph" w:customStyle="1" w:styleId="560">
    <w:name w:val="模板标题4"/>
    <w:basedOn w:val="9"/>
    <w:next w:val="1"/>
    <w:qFormat/>
    <w:uiPriority w:val="0"/>
    <w:pPr>
      <w:tabs>
        <w:tab w:val="left" w:pos="2160"/>
      </w:tabs>
      <w:spacing w:before="240" w:after="240" w:line="240" w:lineRule="auto"/>
      <w:ind w:left="2160" w:hanging="420"/>
      <w:jc w:val="left"/>
    </w:pPr>
    <w:rPr>
      <w:b w:val="0"/>
      <w:kern w:val="2"/>
      <w:sz w:val="24"/>
    </w:rPr>
  </w:style>
  <w:style w:type="paragraph" w:customStyle="1" w:styleId="561">
    <w:name w:val="能力-表格正文"/>
    <w:basedOn w:val="509"/>
    <w:qFormat/>
    <w:uiPriority w:val="0"/>
    <w:pPr>
      <w:spacing w:line="240" w:lineRule="auto"/>
      <w:ind w:firstLine="0" w:firstLineChars="0"/>
      <w:jc w:val="center"/>
    </w:pPr>
    <w:rPr>
      <w:sz w:val="21"/>
    </w:rPr>
  </w:style>
  <w:style w:type="paragraph" w:customStyle="1" w:styleId="562">
    <w:name w:val="文件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63">
    <w:name w:val="文表内容"/>
    <w:basedOn w:val="546"/>
    <w:qFormat/>
    <w:uiPriority w:val="0"/>
    <w:rPr>
      <w:w w:val="90"/>
      <w:sz w:val="24"/>
    </w:rPr>
  </w:style>
  <w:style w:type="paragraph" w:customStyle="1" w:styleId="564">
    <w:name w:val="编制人员"/>
    <w:basedOn w:val="1"/>
    <w:qFormat/>
    <w:uiPriority w:val="0"/>
    <w:pPr>
      <w:keepNext/>
      <w:snapToGrid w:val="0"/>
      <w:spacing w:line="300" w:lineRule="auto"/>
      <w:jc w:val="center"/>
    </w:pPr>
    <w:rPr>
      <w:rFonts w:ascii="黑体" w:eastAsia="黑体" w:cs="黑体"/>
      <w:sz w:val="32"/>
      <w:szCs w:val="32"/>
    </w:rPr>
  </w:style>
  <w:style w:type="paragraph" w:customStyle="1" w:styleId="565">
    <w:name w:val="Char21"/>
    <w:basedOn w:val="1"/>
    <w:qFormat/>
    <w:uiPriority w:val="0"/>
    <w:pPr>
      <w:spacing w:line="360" w:lineRule="auto"/>
      <w:ind w:firstLine="196" w:firstLineChars="196"/>
    </w:pPr>
    <w:rPr>
      <w:b/>
      <w:sz w:val="28"/>
      <w:szCs w:val="28"/>
    </w:rPr>
  </w:style>
  <w:style w:type="paragraph" w:customStyle="1" w:styleId="566">
    <w:name w:val="reader-word-layer reader-word-s1-6"/>
    <w:basedOn w:val="1"/>
    <w:qFormat/>
    <w:uiPriority w:val="0"/>
    <w:pPr>
      <w:widowControl/>
      <w:spacing w:before="100" w:beforeAutospacing="1" w:after="100" w:afterAutospacing="1"/>
      <w:jc w:val="left"/>
    </w:pPr>
    <w:rPr>
      <w:rFonts w:ascii="宋体" w:cs="宋体"/>
      <w:kern w:val="0"/>
      <w:sz w:val="24"/>
    </w:rPr>
  </w:style>
  <w:style w:type="paragraph" w:customStyle="1" w:styleId="567">
    <w:name w:val="4.2标题"/>
    <w:basedOn w:val="1"/>
    <w:qFormat/>
    <w:uiPriority w:val="0"/>
    <w:pPr>
      <w:tabs>
        <w:tab w:val="left" w:pos="2160"/>
      </w:tabs>
      <w:spacing w:before="120" w:after="120" w:line="400" w:lineRule="exact"/>
      <w:ind w:left="2160" w:hanging="360"/>
      <w:jc w:val="center"/>
      <w:outlineLvl w:val="2"/>
    </w:pPr>
    <w:rPr>
      <w:rFonts w:ascii="宋体"/>
      <w:b/>
      <w:bCs/>
      <w:color w:val="000000"/>
      <w:sz w:val="28"/>
      <w:szCs w:val="28"/>
    </w:rPr>
  </w:style>
  <w:style w:type="paragraph" w:customStyle="1" w:styleId="568">
    <w:name w:val="封面标准代替信息"/>
    <w:basedOn w:val="569"/>
    <w:qFormat/>
    <w:uiPriority w:val="0"/>
    <w:pPr>
      <w:framePr w:wrap="around"/>
      <w:spacing w:before="57"/>
    </w:pPr>
    <w:rPr>
      <w:rFonts w:ascii="宋体"/>
      <w:sz w:val="21"/>
    </w:rPr>
  </w:style>
  <w:style w:type="paragraph" w:customStyle="1" w:styleId="569">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570">
    <w:name w:val="模板标题2"/>
    <w:basedOn w:val="7"/>
    <w:next w:val="1"/>
    <w:qFormat/>
    <w:uiPriority w:val="0"/>
    <w:pPr>
      <w:tabs>
        <w:tab w:val="left" w:pos="1320"/>
      </w:tabs>
      <w:spacing w:before="240" w:after="240" w:line="240" w:lineRule="auto"/>
      <w:ind w:left="1320" w:hanging="420"/>
      <w:jc w:val="left"/>
    </w:pPr>
    <w:rPr>
      <w:rFonts w:ascii="华文中宋" w:hAnsi="华文中宋" w:eastAsia="黑体"/>
      <w:b w:val="0"/>
      <w:kern w:val="2"/>
      <w:sz w:val="30"/>
      <w:szCs w:val="36"/>
    </w:rPr>
  </w:style>
  <w:style w:type="paragraph" w:customStyle="1" w:styleId="571">
    <w:name w:val="附录五级条标题"/>
    <w:basedOn w:val="417"/>
    <w:next w:val="363"/>
    <w:qFormat/>
    <w:uiPriority w:val="0"/>
    <w:pPr>
      <w:outlineLvl w:val="6"/>
    </w:pPr>
  </w:style>
  <w:style w:type="paragraph" w:customStyle="1" w:styleId="572">
    <w:name w:val="节1"/>
    <w:basedOn w:val="44"/>
    <w:qFormat/>
    <w:uiPriority w:val="0"/>
    <w:pPr>
      <w:snapToGrid w:val="0"/>
      <w:spacing w:before="120" w:after="120" w:line="312" w:lineRule="auto"/>
      <w:ind w:firstLine="567"/>
      <w:outlineLvl w:val="1"/>
    </w:pPr>
    <w:rPr>
      <w:b/>
      <w:spacing w:val="6"/>
      <w:kern w:val="2"/>
      <w:sz w:val="32"/>
      <w:szCs w:val="20"/>
    </w:rPr>
  </w:style>
  <w:style w:type="paragraph" w:customStyle="1" w:styleId="573">
    <w:name w:val="jjj"/>
    <w:basedOn w:val="1"/>
    <w:qFormat/>
    <w:uiPriority w:val="0"/>
    <w:pPr>
      <w:keepNext/>
      <w:keepLines/>
      <w:widowControl/>
      <w:suppressLineNumbers/>
      <w:autoSpaceDE w:val="0"/>
      <w:autoSpaceDN w:val="0"/>
      <w:adjustRightInd w:val="0"/>
      <w:spacing w:before="100"/>
      <w:ind w:left="1440" w:hanging="360"/>
      <w:outlineLvl w:val="1"/>
    </w:pPr>
    <w:rPr>
      <w:rFonts w:ascii="宋体"/>
      <w:kern w:val="0"/>
      <w:sz w:val="28"/>
      <w:szCs w:val="20"/>
    </w:rPr>
  </w:style>
  <w:style w:type="paragraph" w:customStyle="1" w:styleId="574">
    <w:name w:val="b-b5"/>
    <w:basedOn w:val="10"/>
    <w:next w:val="1"/>
    <w:qFormat/>
    <w:uiPriority w:val="0"/>
    <w:pPr>
      <w:keepNext w:val="0"/>
      <w:keepLines w:val="0"/>
      <w:numPr>
        <w:ilvl w:val="0"/>
        <w:numId w:val="0"/>
      </w:numPr>
      <w:spacing w:before="40" w:after="40" w:line="400" w:lineRule="exact"/>
      <w:ind w:firstLine="301"/>
      <w:jc w:val="left"/>
    </w:pPr>
    <w:rPr>
      <w:b w:val="0"/>
      <w:color w:val="000000"/>
      <w:kern w:val="2"/>
      <w:sz w:val="24"/>
      <w:szCs w:val="20"/>
      <w:lang w:val="en-GB"/>
    </w:rPr>
  </w:style>
  <w:style w:type="paragraph" w:customStyle="1" w:styleId="575">
    <w:name w:val="a"/>
    <w:basedOn w:val="1"/>
    <w:qFormat/>
    <w:uiPriority w:val="0"/>
    <w:pPr>
      <w:adjustRightInd w:val="0"/>
      <w:spacing w:line="400" w:lineRule="atLeast"/>
      <w:ind w:left="1134" w:hanging="454"/>
    </w:pPr>
    <w:rPr>
      <w:rFonts w:ascii="Arial" w:hAnsi="Arial"/>
      <w:kern w:val="0"/>
      <w:sz w:val="24"/>
      <w:szCs w:val="20"/>
    </w:rPr>
  </w:style>
  <w:style w:type="paragraph" w:customStyle="1" w:styleId="576">
    <w:name w:val="纯文本2"/>
    <w:basedOn w:val="1"/>
    <w:qFormat/>
    <w:uiPriority w:val="0"/>
    <w:pPr>
      <w:adjustRightInd w:val="0"/>
      <w:jc w:val="left"/>
      <w:textAlignment w:val="baseline"/>
    </w:pPr>
    <w:rPr>
      <w:rFonts w:ascii="宋体"/>
      <w:sz w:val="24"/>
      <w:szCs w:val="20"/>
    </w:rPr>
  </w:style>
  <w:style w:type="paragraph" w:customStyle="1" w:styleId="577">
    <w:name w:val="正文文字（首行缩进2字）"/>
    <w:basedOn w:val="1"/>
    <w:qFormat/>
    <w:uiPriority w:val="0"/>
    <w:pPr>
      <w:spacing w:line="360" w:lineRule="auto"/>
      <w:ind w:firstLine="200" w:firstLineChars="200"/>
    </w:pPr>
    <w:rPr>
      <w:rFonts w:ascii="Arial" w:hAnsi="Arial"/>
      <w:position w:val="-30"/>
      <w:sz w:val="28"/>
    </w:rPr>
  </w:style>
  <w:style w:type="paragraph" w:customStyle="1" w:styleId="578">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79">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580">
    <w:name w:val="编制单位"/>
    <w:basedOn w:val="1"/>
    <w:qFormat/>
    <w:uiPriority w:val="0"/>
    <w:pPr>
      <w:keepNext/>
      <w:snapToGrid w:val="0"/>
      <w:spacing w:beforeLines="50" w:line="300" w:lineRule="auto"/>
      <w:jc w:val="center"/>
    </w:pPr>
    <w:rPr>
      <w:rFonts w:ascii="黑体" w:eastAsia="黑体" w:cs="黑体"/>
      <w:sz w:val="32"/>
      <w:szCs w:val="32"/>
    </w:rPr>
  </w:style>
  <w:style w:type="paragraph" w:customStyle="1" w:styleId="581">
    <w:name w:val="Abs"/>
    <w:basedOn w:val="4"/>
    <w:qFormat/>
    <w:uiPriority w:val="0"/>
    <w:pPr>
      <w:keepNext/>
      <w:widowControl/>
      <w:spacing w:after="160"/>
      <w:jc w:val="left"/>
    </w:pPr>
    <w:rPr>
      <w:rFonts w:ascii="Arial" w:hAnsi="Arial"/>
      <w:sz w:val="24"/>
      <w:szCs w:val="20"/>
      <w:lang w:val="en-GB"/>
    </w:rPr>
  </w:style>
  <w:style w:type="paragraph" w:customStyle="1" w:styleId="582">
    <w:name w:val="表中"/>
    <w:basedOn w:val="1"/>
    <w:qFormat/>
    <w:uiPriority w:val="0"/>
    <w:pPr>
      <w:keepNext/>
      <w:snapToGrid w:val="0"/>
      <w:spacing w:line="200" w:lineRule="atLeast"/>
      <w:jc w:val="center"/>
    </w:pPr>
    <w:rPr>
      <w:rFonts w:ascii="宋体" w:cs="宋体"/>
      <w:sz w:val="24"/>
    </w:rPr>
  </w:style>
  <w:style w:type="paragraph" w:customStyle="1" w:styleId="583">
    <w:name w:val="大标题"/>
    <w:basedOn w:val="11"/>
    <w:next w:val="542"/>
    <w:qFormat/>
    <w:uiPriority w:val="0"/>
    <w:pPr>
      <w:widowControl/>
      <w:spacing w:line="360" w:lineRule="exact"/>
      <w:ind w:firstLine="200" w:firstLineChars="200"/>
      <w:jc w:val="left"/>
    </w:pPr>
    <w:rPr>
      <w:rFonts w:ascii="宋体" w:cs="宋体"/>
      <w:b/>
      <w:kern w:val="2"/>
      <w:sz w:val="21"/>
      <w:szCs w:val="24"/>
    </w:rPr>
  </w:style>
  <w:style w:type="paragraph" w:customStyle="1" w:styleId="584">
    <w:name w:val="图题"/>
    <w:basedOn w:val="1"/>
    <w:qFormat/>
    <w:uiPriority w:val="0"/>
    <w:pPr>
      <w:widowControl/>
      <w:jc w:val="center"/>
    </w:pPr>
    <w:rPr>
      <w:rFonts w:ascii="宋体" w:hAnsi="宋体" w:eastAsia="黑体" w:cs="宋体"/>
      <w:sz w:val="24"/>
    </w:rPr>
  </w:style>
  <w:style w:type="paragraph" w:customStyle="1" w:styleId="585">
    <w:name w:val="封面标题"/>
    <w:basedOn w:val="1"/>
    <w:qFormat/>
    <w:uiPriority w:val="0"/>
    <w:pPr>
      <w:spacing w:line="300" w:lineRule="auto"/>
      <w:jc w:val="center"/>
    </w:pPr>
    <w:rPr>
      <w:rFonts w:ascii="宋体" w:hAnsi="宋体" w:eastAsia="文鼎大标宋简"/>
      <w:sz w:val="28"/>
      <w:szCs w:val="20"/>
    </w:rPr>
  </w:style>
  <w:style w:type="paragraph" w:customStyle="1" w:styleId="586">
    <w:name w:val="模板标题1"/>
    <w:basedOn w:val="6"/>
    <w:next w:val="1"/>
    <w:qFormat/>
    <w:uiPriority w:val="0"/>
    <w:pPr>
      <w:tabs>
        <w:tab w:val="left" w:pos="1200"/>
      </w:tabs>
      <w:spacing w:before="240" w:after="240" w:line="240" w:lineRule="auto"/>
      <w:ind w:left="1200" w:hanging="720"/>
    </w:pPr>
    <w:rPr>
      <w:sz w:val="32"/>
    </w:rPr>
  </w:style>
  <w:style w:type="paragraph" w:customStyle="1" w:styleId="587">
    <w:name w:val="五级条标题"/>
    <w:basedOn w:val="588"/>
    <w:next w:val="363"/>
    <w:qFormat/>
    <w:uiPriority w:val="0"/>
    <w:pPr>
      <w:outlineLvl w:val="6"/>
    </w:pPr>
  </w:style>
  <w:style w:type="paragraph" w:customStyle="1" w:styleId="588">
    <w:name w:val="四级条标题"/>
    <w:basedOn w:val="445"/>
    <w:next w:val="363"/>
    <w:qFormat/>
    <w:uiPriority w:val="0"/>
    <w:pPr>
      <w:tabs>
        <w:tab w:val="clear" w:pos="2100"/>
      </w:tabs>
      <w:ind w:left="1440" w:hanging="1440"/>
      <w:outlineLvl w:val="5"/>
    </w:pPr>
  </w:style>
  <w:style w:type="paragraph" w:customStyle="1" w:styleId="589">
    <w:name w:val="图表标题"/>
    <w:basedOn w:val="1"/>
    <w:qFormat/>
    <w:uiPriority w:val="0"/>
    <w:pPr>
      <w:spacing w:beforeLines="50" w:afterLines="50"/>
      <w:jc w:val="center"/>
    </w:pPr>
    <w:rPr>
      <w:rFonts w:ascii="宋体"/>
      <w:b/>
      <w:szCs w:val="28"/>
    </w:rPr>
  </w:style>
  <w:style w:type="paragraph" w:customStyle="1" w:styleId="590">
    <w:name w:val="(a)正文"/>
    <w:basedOn w:val="1"/>
    <w:qFormat/>
    <w:uiPriority w:val="0"/>
    <w:pPr>
      <w:widowControl/>
      <w:tabs>
        <w:tab w:val="left" w:pos="1871"/>
        <w:tab w:val="left" w:pos="2081"/>
      </w:tabs>
      <w:spacing w:line="360" w:lineRule="exact"/>
      <w:ind w:left="1871" w:hanging="510"/>
    </w:pPr>
    <w:rPr>
      <w:sz w:val="24"/>
      <w:szCs w:val="20"/>
    </w:rPr>
  </w:style>
  <w:style w:type="paragraph" w:customStyle="1" w:styleId="591">
    <w:name w:val="_Style 37"/>
    <w:basedOn w:val="1"/>
    <w:next w:val="1"/>
    <w:qFormat/>
    <w:uiPriority w:val="0"/>
  </w:style>
  <w:style w:type="paragraph" w:customStyle="1" w:styleId="592">
    <w:name w:val="样式 宋体 行距: 固定值 18 磅"/>
    <w:basedOn w:val="1"/>
    <w:qFormat/>
    <w:uiPriority w:val="0"/>
    <w:pPr>
      <w:spacing w:before="30" w:line="360" w:lineRule="exact"/>
    </w:pPr>
    <w:rPr>
      <w:rFonts w:ascii="宋体"/>
      <w:szCs w:val="20"/>
    </w:rPr>
  </w:style>
  <w:style w:type="paragraph" w:customStyle="1" w:styleId="593">
    <w:name w:val="正文进2字"/>
    <w:basedOn w:val="1"/>
    <w:qFormat/>
    <w:uiPriority w:val="0"/>
    <w:pPr>
      <w:spacing w:beforeLines="50" w:afterLines="50" w:line="500" w:lineRule="exact"/>
    </w:pPr>
    <w:rPr>
      <w:snapToGrid w:val="0"/>
      <w:color w:val="000000"/>
      <w:sz w:val="24"/>
    </w:rPr>
  </w:style>
  <w:style w:type="paragraph" w:customStyle="1" w:styleId="594">
    <w:name w:val="test"/>
    <w:basedOn w:val="1"/>
    <w:qFormat/>
    <w:uiPriority w:val="0"/>
    <w:pPr>
      <w:widowControl/>
      <w:overflowPunct w:val="0"/>
      <w:autoSpaceDE w:val="0"/>
      <w:autoSpaceDN w:val="0"/>
      <w:adjustRightInd w:val="0"/>
      <w:spacing w:before="60" w:after="60"/>
      <w:textAlignment w:val="baseline"/>
    </w:pPr>
    <w:rPr>
      <w:rFonts w:ascii="楷体_GB2312" w:eastAsia="楷体_GB2312"/>
      <w:spacing w:val="-30"/>
      <w:kern w:val="0"/>
      <w:sz w:val="22"/>
      <w:szCs w:val="20"/>
    </w:rPr>
  </w:style>
  <w:style w:type="paragraph" w:customStyle="1" w:styleId="595">
    <w:name w:val="条款"/>
    <w:basedOn w:val="1"/>
    <w:next w:val="44"/>
    <w:qFormat/>
    <w:uiPriority w:val="0"/>
    <w:rPr>
      <w:rFonts w:ascii="宋体"/>
      <w:sz w:val="28"/>
      <w:szCs w:val="20"/>
    </w:rPr>
  </w:style>
  <w:style w:type="paragraph" w:customStyle="1" w:styleId="596">
    <w:name w:val="修订111"/>
    <w:qFormat/>
    <w:uiPriority w:val="0"/>
    <w:rPr>
      <w:rFonts w:ascii="Times New Roman" w:hAnsi="Times New Roman" w:eastAsia="宋体" w:cs="Times New Roman"/>
      <w:kern w:val="2"/>
      <w:sz w:val="21"/>
      <w:szCs w:val="24"/>
      <w:lang w:val="en-US" w:eastAsia="zh-CN" w:bidi="ar-SA"/>
    </w:rPr>
  </w:style>
  <w:style w:type="paragraph" w:customStyle="1" w:styleId="597">
    <w:name w:val="第一章"/>
    <w:basedOn w:val="1"/>
    <w:next w:val="84"/>
    <w:qFormat/>
    <w:uiPriority w:val="0"/>
    <w:pPr>
      <w:jc w:val="center"/>
      <w:outlineLvl w:val="0"/>
    </w:pPr>
    <w:rPr>
      <w:b/>
      <w:sz w:val="32"/>
      <w:szCs w:val="32"/>
    </w:rPr>
  </w:style>
  <w:style w:type="paragraph" w:customStyle="1" w:styleId="598">
    <w:name w:val="dian"/>
    <w:basedOn w:val="1"/>
    <w:qFormat/>
    <w:uiPriority w:val="0"/>
    <w:pPr>
      <w:widowControl/>
      <w:tabs>
        <w:tab w:val="left" w:pos="900"/>
      </w:tabs>
      <w:overflowPunct w:val="0"/>
      <w:autoSpaceDE w:val="0"/>
      <w:autoSpaceDN w:val="0"/>
      <w:adjustRightInd w:val="0"/>
      <w:spacing w:line="360" w:lineRule="auto"/>
      <w:ind w:left="900" w:hanging="360"/>
      <w:textAlignment w:val="baseline"/>
    </w:pPr>
    <w:rPr>
      <w:rFonts w:ascii="宋体"/>
      <w:kern w:val="0"/>
      <w:sz w:val="28"/>
      <w:szCs w:val="20"/>
    </w:rPr>
  </w:style>
  <w:style w:type="paragraph" w:customStyle="1" w:styleId="599">
    <w:name w:val="京唐秦正文2"/>
    <w:basedOn w:val="1"/>
    <w:next w:val="1"/>
    <w:qFormat/>
    <w:uiPriority w:val="0"/>
    <w:pPr>
      <w:tabs>
        <w:tab w:val="left" w:pos="700"/>
      </w:tabs>
      <w:snapToGrid w:val="0"/>
      <w:spacing w:beforeLines="50" w:line="360" w:lineRule="auto"/>
      <w:ind w:firstLine="200" w:firstLineChars="200"/>
      <w:jc w:val="left"/>
    </w:pPr>
    <w:rPr>
      <w:bCs/>
      <w:kern w:val="0"/>
      <w:sz w:val="24"/>
      <w:lang w:eastAsia="en-US"/>
    </w:rPr>
  </w:style>
  <w:style w:type="paragraph" w:customStyle="1" w:styleId="600">
    <w:name w:val="章"/>
    <w:basedOn w:val="6"/>
    <w:qFormat/>
    <w:uiPriority w:val="0"/>
    <w:pPr>
      <w:tabs>
        <w:tab w:val="left" w:pos="360"/>
        <w:tab w:val="left" w:pos="1200"/>
      </w:tabs>
      <w:adjustRightInd w:val="0"/>
      <w:snapToGrid w:val="0"/>
      <w:spacing w:before="0" w:after="0" w:line="360" w:lineRule="auto"/>
      <w:ind w:left="870" w:leftChars="150" w:hanging="720"/>
      <w:jc w:val="left"/>
    </w:pPr>
    <w:rPr>
      <w:color w:val="000000"/>
      <w:spacing w:val="-4"/>
      <w:kern w:val="2"/>
      <w:sz w:val="28"/>
      <w:szCs w:val="28"/>
    </w:rPr>
  </w:style>
  <w:style w:type="paragraph" w:customStyle="1" w:styleId="601">
    <w:name w:val="Char Char13 Char Char Char Char Char Char1"/>
    <w:basedOn w:val="1"/>
    <w:qFormat/>
    <w:uiPriority w:val="0"/>
  </w:style>
  <w:style w:type="paragraph" w:customStyle="1" w:styleId="602">
    <w:name w:val="秦沈线"/>
    <w:basedOn w:val="603"/>
    <w:next w:val="315"/>
    <w:qFormat/>
    <w:uiPriority w:val="0"/>
    <w:pPr>
      <w:tabs>
        <w:tab w:val="left" w:pos="700"/>
      </w:tabs>
      <w:spacing w:beforeLines="50"/>
      <w:ind w:firstLine="200" w:firstLineChars="200"/>
    </w:pPr>
    <w:rPr>
      <w:rFonts w:ascii="Times New Roman" w:eastAsia="宋体" w:cs="Times New Roman"/>
      <w:bCs/>
      <w:kern w:val="0"/>
      <w:sz w:val="24"/>
      <w:szCs w:val="24"/>
      <w:lang w:eastAsia="en-US"/>
    </w:rPr>
  </w:style>
  <w:style w:type="paragraph" w:customStyle="1" w:styleId="603">
    <w:name w:val="报告标2"/>
    <w:basedOn w:val="1"/>
    <w:next w:val="1"/>
    <w:qFormat/>
    <w:uiPriority w:val="0"/>
    <w:pPr>
      <w:adjustRightInd w:val="0"/>
      <w:snapToGrid w:val="0"/>
      <w:spacing w:line="300" w:lineRule="auto"/>
    </w:pPr>
    <w:rPr>
      <w:rFonts w:ascii="黑体" w:eastAsia="黑体" w:cs="黑体"/>
      <w:sz w:val="28"/>
      <w:szCs w:val="28"/>
    </w:rPr>
  </w:style>
  <w:style w:type="paragraph" w:customStyle="1" w:styleId="604">
    <w:name w:val="样式4"/>
    <w:basedOn w:val="1"/>
    <w:qFormat/>
    <w:uiPriority w:val="0"/>
    <w:rPr>
      <w:rFonts w:ascii="宋体"/>
      <w:b/>
      <w:bCs/>
      <w:sz w:val="24"/>
      <w:szCs w:val="20"/>
    </w:rPr>
  </w:style>
  <w:style w:type="paragraph" w:customStyle="1" w:styleId="605">
    <w:name w:val="标题2－－张鑫"/>
    <w:basedOn w:val="7"/>
    <w:qFormat/>
    <w:uiPriority w:val="0"/>
    <w:pPr>
      <w:spacing w:before="120" w:after="120" w:line="360" w:lineRule="auto"/>
      <w:jc w:val="center"/>
      <w:textAlignment w:val="center"/>
    </w:pPr>
    <w:rPr>
      <w:rFonts w:ascii="宋体" w:cs="宋体"/>
      <w:bCs w:val="0"/>
      <w:kern w:val="2"/>
      <w:sz w:val="24"/>
      <w:szCs w:val="28"/>
    </w:rPr>
  </w:style>
  <w:style w:type="paragraph" w:customStyle="1" w:styleId="606">
    <w:name w:val="模板标题3"/>
    <w:basedOn w:val="8"/>
    <w:next w:val="1"/>
    <w:qFormat/>
    <w:uiPriority w:val="0"/>
    <w:pPr>
      <w:tabs>
        <w:tab w:val="left" w:pos="1740"/>
      </w:tabs>
      <w:spacing w:before="240" w:after="240" w:line="240" w:lineRule="auto"/>
      <w:ind w:left="1740" w:hanging="420"/>
      <w:jc w:val="left"/>
    </w:pPr>
    <w:rPr>
      <w:rFonts w:ascii="Arial" w:hAnsi="Arial"/>
      <w:bCs w:val="0"/>
      <w:kern w:val="2"/>
      <w:sz w:val="28"/>
    </w:rPr>
  </w:style>
  <w:style w:type="paragraph" w:customStyle="1" w:styleId="607">
    <w:name w:val="报告名"/>
    <w:basedOn w:val="1"/>
    <w:qFormat/>
    <w:uiPriority w:val="0"/>
    <w:pPr>
      <w:keepNext/>
      <w:adjustRightInd w:val="0"/>
      <w:snapToGrid w:val="0"/>
      <w:spacing w:beforeLines="50" w:line="300" w:lineRule="auto"/>
      <w:ind w:firstLine="2" w:firstLineChars="2"/>
      <w:jc w:val="center"/>
    </w:pPr>
    <w:rPr>
      <w:rFonts w:ascii="文鼎大标宋简" w:eastAsia="文鼎大标宋简" w:cs="文鼎大标宋简"/>
      <w:sz w:val="56"/>
      <w:szCs w:val="56"/>
    </w:rPr>
  </w:style>
  <w:style w:type="paragraph" w:customStyle="1" w:styleId="608">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609">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610">
    <w:name w:val="列出段落2"/>
    <w:basedOn w:val="1"/>
    <w:qFormat/>
    <w:uiPriority w:val="0"/>
    <w:pPr>
      <w:ind w:firstLine="200" w:firstLineChars="200"/>
    </w:pPr>
    <w:rPr>
      <w:rFonts w:ascii="Calibri" w:hAnsi="Calibri"/>
      <w:szCs w:val="22"/>
    </w:rPr>
  </w:style>
  <w:style w:type="paragraph" w:customStyle="1" w:styleId="611">
    <w:name w:val="专业签署"/>
    <w:basedOn w:val="1"/>
    <w:qFormat/>
    <w:uiPriority w:val="0"/>
    <w:pPr>
      <w:keepNext/>
      <w:snapToGrid w:val="0"/>
      <w:spacing w:beforeLines="50" w:after="120" w:line="300" w:lineRule="auto"/>
      <w:jc w:val="center"/>
    </w:pPr>
    <w:rPr>
      <w:rFonts w:ascii="宋体" w:cs="宋体"/>
      <w:sz w:val="32"/>
      <w:szCs w:val="32"/>
    </w:rPr>
  </w:style>
  <w:style w:type="paragraph" w:customStyle="1" w:styleId="612">
    <w:name w:val="CM91"/>
    <w:basedOn w:val="147"/>
    <w:next w:val="147"/>
    <w:qFormat/>
    <w:uiPriority w:val="0"/>
    <w:pPr>
      <w:spacing w:after="160"/>
    </w:pPr>
    <w:rPr>
      <w:rFonts w:ascii="宋体"/>
      <w:color w:val="auto"/>
      <w:szCs w:val="20"/>
    </w:rPr>
  </w:style>
  <w:style w:type="paragraph" w:customStyle="1" w:styleId="613">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14">
    <w:name w:val="Head"/>
    <w:basedOn w:val="6"/>
    <w:qFormat/>
    <w:uiPriority w:val="0"/>
    <w:pPr>
      <w:keepLines w:val="0"/>
      <w:pageBreakBefore/>
      <w:widowControl/>
      <w:overflowPunct w:val="0"/>
      <w:autoSpaceDE w:val="0"/>
      <w:autoSpaceDN w:val="0"/>
      <w:adjustRightInd w:val="0"/>
      <w:spacing w:before="120" w:after="240" w:line="307" w:lineRule="auto"/>
      <w:jc w:val="center"/>
      <w:textAlignment w:val="baseline"/>
      <w:outlineLvl w:val="9"/>
    </w:pPr>
    <w:rPr>
      <w:rFonts w:ascii="Arial" w:hAnsi="Arial"/>
      <w:b w:val="0"/>
      <w:bCs w:val="0"/>
      <w:kern w:val="28"/>
      <w:sz w:val="40"/>
      <w:szCs w:val="20"/>
    </w:rPr>
  </w:style>
  <w:style w:type="paragraph" w:customStyle="1" w:styleId="615">
    <w:name w:val="2"/>
    <w:basedOn w:val="7"/>
    <w:qFormat/>
    <w:uiPriority w:val="0"/>
    <w:pPr>
      <w:tabs>
        <w:tab w:val="left" w:pos="1134"/>
        <w:tab w:val="left" w:pos="1410"/>
      </w:tabs>
      <w:spacing w:before="60" w:after="60" w:line="300" w:lineRule="auto"/>
      <w:ind w:left="1410" w:hanging="420"/>
    </w:pPr>
    <w:rPr>
      <w:rFonts w:ascii="Arial" w:hAnsi="Arial" w:eastAsia="黑体"/>
      <w:bCs w:val="0"/>
      <w:kern w:val="2"/>
      <w:sz w:val="30"/>
      <w:szCs w:val="20"/>
    </w:rPr>
  </w:style>
  <w:style w:type="paragraph" w:customStyle="1" w:styleId="616">
    <w:name w:val="标题 51"/>
    <w:basedOn w:val="1"/>
    <w:next w:val="402"/>
    <w:qFormat/>
    <w:uiPriority w:val="0"/>
    <w:pPr>
      <w:tabs>
        <w:tab w:val="left" w:pos="-709"/>
        <w:tab w:val="left" w:pos="284"/>
        <w:tab w:val="left" w:pos="851"/>
      </w:tabs>
      <w:snapToGrid w:val="0"/>
      <w:spacing w:line="300" w:lineRule="auto"/>
      <w:ind w:left="2520" w:hanging="420"/>
      <w:textAlignment w:val="baseline"/>
      <w:outlineLvl w:val="4"/>
    </w:pPr>
    <w:rPr>
      <w:b/>
      <w:kern w:val="0"/>
      <w:sz w:val="28"/>
      <w:szCs w:val="20"/>
    </w:rPr>
  </w:style>
  <w:style w:type="paragraph" w:customStyle="1" w:styleId="617">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8">
    <w:name w:val="目次、标准名称标题"/>
    <w:basedOn w:val="1"/>
    <w:next w:val="1"/>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19">
    <w:name w:val="列出段落11"/>
    <w:basedOn w:val="1"/>
    <w:qFormat/>
    <w:uiPriority w:val="0"/>
    <w:pPr>
      <w:ind w:firstLine="200" w:firstLineChars="200"/>
    </w:pPr>
    <w:rPr>
      <w:rFonts w:ascii="Calibri" w:hAnsi="Calibri"/>
      <w:szCs w:val="22"/>
    </w:rPr>
  </w:style>
  <w:style w:type="paragraph" w:customStyle="1" w:styleId="620">
    <w:name w:val="项目名称"/>
    <w:basedOn w:val="1"/>
    <w:qFormat/>
    <w:uiPriority w:val="0"/>
    <w:pPr>
      <w:adjustRightInd w:val="0"/>
      <w:snapToGrid w:val="0"/>
      <w:spacing w:line="360" w:lineRule="auto"/>
      <w:jc w:val="center"/>
    </w:pPr>
    <w:rPr>
      <w:rFonts w:ascii="文鼎大标宋简" w:eastAsia="文鼎大标宋简"/>
      <w:sz w:val="56"/>
      <w:szCs w:val="20"/>
    </w:rPr>
  </w:style>
  <w:style w:type="paragraph" w:customStyle="1" w:styleId="621">
    <w:name w:val="表内"/>
    <w:basedOn w:val="1"/>
    <w:qFormat/>
    <w:uiPriority w:val="0"/>
    <w:pPr>
      <w:widowControl/>
      <w:jc w:val="center"/>
    </w:pPr>
    <w:rPr>
      <w:rFonts w:ascii="宋体" w:cs="宋体"/>
    </w:rPr>
  </w:style>
  <w:style w:type="paragraph" w:customStyle="1" w:styleId="622">
    <w:name w:val="样式 l_text + 段后: 3.6 磅"/>
    <w:basedOn w:val="360"/>
    <w:qFormat/>
    <w:uiPriority w:val="0"/>
    <w:pPr>
      <w:topLinePunct/>
      <w:autoSpaceDE/>
      <w:autoSpaceDN/>
      <w:spacing w:after="72"/>
    </w:pPr>
  </w:style>
  <w:style w:type="paragraph" w:customStyle="1" w:styleId="623">
    <w:name w:val="封面正文"/>
    <w:qFormat/>
    <w:uiPriority w:val="0"/>
    <w:pPr>
      <w:jc w:val="both"/>
    </w:pPr>
    <w:rPr>
      <w:rFonts w:ascii="Times New Roman" w:hAnsi="Times New Roman" w:eastAsia="宋体" w:cs="Times New Roman"/>
      <w:lang w:val="en-US" w:eastAsia="zh-CN" w:bidi="ar-SA"/>
    </w:rPr>
  </w:style>
  <w:style w:type="paragraph" w:customStyle="1" w:styleId="624">
    <w:name w:val="ZB表格"/>
    <w:basedOn w:val="1"/>
    <w:qFormat/>
    <w:uiPriority w:val="0"/>
    <w:pPr>
      <w:spacing w:before="60" w:after="60" w:line="0" w:lineRule="atLeast"/>
    </w:pPr>
  </w:style>
  <w:style w:type="paragraph" w:customStyle="1" w:styleId="625">
    <w:name w:val="样式2"/>
    <w:basedOn w:val="1"/>
    <w:qFormat/>
    <w:uiPriority w:val="0"/>
    <w:pPr>
      <w:tabs>
        <w:tab w:val="left" w:pos="1134"/>
      </w:tabs>
      <w:adjustRightInd w:val="0"/>
      <w:snapToGrid w:val="0"/>
      <w:spacing w:line="360" w:lineRule="auto"/>
      <w:ind w:left="1134" w:hanging="510"/>
    </w:pPr>
    <w:rPr>
      <w:sz w:val="28"/>
      <w:szCs w:val="20"/>
    </w:rPr>
  </w:style>
  <w:style w:type="paragraph" w:customStyle="1" w:styleId="626">
    <w:name w:val="图表名"/>
    <w:basedOn w:val="1"/>
    <w:next w:val="1"/>
    <w:qFormat/>
    <w:uiPriority w:val="0"/>
    <w:pPr>
      <w:adjustRightInd w:val="0"/>
      <w:snapToGrid w:val="0"/>
      <w:jc w:val="center"/>
    </w:pPr>
    <w:rPr>
      <w:rFonts w:ascii="宋体" w:cs="宋体"/>
      <w:sz w:val="24"/>
    </w:rPr>
  </w:style>
  <w:style w:type="paragraph" w:customStyle="1" w:styleId="627">
    <w:name w:val="cucd-1"/>
    <w:next w:val="549"/>
    <w:qFormat/>
    <w:uiPriority w:val="0"/>
    <w:pPr>
      <w:pageBreakBefore/>
      <w:tabs>
        <w:tab w:val="left" w:pos="778"/>
        <w:tab w:val="left" w:pos="3305"/>
      </w:tabs>
      <w:spacing w:beforeLines="100" w:afterLines="50" w:line="360" w:lineRule="auto"/>
      <w:ind w:left="778" w:hanging="360"/>
      <w:jc w:val="center"/>
      <w:outlineLvl w:val="0"/>
    </w:pPr>
    <w:rPr>
      <w:rFonts w:ascii="Times New Roman" w:hAnsi="Times New Roman" w:eastAsia="黑体" w:cs="Times New Roman"/>
      <w:b/>
      <w:kern w:val="2"/>
      <w:sz w:val="36"/>
      <w:lang w:val="en-US" w:eastAsia="zh-CN" w:bidi="ar-SA"/>
    </w:rPr>
  </w:style>
  <w:style w:type="paragraph" w:customStyle="1" w:styleId="628">
    <w:name w:val="2-2ji"/>
    <w:basedOn w:val="7"/>
    <w:qFormat/>
    <w:uiPriority w:val="0"/>
    <w:pPr>
      <w:spacing w:before="0" w:after="0" w:line="360" w:lineRule="auto"/>
      <w:jc w:val="center"/>
    </w:pPr>
    <w:rPr>
      <w:rFonts w:ascii="宋体"/>
      <w:kern w:val="2"/>
      <w:sz w:val="36"/>
      <w:szCs w:val="24"/>
    </w:rPr>
  </w:style>
  <w:style w:type="paragraph" w:customStyle="1" w:styleId="629">
    <w:name w:val="table"/>
    <w:basedOn w:val="1"/>
    <w:qFormat/>
    <w:uiPriority w:val="0"/>
    <w:pPr>
      <w:widowControl/>
      <w:overflowPunct w:val="0"/>
      <w:autoSpaceDE w:val="0"/>
      <w:autoSpaceDN w:val="0"/>
      <w:adjustRightInd w:val="0"/>
      <w:spacing w:before="60" w:after="60"/>
      <w:ind w:left="-115" w:firstLine="115"/>
      <w:jc w:val="center"/>
      <w:textAlignment w:val="baseline"/>
    </w:pPr>
    <w:rPr>
      <w:rFonts w:ascii="仿宋体" w:eastAsia="仿宋体"/>
      <w:kern w:val="0"/>
      <w:sz w:val="24"/>
      <w:szCs w:val="20"/>
    </w:rPr>
  </w:style>
  <w:style w:type="paragraph" w:customStyle="1" w:styleId="630">
    <w:name w:val="数字正文"/>
    <w:basedOn w:val="1"/>
    <w:qFormat/>
    <w:uiPriority w:val="0"/>
    <w:pPr>
      <w:spacing w:beforeLines="50" w:afterLines="50" w:line="300" w:lineRule="auto"/>
    </w:pPr>
    <w:rPr>
      <w:snapToGrid w:val="0"/>
      <w:color w:val="000000"/>
      <w:sz w:val="24"/>
    </w:rPr>
  </w:style>
  <w:style w:type="paragraph" w:customStyle="1" w:styleId="631">
    <w:name w:val="设计正文"/>
    <w:basedOn w:val="1"/>
    <w:qFormat/>
    <w:uiPriority w:val="0"/>
    <w:pPr>
      <w:spacing w:line="420" w:lineRule="exact"/>
      <w:ind w:firstLine="200" w:firstLineChars="200"/>
    </w:pPr>
    <w:rPr>
      <w:sz w:val="24"/>
      <w:szCs w:val="20"/>
    </w:rPr>
  </w:style>
  <w:style w:type="paragraph" w:customStyle="1" w:styleId="632">
    <w:name w:val="五级无标题条"/>
    <w:basedOn w:val="1"/>
    <w:qFormat/>
    <w:uiPriority w:val="0"/>
    <w:rPr>
      <w:szCs w:val="20"/>
    </w:rPr>
  </w:style>
  <w:style w:type="paragraph" w:customStyle="1" w:styleId="633">
    <w:name w:val="1.1编号"/>
    <w:basedOn w:val="1"/>
    <w:qFormat/>
    <w:uiPriority w:val="0"/>
    <w:pPr>
      <w:widowControl/>
      <w:tabs>
        <w:tab w:val="left" w:pos="567"/>
        <w:tab w:val="left" w:pos="1684"/>
      </w:tabs>
      <w:spacing w:before="120" w:after="80" w:line="380" w:lineRule="exact"/>
      <w:ind w:left="1683" w:hanging="720"/>
    </w:pPr>
    <w:rPr>
      <w:b/>
      <w:spacing w:val="20"/>
      <w:sz w:val="24"/>
      <w:szCs w:val="20"/>
    </w:rPr>
  </w:style>
  <w:style w:type="paragraph" w:customStyle="1" w:styleId="634">
    <w:name w:val="ZB第一章"/>
    <w:basedOn w:val="7"/>
    <w:qFormat/>
    <w:uiPriority w:val="0"/>
    <w:pPr>
      <w:tabs>
        <w:tab w:val="left" w:pos="0"/>
      </w:tabs>
      <w:adjustRightInd w:val="0"/>
      <w:snapToGrid w:val="0"/>
      <w:spacing w:before="0" w:after="0" w:line="360" w:lineRule="auto"/>
      <w:ind w:left="840" w:hanging="420"/>
      <w:jc w:val="center"/>
    </w:pPr>
    <w:rPr>
      <w:rFonts w:ascii="Arial" w:hAnsi="Arial" w:eastAsia="黑体"/>
      <w:kern w:val="2"/>
      <w:sz w:val="44"/>
    </w:rPr>
  </w:style>
  <w:style w:type="paragraph" w:customStyle="1" w:styleId="635">
    <w:name w:val="正文 + 加粗"/>
    <w:basedOn w:val="1"/>
    <w:qFormat/>
    <w:uiPriority w:val="0"/>
    <w:pPr>
      <w:spacing w:line="312" w:lineRule="auto"/>
    </w:pPr>
    <w:rPr>
      <w:rFonts w:ascii="Arial" w:hAnsi="Arial"/>
      <w:b/>
      <w:szCs w:val="20"/>
    </w:rPr>
  </w:style>
  <w:style w:type="paragraph" w:customStyle="1" w:styleId="636">
    <w:name w:val="2级标题 + 非加粗"/>
    <w:basedOn w:val="7"/>
    <w:next w:val="7"/>
    <w:qFormat/>
    <w:uiPriority w:val="0"/>
    <w:pPr>
      <w:widowControl/>
      <w:adjustRightInd w:val="0"/>
      <w:snapToGrid w:val="0"/>
      <w:spacing w:beforeLines="50" w:line="415" w:lineRule="auto"/>
      <w:ind w:firstLine="200" w:firstLineChars="200"/>
    </w:pPr>
    <w:rPr>
      <w:rFonts w:ascii="Arial" w:hAnsi="Arial" w:eastAsia="黑体"/>
      <w:b w:val="0"/>
      <w:sz w:val="28"/>
    </w:rPr>
  </w:style>
  <w:style w:type="paragraph" w:customStyle="1" w:styleId="637">
    <w:name w:val="建设（委托）单位"/>
    <w:basedOn w:val="1"/>
    <w:qFormat/>
    <w:uiPriority w:val="0"/>
    <w:pPr>
      <w:keepNext/>
      <w:snapToGrid w:val="0"/>
      <w:spacing w:line="300" w:lineRule="auto"/>
      <w:jc w:val="center"/>
    </w:pPr>
    <w:rPr>
      <w:rFonts w:ascii="宋体" w:cs="宋体"/>
      <w:sz w:val="32"/>
      <w:szCs w:val="32"/>
    </w:rPr>
  </w:style>
  <w:style w:type="paragraph" w:customStyle="1" w:styleId="638">
    <w:name w:val="标题一"/>
    <w:basedOn w:val="1"/>
    <w:next w:val="1"/>
    <w:qFormat/>
    <w:uiPriority w:val="0"/>
    <w:pPr>
      <w:widowControl/>
      <w:tabs>
        <w:tab w:val="left" w:pos="0"/>
        <w:tab w:val="left" w:pos="420"/>
        <w:tab w:val="left" w:pos="3649"/>
      </w:tabs>
      <w:spacing w:beforeLines="200" w:afterLines="200"/>
      <w:ind w:left="3649" w:hanging="1125"/>
      <w:outlineLvl w:val="0"/>
    </w:pPr>
    <w:rPr>
      <w:rFonts w:ascii="宋体" w:cs="宋体"/>
      <w:b/>
      <w:sz w:val="36"/>
    </w:rPr>
  </w:style>
  <w:style w:type="paragraph" w:customStyle="1" w:styleId="639">
    <w:name w:val="Zchn Zchn1 Char Char Zchn Zchn Char Char3"/>
    <w:basedOn w:val="1"/>
    <w:qFormat/>
    <w:uiPriority w:val="0"/>
    <w:rPr>
      <w:szCs w:val="20"/>
    </w:rPr>
  </w:style>
  <w:style w:type="paragraph" w:customStyle="1" w:styleId="640">
    <w:name w:val="节内编号2"/>
    <w:qFormat/>
    <w:uiPriority w:val="0"/>
    <w:pPr>
      <w:adjustRightInd w:val="0"/>
      <w:snapToGrid w:val="0"/>
      <w:spacing w:line="300" w:lineRule="auto"/>
      <w:ind w:right="100" w:rightChars="100"/>
      <w:jc w:val="both"/>
    </w:pPr>
    <w:rPr>
      <w:rFonts w:ascii="宋体" w:hAnsi="Times New Roman" w:eastAsia="宋体" w:cs="宋体"/>
      <w:color w:val="000000"/>
      <w:sz w:val="28"/>
      <w:szCs w:val="28"/>
      <w:lang w:val="en-US" w:eastAsia="zh-CN" w:bidi="ar-SA"/>
    </w:rPr>
  </w:style>
  <w:style w:type="paragraph" w:customStyle="1" w:styleId="641">
    <w:name w:val="1.1.1.1"/>
    <w:basedOn w:val="1"/>
    <w:qFormat/>
    <w:uiPriority w:val="0"/>
    <w:pPr>
      <w:tabs>
        <w:tab w:val="left" w:pos="1134"/>
      </w:tabs>
      <w:adjustRightInd w:val="0"/>
      <w:spacing w:before="60" w:after="60" w:line="360" w:lineRule="atLeast"/>
      <w:ind w:left="1134" w:hanging="1134"/>
      <w:jc w:val="left"/>
      <w:textAlignment w:val="baseline"/>
    </w:pPr>
    <w:rPr>
      <w:rFonts w:ascii="Arial" w:hAnsi="Arial"/>
      <w:kern w:val="0"/>
      <w:sz w:val="24"/>
      <w:szCs w:val="20"/>
    </w:rPr>
  </w:style>
  <w:style w:type="paragraph" w:customStyle="1" w:styleId="642">
    <w:name w:val="标题 711"/>
    <w:basedOn w:val="1"/>
    <w:next w:val="402"/>
    <w:qFormat/>
    <w:uiPriority w:val="0"/>
    <w:pPr>
      <w:keepNext/>
      <w:keepLines/>
      <w:tabs>
        <w:tab w:val="left" w:pos="-709"/>
        <w:tab w:val="left" w:pos="284"/>
      </w:tabs>
      <w:spacing w:before="240" w:after="64" w:line="320" w:lineRule="atLeast"/>
      <w:ind w:left="3360" w:hanging="420"/>
      <w:textAlignment w:val="baseline"/>
      <w:outlineLvl w:val="6"/>
    </w:pPr>
    <w:rPr>
      <w:b/>
      <w:kern w:val="0"/>
      <w:sz w:val="24"/>
      <w:szCs w:val="20"/>
    </w:rPr>
  </w:style>
  <w:style w:type="paragraph" w:customStyle="1" w:styleId="643">
    <w:name w:val="样式 样式4 + 段前: 1 行 段后: 0.5 行"/>
    <w:basedOn w:val="604"/>
    <w:qFormat/>
    <w:uiPriority w:val="0"/>
    <w:pPr>
      <w:keepNext/>
      <w:keepLines/>
      <w:numPr>
        <w:ilvl w:val="1"/>
        <w:numId w:val="1"/>
      </w:numPr>
      <w:spacing w:before="100" w:after="50" w:line="360" w:lineRule="auto"/>
      <w:outlineLvl w:val="1"/>
    </w:pPr>
    <w:rPr>
      <w:rFonts w:ascii="Times New Roman" w:eastAsia="仿宋_GB2312" w:cs="宋体"/>
      <w:bCs w:val="0"/>
      <w:color w:val="000000"/>
      <w:sz w:val="28"/>
    </w:rPr>
  </w:style>
  <w:style w:type="paragraph" w:customStyle="1" w:styleId="644">
    <w:name w:val="宽小4"/>
    <w:basedOn w:val="1"/>
    <w:qFormat/>
    <w:uiPriority w:val="0"/>
    <w:pPr>
      <w:snapToGrid w:val="0"/>
      <w:jc w:val="center"/>
    </w:pPr>
    <w:rPr>
      <w:rFonts w:ascii="仿宋_GB2312" w:hAnsi="仿宋_GB2312"/>
      <w:b/>
      <w:snapToGrid w:val="0"/>
      <w:w w:val="90"/>
      <w:sz w:val="24"/>
      <w:szCs w:val="20"/>
    </w:rPr>
  </w:style>
  <w:style w:type="paragraph" w:customStyle="1" w:styleId="645">
    <w:name w:val="一、"/>
    <w:basedOn w:val="1"/>
    <w:next w:val="84"/>
    <w:qFormat/>
    <w:uiPriority w:val="0"/>
    <w:pPr>
      <w:ind w:firstLine="200" w:firstLineChars="200"/>
      <w:outlineLvl w:val="2"/>
    </w:pPr>
    <w:rPr>
      <w:b/>
      <w:sz w:val="28"/>
    </w:rPr>
  </w:style>
  <w:style w:type="paragraph" w:customStyle="1" w:styleId="646">
    <w:name w:val="CM8"/>
    <w:basedOn w:val="147"/>
    <w:next w:val="147"/>
    <w:qFormat/>
    <w:uiPriority w:val="0"/>
    <w:pPr>
      <w:adjustRightInd/>
      <w:spacing w:line="360" w:lineRule="atLeast"/>
    </w:pPr>
    <w:rPr>
      <w:rFonts w:ascii="宋体"/>
      <w:szCs w:val="20"/>
    </w:rPr>
  </w:style>
  <w:style w:type="paragraph" w:customStyle="1" w:styleId="647">
    <w:name w:val="附件"/>
    <w:basedOn w:val="6"/>
    <w:qFormat/>
    <w:uiPriority w:val="0"/>
    <w:pPr>
      <w:tabs>
        <w:tab w:val="left" w:pos="1080"/>
      </w:tabs>
      <w:snapToGrid w:val="0"/>
      <w:spacing w:beforeLines="50" w:after="60" w:line="420" w:lineRule="auto"/>
      <w:ind w:left="150" w:leftChars="150"/>
    </w:pPr>
    <w:rPr>
      <w:rFonts w:eastAsia="黑体"/>
      <w:b w:val="0"/>
      <w:bCs w:val="0"/>
      <w:sz w:val="30"/>
      <w:szCs w:val="30"/>
    </w:rPr>
  </w:style>
  <w:style w:type="paragraph" w:customStyle="1" w:styleId="648">
    <w:name w:val="报告题目"/>
    <w:basedOn w:val="6"/>
    <w:qFormat/>
    <w:uiPriority w:val="0"/>
    <w:pPr>
      <w:widowControl/>
      <w:autoSpaceDE w:val="0"/>
      <w:autoSpaceDN w:val="0"/>
      <w:spacing w:before="480" w:after="120" w:line="240" w:lineRule="auto"/>
      <w:jc w:val="center"/>
      <w:outlineLvl w:val="9"/>
    </w:pPr>
    <w:rPr>
      <w:rFonts w:ascii="Arial" w:hAnsi="Arial" w:eastAsia="黑体" w:cs="宋体"/>
      <w:bCs w:val="0"/>
      <w:sz w:val="30"/>
      <w:szCs w:val="24"/>
    </w:rPr>
  </w:style>
  <w:style w:type="paragraph" w:customStyle="1" w:styleId="649">
    <w:name w:val="目次"/>
    <w:basedOn w:val="1"/>
    <w:qFormat/>
    <w:uiPriority w:val="0"/>
    <w:pPr>
      <w:keepNext/>
      <w:snapToGrid w:val="0"/>
      <w:spacing w:beforeLines="50" w:line="300" w:lineRule="auto"/>
      <w:ind w:firstLine="1304"/>
      <w:jc w:val="center"/>
    </w:pPr>
    <w:rPr>
      <w:rFonts w:ascii="宋体" w:hAnsi="宋体" w:eastAsia="黑体" w:cs="宋体"/>
      <w:spacing w:val="480"/>
      <w:sz w:val="32"/>
      <w:szCs w:val="32"/>
    </w:rPr>
  </w:style>
  <w:style w:type="paragraph" w:customStyle="1" w:styleId="650">
    <w:name w:val="face"/>
    <w:basedOn w:val="1"/>
    <w:qFormat/>
    <w:uiPriority w:val="0"/>
    <w:pPr>
      <w:widowControl/>
      <w:overflowPunct w:val="0"/>
      <w:autoSpaceDE w:val="0"/>
      <w:autoSpaceDN w:val="0"/>
      <w:adjustRightInd w:val="0"/>
      <w:spacing w:before="60" w:after="60" w:line="240" w:lineRule="atLeast"/>
      <w:ind w:firstLine="567"/>
      <w:textAlignment w:val="baseline"/>
    </w:pPr>
    <w:rPr>
      <w:rFonts w:ascii="仿宋体" w:eastAsia="仿宋体"/>
      <w:kern w:val="0"/>
      <w:sz w:val="24"/>
      <w:szCs w:val="20"/>
    </w:rPr>
  </w:style>
  <w:style w:type="paragraph" w:customStyle="1" w:styleId="651">
    <w:name w:val="参考文献、索引标题"/>
    <w:basedOn w:val="613"/>
    <w:next w:val="1"/>
    <w:qFormat/>
    <w:uiPriority w:val="0"/>
    <w:pPr>
      <w:spacing w:after="200"/>
    </w:pPr>
    <w:rPr>
      <w:sz w:val="21"/>
    </w:rPr>
  </w:style>
  <w:style w:type="paragraph" w:customStyle="1" w:styleId="652">
    <w:name w:val="来源"/>
    <w:basedOn w:val="1"/>
    <w:qFormat/>
    <w:uiPriority w:val="0"/>
    <w:pPr>
      <w:ind w:firstLine="200" w:firstLineChars="200"/>
    </w:pPr>
  </w:style>
  <w:style w:type="paragraph" w:customStyle="1" w:styleId="653">
    <w:name w:val="1级标题"/>
    <w:basedOn w:val="6"/>
    <w:qFormat/>
    <w:uiPriority w:val="0"/>
    <w:pPr>
      <w:widowControl/>
      <w:adjustRightInd w:val="0"/>
      <w:snapToGrid w:val="0"/>
      <w:spacing w:beforeLines="50" w:after="0" w:line="300" w:lineRule="auto"/>
      <w:jc w:val="center"/>
    </w:pPr>
    <w:rPr>
      <w:rFonts w:ascii="黑体" w:eastAsia="黑体" w:cs="宋体"/>
      <w:sz w:val="28"/>
      <w:szCs w:val="20"/>
    </w:rPr>
  </w:style>
  <w:style w:type="paragraph" w:customStyle="1" w:styleId="654">
    <w:name w:val="Char Char Char Char Char Char Char1"/>
    <w:basedOn w:val="1"/>
    <w:qFormat/>
    <w:uiPriority w:val="0"/>
    <w:pPr>
      <w:adjustRightInd w:val="0"/>
      <w:spacing w:line="360" w:lineRule="auto"/>
    </w:pPr>
    <w:rPr>
      <w:kern w:val="0"/>
      <w:sz w:val="24"/>
      <w:szCs w:val="20"/>
    </w:rPr>
  </w:style>
  <w:style w:type="paragraph" w:customStyle="1" w:styleId="655">
    <w:name w:val="第一卷"/>
    <w:qFormat/>
    <w:uiPriority w:val="0"/>
    <w:pPr>
      <w:widowControl w:val="0"/>
      <w:spacing w:beforeLines="100" w:afterLines="50"/>
      <w:jc w:val="center"/>
      <w:outlineLvl w:val="0"/>
    </w:pPr>
    <w:rPr>
      <w:rFonts w:ascii="方正小标宋简体" w:hAnsi="Times New Roman" w:eastAsia="方正小标宋简体" w:cs="宋体"/>
      <w:kern w:val="44"/>
      <w:sz w:val="36"/>
      <w:szCs w:val="36"/>
      <w:lang w:val="en-US" w:eastAsia="zh-CN" w:bidi="ar-SA"/>
    </w:rPr>
  </w:style>
  <w:style w:type="paragraph" w:customStyle="1" w:styleId="656">
    <w:name w:val="修订11"/>
    <w:qFormat/>
    <w:uiPriority w:val="0"/>
    <w:rPr>
      <w:rFonts w:ascii="Times New Roman" w:hAnsi="Times New Roman" w:eastAsia="宋体" w:cs="Times New Roman"/>
      <w:kern w:val="2"/>
      <w:sz w:val="21"/>
      <w:szCs w:val="24"/>
      <w:lang w:val="en-US" w:eastAsia="zh-CN" w:bidi="ar-SA"/>
    </w:rPr>
  </w:style>
  <w:style w:type="paragraph" w:customStyle="1" w:styleId="657">
    <w:name w:val="秦沈线1"/>
    <w:basedOn w:val="1"/>
    <w:next w:val="1"/>
    <w:qFormat/>
    <w:uiPriority w:val="0"/>
    <w:pPr>
      <w:tabs>
        <w:tab w:val="left" w:pos="700"/>
      </w:tabs>
      <w:adjustRightInd w:val="0"/>
      <w:snapToGrid w:val="0"/>
      <w:spacing w:beforeLines="50" w:line="300" w:lineRule="auto"/>
      <w:ind w:firstLine="200" w:firstLineChars="200"/>
    </w:pPr>
    <w:rPr>
      <w:rFonts w:ascii="仿宋_GB2312" w:eastAsia="仿宋_GB2312"/>
      <w:b/>
      <w:bCs/>
      <w:snapToGrid w:val="0"/>
      <w:kern w:val="0"/>
      <w:sz w:val="28"/>
      <w:szCs w:val="28"/>
      <w:lang w:eastAsia="en-US"/>
    </w:rPr>
  </w:style>
  <w:style w:type="paragraph" w:customStyle="1" w:styleId="658">
    <w:name w:val="CM2"/>
    <w:basedOn w:val="147"/>
    <w:next w:val="147"/>
    <w:qFormat/>
    <w:uiPriority w:val="0"/>
    <w:pPr>
      <w:adjustRightInd/>
      <w:spacing w:line="360" w:lineRule="atLeast"/>
    </w:pPr>
    <w:rPr>
      <w:rFonts w:ascii="宋体"/>
      <w:szCs w:val="20"/>
    </w:rPr>
  </w:style>
  <w:style w:type="paragraph" w:customStyle="1" w:styleId="659">
    <w:name w:val="Char Char Char Char Char Char1"/>
    <w:basedOn w:val="1"/>
    <w:qFormat/>
    <w:uiPriority w:val="0"/>
    <w:rPr>
      <w:rFonts w:ascii="Tahoma" w:hAnsi="Tahoma"/>
      <w:sz w:val="24"/>
    </w:rPr>
  </w:style>
  <w:style w:type="paragraph" w:customStyle="1" w:styleId="660">
    <w:name w:val="point"/>
    <w:basedOn w:val="1"/>
    <w:qFormat/>
    <w:uiPriority w:val="0"/>
    <w:pPr>
      <w:tabs>
        <w:tab w:val="left" w:pos="845"/>
      </w:tabs>
      <w:overflowPunct w:val="0"/>
      <w:autoSpaceDE w:val="0"/>
      <w:autoSpaceDN w:val="0"/>
      <w:adjustRightInd w:val="0"/>
      <w:spacing w:before="60" w:line="360" w:lineRule="auto"/>
      <w:textAlignment w:val="baseline"/>
    </w:pPr>
    <w:rPr>
      <w:rFonts w:ascii="宋体"/>
      <w:kern w:val="0"/>
      <w:sz w:val="28"/>
      <w:szCs w:val="20"/>
      <w:lang w:val="en-GB" w:eastAsia="en-GB"/>
    </w:rPr>
  </w:style>
  <w:style w:type="paragraph" w:customStyle="1" w:styleId="661">
    <w:name w:val="CM6"/>
    <w:basedOn w:val="147"/>
    <w:next w:val="147"/>
    <w:qFormat/>
    <w:uiPriority w:val="0"/>
    <w:pPr>
      <w:adjustRightInd/>
      <w:spacing w:line="360" w:lineRule="atLeast"/>
    </w:pPr>
    <w:rPr>
      <w:rFonts w:ascii="宋体"/>
      <w:szCs w:val="20"/>
    </w:rPr>
  </w:style>
  <w:style w:type="paragraph" w:customStyle="1" w:styleId="662">
    <w:name w:val="reader-word-layer reader-word-s1-5"/>
    <w:basedOn w:val="1"/>
    <w:qFormat/>
    <w:uiPriority w:val="0"/>
    <w:pPr>
      <w:widowControl/>
      <w:spacing w:before="100" w:beforeAutospacing="1" w:after="100" w:afterAutospacing="1"/>
      <w:jc w:val="left"/>
    </w:pPr>
    <w:rPr>
      <w:rFonts w:ascii="宋体" w:cs="宋体"/>
      <w:kern w:val="0"/>
      <w:sz w:val="24"/>
    </w:rPr>
  </w:style>
  <w:style w:type="paragraph" w:customStyle="1" w:styleId="663">
    <w:name w:val="宽5中"/>
    <w:basedOn w:val="1"/>
    <w:next w:val="1"/>
    <w:qFormat/>
    <w:uiPriority w:val="0"/>
    <w:pPr>
      <w:jc w:val="center"/>
    </w:pPr>
    <w:rPr>
      <w:szCs w:val="28"/>
    </w:rPr>
  </w:style>
  <w:style w:type="paragraph" w:customStyle="1" w:styleId="664">
    <w:name w:val="表格内容（中文）"/>
    <w:qFormat/>
    <w:uiPriority w:val="0"/>
    <w:pPr>
      <w:widowControl w:val="0"/>
      <w:adjustRightInd w:val="0"/>
      <w:spacing w:line="380" w:lineRule="atLeast"/>
      <w:ind w:left="113"/>
      <w:textAlignment w:val="baseline"/>
    </w:pPr>
    <w:rPr>
      <w:rFonts w:ascii="Times New Roman" w:hAnsi="Times New Roman" w:eastAsia="楷体_GB2312" w:cs="Times New Roman"/>
      <w:sz w:val="21"/>
      <w:lang w:val="en-US" w:eastAsia="zh-CN" w:bidi="ar-SA"/>
    </w:rPr>
  </w:style>
  <w:style w:type="paragraph" w:customStyle="1" w:styleId="665">
    <w:name w:val="简单回函地址"/>
    <w:basedOn w:val="1"/>
    <w:qFormat/>
    <w:uiPriority w:val="0"/>
    <w:pPr>
      <w:widowControl/>
    </w:pPr>
    <w:rPr>
      <w:rFonts w:ascii="宋体" w:cs="宋体"/>
    </w:rPr>
  </w:style>
  <w:style w:type="paragraph" w:customStyle="1" w:styleId="666">
    <w:name w:val="Char Char Char Char1"/>
    <w:basedOn w:val="1"/>
    <w:qFormat/>
    <w:uiPriority w:val="0"/>
    <w:rPr>
      <w:szCs w:val="20"/>
    </w:rPr>
  </w:style>
  <w:style w:type="paragraph" w:customStyle="1" w:styleId="667">
    <w:name w:val="CM5"/>
    <w:basedOn w:val="147"/>
    <w:next w:val="147"/>
    <w:qFormat/>
    <w:uiPriority w:val="0"/>
    <w:pPr>
      <w:spacing w:line="180" w:lineRule="atLeast"/>
    </w:pPr>
    <w:rPr>
      <w:color w:val="auto"/>
    </w:rPr>
  </w:style>
  <w:style w:type="paragraph" w:customStyle="1" w:styleId="668">
    <w:name w:val="条题"/>
    <w:basedOn w:val="1"/>
    <w:qFormat/>
    <w:uiPriority w:val="0"/>
    <w:pPr>
      <w:tabs>
        <w:tab w:val="left" w:pos="1640"/>
      </w:tabs>
      <w:spacing w:beforeLines="50" w:line="480" w:lineRule="exact"/>
      <w:ind w:firstLine="560"/>
    </w:pPr>
    <w:rPr>
      <w:color w:val="000000"/>
      <w:sz w:val="24"/>
    </w:rPr>
  </w:style>
  <w:style w:type="paragraph" w:customStyle="1" w:styleId="669">
    <w:name w:val="样式3"/>
    <w:basedOn w:val="8"/>
    <w:next w:val="8"/>
    <w:qFormat/>
    <w:uiPriority w:val="0"/>
    <w:pPr>
      <w:numPr>
        <w:ilvl w:val="2"/>
        <w:numId w:val="1"/>
      </w:numPr>
      <w:spacing w:before="50" w:after="50" w:line="360" w:lineRule="auto"/>
    </w:pPr>
    <w:rPr>
      <w:rFonts w:eastAsia="仿宋_GB2312"/>
      <w:bCs w:val="0"/>
      <w:color w:val="000000"/>
      <w:kern w:val="2"/>
      <w:sz w:val="28"/>
      <w:szCs w:val="28"/>
    </w:rPr>
  </w:style>
  <w:style w:type="paragraph" w:customStyle="1" w:styleId="670">
    <w:name w:val="专业名称"/>
    <w:basedOn w:val="1"/>
    <w:qFormat/>
    <w:uiPriority w:val="0"/>
    <w:pPr>
      <w:keepNext/>
      <w:snapToGrid w:val="0"/>
      <w:spacing w:beforeLines="50" w:line="300" w:lineRule="auto"/>
      <w:jc w:val="center"/>
    </w:pPr>
    <w:rPr>
      <w:rFonts w:ascii="黑体" w:eastAsia="黑体" w:cs="黑体"/>
      <w:sz w:val="32"/>
      <w:szCs w:val="32"/>
    </w:rPr>
  </w:style>
  <w:style w:type="paragraph" w:customStyle="1" w:styleId="671">
    <w:name w:val="续表"/>
    <w:basedOn w:val="13"/>
    <w:qFormat/>
    <w:uiPriority w:val="0"/>
    <w:pPr>
      <w:keepLines w:val="0"/>
      <w:numPr>
        <w:ilvl w:val="0"/>
        <w:numId w:val="0"/>
      </w:numPr>
      <w:tabs>
        <w:tab w:val="left" w:pos="1296"/>
      </w:tabs>
      <w:snapToGrid w:val="0"/>
      <w:spacing w:before="0" w:after="0" w:line="300" w:lineRule="auto"/>
      <w:ind w:left="1296" w:hanging="1296"/>
      <w:jc w:val="center"/>
    </w:pPr>
    <w:rPr>
      <w:rFonts w:ascii="黑体" w:eastAsia="黑体" w:cs="黑体"/>
      <w:b w:val="0"/>
      <w:kern w:val="2"/>
    </w:rPr>
  </w:style>
  <w:style w:type="paragraph" w:customStyle="1" w:styleId="672">
    <w:name w:val="CM95"/>
    <w:basedOn w:val="147"/>
    <w:next w:val="147"/>
    <w:qFormat/>
    <w:uiPriority w:val="0"/>
    <w:pPr>
      <w:spacing w:after="115"/>
    </w:pPr>
    <w:rPr>
      <w:rFonts w:ascii="宋体"/>
      <w:color w:val="auto"/>
      <w:szCs w:val="20"/>
    </w:rPr>
  </w:style>
  <w:style w:type="paragraph" w:customStyle="1" w:styleId="673">
    <w:name w:val="一级无标题条"/>
    <w:basedOn w:val="1"/>
    <w:qFormat/>
    <w:uiPriority w:val="0"/>
    <w:rPr>
      <w:szCs w:val="20"/>
    </w:rPr>
  </w:style>
  <w:style w:type="paragraph" w:customStyle="1" w:styleId="674">
    <w:name w:val="head1"/>
    <w:basedOn w:val="1"/>
    <w:qFormat/>
    <w:uiPriority w:val="0"/>
    <w:pPr>
      <w:widowControl/>
      <w:overflowPunct w:val="0"/>
      <w:autoSpaceDE w:val="0"/>
      <w:autoSpaceDN w:val="0"/>
      <w:adjustRightInd w:val="0"/>
      <w:spacing w:before="120"/>
      <w:ind w:left="288"/>
      <w:jc w:val="left"/>
      <w:textAlignment w:val="baseline"/>
    </w:pPr>
    <w:rPr>
      <w:rFonts w:ascii="黑体" w:eastAsia="黑体"/>
      <w:kern w:val="0"/>
      <w:sz w:val="32"/>
      <w:szCs w:val="20"/>
    </w:rPr>
  </w:style>
  <w:style w:type="paragraph" w:customStyle="1" w:styleId="675">
    <w:name w:val="林宝辉 标题3"/>
    <w:basedOn w:val="1"/>
    <w:qFormat/>
    <w:uiPriority w:val="0"/>
    <w:pPr>
      <w:tabs>
        <w:tab w:val="left" w:pos="360"/>
      </w:tabs>
      <w:spacing w:line="360" w:lineRule="auto"/>
      <w:ind w:left="360" w:hanging="360"/>
      <w:outlineLvl w:val="2"/>
    </w:pPr>
    <w:rPr>
      <w:rFonts w:eastAsia="新宋体"/>
      <w:b/>
      <w:sz w:val="24"/>
    </w:rPr>
  </w:style>
  <w:style w:type="paragraph" w:customStyle="1" w:styleId="676">
    <w:name w:val="标题－2"/>
    <w:basedOn w:val="7"/>
    <w:qFormat/>
    <w:uiPriority w:val="0"/>
    <w:pPr>
      <w:adjustRightInd w:val="0"/>
      <w:snapToGrid w:val="0"/>
      <w:spacing w:before="0" w:after="0" w:line="360" w:lineRule="auto"/>
      <w:jc w:val="left"/>
      <w:textAlignment w:val="baseline"/>
    </w:pPr>
    <w:rPr>
      <w:rFonts w:ascii="Times New Roman" w:hAnsi="Times New Roman" w:eastAsia="黑体"/>
      <w:b w:val="0"/>
      <w:bCs w:val="0"/>
      <w:color w:val="0000FF"/>
      <w:sz w:val="28"/>
    </w:rPr>
  </w:style>
  <w:style w:type="paragraph" w:customStyle="1" w:styleId="677">
    <w:name w:val="正文文本 22"/>
    <w:basedOn w:val="1"/>
    <w:qFormat/>
    <w:uiPriority w:val="0"/>
    <w:pPr>
      <w:autoSpaceDE w:val="0"/>
      <w:autoSpaceDN w:val="0"/>
      <w:adjustRightInd w:val="0"/>
      <w:spacing w:line="380" w:lineRule="atLeast"/>
      <w:textAlignment w:val="baseline"/>
    </w:pPr>
    <w:rPr>
      <w:spacing w:val="10"/>
      <w:kern w:val="0"/>
      <w:sz w:val="24"/>
      <w:szCs w:val="20"/>
    </w:rPr>
  </w:style>
  <w:style w:type="paragraph" w:customStyle="1" w:styleId="67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679">
    <w:name w:val="1级目录"/>
    <w:basedOn w:val="8"/>
    <w:qFormat/>
    <w:uiPriority w:val="0"/>
    <w:pPr>
      <w:adjustRightInd w:val="0"/>
      <w:snapToGrid w:val="0"/>
      <w:spacing w:line="240" w:lineRule="auto"/>
      <w:ind w:left="289"/>
      <w:jc w:val="center"/>
      <w:outlineLvl w:val="0"/>
    </w:pPr>
    <w:rPr>
      <w:kern w:val="2"/>
      <w:sz w:val="28"/>
      <w:szCs w:val="28"/>
    </w:rPr>
  </w:style>
  <w:style w:type="paragraph" w:customStyle="1" w:styleId="680">
    <w:name w:val="Char Char13 Char Char Char Char1"/>
    <w:basedOn w:val="1"/>
    <w:qFormat/>
    <w:uiPriority w:val="0"/>
  </w:style>
  <w:style w:type="paragraph" w:customStyle="1" w:styleId="681">
    <w:name w:val="正文小4"/>
    <w:basedOn w:val="1"/>
    <w:qFormat/>
    <w:uiPriority w:val="0"/>
    <w:pPr>
      <w:snapToGrid w:val="0"/>
    </w:pPr>
    <w:rPr>
      <w:rFonts w:ascii="仿宋_GB2312" w:hAnsi="仿宋_GB2312"/>
      <w:b/>
      <w:snapToGrid w:val="0"/>
      <w:sz w:val="24"/>
      <w:szCs w:val="20"/>
    </w:rPr>
  </w:style>
  <w:style w:type="paragraph" w:customStyle="1" w:styleId="682">
    <w:name w:val="正文－ST4"/>
    <w:basedOn w:val="1"/>
    <w:qFormat/>
    <w:uiPriority w:val="0"/>
    <w:pPr>
      <w:adjustRightInd w:val="0"/>
      <w:snapToGrid w:val="0"/>
      <w:spacing w:line="360" w:lineRule="auto"/>
      <w:ind w:firstLine="200" w:firstLineChars="200"/>
    </w:pPr>
    <w:rPr>
      <w:rFonts w:ascii="宋体" w:cs="宋体"/>
      <w:kern w:val="0"/>
      <w:sz w:val="24"/>
    </w:rPr>
  </w:style>
  <w:style w:type="paragraph" w:customStyle="1" w:styleId="683">
    <w:name w:val="点标题"/>
    <w:next w:val="1"/>
    <w:qFormat/>
    <w:uiPriority w:val="0"/>
    <w:pPr>
      <w:widowControl w:val="0"/>
      <w:adjustRightInd w:val="0"/>
      <w:spacing w:line="360" w:lineRule="auto"/>
      <w:ind w:left="284" w:right="284" w:firstLine="482"/>
      <w:textAlignment w:val="baseline"/>
    </w:pPr>
    <w:rPr>
      <w:rFonts w:ascii="Times New Roman" w:hAnsi="Times New Roman" w:eastAsia="仿宋体" w:cs="Times New Roman"/>
      <w:sz w:val="28"/>
      <w:lang w:val="en-US" w:eastAsia="zh-CN" w:bidi="ar-SA"/>
    </w:rPr>
  </w:style>
  <w:style w:type="paragraph" w:customStyle="1" w:styleId="684">
    <w:name w:val="节内编号1"/>
    <w:basedOn w:val="1"/>
    <w:qFormat/>
    <w:uiPriority w:val="0"/>
    <w:pPr>
      <w:adjustRightInd w:val="0"/>
      <w:snapToGrid w:val="0"/>
      <w:spacing w:line="336" w:lineRule="auto"/>
      <w:ind w:right="100" w:rightChars="100" w:firstLine="200" w:firstLineChars="200"/>
      <w:jc w:val="left"/>
    </w:pPr>
    <w:rPr>
      <w:rFonts w:ascii="宋体" w:cs="宋体"/>
      <w:color w:val="000000"/>
      <w:spacing w:val="-8"/>
      <w:sz w:val="28"/>
      <w:szCs w:val="28"/>
    </w:rPr>
  </w:style>
  <w:style w:type="paragraph" w:customStyle="1" w:styleId="685">
    <w:name w:val="项目负责人"/>
    <w:basedOn w:val="1"/>
    <w:qFormat/>
    <w:uiPriority w:val="0"/>
    <w:pPr>
      <w:keepNext/>
      <w:snapToGrid w:val="0"/>
      <w:spacing w:beforeLines="50" w:line="300" w:lineRule="auto"/>
      <w:jc w:val="left"/>
    </w:pPr>
    <w:rPr>
      <w:rFonts w:ascii="宋体" w:cs="宋体"/>
      <w:spacing w:val="66"/>
      <w:kern w:val="0"/>
      <w:sz w:val="32"/>
      <w:szCs w:val="32"/>
    </w:rPr>
  </w:style>
  <w:style w:type="paragraph" w:customStyle="1" w:styleId="686">
    <w:name w:val="reader-word-layer reader-word-s1-12"/>
    <w:basedOn w:val="1"/>
    <w:qFormat/>
    <w:uiPriority w:val="0"/>
    <w:pPr>
      <w:widowControl/>
      <w:spacing w:before="100" w:beforeAutospacing="1" w:after="100" w:afterAutospacing="1"/>
      <w:jc w:val="left"/>
    </w:pPr>
    <w:rPr>
      <w:rFonts w:ascii="宋体" w:cs="宋体"/>
      <w:kern w:val="0"/>
      <w:sz w:val="24"/>
    </w:rPr>
  </w:style>
  <w:style w:type="paragraph" w:customStyle="1" w:styleId="687">
    <w:name w:val="菲页1"/>
    <w:basedOn w:val="7"/>
    <w:qFormat/>
    <w:uiPriority w:val="0"/>
    <w:pPr>
      <w:widowControl/>
      <w:jc w:val="center"/>
    </w:pPr>
    <w:rPr>
      <w:rFonts w:ascii="黑体" w:hAnsi="黑体"/>
      <w:b w:val="0"/>
      <w:bCs w:val="0"/>
      <w:sz w:val="52"/>
      <w:szCs w:val="20"/>
    </w:rPr>
  </w:style>
  <w:style w:type="paragraph" w:customStyle="1" w:styleId="688">
    <w:name w:val="l_text2"/>
    <w:basedOn w:val="1"/>
    <w:qFormat/>
    <w:uiPriority w:val="0"/>
    <w:pPr>
      <w:widowControl/>
      <w:overflowPunct w:val="0"/>
      <w:autoSpaceDE w:val="0"/>
      <w:autoSpaceDN w:val="0"/>
      <w:adjustRightInd w:val="0"/>
      <w:jc w:val="center"/>
      <w:textAlignment w:val="baseline"/>
    </w:pPr>
    <w:rPr>
      <w:rFonts w:ascii="楷体" w:eastAsia="楷体"/>
      <w:kern w:val="0"/>
      <w:position w:val="-30"/>
      <w:sz w:val="22"/>
      <w:szCs w:val="20"/>
    </w:rPr>
  </w:style>
  <w:style w:type="paragraph" w:customStyle="1" w:styleId="689">
    <w:name w:val="假标题"/>
    <w:basedOn w:val="1"/>
    <w:qFormat/>
    <w:uiPriority w:val="0"/>
    <w:pPr>
      <w:keepNext/>
      <w:snapToGrid w:val="0"/>
      <w:spacing w:beforeLines="50" w:line="300" w:lineRule="auto"/>
      <w:outlineLvl w:val="2"/>
    </w:pPr>
    <w:rPr>
      <w:rFonts w:ascii="宋体" w:cs="宋体"/>
      <w:b/>
      <w:bCs/>
      <w:sz w:val="28"/>
      <w:szCs w:val="28"/>
    </w:rPr>
  </w:style>
  <w:style w:type="paragraph" w:customStyle="1" w:styleId="690">
    <w:name w:val="CM14"/>
    <w:basedOn w:val="147"/>
    <w:next w:val="147"/>
    <w:qFormat/>
    <w:uiPriority w:val="0"/>
    <w:pPr>
      <w:adjustRightInd/>
      <w:spacing w:after="355"/>
    </w:pPr>
    <w:rPr>
      <w:rFonts w:ascii="宋体"/>
      <w:szCs w:val="20"/>
    </w:rPr>
  </w:style>
  <w:style w:type="paragraph" w:customStyle="1" w:styleId="691">
    <w:name w:val="正文NEW"/>
    <w:basedOn w:val="79"/>
    <w:qFormat/>
    <w:uiPriority w:val="0"/>
    <w:pPr>
      <w:spacing w:before="60" w:after="60" w:line="400" w:lineRule="exact"/>
      <w:ind w:left="857" w:leftChars="857" w:firstLine="539"/>
    </w:pPr>
    <w:rPr>
      <w:rFonts w:ascii="黑体" w:eastAsia="黑体"/>
    </w:rPr>
  </w:style>
  <w:style w:type="paragraph" w:customStyle="1" w:styleId="692">
    <w:name w:val="表中文字"/>
    <w:basedOn w:val="1"/>
    <w:qFormat/>
    <w:uiPriority w:val="0"/>
    <w:pPr>
      <w:widowControl/>
      <w:snapToGrid w:val="0"/>
      <w:jc w:val="center"/>
    </w:pPr>
    <w:rPr>
      <w:rFonts w:ascii="仿宋_GB2312" w:eastAsia="仿宋_GB2312" w:cs="宋体"/>
      <w:sz w:val="24"/>
      <w:szCs w:val="28"/>
    </w:rPr>
  </w:style>
  <w:style w:type="paragraph" w:customStyle="1" w:styleId="693">
    <w:name w:val="标题3 + 粉红"/>
    <w:basedOn w:val="423"/>
    <w:qFormat/>
    <w:uiPriority w:val="0"/>
    <w:pPr>
      <w:keepNext/>
      <w:keepLines/>
      <w:widowControl w:val="0"/>
      <w:tabs>
        <w:tab w:val="clear" w:pos="420"/>
      </w:tabs>
      <w:adjustRightInd w:val="0"/>
      <w:spacing w:before="200" w:after="200" w:line="240" w:lineRule="auto"/>
      <w:ind w:left="0" w:firstLine="0"/>
      <w:outlineLvl w:val="2"/>
    </w:pPr>
    <w:rPr>
      <w:rFonts w:ascii="黑体"/>
      <w:color w:val="FF00FF"/>
      <w:kern w:val="2"/>
      <w:sz w:val="32"/>
      <w:szCs w:val="24"/>
    </w:rPr>
  </w:style>
  <w:style w:type="paragraph" w:customStyle="1" w:styleId="694">
    <w:name w:val="密级"/>
    <w:basedOn w:val="1"/>
    <w:qFormat/>
    <w:uiPriority w:val="0"/>
    <w:pPr>
      <w:keepNext/>
      <w:snapToGrid w:val="0"/>
      <w:spacing w:line="300" w:lineRule="auto"/>
      <w:jc w:val="left"/>
    </w:pPr>
    <w:rPr>
      <w:rFonts w:ascii="宋体" w:cs="宋体"/>
      <w:sz w:val="28"/>
      <w:szCs w:val="28"/>
    </w:rPr>
  </w:style>
  <w:style w:type="paragraph" w:customStyle="1" w:styleId="695">
    <w:name w:val="页眉3"/>
    <w:basedOn w:val="147"/>
    <w:next w:val="147"/>
    <w:qFormat/>
    <w:uiPriority w:val="0"/>
    <w:pPr>
      <w:spacing w:after="120"/>
    </w:pPr>
    <w:rPr>
      <w:rFonts w:ascii="Arial Unicode MS" w:hAnsi="Arial Unicode MS"/>
      <w:color w:val="auto"/>
      <w:szCs w:val="20"/>
    </w:rPr>
  </w:style>
  <w:style w:type="paragraph" w:customStyle="1" w:styleId="696">
    <w:name w:val="表格文字居中（五号）"/>
    <w:basedOn w:val="1"/>
    <w:qFormat/>
    <w:uiPriority w:val="0"/>
    <w:pPr>
      <w:adjustRightInd w:val="0"/>
      <w:snapToGrid w:val="0"/>
      <w:jc w:val="center"/>
      <w:textAlignment w:val="baseline"/>
    </w:pPr>
    <w:rPr>
      <w:rFonts w:ascii="宋体"/>
      <w:kern w:val="0"/>
    </w:rPr>
  </w:style>
  <w:style w:type="paragraph" w:customStyle="1" w:styleId="697">
    <w:name w:val="四级无标题条"/>
    <w:basedOn w:val="1"/>
    <w:qFormat/>
    <w:uiPriority w:val="0"/>
    <w:rPr>
      <w:szCs w:val="20"/>
    </w:rPr>
  </w:style>
  <w:style w:type="paragraph" w:customStyle="1" w:styleId="698">
    <w:name w:val="标题1q"/>
    <w:basedOn w:val="6"/>
    <w:qFormat/>
    <w:uiPriority w:val="0"/>
    <w:pPr>
      <w:widowControl/>
      <w:tabs>
        <w:tab w:val="left" w:pos="2322"/>
      </w:tabs>
      <w:spacing w:line="240" w:lineRule="auto"/>
      <w:ind w:left="431" w:firstLine="200" w:firstLineChars="200"/>
      <w:jc w:val="center"/>
    </w:pPr>
    <w:rPr>
      <w:rFonts w:ascii="宋体" w:cs="宋体"/>
      <w:sz w:val="32"/>
      <w:szCs w:val="32"/>
    </w:rPr>
  </w:style>
  <w:style w:type="paragraph" w:customStyle="1" w:styleId="699">
    <w:name w:val="样式 标题 2节 + 行距: 多倍行距 1.25 字行"/>
    <w:basedOn w:val="7"/>
    <w:qFormat/>
    <w:uiPriority w:val="0"/>
    <w:pPr>
      <w:tabs>
        <w:tab w:val="left" w:pos="840"/>
      </w:tabs>
      <w:spacing w:before="120" w:after="0" w:line="300" w:lineRule="auto"/>
      <w:ind w:left="840" w:hanging="420"/>
    </w:pPr>
    <w:rPr>
      <w:rFonts w:ascii="宋体"/>
      <w:bCs w:val="0"/>
      <w:kern w:val="2"/>
      <w:sz w:val="28"/>
      <w:szCs w:val="20"/>
    </w:rPr>
  </w:style>
  <w:style w:type="paragraph" w:customStyle="1" w:styleId="700">
    <w:name w:val="兰郑长正文文本"/>
    <w:basedOn w:val="1"/>
    <w:qFormat/>
    <w:uiPriority w:val="0"/>
    <w:pPr>
      <w:adjustRightInd w:val="0"/>
      <w:snapToGrid w:val="0"/>
      <w:spacing w:line="360" w:lineRule="auto"/>
      <w:ind w:left="100" w:leftChars="100" w:right="100" w:rightChars="100" w:firstLine="200" w:firstLineChars="200"/>
      <w:jc w:val="left"/>
    </w:pPr>
    <w:rPr>
      <w:rFonts w:ascii="宋体"/>
      <w:sz w:val="24"/>
    </w:rPr>
  </w:style>
  <w:style w:type="paragraph" w:customStyle="1" w:styleId="701">
    <w:name w:val="卷标题"/>
    <w:basedOn w:val="1"/>
    <w:next w:val="1"/>
    <w:qFormat/>
    <w:uiPriority w:val="0"/>
    <w:pPr>
      <w:adjustRightInd w:val="0"/>
      <w:snapToGrid w:val="0"/>
      <w:spacing w:line="360" w:lineRule="auto"/>
      <w:jc w:val="center"/>
    </w:pPr>
    <w:rPr>
      <w:rFonts w:ascii="黑体" w:eastAsia="黑体"/>
      <w:bCs/>
      <w:sz w:val="84"/>
    </w:rPr>
  </w:style>
  <w:style w:type="paragraph" w:customStyle="1" w:styleId="702">
    <w:name w:val="reader-word-layer reader-word-s2-2"/>
    <w:basedOn w:val="1"/>
    <w:qFormat/>
    <w:uiPriority w:val="0"/>
    <w:pPr>
      <w:widowControl/>
      <w:spacing w:before="100" w:beforeAutospacing="1" w:after="100" w:afterAutospacing="1"/>
      <w:jc w:val="left"/>
    </w:pPr>
    <w:rPr>
      <w:rFonts w:ascii="宋体" w:cs="宋体"/>
      <w:kern w:val="0"/>
      <w:sz w:val="24"/>
    </w:rPr>
  </w:style>
  <w:style w:type="paragraph" w:customStyle="1" w:styleId="703">
    <w:name w:val="Char Char Char Char Char Char Char Char Char Char1"/>
    <w:basedOn w:val="1"/>
    <w:qFormat/>
    <w:uiPriority w:val="0"/>
    <w:pPr>
      <w:keepNext/>
      <w:shd w:val="clear" w:color="auto" w:fill="000080"/>
      <w:spacing w:beforeLines="100"/>
      <w:ind w:hanging="720"/>
    </w:pPr>
    <w:rPr>
      <w:rFonts w:ascii="Tahoma" w:hAnsi="Tahoma"/>
      <w:sz w:val="24"/>
    </w:rPr>
  </w:style>
  <w:style w:type="paragraph" w:customStyle="1" w:styleId="704">
    <w:name w:val="Char22"/>
    <w:basedOn w:val="1"/>
    <w:qFormat/>
    <w:uiPriority w:val="0"/>
    <w:pPr>
      <w:spacing w:line="360" w:lineRule="auto"/>
      <w:ind w:firstLine="196" w:firstLineChars="196"/>
    </w:pPr>
    <w:rPr>
      <w:b/>
      <w:sz w:val="28"/>
      <w:szCs w:val="28"/>
    </w:rPr>
  </w:style>
  <w:style w:type="paragraph" w:customStyle="1" w:styleId="705">
    <w:name w:val="正文样式一"/>
    <w:basedOn w:val="1"/>
    <w:qFormat/>
    <w:uiPriority w:val="0"/>
    <w:pPr>
      <w:widowControl/>
      <w:ind w:firstLine="200" w:firstLineChars="200"/>
    </w:pPr>
    <w:rPr>
      <w:rFonts w:ascii="宋体" w:cs="宋体"/>
      <w:sz w:val="24"/>
      <w:szCs w:val="28"/>
    </w:rPr>
  </w:style>
  <w:style w:type="paragraph" w:customStyle="1" w:styleId="706">
    <w:name w:val="样式 标题 2节标题 1.1b21.1标题2 + Times New Roman"/>
    <w:basedOn w:val="7"/>
    <w:qFormat/>
    <w:uiPriority w:val="0"/>
    <w:pPr>
      <w:keepLines w:val="0"/>
      <w:spacing w:before="320" w:after="320" w:line="240" w:lineRule="auto"/>
      <w:jc w:val="left"/>
    </w:pPr>
    <w:rPr>
      <w:rFonts w:ascii="Times New Roman" w:hAnsi="Times New Roman" w:eastAsia="楷体_GB2312"/>
      <w:b w:val="0"/>
      <w:bCs w:val="0"/>
      <w:color w:val="000000"/>
      <w:kern w:val="13"/>
      <w:sz w:val="24"/>
      <w:szCs w:val="28"/>
    </w:rPr>
  </w:style>
  <w:style w:type="paragraph" w:customStyle="1" w:styleId="707">
    <w:name w:val="1.1.1"/>
    <w:basedOn w:val="8"/>
    <w:qFormat/>
    <w:uiPriority w:val="0"/>
    <w:pPr>
      <w:tabs>
        <w:tab w:val="left" w:pos="1080"/>
        <w:tab w:val="left" w:pos="1260"/>
        <w:tab w:val="left" w:pos="1560"/>
      </w:tabs>
      <w:adjustRightInd w:val="0"/>
      <w:spacing w:before="120" w:after="50" w:line="440" w:lineRule="exact"/>
      <w:ind w:left="1140" w:hanging="1140"/>
      <w:jc w:val="left"/>
      <w:textAlignment w:val="baseline"/>
    </w:pPr>
    <w:rPr>
      <w:bCs w:val="0"/>
      <w:kern w:val="2"/>
      <w:sz w:val="24"/>
      <w:szCs w:val="20"/>
    </w:rPr>
  </w:style>
  <w:style w:type="paragraph" w:customStyle="1" w:styleId="708">
    <w:name w:val="普通2"/>
    <w:basedOn w:val="44"/>
    <w:qFormat/>
    <w:uiPriority w:val="0"/>
    <w:pPr>
      <w:jc w:val="center"/>
    </w:pPr>
    <w:rPr>
      <w:rFonts w:ascii="Times New Roman"/>
      <w:snapToGrid w:val="0"/>
      <w:color w:val="000000"/>
      <w:sz w:val="21"/>
      <w:szCs w:val="24"/>
    </w:rPr>
  </w:style>
  <w:style w:type="paragraph" w:customStyle="1" w:styleId="709">
    <w:name w:val="列项——"/>
    <w:qFormat/>
    <w:uiPriority w:val="0"/>
    <w:pPr>
      <w:widowControl w:val="0"/>
      <w:tabs>
        <w:tab w:val="left" w:pos="360"/>
        <w:tab w:val="left" w:pos="854"/>
      </w:tabs>
      <w:ind w:left="400" w:leftChars="200" w:hanging="200" w:hangingChars="200"/>
      <w:jc w:val="both"/>
    </w:pPr>
    <w:rPr>
      <w:rFonts w:ascii="宋体" w:hAnsi="Times New Roman" w:eastAsia="宋体" w:cs="Times New Roman"/>
      <w:sz w:val="21"/>
      <w:lang w:val="en-US" w:eastAsia="zh-CN" w:bidi="ar-SA"/>
    </w:rPr>
  </w:style>
  <w:style w:type="paragraph" w:customStyle="1" w:styleId="710">
    <w:name w:val="缺省文本"/>
    <w:basedOn w:val="1"/>
    <w:qFormat/>
    <w:uiPriority w:val="0"/>
    <w:pPr>
      <w:autoSpaceDE w:val="0"/>
      <w:autoSpaceDN w:val="0"/>
      <w:adjustRightInd w:val="0"/>
      <w:spacing w:before="72" w:after="72"/>
      <w:ind w:left="720"/>
    </w:pPr>
    <w:rPr>
      <w:kern w:val="0"/>
      <w:sz w:val="24"/>
      <w:szCs w:val="20"/>
    </w:rPr>
  </w:style>
  <w:style w:type="paragraph" w:customStyle="1" w:styleId="711">
    <w:name w:val="文档标签"/>
    <w:next w:val="1"/>
    <w:qFormat/>
    <w:uiPriority w:val="0"/>
    <w:pPr>
      <w:pBdr>
        <w:top w:val="double" w:color="808080" w:sz="6" w:space="8"/>
        <w:bottom w:val="double" w:color="808080" w:sz="6" w:space="8"/>
      </w:pBdr>
      <w:spacing w:after="40" w:line="240" w:lineRule="atLeast"/>
      <w:jc w:val="center"/>
    </w:pPr>
    <w:rPr>
      <w:rFonts w:ascii="Garamond" w:hAnsi="Garamond" w:eastAsia="隶书" w:cs="Times New Roman"/>
      <w:b/>
      <w:caps/>
      <w:spacing w:val="20"/>
      <w:sz w:val="36"/>
      <w:lang w:val="en-US" w:eastAsia="zh-CN" w:bidi="he-IL"/>
    </w:rPr>
  </w:style>
  <w:style w:type="paragraph" w:customStyle="1" w:styleId="712">
    <w:name w:val="小表右A"/>
    <w:basedOn w:val="408"/>
    <w:qFormat/>
    <w:uiPriority w:val="0"/>
    <w:pPr>
      <w:ind w:right="10" w:rightChars="10"/>
    </w:pPr>
  </w:style>
  <w:style w:type="paragraph" w:customStyle="1" w:styleId="713">
    <w:name w:val="标题 4-1"/>
    <w:basedOn w:val="9"/>
    <w:next w:val="1"/>
    <w:qFormat/>
    <w:uiPriority w:val="0"/>
    <w:pPr>
      <w:widowControl/>
      <w:spacing w:before="100" w:beforeAutospacing="1" w:after="100" w:afterAutospacing="1" w:line="240" w:lineRule="auto"/>
    </w:pPr>
    <w:rPr>
      <w:rFonts w:ascii="宋体" w:eastAsia="宋体" w:cs="宋体"/>
      <w:bCs w:val="0"/>
      <w:kern w:val="2"/>
      <w:sz w:val="24"/>
      <w:szCs w:val="20"/>
    </w:rPr>
  </w:style>
  <w:style w:type="paragraph" w:customStyle="1" w:styleId="714">
    <w:name w:val="1.1.1.1A"/>
    <w:basedOn w:val="641"/>
    <w:qFormat/>
    <w:uiPriority w:val="0"/>
    <w:pPr>
      <w:tabs>
        <w:tab w:val="left" w:pos="1843"/>
      </w:tabs>
      <w:spacing w:line="400" w:lineRule="atLeast"/>
      <w:ind w:left="1560" w:right="200" w:hanging="426"/>
      <w:jc w:val="both"/>
    </w:pPr>
  </w:style>
  <w:style w:type="paragraph" w:customStyle="1" w:styleId="715">
    <w:name w:val="普通文本"/>
    <w:basedOn w:val="1"/>
    <w:qFormat/>
    <w:uiPriority w:val="0"/>
    <w:pPr>
      <w:overflowPunct w:val="0"/>
      <w:autoSpaceDE w:val="0"/>
      <w:autoSpaceDN w:val="0"/>
      <w:adjustRightInd w:val="0"/>
      <w:snapToGrid w:val="0"/>
      <w:spacing w:line="300" w:lineRule="auto"/>
      <w:ind w:left="50" w:leftChars="50" w:right="100" w:rightChars="100" w:firstLine="200" w:firstLineChars="200"/>
      <w:jc w:val="left"/>
    </w:pPr>
    <w:rPr>
      <w:rFonts w:ascii="仿宋_GB2312" w:eastAsia="仿宋_GB2312"/>
      <w:sz w:val="28"/>
      <w:szCs w:val="20"/>
      <w:lang w:val="zh-CN"/>
    </w:rPr>
  </w:style>
  <w:style w:type="paragraph" w:customStyle="1" w:styleId="716">
    <w:name w:val="正文11"/>
    <w:basedOn w:val="1"/>
    <w:qFormat/>
    <w:uiPriority w:val="0"/>
    <w:pPr>
      <w:widowControl/>
      <w:spacing w:after="60"/>
      <w:ind w:firstLine="200" w:firstLineChars="200"/>
    </w:pPr>
    <w:rPr>
      <w:rFonts w:ascii="宋体" w:cs="宋体"/>
      <w:sz w:val="24"/>
    </w:rPr>
  </w:style>
  <w:style w:type="paragraph" w:customStyle="1" w:styleId="717">
    <w:name w:val="Char Char Char1"/>
    <w:basedOn w:val="1"/>
    <w:qFormat/>
    <w:uiPriority w:val="0"/>
  </w:style>
  <w:style w:type="paragraph" w:customStyle="1" w:styleId="718">
    <w:name w:val="目录"/>
    <w:basedOn w:val="1"/>
    <w:qFormat/>
    <w:uiPriority w:val="0"/>
    <w:pPr>
      <w:widowControl/>
      <w:jc w:val="center"/>
    </w:pPr>
    <w:rPr>
      <w:rFonts w:ascii="宋体"/>
      <w:b/>
      <w:kern w:val="0"/>
      <w:sz w:val="36"/>
      <w:szCs w:val="20"/>
    </w:rPr>
  </w:style>
  <w:style w:type="paragraph" w:customStyle="1" w:styleId="719">
    <w:name w:val="第一节"/>
    <w:basedOn w:val="1"/>
    <w:next w:val="84"/>
    <w:qFormat/>
    <w:uiPriority w:val="0"/>
    <w:pPr>
      <w:jc w:val="center"/>
      <w:outlineLvl w:val="1"/>
    </w:pPr>
    <w:rPr>
      <w:b/>
      <w:sz w:val="30"/>
    </w:rPr>
  </w:style>
  <w:style w:type="paragraph" w:customStyle="1" w:styleId="720">
    <w:name w:val="备注"/>
    <w:basedOn w:val="1"/>
    <w:qFormat/>
    <w:uiPriority w:val="0"/>
    <w:pPr>
      <w:keepNext/>
      <w:snapToGrid w:val="0"/>
      <w:spacing w:line="240" w:lineRule="atLeast"/>
      <w:ind w:firstLine="200" w:firstLineChars="200"/>
    </w:pPr>
    <w:rPr>
      <w:rFonts w:ascii="宋体" w:cs="宋体"/>
      <w:sz w:val="24"/>
    </w:rPr>
  </w:style>
  <w:style w:type="paragraph" w:customStyle="1" w:styleId="721">
    <w:name w:val="标准书眉一"/>
    <w:qFormat/>
    <w:uiPriority w:val="0"/>
    <w:pPr>
      <w:jc w:val="both"/>
    </w:pPr>
    <w:rPr>
      <w:rFonts w:ascii="Times New Roman" w:hAnsi="Times New Roman" w:eastAsia="宋体" w:cs="Times New Roman"/>
      <w:lang w:val="en-US" w:eastAsia="zh-CN" w:bidi="ar-SA"/>
    </w:rPr>
  </w:style>
  <w:style w:type="paragraph" w:customStyle="1" w:styleId="722">
    <w:name w:val="文4"/>
    <w:basedOn w:val="1"/>
    <w:qFormat/>
    <w:uiPriority w:val="0"/>
    <w:pPr>
      <w:widowControl/>
      <w:tabs>
        <w:tab w:val="left" w:pos="540"/>
        <w:tab w:val="left" w:pos="1080"/>
      </w:tabs>
      <w:spacing w:line="500" w:lineRule="atLeast"/>
      <w:ind w:left="540" w:hanging="540"/>
      <w:jc w:val="left"/>
    </w:pPr>
    <w:rPr>
      <w:rFonts w:ascii="宋体" w:cs="宋体"/>
      <w:kern w:val="0"/>
      <w:sz w:val="24"/>
    </w:rPr>
  </w:style>
  <w:style w:type="paragraph" w:styleId="72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4">
    <w:name w:val="题目"/>
    <w:basedOn w:val="1"/>
    <w:next w:val="638"/>
    <w:qFormat/>
    <w:uiPriority w:val="0"/>
    <w:pPr>
      <w:widowControl/>
      <w:spacing w:before="100" w:beforeAutospacing="1" w:after="100" w:afterAutospacing="1"/>
      <w:jc w:val="center"/>
    </w:pPr>
    <w:rPr>
      <w:rFonts w:ascii="宋体" w:cs="宋体"/>
      <w:b/>
      <w:sz w:val="44"/>
      <w:szCs w:val="32"/>
    </w:rPr>
  </w:style>
  <w:style w:type="paragraph" w:customStyle="1" w:styleId="725">
    <w:name w:val="三级无标题条"/>
    <w:basedOn w:val="1"/>
    <w:qFormat/>
    <w:uiPriority w:val="0"/>
    <w:rPr>
      <w:szCs w:val="20"/>
    </w:rPr>
  </w:style>
  <w:style w:type="paragraph" w:customStyle="1" w:styleId="726">
    <w:name w:val="表文"/>
    <w:basedOn w:val="1"/>
    <w:qFormat/>
    <w:uiPriority w:val="0"/>
    <w:pPr>
      <w:adjustRightInd w:val="0"/>
      <w:jc w:val="center"/>
      <w:textAlignment w:val="baseline"/>
    </w:pPr>
    <w:rPr>
      <w:rFonts w:ascii="Arial" w:hAnsi="Arial"/>
      <w:kern w:val="0"/>
      <w:sz w:val="24"/>
      <w:szCs w:val="20"/>
    </w:rPr>
  </w:style>
  <w:style w:type="paragraph" w:customStyle="1" w:styleId="727">
    <w:name w:val="我的正文"/>
    <w:basedOn w:val="1"/>
    <w:qFormat/>
    <w:uiPriority w:val="0"/>
    <w:pPr>
      <w:ind w:firstLine="425"/>
    </w:pPr>
    <w:rPr>
      <w:szCs w:val="20"/>
    </w:rPr>
  </w:style>
  <w:style w:type="paragraph" w:customStyle="1" w:styleId="728">
    <w:name w:val="cucd-TB-Head"/>
    <w:basedOn w:val="1"/>
    <w:next w:val="404"/>
    <w:qFormat/>
    <w:uiPriority w:val="0"/>
    <w:pPr>
      <w:spacing w:line="360" w:lineRule="auto"/>
      <w:jc w:val="center"/>
    </w:pPr>
    <w:rPr>
      <w:rFonts w:ascii="宋体" w:hAnsi="宋体" w:eastAsia="黑体"/>
      <w:sz w:val="24"/>
      <w:szCs w:val="20"/>
    </w:rPr>
  </w:style>
  <w:style w:type="paragraph" w:customStyle="1" w:styleId="729">
    <w:name w:val="WW-普通文字"/>
    <w:basedOn w:val="1"/>
    <w:qFormat/>
    <w:uiPriority w:val="0"/>
    <w:pPr>
      <w:suppressAutoHyphens/>
    </w:pPr>
    <w:rPr>
      <w:rFonts w:ascii="宋体"/>
      <w:szCs w:val="20"/>
    </w:rPr>
  </w:style>
  <w:style w:type="paragraph" w:customStyle="1" w:styleId="730">
    <w:name w:val="表4"/>
    <w:basedOn w:val="1"/>
    <w:qFormat/>
    <w:uiPriority w:val="0"/>
    <w:pPr>
      <w:jc w:val="center"/>
    </w:pPr>
    <w:rPr>
      <w:szCs w:val="21"/>
    </w:rPr>
  </w:style>
  <w:style w:type="paragraph" w:customStyle="1" w:styleId="731">
    <w:name w:val="小表中"/>
    <w:basedOn w:val="1"/>
    <w:qFormat/>
    <w:uiPriority w:val="0"/>
    <w:pPr>
      <w:adjustRightInd w:val="0"/>
      <w:snapToGrid w:val="0"/>
      <w:jc w:val="center"/>
    </w:pPr>
    <w:rPr>
      <w:rFonts w:ascii="宋体" w:cs="宋体"/>
      <w:sz w:val="24"/>
    </w:rPr>
  </w:style>
  <w:style w:type="paragraph" w:customStyle="1" w:styleId="732">
    <w:name w:val="假标题1"/>
    <w:basedOn w:val="689"/>
    <w:qFormat/>
    <w:uiPriority w:val="0"/>
    <w:pPr>
      <w:keepNext w:val="0"/>
      <w:autoSpaceDE w:val="0"/>
      <w:autoSpaceDN w:val="0"/>
      <w:adjustRightInd w:val="0"/>
      <w:spacing w:line="336" w:lineRule="auto"/>
      <w:outlineLvl w:val="9"/>
    </w:pPr>
    <w:rPr>
      <w:b w:val="0"/>
      <w:bCs w:val="0"/>
      <w:kern w:val="0"/>
      <w:sz w:val="15"/>
      <w:szCs w:val="15"/>
      <w:lang w:val="zh-CN"/>
    </w:rPr>
  </w:style>
  <w:style w:type="paragraph" w:customStyle="1" w:styleId="733">
    <w:name w:val="项目符号_圆点"/>
    <w:basedOn w:val="1"/>
    <w:qFormat/>
    <w:uiPriority w:val="0"/>
    <w:pPr>
      <w:tabs>
        <w:tab w:val="left" w:pos="780"/>
        <w:tab w:val="left" w:pos="900"/>
      </w:tabs>
      <w:spacing w:before="78"/>
      <w:ind w:left="900" w:hanging="420"/>
    </w:pPr>
    <w:rPr>
      <w:sz w:val="24"/>
      <w:szCs w:val="20"/>
    </w:rPr>
  </w:style>
  <w:style w:type="paragraph" w:customStyle="1" w:styleId="734">
    <w:name w:val="表格与图名"/>
    <w:basedOn w:val="1"/>
    <w:qFormat/>
    <w:uiPriority w:val="0"/>
    <w:pPr>
      <w:spacing w:line="360" w:lineRule="auto"/>
      <w:jc w:val="center"/>
    </w:pPr>
    <w:rPr>
      <w:rFonts w:eastAsia="黑体"/>
      <w:szCs w:val="21"/>
    </w:rPr>
  </w:style>
  <w:style w:type="paragraph" w:customStyle="1" w:styleId="735">
    <w:name w:val="附录标识"/>
    <w:basedOn w:val="613"/>
    <w:qFormat/>
    <w:uiPriority w:val="0"/>
    <w:pPr>
      <w:tabs>
        <w:tab w:val="left" w:pos="360"/>
        <w:tab w:val="left" w:pos="6405"/>
      </w:tabs>
      <w:spacing w:after="200"/>
      <w:ind w:left="360" w:hanging="360"/>
    </w:pPr>
    <w:rPr>
      <w:sz w:val="21"/>
    </w:rPr>
  </w:style>
  <w:style w:type="paragraph" w:customStyle="1" w:styleId="736">
    <w:name w:val="表左"/>
    <w:basedOn w:val="1"/>
    <w:qFormat/>
    <w:uiPriority w:val="0"/>
    <w:pPr>
      <w:keepNext/>
      <w:adjustRightInd w:val="0"/>
      <w:snapToGrid w:val="0"/>
      <w:spacing w:line="320" w:lineRule="atLeast"/>
      <w:ind w:right="30" w:rightChars="30"/>
      <w:jc w:val="center"/>
    </w:pPr>
    <w:rPr>
      <w:rFonts w:ascii="宋体" w:cs="宋体"/>
      <w:sz w:val="24"/>
    </w:rPr>
  </w:style>
  <w:style w:type="paragraph" w:customStyle="1" w:styleId="737">
    <w:name w:val="reader-word-layer reader-word-s4-5"/>
    <w:basedOn w:val="1"/>
    <w:qFormat/>
    <w:uiPriority w:val="0"/>
    <w:pPr>
      <w:widowControl/>
      <w:spacing w:before="100" w:beforeAutospacing="1" w:after="100" w:afterAutospacing="1"/>
      <w:jc w:val="left"/>
    </w:pPr>
    <w:rPr>
      <w:rFonts w:ascii="宋体" w:cs="宋体"/>
      <w:kern w:val="0"/>
      <w:sz w:val="24"/>
    </w:rPr>
  </w:style>
  <w:style w:type="paragraph" w:customStyle="1" w:styleId="738">
    <w:name w:val="作者姓名"/>
    <w:next w:val="1"/>
    <w:qFormat/>
    <w:uiPriority w:val="0"/>
    <w:pPr>
      <w:widowControl w:val="0"/>
      <w:adjustRightInd w:val="0"/>
      <w:snapToGrid w:val="0"/>
      <w:jc w:val="center"/>
    </w:pPr>
    <w:rPr>
      <w:rFonts w:ascii="方正隶变简体" w:hAnsi="Times New Roman" w:eastAsia="方正隶变简体" w:cs="Times New Roman"/>
      <w:kern w:val="2"/>
      <w:sz w:val="28"/>
      <w:lang w:val="en-US" w:eastAsia="zh-CN" w:bidi="ar-SA"/>
    </w:rPr>
  </w:style>
  <w:style w:type="paragraph" w:customStyle="1" w:styleId="73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0">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1">
    <w:name w:val="正文_2_0"/>
    <w:basedOn w:val="1"/>
    <w:qFormat/>
    <w:uiPriority w:val="0"/>
    <w:rPr>
      <w:rFonts w:ascii="Calibri" w:hAnsi="Calibri" w:cs="宋体"/>
      <w:szCs w:val="21"/>
    </w:rPr>
  </w:style>
  <w:style w:type="paragraph" w:customStyle="1" w:styleId="742">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3">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744">
    <w:name w:val="纯文本 字符"/>
    <w:basedOn w:val="87"/>
    <w:link w:val="44"/>
    <w:qFormat/>
    <w:uiPriority w:val="0"/>
    <w:rPr>
      <w:rFonts w:ascii="宋体" w:eastAsia="宋体"/>
      <w:szCs w:val="21"/>
      <w:lang w:bidi="ar-SA"/>
    </w:rPr>
  </w:style>
  <w:style w:type="character" w:customStyle="1" w:styleId="745">
    <w:name w:val="脚注文本 字符"/>
    <w:basedOn w:val="87"/>
    <w:link w:val="66"/>
    <w:qFormat/>
    <w:uiPriority w:val="0"/>
    <w:rPr>
      <w:sz w:val="18"/>
      <w:szCs w:val="18"/>
    </w:rPr>
  </w:style>
  <w:style w:type="character" w:customStyle="1" w:styleId="746">
    <w:name w:val="样式 宋体 小四 加粗 黑色"/>
    <w:qFormat/>
    <w:uiPriority w:val="0"/>
    <w:rPr>
      <w:rFonts w:ascii="宋体" w:eastAsia="宋体"/>
      <w:b/>
      <w:color w:val="000000"/>
      <w:sz w:val="24"/>
    </w:rPr>
  </w:style>
  <w:style w:type="character" w:customStyle="1" w:styleId="747">
    <w:name w:val="NormalCharacter"/>
    <w:qFormat/>
    <w:uiPriority w:val="0"/>
  </w:style>
  <w:style w:type="paragraph" w:customStyle="1" w:styleId="748">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9">
    <w:name w:val="Table Paragraph"/>
    <w:basedOn w:val="384"/>
    <w:qFormat/>
    <w:uiPriority w:val="1"/>
    <w:pPr>
      <w:jc w:val="left"/>
    </w:pPr>
    <w:rPr>
      <w:rFonts w:ascii="Calibri" w:hAnsi="Calibri"/>
      <w:kern w:val="0"/>
      <w:sz w:val="22"/>
      <w:szCs w:val="22"/>
      <w:lang w:eastAsia="en-US"/>
    </w:rPr>
  </w:style>
  <w:style w:type="character" w:customStyle="1" w:styleId="750">
    <w:name w:val="first-child"/>
    <w:basedOn w:val="87"/>
    <w:qFormat/>
    <w:uiPriority w:val="0"/>
  </w:style>
  <w:style w:type="character" w:customStyle="1" w:styleId="751">
    <w:name w:val="layui-layer-tabnow"/>
    <w:basedOn w:val="87"/>
    <w:qFormat/>
    <w:uiPriority w:val="0"/>
    <w:rPr>
      <w:bdr w:val="single" w:color="CCCCCC" w:sz="6" w:space="0"/>
      <w:shd w:val="clear" w:fill="FFFFFF"/>
    </w:rPr>
  </w:style>
  <w:style w:type="paragraph" w:customStyle="1" w:styleId="752">
    <w:name w:val="Normal_0"/>
    <w:qFormat/>
    <w:uiPriority w:val="0"/>
    <w:rPr>
      <w:rFonts w:ascii="Times New Roman" w:hAnsi="Times New Roman" w:eastAsia="Times New Roman" w:cs="Times New Roman"/>
      <w:sz w:val="24"/>
      <w:szCs w:val="24"/>
    </w:rPr>
  </w:style>
  <w:style w:type="paragraph" w:customStyle="1" w:styleId="753">
    <w:name w:val="文本块_0"/>
    <w:basedOn w:val="741"/>
    <w:qFormat/>
    <w:uiPriority w:val="0"/>
    <w:pPr>
      <w:adjustRightInd w:val="0"/>
      <w:snapToGrid w:val="0"/>
      <w:spacing w:line="480" w:lineRule="atLeast"/>
      <w:ind w:left="-57" w:right="69"/>
    </w:pPr>
    <w:rPr>
      <w:rFonts w:ascii="宋体" w:hAnsi="Times New Roman"/>
      <w:b/>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91</Pages>
  <Words>23413</Words>
  <Characters>24816</Characters>
  <Lines>416</Lines>
  <Paragraphs>117</Paragraphs>
  <TotalTime>33</TotalTime>
  <ScaleCrop>false</ScaleCrop>
  <LinksUpToDate>false</LinksUpToDate>
  <CharactersWithSpaces>26426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2020-07-26T12:45:00Z</dcterms:created>
  <dc:creator>PC</dc:creator>
  <cp:lastModifiedBy>L</cp:lastModifiedBy>
  <cp:lastPrinted>2023-12-26T04:32:00Z</cp:lastPrinted>
  <dcterms:modified xsi:type="dcterms:W3CDTF">2025-07-24T01:03:40Z</dcterms:modified>
  <dc:title>竞争性磋商文件</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3F68F57730FA4162A097433A4BF89945_13</vt:lpwstr>
  </property>
  <property fmtid="{D5CDD505-2E9C-101B-9397-08002B2CF9AE}" pid="4" name="KSOTemplateDocerSaveRecord">
    <vt:lpwstr>eyJoZGlkIjoiZmRmN2U4NDIzMmEyODYxOWNhYzI5N2JkYTMzYWY3YWEiLCJ1c2VySWQiOiI3MzcyNzgzNDcifQ==</vt:lpwstr>
  </property>
</Properties>
</file>