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90336">
      <w:pPr>
        <w:pStyle w:val="43"/>
        <w:ind w:firstLine="5"/>
        <w:jc w:val="center"/>
        <w:outlineLvl w:val="9"/>
        <w:rPr>
          <w:rFonts w:hint="eastAsia" w:hAnsi="宋体"/>
          <w:color w:val="auto"/>
          <w:spacing w:val="30"/>
          <w:kern w:val="52"/>
          <w:sz w:val="66"/>
          <w:szCs w:val="66"/>
          <w:highlight w:val="none"/>
          <w:u w:val="double"/>
        </w:rPr>
      </w:pPr>
    </w:p>
    <w:p w14:paraId="68C30816">
      <w:pPr>
        <w:pStyle w:val="43"/>
        <w:ind w:firstLine="5"/>
        <w:jc w:val="center"/>
        <w:outlineLvl w:val="9"/>
        <w:rPr>
          <w:rFonts w:hAnsi="宋体"/>
          <w:color w:val="auto"/>
          <w:spacing w:val="30"/>
          <w:kern w:val="52"/>
          <w:sz w:val="66"/>
          <w:szCs w:val="66"/>
          <w:highlight w:val="none"/>
          <w:u w:val="double"/>
        </w:rPr>
      </w:pPr>
      <w:r>
        <w:rPr>
          <w:rFonts w:hint="eastAsia" w:hAnsi="宋体"/>
          <w:color w:val="auto"/>
          <w:spacing w:val="30"/>
          <w:kern w:val="52"/>
          <w:sz w:val="66"/>
          <w:szCs w:val="66"/>
          <w:highlight w:val="none"/>
          <w:u w:val="double"/>
        </w:rPr>
        <w:t>广西天明建筑咨询有限公司</w:t>
      </w:r>
    </w:p>
    <w:p w14:paraId="230A7BD9">
      <w:pPr>
        <w:pStyle w:val="43"/>
        <w:ind w:firstLine="917" w:firstLineChars="244"/>
        <w:outlineLvl w:val="9"/>
        <w:rPr>
          <w:rFonts w:hAnsi="宋体"/>
          <w:color w:val="auto"/>
          <w:spacing w:val="28"/>
          <w:sz w:val="32"/>
          <w:highlight w:val="none"/>
        </w:rPr>
      </w:pPr>
    </w:p>
    <w:p w14:paraId="0225638B">
      <w:pPr>
        <w:pStyle w:val="43"/>
        <w:jc w:val="center"/>
        <w:outlineLvl w:val="9"/>
        <w:rPr>
          <w:rFonts w:hAnsi="宋体"/>
          <w:b/>
          <w:color w:val="auto"/>
          <w:spacing w:val="-18"/>
          <w:sz w:val="72"/>
          <w:szCs w:val="72"/>
          <w:highlight w:val="none"/>
        </w:rPr>
      </w:pPr>
    </w:p>
    <w:p w14:paraId="43D5160F">
      <w:pPr>
        <w:pStyle w:val="43"/>
        <w:jc w:val="center"/>
        <w:outlineLvl w:val="9"/>
        <w:rPr>
          <w:rFonts w:hAnsi="宋体"/>
          <w:b/>
          <w:color w:val="auto"/>
          <w:spacing w:val="-18"/>
          <w:sz w:val="72"/>
          <w:szCs w:val="72"/>
          <w:highlight w:val="none"/>
        </w:rPr>
      </w:pPr>
    </w:p>
    <w:p w14:paraId="43221D13">
      <w:pPr>
        <w:pStyle w:val="43"/>
        <w:jc w:val="center"/>
        <w:outlineLvl w:val="9"/>
        <w:rPr>
          <w:rFonts w:hAnsi="宋体"/>
          <w:b/>
          <w:color w:val="auto"/>
          <w:spacing w:val="-18"/>
          <w:sz w:val="72"/>
          <w:szCs w:val="72"/>
          <w:highlight w:val="none"/>
        </w:rPr>
      </w:pPr>
    </w:p>
    <w:p w14:paraId="1B7A3EE9">
      <w:pPr>
        <w:pStyle w:val="43"/>
        <w:jc w:val="center"/>
        <w:outlineLvl w:val="9"/>
        <w:rPr>
          <w:rFonts w:hAnsi="宋体"/>
          <w:b/>
          <w:color w:val="auto"/>
          <w:spacing w:val="-18"/>
          <w:sz w:val="72"/>
          <w:szCs w:val="72"/>
          <w:highlight w:val="none"/>
        </w:rPr>
      </w:pPr>
      <w:r>
        <w:rPr>
          <w:rFonts w:hint="eastAsia" w:hAnsi="宋体"/>
          <w:b/>
          <w:color w:val="auto"/>
          <w:spacing w:val="-18"/>
          <w:sz w:val="72"/>
          <w:szCs w:val="72"/>
          <w:highlight w:val="none"/>
        </w:rPr>
        <w:t>竞争性磋商文件</w:t>
      </w:r>
    </w:p>
    <w:p w14:paraId="7BD10EFE">
      <w:pPr>
        <w:pStyle w:val="43"/>
        <w:outlineLvl w:val="9"/>
        <w:rPr>
          <w:rFonts w:hAnsi="宋体"/>
          <w:color w:val="auto"/>
          <w:highlight w:val="none"/>
        </w:rPr>
      </w:pPr>
    </w:p>
    <w:p w14:paraId="3565849F">
      <w:pPr>
        <w:pStyle w:val="43"/>
        <w:outlineLvl w:val="9"/>
        <w:rPr>
          <w:rFonts w:hAnsi="宋体"/>
          <w:color w:val="auto"/>
          <w:highlight w:val="none"/>
        </w:rPr>
      </w:pPr>
    </w:p>
    <w:p w14:paraId="5683AB58">
      <w:pPr>
        <w:pStyle w:val="43"/>
        <w:outlineLvl w:val="9"/>
        <w:rPr>
          <w:rFonts w:hAnsi="宋体"/>
          <w:color w:val="auto"/>
          <w:highlight w:val="none"/>
        </w:rPr>
      </w:pPr>
    </w:p>
    <w:p w14:paraId="58451E5D">
      <w:pPr>
        <w:pStyle w:val="43"/>
        <w:outlineLvl w:val="9"/>
        <w:rPr>
          <w:rFonts w:hAnsi="宋体" w:cs="宋体"/>
          <w:color w:val="auto"/>
          <w:sz w:val="34"/>
          <w:szCs w:val="34"/>
          <w:highlight w:val="none"/>
        </w:rPr>
      </w:pPr>
    </w:p>
    <w:p w14:paraId="10293188">
      <w:pPr>
        <w:pStyle w:val="43"/>
        <w:keepNext w:val="0"/>
        <w:keepLines w:val="0"/>
        <w:pageBreakBefore w:val="0"/>
        <w:widowControl w:val="0"/>
        <w:kinsoku/>
        <w:wordWrap w:val="0"/>
        <w:overflowPunct/>
        <w:topLinePunct w:val="0"/>
        <w:autoSpaceDE/>
        <w:autoSpaceDN/>
        <w:bidi w:val="0"/>
        <w:adjustRightInd/>
        <w:snapToGrid/>
        <w:ind w:left="2376" w:leftChars="322" w:hanging="1700" w:hangingChars="500"/>
        <w:textAlignment w:val="auto"/>
        <w:outlineLvl w:val="9"/>
        <w:rPr>
          <w:rFonts w:hint="eastAsia" w:hAnsi="宋体" w:cs="宋体"/>
          <w:color w:val="auto"/>
          <w:sz w:val="34"/>
          <w:szCs w:val="34"/>
          <w:highlight w:val="none"/>
          <w:lang w:eastAsia="zh-CN"/>
        </w:rPr>
      </w:pPr>
      <w:r>
        <w:rPr>
          <w:rFonts w:hint="eastAsia" w:hAnsi="宋体" w:cs="宋体"/>
          <w:color w:val="auto"/>
          <w:sz w:val="34"/>
          <w:szCs w:val="34"/>
          <w:highlight w:val="none"/>
        </w:rPr>
        <w:t>项目名称：</w:t>
      </w:r>
      <w:r>
        <w:rPr>
          <w:rFonts w:hint="eastAsia" w:hAnsi="宋体" w:cs="宋体"/>
          <w:color w:val="auto"/>
          <w:sz w:val="34"/>
          <w:szCs w:val="34"/>
          <w:highlight w:val="none"/>
          <w:lang w:eastAsia="zh-CN"/>
        </w:rPr>
        <w:t>广西北仑河口国际重要湿地珍珠湾石角鸟类栖息地修复项目</w:t>
      </w:r>
    </w:p>
    <w:p w14:paraId="267F84B6">
      <w:pPr>
        <w:pStyle w:val="43"/>
        <w:keepNext w:val="0"/>
        <w:keepLines w:val="0"/>
        <w:pageBreakBefore w:val="0"/>
        <w:widowControl w:val="0"/>
        <w:kinsoku/>
        <w:wordWrap w:val="0"/>
        <w:overflowPunct/>
        <w:topLinePunct w:val="0"/>
        <w:autoSpaceDE/>
        <w:autoSpaceDN/>
        <w:bidi w:val="0"/>
        <w:adjustRightInd/>
        <w:snapToGrid/>
        <w:ind w:left="3054" w:leftChars="483" w:hanging="2040" w:hangingChars="600"/>
        <w:textAlignment w:val="auto"/>
        <w:outlineLvl w:val="9"/>
        <w:rPr>
          <w:rFonts w:hint="eastAsia" w:hAnsi="宋体" w:cs="宋体"/>
          <w:color w:val="auto"/>
          <w:sz w:val="34"/>
          <w:szCs w:val="34"/>
          <w:highlight w:val="none"/>
          <w:lang w:eastAsia="zh-CN"/>
        </w:rPr>
      </w:pPr>
    </w:p>
    <w:p w14:paraId="54ADF3E1">
      <w:pPr>
        <w:pStyle w:val="43"/>
        <w:ind w:firstLine="680" w:firstLineChars="200"/>
        <w:outlineLvl w:val="9"/>
        <w:rPr>
          <w:rFonts w:hint="eastAsia" w:hAnsi="宋体" w:cs="宋体"/>
          <w:color w:val="auto"/>
          <w:sz w:val="34"/>
          <w:szCs w:val="34"/>
          <w:highlight w:val="none"/>
          <w:lang w:eastAsia="zh-CN"/>
        </w:rPr>
      </w:pPr>
      <w:r>
        <w:rPr>
          <w:rFonts w:hint="eastAsia" w:hAnsi="宋体" w:cs="宋体"/>
          <w:color w:val="auto"/>
          <w:sz w:val="34"/>
          <w:szCs w:val="34"/>
          <w:highlight w:val="none"/>
        </w:rPr>
        <w:t>项目编号：</w:t>
      </w:r>
      <w:r>
        <w:rPr>
          <w:rFonts w:hint="eastAsia" w:hAnsi="宋体" w:cs="宋体"/>
          <w:color w:val="auto"/>
          <w:sz w:val="34"/>
          <w:szCs w:val="34"/>
          <w:highlight w:val="none"/>
          <w:lang w:eastAsia="zh-CN"/>
        </w:rPr>
        <w:t>FCZC2025-C2-990155-GXTM</w:t>
      </w:r>
    </w:p>
    <w:p w14:paraId="63640BA1">
      <w:pPr>
        <w:pStyle w:val="10"/>
        <w:outlineLvl w:val="9"/>
        <w:rPr>
          <w:rFonts w:ascii="宋体" w:hAnsi="宋体" w:cs="宋体"/>
          <w:color w:val="auto"/>
          <w:sz w:val="34"/>
          <w:szCs w:val="34"/>
          <w:highlight w:val="none"/>
        </w:rPr>
      </w:pPr>
    </w:p>
    <w:p w14:paraId="0387CFF3">
      <w:pPr>
        <w:pStyle w:val="10"/>
        <w:outlineLvl w:val="9"/>
        <w:rPr>
          <w:rFonts w:ascii="宋体" w:hAnsi="宋体" w:cs="宋体"/>
          <w:color w:val="auto"/>
          <w:sz w:val="34"/>
          <w:szCs w:val="34"/>
          <w:highlight w:val="none"/>
        </w:rPr>
      </w:pPr>
    </w:p>
    <w:p w14:paraId="62A891D4">
      <w:pPr>
        <w:ind w:firstLine="683" w:firstLineChars="200"/>
        <w:outlineLvl w:val="9"/>
        <w:rPr>
          <w:rFonts w:ascii="宋体" w:hAnsi="宋体" w:cs="宋体"/>
          <w:b/>
          <w:color w:val="auto"/>
          <w:sz w:val="34"/>
          <w:szCs w:val="34"/>
          <w:highlight w:val="none"/>
        </w:rPr>
      </w:pPr>
    </w:p>
    <w:p w14:paraId="38970E05">
      <w:pPr>
        <w:outlineLvl w:val="9"/>
        <w:rPr>
          <w:rFonts w:ascii="宋体" w:hAnsi="宋体" w:cs="宋体"/>
          <w:b/>
          <w:color w:val="auto"/>
          <w:sz w:val="34"/>
          <w:szCs w:val="34"/>
          <w:highlight w:val="none"/>
        </w:rPr>
      </w:pPr>
    </w:p>
    <w:p w14:paraId="58C6D2E7">
      <w:pPr>
        <w:ind w:firstLine="683" w:firstLineChars="200"/>
        <w:outlineLvl w:val="9"/>
        <w:rPr>
          <w:rFonts w:ascii="宋体" w:hAnsi="宋体" w:cs="宋体"/>
          <w:b/>
          <w:color w:val="auto"/>
          <w:sz w:val="34"/>
          <w:szCs w:val="34"/>
          <w:highlight w:val="none"/>
        </w:rPr>
      </w:pPr>
    </w:p>
    <w:p w14:paraId="762B6190">
      <w:pPr>
        <w:ind w:firstLine="683" w:firstLineChars="200"/>
        <w:outlineLvl w:val="9"/>
        <w:rPr>
          <w:rFonts w:ascii="宋体" w:hAnsi="宋体" w:cs="宋体"/>
          <w:b/>
          <w:color w:val="auto"/>
          <w:sz w:val="34"/>
          <w:szCs w:val="34"/>
          <w:highlight w:val="none"/>
        </w:rPr>
      </w:pPr>
    </w:p>
    <w:p w14:paraId="35B266C8">
      <w:pPr>
        <w:ind w:firstLine="1365" w:firstLineChars="400"/>
        <w:outlineLvl w:val="9"/>
        <w:rPr>
          <w:rFonts w:hint="eastAsia" w:ascii="宋体" w:hAnsi="宋体" w:eastAsia="宋体" w:cs="宋体"/>
          <w:b/>
          <w:color w:val="auto"/>
          <w:sz w:val="34"/>
          <w:szCs w:val="34"/>
          <w:highlight w:val="none"/>
          <w:lang w:eastAsia="zh-CN"/>
        </w:rPr>
      </w:pPr>
      <w:r>
        <w:rPr>
          <w:rFonts w:hint="eastAsia" w:ascii="宋体" w:hAnsi="宋体" w:cs="宋体"/>
          <w:b/>
          <w:color w:val="auto"/>
          <w:sz w:val="34"/>
          <w:szCs w:val="34"/>
          <w:highlight w:val="none"/>
        </w:rPr>
        <w:t>采购单位：</w:t>
      </w:r>
      <w:r>
        <w:rPr>
          <w:rFonts w:hint="eastAsia" w:ascii="宋体" w:hAnsi="宋体" w:cs="宋体"/>
          <w:b/>
          <w:color w:val="auto"/>
          <w:sz w:val="34"/>
          <w:szCs w:val="34"/>
          <w:highlight w:val="none"/>
          <w:lang w:eastAsia="zh-CN"/>
        </w:rPr>
        <w:t>广西北仑河口国家级自然保护区管理处</w:t>
      </w:r>
    </w:p>
    <w:p w14:paraId="0A40A175">
      <w:pPr>
        <w:pStyle w:val="10"/>
        <w:ind w:firstLine="0"/>
        <w:outlineLvl w:val="9"/>
        <w:rPr>
          <w:rFonts w:ascii="宋体" w:hAnsi="宋体" w:cs="宋体"/>
          <w:color w:val="auto"/>
          <w:sz w:val="34"/>
          <w:szCs w:val="34"/>
          <w:highlight w:val="none"/>
        </w:rPr>
      </w:pPr>
    </w:p>
    <w:p w14:paraId="450F71AF">
      <w:pPr>
        <w:ind w:firstLine="1365" w:firstLineChars="400"/>
        <w:outlineLvl w:val="9"/>
        <w:rPr>
          <w:rFonts w:ascii="宋体" w:hAnsi="宋体" w:cs="宋体"/>
          <w:b/>
          <w:color w:val="auto"/>
          <w:sz w:val="34"/>
          <w:szCs w:val="34"/>
          <w:highlight w:val="none"/>
        </w:rPr>
      </w:pPr>
      <w:r>
        <w:rPr>
          <w:rFonts w:hint="eastAsia" w:ascii="宋体" w:hAnsi="宋体" w:cs="宋体"/>
          <w:b/>
          <w:color w:val="auto"/>
          <w:sz w:val="34"/>
          <w:szCs w:val="34"/>
          <w:highlight w:val="none"/>
        </w:rPr>
        <w:t xml:space="preserve">采购代理机构：广西天明建筑咨询有限公司 </w:t>
      </w:r>
    </w:p>
    <w:p w14:paraId="6E0D3DB3">
      <w:pPr>
        <w:pStyle w:val="10"/>
        <w:ind w:firstLine="0"/>
        <w:outlineLvl w:val="9"/>
        <w:rPr>
          <w:rFonts w:ascii="宋体" w:hAnsi="宋体" w:cs="宋体"/>
          <w:color w:val="auto"/>
          <w:sz w:val="34"/>
          <w:szCs w:val="34"/>
          <w:highlight w:val="none"/>
        </w:rPr>
      </w:pPr>
    </w:p>
    <w:p w14:paraId="2159C036">
      <w:pPr>
        <w:ind w:firstLine="3072" w:firstLineChars="900"/>
        <w:outlineLvl w:val="9"/>
        <w:rPr>
          <w:rFonts w:ascii="宋体" w:hAnsi="宋体"/>
          <w:b/>
          <w:color w:val="auto"/>
          <w:sz w:val="32"/>
          <w:szCs w:val="32"/>
          <w:highlight w:val="none"/>
        </w:rPr>
      </w:pPr>
      <w:r>
        <w:rPr>
          <w:rFonts w:hint="eastAsia" w:ascii="宋体" w:hAnsi="宋体" w:cs="宋体"/>
          <w:b/>
          <w:color w:val="auto"/>
          <w:sz w:val="34"/>
          <w:szCs w:val="34"/>
          <w:highlight w:val="none"/>
          <w:lang w:val="en-US" w:eastAsia="zh-CN"/>
        </w:rPr>
        <w:t>2025</w:t>
      </w:r>
      <w:r>
        <w:rPr>
          <w:rFonts w:hint="eastAsia" w:ascii="宋体" w:hAnsi="宋体" w:cs="宋体"/>
          <w:b/>
          <w:color w:val="auto"/>
          <w:sz w:val="34"/>
          <w:szCs w:val="34"/>
          <w:highlight w:val="none"/>
        </w:rPr>
        <w:t>年</w:t>
      </w:r>
      <w:r>
        <w:rPr>
          <w:rFonts w:hint="eastAsia" w:ascii="宋体" w:hAnsi="宋体" w:cs="宋体"/>
          <w:b/>
          <w:color w:val="auto"/>
          <w:sz w:val="34"/>
          <w:szCs w:val="34"/>
          <w:highlight w:val="none"/>
          <w:lang w:val="en-US" w:eastAsia="zh-CN"/>
        </w:rPr>
        <w:t>11</w:t>
      </w:r>
      <w:r>
        <w:rPr>
          <w:rFonts w:hint="eastAsia" w:ascii="宋体" w:hAnsi="宋体" w:cs="宋体"/>
          <w:b/>
          <w:color w:val="auto"/>
          <w:sz w:val="34"/>
          <w:szCs w:val="34"/>
          <w:highlight w:val="none"/>
        </w:rPr>
        <w:t>月</w:t>
      </w:r>
    </w:p>
    <w:p w14:paraId="55909B1E">
      <w:pPr>
        <w:spacing w:line="500" w:lineRule="exact"/>
        <w:jc w:val="both"/>
        <w:outlineLvl w:val="9"/>
        <w:rPr>
          <w:rFonts w:ascii="宋体"/>
          <w:b/>
          <w:color w:val="auto"/>
          <w:sz w:val="44"/>
          <w:szCs w:val="44"/>
          <w:highlight w:val="none"/>
        </w:rPr>
      </w:pPr>
    </w:p>
    <w:p w14:paraId="40DC7850">
      <w:pPr>
        <w:spacing w:line="500" w:lineRule="exact"/>
        <w:outlineLvl w:val="9"/>
        <w:rPr>
          <w:rFonts w:ascii="宋体"/>
          <w:b/>
          <w:color w:val="auto"/>
          <w:sz w:val="32"/>
          <w:szCs w:val="32"/>
          <w:highlight w:val="none"/>
        </w:rPr>
        <w:sectPr>
          <w:headerReference r:id="rId3" w:type="default"/>
          <w:pgSz w:w="11906" w:h="16838"/>
          <w:pgMar w:top="1134" w:right="1134" w:bottom="1134" w:left="1134" w:header="851" w:footer="992" w:gutter="0"/>
          <w:cols w:space="720" w:num="1"/>
          <w:docGrid w:linePitch="286" w:charSpace="0"/>
        </w:sectPr>
      </w:pPr>
    </w:p>
    <w:p w14:paraId="155429A7">
      <w:pPr>
        <w:spacing w:line="500" w:lineRule="exact"/>
        <w:outlineLvl w:val="9"/>
        <w:rPr>
          <w:rFonts w:ascii="宋体"/>
          <w:b/>
          <w:color w:val="auto"/>
          <w:sz w:val="32"/>
          <w:szCs w:val="32"/>
          <w:highlight w:val="none"/>
        </w:rPr>
      </w:pPr>
    </w:p>
    <w:p w14:paraId="712A8543">
      <w:pPr>
        <w:spacing w:line="500" w:lineRule="exact"/>
        <w:jc w:val="center"/>
        <w:outlineLvl w:val="9"/>
        <w:rPr>
          <w:rFonts w:ascii="宋体"/>
          <w:b/>
          <w:color w:val="auto"/>
          <w:sz w:val="44"/>
          <w:szCs w:val="44"/>
          <w:highlight w:val="none"/>
        </w:rPr>
      </w:pPr>
      <w:r>
        <w:rPr>
          <w:rFonts w:hint="eastAsia" w:ascii="宋体"/>
          <w:b/>
          <w:color w:val="auto"/>
          <w:sz w:val="44"/>
          <w:szCs w:val="44"/>
          <w:highlight w:val="none"/>
        </w:rPr>
        <w:t>目  录</w:t>
      </w:r>
    </w:p>
    <w:p w14:paraId="13C094E2">
      <w:pPr>
        <w:spacing w:line="500" w:lineRule="exact"/>
        <w:outlineLvl w:val="9"/>
        <w:rPr>
          <w:rFonts w:ascii="宋体"/>
          <w:b/>
          <w:color w:val="auto"/>
          <w:sz w:val="32"/>
          <w:szCs w:val="32"/>
          <w:highlight w:val="none"/>
        </w:rPr>
      </w:pPr>
    </w:p>
    <w:p w14:paraId="62B4B772">
      <w:pPr>
        <w:spacing w:line="500" w:lineRule="exact"/>
        <w:outlineLvl w:val="9"/>
        <w:rPr>
          <w:rFonts w:ascii="宋体"/>
          <w:b/>
          <w:color w:val="auto"/>
          <w:sz w:val="32"/>
          <w:szCs w:val="32"/>
          <w:highlight w:val="none"/>
        </w:rPr>
      </w:pPr>
    </w:p>
    <w:p w14:paraId="68FC41A6">
      <w:pPr>
        <w:pStyle w:val="57"/>
        <w:tabs>
          <w:tab w:val="right" w:leader="dot" w:pos="9638"/>
        </w:tabs>
      </w:pPr>
      <w:r>
        <w:rPr>
          <w:rFonts w:hint="eastAsia" w:ascii="宋体" w:hAnsi="宋体"/>
          <w:b/>
          <w:color w:val="auto"/>
          <w:szCs w:val="21"/>
          <w:highlight w:val="none"/>
        </w:rPr>
        <w:fldChar w:fldCharType="begin"/>
      </w:r>
      <w:r>
        <w:rPr>
          <w:rFonts w:hint="eastAsia" w:ascii="宋体" w:hAnsi="宋体"/>
          <w:b/>
          <w:color w:val="auto"/>
          <w:szCs w:val="21"/>
          <w:highlight w:val="none"/>
        </w:rPr>
        <w:instrText xml:space="preserve"> TOC \o "1-3" \h \z \u </w:instrText>
      </w:r>
      <w:r>
        <w:rPr>
          <w:rFonts w:hint="eastAsia" w:ascii="宋体" w:hAnsi="宋体"/>
          <w:b/>
          <w:color w:val="auto"/>
          <w:szCs w:val="21"/>
          <w:highlight w:val="none"/>
        </w:rPr>
        <w:fldChar w:fldCharType="separate"/>
      </w: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_Toc25843 </w:instrText>
      </w:r>
      <w:r>
        <w:rPr>
          <w:rFonts w:hint="eastAsia" w:ascii="宋体" w:hAnsi="宋体"/>
          <w:szCs w:val="21"/>
          <w:highlight w:val="none"/>
        </w:rPr>
        <w:fldChar w:fldCharType="separate"/>
      </w:r>
      <w:r>
        <w:rPr>
          <w:rFonts w:hint="eastAsia" w:ascii="宋体"/>
          <w:szCs w:val="32"/>
          <w:highlight w:val="none"/>
        </w:rPr>
        <w:t xml:space="preserve">第一章  </w:t>
      </w:r>
      <w:r>
        <w:rPr>
          <w:rFonts w:hint="eastAsia" w:hAnsi="宋体"/>
          <w:bCs/>
          <w:szCs w:val="32"/>
          <w:highlight w:val="none"/>
        </w:rPr>
        <w:t>竞争性磋商公告</w:t>
      </w:r>
      <w:r>
        <w:tab/>
      </w:r>
      <w:r>
        <w:fldChar w:fldCharType="begin"/>
      </w:r>
      <w:r>
        <w:instrText xml:space="preserve"> PAGEREF _Toc25843 \h </w:instrText>
      </w:r>
      <w:r>
        <w:fldChar w:fldCharType="separate"/>
      </w:r>
      <w:r>
        <w:t>1</w:t>
      </w:r>
      <w:r>
        <w:fldChar w:fldCharType="end"/>
      </w:r>
      <w:r>
        <w:rPr>
          <w:rFonts w:hint="eastAsia" w:ascii="宋体" w:hAnsi="宋体"/>
          <w:color w:val="auto"/>
          <w:szCs w:val="21"/>
          <w:highlight w:val="none"/>
        </w:rPr>
        <w:fldChar w:fldCharType="end"/>
      </w:r>
    </w:p>
    <w:p w14:paraId="2F0F79D4">
      <w:pPr>
        <w:pStyle w:val="57"/>
        <w:tabs>
          <w:tab w:val="right" w:leader="dot" w:pos="9638"/>
        </w:tabs>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_Toc2432 </w:instrText>
      </w:r>
      <w:r>
        <w:rPr>
          <w:rFonts w:hint="eastAsia" w:ascii="宋体" w:hAnsi="宋体"/>
          <w:szCs w:val="21"/>
          <w:highlight w:val="none"/>
        </w:rPr>
        <w:fldChar w:fldCharType="separate"/>
      </w:r>
      <w:r>
        <w:rPr>
          <w:rFonts w:hint="eastAsia" w:ascii="宋体"/>
          <w:szCs w:val="32"/>
          <w:highlight w:val="none"/>
        </w:rPr>
        <w:t xml:space="preserve">第二章 </w:t>
      </w:r>
      <w:r>
        <w:rPr>
          <w:rFonts w:hint="eastAsia" w:ascii="宋体"/>
          <w:szCs w:val="32"/>
          <w:highlight w:val="none"/>
          <w:lang w:val="en-US" w:eastAsia="zh-CN"/>
        </w:rPr>
        <w:t xml:space="preserve"> </w:t>
      </w:r>
      <w:r>
        <w:rPr>
          <w:rFonts w:hint="eastAsia" w:ascii="宋体"/>
          <w:szCs w:val="32"/>
          <w:highlight w:val="none"/>
        </w:rPr>
        <w:t>磋商须知</w:t>
      </w:r>
      <w:r>
        <w:tab/>
      </w:r>
      <w:r>
        <w:fldChar w:fldCharType="begin"/>
      </w:r>
      <w:r>
        <w:instrText xml:space="preserve"> PAGEREF _Toc2432 \h </w:instrText>
      </w:r>
      <w:r>
        <w:fldChar w:fldCharType="separate"/>
      </w:r>
      <w:r>
        <w:t>4</w:t>
      </w:r>
      <w:r>
        <w:fldChar w:fldCharType="end"/>
      </w:r>
      <w:r>
        <w:rPr>
          <w:rFonts w:hint="eastAsia" w:ascii="宋体" w:hAnsi="宋体"/>
          <w:color w:val="auto"/>
          <w:szCs w:val="21"/>
          <w:highlight w:val="none"/>
        </w:rPr>
        <w:fldChar w:fldCharType="end"/>
      </w:r>
    </w:p>
    <w:p w14:paraId="5C56AE6E">
      <w:pPr>
        <w:pStyle w:val="57"/>
        <w:tabs>
          <w:tab w:val="right" w:leader="dot" w:pos="9638"/>
        </w:tabs>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_Toc27369 </w:instrText>
      </w:r>
      <w:r>
        <w:rPr>
          <w:rFonts w:hint="eastAsia" w:ascii="宋体" w:hAnsi="宋体"/>
          <w:szCs w:val="21"/>
          <w:highlight w:val="none"/>
        </w:rPr>
        <w:fldChar w:fldCharType="separate"/>
      </w:r>
      <w:r>
        <w:rPr>
          <w:rFonts w:hint="eastAsia"/>
          <w:bCs/>
          <w:szCs w:val="32"/>
          <w:highlight w:val="none"/>
        </w:rPr>
        <w:t xml:space="preserve">第三章  </w:t>
      </w:r>
      <w:r>
        <w:rPr>
          <w:bCs/>
          <w:szCs w:val="32"/>
          <w:highlight w:val="none"/>
        </w:rPr>
        <w:t>评标办法（综合评估法）</w:t>
      </w:r>
      <w:r>
        <w:tab/>
      </w:r>
      <w:r>
        <w:fldChar w:fldCharType="begin"/>
      </w:r>
      <w:r>
        <w:instrText xml:space="preserve"> PAGEREF _Toc27369 \h </w:instrText>
      </w:r>
      <w:r>
        <w:fldChar w:fldCharType="separate"/>
      </w:r>
      <w:r>
        <w:t>15</w:t>
      </w:r>
      <w:r>
        <w:fldChar w:fldCharType="end"/>
      </w:r>
      <w:r>
        <w:rPr>
          <w:rFonts w:hint="eastAsia" w:ascii="宋体" w:hAnsi="宋体"/>
          <w:color w:val="auto"/>
          <w:szCs w:val="21"/>
          <w:highlight w:val="none"/>
        </w:rPr>
        <w:fldChar w:fldCharType="end"/>
      </w:r>
    </w:p>
    <w:p w14:paraId="34680349">
      <w:pPr>
        <w:pStyle w:val="57"/>
        <w:tabs>
          <w:tab w:val="right" w:leader="dot" w:pos="9638"/>
        </w:tabs>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_Toc15858 </w:instrText>
      </w:r>
      <w:r>
        <w:rPr>
          <w:rFonts w:hint="eastAsia" w:ascii="宋体" w:hAnsi="宋体"/>
          <w:szCs w:val="21"/>
          <w:highlight w:val="none"/>
        </w:rPr>
        <w:fldChar w:fldCharType="separate"/>
      </w:r>
      <w:r>
        <w:rPr>
          <w:rFonts w:hint="eastAsia" w:cs="黑体"/>
          <w:szCs w:val="32"/>
          <w:highlight w:val="none"/>
        </w:rPr>
        <w:t>第四章  合同格式</w:t>
      </w:r>
      <w:r>
        <w:tab/>
      </w:r>
      <w:r>
        <w:fldChar w:fldCharType="begin"/>
      </w:r>
      <w:r>
        <w:instrText xml:space="preserve"> PAGEREF _Toc15858 \h </w:instrText>
      </w:r>
      <w:r>
        <w:fldChar w:fldCharType="separate"/>
      </w:r>
      <w:r>
        <w:t>22</w:t>
      </w:r>
      <w:r>
        <w:fldChar w:fldCharType="end"/>
      </w:r>
      <w:r>
        <w:rPr>
          <w:rFonts w:hint="eastAsia" w:ascii="宋体" w:hAnsi="宋体"/>
          <w:color w:val="auto"/>
          <w:szCs w:val="21"/>
          <w:highlight w:val="none"/>
        </w:rPr>
        <w:fldChar w:fldCharType="end"/>
      </w:r>
    </w:p>
    <w:p w14:paraId="1D625EC8">
      <w:pPr>
        <w:pStyle w:val="57"/>
        <w:tabs>
          <w:tab w:val="right" w:leader="dot" w:pos="9638"/>
        </w:tabs>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_Toc29113 </w:instrText>
      </w:r>
      <w:r>
        <w:rPr>
          <w:rFonts w:hint="eastAsia" w:ascii="宋体" w:hAnsi="宋体"/>
          <w:szCs w:val="21"/>
          <w:highlight w:val="none"/>
        </w:rPr>
        <w:fldChar w:fldCharType="separate"/>
      </w:r>
      <w:r>
        <w:rPr>
          <w:rFonts w:hint="eastAsia"/>
          <w:bCs/>
          <w:szCs w:val="30"/>
          <w:highlight w:val="none"/>
        </w:rPr>
        <w:t>第五章</w:t>
      </w:r>
      <w:r>
        <w:rPr>
          <w:bCs/>
          <w:szCs w:val="30"/>
          <w:highlight w:val="none"/>
        </w:rPr>
        <w:t xml:space="preserve"> </w:t>
      </w:r>
      <w:r>
        <w:rPr>
          <w:rFonts w:hint="eastAsia"/>
          <w:bCs/>
          <w:szCs w:val="30"/>
          <w:highlight w:val="none"/>
          <w:lang w:val="en-US" w:eastAsia="zh-CN"/>
        </w:rPr>
        <w:t xml:space="preserve"> </w:t>
      </w:r>
      <w:r>
        <w:rPr>
          <w:rFonts w:hint="eastAsia"/>
          <w:bCs/>
          <w:szCs w:val="30"/>
          <w:highlight w:val="none"/>
        </w:rPr>
        <w:t>响应文件格式</w:t>
      </w:r>
      <w:r>
        <w:tab/>
      </w:r>
      <w:r>
        <w:fldChar w:fldCharType="begin"/>
      </w:r>
      <w:r>
        <w:instrText xml:space="preserve"> PAGEREF _Toc29113 \h </w:instrText>
      </w:r>
      <w:r>
        <w:fldChar w:fldCharType="separate"/>
      </w:r>
      <w:r>
        <w:t>66</w:t>
      </w:r>
      <w:r>
        <w:fldChar w:fldCharType="end"/>
      </w:r>
      <w:r>
        <w:rPr>
          <w:rFonts w:hint="eastAsia" w:ascii="宋体" w:hAnsi="宋体"/>
          <w:color w:val="auto"/>
          <w:szCs w:val="21"/>
          <w:highlight w:val="none"/>
        </w:rPr>
        <w:fldChar w:fldCharType="end"/>
      </w:r>
    </w:p>
    <w:p w14:paraId="4A1E62FB">
      <w:pPr>
        <w:spacing w:line="380" w:lineRule="exact"/>
        <w:jc w:val="left"/>
        <w:outlineLvl w:val="9"/>
        <w:rPr>
          <w:rFonts w:ascii="宋体"/>
          <w:b/>
          <w:color w:val="auto"/>
          <w:sz w:val="30"/>
          <w:szCs w:val="30"/>
          <w:highlight w:val="none"/>
        </w:rPr>
      </w:pPr>
      <w:r>
        <w:rPr>
          <w:rFonts w:hint="eastAsia" w:ascii="宋体" w:hAnsi="宋体"/>
          <w:color w:val="auto"/>
          <w:szCs w:val="21"/>
          <w:highlight w:val="none"/>
        </w:rPr>
        <w:fldChar w:fldCharType="end"/>
      </w:r>
    </w:p>
    <w:p w14:paraId="46BBC7CB">
      <w:pPr>
        <w:spacing w:line="500" w:lineRule="exact"/>
        <w:jc w:val="center"/>
        <w:outlineLvl w:val="9"/>
        <w:rPr>
          <w:rFonts w:ascii="宋体"/>
          <w:b/>
          <w:color w:val="auto"/>
          <w:sz w:val="32"/>
          <w:szCs w:val="32"/>
          <w:highlight w:val="none"/>
        </w:rPr>
      </w:pPr>
    </w:p>
    <w:p w14:paraId="0C895032">
      <w:pPr>
        <w:spacing w:line="500" w:lineRule="exact"/>
        <w:jc w:val="center"/>
        <w:outlineLvl w:val="9"/>
        <w:rPr>
          <w:rFonts w:ascii="宋体"/>
          <w:b/>
          <w:color w:val="auto"/>
          <w:sz w:val="32"/>
          <w:szCs w:val="32"/>
          <w:highlight w:val="none"/>
        </w:rPr>
      </w:pPr>
    </w:p>
    <w:p w14:paraId="621063DE">
      <w:pPr>
        <w:spacing w:line="500" w:lineRule="exact"/>
        <w:jc w:val="center"/>
        <w:outlineLvl w:val="9"/>
        <w:rPr>
          <w:rFonts w:ascii="宋体"/>
          <w:b/>
          <w:color w:val="auto"/>
          <w:sz w:val="32"/>
          <w:szCs w:val="32"/>
          <w:highlight w:val="none"/>
        </w:rPr>
      </w:pPr>
    </w:p>
    <w:p w14:paraId="22DFA203">
      <w:pPr>
        <w:spacing w:line="500" w:lineRule="exact"/>
        <w:jc w:val="center"/>
        <w:outlineLvl w:val="9"/>
        <w:rPr>
          <w:rFonts w:ascii="宋体"/>
          <w:b/>
          <w:color w:val="auto"/>
          <w:sz w:val="32"/>
          <w:szCs w:val="32"/>
          <w:highlight w:val="none"/>
        </w:rPr>
      </w:pPr>
    </w:p>
    <w:p w14:paraId="7548417F">
      <w:pPr>
        <w:spacing w:line="500" w:lineRule="exact"/>
        <w:jc w:val="center"/>
        <w:outlineLvl w:val="9"/>
        <w:rPr>
          <w:rFonts w:ascii="宋体"/>
          <w:b/>
          <w:color w:val="auto"/>
          <w:sz w:val="32"/>
          <w:szCs w:val="32"/>
          <w:highlight w:val="none"/>
        </w:rPr>
      </w:pPr>
    </w:p>
    <w:p w14:paraId="0FC30C4E">
      <w:pPr>
        <w:spacing w:line="500" w:lineRule="exact"/>
        <w:jc w:val="center"/>
        <w:outlineLvl w:val="9"/>
        <w:rPr>
          <w:rFonts w:ascii="宋体"/>
          <w:b/>
          <w:color w:val="auto"/>
          <w:sz w:val="32"/>
          <w:szCs w:val="32"/>
          <w:highlight w:val="none"/>
        </w:rPr>
      </w:pPr>
    </w:p>
    <w:p w14:paraId="6FCAFD71">
      <w:pPr>
        <w:spacing w:line="500" w:lineRule="exact"/>
        <w:jc w:val="center"/>
        <w:outlineLvl w:val="9"/>
        <w:rPr>
          <w:rFonts w:ascii="宋体"/>
          <w:b/>
          <w:color w:val="auto"/>
          <w:sz w:val="32"/>
          <w:szCs w:val="32"/>
          <w:highlight w:val="none"/>
        </w:rPr>
      </w:pPr>
    </w:p>
    <w:p w14:paraId="7CE2F406">
      <w:pPr>
        <w:spacing w:line="500" w:lineRule="exact"/>
        <w:jc w:val="center"/>
        <w:outlineLvl w:val="9"/>
        <w:rPr>
          <w:rFonts w:ascii="宋体"/>
          <w:b/>
          <w:color w:val="auto"/>
          <w:sz w:val="32"/>
          <w:szCs w:val="32"/>
          <w:highlight w:val="none"/>
        </w:rPr>
      </w:pPr>
    </w:p>
    <w:p w14:paraId="36369256">
      <w:pPr>
        <w:spacing w:line="500" w:lineRule="exact"/>
        <w:jc w:val="center"/>
        <w:outlineLvl w:val="9"/>
        <w:rPr>
          <w:rFonts w:ascii="宋体"/>
          <w:b/>
          <w:color w:val="auto"/>
          <w:sz w:val="32"/>
          <w:szCs w:val="32"/>
          <w:highlight w:val="none"/>
        </w:rPr>
      </w:pPr>
    </w:p>
    <w:p w14:paraId="268D41D4">
      <w:pPr>
        <w:spacing w:line="500" w:lineRule="exact"/>
        <w:jc w:val="center"/>
        <w:outlineLvl w:val="9"/>
        <w:rPr>
          <w:rFonts w:ascii="宋体"/>
          <w:b/>
          <w:color w:val="auto"/>
          <w:sz w:val="32"/>
          <w:szCs w:val="32"/>
          <w:highlight w:val="none"/>
        </w:rPr>
      </w:pPr>
    </w:p>
    <w:p w14:paraId="74AF254D">
      <w:pPr>
        <w:spacing w:line="500" w:lineRule="exact"/>
        <w:jc w:val="center"/>
        <w:outlineLvl w:val="9"/>
        <w:rPr>
          <w:rFonts w:ascii="宋体"/>
          <w:b/>
          <w:color w:val="auto"/>
          <w:sz w:val="32"/>
          <w:szCs w:val="32"/>
          <w:highlight w:val="none"/>
        </w:rPr>
      </w:pPr>
    </w:p>
    <w:p w14:paraId="3150C22C">
      <w:pPr>
        <w:spacing w:line="500" w:lineRule="exact"/>
        <w:jc w:val="center"/>
        <w:outlineLvl w:val="9"/>
        <w:rPr>
          <w:rFonts w:ascii="宋体"/>
          <w:b/>
          <w:color w:val="auto"/>
          <w:sz w:val="32"/>
          <w:szCs w:val="32"/>
          <w:highlight w:val="none"/>
        </w:rPr>
      </w:pPr>
    </w:p>
    <w:p w14:paraId="3253A776">
      <w:pPr>
        <w:spacing w:line="500" w:lineRule="exact"/>
        <w:jc w:val="center"/>
        <w:outlineLvl w:val="9"/>
        <w:rPr>
          <w:rFonts w:ascii="宋体"/>
          <w:b/>
          <w:color w:val="auto"/>
          <w:sz w:val="32"/>
          <w:szCs w:val="32"/>
          <w:highlight w:val="none"/>
        </w:rPr>
      </w:pPr>
    </w:p>
    <w:p w14:paraId="53FFC33E">
      <w:pPr>
        <w:spacing w:line="500" w:lineRule="exact"/>
        <w:jc w:val="center"/>
        <w:outlineLvl w:val="9"/>
        <w:rPr>
          <w:rFonts w:ascii="宋体"/>
          <w:b/>
          <w:color w:val="auto"/>
          <w:sz w:val="32"/>
          <w:szCs w:val="32"/>
          <w:highlight w:val="none"/>
        </w:rPr>
      </w:pPr>
    </w:p>
    <w:p w14:paraId="2237EC9F">
      <w:pPr>
        <w:spacing w:line="500" w:lineRule="exact"/>
        <w:jc w:val="center"/>
        <w:outlineLvl w:val="9"/>
        <w:rPr>
          <w:rFonts w:ascii="宋体"/>
          <w:b/>
          <w:color w:val="auto"/>
          <w:sz w:val="32"/>
          <w:szCs w:val="32"/>
          <w:highlight w:val="none"/>
        </w:rPr>
      </w:pPr>
    </w:p>
    <w:p w14:paraId="6F928A83">
      <w:pPr>
        <w:spacing w:line="500" w:lineRule="exact"/>
        <w:jc w:val="center"/>
        <w:outlineLvl w:val="9"/>
        <w:rPr>
          <w:rFonts w:ascii="宋体"/>
          <w:b/>
          <w:color w:val="auto"/>
          <w:sz w:val="32"/>
          <w:szCs w:val="32"/>
          <w:highlight w:val="none"/>
        </w:rPr>
      </w:pPr>
    </w:p>
    <w:p w14:paraId="5256E693">
      <w:pPr>
        <w:spacing w:line="500" w:lineRule="exact"/>
        <w:jc w:val="center"/>
        <w:outlineLvl w:val="9"/>
        <w:rPr>
          <w:rFonts w:ascii="宋体"/>
          <w:b/>
          <w:color w:val="auto"/>
          <w:sz w:val="32"/>
          <w:szCs w:val="32"/>
          <w:highlight w:val="none"/>
        </w:rPr>
      </w:pPr>
    </w:p>
    <w:p w14:paraId="260F953A">
      <w:pPr>
        <w:pStyle w:val="38"/>
        <w:outlineLvl w:val="9"/>
        <w:rPr>
          <w:color w:val="auto"/>
          <w:highlight w:val="none"/>
        </w:rPr>
      </w:pPr>
    </w:p>
    <w:p w14:paraId="51F81105">
      <w:pPr>
        <w:spacing w:line="400" w:lineRule="exact"/>
        <w:outlineLvl w:val="9"/>
        <w:rPr>
          <w:rFonts w:ascii="宋体"/>
          <w:b/>
          <w:color w:val="auto"/>
          <w:sz w:val="32"/>
          <w:szCs w:val="32"/>
          <w:highlight w:val="none"/>
        </w:rPr>
      </w:pPr>
    </w:p>
    <w:p w14:paraId="6D8AAE96">
      <w:pPr>
        <w:spacing w:line="400" w:lineRule="exact"/>
        <w:outlineLvl w:val="9"/>
        <w:rPr>
          <w:rFonts w:ascii="宋体"/>
          <w:b/>
          <w:color w:val="auto"/>
          <w:sz w:val="32"/>
          <w:szCs w:val="32"/>
          <w:highlight w:val="none"/>
        </w:rPr>
      </w:pPr>
    </w:p>
    <w:p w14:paraId="7584FCE1">
      <w:pPr>
        <w:spacing w:line="400" w:lineRule="exact"/>
        <w:jc w:val="center"/>
        <w:outlineLvl w:val="9"/>
        <w:rPr>
          <w:rFonts w:ascii="宋体"/>
          <w:b/>
          <w:color w:val="auto"/>
          <w:sz w:val="32"/>
          <w:szCs w:val="32"/>
          <w:highlight w:val="none"/>
        </w:rPr>
        <w:sectPr>
          <w:footerReference r:id="rId4" w:type="default"/>
          <w:pgSz w:w="11906" w:h="16838"/>
          <w:pgMar w:top="1134" w:right="1134" w:bottom="1134" w:left="1134" w:header="851" w:footer="992" w:gutter="0"/>
          <w:pgNumType w:start="1"/>
          <w:cols w:space="720" w:num="1"/>
          <w:docGrid w:linePitch="286" w:charSpace="0"/>
        </w:sectPr>
      </w:pPr>
    </w:p>
    <w:p w14:paraId="2672D6A8">
      <w:pPr>
        <w:spacing w:line="400" w:lineRule="exact"/>
        <w:jc w:val="center"/>
        <w:outlineLvl w:val="0"/>
        <w:rPr>
          <w:rFonts w:hAnsi="宋体"/>
          <w:b/>
          <w:bCs/>
          <w:color w:val="auto"/>
          <w:sz w:val="32"/>
          <w:szCs w:val="32"/>
          <w:highlight w:val="none"/>
        </w:rPr>
      </w:pPr>
      <w:bookmarkStart w:id="0" w:name="_Toc25843"/>
      <w:r>
        <w:rPr>
          <w:rFonts w:hint="eastAsia" w:ascii="宋体"/>
          <w:b/>
          <w:color w:val="auto"/>
          <w:sz w:val="32"/>
          <w:szCs w:val="32"/>
          <w:highlight w:val="none"/>
        </w:rPr>
        <w:t xml:space="preserve">第一章  </w:t>
      </w:r>
      <w:r>
        <w:rPr>
          <w:rFonts w:hint="eastAsia" w:hAnsi="宋体"/>
          <w:b/>
          <w:bCs/>
          <w:color w:val="auto"/>
          <w:sz w:val="32"/>
          <w:szCs w:val="32"/>
          <w:highlight w:val="none"/>
        </w:rPr>
        <w:t>竞争性磋商公告</w:t>
      </w:r>
      <w:bookmarkEnd w:id="0"/>
    </w:p>
    <w:p w14:paraId="7B2174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b/>
          <w:bCs/>
          <w:color w:val="auto"/>
          <w:sz w:val="32"/>
          <w:szCs w:val="32"/>
          <w:highlight w:val="none"/>
          <w:lang w:eastAsia="zh-CN"/>
        </w:rPr>
      </w:pPr>
    </w:p>
    <w:p w14:paraId="210CC64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hAnsi="宋体" w:eastAsia="宋体"/>
          <w:b/>
          <w:bCs/>
          <w:color w:val="auto"/>
          <w:sz w:val="32"/>
          <w:szCs w:val="32"/>
          <w:highlight w:val="none"/>
          <w:lang w:eastAsia="zh-CN"/>
        </w:rPr>
      </w:pPr>
      <w:r>
        <w:rPr>
          <w:rFonts w:hint="eastAsia" w:hAnsi="宋体"/>
          <w:b/>
          <w:bCs/>
          <w:color w:val="auto"/>
          <w:sz w:val="32"/>
          <w:szCs w:val="32"/>
          <w:highlight w:val="none"/>
          <w:lang w:eastAsia="zh-CN"/>
        </w:rPr>
        <w:t>广西北仑河口国家级自然保护区管理处广西北仑河口国际重要湿地珍珠湾石角鸟类栖息地修复项目</w:t>
      </w:r>
      <w:r>
        <w:rPr>
          <w:rFonts w:hint="eastAsia" w:hAnsi="宋体"/>
          <w:b/>
          <w:bCs/>
          <w:color w:val="auto"/>
          <w:sz w:val="32"/>
          <w:szCs w:val="32"/>
          <w:highlight w:val="none"/>
        </w:rPr>
        <w:t>竞争性磋商公告</w:t>
      </w:r>
    </w:p>
    <w:p w14:paraId="02C0111D">
      <w:pPr>
        <w:spacing w:line="400" w:lineRule="exact"/>
        <w:outlineLvl w:val="9"/>
        <w:rPr>
          <w:rFonts w:hAnsi="宋体"/>
          <w:b/>
          <w:bCs/>
          <w:color w:val="auto"/>
          <w:sz w:val="32"/>
          <w:szCs w:val="32"/>
          <w:highlight w:val="none"/>
        </w:rPr>
      </w:pP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F8D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682" w:type="dxa"/>
          </w:tcPr>
          <w:p w14:paraId="4948FAE7">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outlineLvl w:val="9"/>
              <w:rPr>
                <w:rFonts w:ascii="Tahoma" w:hAnsi="Tahoma" w:cs="Tahoma"/>
                <w:color w:val="auto"/>
                <w:kern w:val="0"/>
                <w:sz w:val="24"/>
                <w:szCs w:val="24"/>
                <w:highlight w:val="none"/>
              </w:rPr>
            </w:pPr>
            <w:r>
              <w:rPr>
                <w:rFonts w:hint="eastAsia" w:ascii="宋体" w:hAnsi="宋体" w:cs="Tahoma"/>
                <w:color w:val="auto"/>
                <w:kern w:val="0"/>
                <w:sz w:val="24"/>
                <w:szCs w:val="24"/>
                <w:highlight w:val="none"/>
              </w:rPr>
              <w:t>项目概况</w:t>
            </w:r>
          </w:p>
          <w:p w14:paraId="0F9794DD">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textAlignment w:val="auto"/>
              <w:outlineLvl w:val="9"/>
              <w:rPr>
                <w:rFonts w:ascii="Tahoma" w:hAnsi="Tahoma" w:cs="Tahoma"/>
                <w:color w:val="auto"/>
                <w:kern w:val="0"/>
                <w:sz w:val="24"/>
                <w:szCs w:val="24"/>
                <w:highlight w:val="none"/>
              </w:rPr>
            </w:pPr>
            <w:r>
              <w:rPr>
                <w:rFonts w:hint="eastAsia" w:hAnsi="宋体" w:cs="宋体"/>
                <w:color w:val="auto"/>
                <w:sz w:val="24"/>
                <w:szCs w:val="24"/>
                <w:highlight w:val="none"/>
                <w:u w:val="single"/>
                <w:lang w:eastAsia="zh-CN"/>
              </w:rPr>
              <w:t>广西北仑河口国际重要湿地珍珠湾石角鸟类栖息地修复项目</w:t>
            </w:r>
            <w:r>
              <w:rPr>
                <w:rFonts w:hint="eastAsia" w:hAnsi="宋体" w:cs="宋体"/>
                <w:color w:val="auto"/>
                <w:sz w:val="24"/>
                <w:szCs w:val="24"/>
                <w:highlight w:val="none"/>
                <w:u w:val="single"/>
                <w:lang w:val="en-US" w:eastAsia="zh-CN"/>
              </w:rPr>
              <w:t xml:space="preserve"> </w:t>
            </w:r>
            <w:r>
              <w:rPr>
                <w:rFonts w:hint="eastAsia" w:ascii="宋体" w:hAnsi="宋体" w:cs="Tahoma"/>
                <w:color w:val="auto"/>
                <w:kern w:val="0"/>
                <w:sz w:val="24"/>
                <w:szCs w:val="24"/>
                <w:highlight w:val="none"/>
              </w:rPr>
              <w:t>采购项目的潜在供应商在</w:t>
            </w:r>
            <w:r>
              <w:rPr>
                <w:rFonts w:hint="eastAsia" w:ascii="宋体" w:hAnsi="宋体" w:cs="Tahoma"/>
                <w:color w:val="auto"/>
                <w:kern w:val="0"/>
                <w:sz w:val="24"/>
                <w:szCs w:val="24"/>
                <w:highlight w:val="none"/>
                <w:u w:val="single"/>
                <w:lang w:eastAsia="zh-CN"/>
              </w:rPr>
              <w:t>广西政府采购云</w:t>
            </w:r>
            <w:r>
              <w:rPr>
                <w:rFonts w:hint="eastAsia" w:ascii="宋体" w:hAnsi="宋体" w:cs="Tahoma"/>
                <w:color w:val="auto"/>
                <w:kern w:val="0"/>
                <w:sz w:val="24"/>
                <w:szCs w:val="24"/>
                <w:highlight w:val="none"/>
                <w:u w:val="single"/>
              </w:rPr>
              <w:t>平台</w:t>
            </w:r>
            <w:r>
              <w:rPr>
                <w:rFonts w:hint="eastAsia" w:ascii="宋体" w:hAnsi="宋体" w:cs="Tahoma"/>
                <w:color w:val="auto"/>
                <w:kern w:val="0"/>
                <w:sz w:val="24"/>
                <w:szCs w:val="24"/>
                <w:highlight w:val="none"/>
              </w:rPr>
              <w:t>获取采购文件，并于</w:t>
            </w:r>
            <w:r>
              <w:rPr>
                <w:rFonts w:hint="eastAsia" w:ascii="宋体" w:hAnsi="宋体" w:cs="Tahoma"/>
                <w:color w:val="auto"/>
                <w:kern w:val="0"/>
                <w:sz w:val="24"/>
                <w:szCs w:val="24"/>
                <w:highlight w:val="none"/>
                <w:u w:val="single"/>
              </w:rPr>
              <w:t>202</w:t>
            </w:r>
            <w:r>
              <w:rPr>
                <w:rFonts w:hint="eastAsia" w:ascii="宋体" w:hAnsi="宋体" w:cs="Tahoma"/>
                <w:color w:val="auto"/>
                <w:kern w:val="0"/>
                <w:sz w:val="24"/>
                <w:szCs w:val="24"/>
                <w:highlight w:val="none"/>
                <w:u w:val="single"/>
                <w:lang w:val="en-US" w:eastAsia="zh-CN"/>
              </w:rPr>
              <w:t>5</w:t>
            </w:r>
            <w:r>
              <w:rPr>
                <w:rFonts w:hint="eastAsia" w:ascii="宋体" w:hAnsi="宋体" w:cs="Tahoma"/>
                <w:color w:val="auto"/>
                <w:kern w:val="0"/>
                <w:sz w:val="24"/>
                <w:szCs w:val="24"/>
                <w:highlight w:val="none"/>
                <w:u w:val="single"/>
              </w:rPr>
              <w:t>年</w:t>
            </w:r>
            <w:r>
              <w:rPr>
                <w:rFonts w:hint="eastAsia" w:ascii="宋体" w:hAnsi="宋体" w:cs="Tahoma"/>
                <w:color w:val="auto"/>
                <w:kern w:val="0"/>
                <w:sz w:val="24"/>
                <w:szCs w:val="24"/>
                <w:highlight w:val="none"/>
                <w:u w:val="single"/>
                <w:lang w:val="en-US" w:eastAsia="zh-CN"/>
              </w:rPr>
              <w:t xml:space="preserve"> 11</w:t>
            </w:r>
            <w:r>
              <w:rPr>
                <w:rFonts w:hint="eastAsia" w:ascii="宋体" w:hAnsi="宋体" w:cs="Tahoma"/>
                <w:color w:val="auto"/>
                <w:kern w:val="0"/>
                <w:sz w:val="24"/>
                <w:szCs w:val="24"/>
                <w:highlight w:val="none"/>
                <w:u w:val="single"/>
              </w:rPr>
              <w:t>月</w:t>
            </w:r>
            <w:r>
              <w:rPr>
                <w:rFonts w:hint="eastAsia" w:ascii="宋体" w:hAnsi="宋体" w:cs="Tahoma"/>
                <w:color w:val="auto"/>
                <w:kern w:val="0"/>
                <w:sz w:val="24"/>
                <w:szCs w:val="24"/>
                <w:highlight w:val="none"/>
                <w:u w:val="single"/>
                <w:lang w:val="en-US" w:eastAsia="zh-CN"/>
              </w:rPr>
              <w:t>24</w:t>
            </w:r>
            <w:r>
              <w:rPr>
                <w:rFonts w:hint="eastAsia" w:ascii="宋体" w:hAnsi="宋体" w:cs="Tahoma"/>
                <w:color w:val="auto"/>
                <w:kern w:val="0"/>
                <w:sz w:val="24"/>
                <w:szCs w:val="24"/>
                <w:highlight w:val="none"/>
                <w:u w:val="single"/>
              </w:rPr>
              <w:t>日</w:t>
            </w:r>
            <w:r>
              <w:rPr>
                <w:rFonts w:hint="eastAsia" w:ascii="宋体" w:hAnsi="宋体" w:cs="Tahoma"/>
                <w:color w:val="auto"/>
                <w:kern w:val="0"/>
                <w:sz w:val="24"/>
                <w:szCs w:val="24"/>
                <w:highlight w:val="none"/>
                <w:u w:val="single"/>
                <w:lang w:val="en-US" w:eastAsia="zh-CN"/>
              </w:rPr>
              <w:t>09</w:t>
            </w:r>
            <w:r>
              <w:rPr>
                <w:rFonts w:hint="eastAsia" w:ascii="宋体" w:hAnsi="宋体" w:cs="Tahoma"/>
                <w:color w:val="auto"/>
                <w:kern w:val="0"/>
                <w:sz w:val="24"/>
                <w:szCs w:val="24"/>
                <w:highlight w:val="none"/>
                <w:u w:val="single"/>
              </w:rPr>
              <w:t>点</w:t>
            </w:r>
            <w:r>
              <w:rPr>
                <w:rFonts w:hint="eastAsia" w:ascii="宋体" w:hAnsi="宋体" w:cs="Tahoma"/>
                <w:color w:val="auto"/>
                <w:kern w:val="0"/>
                <w:sz w:val="24"/>
                <w:szCs w:val="24"/>
                <w:highlight w:val="none"/>
                <w:u w:val="single"/>
                <w:lang w:val="en-US" w:eastAsia="zh-CN"/>
              </w:rPr>
              <w:t>30</w:t>
            </w:r>
            <w:r>
              <w:rPr>
                <w:rFonts w:hint="eastAsia" w:ascii="宋体" w:hAnsi="宋体" w:cs="Tahoma"/>
                <w:color w:val="auto"/>
                <w:kern w:val="0"/>
                <w:sz w:val="24"/>
                <w:szCs w:val="24"/>
                <w:highlight w:val="none"/>
                <w:u w:val="single"/>
              </w:rPr>
              <w:t>分</w:t>
            </w:r>
            <w:r>
              <w:rPr>
                <w:rFonts w:hint="eastAsia" w:ascii="宋体" w:hAnsi="宋体" w:cs="Tahoma"/>
                <w:color w:val="auto"/>
                <w:kern w:val="0"/>
                <w:sz w:val="24"/>
                <w:szCs w:val="24"/>
                <w:highlight w:val="none"/>
              </w:rPr>
              <w:t>（北京时间）前提交响应文件。</w:t>
            </w:r>
          </w:p>
        </w:tc>
      </w:tr>
    </w:tbl>
    <w:p w14:paraId="40F0F481">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p>
    <w:p w14:paraId="205D96BD">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一、项目基本情况</w:t>
      </w:r>
    </w:p>
    <w:p w14:paraId="24B01C70">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hAnsi="宋体" w:cs="宋体"/>
          <w:color w:val="auto"/>
          <w:sz w:val="24"/>
          <w:szCs w:val="24"/>
          <w:highlight w:val="none"/>
          <w:lang w:eastAsia="zh-CN"/>
        </w:rPr>
      </w:pPr>
      <w:r>
        <w:rPr>
          <w:rFonts w:hint="eastAsia" w:ascii="宋体" w:hAnsi="宋体"/>
          <w:color w:val="auto"/>
          <w:sz w:val="24"/>
          <w:szCs w:val="24"/>
          <w:highlight w:val="none"/>
        </w:rPr>
        <w:t>项目编号：</w:t>
      </w:r>
      <w:r>
        <w:rPr>
          <w:rFonts w:hint="eastAsia" w:hAnsi="宋体" w:cs="宋体"/>
          <w:color w:val="auto"/>
          <w:sz w:val="24"/>
          <w:szCs w:val="24"/>
          <w:highlight w:val="none"/>
          <w:lang w:eastAsia="zh-CN"/>
        </w:rPr>
        <w:t>FCZC2025-C2-990155-GXTM</w:t>
      </w:r>
    </w:p>
    <w:p w14:paraId="3389E9B0">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项目名称：</w:t>
      </w:r>
      <w:r>
        <w:rPr>
          <w:rFonts w:hint="eastAsia" w:hAnsi="宋体" w:cs="宋体"/>
          <w:color w:val="auto"/>
          <w:sz w:val="24"/>
          <w:szCs w:val="24"/>
          <w:highlight w:val="none"/>
          <w:lang w:eastAsia="zh-CN"/>
        </w:rPr>
        <w:t>广西北仑河口国际重要湿地珍珠湾石角鸟类栖息地修复项目</w:t>
      </w:r>
    </w:p>
    <w:p w14:paraId="293A87EA">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 xml:space="preserve">采购方式：□竞争性谈判 </w:t>
      </w:r>
      <w:r>
        <w:rPr>
          <w:rFonts w:hint="eastAsia" w:ascii="宋体" w:hAnsi="宋体"/>
          <w:color w:val="auto"/>
          <w:sz w:val="24"/>
          <w:szCs w:val="24"/>
          <w:highlight w:val="none"/>
        </w:rPr>
        <w:sym w:font="Wingdings 2" w:char="0052"/>
      </w:r>
      <w:r>
        <w:rPr>
          <w:rFonts w:hint="eastAsia" w:ascii="宋体" w:hAnsi="宋体"/>
          <w:color w:val="auto"/>
          <w:sz w:val="24"/>
          <w:szCs w:val="24"/>
          <w:highlight w:val="none"/>
        </w:rPr>
        <w:t xml:space="preserve">竞争性磋商 </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询价</w:t>
      </w:r>
    </w:p>
    <w:p w14:paraId="0B799EC1">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hAnsi="宋体" w:cs="宋体"/>
          <w:color w:val="auto"/>
          <w:sz w:val="24"/>
          <w:szCs w:val="24"/>
          <w:highlight w:val="none"/>
          <w:lang w:eastAsia="zh-CN"/>
        </w:rPr>
      </w:pPr>
      <w:r>
        <w:rPr>
          <w:rFonts w:hint="eastAsia" w:ascii="宋体" w:hAnsi="宋体"/>
          <w:color w:val="auto"/>
          <w:sz w:val="24"/>
          <w:szCs w:val="24"/>
          <w:highlight w:val="none"/>
        </w:rPr>
        <w:t>预算金额：</w:t>
      </w:r>
      <w:r>
        <w:rPr>
          <w:rFonts w:hint="eastAsia" w:hAnsi="宋体" w:cs="宋体"/>
          <w:color w:val="auto"/>
          <w:sz w:val="24"/>
          <w:szCs w:val="24"/>
          <w:highlight w:val="none"/>
          <w:lang w:eastAsia="zh-CN"/>
        </w:rPr>
        <w:t>人民币</w:t>
      </w:r>
      <w:r>
        <w:rPr>
          <w:rFonts w:hint="eastAsia" w:hAnsi="宋体" w:cs="宋体"/>
          <w:color w:val="auto"/>
          <w:sz w:val="24"/>
          <w:szCs w:val="24"/>
          <w:highlight w:val="none"/>
          <w:lang w:val="en-US" w:eastAsia="zh-CN"/>
        </w:rPr>
        <w:t>叁佰万元整</w:t>
      </w:r>
      <w:r>
        <w:rPr>
          <w:rFonts w:hint="eastAsia" w:hAnsi="宋体" w:cs="宋体"/>
          <w:color w:val="auto"/>
          <w:sz w:val="24"/>
          <w:szCs w:val="24"/>
          <w:highlight w:val="none"/>
          <w:lang w:eastAsia="zh-CN"/>
        </w:rPr>
        <w:t>（</w:t>
      </w:r>
      <w:r>
        <w:rPr>
          <w:rFonts w:hint="default" w:hAnsi="宋体" w:cs="宋体"/>
          <w:color w:val="auto"/>
          <w:sz w:val="24"/>
          <w:szCs w:val="24"/>
          <w:highlight w:val="none"/>
          <w:lang w:eastAsia="zh-CN"/>
        </w:rPr>
        <w:t>¥</w:t>
      </w:r>
      <w:r>
        <w:rPr>
          <w:rFonts w:hint="eastAsia" w:hAnsi="宋体" w:cs="宋体"/>
          <w:color w:val="auto"/>
          <w:sz w:val="24"/>
          <w:szCs w:val="24"/>
          <w:highlight w:val="none"/>
          <w:lang w:val="en-US" w:eastAsia="zh-CN"/>
        </w:rPr>
        <w:t>3000000.00</w:t>
      </w:r>
      <w:r>
        <w:rPr>
          <w:rFonts w:hint="eastAsia" w:hAnsi="宋体" w:cs="宋体"/>
          <w:color w:val="auto"/>
          <w:sz w:val="24"/>
          <w:szCs w:val="24"/>
          <w:highlight w:val="none"/>
          <w:lang w:eastAsia="zh-CN"/>
        </w:rPr>
        <w:t>）</w:t>
      </w:r>
    </w:p>
    <w:p w14:paraId="51E111B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最高限价：</w:t>
      </w:r>
      <w:r>
        <w:rPr>
          <w:rFonts w:hint="eastAsia" w:ascii="宋体" w:hAnsi="宋体"/>
          <w:color w:val="auto"/>
          <w:sz w:val="24"/>
          <w:szCs w:val="24"/>
          <w:highlight w:val="none"/>
          <w:lang w:eastAsia="zh-CN"/>
        </w:rPr>
        <w:t>人民币贰佰捌拾伍万捌仟捌佰捌拾贰元玖角贰分（</w:t>
      </w:r>
      <w:r>
        <w:rPr>
          <w:rFonts w:hint="default" w:ascii="Arial" w:hAnsi="Arial" w:cs="Arial"/>
          <w:color w:val="auto"/>
          <w:sz w:val="24"/>
          <w:szCs w:val="24"/>
          <w:highlight w:val="none"/>
          <w:lang w:eastAsia="zh-CN"/>
        </w:rPr>
        <w:t>¥</w:t>
      </w:r>
      <w:r>
        <w:rPr>
          <w:rFonts w:hint="eastAsia" w:ascii="宋体" w:hAnsi="宋体"/>
          <w:color w:val="auto"/>
          <w:sz w:val="24"/>
          <w:szCs w:val="24"/>
          <w:highlight w:val="none"/>
          <w:lang w:eastAsia="zh-CN"/>
        </w:rPr>
        <w:t>2858882.92）</w:t>
      </w:r>
    </w:p>
    <w:p w14:paraId="7D9B208A">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lang w:val="en-US" w:eastAsia="zh-CN"/>
        </w:rPr>
        <w:t>采购需求：场地整理、苗木种</w:t>
      </w:r>
      <w:r>
        <w:rPr>
          <w:rFonts w:hint="eastAsia" w:ascii="宋体" w:hAnsi="宋体" w:eastAsia="宋体" w:cs="Times New Roman"/>
          <w:color w:val="auto"/>
          <w:sz w:val="24"/>
          <w:szCs w:val="24"/>
          <w:highlight w:val="none"/>
          <w:lang w:val="en-US" w:eastAsia="zh-CN"/>
        </w:rPr>
        <w:t>植、抚育管护、水位调节改造、鸟岛改造</w:t>
      </w:r>
      <w:r>
        <w:rPr>
          <w:rFonts w:hint="eastAsia" w:ascii="宋体" w:hAnsi="宋体"/>
          <w:color w:val="auto"/>
          <w:sz w:val="24"/>
          <w:szCs w:val="24"/>
          <w:highlight w:val="none"/>
          <w:lang w:val="en-US" w:eastAsia="zh-CN"/>
        </w:rPr>
        <w:t>、260米堤岸栖息地营造、科普宣传栏、垃圾治理等</w:t>
      </w:r>
      <w:r>
        <w:rPr>
          <w:rFonts w:hint="eastAsia" w:ascii="宋体" w:hAnsi="宋体" w:eastAsia="宋体" w:cs="Times New Roman"/>
          <w:color w:val="auto"/>
          <w:sz w:val="24"/>
          <w:szCs w:val="24"/>
          <w:highlight w:val="none"/>
          <w:lang w:val="en-US" w:eastAsia="zh-CN"/>
        </w:rPr>
        <w:t>，具体详见图纸及工程量清单。</w:t>
      </w:r>
    </w:p>
    <w:p w14:paraId="266A4FF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合同履行期限：455日历天（工程建设期限为90日历天，项目管护期限为工程建设通过质量验收后365日历天）</w:t>
      </w:r>
    </w:p>
    <w:p w14:paraId="52D1F33D">
      <w:pPr>
        <w:pStyle w:val="2"/>
        <w:keepNext w:val="0"/>
        <w:keepLines w:val="0"/>
        <w:pageBreakBefore w:val="0"/>
        <w:kinsoku/>
        <w:wordWrap/>
        <w:overflowPunct/>
        <w:topLinePunct w:val="0"/>
        <w:autoSpaceDE/>
        <w:autoSpaceDN/>
        <w:bidi w:val="0"/>
        <w:adjustRightInd/>
        <w:snapToGrid/>
        <w:spacing w:after="0" w:line="360" w:lineRule="auto"/>
        <w:outlineLvl w:val="9"/>
        <w:rPr>
          <w:rFonts w:ascii="宋体" w:hAnsi="宋体"/>
          <w:color w:val="auto"/>
          <w:sz w:val="24"/>
          <w:szCs w:val="24"/>
          <w:highlight w:val="none"/>
        </w:rPr>
      </w:pPr>
      <w:r>
        <w:rPr>
          <w:rFonts w:hint="eastAsia" w:ascii="宋体" w:hAnsi="宋体"/>
          <w:color w:val="auto"/>
          <w:sz w:val="24"/>
          <w:szCs w:val="24"/>
          <w:highlight w:val="none"/>
        </w:rPr>
        <w:t xml:space="preserve">    本项目不接受联合体。</w:t>
      </w:r>
    </w:p>
    <w:p w14:paraId="562BAB70">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二、申请人的资格要求：</w:t>
      </w:r>
    </w:p>
    <w:p w14:paraId="6C40B948">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38D2C6C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2.落实政府采购政策需满足的资格要求：分标1：供应商为中小企业/小微企业</w:t>
      </w:r>
      <w:r>
        <w:rPr>
          <w:rFonts w:hint="eastAsia" w:ascii="宋体" w:hAnsi="宋体" w:cs="宋体"/>
          <w:color w:val="auto"/>
          <w:sz w:val="24"/>
          <w:szCs w:val="24"/>
          <w:highlight w:val="none"/>
          <w:shd w:val="clear" w:color="auto" w:fill="FFFFFF"/>
        </w:rPr>
        <w:t>。</w:t>
      </w:r>
    </w:p>
    <w:p w14:paraId="010D9DE2">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3.本项目的特定资格要求：</w:t>
      </w:r>
    </w:p>
    <w:p w14:paraId="7965C4BC">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具有国内独立法人资格，拟派本项目负责人（项目经理）持有园林绿化或林业或市政公用工程相关专业中级及以上技术职称。</w:t>
      </w:r>
    </w:p>
    <w:p w14:paraId="1ED251DA">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CC36C32">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p w14:paraId="43789558">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b/>
          <w:bCs/>
          <w:color w:val="auto"/>
          <w:sz w:val="24"/>
          <w:szCs w:val="24"/>
          <w:highlight w:val="none"/>
        </w:rPr>
      </w:pPr>
      <w:r>
        <w:rPr>
          <w:rFonts w:hint="eastAsia" w:ascii="宋体" w:hAnsi="宋体"/>
          <w:b/>
          <w:bCs/>
          <w:color w:val="auto"/>
          <w:sz w:val="24"/>
          <w:szCs w:val="24"/>
          <w:highlight w:val="none"/>
        </w:rPr>
        <w:t>三、获取采购文件</w:t>
      </w:r>
    </w:p>
    <w:p w14:paraId="0A28157C">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日至202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19</w:t>
      </w:r>
      <w:r>
        <w:rPr>
          <w:rFonts w:hint="eastAsia" w:ascii="宋体" w:hAnsi="宋体"/>
          <w:color w:val="auto"/>
          <w:sz w:val="24"/>
          <w:szCs w:val="24"/>
          <w:highlight w:val="none"/>
        </w:rPr>
        <w:t>日，每天上午8时00分至12时00分，下午15时00分至18时00分（北京时间，法定节假日除外）</w:t>
      </w:r>
    </w:p>
    <w:p w14:paraId="72FEA18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地点：</w:t>
      </w:r>
      <w:r>
        <w:rPr>
          <w:rFonts w:hint="eastAsia" w:ascii="宋体" w:hAnsi="宋体"/>
          <w:color w:val="auto"/>
          <w:sz w:val="24"/>
          <w:szCs w:val="24"/>
          <w:highlight w:val="none"/>
          <w:lang w:eastAsia="zh-CN"/>
        </w:rPr>
        <w:t>广西政府采购云</w:t>
      </w:r>
      <w:r>
        <w:rPr>
          <w:rFonts w:hint="eastAsia" w:ascii="宋体" w:hAnsi="宋体"/>
          <w:color w:val="auto"/>
          <w:sz w:val="24"/>
          <w:szCs w:val="24"/>
          <w:highlight w:val="none"/>
        </w:rPr>
        <w:t>平台</w:t>
      </w:r>
      <w:r>
        <w:rPr>
          <w:rFonts w:hint="eastAsia" w:ascii="宋体" w:hAnsi="宋体"/>
          <w:color w:val="auto"/>
          <w:sz w:val="24"/>
          <w:szCs w:val="24"/>
          <w:highlight w:val="none"/>
          <w:lang w:eastAsia="zh-CN"/>
        </w:rPr>
        <w:t>线上获取</w:t>
      </w:r>
    </w:p>
    <w:p w14:paraId="0D2D6342">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bCs/>
          <w:color w:val="auto"/>
          <w:sz w:val="24"/>
          <w:szCs w:val="24"/>
          <w:highlight w:val="none"/>
        </w:rPr>
      </w:pPr>
      <w:r>
        <w:rPr>
          <w:rFonts w:hint="eastAsia" w:ascii="宋体" w:hAnsi="宋体"/>
          <w:color w:val="auto"/>
          <w:sz w:val="24"/>
          <w:szCs w:val="24"/>
          <w:highlight w:val="none"/>
          <w:lang w:eastAsia="zh-CN"/>
        </w:rPr>
        <w:t>方式：供应商登录广西政府采购云平台在线申请获取采购文件（进入“项目采购”应用，在获取采购文件菜单中选择项目，申请获取采购文件）</w:t>
      </w:r>
    </w:p>
    <w:p w14:paraId="268F788F">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售价：0元。</w:t>
      </w:r>
    </w:p>
    <w:p w14:paraId="3AE3FD82">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四、响应文件提交</w:t>
      </w:r>
    </w:p>
    <w:p w14:paraId="0B8893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截止时间：</w:t>
      </w:r>
      <w:r>
        <w:rPr>
          <w:rFonts w:hint="eastAsia" w:ascii="宋体"/>
          <w:color w:val="auto"/>
          <w:sz w:val="24"/>
          <w:szCs w:val="24"/>
          <w:highlight w:val="none"/>
          <w:lang w:val="en-US" w:eastAsia="zh-CN"/>
        </w:rPr>
        <w:t xml:space="preserve">2025 </w:t>
      </w:r>
      <w:r>
        <w:rPr>
          <w:rFonts w:hint="eastAsia" w:ascii="宋体"/>
          <w:color w:val="auto"/>
          <w:sz w:val="24"/>
          <w:szCs w:val="24"/>
          <w:highlight w:val="none"/>
        </w:rPr>
        <w:t>年</w:t>
      </w:r>
      <w:r>
        <w:rPr>
          <w:rFonts w:hint="eastAsia" w:ascii="宋体"/>
          <w:color w:val="auto"/>
          <w:sz w:val="24"/>
          <w:szCs w:val="24"/>
          <w:highlight w:val="none"/>
          <w:lang w:val="en-US" w:eastAsia="zh-CN"/>
        </w:rPr>
        <w:t>11</w:t>
      </w:r>
      <w:r>
        <w:rPr>
          <w:rFonts w:hint="eastAsia" w:ascii="宋体"/>
          <w:color w:val="auto"/>
          <w:sz w:val="24"/>
          <w:szCs w:val="24"/>
          <w:highlight w:val="none"/>
        </w:rPr>
        <w:t>月</w:t>
      </w:r>
      <w:r>
        <w:rPr>
          <w:rFonts w:hint="eastAsia" w:ascii="宋体"/>
          <w:color w:val="auto"/>
          <w:sz w:val="24"/>
          <w:szCs w:val="24"/>
          <w:highlight w:val="none"/>
          <w:lang w:val="en-US" w:eastAsia="zh-CN"/>
        </w:rPr>
        <w:t xml:space="preserve">24 </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622DA5A8">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outlineLvl w:val="9"/>
        <w:rPr>
          <w:rFonts w:ascii="宋体" w:hAnsi="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 xml:space="preserve">地点：请登录广西政府采购云平台投标客户端竞标 </w:t>
      </w:r>
      <w:r>
        <w:rPr>
          <w:rFonts w:hint="eastAsia" w:ascii="宋体" w:hAnsi="宋体" w:cs="宋体"/>
          <w:bCs/>
          <w:color w:val="auto"/>
          <w:sz w:val="24"/>
          <w:szCs w:val="24"/>
          <w:highlight w:val="none"/>
        </w:rPr>
        <w:t xml:space="preserve">                           </w:t>
      </w:r>
    </w:p>
    <w:p w14:paraId="42D1C507">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五、开启</w:t>
      </w:r>
    </w:p>
    <w:p w14:paraId="196BAC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时间：</w:t>
      </w:r>
      <w:r>
        <w:rPr>
          <w:rFonts w:hint="eastAsia" w:ascii="宋体"/>
          <w:color w:val="auto"/>
          <w:sz w:val="24"/>
          <w:szCs w:val="24"/>
          <w:highlight w:val="none"/>
          <w:lang w:val="en-US" w:eastAsia="zh-CN"/>
        </w:rPr>
        <w:t xml:space="preserve">2025 </w:t>
      </w:r>
      <w:r>
        <w:rPr>
          <w:rFonts w:hint="eastAsia" w:ascii="宋体"/>
          <w:color w:val="auto"/>
          <w:sz w:val="24"/>
          <w:szCs w:val="24"/>
          <w:highlight w:val="none"/>
        </w:rPr>
        <w:t>年</w:t>
      </w:r>
      <w:r>
        <w:rPr>
          <w:rFonts w:hint="eastAsia" w:ascii="宋体"/>
          <w:color w:val="auto"/>
          <w:sz w:val="24"/>
          <w:szCs w:val="24"/>
          <w:highlight w:val="none"/>
          <w:lang w:val="en-US" w:eastAsia="zh-CN"/>
        </w:rPr>
        <w:t>11</w:t>
      </w:r>
      <w:r>
        <w:rPr>
          <w:rFonts w:hint="eastAsia" w:ascii="宋体"/>
          <w:color w:val="auto"/>
          <w:sz w:val="24"/>
          <w:szCs w:val="24"/>
          <w:highlight w:val="none"/>
        </w:rPr>
        <w:t>月</w:t>
      </w:r>
      <w:r>
        <w:rPr>
          <w:rFonts w:hint="eastAsia" w:ascii="宋体"/>
          <w:color w:val="auto"/>
          <w:sz w:val="24"/>
          <w:szCs w:val="24"/>
          <w:highlight w:val="none"/>
          <w:lang w:val="en-US" w:eastAsia="zh-CN"/>
        </w:rPr>
        <w:t>24</w:t>
      </w:r>
      <w:r>
        <w:rPr>
          <w:rFonts w:hint="eastAsia" w:ascii="宋体"/>
          <w:color w:val="auto"/>
          <w:sz w:val="24"/>
          <w:szCs w:val="24"/>
          <w:highlight w:val="none"/>
        </w:rPr>
        <w:t>日</w:t>
      </w:r>
      <w:r>
        <w:rPr>
          <w:rFonts w:hint="eastAsia" w:ascii="宋体"/>
          <w:color w:val="auto"/>
          <w:sz w:val="24"/>
          <w:szCs w:val="24"/>
          <w:highlight w:val="none"/>
          <w:lang w:val="en-US" w:eastAsia="zh-CN"/>
        </w:rPr>
        <w:t xml:space="preserve">09 </w:t>
      </w:r>
      <w:r>
        <w:rPr>
          <w:rFonts w:hint="eastAsia" w:ascii="宋体"/>
          <w:color w:val="auto"/>
          <w:sz w:val="24"/>
          <w:szCs w:val="24"/>
          <w:highlight w:val="none"/>
        </w:rPr>
        <w:t>点</w:t>
      </w:r>
      <w:r>
        <w:rPr>
          <w:rFonts w:hint="eastAsia" w:ascii="宋体"/>
          <w:color w:val="auto"/>
          <w:sz w:val="24"/>
          <w:szCs w:val="24"/>
          <w:highlight w:val="none"/>
          <w:lang w:val="en-US" w:eastAsia="zh-CN"/>
        </w:rPr>
        <w:t>30</w:t>
      </w:r>
      <w:r>
        <w:rPr>
          <w:rFonts w:hint="eastAsia" w:ascii="宋体"/>
          <w:color w:val="auto"/>
          <w:sz w:val="24"/>
          <w:szCs w:val="24"/>
          <w:highlight w:val="none"/>
        </w:rPr>
        <w:t>分</w:t>
      </w:r>
      <w:r>
        <w:rPr>
          <w:rFonts w:hint="eastAsia" w:ascii="宋体" w:hAnsi="宋体" w:cs="宋体"/>
          <w:bCs/>
          <w:color w:val="auto"/>
          <w:sz w:val="24"/>
          <w:szCs w:val="24"/>
          <w:highlight w:val="none"/>
        </w:rPr>
        <w:t>（北京时间）</w:t>
      </w:r>
    </w:p>
    <w:p w14:paraId="5944695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地点：</w:t>
      </w:r>
      <w:r>
        <w:rPr>
          <w:rFonts w:hint="eastAsia" w:ascii="宋体" w:hAnsi="宋体" w:eastAsia="宋体" w:cs="宋体"/>
          <w:bCs/>
          <w:color w:val="auto"/>
          <w:sz w:val="24"/>
          <w:szCs w:val="24"/>
          <w:highlight w:val="none"/>
        </w:rPr>
        <w:t>广西壮族自治区防城港市开标室</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政府采购开标室</w:t>
      </w:r>
      <w:r>
        <w:rPr>
          <w:rFonts w:hint="eastAsia" w:ascii="宋体" w:hAnsi="宋体" w:cs="宋体"/>
          <w:bCs/>
          <w:color w:val="auto"/>
          <w:sz w:val="24"/>
          <w:szCs w:val="24"/>
          <w:highlight w:val="none"/>
          <w:lang w:val="en-US" w:eastAsia="zh-CN"/>
        </w:rPr>
        <w:t>1</w:t>
      </w:r>
    </w:p>
    <w:p w14:paraId="15A743AF">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六、公告期限</w:t>
      </w:r>
    </w:p>
    <w:p w14:paraId="25A2E93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个工作日。</w:t>
      </w:r>
    </w:p>
    <w:p w14:paraId="6264EDAF">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0E83F559">
      <w:pPr>
        <w:pStyle w:val="7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outlineLvl w:val="9"/>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1.网上查询地址：中国政府采购网、广西壮族自治区政府采购网、全国公共资源交易平台（广西·防城港）。</w:t>
      </w:r>
    </w:p>
    <w:p w14:paraId="3F00D4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2.本项目需要落实的政府采购政策：</w:t>
      </w:r>
    </w:p>
    <w:p w14:paraId="0CB2C4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（1）《财政部、司法部关于政府采购支持监狱企业发展有关问题的通知》（财库[2014]68号）；</w:t>
      </w:r>
    </w:p>
    <w:p w14:paraId="5CC1F6B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（2）《政府采购促进中小企业发展管理办法》（财库〔2020〕46号）；</w:t>
      </w:r>
    </w:p>
    <w:p w14:paraId="5FA1750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（3）《关于促进残疾人就业政府采购政策的通知》（财库[2017]141号）；</w:t>
      </w:r>
    </w:p>
    <w:p w14:paraId="4514196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（4）《节能产品政府采购实施意见》(财库[2004]185号)；</w:t>
      </w:r>
    </w:p>
    <w:p w14:paraId="0BFD3E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9"/>
        <w:rPr>
          <w:rFonts w:ascii="宋体" w:hAnsi="宋体" w:cs="宋体"/>
          <w:bCs/>
          <w:color w:val="auto"/>
          <w:sz w:val="24"/>
          <w:szCs w:val="24"/>
          <w:highlight w:val="none"/>
        </w:rPr>
      </w:pPr>
      <w:r>
        <w:rPr>
          <w:rFonts w:hint="eastAsia" w:ascii="宋体" w:hAnsi="宋体" w:cs="宋体"/>
          <w:bCs/>
          <w:color w:val="auto"/>
          <w:sz w:val="24"/>
          <w:szCs w:val="24"/>
          <w:highlight w:val="none"/>
        </w:rPr>
        <w:t>（5）《关于环境标志产品政府采购实施的意见》（财库[2006]90号）等相关法律法规。</w:t>
      </w:r>
    </w:p>
    <w:p w14:paraId="65DF89F4">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磋商保证金：无。</w:t>
      </w:r>
    </w:p>
    <w:p w14:paraId="2D29390B">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监督部门：</w:t>
      </w:r>
      <w:r>
        <w:rPr>
          <w:rFonts w:hint="eastAsia" w:ascii="宋体" w:hAnsi="宋体" w:cs="宋体"/>
          <w:bCs/>
          <w:color w:val="auto"/>
          <w:sz w:val="24"/>
          <w:szCs w:val="24"/>
          <w:highlight w:val="none"/>
        </w:rPr>
        <w:t>防城港市财政局</w:t>
      </w:r>
      <w:r>
        <w:rPr>
          <w:rFonts w:hint="eastAsia" w:ascii="宋体" w:hAnsi="宋体"/>
          <w:color w:val="auto"/>
          <w:sz w:val="24"/>
          <w:szCs w:val="24"/>
          <w:highlight w:val="none"/>
        </w:rPr>
        <w:t>       </w:t>
      </w:r>
    </w:p>
    <w:p w14:paraId="5131AB2C">
      <w:pPr>
        <w:keepNext w:val="0"/>
        <w:keepLines w:val="0"/>
        <w:pageBreakBefore w:val="0"/>
        <w:kinsoku/>
        <w:wordWrap/>
        <w:overflowPunct/>
        <w:topLinePunct w:val="0"/>
        <w:autoSpaceDE/>
        <w:autoSpaceDN/>
        <w:bidi w:val="0"/>
        <w:adjustRightInd/>
        <w:snapToGrid/>
        <w:spacing w:line="360" w:lineRule="auto"/>
        <w:ind w:firstLine="720" w:firstLineChars="300"/>
        <w:jc w:val="left"/>
        <w:outlineLvl w:val="9"/>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s="宋体"/>
          <w:color w:val="auto"/>
          <w:sz w:val="24"/>
          <w:szCs w:val="24"/>
          <w:highlight w:val="none"/>
        </w:rPr>
        <w:t>0770-</w:t>
      </w:r>
      <w:r>
        <w:rPr>
          <w:rFonts w:hint="eastAsia" w:ascii="宋体" w:hAnsi="宋体" w:cs="宋体"/>
          <w:color w:val="auto"/>
          <w:sz w:val="24"/>
          <w:szCs w:val="24"/>
          <w:highlight w:val="none"/>
          <w:lang w:val="en-US" w:eastAsia="zh-CN"/>
        </w:rPr>
        <w:t>6102323</w:t>
      </w:r>
    </w:p>
    <w:p w14:paraId="3227E1AC">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color w:val="auto"/>
          <w:sz w:val="24"/>
          <w:szCs w:val="24"/>
          <w:highlight w:val="none"/>
        </w:rPr>
      </w:pPr>
      <w:r>
        <w:rPr>
          <w:rFonts w:hint="eastAsia" w:ascii="宋体" w:hAnsi="宋体"/>
          <w:b/>
          <w:bCs/>
          <w:color w:val="auto"/>
          <w:sz w:val="24"/>
          <w:szCs w:val="24"/>
          <w:highlight w:val="none"/>
        </w:rPr>
        <w:t>八</w:t>
      </w:r>
      <w:r>
        <w:rPr>
          <w:rFonts w:hint="eastAsia" w:ascii="宋体" w:hAnsi="宋体"/>
          <w:color w:val="auto"/>
          <w:sz w:val="24"/>
          <w:szCs w:val="24"/>
          <w:highlight w:val="none"/>
        </w:rPr>
        <w:t>、</w:t>
      </w:r>
      <w:r>
        <w:rPr>
          <w:rStyle w:val="748"/>
          <w:rFonts w:hint="eastAsia" w:ascii="宋体" w:hAnsi="宋体" w:cs="宋体"/>
          <w:b/>
          <w:color w:val="auto"/>
          <w:sz w:val="24"/>
          <w:szCs w:val="24"/>
          <w:highlight w:val="none"/>
        </w:rPr>
        <w:t>对本次采购提出询问，请按以下方式联系</w:t>
      </w:r>
      <w:r>
        <w:rPr>
          <w:rFonts w:hint="eastAsia" w:ascii="宋体" w:hAnsi="宋体"/>
          <w:color w:val="auto"/>
          <w:sz w:val="24"/>
          <w:szCs w:val="24"/>
          <w:highlight w:val="none"/>
        </w:rPr>
        <w:t>。</w:t>
      </w:r>
    </w:p>
    <w:p w14:paraId="2CCE1EA1">
      <w:pPr>
        <w:keepNext w:val="0"/>
        <w:keepLines w:val="0"/>
        <w:pageBreakBefore w:val="0"/>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1.采购人信息</w:t>
      </w:r>
    </w:p>
    <w:p w14:paraId="584B0920">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名</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称：</w:t>
      </w:r>
      <w:r>
        <w:rPr>
          <w:rFonts w:hint="eastAsia" w:ascii="宋体" w:hAnsi="宋体"/>
          <w:color w:val="auto"/>
          <w:sz w:val="24"/>
          <w:szCs w:val="24"/>
          <w:highlight w:val="none"/>
          <w:lang w:eastAsia="zh-CN"/>
        </w:rPr>
        <w:t>广西北仑河口国家级自然保护区管理处</w:t>
      </w:r>
    </w:p>
    <w:p w14:paraId="709E576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地</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lang w:eastAsia="zh-CN"/>
        </w:rPr>
        <w:t>防城港市江山半岛旅游度假区新基村凤凰大道</w:t>
      </w:r>
    </w:p>
    <w:p w14:paraId="1970B512">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color w:val="auto"/>
          <w:sz w:val="24"/>
          <w:szCs w:val="24"/>
          <w:highlight w:val="none"/>
          <w:lang w:eastAsia="zh-CN"/>
        </w:rPr>
      </w:pPr>
      <w:r>
        <w:rPr>
          <w:rFonts w:hint="eastAsia" w:ascii="宋体" w:hAnsi="宋体" w:cs="Times New Roman"/>
          <w:color w:val="auto"/>
          <w:sz w:val="24"/>
          <w:szCs w:val="24"/>
          <w:highlight w:val="none"/>
        </w:rPr>
        <w:t>联系方式：</w:t>
      </w:r>
      <w:r>
        <w:rPr>
          <w:rFonts w:hint="eastAsia" w:ascii="宋体" w:hAnsi="宋体" w:cs="Times New Roman"/>
          <w:color w:val="auto"/>
          <w:sz w:val="24"/>
          <w:szCs w:val="24"/>
          <w:highlight w:val="none"/>
          <w:lang w:eastAsia="zh-CN"/>
        </w:rPr>
        <w:t>汤乔，</w:t>
      </w:r>
      <w:r>
        <w:rPr>
          <w:rFonts w:hint="eastAsia" w:ascii="宋体" w:hAnsi="宋体" w:cs="Times New Roman"/>
          <w:color w:val="auto"/>
          <w:sz w:val="24"/>
          <w:szCs w:val="24"/>
          <w:highlight w:val="none"/>
          <w:lang w:val="en-US" w:eastAsia="zh-CN"/>
        </w:rPr>
        <w:t>0770-3392080</w:t>
      </w:r>
      <w:r>
        <w:rPr>
          <w:rFonts w:hint="eastAsia" w:ascii="宋体" w:hAnsi="宋体"/>
          <w:color w:val="auto"/>
          <w:sz w:val="24"/>
          <w:szCs w:val="24"/>
          <w:highlight w:val="none"/>
          <w:lang w:eastAsia="zh-CN"/>
        </w:rPr>
        <w:t xml:space="preserve"> </w:t>
      </w:r>
    </w:p>
    <w:p w14:paraId="58875699">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p>
    <w:p w14:paraId="3C3A7EFD">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名  称：广西天明建筑咨询有限公司</w:t>
      </w:r>
    </w:p>
    <w:p w14:paraId="7FB40FFE">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防城港市防城区防城镇城南区十一号地块内1栋301、302号</w:t>
      </w:r>
    </w:p>
    <w:p w14:paraId="4550B874">
      <w:pPr>
        <w:keepNext w:val="0"/>
        <w:keepLines w:val="0"/>
        <w:pageBreakBefore w:val="0"/>
        <w:shd w:val="clear"/>
        <w:kinsoku/>
        <w:wordWrap/>
        <w:overflowPunct/>
        <w:topLinePunct w:val="0"/>
        <w:autoSpaceDE/>
        <w:autoSpaceDN/>
        <w:bidi w:val="0"/>
        <w:adjustRightInd/>
        <w:snapToGrid/>
        <w:spacing w:line="360" w:lineRule="auto"/>
        <w:ind w:firstLine="480" w:firstLineChars="200"/>
        <w:jc w:val="left"/>
        <w:outlineLvl w:val="9"/>
        <w:rPr>
          <w:rFonts w:ascii="宋体" w:hAnsi="宋体"/>
          <w:color w:val="auto"/>
          <w:sz w:val="24"/>
          <w:szCs w:val="24"/>
          <w:highlight w:val="none"/>
        </w:rPr>
      </w:pPr>
      <w:r>
        <w:rPr>
          <w:rFonts w:hint="eastAsia" w:ascii="宋体" w:hAnsi="宋体"/>
          <w:color w:val="auto"/>
          <w:sz w:val="24"/>
          <w:szCs w:val="24"/>
          <w:highlight w:val="none"/>
        </w:rPr>
        <w:t>联系方式：0770-3283899</w:t>
      </w:r>
    </w:p>
    <w:p w14:paraId="225C83F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bookmarkStart w:id="1" w:name="_Toc35393639"/>
      <w:bookmarkStart w:id="2" w:name="_Toc28359098"/>
      <w:bookmarkStart w:id="3" w:name="_Toc35393808"/>
      <w:bookmarkStart w:id="4" w:name="_Toc28359021"/>
      <w:r>
        <w:rPr>
          <w:rFonts w:hint="eastAsia" w:ascii="宋体" w:hAnsi="宋体" w:cs="宋体"/>
          <w:color w:val="auto"/>
          <w:sz w:val="24"/>
          <w:szCs w:val="24"/>
          <w:highlight w:val="none"/>
        </w:rPr>
        <w:t>3.项目联系方式</w:t>
      </w:r>
      <w:bookmarkEnd w:id="1"/>
      <w:bookmarkEnd w:id="2"/>
      <w:bookmarkEnd w:id="3"/>
      <w:bookmarkEnd w:id="4"/>
    </w:p>
    <w:p w14:paraId="59B31994">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项目联系人：李春艳</w:t>
      </w:r>
    </w:p>
    <w:p w14:paraId="558E0C5F">
      <w:pPr>
        <w:keepNext w:val="0"/>
        <w:keepLines w:val="0"/>
        <w:pageBreakBefore w:val="0"/>
        <w:widowControl/>
        <w:shd w:val="clear" w:color="auto"/>
        <w:kinsoku/>
        <w:wordWrap/>
        <w:overflowPunct/>
        <w:topLinePunct w:val="0"/>
        <w:autoSpaceDE/>
        <w:autoSpaceDN/>
        <w:bidi w:val="0"/>
        <w:adjustRightInd/>
        <w:snapToGrid/>
        <w:spacing w:line="360" w:lineRule="auto"/>
        <w:ind w:firstLine="480" w:firstLineChars="200"/>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电　话：0770-3283899    </w:t>
      </w:r>
    </w:p>
    <w:p w14:paraId="1864625F">
      <w:pPr>
        <w:pStyle w:val="2"/>
        <w:keepNext w:val="0"/>
        <w:keepLines w:val="0"/>
        <w:pageBreakBefore w:val="0"/>
        <w:kinsoku/>
        <w:wordWrap/>
        <w:overflowPunct/>
        <w:topLinePunct w:val="0"/>
        <w:autoSpaceDE/>
        <w:autoSpaceDN/>
        <w:bidi w:val="0"/>
        <w:adjustRightInd/>
        <w:snapToGrid/>
        <w:spacing w:after="0" w:line="360" w:lineRule="auto"/>
        <w:outlineLvl w:val="9"/>
        <w:rPr>
          <w:rFonts w:ascii="宋体" w:hAnsi="宋体"/>
          <w:color w:val="auto"/>
          <w:sz w:val="24"/>
          <w:szCs w:val="24"/>
          <w:highlight w:val="none"/>
        </w:rPr>
      </w:pPr>
    </w:p>
    <w:p w14:paraId="4AB5070E">
      <w:pPr>
        <w:pStyle w:val="71"/>
        <w:keepNext w:val="0"/>
        <w:keepLines w:val="0"/>
        <w:pageBreakBefore w:val="0"/>
        <w:kinsoku/>
        <w:wordWrap/>
        <w:overflowPunct/>
        <w:topLinePunct w:val="0"/>
        <w:autoSpaceDE/>
        <w:autoSpaceDN/>
        <w:bidi w:val="0"/>
        <w:adjustRightInd/>
        <w:snapToGrid/>
        <w:spacing w:line="360" w:lineRule="auto"/>
        <w:outlineLvl w:val="9"/>
        <w:rPr>
          <w:sz w:val="24"/>
          <w:szCs w:val="24"/>
          <w:highlight w:val="none"/>
        </w:rPr>
      </w:pPr>
    </w:p>
    <w:p w14:paraId="67DBA579">
      <w:pPr>
        <w:pStyle w:val="2"/>
        <w:keepNext w:val="0"/>
        <w:keepLines w:val="0"/>
        <w:pageBreakBefore w:val="0"/>
        <w:kinsoku/>
        <w:wordWrap/>
        <w:overflowPunct/>
        <w:topLinePunct w:val="0"/>
        <w:autoSpaceDE/>
        <w:autoSpaceDN/>
        <w:bidi w:val="0"/>
        <w:adjustRightInd/>
        <w:snapToGrid/>
        <w:spacing w:after="0" w:line="360" w:lineRule="auto"/>
        <w:ind w:firstLine="3840" w:firstLineChars="1600"/>
        <w:outlineLvl w:val="9"/>
        <w:rPr>
          <w:rFonts w:hint="eastAsia" w:ascii="宋体" w:hAnsi="宋体"/>
          <w:color w:val="auto"/>
          <w:sz w:val="24"/>
          <w:szCs w:val="24"/>
          <w:highlight w:val="none"/>
          <w:lang w:eastAsia="zh-CN"/>
        </w:rPr>
      </w:pP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广西北仑河口国家级自然保护区管理处</w:t>
      </w:r>
    </w:p>
    <w:p w14:paraId="39E85F27">
      <w:pPr>
        <w:pStyle w:val="2"/>
        <w:keepNext w:val="0"/>
        <w:keepLines w:val="0"/>
        <w:pageBreakBefore w:val="0"/>
        <w:kinsoku/>
        <w:wordWrap/>
        <w:overflowPunct/>
        <w:topLinePunct w:val="0"/>
        <w:autoSpaceDE/>
        <w:autoSpaceDN/>
        <w:bidi w:val="0"/>
        <w:adjustRightInd/>
        <w:snapToGrid/>
        <w:spacing w:after="0" w:line="360" w:lineRule="auto"/>
        <w:ind w:firstLine="3840" w:firstLineChars="1600"/>
        <w:outlineLvl w:val="9"/>
        <w:rPr>
          <w:color w:val="auto"/>
          <w:sz w:val="24"/>
          <w:szCs w:val="24"/>
          <w:highlight w:val="none"/>
        </w:rPr>
      </w:pPr>
      <w:r>
        <w:rPr>
          <w:rFonts w:hint="eastAsia" w:ascii="宋体" w:hAnsi="宋体"/>
          <w:color w:val="auto"/>
          <w:sz w:val="24"/>
          <w:szCs w:val="24"/>
          <w:highlight w:val="none"/>
        </w:rPr>
        <w:t>采购代理机构：广西天明建筑咨询有限公司</w:t>
      </w:r>
    </w:p>
    <w:p w14:paraId="50CEEDA0">
      <w:pPr>
        <w:keepNext w:val="0"/>
        <w:keepLines w:val="0"/>
        <w:pageBreakBefore w:val="0"/>
        <w:kinsoku/>
        <w:wordWrap/>
        <w:overflowPunct/>
        <w:topLinePunct w:val="0"/>
        <w:autoSpaceDE/>
        <w:autoSpaceDN/>
        <w:bidi w:val="0"/>
        <w:adjustRightInd/>
        <w:snapToGrid/>
        <w:spacing w:line="360" w:lineRule="auto"/>
        <w:ind w:firstLine="5040" w:firstLineChars="2100"/>
        <w:jc w:val="left"/>
        <w:outlineLvl w:val="9"/>
        <w:rPr>
          <w:rFonts w:hint="eastAsia" w:ascii="宋体" w:hAnsi="宋体"/>
          <w:color w:val="auto"/>
          <w:sz w:val="24"/>
          <w:szCs w:val="24"/>
          <w:highlight w:val="none"/>
        </w:rPr>
      </w:pPr>
      <w:r>
        <w:rPr>
          <w:rFonts w:hint="eastAsia"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日</w:t>
      </w:r>
    </w:p>
    <w:p w14:paraId="6BC68AE9">
      <w:pPr>
        <w:spacing w:line="300" w:lineRule="exact"/>
        <w:ind w:firstLine="420" w:firstLineChars="200"/>
        <w:jc w:val="left"/>
        <w:outlineLvl w:val="9"/>
        <w:rPr>
          <w:rFonts w:ascii="宋体" w:hAnsi="宋体"/>
          <w:color w:val="auto"/>
          <w:szCs w:val="21"/>
          <w:highlight w:val="none"/>
        </w:rPr>
      </w:pPr>
    </w:p>
    <w:p w14:paraId="072465A7">
      <w:pPr>
        <w:pStyle w:val="102"/>
        <w:outlineLvl w:val="9"/>
        <w:rPr>
          <w:rFonts w:ascii="宋体" w:hAnsi="宋体"/>
          <w:color w:val="auto"/>
          <w:szCs w:val="21"/>
          <w:highlight w:val="none"/>
        </w:rPr>
      </w:pPr>
    </w:p>
    <w:p w14:paraId="5A2DB1B9">
      <w:pPr>
        <w:pStyle w:val="2"/>
        <w:outlineLvl w:val="9"/>
        <w:rPr>
          <w:rFonts w:ascii="宋体" w:hAnsi="宋体"/>
          <w:color w:val="auto"/>
          <w:szCs w:val="21"/>
          <w:highlight w:val="none"/>
        </w:rPr>
      </w:pPr>
    </w:p>
    <w:p w14:paraId="1919555A">
      <w:pPr>
        <w:pStyle w:val="71"/>
        <w:outlineLvl w:val="9"/>
        <w:rPr>
          <w:rFonts w:ascii="宋体" w:hAnsi="宋体"/>
          <w:color w:val="auto"/>
          <w:szCs w:val="21"/>
          <w:highlight w:val="none"/>
        </w:rPr>
      </w:pPr>
    </w:p>
    <w:p w14:paraId="5912F434">
      <w:pPr>
        <w:outlineLvl w:val="9"/>
        <w:rPr>
          <w:rFonts w:ascii="宋体" w:hAnsi="宋体"/>
          <w:color w:val="auto"/>
          <w:szCs w:val="21"/>
          <w:highlight w:val="none"/>
        </w:rPr>
      </w:pPr>
    </w:p>
    <w:p w14:paraId="50409619">
      <w:pPr>
        <w:pStyle w:val="102"/>
        <w:outlineLvl w:val="9"/>
        <w:rPr>
          <w:rFonts w:ascii="宋体" w:hAnsi="宋体"/>
          <w:color w:val="auto"/>
          <w:szCs w:val="21"/>
          <w:highlight w:val="none"/>
        </w:rPr>
      </w:pPr>
    </w:p>
    <w:p w14:paraId="3E98721B">
      <w:pPr>
        <w:pStyle w:val="2"/>
        <w:outlineLvl w:val="9"/>
        <w:rPr>
          <w:rFonts w:ascii="宋体" w:hAnsi="宋体"/>
          <w:color w:val="auto"/>
          <w:szCs w:val="21"/>
          <w:highlight w:val="none"/>
        </w:rPr>
      </w:pPr>
    </w:p>
    <w:p w14:paraId="363AA119">
      <w:pPr>
        <w:pStyle w:val="71"/>
        <w:outlineLvl w:val="9"/>
        <w:rPr>
          <w:rFonts w:ascii="宋体" w:hAnsi="宋体"/>
          <w:color w:val="auto"/>
          <w:szCs w:val="21"/>
          <w:highlight w:val="none"/>
        </w:rPr>
      </w:pPr>
    </w:p>
    <w:p w14:paraId="7036ACC2">
      <w:pPr>
        <w:outlineLvl w:val="9"/>
        <w:rPr>
          <w:rFonts w:ascii="宋体" w:hAnsi="宋体"/>
          <w:color w:val="auto"/>
          <w:szCs w:val="21"/>
          <w:highlight w:val="none"/>
        </w:rPr>
      </w:pPr>
    </w:p>
    <w:p w14:paraId="3575A084">
      <w:pPr>
        <w:pStyle w:val="102"/>
        <w:outlineLvl w:val="9"/>
        <w:rPr>
          <w:rFonts w:ascii="宋体" w:hAnsi="宋体"/>
          <w:color w:val="auto"/>
          <w:szCs w:val="21"/>
          <w:highlight w:val="none"/>
        </w:rPr>
      </w:pPr>
    </w:p>
    <w:p w14:paraId="7B8B78B6">
      <w:pPr>
        <w:pStyle w:val="2"/>
        <w:outlineLvl w:val="9"/>
        <w:rPr>
          <w:rFonts w:ascii="宋体" w:hAnsi="宋体"/>
          <w:color w:val="auto"/>
          <w:szCs w:val="21"/>
          <w:highlight w:val="none"/>
        </w:rPr>
      </w:pPr>
    </w:p>
    <w:p w14:paraId="73521077">
      <w:pPr>
        <w:outlineLvl w:val="9"/>
        <w:rPr>
          <w:highlight w:val="none"/>
        </w:rPr>
      </w:pPr>
    </w:p>
    <w:p w14:paraId="52FD204A">
      <w:pPr>
        <w:outlineLvl w:val="9"/>
        <w:rPr>
          <w:rFonts w:hint="eastAsia" w:ascii="宋体"/>
          <w:b/>
          <w:color w:val="auto"/>
          <w:sz w:val="32"/>
          <w:szCs w:val="32"/>
          <w:highlight w:val="none"/>
        </w:rPr>
      </w:pPr>
      <w:r>
        <w:rPr>
          <w:rFonts w:hint="eastAsia" w:ascii="宋体"/>
          <w:b/>
          <w:color w:val="auto"/>
          <w:sz w:val="32"/>
          <w:szCs w:val="32"/>
          <w:highlight w:val="none"/>
        </w:rPr>
        <w:br w:type="page"/>
      </w:r>
    </w:p>
    <w:p w14:paraId="401416F0">
      <w:pPr>
        <w:spacing w:line="400" w:lineRule="exact"/>
        <w:jc w:val="center"/>
        <w:outlineLvl w:val="0"/>
        <w:rPr>
          <w:rFonts w:ascii="宋体"/>
          <w:b/>
          <w:color w:val="auto"/>
          <w:sz w:val="32"/>
          <w:szCs w:val="32"/>
          <w:highlight w:val="none"/>
        </w:rPr>
      </w:pPr>
      <w:bookmarkStart w:id="5" w:name="_Toc2432"/>
      <w:r>
        <w:rPr>
          <w:rFonts w:hint="eastAsia" w:ascii="宋体"/>
          <w:b/>
          <w:color w:val="auto"/>
          <w:sz w:val="32"/>
          <w:szCs w:val="32"/>
          <w:highlight w:val="none"/>
        </w:rPr>
        <w:t xml:space="preserve">第二章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磋商须知</w:t>
      </w:r>
      <w:bookmarkEnd w:id="5"/>
    </w:p>
    <w:p w14:paraId="2B05A8AD">
      <w:pPr>
        <w:spacing w:line="500" w:lineRule="exact"/>
        <w:jc w:val="center"/>
        <w:outlineLvl w:val="9"/>
        <w:rPr>
          <w:rFonts w:ascii="宋体"/>
          <w:b/>
          <w:color w:val="auto"/>
          <w:sz w:val="32"/>
          <w:szCs w:val="32"/>
          <w:highlight w:val="none"/>
        </w:rPr>
      </w:pPr>
      <w:r>
        <w:rPr>
          <w:rFonts w:hint="eastAsia" w:ascii="宋体"/>
          <w:b/>
          <w:color w:val="auto"/>
          <w:sz w:val="32"/>
          <w:szCs w:val="32"/>
          <w:highlight w:val="none"/>
        </w:rPr>
        <w:t>供应商须知前附表</w:t>
      </w:r>
    </w:p>
    <w:tbl>
      <w:tblPr>
        <w:tblStyle w:val="84"/>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2028"/>
        <w:gridCol w:w="7032"/>
      </w:tblGrid>
      <w:tr w14:paraId="6DDAD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7211EBF">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序号</w:t>
            </w:r>
          </w:p>
        </w:tc>
        <w:tc>
          <w:tcPr>
            <w:tcW w:w="2028" w:type="dxa"/>
            <w:tcBorders>
              <w:top w:val="single" w:color="000000" w:sz="4" w:space="0"/>
              <w:left w:val="single" w:color="000000" w:sz="4" w:space="0"/>
              <w:bottom w:val="single" w:color="000000" w:sz="4" w:space="0"/>
              <w:right w:val="single" w:color="000000" w:sz="4" w:space="0"/>
            </w:tcBorders>
            <w:vAlign w:val="center"/>
          </w:tcPr>
          <w:p w14:paraId="3451A9DE">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cs="宋体"/>
                <w:b/>
                <w:bCs/>
                <w:color w:val="auto"/>
                <w:sz w:val="24"/>
                <w:szCs w:val="24"/>
                <w:highlight w:val="none"/>
              </w:rPr>
              <w:t>说明名称</w:t>
            </w:r>
          </w:p>
        </w:tc>
        <w:tc>
          <w:tcPr>
            <w:tcW w:w="7032" w:type="dxa"/>
            <w:tcBorders>
              <w:top w:val="single" w:color="000000" w:sz="4" w:space="0"/>
              <w:left w:val="single" w:color="000000" w:sz="4" w:space="0"/>
              <w:bottom w:val="single" w:color="000000" w:sz="4" w:space="0"/>
              <w:right w:val="single" w:color="000000" w:sz="4" w:space="0"/>
            </w:tcBorders>
            <w:vAlign w:val="center"/>
          </w:tcPr>
          <w:p w14:paraId="2DAA7314">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内容与要求</w:t>
            </w:r>
          </w:p>
        </w:tc>
      </w:tr>
      <w:tr w14:paraId="1488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right w:val="single" w:color="000000" w:sz="4" w:space="0"/>
            </w:tcBorders>
            <w:vAlign w:val="center"/>
          </w:tcPr>
          <w:p w14:paraId="1D855D97">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w:t>
            </w:r>
          </w:p>
        </w:tc>
        <w:tc>
          <w:tcPr>
            <w:tcW w:w="2028" w:type="dxa"/>
            <w:tcBorders>
              <w:top w:val="single" w:color="000000" w:sz="4" w:space="0"/>
              <w:left w:val="single" w:color="000000" w:sz="4" w:space="0"/>
              <w:bottom w:val="single" w:color="000000" w:sz="4" w:space="0"/>
              <w:right w:val="single" w:color="000000" w:sz="4" w:space="0"/>
            </w:tcBorders>
            <w:vAlign w:val="center"/>
          </w:tcPr>
          <w:p w14:paraId="3E2AA849">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项目名称及编号</w:t>
            </w:r>
          </w:p>
        </w:tc>
        <w:tc>
          <w:tcPr>
            <w:tcW w:w="7032" w:type="dxa"/>
            <w:tcBorders>
              <w:top w:val="single" w:color="000000" w:sz="4" w:space="0"/>
              <w:left w:val="single" w:color="000000" w:sz="4" w:space="0"/>
              <w:bottom w:val="single" w:color="000000" w:sz="4" w:space="0"/>
              <w:right w:val="single" w:color="000000" w:sz="4" w:space="0"/>
            </w:tcBorders>
            <w:vAlign w:val="center"/>
          </w:tcPr>
          <w:p w14:paraId="71A8D3A9">
            <w:pPr>
              <w:keepNext w:val="0"/>
              <w:keepLines w:val="0"/>
              <w:pageBreakBefore w:val="0"/>
              <w:kinsoku/>
              <w:wordWrap/>
              <w:overflowPunct/>
              <w:topLinePunct w:val="0"/>
              <w:bidi w:val="0"/>
              <w:adjustRightInd/>
              <w:spacing w:line="360" w:lineRule="auto"/>
              <w:outlineLvl w:val="9"/>
              <w:rPr>
                <w:rFonts w:hint="eastAsia" w:ascii="宋体" w:eastAsia="宋体"/>
                <w:color w:val="auto"/>
                <w:sz w:val="24"/>
                <w:szCs w:val="24"/>
                <w:highlight w:val="none"/>
                <w:lang w:eastAsia="zh-CN"/>
              </w:rPr>
            </w:pPr>
            <w:r>
              <w:rPr>
                <w:rFonts w:hint="eastAsia" w:ascii="宋体"/>
                <w:color w:val="auto"/>
                <w:sz w:val="24"/>
                <w:szCs w:val="24"/>
                <w:highlight w:val="none"/>
              </w:rPr>
              <w:t>项目名称：</w:t>
            </w:r>
            <w:r>
              <w:rPr>
                <w:rFonts w:hint="eastAsia" w:hAnsi="宋体" w:cs="宋体"/>
                <w:color w:val="auto"/>
                <w:sz w:val="24"/>
                <w:szCs w:val="24"/>
                <w:highlight w:val="none"/>
                <w:lang w:eastAsia="zh-CN"/>
              </w:rPr>
              <w:t>广西北仑河口国际重要湿地珍珠湾石角鸟类栖息地修复项目</w:t>
            </w:r>
          </w:p>
          <w:p w14:paraId="4A53752C">
            <w:pPr>
              <w:keepNext w:val="0"/>
              <w:keepLines w:val="0"/>
              <w:pageBreakBefore w:val="0"/>
              <w:kinsoku/>
              <w:wordWrap/>
              <w:overflowPunct/>
              <w:topLinePunct w:val="0"/>
              <w:bidi w:val="0"/>
              <w:adjustRightInd/>
              <w:spacing w:line="360" w:lineRule="auto"/>
              <w:outlineLvl w:val="9"/>
              <w:rPr>
                <w:rFonts w:hint="eastAsia" w:ascii="宋体" w:eastAsia="宋体"/>
                <w:color w:val="auto"/>
                <w:sz w:val="24"/>
                <w:szCs w:val="24"/>
                <w:highlight w:val="none"/>
                <w:lang w:eastAsia="zh-CN"/>
              </w:rPr>
            </w:pPr>
            <w:r>
              <w:rPr>
                <w:rFonts w:hint="eastAsia" w:ascii="宋体"/>
                <w:color w:val="auto"/>
                <w:sz w:val="24"/>
                <w:szCs w:val="24"/>
                <w:highlight w:val="none"/>
              </w:rPr>
              <w:t>项目编号：</w:t>
            </w:r>
            <w:r>
              <w:rPr>
                <w:rFonts w:hint="eastAsia" w:hAnsi="宋体" w:cs="宋体"/>
                <w:color w:val="auto"/>
                <w:sz w:val="24"/>
                <w:szCs w:val="24"/>
                <w:highlight w:val="none"/>
                <w:lang w:eastAsia="zh-CN"/>
              </w:rPr>
              <w:t>FCZC2025-C2-990155-GXTM</w:t>
            </w:r>
            <w:r>
              <w:rPr>
                <w:rFonts w:hint="eastAsia" w:hAnsi="宋体" w:cs="宋体"/>
                <w:color w:val="auto"/>
                <w:sz w:val="24"/>
                <w:szCs w:val="24"/>
                <w:highlight w:val="none"/>
                <w:lang w:val="en-US" w:eastAsia="zh-CN"/>
              </w:rPr>
              <w:t xml:space="preserve"> </w:t>
            </w:r>
          </w:p>
        </w:tc>
      </w:tr>
      <w:tr w14:paraId="7066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left w:val="single" w:color="000000" w:sz="4" w:space="0"/>
              <w:bottom w:val="single" w:color="000000" w:sz="4" w:space="0"/>
              <w:right w:val="single" w:color="000000" w:sz="4" w:space="0"/>
            </w:tcBorders>
            <w:vAlign w:val="center"/>
          </w:tcPr>
          <w:p w14:paraId="70F65445">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2</w:t>
            </w:r>
          </w:p>
        </w:tc>
        <w:tc>
          <w:tcPr>
            <w:tcW w:w="2028" w:type="dxa"/>
            <w:tcBorders>
              <w:top w:val="single" w:color="000000" w:sz="4" w:space="0"/>
              <w:left w:val="single" w:color="000000" w:sz="4" w:space="0"/>
              <w:bottom w:val="single" w:color="000000" w:sz="4" w:space="0"/>
              <w:right w:val="single" w:color="000000" w:sz="4" w:space="0"/>
            </w:tcBorders>
            <w:vAlign w:val="center"/>
          </w:tcPr>
          <w:p w14:paraId="6423D04A">
            <w:pPr>
              <w:keepNext w:val="0"/>
              <w:keepLines w:val="0"/>
              <w:pageBreakBefore w:val="0"/>
              <w:kinsoku/>
              <w:wordWrap/>
              <w:overflowPunct/>
              <w:topLinePunct w:val="0"/>
              <w:bidi w:val="0"/>
              <w:adjustRightInd/>
              <w:spacing w:line="360" w:lineRule="auto"/>
              <w:jc w:val="center"/>
              <w:outlineLvl w:val="9"/>
              <w:rPr>
                <w:rFonts w:hint="eastAsia" w:ascii="宋体" w:eastAsia="宋体"/>
                <w:b/>
                <w:color w:val="auto"/>
                <w:sz w:val="24"/>
                <w:szCs w:val="24"/>
                <w:highlight w:val="none"/>
                <w:lang w:eastAsia="zh-CN"/>
              </w:rPr>
            </w:pPr>
            <w:r>
              <w:rPr>
                <w:rFonts w:hint="eastAsia" w:ascii="宋体"/>
                <w:b/>
                <w:color w:val="auto"/>
                <w:sz w:val="24"/>
                <w:szCs w:val="24"/>
                <w:highlight w:val="none"/>
                <w:lang w:eastAsia="zh-CN"/>
              </w:rPr>
              <w:t>最高限价</w:t>
            </w:r>
          </w:p>
        </w:tc>
        <w:tc>
          <w:tcPr>
            <w:tcW w:w="7032" w:type="dxa"/>
            <w:tcBorders>
              <w:top w:val="single" w:color="000000" w:sz="4" w:space="0"/>
              <w:left w:val="single" w:color="000000" w:sz="4" w:space="0"/>
              <w:bottom w:val="single" w:color="000000" w:sz="4" w:space="0"/>
              <w:right w:val="single" w:color="000000" w:sz="4" w:space="0"/>
            </w:tcBorders>
            <w:vAlign w:val="center"/>
          </w:tcPr>
          <w:p w14:paraId="64A43F84">
            <w:pPr>
              <w:keepNext w:val="0"/>
              <w:keepLines w:val="0"/>
              <w:pageBreakBefore w:val="0"/>
              <w:kinsoku/>
              <w:wordWrap/>
              <w:overflowPunct/>
              <w:topLinePunct w:val="0"/>
              <w:autoSpaceDE/>
              <w:autoSpaceDN/>
              <w:bidi w:val="0"/>
              <w:adjustRightInd/>
              <w:snapToGrid/>
              <w:spacing w:line="360" w:lineRule="auto"/>
              <w:jc w:val="left"/>
              <w:outlineLvl w:val="9"/>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人民币贰佰捌拾伍万捌仟捌佰捌拾贰元玖角贰分（</w:t>
            </w:r>
            <w:r>
              <w:rPr>
                <w:rFonts w:hint="default" w:ascii="Arial" w:hAnsi="Arial" w:cs="Arial"/>
                <w:color w:val="auto"/>
                <w:sz w:val="24"/>
                <w:szCs w:val="24"/>
                <w:highlight w:val="none"/>
                <w:lang w:eastAsia="zh-CN"/>
              </w:rPr>
              <w:t>¥</w:t>
            </w:r>
            <w:r>
              <w:rPr>
                <w:rFonts w:hint="eastAsia" w:ascii="宋体" w:hAnsi="宋体"/>
                <w:color w:val="auto"/>
                <w:sz w:val="24"/>
                <w:szCs w:val="24"/>
                <w:highlight w:val="none"/>
                <w:lang w:eastAsia="zh-CN"/>
              </w:rPr>
              <w:t>2858882.92），投标人报价</w:t>
            </w:r>
            <w:bookmarkStart w:id="1794" w:name="_GoBack"/>
            <w:bookmarkEnd w:id="1794"/>
            <w:r>
              <w:rPr>
                <w:rFonts w:hint="eastAsia" w:ascii="宋体" w:hAnsi="宋体"/>
                <w:color w:val="auto"/>
                <w:sz w:val="24"/>
                <w:szCs w:val="24"/>
                <w:highlight w:val="none"/>
                <w:lang w:eastAsia="zh-CN"/>
              </w:rPr>
              <w:t>不得超过最高限价，否则投标无效。</w:t>
            </w:r>
          </w:p>
        </w:tc>
      </w:tr>
      <w:tr w14:paraId="6E6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87146C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3</w:t>
            </w:r>
          </w:p>
        </w:tc>
        <w:tc>
          <w:tcPr>
            <w:tcW w:w="2028" w:type="dxa"/>
            <w:tcBorders>
              <w:top w:val="single" w:color="000000" w:sz="4" w:space="0"/>
              <w:left w:val="single" w:color="000000" w:sz="4" w:space="0"/>
              <w:bottom w:val="single" w:color="000000" w:sz="4" w:space="0"/>
              <w:right w:val="single" w:color="000000" w:sz="4" w:space="0"/>
            </w:tcBorders>
            <w:vAlign w:val="center"/>
          </w:tcPr>
          <w:p w14:paraId="53B4D554">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项目简要描述</w:t>
            </w:r>
          </w:p>
        </w:tc>
        <w:tc>
          <w:tcPr>
            <w:tcW w:w="7032" w:type="dxa"/>
            <w:tcBorders>
              <w:top w:val="single" w:color="000000" w:sz="4" w:space="0"/>
              <w:left w:val="single" w:color="000000" w:sz="4" w:space="0"/>
              <w:bottom w:val="single" w:color="000000" w:sz="4" w:space="0"/>
              <w:right w:val="single" w:color="000000" w:sz="4" w:space="0"/>
            </w:tcBorders>
            <w:vAlign w:val="center"/>
          </w:tcPr>
          <w:p w14:paraId="76CD8225">
            <w:pPr>
              <w:keepNext w:val="0"/>
              <w:keepLines w:val="0"/>
              <w:pageBreakBefore w:val="0"/>
              <w:kinsoku/>
              <w:wordWrap/>
              <w:overflowPunct/>
              <w:topLinePunct w:val="0"/>
              <w:bidi w:val="0"/>
              <w:adjustRightInd/>
              <w:spacing w:line="360" w:lineRule="auto"/>
              <w:jc w:val="left"/>
              <w:outlineLvl w:val="9"/>
              <w:rPr>
                <w:rFonts w:hint="eastAsia" w:ascii="宋体" w:hAnsi="宋体" w:eastAsia="宋体" w:cs="Times New Roman"/>
                <w:color w:val="auto"/>
                <w:sz w:val="24"/>
                <w:szCs w:val="24"/>
                <w:highlight w:val="none"/>
                <w:lang w:val="en-US" w:eastAsia="zh-CN"/>
              </w:rPr>
            </w:pPr>
            <w:r>
              <w:rPr>
                <w:rFonts w:hint="eastAsia" w:ascii="宋体" w:hAnsi="宋体"/>
                <w:color w:val="auto"/>
                <w:sz w:val="24"/>
                <w:szCs w:val="24"/>
                <w:highlight w:val="none"/>
              </w:rPr>
              <w:t>1. 建设规模：</w:t>
            </w:r>
            <w:r>
              <w:rPr>
                <w:rFonts w:hint="eastAsia" w:ascii="宋体" w:hAnsi="宋体"/>
                <w:color w:val="auto"/>
                <w:sz w:val="24"/>
                <w:szCs w:val="24"/>
                <w:highlight w:val="none"/>
                <w:lang w:val="en-US" w:eastAsia="zh-CN"/>
              </w:rPr>
              <w:t>场地整理、苗木种植、抚育管护、水位调节改造、鸟岛改造、260</w:t>
            </w:r>
            <w:r>
              <w:rPr>
                <w:rFonts w:hint="eastAsia" w:ascii="宋体" w:hAnsi="宋体" w:eastAsia="宋体" w:cs="Times New Roman"/>
                <w:color w:val="auto"/>
                <w:sz w:val="24"/>
                <w:szCs w:val="24"/>
                <w:highlight w:val="none"/>
                <w:lang w:val="en-US" w:eastAsia="zh-CN"/>
              </w:rPr>
              <w:t>米堤岸栖息地营造、科普宣传栏、垃圾治理等，具体详见图纸及工程量清单。</w:t>
            </w:r>
          </w:p>
          <w:p w14:paraId="38031F3F">
            <w:pPr>
              <w:keepNext w:val="0"/>
              <w:keepLines w:val="0"/>
              <w:pageBreakBefore w:val="0"/>
              <w:kinsoku/>
              <w:wordWrap/>
              <w:overflowPunct/>
              <w:topLinePunct w:val="0"/>
              <w:bidi w:val="0"/>
              <w:adjustRightInd/>
              <w:spacing w:line="360" w:lineRule="auto"/>
              <w:jc w:val="left"/>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2.建设地点：防城港市防城区江山镇新基村石角鬼佬埠大塘；</w:t>
            </w:r>
          </w:p>
          <w:p w14:paraId="0C19CB8B">
            <w:pPr>
              <w:keepNext w:val="0"/>
              <w:keepLines w:val="0"/>
              <w:pageBreakBefore w:val="0"/>
              <w:kinsoku/>
              <w:wordWrap/>
              <w:overflowPunct/>
              <w:topLinePunct w:val="0"/>
              <w:bidi w:val="0"/>
              <w:adjustRightInd/>
              <w:spacing w:line="360" w:lineRule="auto"/>
              <w:jc w:val="left"/>
              <w:outlineLvl w:val="9"/>
              <w:rPr>
                <w:rFonts w:ascii="宋体"/>
                <w:color w:val="auto"/>
                <w:sz w:val="24"/>
                <w:szCs w:val="24"/>
                <w:highlight w:val="none"/>
              </w:rPr>
            </w:pPr>
            <w:r>
              <w:rPr>
                <w:rFonts w:hint="eastAsia" w:ascii="宋体" w:hAnsi="宋体"/>
                <w:color w:val="auto"/>
                <w:sz w:val="24"/>
                <w:szCs w:val="24"/>
                <w:highlight w:val="none"/>
                <w:lang w:val="en-US" w:eastAsia="zh-CN"/>
              </w:rPr>
              <w:t>3.工期：455日历天（工程建设期限为90日历天，项目管护期限为工程建设通过质量验收后365日历天）；质量：合格。</w:t>
            </w:r>
          </w:p>
        </w:tc>
      </w:tr>
      <w:tr w14:paraId="6A31B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7C2688D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4</w:t>
            </w:r>
          </w:p>
        </w:tc>
        <w:tc>
          <w:tcPr>
            <w:tcW w:w="2028" w:type="dxa"/>
            <w:tcBorders>
              <w:top w:val="single" w:color="000000" w:sz="4" w:space="0"/>
              <w:left w:val="single" w:color="000000" w:sz="4" w:space="0"/>
              <w:bottom w:val="single" w:color="000000" w:sz="4" w:space="0"/>
              <w:right w:val="single" w:color="000000" w:sz="4" w:space="0"/>
            </w:tcBorders>
            <w:vAlign w:val="center"/>
          </w:tcPr>
          <w:p w14:paraId="05D26636">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磋商供应商资格要求</w:t>
            </w:r>
          </w:p>
        </w:tc>
        <w:tc>
          <w:tcPr>
            <w:tcW w:w="7032" w:type="dxa"/>
            <w:tcBorders>
              <w:top w:val="single" w:color="000000" w:sz="4" w:space="0"/>
              <w:left w:val="single" w:color="000000" w:sz="4" w:space="0"/>
              <w:bottom w:val="single" w:color="000000" w:sz="4" w:space="0"/>
              <w:right w:val="single" w:color="000000" w:sz="4" w:space="0"/>
            </w:tcBorders>
            <w:vAlign w:val="center"/>
          </w:tcPr>
          <w:p w14:paraId="7B19322C">
            <w:pPr>
              <w:keepNext w:val="0"/>
              <w:keepLines w:val="0"/>
              <w:pageBreakBefore w:val="0"/>
              <w:kinsoku/>
              <w:wordWrap/>
              <w:overflowPunct/>
              <w:topLinePunct w:val="0"/>
              <w:bidi w:val="0"/>
              <w:adjustRightInd/>
              <w:spacing w:line="360" w:lineRule="auto"/>
              <w:outlineLvl w:val="9"/>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6814037C">
            <w:pPr>
              <w:keepNext w:val="0"/>
              <w:keepLines w:val="0"/>
              <w:pageBreakBefore w:val="0"/>
              <w:kinsoku/>
              <w:wordWrap/>
              <w:overflowPunct/>
              <w:topLinePunct w:val="0"/>
              <w:bidi w:val="0"/>
              <w:adjustRightInd/>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2.落实政府采购政策需满足的资格要求：分标1：供应商为中小企业/小微企业</w:t>
            </w:r>
            <w:r>
              <w:rPr>
                <w:rFonts w:hint="eastAsia" w:ascii="宋体" w:hAnsi="宋体" w:cs="宋体"/>
                <w:color w:val="auto"/>
                <w:sz w:val="24"/>
                <w:szCs w:val="24"/>
                <w:highlight w:val="none"/>
                <w:shd w:val="clear" w:color="auto" w:fill="FFFFFF"/>
              </w:rPr>
              <w:t>。</w:t>
            </w:r>
          </w:p>
          <w:p w14:paraId="2DC01DC0">
            <w:pPr>
              <w:keepNext w:val="0"/>
              <w:keepLines w:val="0"/>
              <w:pageBreakBefore w:val="0"/>
              <w:kinsoku/>
              <w:wordWrap/>
              <w:overflowPunct/>
              <w:topLinePunct w:val="0"/>
              <w:autoSpaceDE/>
              <w:autoSpaceDN/>
              <w:bidi w:val="0"/>
              <w:adjustRightInd/>
              <w:snapToGrid/>
              <w:spacing w:line="360" w:lineRule="auto"/>
              <w:jc w:val="left"/>
              <w:outlineLvl w:val="9"/>
              <w:rPr>
                <w:rFonts w:ascii="宋体" w:hAnsi="宋体"/>
                <w:color w:val="auto"/>
                <w:sz w:val="24"/>
                <w:szCs w:val="24"/>
                <w:highlight w:val="none"/>
              </w:rPr>
            </w:pPr>
            <w:r>
              <w:rPr>
                <w:rFonts w:hint="eastAsia" w:ascii="宋体" w:hAnsi="宋体" w:cs="宋体"/>
                <w:color w:val="auto"/>
                <w:sz w:val="24"/>
                <w:szCs w:val="24"/>
                <w:highlight w:val="none"/>
              </w:rPr>
              <w:t>3.本项目的特定资格要求：</w:t>
            </w:r>
            <w:r>
              <w:rPr>
                <w:rFonts w:hint="eastAsia" w:ascii="宋体" w:hAnsi="宋体" w:eastAsia="宋体" w:cs="Times New Roman"/>
                <w:color w:val="auto"/>
                <w:sz w:val="24"/>
                <w:szCs w:val="24"/>
                <w:highlight w:val="none"/>
                <w:lang w:val="en-US" w:eastAsia="zh-CN"/>
              </w:rPr>
              <w:t>具有国内独立法人资格，拟派本项目负责人（项目经理）持有园林绿化或林业或市政公用工程相关专业中级及以上技术职称。</w:t>
            </w:r>
          </w:p>
          <w:p w14:paraId="58765EAA">
            <w:pPr>
              <w:keepNext w:val="0"/>
              <w:keepLines w:val="0"/>
              <w:pageBreakBefore w:val="0"/>
              <w:kinsoku/>
              <w:wordWrap/>
              <w:overflowPunct/>
              <w:topLinePunct w:val="0"/>
              <w:bidi w:val="0"/>
              <w:adjustRightInd/>
              <w:spacing w:line="360" w:lineRule="auto"/>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4CF9C7D">
            <w:pPr>
              <w:keepNext w:val="0"/>
              <w:keepLines w:val="0"/>
              <w:pageBreakBefore w:val="0"/>
              <w:kinsoku/>
              <w:wordWrap/>
              <w:overflowPunct/>
              <w:topLinePunct w:val="0"/>
              <w:bidi w:val="0"/>
              <w:adjustRightInd/>
              <w:spacing w:line="360" w:lineRule="auto"/>
              <w:jc w:val="left"/>
              <w:outlineLvl w:val="9"/>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对在“信用中国”网站、中国政府采购网等渠道列入失信被执行人、重大税收违法案件当事人名单、政府采购严重违法失信行为记录名单及其他不符合《中华人民共和国政府采购法》第二十二条规定条件的供应商，不得参与政府采购活动。</w:t>
            </w:r>
          </w:p>
        </w:tc>
      </w:tr>
      <w:tr w14:paraId="58AE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F1BE094">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5</w:t>
            </w:r>
          </w:p>
        </w:tc>
        <w:tc>
          <w:tcPr>
            <w:tcW w:w="2028" w:type="dxa"/>
            <w:tcBorders>
              <w:top w:val="single" w:color="000000" w:sz="4" w:space="0"/>
              <w:left w:val="single" w:color="000000" w:sz="4" w:space="0"/>
              <w:bottom w:val="single" w:color="000000" w:sz="4" w:space="0"/>
              <w:right w:val="single" w:color="000000" w:sz="4" w:space="0"/>
            </w:tcBorders>
            <w:vAlign w:val="center"/>
          </w:tcPr>
          <w:p w14:paraId="10410899">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磋商保证金</w:t>
            </w:r>
          </w:p>
        </w:tc>
        <w:tc>
          <w:tcPr>
            <w:tcW w:w="7032" w:type="dxa"/>
            <w:tcBorders>
              <w:top w:val="single" w:color="000000" w:sz="4" w:space="0"/>
              <w:left w:val="single" w:color="000000" w:sz="4" w:space="0"/>
              <w:bottom w:val="single" w:color="000000" w:sz="4" w:space="0"/>
              <w:right w:val="single" w:color="000000" w:sz="4" w:space="0"/>
            </w:tcBorders>
            <w:vAlign w:val="center"/>
          </w:tcPr>
          <w:p w14:paraId="57ADD007">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b/>
                <w:color w:val="auto"/>
                <w:sz w:val="24"/>
                <w:szCs w:val="24"/>
                <w:highlight w:val="none"/>
              </w:rPr>
              <w:t>无</w:t>
            </w:r>
          </w:p>
        </w:tc>
      </w:tr>
      <w:tr w14:paraId="0047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6A7B277B">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6</w:t>
            </w:r>
          </w:p>
        </w:tc>
        <w:tc>
          <w:tcPr>
            <w:tcW w:w="2028" w:type="dxa"/>
            <w:tcBorders>
              <w:top w:val="single" w:color="000000" w:sz="4" w:space="0"/>
              <w:left w:val="single" w:color="000000" w:sz="4" w:space="0"/>
              <w:bottom w:val="single" w:color="000000" w:sz="4" w:space="0"/>
              <w:right w:val="single" w:color="000000" w:sz="4" w:space="0"/>
            </w:tcBorders>
            <w:vAlign w:val="center"/>
          </w:tcPr>
          <w:p w14:paraId="527E477F">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履约保证金</w:t>
            </w:r>
          </w:p>
        </w:tc>
        <w:tc>
          <w:tcPr>
            <w:tcW w:w="7032" w:type="dxa"/>
            <w:tcBorders>
              <w:top w:val="single" w:color="000000" w:sz="4" w:space="0"/>
              <w:left w:val="single" w:color="000000" w:sz="4" w:space="0"/>
              <w:bottom w:val="single" w:color="000000" w:sz="4" w:space="0"/>
              <w:right w:val="single" w:color="000000" w:sz="4" w:space="0"/>
            </w:tcBorders>
          </w:tcPr>
          <w:p w14:paraId="5E407789">
            <w:pPr>
              <w:keepNext w:val="0"/>
              <w:keepLines w:val="0"/>
              <w:pageBreakBefore w:val="0"/>
              <w:kinsoku/>
              <w:wordWrap/>
              <w:overflowPunct/>
              <w:topLinePunct w:val="0"/>
              <w:bidi w:val="0"/>
              <w:adjustRightInd/>
              <w:spacing w:line="360" w:lineRule="auto"/>
              <w:jc w:val="left"/>
              <w:outlineLvl w:val="9"/>
              <w:rPr>
                <w:rFonts w:hint="eastAsia"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履约保证金的形式：可以银行保函、现金、工程担保或保证保险等形式履约保证金的金额：</w:t>
            </w:r>
            <w:r>
              <w:rPr>
                <w:rFonts w:hint="eastAsia" w:ascii="宋体" w:hAnsi="宋体" w:eastAsia="宋体" w:cs="Times New Roman"/>
                <w:color w:val="auto"/>
                <w:sz w:val="24"/>
                <w:szCs w:val="24"/>
                <w:highlight w:val="none"/>
                <w:lang w:val="en-US" w:eastAsia="zh-CN"/>
              </w:rPr>
              <w:t>合同价的2%。</w:t>
            </w:r>
          </w:p>
          <w:p w14:paraId="750BF5D7">
            <w:pPr>
              <w:keepNext w:val="0"/>
              <w:keepLines w:val="0"/>
              <w:pageBreakBefore w:val="0"/>
              <w:kinsoku/>
              <w:wordWrap/>
              <w:overflowPunct/>
              <w:topLinePunct w:val="0"/>
              <w:bidi w:val="0"/>
              <w:adjustRightInd/>
              <w:spacing w:line="360" w:lineRule="auto"/>
              <w:jc w:val="left"/>
              <w:outlineLvl w:val="9"/>
              <w:rPr>
                <w:rFonts w:hint="eastAsia" w:hAnsi="宋体" w:eastAsia="宋体" w:cs="宋体"/>
                <w:bCs/>
                <w:color w:val="auto"/>
                <w:sz w:val="24"/>
                <w:szCs w:val="24"/>
                <w:highlight w:val="none"/>
                <w:lang w:eastAsia="zh-CN"/>
              </w:rPr>
            </w:pPr>
            <w:r>
              <w:rPr>
                <w:rFonts w:hint="default" w:ascii="宋体" w:hAnsi="宋体" w:eastAsia="宋体" w:cs="Times New Roman"/>
                <w:color w:val="auto"/>
                <w:sz w:val="24"/>
                <w:szCs w:val="24"/>
                <w:highlight w:val="none"/>
                <w:lang w:val="en-US" w:eastAsia="zh-CN"/>
              </w:rPr>
              <w:t>收到</w:t>
            </w:r>
            <w:r>
              <w:rPr>
                <w:rFonts w:hint="eastAsia" w:ascii="宋体" w:hAnsi="宋体" w:eastAsia="宋体" w:cs="Times New Roman"/>
                <w:color w:val="auto"/>
                <w:sz w:val="24"/>
                <w:szCs w:val="24"/>
                <w:highlight w:val="none"/>
                <w:lang w:val="en-US" w:eastAsia="zh-CN"/>
              </w:rPr>
              <w:t>成交</w:t>
            </w:r>
            <w:r>
              <w:rPr>
                <w:rFonts w:hint="default" w:ascii="宋体" w:hAnsi="宋体" w:eastAsia="宋体" w:cs="Times New Roman"/>
                <w:color w:val="auto"/>
                <w:sz w:val="24"/>
                <w:szCs w:val="24"/>
                <w:highlight w:val="none"/>
                <w:lang w:val="en-US" w:eastAsia="zh-CN"/>
              </w:rPr>
              <w:t>通知书后，</w:t>
            </w:r>
            <w:r>
              <w:rPr>
                <w:rFonts w:hint="eastAsia" w:ascii="宋体" w:hAnsi="宋体" w:eastAsia="宋体" w:cs="Times New Roman"/>
                <w:color w:val="auto"/>
                <w:sz w:val="24"/>
                <w:szCs w:val="24"/>
                <w:highlight w:val="none"/>
                <w:lang w:val="en-US" w:eastAsia="zh-CN"/>
              </w:rPr>
              <w:t>成交</w:t>
            </w:r>
            <w:r>
              <w:rPr>
                <w:rFonts w:hint="default" w:ascii="宋体" w:hAnsi="宋体" w:eastAsia="宋体" w:cs="Times New Roman"/>
                <w:color w:val="auto"/>
                <w:sz w:val="24"/>
                <w:szCs w:val="24"/>
                <w:highlight w:val="none"/>
                <w:lang w:val="en-US" w:eastAsia="zh-CN"/>
              </w:rPr>
              <w:t>单位须在合同签订前向</w:t>
            </w:r>
            <w:r>
              <w:rPr>
                <w:rFonts w:hint="eastAsia" w:ascii="宋体" w:hAnsi="宋体" w:eastAsia="宋体" w:cs="Times New Roman"/>
                <w:color w:val="auto"/>
                <w:sz w:val="24"/>
                <w:szCs w:val="24"/>
                <w:highlight w:val="none"/>
                <w:lang w:val="en-US" w:eastAsia="zh-CN"/>
              </w:rPr>
              <w:t>采购</w:t>
            </w:r>
            <w:r>
              <w:rPr>
                <w:rFonts w:hint="default" w:ascii="宋体" w:hAnsi="宋体" w:eastAsia="宋体" w:cs="Times New Roman"/>
                <w:color w:val="auto"/>
                <w:sz w:val="24"/>
                <w:szCs w:val="24"/>
                <w:highlight w:val="none"/>
                <w:lang w:val="en-US" w:eastAsia="zh-CN"/>
              </w:rPr>
              <w:t>人提交履约保证金，否则</w:t>
            </w:r>
            <w:r>
              <w:rPr>
                <w:rFonts w:hint="eastAsia" w:ascii="宋体" w:hAnsi="宋体" w:eastAsia="宋体" w:cs="Times New Roman"/>
                <w:color w:val="auto"/>
                <w:sz w:val="24"/>
                <w:szCs w:val="24"/>
                <w:highlight w:val="none"/>
                <w:lang w:val="en-US" w:eastAsia="zh-CN"/>
              </w:rPr>
              <w:t>采购人</w:t>
            </w:r>
            <w:r>
              <w:rPr>
                <w:rFonts w:hint="default" w:ascii="宋体" w:hAnsi="宋体" w:eastAsia="宋体" w:cs="Times New Roman"/>
                <w:color w:val="auto"/>
                <w:sz w:val="24"/>
                <w:szCs w:val="24"/>
                <w:highlight w:val="none"/>
                <w:lang w:val="en-US" w:eastAsia="zh-CN"/>
              </w:rPr>
              <w:t>可以取消其</w:t>
            </w:r>
            <w:r>
              <w:rPr>
                <w:rFonts w:hint="eastAsia" w:ascii="宋体" w:hAnsi="宋体" w:eastAsia="宋体" w:cs="Times New Roman"/>
                <w:color w:val="auto"/>
                <w:sz w:val="24"/>
                <w:szCs w:val="24"/>
                <w:highlight w:val="none"/>
                <w:lang w:val="en-US" w:eastAsia="zh-CN"/>
              </w:rPr>
              <w:t>成交</w:t>
            </w:r>
            <w:r>
              <w:rPr>
                <w:rFonts w:hint="default" w:ascii="宋体" w:hAnsi="宋体" w:eastAsia="宋体" w:cs="Times New Roman"/>
                <w:color w:val="auto"/>
                <w:sz w:val="24"/>
                <w:szCs w:val="24"/>
                <w:highlight w:val="none"/>
                <w:lang w:val="en-US" w:eastAsia="zh-CN"/>
              </w:rPr>
              <w:t>资格</w:t>
            </w:r>
            <w:r>
              <w:rPr>
                <w:rFonts w:hint="eastAsia" w:ascii="宋体" w:hAnsi="宋体" w:eastAsia="宋体" w:cs="Times New Roman"/>
                <w:color w:val="auto"/>
                <w:sz w:val="24"/>
                <w:szCs w:val="24"/>
                <w:highlight w:val="none"/>
                <w:lang w:val="en-US" w:eastAsia="zh-CN"/>
              </w:rPr>
              <w:t>。</w:t>
            </w:r>
          </w:p>
        </w:tc>
      </w:tr>
      <w:tr w14:paraId="2A47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7FDB119">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7</w:t>
            </w:r>
          </w:p>
        </w:tc>
        <w:tc>
          <w:tcPr>
            <w:tcW w:w="2028" w:type="dxa"/>
            <w:tcBorders>
              <w:top w:val="single" w:color="000000" w:sz="4" w:space="0"/>
              <w:left w:val="single" w:color="000000" w:sz="4" w:space="0"/>
              <w:bottom w:val="single" w:color="000000" w:sz="4" w:space="0"/>
              <w:right w:val="single" w:color="000000" w:sz="4" w:space="0"/>
            </w:tcBorders>
            <w:vAlign w:val="center"/>
          </w:tcPr>
          <w:p w14:paraId="57E8AE42">
            <w:pPr>
              <w:keepNext w:val="0"/>
              <w:keepLines w:val="0"/>
              <w:pageBreakBefore w:val="0"/>
              <w:kinsoku/>
              <w:wordWrap/>
              <w:overflowPunct/>
              <w:topLinePunct w:val="0"/>
              <w:autoSpaceDE w:val="0"/>
              <w:autoSpaceDN w:val="0"/>
              <w:bidi w:val="0"/>
              <w:adjustRightInd/>
              <w:spacing w:line="360" w:lineRule="auto"/>
              <w:jc w:val="center"/>
              <w:outlineLvl w:val="9"/>
              <w:rPr>
                <w:rFonts w:hAnsi="宋体" w:cs="宋体"/>
                <w:b/>
                <w:color w:val="auto"/>
                <w:sz w:val="24"/>
                <w:szCs w:val="24"/>
                <w:highlight w:val="none"/>
              </w:rPr>
            </w:pPr>
            <w:r>
              <w:rPr>
                <w:rFonts w:hint="eastAsia" w:hAnsi="宋体" w:cs="宋体"/>
                <w:b/>
                <w:color w:val="auto"/>
                <w:sz w:val="24"/>
                <w:szCs w:val="24"/>
                <w:highlight w:val="none"/>
              </w:rPr>
              <w:t>农民工工资保证金</w:t>
            </w:r>
          </w:p>
        </w:tc>
        <w:tc>
          <w:tcPr>
            <w:tcW w:w="7032" w:type="dxa"/>
            <w:tcBorders>
              <w:top w:val="single" w:color="000000" w:sz="4" w:space="0"/>
              <w:left w:val="single" w:color="000000" w:sz="4" w:space="0"/>
              <w:bottom w:val="single" w:color="000000" w:sz="4" w:space="0"/>
              <w:right w:val="single" w:color="000000" w:sz="4" w:space="0"/>
            </w:tcBorders>
          </w:tcPr>
          <w:p w14:paraId="1B30EB54">
            <w:pPr>
              <w:keepNext w:val="0"/>
              <w:keepLines w:val="0"/>
              <w:pageBreakBefore w:val="0"/>
              <w:kinsoku/>
              <w:wordWrap/>
              <w:overflowPunct/>
              <w:topLinePunct w:val="0"/>
              <w:autoSpaceDE w:val="0"/>
              <w:autoSpaceDN w:val="0"/>
              <w:bidi w:val="0"/>
              <w:adjustRightInd/>
              <w:spacing w:line="360" w:lineRule="auto"/>
              <w:outlineLvl w:val="9"/>
              <w:rPr>
                <w:rFonts w:hAnsi="宋体" w:cs="宋体"/>
                <w:bCs/>
                <w:color w:val="auto"/>
                <w:sz w:val="24"/>
                <w:szCs w:val="24"/>
                <w:highlight w:val="none"/>
              </w:rPr>
            </w:pPr>
            <w:r>
              <w:rPr>
                <w:rFonts w:hint="eastAsia" w:ascii="宋体" w:hAnsi="宋体"/>
                <w:color w:val="auto"/>
                <w:sz w:val="24"/>
                <w:szCs w:val="24"/>
                <w:highlight w:val="none"/>
              </w:rPr>
              <w:t>按广西壮族自治区人力资源和社会保障厅等8部门《关于印发广西壮族自治区工程建设领域农民工工资专用帐户管理暂行办法实施细则的通知》（桂人社规[2022]5号）执行，承包人在合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1D3A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5E19004E">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8</w:t>
            </w:r>
          </w:p>
        </w:tc>
        <w:tc>
          <w:tcPr>
            <w:tcW w:w="2028" w:type="dxa"/>
            <w:tcBorders>
              <w:top w:val="single" w:color="000000" w:sz="4" w:space="0"/>
              <w:left w:val="single" w:color="000000" w:sz="4" w:space="0"/>
              <w:bottom w:val="single" w:color="000000" w:sz="4" w:space="0"/>
              <w:right w:val="single" w:color="000000" w:sz="4" w:space="0"/>
            </w:tcBorders>
            <w:vAlign w:val="center"/>
          </w:tcPr>
          <w:p w14:paraId="7C28B3E3">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响应文件份数</w:t>
            </w:r>
          </w:p>
        </w:tc>
        <w:tc>
          <w:tcPr>
            <w:tcW w:w="7032" w:type="dxa"/>
            <w:tcBorders>
              <w:top w:val="single" w:color="000000" w:sz="4" w:space="0"/>
              <w:left w:val="single" w:color="000000" w:sz="4" w:space="0"/>
              <w:bottom w:val="single" w:color="000000" w:sz="4" w:space="0"/>
              <w:right w:val="single" w:color="000000" w:sz="4" w:space="0"/>
            </w:tcBorders>
            <w:vAlign w:val="center"/>
          </w:tcPr>
          <w:p w14:paraId="084554FA">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b/>
                <w:color w:val="auto"/>
                <w:sz w:val="24"/>
                <w:szCs w:val="24"/>
                <w:highlight w:val="none"/>
              </w:rPr>
              <w:t>无</w:t>
            </w:r>
            <w:r>
              <w:rPr>
                <w:rFonts w:hint="eastAsia" w:ascii="宋体"/>
                <w:color w:val="auto"/>
                <w:sz w:val="24"/>
                <w:szCs w:val="24"/>
                <w:highlight w:val="none"/>
              </w:rPr>
              <w:t>。</w:t>
            </w:r>
          </w:p>
        </w:tc>
      </w:tr>
      <w:tr w14:paraId="253B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71EB8008">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9</w:t>
            </w:r>
          </w:p>
        </w:tc>
        <w:tc>
          <w:tcPr>
            <w:tcW w:w="2028" w:type="dxa"/>
            <w:tcBorders>
              <w:top w:val="single" w:color="000000" w:sz="4" w:space="0"/>
              <w:left w:val="single" w:color="000000" w:sz="4" w:space="0"/>
              <w:bottom w:val="single" w:color="000000" w:sz="4" w:space="0"/>
              <w:right w:val="single" w:color="000000" w:sz="4" w:space="0"/>
            </w:tcBorders>
            <w:vAlign w:val="center"/>
          </w:tcPr>
          <w:p w14:paraId="5B5B6B95">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响应文件</w:t>
            </w:r>
          </w:p>
          <w:p w14:paraId="23CC8252">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b/>
                <w:color w:val="auto"/>
                <w:sz w:val="24"/>
                <w:szCs w:val="24"/>
                <w:highlight w:val="none"/>
              </w:rPr>
              <w:t>递交截止时间</w:t>
            </w:r>
          </w:p>
        </w:tc>
        <w:tc>
          <w:tcPr>
            <w:tcW w:w="7032" w:type="dxa"/>
            <w:tcBorders>
              <w:top w:val="single" w:color="000000" w:sz="4" w:space="0"/>
              <w:left w:val="single" w:color="000000" w:sz="4" w:space="0"/>
              <w:bottom w:val="single" w:color="000000" w:sz="4" w:space="0"/>
              <w:right w:val="single" w:color="000000" w:sz="4" w:space="0"/>
            </w:tcBorders>
            <w:vAlign w:val="center"/>
          </w:tcPr>
          <w:p w14:paraId="7776FC61">
            <w:pPr>
              <w:keepNext w:val="0"/>
              <w:keepLines w:val="0"/>
              <w:pageBreakBefore w:val="0"/>
              <w:kinsoku/>
              <w:wordWrap/>
              <w:overflowPunct/>
              <w:topLinePunct w:val="0"/>
              <w:bidi w:val="0"/>
              <w:adjustRightInd/>
              <w:spacing w:line="360" w:lineRule="auto"/>
              <w:jc w:val="left"/>
              <w:outlineLvl w:val="9"/>
              <w:rPr>
                <w:rFonts w:ascii="宋体"/>
                <w:b w:val="0"/>
                <w:bCs w:val="0"/>
                <w:color w:val="auto"/>
                <w:sz w:val="24"/>
                <w:szCs w:val="24"/>
                <w:highlight w:val="none"/>
              </w:rPr>
            </w:pPr>
            <w:r>
              <w:rPr>
                <w:rFonts w:hint="eastAsia" w:ascii="宋体"/>
                <w:b w:val="0"/>
                <w:bCs w:val="0"/>
                <w:color w:val="auto"/>
                <w:sz w:val="24"/>
                <w:szCs w:val="24"/>
                <w:highlight w:val="none"/>
              </w:rPr>
              <w:t>响应文件递交截止时间：</w:t>
            </w:r>
            <w:r>
              <w:rPr>
                <w:rFonts w:hint="eastAsia" w:ascii="宋体"/>
                <w:b w:val="0"/>
                <w:bCs w:val="0"/>
                <w:color w:val="auto"/>
                <w:sz w:val="24"/>
                <w:szCs w:val="24"/>
                <w:highlight w:val="none"/>
                <w:lang w:val="en-US" w:eastAsia="zh-CN"/>
              </w:rPr>
              <w:t xml:space="preserve">2025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11</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24</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w:t>
            </w:r>
          </w:p>
          <w:p w14:paraId="3B0D6109">
            <w:pPr>
              <w:keepNext w:val="0"/>
              <w:keepLines w:val="0"/>
              <w:pageBreakBefore w:val="0"/>
              <w:kinsoku/>
              <w:wordWrap/>
              <w:overflowPunct/>
              <w:topLinePunct w:val="0"/>
              <w:bidi w:val="0"/>
              <w:adjustRightInd/>
              <w:spacing w:line="360" w:lineRule="auto"/>
              <w:outlineLvl w:val="9"/>
              <w:rPr>
                <w:rFonts w:ascii="宋体"/>
                <w:b w:val="0"/>
                <w:bCs w:val="0"/>
                <w:color w:val="auto"/>
                <w:sz w:val="24"/>
                <w:szCs w:val="24"/>
                <w:highlight w:val="none"/>
              </w:rPr>
            </w:pPr>
            <w:r>
              <w:rPr>
                <w:rFonts w:hint="eastAsia" w:ascii="宋体"/>
                <w:b w:val="0"/>
                <w:bCs w:val="0"/>
                <w:color w:val="auto"/>
                <w:sz w:val="24"/>
                <w:szCs w:val="24"/>
                <w:highlight w:val="none"/>
              </w:rPr>
              <w:t>竞标人递交响应文件的地点：“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 xml:space="preserve">”平台开标大厅   </w:t>
            </w:r>
          </w:p>
        </w:tc>
      </w:tr>
      <w:tr w14:paraId="1A98C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58B49F5A">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10</w:t>
            </w:r>
          </w:p>
        </w:tc>
        <w:tc>
          <w:tcPr>
            <w:tcW w:w="2028" w:type="dxa"/>
            <w:tcBorders>
              <w:top w:val="single" w:color="000000" w:sz="4" w:space="0"/>
              <w:left w:val="single" w:color="000000" w:sz="4" w:space="0"/>
              <w:bottom w:val="single" w:color="000000" w:sz="4" w:space="0"/>
              <w:right w:val="single" w:color="000000" w:sz="4" w:space="0"/>
            </w:tcBorders>
            <w:vAlign w:val="center"/>
          </w:tcPr>
          <w:p w14:paraId="0DBF0702">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磋商时间</w:t>
            </w:r>
          </w:p>
        </w:tc>
        <w:tc>
          <w:tcPr>
            <w:tcW w:w="7032" w:type="dxa"/>
            <w:tcBorders>
              <w:top w:val="single" w:color="000000" w:sz="4" w:space="0"/>
              <w:left w:val="single" w:color="000000" w:sz="4" w:space="0"/>
              <w:bottom w:val="single" w:color="000000" w:sz="4" w:space="0"/>
              <w:right w:val="single" w:color="000000" w:sz="4" w:space="0"/>
            </w:tcBorders>
            <w:vAlign w:val="center"/>
          </w:tcPr>
          <w:p w14:paraId="410E544F">
            <w:pPr>
              <w:keepNext w:val="0"/>
              <w:keepLines w:val="0"/>
              <w:pageBreakBefore w:val="0"/>
              <w:kinsoku/>
              <w:wordWrap/>
              <w:overflowPunct/>
              <w:topLinePunct w:val="0"/>
              <w:bidi w:val="0"/>
              <w:adjustRightInd/>
              <w:spacing w:line="360" w:lineRule="auto"/>
              <w:jc w:val="left"/>
              <w:outlineLvl w:val="9"/>
              <w:rPr>
                <w:rFonts w:ascii="宋体"/>
                <w:b w:val="0"/>
                <w:bCs w:val="0"/>
                <w:color w:val="auto"/>
                <w:sz w:val="24"/>
                <w:szCs w:val="24"/>
                <w:highlight w:val="none"/>
              </w:rPr>
            </w:pPr>
            <w:r>
              <w:rPr>
                <w:rFonts w:hint="eastAsia" w:ascii="宋体"/>
                <w:b w:val="0"/>
                <w:bCs w:val="0"/>
                <w:color w:val="auto"/>
                <w:sz w:val="24"/>
                <w:szCs w:val="24"/>
                <w:highlight w:val="none"/>
              </w:rPr>
              <w:t>磋商时间：</w:t>
            </w:r>
            <w:r>
              <w:rPr>
                <w:rFonts w:hint="eastAsia" w:ascii="宋体"/>
                <w:b w:val="0"/>
                <w:bCs w:val="0"/>
                <w:color w:val="auto"/>
                <w:sz w:val="24"/>
                <w:szCs w:val="24"/>
                <w:highlight w:val="none"/>
                <w:lang w:val="en-US" w:eastAsia="zh-CN"/>
              </w:rPr>
              <w:t xml:space="preserve">2025 </w:t>
            </w:r>
            <w:r>
              <w:rPr>
                <w:rFonts w:hint="eastAsia" w:ascii="宋体"/>
                <w:b w:val="0"/>
                <w:bCs w:val="0"/>
                <w:color w:val="auto"/>
                <w:sz w:val="24"/>
                <w:szCs w:val="24"/>
                <w:highlight w:val="none"/>
              </w:rPr>
              <w:t>年</w:t>
            </w:r>
            <w:r>
              <w:rPr>
                <w:rFonts w:hint="eastAsia" w:ascii="宋体"/>
                <w:b w:val="0"/>
                <w:bCs w:val="0"/>
                <w:color w:val="auto"/>
                <w:sz w:val="24"/>
                <w:szCs w:val="24"/>
                <w:highlight w:val="none"/>
                <w:lang w:val="en-US" w:eastAsia="zh-CN"/>
              </w:rPr>
              <w:t>11</w:t>
            </w:r>
            <w:r>
              <w:rPr>
                <w:rFonts w:hint="eastAsia" w:ascii="宋体"/>
                <w:b w:val="0"/>
                <w:bCs w:val="0"/>
                <w:color w:val="auto"/>
                <w:sz w:val="24"/>
                <w:szCs w:val="24"/>
                <w:highlight w:val="none"/>
              </w:rPr>
              <w:t>月</w:t>
            </w:r>
            <w:r>
              <w:rPr>
                <w:rFonts w:hint="eastAsia" w:ascii="宋体"/>
                <w:b w:val="0"/>
                <w:bCs w:val="0"/>
                <w:color w:val="auto"/>
                <w:sz w:val="24"/>
                <w:szCs w:val="24"/>
                <w:highlight w:val="none"/>
                <w:lang w:val="en-US" w:eastAsia="zh-CN"/>
              </w:rPr>
              <w:t>24</w:t>
            </w:r>
            <w:r>
              <w:rPr>
                <w:rFonts w:hint="eastAsia" w:ascii="宋体"/>
                <w:b w:val="0"/>
                <w:bCs w:val="0"/>
                <w:color w:val="auto"/>
                <w:sz w:val="24"/>
                <w:szCs w:val="24"/>
                <w:highlight w:val="none"/>
              </w:rPr>
              <w:t>日</w:t>
            </w:r>
            <w:r>
              <w:rPr>
                <w:rFonts w:hint="eastAsia" w:ascii="宋体"/>
                <w:b w:val="0"/>
                <w:bCs w:val="0"/>
                <w:color w:val="auto"/>
                <w:sz w:val="24"/>
                <w:szCs w:val="24"/>
                <w:highlight w:val="none"/>
                <w:lang w:val="en-US" w:eastAsia="zh-CN"/>
              </w:rPr>
              <w:t>09</w:t>
            </w:r>
            <w:r>
              <w:rPr>
                <w:rFonts w:hint="eastAsia" w:ascii="宋体"/>
                <w:b w:val="0"/>
                <w:bCs w:val="0"/>
                <w:color w:val="auto"/>
                <w:sz w:val="24"/>
                <w:szCs w:val="24"/>
                <w:highlight w:val="none"/>
              </w:rPr>
              <w:t>点</w:t>
            </w:r>
            <w:r>
              <w:rPr>
                <w:rFonts w:hint="eastAsia" w:ascii="宋体"/>
                <w:b w:val="0"/>
                <w:bCs w:val="0"/>
                <w:color w:val="auto"/>
                <w:sz w:val="24"/>
                <w:szCs w:val="24"/>
                <w:highlight w:val="none"/>
                <w:lang w:val="en-US" w:eastAsia="zh-CN"/>
              </w:rPr>
              <w:t xml:space="preserve"> 30 </w:t>
            </w:r>
            <w:r>
              <w:rPr>
                <w:rFonts w:hint="eastAsia" w:ascii="宋体"/>
                <w:b w:val="0"/>
                <w:bCs w:val="0"/>
                <w:color w:val="auto"/>
                <w:sz w:val="24"/>
                <w:szCs w:val="24"/>
                <w:highlight w:val="none"/>
              </w:rPr>
              <w:t>分截标后（具体时间由代理机构工作人员另行通知）</w:t>
            </w:r>
          </w:p>
          <w:p w14:paraId="1CA08F3A">
            <w:pPr>
              <w:keepNext w:val="0"/>
              <w:keepLines w:val="0"/>
              <w:pageBreakBefore w:val="0"/>
              <w:kinsoku/>
              <w:wordWrap/>
              <w:overflowPunct/>
              <w:topLinePunct w:val="0"/>
              <w:bidi w:val="0"/>
              <w:adjustRightInd/>
              <w:spacing w:line="360" w:lineRule="auto"/>
              <w:outlineLvl w:val="9"/>
              <w:rPr>
                <w:rFonts w:ascii="宋体"/>
                <w:b w:val="0"/>
                <w:bCs w:val="0"/>
                <w:color w:val="auto"/>
                <w:sz w:val="24"/>
                <w:szCs w:val="24"/>
                <w:highlight w:val="none"/>
              </w:rPr>
            </w:pPr>
            <w:r>
              <w:rPr>
                <w:rFonts w:hint="eastAsia" w:ascii="宋体"/>
                <w:b w:val="0"/>
                <w:bCs w:val="0"/>
                <w:color w:val="auto"/>
                <w:sz w:val="24"/>
                <w:szCs w:val="24"/>
                <w:highlight w:val="none"/>
              </w:rPr>
              <w:t>磋商地点：“</w:t>
            </w:r>
            <w:r>
              <w:rPr>
                <w:rFonts w:hint="eastAsia" w:ascii="宋体" w:hAnsi="宋体" w:cs="Tahoma"/>
                <w:b w:val="0"/>
                <w:bCs w:val="0"/>
                <w:color w:val="auto"/>
                <w:kern w:val="0"/>
                <w:sz w:val="24"/>
                <w:szCs w:val="24"/>
                <w:highlight w:val="none"/>
                <w:u w:val="none"/>
                <w:lang w:eastAsia="zh-CN"/>
              </w:rPr>
              <w:t>广西政府采购云</w:t>
            </w:r>
            <w:r>
              <w:rPr>
                <w:rFonts w:hint="eastAsia" w:ascii="宋体"/>
                <w:b w:val="0"/>
                <w:bCs w:val="0"/>
                <w:color w:val="auto"/>
                <w:sz w:val="24"/>
                <w:szCs w:val="24"/>
                <w:highlight w:val="none"/>
              </w:rPr>
              <w:t>”平台开标大厅实行在线竞标响应</w:t>
            </w:r>
          </w:p>
        </w:tc>
      </w:tr>
      <w:tr w14:paraId="2AE1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vAlign w:val="center"/>
          </w:tcPr>
          <w:p w14:paraId="6EDDFB5F">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11</w:t>
            </w:r>
          </w:p>
        </w:tc>
        <w:tc>
          <w:tcPr>
            <w:tcW w:w="2028" w:type="dxa"/>
            <w:tcBorders>
              <w:top w:val="single" w:color="000000" w:sz="4" w:space="0"/>
              <w:left w:val="single" w:color="000000" w:sz="4" w:space="0"/>
              <w:bottom w:val="single" w:color="000000" w:sz="4" w:space="0"/>
              <w:right w:val="single" w:color="000000" w:sz="4" w:space="0"/>
            </w:tcBorders>
            <w:vAlign w:val="center"/>
          </w:tcPr>
          <w:p w14:paraId="082A0085">
            <w:pPr>
              <w:pStyle w:val="724"/>
              <w:keepNext w:val="0"/>
              <w:keepLines w:val="0"/>
              <w:pageBreakBefore w:val="0"/>
              <w:widowControl/>
              <w:kinsoku/>
              <w:wordWrap/>
              <w:overflowPunct/>
              <w:topLinePunct w:val="0"/>
              <w:bidi w:val="0"/>
              <w:adjustRightInd/>
              <w:spacing w:line="360" w:lineRule="auto"/>
              <w:jc w:val="center"/>
              <w:textAlignment w:val="baseline"/>
              <w:outlineLvl w:val="9"/>
              <w:rPr>
                <w:rStyle w:val="748"/>
                <w:rFonts w:ascii="宋体" w:hAnsi="宋体" w:cs="宋体"/>
                <w:b/>
                <w:color w:val="auto"/>
                <w:sz w:val="24"/>
                <w:szCs w:val="24"/>
                <w:highlight w:val="none"/>
              </w:rPr>
            </w:pPr>
            <w:r>
              <w:rPr>
                <w:rStyle w:val="748"/>
                <w:rFonts w:hint="eastAsia" w:ascii="宋体" w:hAnsi="宋体" w:cs="宋体"/>
                <w:b/>
                <w:color w:val="auto"/>
                <w:sz w:val="24"/>
                <w:szCs w:val="24"/>
                <w:highlight w:val="none"/>
              </w:rPr>
              <w:t>在线竞标响应</w:t>
            </w:r>
          </w:p>
          <w:p w14:paraId="5A865EB3">
            <w:pPr>
              <w:pStyle w:val="724"/>
              <w:keepNext w:val="0"/>
              <w:keepLines w:val="0"/>
              <w:pageBreakBefore w:val="0"/>
              <w:widowControl/>
              <w:kinsoku/>
              <w:wordWrap/>
              <w:overflowPunct/>
              <w:topLinePunct w:val="0"/>
              <w:bidi w:val="0"/>
              <w:adjustRightInd/>
              <w:spacing w:line="360" w:lineRule="auto"/>
              <w:jc w:val="center"/>
              <w:textAlignment w:val="baseline"/>
              <w:outlineLvl w:val="9"/>
              <w:rPr>
                <w:rStyle w:val="748"/>
                <w:rFonts w:ascii="宋体" w:hAnsi="宋体" w:cs="宋体"/>
                <w:b/>
                <w:color w:val="auto"/>
                <w:sz w:val="24"/>
                <w:szCs w:val="24"/>
                <w:highlight w:val="none"/>
              </w:rPr>
            </w:pPr>
            <w:r>
              <w:rPr>
                <w:rStyle w:val="748"/>
                <w:rFonts w:hint="eastAsia" w:ascii="宋体" w:hAnsi="宋体" w:cs="宋体"/>
                <w:b/>
                <w:color w:val="auto"/>
                <w:sz w:val="24"/>
                <w:szCs w:val="24"/>
                <w:highlight w:val="none"/>
              </w:rPr>
              <w:t>（电子竞标）</w:t>
            </w:r>
          </w:p>
          <w:p w14:paraId="259E6BAD">
            <w:pPr>
              <w:pStyle w:val="724"/>
              <w:keepNext w:val="0"/>
              <w:keepLines w:val="0"/>
              <w:pageBreakBefore w:val="0"/>
              <w:widowControl/>
              <w:kinsoku/>
              <w:wordWrap/>
              <w:overflowPunct/>
              <w:topLinePunct w:val="0"/>
              <w:bidi w:val="0"/>
              <w:adjustRightInd/>
              <w:spacing w:line="360" w:lineRule="auto"/>
              <w:jc w:val="center"/>
              <w:textAlignment w:val="baseline"/>
              <w:outlineLvl w:val="9"/>
              <w:rPr>
                <w:rStyle w:val="748"/>
                <w:rFonts w:ascii="宋体" w:hAnsi="宋体" w:cs="宋体"/>
                <w:b/>
                <w:color w:val="auto"/>
                <w:sz w:val="24"/>
                <w:szCs w:val="24"/>
                <w:highlight w:val="none"/>
              </w:rPr>
            </w:pPr>
            <w:r>
              <w:rPr>
                <w:rStyle w:val="748"/>
                <w:rFonts w:hint="eastAsia" w:ascii="宋体" w:hAnsi="宋体" w:cs="宋体"/>
                <w:b/>
                <w:color w:val="auto"/>
                <w:sz w:val="24"/>
                <w:szCs w:val="24"/>
                <w:highlight w:val="none"/>
              </w:rPr>
              <w:t>说明及注意事项</w:t>
            </w:r>
          </w:p>
          <w:p w14:paraId="5CE9ABC6">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p>
        </w:tc>
        <w:tc>
          <w:tcPr>
            <w:tcW w:w="7032" w:type="dxa"/>
            <w:tcBorders>
              <w:top w:val="single" w:color="000000" w:sz="4" w:space="0"/>
              <w:left w:val="single" w:color="000000" w:sz="4" w:space="0"/>
              <w:bottom w:val="single" w:color="000000" w:sz="4" w:space="0"/>
              <w:right w:val="single" w:color="000000" w:sz="4" w:space="0"/>
            </w:tcBorders>
            <w:vAlign w:val="center"/>
          </w:tcPr>
          <w:p w14:paraId="180050F7">
            <w:pPr>
              <w:pStyle w:val="724"/>
              <w:keepNext w:val="0"/>
              <w:keepLines w:val="0"/>
              <w:pageBreakBefore w:val="0"/>
              <w:widowControl/>
              <w:kinsoku/>
              <w:wordWrap/>
              <w:overflowPunct/>
              <w:topLinePunct w:val="0"/>
              <w:bidi w:val="0"/>
              <w:adjustRightInd/>
              <w:spacing w:line="360" w:lineRule="auto"/>
              <w:jc w:val="left"/>
              <w:textAlignment w:val="baseline"/>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1.本项目为全流程电子化采购项目，通过“</w:t>
            </w:r>
            <w:r>
              <w:rPr>
                <w:rFonts w:hint="eastAsia" w:ascii="宋体" w:hAnsi="宋体" w:cs="Tahoma"/>
                <w:b w:val="0"/>
                <w:bCs/>
                <w:color w:val="auto"/>
                <w:kern w:val="0"/>
                <w:sz w:val="24"/>
                <w:szCs w:val="24"/>
                <w:highlight w:val="none"/>
                <w:u w:val="none"/>
                <w:lang w:eastAsia="zh-CN"/>
              </w:rPr>
              <w:t>广西政府采购云</w:t>
            </w:r>
            <w:r>
              <w:rPr>
                <w:rStyle w:val="748"/>
                <w:rFonts w:hint="eastAsia" w:ascii="宋体" w:hAnsi="宋体" w:cs="宋体"/>
                <w:b w:val="0"/>
                <w:bCs/>
                <w:color w:val="auto"/>
                <w:sz w:val="24"/>
                <w:szCs w:val="24"/>
                <w:highlight w:val="none"/>
              </w:rPr>
              <w:t>”平台实行在线电子竞标，供应商应先安装“</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电子交易客户端”（请自行前往“</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”平台进行下载），并按照本项目采购文件和“</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”平台的要求编制、加密后在响应文件递交截止时间前通过网络上传至 “</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”平台，供应商在“</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”平台提交电子响应文件时，请填写参加远程开标活动经办人联系方式。供应商登录“</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”平台，依次进入“服务中心-项目采购-操作流程-电子招投标-政府采购项目电子交易管理操作指南-供应商”查看电子投标具体操作流程。</w:t>
            </w:r>
          </w:p>
          <w:p w14:paraId="0DDC0B34">
            <w:pPr>
              <w:pStyle w:val="724"/>
              <w:keepNext w:val="0"/>
              <w:keepLines w:val="0"/>
              <w:pageBreakBefore w:val="0"/>
              <w:widowControl/>
              <w:kinsoku/>
              <w:wordWrap/>
              <w:overflowPunct/>
              <w:topLinePunct w:val="0"/>
              <w:bidi w:val="0"/>
              <w:adjustRightInd/>
              <w:spacing w:line="360" w:lineRule="auto"/>
              <w:jc w:val="left"/>
              <w:textAlignment w:val="baseline"/>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陆“</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”平台，依次进入“服务中心-入驻与配置”中查看CA数字证书办理操作流程。如在操作过程中遇到问题或者需要技术支持，请致电</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客服热线：</w:t>
            </w:r>
            <w:r>
              <w:rPr>
                <w:rStyle w:val="748"/>
                <w:rFonts w:hint="eastAsia" w:ascii="宋体" w:hAnsi="宋体" w:cs="宋体"/>
                <w:b w:val="0"/>
                <w:bCs/>
                <w:color w:val="auto"/>
                <w:sz w:val="24"/>
                <w:szCs w:val="24"/>
                <w:highlight w:val="none"/>
                <w:lang w:val="en-US" w:eastAsia="zh-CN"/>
              </w:rPr>
              <w:t>95763</w:t>
            </w:r>
            <w:r>
              <w:rPr>
                <w:rStyle w:val="748"/>
                <w:rFonts w:hint="eastAsia" w:ascii="宋体" w:hAnsi="宋体" w:cs="宋体"/>
                <w:b w:val="0"/>
                <w:bCs/>
                <w:color w:val="auto"/>
                <w:sz w:val="24"/>
                <w:szCs w:val="24"/>
                <w:highlight w:val="none"/>
              </w:rPr>
              <w:t>）及响应文件的提交。</w:t>
            </w:r>
          </w:p>
          <w:p w14:paraId="7E4722A9">
            <w:pPr>
              <w:pStyle w:val="724"/>
              <w:keepNext w:val="0"/>
              <w:keepLines w:val="0"/>
              <w:pageBreakBefore w:val="0"/>
              <w:widowControl/>
              <w:kinsoku/>
              <w:wordWrap/>
              <w:overflowPunct/>
              <w:topLinePunct w:val="0"/>
              <w:bidi w:val="0"/>
              <w:adjustRightInd/>
              <w:spacing w:line="360" w:lineRule="auto"/>
              <w:jc w:val="left"/>
              <w:textAlignment w:val="baseline"/>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3.CA证书在线解密：供应商竞标时，需携带制作响应文件时用来加密的有效数字证书（CA认证）登录“</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”平台电子开标大厅现场按规定时间对加密的响应文件进行解密，否则后果自负。</w:t>
            </w:r>
          </w:p>
          <w:p w14:paraId="7229ACC8">
            <w:pPr>
              <w:pStyle w:val="724"/>
              <w:keepNext w:val="0"/>
              <w:keepLines w:val="0"/>
              <w:pageBreakBefore w:val="0"/>
              <w:widowControl/>
              <w:kinsoku/>
              <w:wordWrap/>
              <w:overflowPunct/>
              <w:topLinePunct w:val="0"/>
              <w:bidi w:val="0"/>
              <w:adjustRightInd/>
              <w:spacing w:line="360" w:lineRule="auto"/>
              <w:jc w:val="left"/>
              <w:textAlignment w:val="baseline"/>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4.通过“广西政府</w:t>
            </w:r>
            <w:r>
              <w:rPr>
                <w:rStyle w:val="748"/>
                <w:rFonts w:hint="eastAsia" w:ascii="宋体" w:hAnsi="宋体" w:cs="宋体"/>
                <w:b w:val="0"/>
                <w:bCs/>
                <w:color w:val="auto"/>
                <w:sz w:val="24"/>
                <w:szCs w:val="24"/>
                <w:highlight w:val="none"/>
                <w:lang w:eastAsia="zh-CN"/>
              </w:rPr>
              <w:t>采购云</w:t>
            </w:r>
            <w:r>
              <w:rPr>
                <w:rStyle w:val="748"/>
                <w:rFonts w:hint="eastAsia" w:ascii="宋体" w:hAnsi="宋体" w:cs="宋体"/>
                <w:b w:val="0"/>
                <w:bCs/>
                <w:color w:val="auto"/>
                <w:sz w:val="24"/>
                <w:szCs w:val="24"/>
                <w:highlight w:val="none"/>
              </w:rPr>
              <w:t>平台”上传递交的“电子加密响应文件”无法按时解密，供应商递交了电子备份响应文件的，以电子备份响应文件为依据，否则视为响应文件撤回。通过</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平台上传递交的电子加密响应文件已按时解密的，电子备份响应文件自动失效。供应商仅递交电子备份响应文件的，竞标无效。</w:t>
            </w:r>
          </w:p>
          <w:p w14:paraId="357367E9">
            <w:pPr>
              <w:pStyle w:val="724"/>
              <w:keepNext w:val="0"/>
              <w:keepLines w:val="0"/>
              <w:pageBreakBefore w:val="0"/>
              <w:widowControl/>
              <w:kinsoku/>
              <w:wordWrap/>
              <w:overflowPunct/>
              <w:topLinePunct w:val="0"/>
              <w:bidi w:val="0"/>
              <w:adjustRightInd/>
              <w:spacing w:line="360" w:lineRule="auto"/>
              <w:jc w:val="left"/>
              <w:textAlignment w:val="baseline"/>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5.本项目不接受未登陆“</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”平台获取本项目竞争性磋商文件的供应商竞标。</w:t>
            </w:r>
          </w:p>
          <w:p w14:paraId="19E26BB4">
            <w:pPr>
              <w:keepNext w:val="0"/>
              <w:keepLines w:val="0"/>
              <w:pageBreakBefore w:val="0"/>
              <w:kinsoku/>
              <w:wordWrap/>
              <w:overflowPunct/>
              <w:topLinePunct w:val="0"/>
              <w:bidi w:val="0"/>
              <w:adjustRightInd/>
              <w:spacing w:line="360" w:lineRule="auto"/>
              <w:jc w:val="left"/>
              <w:outlineLvl w:val="9"/>
              <w:rPr>
                <w:rStyle w:val="748"/>
                <w:rFonts w:ascii="宋体" w:hAnsi="宋体" w:cs="宋体"/>
                <w:b w:val="0"/>
                <w:bCs/>
                <w:color w:val="auto"/>
                <w:sz w:val="24"/>
                <w:szCs w:val="24"/>
                <w:highlight w:val="none"/>
              </w:rPr>
            </w:pPr>
          </w:p>
          <w:p w14:paraId="4E66C9D6">
            <w:pPr>
              <w:keepNext w:val="0"/>
              <w:keepLines w:val="0"/>
              <w:pageBreakBefore w:val="0"/>
              <w:kinsoku/>
              <w:wordWrap/>
              <w:overflowPunct/>
              <w:topLinePunct w:val="0"/>
              <w:bidi w:val="0"/>
              <w:adjustRightInd/>
              <w:spacing w:line="360" w:lineRule="auto"/>
              <w:jc w:val="left"/>
              <w:outlineLvl w:val="9"/>
              <w:rPr>
                <w:rStyle w:val="748"/>
                <w:rFonts w:ascii="宋体" w:hAnsi="宋体" w:cs="宋体"/>
                <w:b w:val="0"/>
                <w:bCs/>
                <w:color w:val="auto"/>
                <w:sz w:val="24"/>
                <w:szCs w:val="24"/>
                <w:highlight w:val="none"/>
              </w:rPr>
            </w:pPr>
            <w:r>
              <w:rPr>
                <w:rStyle w:val="748"/>
                <w:rFonts w:hint="eastAsia" w:ascii="宋体" w:hAnsi="宋体" w:cs="宋体"/>
                <w:b w:val="0"/>
                <w:bCs/>
                <w:color w:val="auto"/>
                <w:sz w:val="24"/>
                <w:szCs w:val="24"/>
                <w:highlight w:val="none"/>
              </w:rPr>
              <w:t>注：①为确保网上操作合法、有效和安全，请供应商确保在电子竞标过程中能够对相关数据电文进行加密和使用电子签章，妥善保管CA数字证书并使用有效的CA数字证书参与整个竞标活动。</w:t>
            </w:r>
          </w:p>
          <w:p w14:paraId="52C3FF60">
            <w:pPr>
              <w:keepNext w:val="0"/>
              <w:keepLines w:val="0"/>
              <w:pageBreakBefore w:val="0"/>
              <w:kinsoku/>
              <w:wordWrap/>
              <w:overflowPunct/>
              <w:topLinePunct w:val="0"/>
              <w:bidi w:val="0"/>
              <w:adjustRightInd/>
              <w:spacing w:line="360" w:lineRule="auto"/>
              <w:ind w:firstLine="480" w:firstLineChars="200"/>
              <w:jc w:val="left"/>
              <w:outlineLvl w:val="9"/>
              <w:rPr>
                <w:rFonts w:ascii="宋体"/>
                <w:b/>
                <w:bCs/>
                <w:color w:val="auto"/>
                <w:sz w:val="24"/>
                <w:szCs w:val="24"/>
                <w:highlight w:val="none"/>
              </w:rPr>
            </w:pPr>
            <w:r>
              <w:rPr>
                <w:rStyle w:val="748"/>
                <w:rFonts w:hint="eastAsia" w:ascii="宋体" w:hAnsi="宋体" w:cs="宋体"/>
                <w:b w:val="0"/>
                <w:bCs/>
                <w:color w:val="auto"/>
                <w:sz w:val="24"/>
                <w:szCs w:val="24"/>
                <w:highlight w:val="none"/>
              </w:rPr>
              <w:t>②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Style w:val="748"/>
                <w:rFonts w:hint="eastAsia" w:ascii="宋体" w:hAnsi="宋体" w:cs="宋体"/>
                <w:b w:val="0"/>
                <w:bCs/>
                <w:color w:val="auto"/>
                <w:sz w:val="24"/>
                <w:szCs w:val="24"/>
                <w:highlight w:val="none"/>
                <w:lang w:eastAsia="zh-CN"/>
              </w:rPr>
              <w:t>广西政府采购云</w:t>
            </w:r>
            <w:r>
              <w:rPr>
                <w:rStyle w:val="748"/>
                <w:rFonts w:hint="eastAsia" w:ascii="宋体" w:hAnsi="宋体" w:cs="宋体"/>
                <w:b w:val="0"/>
                <w:bCs/>
                <w:color w:val="auto"/>
                <w:sz w:val="24"/>
                <w:szCs w:val="24"/>
                <w:highlight w:val="none"/>
              </w:rPr>
              <w:t>”平台将予以拒收。</w:t>
            </w:r>
          </w:p>
        </w:tc>
      </w:tr>
      <w:tr w14:paraId="2CF6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197405FD">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12</w:t>
            </w:r>
          </w:p>
        </w:tc>
        <w:tc>
          <w:tcPr>
            <w:tcW w:w="2028" w:type="dxa"/>
            <w:tcBorders>
              <w:top w:val="single" w:color="000000" w:sz="4" w:space="0"/>
              <w:left w:val="single" w:color="000000" w:sz="4" w:space="0"/>
              <w:bottom w:val="single" w:color="000000" w:sz="4" w:space="0"/>
              <w:right w:val="single" w:color="000000" w:sz="4" w:space="0"/>
            </w:tcBorders>
            <w:vAlign w:val="center"/>
          </w:tcPr>
          <w:p w14:paraId="434FC331">
            <w:pPr>
              <w:keepNext w:val="0"/>
              <w:keepLines w:val="0"/>
              <w:pageBreakBefore w:val="0"/>
              <w:kinsoku/>
              <w:wordWrap/>
              <w:overflowPunct/>
              <w:topLinePunct w:val="0"/>
              <w:bidi w:val="0"/>
              <w:adjustRightInd/>
              <w:spacing w:line="360" w:lineRule="auto"/>
              <w:jc w:val="center"/>
              <w:outlineLvl w:val="9"/>
              <w:rPr>
                <w:rFonts w:ascii="宋体" w:hAnsi="宋体" w:cs="宋体"/>
                <w:b/>
                <w:bCs/>
                <w:color w:val="auto"/>
                <w:sz w:val="24"/>
                <w:szCs w:val="24"/>
                <w:highlight w:val="none"/>
              </w:rPr>
            </w:pPr>
            <w:r>
              <w:rPr>
                <w:rFonts w:hint="eastAsia" w:ascii="宋体" w:hAnsi="宋体" w:cs="宋体"/>
                <w:b/>
                <w:bCs/>
                <w:color w:val="auto"/>
                <w:sz w:val="24"/>
                <w:szCs w:val="24"/>
                <w:highlight w:val="none"/>
              </w:rPr>
              <w:t>响应文件要求</w:t>
            </w:r>
          </w:p>
          <w:p w14:paraId="661571BB">
            <w:pPr>
              <w:keepNext w:val="0"/>
              <w:keepLines w:val="0"/>
              <w:pageBreakBefore w:val="0"/>
              <w:kinsoku/>
              <w:wordWrap/>
              <w:overflowPunct/>
              <w:topLinePunct w:val="0"/>
              <w:bidi w:val="0"/>
              <w:adjustRightInd/>
              <w:spacing w:line="360" w:lineRule="auto"/>
              <w:jc w:val="center"/>
              <w:outlineLvl w:val="9"/>
              <w:rPr>
                <w:rFonts w:ascii="宋体"/>
                <w:b/>
                <w:bCs/>
                <w:color w:val="auto"/>
                <w:sz w:val="24"/>
                <w:szCs w:val="24"/>
                <w:highlight w:val="none"/>
              </w:rPr>
            </w:pPr>
            <w:r>
              <w:rPr>
                <w:rFonts w:hint="eastAsia" w:ascii="宋体" w:hAnsi="宋体" w:cs="宋体"/>
                <w:b/>
                <w:bCs/>
                <w:color w:val="auto"/>
                <w:sz w:val="24"/>
                <w:szCs w:val="24"/>
                <w:highlight w:val="none"/>
              </w:rPr>
              <w:t>（电子版）</w:t>
            </w:r>
          </w:p>
        </w:tc>
        <w:tc>
          <w:tcPr>
            <w:tcW w:w="7032" w:type="dxa"/>
            <w:tcBorders>
              <w:top w:val="single" w:color="000000" w:sz="4" w:space="0"/>
              <w:left w:val="single" w:color="000000" w:sz="4" w:space="0"/>
              <w:bottom w:val="single" w:color="000000" w:sz="4" w:space="0"/>
              <w:right w:val="single" w:color="000000" w:sz="4" w:space="0"/>
            </w:tcBorders>
            <w:vAlign w:val="center"/>
          </w:tcPr>
          <w:p w14:paraId="34056111">
            <w:pPr>
              <w:keepNext w:val="0"/>
              <w:keepLines w:val="0"/>
              <w:pageBreakBefore w:val="0"/>
              <w:kinsoku/>
              <w:wordWrap/>
              <w:overflowPunct/>
              <w:topLinePunct w:val="0"/>
              <w:bidi w:val="0"/>
              <w:adjustRightInd/>
              <w:snapToGrid w:val="0"/>
              <w:spacing w:line="360" w:lineRule="auto"/>
              <w:jc w:val="left"/>
              <w:outlineLvl w:val="9"/>
              <w:rPr>
                <w:rFonts w:ascii="宋体" w:hAnsi="宋体" w:cs="宋体"/>
                <w:color w:val="auto"/>
                <w:sz w:val="24"/>
                <w:szCs w:val="24"/>
                <w:highlight w:val="none"/>
              </w:rPr>
            </w:pPr>
            <w:r>
              <w:rPr>
                <w:rFonts w:hint="eastAsia" w:ascii="宋体" w:hAnsi="宋体" w:cs="宋体"/>
                <w:color w:val="auto"/>
                <w:sz w:val="24"/>
                <w:szCs w:val="24"/>
                <w:highlight w:val="none"/>
              </w:rPr>
              <w:t>1.响应文件电子版要求：按照本采购文件“</w:t>
            </w:r>
            <w:r>
              <w:rPr>
                <w:rFonts w:hint="eastAsia" w:ascii="宋体" w:hAnsi="宋体"/>
                <w:color w:val="auto"/>
                <w:sz w:val="24"/>
                <w:szCs w:val="24"/>
                <w:highlight w:val="none"/>
              </w:rPr>
              <w:t>第五章 响应文件格式</w:t>
            </w:r>
            <w:r>
              <w:rPr>
                <w:rFonts w:hint="eastAsia" w:ascii="宋体" w:hAnsi="宋体" w:cs="宋体"/>
                <w:color w:val="auto"/>
                <w:sz w:val="24"/>
                <w:szCs w:val="24"/>
                <w:highlight w:val="none"/>
              </w:rPr>
              <w:t>”编写（第五章未附格式的，由供应商自行拟定），不可涂改并在规定加盖公章处加盖电子公章，</w:t>
            </w:r>
            <w:r>
              <w:rPr>
                <w:rFonts w:hint="eastAsia" w:ascii="宋体" w:hAnsi="宋体" w:cs="宋体"/>
                <w:b/>
                <w:color w:val="auto"/>
                <w:sz w:val="24"/>
                <w:szCs w:val="24"/>
                <w:highlight w:val="none"/>
              </w:rPr>
              <w:t>否则响应文件按无效响应处理</w:t>
            </w:r>
            <w:r>
              <w:rPr>
                <w:rFonts w:hint="eastAsia" w:ascii="宋体" w:hAnsi="宋体" w:cs="宋体"/>
                <w:color w:val="auto"/>
                <w:sz w:val="24"/>
                <w:szCs w:val="24"/>
                <w:highlight w:val="none"/>
              </w:rPr>
              <w:t>。</w:t>
            </w:r>
          </w:p>
          <w:p w14:paraId="4AB861B9">
            <w:pPr>
              <w:keepNext w:val="0"/>
              <w:keepLines w:val="0"/>
              <w:pageBreakBefore w:val="0"/>
              <w:kinsoku/>
              <w:wordWrap/>
              <w:overflowPunct/>
              <w:topLinePunct w:val="0"/>
              <w:bidi w:val="0"/>
              <w:adjustRightInd/>
              <w:spacing w:line="360" w:lineRule="auto"/>
              <w:jc w:val="left"/>
              <w:outlineLvl w:val="9"/>
              <w:rPr>
                <w:rFonts w:ascii="宋体"/>
                <w:color w:val="auto"/>
                <w:sz w:val="24"/>
                <w:szCs w:val="24"/>
                <w:highlight w:val="none"/>
              </w:rPr>
            </w:pPr>
            <w:r>
              <w:rPr>
                <w:rFonts w:hint="eastAsia" w:ascii="宋体" w:hAnsi="宋体" w:cs="宋体"/>
                <w:color w:val="auto"/>
                <w:sz w:val="24"/>
                <w:szCs w:val="24"/>
                <w:highlight w:val="none"/>
              </w:rPr>
              <w:t>2</w:t>
            </w:r>
            <w:r>
              <w:rPr>
                <w:rFonts w:hint="eastAsia" w:ascii="宋体" w:hAnsi="宋体" w:cs="Courier New"/>
                <w:color w:val="auto"/>
                <w:sz w:val="24"/>
                <w:szCs w:val="24"/>
                <w:highlight w:val="none"/>
              </w:rPr>
              <w:t>.响应文件电子版密封方式：电子响应文件通过平台有效CA加密后在“</w:t>
            </w:r>
            <w:r>
              <w:rPr>
                <w:rFonts w:hint="eastAsia" w:ascii="宋体" w:hAnsi="宋体" w:cs="Courier New"/>
                <w:color w:val="auto"/>
                <w:sz w:val="24"/>
                <w:szCs w:val="24"/>
                <w:highlight w:val="none"/>
                <w:lang w:eastAsia="zh-CN"/>
              </w:rPr>
              <w:t>广西政府采购云</w:t>
            </w:r>
            <w:r>
              <w:rPr>
                <w:rFonts w:hint="eastAsia" w:ascii="宋体" w:hAnsi="宋体" w:cs="Courier New"/>
                <w:color w:val="auto"/>
                <w:sz w:val="24"/>
                <w:szCs w:val="24"/>
                <w:highlight w:val="none"/>
              </w:rPr>
              <w:t>”平台投送。</w:t>
            </w:r>
          </w:p>
        </w:tc>
      </w:tr>
      <w:tr w14:paraId="7DF5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2DF1849D">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13</w:t>
            </w:r>
          </w:p>
        </w:tc>
        <w:tc>
          <w:tcPr>
            <w:tcW w:w="2028" w:type="dxa"/>
            <w:tcBorders>
              <w:top w:val="single" w:color="000000" w:sz="4" w:space="0"/>
              <w:left w:val="single" w:color="000000" w:sz="4" w:space="0"/>
              <w:bottom w:val="single" w:color="000000" w:sz="4" w:space="0"/>
              <w:right w:val="single" w:color="000000" w:sz="4" w:space="0"/>
            </w:tcBorders>
            <w:vAlign w:val="center"/>
          </w:tcPr>
          <w:p w14:paraId="44618FC9">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评定方法</w:t>
            </w:r>
          </w:p>
        </w:tc>
        <w:tc>
          <w:tcPr>
            <w:tcW w:w="7032" w:type="dxa"/>
            <w:tcBorders>
              <w:top w:val="single" w:color="000000" w:sz="4" w:space="0"/>
              <w:left w:val="single" w:color="000000" w:sz="4" w:space="0"/>
              <w:bottom w:val="single" w:color="000000" w:sz="4" w:space="0"/>
              <w:right w:val="single" w:color="000000" w:sz="4" w:space="0"/>
            </w:tcBorders>
            <w:vAlign w:val="center"/>
          </w:tcPr>
          <w:p w14:paraId="536109F8">
            <w:pPr>
              <w:keepNext w:val="0"/>
              <w:keepLines w:val="0"/>
              <w:pageBreakBefore w:val="0"/>
              <w:kinsoku/>
              <w:wordWrap/>
              <w:overflowPunct/>
              <w:topLinePunct w:val="0"/>
              <w:bidi w:val="0"/>
              <w:adjustRightInd/>
              <w:spacing w:line="360" w:lineRule="auto"/>
              <w:outlineLvl w:val="9"/>
              <w:rPr>
                <w:rFonts w:ascii="宋体"/>
                <w:color w:val="auto"/>
                <w:sz w:val="24"/>
                <w:szCs w:val="24"/>
                <w:highlight w:val="none"/>
              </w:rPr>
            </w:pPr>
            <w:r>
              <w:rPr>
                <w:rFonts w:hint="eastAsia" w:ascii="宋体"/>
                <w:color w:val="auto"/>
                <w:sz w:val="24"/>
                <w:szCs w:val="24"/>
                <w:highlight w:val="none"/>
              </w:rPr>
              <w:t xml:space="preserve">评定方法：综合评估法 </w:t>
            </w:r>
          </w:p>
        </w:tc>
      </w:tr>
      <w:tr w14:paraId="6E9B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3EBBCDC">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14</w:t>
            </w:r>
          </w:p>
        </w:tc>
        <w:tc>
          <w:tcPr>
            <w:tcW w:w="2028" w:type="dxa"/>
            <w:tcBorders>
              <w:top w:val="single" w:color="000000" w:sz="4" w:space="0"/>
              <w:left w:val="single" w:color="000000" w:sz="4" w:space="0"/>
              <w:bottom w:val="single" w:color="000000" w:sz="4" w:space="0"/>
              <w:right w:val="single" w:color="000000" w:sz="4" w:space="0"/>
            </w:tcBorders>
            <w:vAlign w:val="center"/>
          </w:tcPr>
          <w:p w14:paraId="1B09C260">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ascii="宋体"/>
                <w:b/>
                <w:color w:val="auto"/>
                <w:sz w:val="24"/>
                <w:szCs w:val="24"/>
                <w:highlight w:val="none"/>
              </w:rPr>
              <w:t>磋商有效期</w:t>
            </w:r>
          </w:p>
        </w:tc>
        <w:tc>
          <w:tcPr>
            <w:tcW w:w="7032" w:type="dxa"/>
            <w:tcBorders>
              <w:top w:val="single" w:color="000000" w:sz="4" w:space="0"/>
              <w:left w:val="single" w:color="000000" w:sz="4" w:space="0"/>
              <w:bottom w:val="single" w:color="000000" w:sz="4" w:space="0"/>
              <w:right w:val="single" w:color="000000" w:sz="4" w:space="0"/>
            </w:tcBorders>
            <w:vAlign w:val="center"/>
          </w:tcPr>
          <w:p w14:paraId="7EFCCA48">
            <w:pPr>
              <w:pStyle w:val="22"/>
              <w:keepNext w:val="0"/>
              <w:keepLines w:val="0"/>
              <w:pageBreakBefore w:val="0"/>
              <w:kinsoku/>
              <w:wordWrap/>
              <w:overflowPunct/>
              <w:topLinePunct w:val="0"/>
              <w:bidi w:val="0"/>
              <w:adjustRightInd/>
              <w:snapToGrid w:val="0"/>
              <w:spacing w:after="120" w:line="360" w:lineRule="auto"/>
              <w:ind w:left="0" w:firstLine="0"/>
              <w:outlineLvl w:val="9"/>
              <w:rPr>
                <w:rFonts w:ascii="宋体"/>
                <w:color w:val="auto"/>
                <w:kern w:val="2"/>
                <w:sz w:val="24"/>
                <w:szCs w:val="24"/>
                <w:highlight w:val="none"/>
              </w:rPr>
            </w:pPr>
            <w:r>
              <w:rPr>
                <w:rFonts w:hint="eastAsia" w:ascii="宋体"/>
                <w:color w:val="auto"/>
                <w:kern w:val="2"/>
                <w:sz w:val="24"/>
                <w:szCs w:val="24"/>
                <w:highlight w:val="none"/>
              </w:rPr>
              <w:t>磋商有效期：60日历天 （从磋商截止之日算起）</w:t>
            </w:r>
          </w:p>
        </w:tc>
      </w:tr>
      <w:tr w14:paraId="5F57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03482431">
            <w:pPr>
              <w:keepNext w:val="0"/>
              <w:keepLines w:val="0"/>
              <w:pageBreakBefore w:val="0"/>
              <w:kinsoku/>
              <w:wordWrap/>
              <w:overflowPunct/>
              <w:topLinePunct w:val="0"/>
              <w:bidi w:val="0"/>
              <w:adjustRightInd/>
              <w:spacing w:line="360" w:lineRule="auto"/>
              <w:jc w:val="center"/>
              <w:outlineLvl w:val="9"/>
              <w:rPr>
                <w:rFonts w:ascii="宋体"/>
                <w:color w:val="auto"/>
                <w:sz w:val="24"/>
                <w:szCs w:val="24"/>
                <w:highlight w:val="none"/>
              </w:rPr>
            </w:pPr>
            <w:r>
              <w:rPr>
                <w:rFonts w:hint="eastAsia" w:ascii="宋体"/>
                <w:color w:val="auto"/>
                <w:sz w:val="24"/>
                <w:szCs w:val="24"/>
                <w:highlight w:val="none"/>
              </w:rPr>
              <w:t>15</w:t>
            </w:r>
          </w:p>
        </w:tc>
        <w:tc>
          <w:tcPr>
            <w:tcW w:w="2028" w:type="dxa"/>
            <w:tcBorders>
              <w:top w:val="single" w:color="000000" w:sz="4" w:space="0"/>
              <w:left w:val="single" w:color="000000" w:sz="4" w:space="0"/>
              <w:bottom w:val="single" w:color="000000" w:sz="4" w:space="0"/>
              <w:right w:val="single" w:color="000000" w:sz="4" w:space="0"/>
            </w:tcBorders>
            <w:vAlign w:val="center"/>
          </w:tcPr>
          <w:p w14:paraId="387FF6D0">
            <w:pPr>
              <w:keepNext w:val="0"/>
              <w:keepLines w:val="0"/>
              <w:pageBreakBefore w:val="0"/>
              <w:kinsoku/>
              <w:wordWrap/>
              <w:overflowPunct/>
              <w:topLinePunct w:val="0"/>
              <w:bidi w:val="0"/>
              <w:adjustRightInd/>
              <w:spacing w:line="360" w:lineRule="auto"/>
              <w:jc w:val="center"/>
              <w:outlineLvl w:val="9"/>
              <w:rPr>
                <w:rFonts w:ascii="宋体"/>
                <w:b/>
                <w:color w:val="auto"/>
                <w:sz w:val="24"/>
                <w:szCs w:val="24"/>
                <w:highlight w:val="none"/>
              </w:rPr>
            </w:pPr>
            <w:r>
              <w:rPr>
                <w:rFonts w:hint="eastAsia"/>
                <w:b/>
                <w:color w:val="auto"/>
                <w:sz w:val="24"/>
                <w:szCs w:val="24"/>
                <w:highlight w:val="none"/>
              </w:rPr>
              <w:t>采购代理服务费</w:t>
            </w:r>
          </w:p>
        </w:tc>
        <w:tc>
          <w:tcPr>
            <w:tcW w:w="7032" w:type="dxa"/>
            <w:tcBorders>
              <w:top w:val="single" w:color="000000" w:sz="4" w:space="0"/>
              <w:left w:val="single" w:color="000000" w:sz="4" w:space="0"/>
              <w:bottom w:val="single" w:color="000000" w:sz="4" w:space="0"/>
              <w:right w:val="single" w:color="000000" w:sz="4" w:space="0"/>
            </w:tcBorders>
            <w:vAlign w:val="center"/>
          </w:tcPr>
          <w:p w14:paraId="70F938F2">
            <w:pPr>
              <w:keepNext w:val="0"/>
              <w:keepLines w:val="0"/>
              <w:pageBreakBefore w:val="0"/>
              <w:kinsoku/>
              <w:wordWrap/>
              <w:overflowPunct/>
              <w:topLinePunct w:val="0"/>
              <w:autoSpaceDE w:val="0"/>
              <w:autoSpaceDN w:val="0"/>
              <w:bidi w:val="0"/>
              <w:adjustRightInd/>
              <w:snapToGrid w:val="0"/>
              <w:spacing w:line="360" w:lineRule="auto"/>
              <w:textAlignment w:val="bottom"/>
              <w:outlineLvl w:val="9"/>
              <w:rPr>
                <w:color w:val="auto"/>
                <w:sz w:val="24"/>
                <w:szCs w:val="24"/>
                <w:highlight w:val="none"/>
              </w:rPr>
            </w:pPr>
            <w:r>
              <w:rPr>
                <w:rFonts w:hint="eastAsia"/>
                <w:color w:val="auto"/>
                <w:sz w:val="24"/>
                <w:szCs w:val="24"/>
                <w:highlight w:val="none"/>
              </w:rPr>
              <w:t>采购代理服务费：按国家发展计划委员会计价格〔2002〕1980号《招标代理服务费管理暂行办法》及发改价格〔2011〕534号文规定的收费标准收取，由成交人在领取成交通知书前一次性向招标代理机构支付。</w:t>
            </w:r>
          </w:p>
        </w:tc>
      </w:tr>
    </w:tbl>
    <w:p w14:paraId="657A6812">
      <w:pPr>
        <w:widowControl/>
        <w:spacing w:beforeAutospacing="1" w:afterAutospacing="1"/>
        <w:jc w:val="left"/>
        <w:outlineLvl w:val="9"/>
        <w:rPr>
          <w:rFonts w:ascii="宋体"/>
          <w:b/>
          <w:color w:val="auto"/>
          <w:sz w:val="32"/>
          <w:szCs w:val="32"/>
          <w:highlight w:val="none"/>
        </w:rPr>
        <w:sectPr>
          <w:footerReference r:id="rId5" w:type="default"/>
          <w:pgSz w:w="11906" w:h="16838"/>
          <w:pgMar w:top="720" w:right="1134" w:bottom="1134" w:left="1134" w:header="851" w:footer="992" w:gutter="0"/>
          <w:pgNumType w:start="1"/>
          <w:cols w:space="720" w:num="1"/>
          <w:docGrid w:linePitch="286" w:charSpace="0"/>
        </w:sectPr>
      </w:pPr>
    </w:p>
    <w:p w14:paraId="3C9CCF86">
      <w:pPr>
        <w:spacing w:line="500" w:lineRule="exact"/>
        <w:jc w:val="center"/>
        <w:outlineLvl w:val="9"/>
        <w:rPr>
          <w:rFonts w:ascii="宋体"/>
          <w:b/>
          <w:color w:val="auto"/>
          <w:sz w:val="32"/>
          <w:szCs w:val="32"/>
          <w:highlight w:val="none"/>
        </w:rPr>
      </w:pPr>
      <w:r>
        <w:rPr>
          <w:rFonts w:hint="eastAsia" w:ascii="宋体"/>
          <w:b/>
          <w:color w:val="auto"/>
          <w:sz w:val="32"/>
          <w:szCs w:val="32"/>
          <w:highlight w:val="none"/>
        </w:rPr>
        <w:t>供应商须知</w:t>
      </w:r>
    </w:p>
    <w:p w14:paraId="6B8DC6AB">
      <w:pPr>
        <w:spacing w:line="340" w:lineRule="exact"/>
        <w:outlineLvl w:val="9"/>
        <w:rPr>
          <w:rFonts w:ascii="宋体" w:hAnsi="宋体"/>
          <w:b/>
          <w:color w:val="auto"/>
          <w:szCs w:val="21"/>
          <w:highlight w:val="none"/>
        </w:rPr>
      </w:pPr>
    </w:p>
    <w:p w14:paraId="0CDB15C6">
      <w:pPr>
        <w:keepNext w:val="0"/>
        <w:keepLines w:val="0"/>
        <w:pageBreakBefore w:val="0"/>
        <w:kinsoku/>
        <w:wordWrap/>
        <w:overflowPunct/>
        <w:topLinePunct w:val="0"/>
        <w:autoSpaceDE/>
        <w:autoSpaceDN/>
        <w:bidi w:val="0"/>
        <w:spacing w:line="360" w:lineRule="auto"/>
        <w:outlineLvl w:val="9"/>
        <w:rPr>
          <w:rFonts w:ascii="宋体" w:hAnsi="宋体"/>
          <w:b/>
          <w:color w:val="auto"/>
          <w:szCs w:val="21"/>
          <w:highlight w:val="none"/>
        </w:rPr>
      </w:pPr>
      <w:r>
        <w:rPr>
          <w:rFonts w:hint="eastAsia" w:ascii="宋体" w:hAnsi="宋体"/>
          <w:b/>
          <w:color w:val="auto"/>
          <w:szCs w:val="21"/>
          <w:highlight w:val="none"/>
        </w:rPr>
        <w:t>一、总　则</w:t>
      </w:r>
    </w:p>
    <w:p w14:paraId="09B88914">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1. 适用范围</w:t>
      </w:r>
    </w:p>
    <w:p w14:paraId="0667F5E5">
      <w:pPr>
        <w:keepNext w:val="0"/>
        <w:keepLines w:val="0"/>
        <w:pageBreakBefore w:val="0"/>
        <w:kinsoku/>
        <w:wordWrap/>
        <w:overflowPunct/>
        <w:topLinePunct w:val="0"/>
        <w:autoSpaceDE/>
        <w:autoSpaceDN/>
        <w:bidi w:val="0"/>
        <w:spacing w:line="360" w:lineRule="auto"/>
        <w:outlineLvl w:val="9"/>
        <w:rPr>
          <w:rFonts w:hint="eastAsia" w:ascii="宋体" w:eastAsia="宋体"/>
          <w:color w:val="auto"/>
          <w:szCs w:val="21"/>
          <w:highlight w:val="none"/>
          <w:lang w:eastAsia="zh-CN"/>
        </w:rPr>
      </w:pPr>
      <w:r>
        <w:rPr>
          <w:rFonts w:hint="eastAsia" w:ascii="宋体" w:hAnsi="宋体"/>
          <w:color w:val="auto"/>
          <w:szCs w:val="21"/>
          <w:highlight w:val="none"/>
        </w:rPr>
        <w:t>1.1</w:t>
      </w:r>
      <w:r>
        <w:rPr>
          <w:rFonts w:hint="eastAsia" w:ascii="宋体"/>
          <w:color w:val="auto"/>
          <w:szCs w:val="21"/>
          <w:highlight w:val="none"/>
        </w:rPr>
        <w:t>项目名称：</w:t>
      </w:r>
      <w:r>
        <w:rPr>
          <w:rFonts w:hint="eastAsia" w:hAnsi="宋体" w:cs="宋体"/>
          <w:color w:val="auto"/>
          <w:szCs w:val="21"/>
          <w:highlight w:val="none"/>
          <w:lang w:eastAsia="zh-CN"/>
        </w:rPr>
        <w:t>广西北仑河口国际重要湿地珍珠湾石角鸟类栖息地修复项目</w:t>
      </w:r>
    </w:p>
    <w:p w14:paraId="069E235C">
      <w:pPr>
        <w:keepNext w:val="0"/>
        <w:keepLines w:val="0"/>
        <w:pageBreakBefore w:val="0"/>
        <w:kinsoku/>
        <w:wordWrap/>
        <w:overflowPunct/>
        <w:topLinePunct w:val="0"/>
        <w:autoSpaceDE/>
        <w:autoSpaceDN/>
        <w:bidi w:val="0"/>
        <w:spacing w:line="360" w:lineRule="auto"/>
        <w:outlineLvl w:val="9"/>
        <w:rPr>
          <w:rFonts w:hint="eastAsia" w:hAnsi="宋体" w:cs="宋体"/>
          <w:color w:val="auto"/>
          <w:szCs w:val="21"/>
          <w:highlight w:val="none"/>
          <w:lang w:eastAsia="zh-CN"/>
        </w:rPr>
      </w:pPr>
      <w:r>
        <w:rPr>
          <w:rFonts w:hint="eastAsia" w:ascii="宋体"/>
          <w:color w:val="auto"/>
          <w:szCs w:val="21"/>
          <w:highlight w:val="none"/>
        </w:rPr>
        <w:t xml:space="preserve">    项目编号</w:t>
      </w:r>
      <w:r>
        <w:rPr>
          <w:rFonts w:hint="eastAsia" w:hAnsi="宋体" w:cs="宋体"/>
          <w:color w:val="auto"/>
          <w:szCs w:val="21"/>
          <w:highlight w:val="none"/>
          <w:lang w:eastAsia="zh-CN"/>
        </w:rPr>
        <w:t>：FCZC2025-C2-990155-GXTM</w:t>
      </w:r>
      <w:r>
        <w:rPr>
          <w:rFonts w:hint="eastAsia" w:hAnsi="宋体" w:cs="宋体"/>
          <w:color w:val="auto"/>
          <w:szCs w:val="21"/>
          <w:highlight w:val="none"/>
          <w:lang w:val="en-US" w:eastAsia="zh-CN"/>
        </w:rPr>
        <w:t xml:space="preserve"> </w:t>
      </w:r>
    </w:p>
    <w:p w14:paraId="2F3A78CB">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本文件仅适用于本文件中所叙述的工程类采购项目。</w:t>
      </w:r>
    </w:p>
    <w:p w14:paraId="2C796A88">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2. 定义</w:t>
      </w:r>
    </w:p>
    <w:p w14:paraId="50E8B165">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2.1“采购人”是指：依法进行采购的国家机关、事业单位、团体组织。                 </w:t>
      </w:r>
    </w:p>
    <w:p w14:paraId="7E8AAF0C">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2.2“采购代理机构”是指：广西天明建筑咨询有限公司</w:t>
      </w:r>
    </w:p>
    <w:p w14:paraId="1FEA889C">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2.3“供应商”是指响应本文件要求，参加磋商的法人或者其他组织。如果该供应商在本次磋商中成交，即成为“成交人”。</w:t>
      </w:r>
    </w:p>
    <w:p w14:paraId="4092AF4E">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2.4</w:t>
      </w:r>
      <w:r>
        <w:rPr>
          <w:rFonts w:hint="eastAsia" w:ascii="宋体" w:hAnsi="宋体"/>
          <w:color w:val="auto"/>
          <w:spacing w:val="-10"/>
          <w:szCs w:val="21"/>
          <w:highlight w:val="none"/>
        </w:rPr>
        <w:t>“响应文件”是指：供应商根据本文件要求，编制包含报价、技术和服务等所有内容的响应文件。</w:t>
      </w:r>
    </w:p>
    <w:p w14:paraId="4B74F361">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3. 供应商的基本条件：见供应商须知前附表。</w:t>
      </w:r>
    </w:p>
    <w:p w14:paraId="256F2C14">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4. 磋商费用</w:t>
      </w:r>
    </w:p>
    <w:p w14:paraId="6A6CF0A2">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4.1 供应商应自行承担所有与编写和提交响应文件有关的费用，不论磋商结果如何，采购人和采购代理机构在任何情况下无义务和责任承担此类费用。</w:t>
      </w:r>
    </w:p>
    <w:p w14:paraId="1B482C2C">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4.2本项目代理服务费：见供应商须知前附表。</w:t>
      </w:r>
    </w:p>
    <w:p w14:paraId="659BCBCA">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竞争性磋商文件（以下简称磋商文件）的澄清与修改、公告</w:t>
      </w:r>
    </w:p>
    <w:p w14:paraId="0F3A7FD8">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DAD0561">
      <w:pPr>
        <w:keepNext w:val="0"/>
        <w:keepLines w:val="0"/>
        <w:pageBreakBefore w:val="0"/>
        <w:kinsoku/>
        <w:wordWrap/>
        <w:overflowPunct/>
        <w:topLinePunct w:val="0"/>
        <w:autoSpaceDE/>
        <w:autoSpaceDN/>
        <w:bidi w:val="0"/>
        <w:spacing w:line="360" w:lineRule="auto"/>
        <w:ind w:firstLine="420" w:firstLineChars="200"/>
        <w:outlineLvl w:val="9"/>
        <w:rPr>
          <w:rFonts w:hint="eastAsia" w:ascii="宋体" w:hAnsi="宋体" w:eastAsia="宋体"/>
          <w:color w:val="auto"/>
          <w:szCs w:val="21"/>
          <w:highlight w:val="none"/>
          <w:lang w:eastAsia="zh-CN"/>
        </w:rPr>
      </w:pPr>
      <w:r>
        <w:rPr>
          <w:rFonts w:hint="eastAsia" w:ascii="宋体" w:hAnsi="宋体"/>
          <w:color w:val="auto"/>
          <w:szCs w:val="21"/>
          <w:highlight w:val="none"/>
        </w:rPr>
        <w:t>5.2公告见中国政府采购网、广西壮族自治区政府采购网、全国公共资源交易平台（广西·防城港）</w:t>
      </w:r>
      <w:r>
        <w:rPr>
          <w:rFonts w:hint="eastAsia" w:ascii="宋体" w:hAnsi="宋体"/>
          <w:color w:val="auto"/>
          <w:szCs w:val="21"/>
          <w:highlight w:val="none"/>
          <w:lang w:eastAsia="zh-CN"/>
        </w:rPr>
        <w:t>。</w:t>
      </w:r>
    </w:p>
    <w:p w14:paraId="01086479">
      <w:pPr>
        <w:keepNext w:val="0"/>
        <w:keepLines w:val="0"/>
        <w:pageBreakBefore w:val="0"/>
        <w:kinsoku/>
        <w:wordWrap/>
        <w:overflowPunct/>
        <w:topLinePunct w:val="0"/>
        <w:autoSpaceDE/>
        <w:autoSpaceDN/>
        <w:bidi w:val="0"/>
        <w:spacing w:line="360" w:lineRule="auto"/>
        <w:outlineLvl w:val="9"/>
        <w:rPr>
          <w:rFonts w:ascii="宋体" w:hAnsi="宋体"/>
          <w:b/>
          <w:color w:val="auto"/>
          <w:szCs w:val="21"/>
          <w:highlight w:val="none"/>
        </w:rPr>
      </w:pPr>
      <w:r>
        <w:rPr>
          <w:rFonts w:hint="eastAsia" w:ascii="宋体" w:hAnsi="宋体"/>
          <w:b/>
          <w:color w:val="auto"/>
          <w:szCs w:val="21"/>
          <w:highlight w:val="none"/>
        </w:rPr>
        <w:t>二、响应文件的编制</w:t>
      </w:r>
    </w:p>
    <w:p w14:paraId="5E78B97B">
      <w:pPr>
        <w:keepNext w:val="0"/>
        <w:keepLines w:val="0"/>
        <w:pageBreakBefore w:val="0"/>
        <w:kinsoku/>
        <w:wordWrap/>
        <w:overflowPunct/>
        <w:topLinePunct w:val="0"/>
        <w:autoSpaceDE/>
        <w:autoSpaceDN/>
        <w:bidi w:val="0"/>
        <w:spacing w:line="360" w:lineRule="auto"/>
        <w:outlineLvl w:val="9"/>
        <w:rPr>
          <w:rFonts w:ascii="宋体" w:hAnsi="宋体"/>
          <w:color w:val="auto"/>
          <w:szCs w:val="21"/>
          <w:highlight w:val="none"/>
        </w:rPr>
      </w:pPr>
      <w:r>
        <w:rPr>
          <w:rFonts w:hint="eastAsia" w:ascii="宋体" w:hAnsi="宋体"/>
          <w:color w:val="auto"/>
          <w:szCs w:val="21"/>
          <w:highlight w:val="none"/>
        </w:rPr>
        <w:t>6. 响应文件编制基本要求</w:t>
      </w:r>
    </w:p>
    <w:p w14:paraId="30153D29">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6.1响应文件电子版要求</w:t>
      </w:r>
    </w:p>
    <w:p w14:paraId="5EE8CBC5">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6.1.1各供应商在编制响应文件时请按照文件“第五章 响应文件格式”规定的格式进行，混乱的编排导致响应文件被误读或评审小组查找不到有效文件是供应商的风险。不完整、编排混乱导致响应文件被误读、漏读或者查找不到相关内容的，由此引发的后果由供应商承担。</w:t>
      </w:r>
    </w:p>
    <w:p w14:paraId="2ECCEFED">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6.1.2本项目只接收电子版响应文件。</w:t>
      </w:r>
    </w:p>
    <w:p w14:paraId="5A3A628B">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w:t>
      </w:r>
      <w:bookmarkStart w:id="6" w:name="_Hlk65832699"/>
      <w:r>
        <w:rPr>
          <w:rFonts w:hint="eastAsia" w:ascii="宋体" w:hAnsi="宋体"/>
          <w:b/>
          <w:color w:val="auto"/>
          <w:szCs w:val="21"/>
          <w:highlight w:val="none"/>
        </w:rPr>
        <w:t>3响应文件须由供应商在</w:t>
      </w:r>
      <w:r>
        <w:rPr>
          <w:rFonts w:hint="eastAsia" w:ascii="宋体" w:hAnsi="宋体"/>
          <w:b/>
          <w:color w:val="auto"/>
          <w:szCs w:val="21"/>
          <w:highlight w:val="none"/>
          <w:lang w:val="zh-CN"/>
        </w:rPr>
        <w:t>“</w:t>
      </w:r>
      <w:r>
        <w:rPr>
          <w:rFonts w:hint="eastAsia" w:ascii="宋体" w:hAnsi="宋体"/>
          <w:b/>
          <w:color w:val="auto"/>
          <w:szCs w:val="21"/>
          <w:highlight w:val="none"/>
        </w:rPr>
        <w:t>第五章 响应文件格式</w:t>
      </w:r>
      <w:r>
        <w:rPr>
          <w:rFonts w:hint="eastAsia" w:ascii="宋体" w:hAnsi="宋体"/>
          <w:b/>
          <w:color w:val="auto"/>
          <w:szCs w:val="21"/>
          <w:highlight w:val="none"/>
          <w:lang w:val="zh-CN"/>
        </w:rPr>
        <w:t>”</w:t>
      </w:r>
      <w:r>
        <w:rPr>
          <w:rFonts w:hint="eastAsia" w:ascii="宋体" w:hAnsi="宋体"/>
          <w:b/>
          <w:color w:val="auto"/>
          <w:szCs w:val="21"/>
          <w:highlight w:val="none"/>
        </w:rPr>
        <w:t>规定位置进行签署、盖章</w:t>
      </w:r>
      <w:bookmarkEnd w:id="6"/>
      <w:r>
        <w:rPr>
          <w:rFonts w:hint="eastAsia" w:ascii="宋体" w:hAnsi="宋体"/>
          <w:b/>
          <w:color w:val="auto"/>
          <w:szCs w:val="21"/>
          <w:highlight w:val="none"/>
        </w:rPr>
        <w:t>，否则其响应文件按无效响应处理。骑缝盖公章不视为在规定位置盖章。</w:t>
      </w:r>
    </w:p>
    <w:p w14:paraId="3BCE48B3">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6.1.4响应文件中标注的供应商名称应与营业执照（事业单位法人证书、执业许可证、自然人身份证）及电子公章一致，否则其响应文件按无效响应处理。</w:t>
      </w:r>
    </w:p>
    <w:p w14:paraId="56B856A1">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6.1.5响应文件应避免涂改、行间插字或者删除，否则其响应文件按无效响应处理。</w:t>
      </w:r>
    </w:p>
    <w:p w14:paraId="377985C9">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p>
    <w:p w14:paraId="00F9461C">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color w:val="auto"/>
          <w:szCs w:val="21"/>
          <w:highlight w:val="none"/>
        </w:rPr>
      </w:pPr>
      <w:r>
        <w:rPr>
          <w:rFonts w:hint="eastAsia" w:ascii="宋体" w:hAnsi="宋体"/>
          <w:b/>
          <w:color w:val="auto"/>
          <w:szCs w:val="21"/>
          <w:highlight w:val="none"/>
        </w:rPr>
        <w:t>6.2响应文件的组成：</w:t>
      </w:r>
      <w:r>
        <w:rPr>
          <w:rFonts w:hint="eastAsia" w:ascii="宋体" w:hAnsi="MS Mincho" w:eastAsia="MS Mincho" w:cs="MS Mincho"/>
          <w:b/>
          <w:color w:val="auto"/>
          <w:szCs w:val="21"/>
          <w:highlight w:val="none"/>
        </w:rPr>
        <w:t>☑</w:t>
      </w:r>
      <w:r>
        <w:rPr>
          <w:rFonts w:hint="eastAsia" w:ascii="宋体" w:hAnsi="宋体"/>
          <w:b/>
          <w:color w:val="auto"/>
          <w:szCs w:val="21"/>
          <w:highlight w:val="none"/>
        </w:rPr>
        <w:t>资格审查</w:t>
      </w:r>
      <w:r>
        <w:rPr>
          <w:rFonts w:hint="eastAsia" w:ascii="宋体" w:hAnsi="宋体" w:cs="MS Mincho"/>
          <w:b/>
          <w:color w:val="auto"/>
          <w:szCs w:val="21"/>
          <w:highlight w:val="none"/>
        </w:rPr>
        <w:t xml:space="preserve">  </w:t>
      </w:r>
      <w:r>
        <w:rPr>
          <w:rFonts w:hint="eastAsia" w:ascii="宋体" w:hAnsi="MS Mincho" w:eastAsia="MS Mincho" w:cs="MS Mincho"/>
          <w:b/>
          <w:color w:val="auto"/>
          <w:szCs w:val="21"/>
          <w:highlight w:val="none"/>
        </w:rPr>
        <w:t>☑</w:t>
      </w:r>
      <w:r>
        <w:rPr>
          <w:rFonts w:hint="eastAsia" w:ascii="宋体" w:hAnsi="宋体"/>
          <w:b/>
          <w:color w:val="auto"/>
          <w:szCs w:val="21"/>
          <w:highlight w:val="none"/>
        </w:rPr>
        <w:t xml:space="preserve">技术部分  </w:t>
      </w:r>
      <w:r>
        <w:rPr>
          <w:rFonts w:hint="eastAsia" w:ascii="宋体" w:hAnsi="MS Mincho" w:eastAsia="MS Mincho" w:cs="MS Mincho"/>
          <w:b/>
          <w:color w:val="auto"/>
          <w:szCs w:val="21"/>
          <w:highlight w:val="none"/>
        </w:rPr>
        <w:t>☑商</w:t>
      </w:r>
      <w:r>
        <w:rPr>
          <w:rFonts w:hint="eastAsia" w:ascii="宋体" w:hAnsi="宋体" w:cs="宋体"/>
          <w:b/>
          <w:color w:val="auto"/>
          <w:szCs w:val="21"/>
          <w:highlight w:val="none"/>
        </w:rPr>
        <w:t>务</w:t>
      </w:r>
      <w:r>
        <w:rPr>
          <w:rFonts w:hint="eastAsia" w:ascii="MS Mincho" w:hAnsi="MS Mincho" w:eastAsia="MS Mincho" w:cs="MS Mincho"/>
          <w:b/>
          <w:color w:val="auto"/>
          <w:szCs w:val="21"/>
          <w:highlight w:val="none"/>
        </w:rPr>
        <w:t>及</w:t>
      </w:r>
      <w:r>
        <w:rPr>
          <w:rFonts w:hint="eastAsia" w:ascii="宋体" w:hAnsi="宋体" w:cs="宋体"/>
          <w:b/>
          <w:color w:val="auto"/>
          <w:szCs w:val="21"/>
          <w:highlight w:val="none"/>
        </w:rPr>
        <w:t>资</w:t>
      </w:r>
      <w:r>
        <w:rPr>
          <w:rFonts w:hint="eastAsia" w:ascii="MS Mincho" w:hAnsi="MS Mincho" w:eastAsia="MS Mincho" w:cs="MS Mincho"/>
          <w:b/>
          <w:color w:val="auto"/>
          <w:szCs w:val="21"/>
          <w:highlight w:val="none"/>
        </w:rPr>
        <w:t>信</w:t>
      </w:r>
      <w:r>
        <w:rPr>
          <w:rFonts w:hint="eastAsia" w:ascii="宋体" w:hAnsi="宋体" w:cs="宋体"/>
          <w:b/>
          <w:color w:val="auto"/>
          <w:szCs w:val="21"/>
          <w:highlight w:val="none"/>
        </w:rPr>
        <w:t>业绩</w:t>
      </w:r>
    </w:p>
    <w:p w14:paraId="12936997">
      <w:pPr>
        <w:keepNext w:val="0"/>
        <w:keepLines w:val="0"/>
        <w:pageBreakBefore w:val="0"/>
        <w:kinsoku/>
        <w:wordWrap/>
        <w:overflowPunct/>
        <w:topLinePunct w:val="0"/>
        <w:autoSpaceDE/>
        <w:autoSpaceDN/>
        <w:bidi w:val="0"/>
        <w:adjustRightInd w:val="0"/>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6.2.1资格审查</w:t>
      </w:r>
    </w:p>
    <w:p w14:paraId="37D35073">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（1）响应文件签署授权委托书；（</w:t>
      </w:r>
      <w:r>
        <w:rPr>
          <w:rFonts w:hint="eastAsia" w:ascii="宋体"/>
          <w:color w:val="auto"/>
          <w:szCs w:val="21"/>
          <w:highlight w:val="none"/>
        </w:rPr>
        <w:t>附法定代表人身份证明、代理人身份证等材料的复印件）</w:t>
      </w:r>
    </w:p>
    <w:p w14:paraId="54069D41">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（2）供应商基本情况表；</w:t>
      </w:r>
      <w:r>
        <w:rPr>
          <w:rFonts w:hint="eastAsia" w:ascii="宋体"/>
          <w:color w:val="auto"/>
          <w:szCs w:val="21"/>
          <w:highlight w:val="none"/>
        </w:rPr>
        <w:t>（附企业法人营业执照副本复印件）</w:t>
      </w:r>
    </w:p>
    <w:p w14:paraId="7C185815">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（3）</w:t>
      </w:r>
      <w:r>
        <w:rPr>
          <w:rFonts w:hint="eastAsia" w:ascii="宋体"/>
          <w:color w:val="auto"/>
          <w:szCs w:val="21"/>
          <w:highlight w:val="none"/>
        </w:rPr>
        <w:t>基本账户开户许可证</w:t>
      </w:r>
      <w:r>
        <w:rPr>
          <w:rFonts w:hint="eastAsia" w:ascii="宋体" w:hAnsi="宋体"/>
          <w:color w:val="auto"/>
          <w:szCs w:val="21"/>
          <w:highlight w:val="none"/>
        </w:rPr>
        <w:t>；</w:t>
      </w:r>
    </w:p>
    <w:p w14:paraId="78C8C38E">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（4）建设工程项目管理承诺书；</w:t>
      </w:r>
    </w:p>
    <w:p w14:paraId="76084420">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rPr>
        <w:t>；</w:t>
      </w:r>
    </w:p>
    <w:p w14:paraId="51BAD3BA">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eastAsia="宋体" w:cs="Times New Roman"/>
          <w:color w:val="auto"/>
          <w:sz w:val="21"/>
          <w:szCs w:val="21"/>
          <w:highlight w:val="none"/>
          <w:lang w:val="en-US" w:eastAsia="zh-CN"/>
        </w:rPr>
        <w:t>具有国内独立法人资格，拟派本项目负责人（项目经理）持有园林绿化或林业或市政公用工程相关专业中级及以上技术职称</w:t>
      </w:r>
      <w:r>
        <w:rPr>
          <w:rFonts w:hint="eastAsia" w:ascii="宋体" w:hAnsi="宋体"/>
          <w:color w:val="auto"/>
          <w:sz w:val="21"/>
          <w:szCs w:val="21"/>
          <w:highlight w:val="none"/>
        </w:rPr>
        <w:t>；</w:t>
      </w:r>
    </w:p>
    <w:p w14:paraId="4288E449">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）资格审查需要的其他材料：中小企业声明函、企业信誉实力一览表、近三年发生的诉讼和仲裁情况等。</w:t>
      </w:r>
    </w:p>
    <w:p w14:paraId="7D44CA98">
      <w:pPr>
        <w:keepNext w:val="0"/>
        <w:keepLines w:val="0"/>
        <w:pageBreakBefore w:val="0"/>
        <w:kinsoku/>
        <w:wordWrap/>
        <w:overflowPunct/>
        <w:topLinePunct w:val="0"/>
        <w:autoSpaceDE/>
        <w:autoSpaceDN/>
        <w:bidi w:val="0"/>
        <w:adjustRightInd w:val="0"/>
        <w:snapToGrid w:val="0"/>
        <w:spacing w:line="360" w:lineRule="auto"/>
        <w:ind w:firstLine="527" w:firstLineChars="250"/>
        <w:outlineLvl w:val="9"/>
        <w:rPr>
          <w:rFonts w:ascii="宋体" w:hAnsi="宋体"/>
          <w:b/>
          <w:color w:val="auto"/>
          <w:szCs w:val="21"/>
          <w:highlight w:val="none"/>
        </w:rPr>
      </w:pPr>
      <w:r>
        <w:rPr>
          <w:rFonts w:hint="eastAsia" w:ascii="宋体" w:hAnsi="宋体"/>
          <w:b/>
          <w:color w:val="auto"/>
          <w:szCs w:val="21"/>
          <w:highlight w:val="none"/>
        </w:rPr>
        <w:t>6.2.2技术部分</w:t>
      </w:r>
    </w:p>
    <w:p w14:paraId="40E3F489">
      <w:pPr>
        <w:keepNext w:val="0"/>
        <w:keepLines w:val="0"/>
        <w:pageBreakBefore w:val="0"/>
        <w:kinsoku/>
        <w:wordWrap/>
        <w:overflowPunct/>
        <w:topLinePunct w:val="0"/>
        <w:autoSpaceDE/>
        <w:autoSpaceDN/>
        <w:bidi w:val="0"/>
        <w:adjustRightInd w:val="0"/>
        <w:snapToGrid w:val="0"/>
        <w:spacing w:line="360" w:lineRule="auto"/>
        <w:ind w:firstLine="630" w:firstLineChars="300"/>
        <w:outlineLvl w:val="9"/>
        <w:rPr>
          <w:rFonts w:ascii="宋体" w:hAnsi="宋体"/>
          <w:color w:val="auto"/>
          <w:szCs w:val="21"/>
          <w:highlight w:val="none"/>
        </w:rPr>
      </w:pPr>
      <w:r>
        <w:rPr>
          <w:rFonts w:hint="eastAsia" w:ascii="宋体" w:hAnsi="宋体"/>
          <w:color w:val="auto"/>
          <w:szCs w:val="21"/>
          <w:highlight w:val="none"/>
        </w:rPr>
        <w:t>施工组织设计。</w:t>
      </w:r>
    </w:p>
    <w:p w14:paraId="3E7BC04B">
      <w:pPr>
        <w:keepNext w:val="0"/>
        <w:keepLines w:val="0"/>
        <w:pageBreakBefore w:val="0"/>
        <w:kinsoku/>
        <w:wordWrap/>
        <w:overflowPunct/>
        <w:topLinePunct w:val="0"/>
        <w:autoSpaceDE/>
        <w:autoSpaceDN/>
        <w:bidi w:val="0"/>
        <w:spacing w:line="360" w:lineRule="auto"/>
        <w:ind w:firstLine="527" w:firstLineChars="250"/>
        <w:outlineLvl w:val="9"/>
        <w:rPr>
          <w:rFonts w:ascii="宋体" w:hAnsi="宋体"/>
          <w:color w:val="auto"/>
          <w:szCs w:val="21"/>
          <w:highlight w:val="none"/>
        </w:rPr>
      </w:pPr>
      <w:r>
        <w:rPr>
          <w:rFonts w:hint="eastAsia" w:ascii="宋体" w:hAnsi="宋体"/>
          <w:b/>
          <w:color w:val="auto"/>
          <w:szCs w:val="21"/>
          <w:highlight w:val="none"/>
        </w:rPr>
        <w:t>6.2.3</w:t>
      </w:r>
      <w:r>
        <w:rPr>
          <w:rFonts w:hint="eastAsia" w:ascii="宋体" w:hAnsi="MS Mincho" w:eastAsia="MS Mincho" w:cs="MS Mincho"/>
          <w:b/>
          <w:color w:val="auto"/>
          <w:szCs w:val="21"/>
          <w:highlight w:val="none"/>
        </w:rPr>
        <w:t>商务及资信业绩</w:t>
      </w:r>
    </w:p>
    <w:p w14:paraId="48EFEA0F">
      <w:pPr>
        <w:keepNext w:val="0"/>
        <w:keepLines w:val="0"/>
        <w:pageBreakBefore w:val="0"/>
        <w:tabs>
          <w:tab w:val="left" w:pos="0"/>
        </w:tabs>
        <w:kinsoku/>
        <w:wordWrap/>
        <w:overflowPunct/>
        <w:topLinePunct w:val="0"/>
        <w:autoSpaceDE/>
        <w:autoSpaceDN/>
        <w:bidi w:val="0"/>
        <w:adjustRightInd w:val="0"/>
        <w:spacing w:line="360" w:lineRule="auto"/>
        <w:ind w:firstLine="420" w:firstLineChars="200"/>
        <w:jc w:val="left"/>
        <w:textAlignment w:val="baseline"/>
        <w:outlineLvl w:val="9"/>
        <w:rPr>
          <w:rFonts w:ascii="宋体" w:hAnsi="宋体"/>
          <w:color w:val="auto"/>
          <w:szCs w:val="21"/>
          <w:highlight w:val="none"/>
        </w:rPr>
      </w:pPr>
      <w:r>
        <w:rPr>
          <w:rFonts w:hint="eastAsia" w:ascii="宋体" w:hAnsi="宋体" w:cs="宋体"/>
          <w:color w:val="auto"/>
          <w:szCs w:val="21"/>
          <w:highlight w:val="none"/>
        </w:rPr>
        <w:t>（1）磋商函；</w:t>
      </w:r>
    </w:p>
    <w:p w14:paraId="1D921ACB">
      <w:pPr>
        <w:keepNext w:val="0"/>
        <w:keepLines w:val="0"/>
        <w:pageBreakBefore w:val="0"/>
        <w:tabs>
          <w:tab w:val="left" w:pos="-49"/>
          <w:tab w:val="left" w:pos="0"/>
        </w:tabs>
        <w:kinsoku/>
        <w:wordWrap/>
        <w:overflowPunct/>
        <w:topLinePunct w:val="0"/>
        <w:autoSpaceDE/>
        <w:autoSpaceDN/>
        <w:bidi w:val="0"/>
        <w:adjustRightInd w:val="0"/>
        <w:spacing w:line="360" w:lineRule="auto"/>
        <w:ind w:firstLine="420" w:firstLineChars="200"/>
        <w:jc w:val="left"/>
        <w:textAlignment w:val="baseline"/>
        <w:outlineLvl w:val="9"/>
        <w:rPr>
          <w:rFonts w:ascii="宋体" w:hAnsi="宋体"/>
          <w:color w:val="auto"/>
          <w:szCs w:val="21"/>
          <w:highlight w:val="none"/>
        </w:rPr>
      </w:pPr>
      <w:r>
        <w:rPr>
          <w:rFonts w:hint="eastAsia" w:ascii="宋体" w:hAnsi="宋体" w:cs="宋体"/>
          <w:color w:val="auto"/>
          <w:szCs w:val="21"/>
          <w:highlight w:val="none"/>
        </w:rPr>
        <w:t>（2）磋商函附录；</w:t>
      </w:r>
    </w:p>
    <w:p w14:paraId="367D65C7">
      <w:pPr>
        <w:keepNext w:val="0"/>
        <w:keepLines w:val="0"/>
        <w:pageBreakBefore w:val="0"/>
        <w:tabs>
          <w:tab w:val="left" w:pos="-49"/>
          <w:tab w:val="left" w:pos="0"/>
        </w:tabs>
        <w:kinsoku/>
        <w:wordWrap/>
        <w:overflowPunct/>
        <w:topLinePunct w:val="0"/>
        <w:autoSpaceDE/>
        <w:autoSpaceDN/>
        <w:bidi w:val="0"/>
        <w:adjustRightInd w:val="0"/>
        <w:spacing w:line="360" w:lineRule="auto"/>
        <w:ind w:firstLine="420" w:firstLineChars="200"/>
        <w:jc w:val="left"/>
        <w:textAlignment w:val="baseline"/>
        <w:outlineLvl w:val="9"/>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工程量清单报价文件。</w:t>
      </w:r>
    </w:p>
    <w:p w14:paraId="0E4A70B9">
      <w:pPr>
        <w:keepNext w:val="0"/>
        <w:keepLines w:val="0"/>
        <w:pageBreakBefore w:val="0"/>
        <w:kinsoku/>
        <w:wordWrap/>
        <w:overflowPunct/>
        <w:topLinePunct w:val="0"/>
        <w:autoSpaceDE/>
        <w:autoSpaceDN/>
        <w:bidi w:val="0"/>
        <w:adjustRightInd w:val="0"/>
        <w:snapToGrid w:val="0"/>
        <w:spacing w:line="360" w:lineRule="auto"/>
        <w:ind w:firstLine="420" w:firstLineChars="200"/>
        <w:outlineLvl w:val="9"/>
        <w:rPr>
          <w:rFonts w:ascii="宋体" w:hAnsi="宋体"/>
          <w:bCs/>
          <w:color w:val="auto"/>
          <w:szCs w:val="21"/>
          <w:highlight w:val="none"/>
        </w:rPr>
      </w:pPr>
      <w:r>
        <w:rPr>
          <w:rFonts w:hint="eastAsia" w:ascii="宋体" w:hAnsi="宋体"/>
          <w:bCs/>
          <w:color w:val="auto"/>
          <w:szCs w:val="21"/>
          <w:highlight w:val="none"/>
        </w:rPr>
        <w:t>（4）资信业绩（格式自拟）</w:t>
      </w:r>
    </w:p>
    <w:p w14:paraId="0DE17B6F">
      <w:pPr>
        <w:keepNext w:val="0"/>
        <w:keepLines w:val="0"/>
        <w:pageBreakBefore w:val="0"/>
        <w:kinsoku/>
        <w:wordWrap/>
        <w:overflowPunct/>
        <w:topLinePunct w:val="0"/>
        <w:autoSpaceDE/>
        <w:autoSpaceDN/>
        <w:bidi w:val="0"/>
        <w:adjustRightInd w:val="0"/>
        <w:snapToGrid w:val="0"/>
        <w:spacing w:line="360" w:lineRule="auto"/>
        <w:jc w:val="left"/>
        <w:outlineLvl w:val="9"/>
        <w:rPr>
          <w:rFonts w:ascii="宋体" w:hAnsi="宋体"/>
          <w:b/>
          <w:color w:val="auto"/>
          <w:szCs w:val="21"/>
          <w:highlight w:val="none"/>
        </w:rPr>
      </w:pPr>
      <w:r>
        <w:rPr>
          <w:rFonts w:hint="eastAsia" w:ascii="宋体" w:hAnsi="宋体"/>
          <w:b/>
          <w:color w:val="auto"/>
          <w:szCs w:val="21"/>
          <w:highlight w:val="none"/>
        </w:rPr>
        <w:t>7. 计量单位</w:t>
      </w:r>
    </w:p>
    <w:p w14:paraId="0A4D9E57">
      <w:pPr>
        <w:keepNext w:val="0"/>
        <w:keepLines w:val="0"/>
        <w:pageBreakBefore w:val="0"/>
        <w:kinsoku/>
        <w:wordWrap/>
        <w:overflowPunct/>
        <w:topLinePunct w:val="0"/>
        <w:autoSpaceDE/>
        <w:autoSpaceDN/>
        <w:bidi w:val="0"/>
        <w:spacing w:line="360" w:lineRule="auto"/>
        <w:ind w:firstLine="315" w:firstLineChars="150"/>
        <w:outlineLvl w:val="9"/>
        <w:rPr>
          <w:rFonts w:ascii="宋体" w:hAnsi="宋体"/>
          <w:color w:val="auto"/>
          <w:szCs w:val="21"/>
          <w:highlight w:val="none"/>
        </w:rPr>
      </w:pPr>
      <w:r>
        <w:rPr>
          <w:rFonts w:hint="eastAsia" w:ascii="宋体" w:hAnsi="宋体"/>
          <w:color w:val="auto"/>
          <w:szCs w:val="21"/>
          <w:highlight w:val="none"/>
        </w:rPr>
        <w:t>除技术要求中另有规定外，本文件所要求使用的计量单位均应采用国家法定计量单位。</w:t>
      </w:r>
    </w:p>
    <w:p w14:paraId="787C773C">
      <w:pPr>
        <w:keepNext w:val="0"/>
        <w:keepLines w:val="0"/>
        <w:pageBreakBefore w:val="0"/>
        <w:kinsoku/>
        <w:wordWrap/>
        <w:overflowPunct/>
        <w:topLinePunct w:val="0"/>
        <w:autoSpaceDE/>
        <w:autoSpaceDN/>
        <w:bidi w:val="0"/>
        <w:spacing w:line="360" w:lineRule="auto"/>
        <w:outlineLvl w:val="9"/>
        <w:rPr>
          <w:rFonts w:ascii="宋体" w:hAnsi="宋体"/>
          <w:b/>
          <w:color w:val="auto"/>
          <w:szCs w:val="21"/>
          <w:highlight w:val="none"/>
        </w:rPr>
      </w:pPr>
      <w:r>
        <w:rPr>
          <w:rFonts w:hint="eastAsia" w:ascii="宋体" w:hAnsi="宋体"/>
          <w:b/>
          <w:color w:val="auto"/>
          <w:szCs w:val="21"/>
          <w:highlight w:val="none"/>
        </w:rPr>
        <w:t>三、响应文件的密封、标记、递交和首次解密</w:t>
      </w:r>
    </w:p>
    <w:p w14:paraId="0366748C">
      <w:pPr>
        <w:keepNext w:val="0"/>
        <w:keepLines w:val="0"/>
        <w:pageBreakBefore w:val="0"/>
        <w:kinsoku/>
        <w:wordWrap/>
        <w:overflowPunct/>
        <w:topLinePunct w:val="0"/>
        <w:autoSpaceDE/>
        <w:autoSpaceDN/>
        <w:bidi w:val="0"/>
        <w:spacing w:line="360" w:lineRule="auto"/>
        <w:outlineLvl w:val="9"/>
        <w:rPr>
          <w:rFonts w:ascii="宋体" w:hAnsi="宋体"/>
          <w:b/>
          <w:color w:val="auto"/>
          <w:szCs w:val="21"/>
          <w:highlight w:val="none"/>
          <w:lang w:val="zh-CN"/>
        </w:rPr>
      </w:pPr>
      <w:r>
        <w:rPr>
          <w:rFonts w:hint="eastAsia" w:ascii="宋体" w:hAnsi="宋体"/>
          <w:b/>
          <w:color w:val="auto"/>
          <w:szCs w:val="21"/>
          <w:highlight w:val="none"/>
        </w:rPr>
        <w:t>8.响应文件的</w:t>
      </w:r>
      <w:r>
        <w:rPr>
          <w:rFonts w:hint="eastAsia" w:ascii="宋体" w:hAnsi="宋体"/>
          <w:b/>
          <w:color w:val="auto"/>
          <w:szCs w:val="21"/>
          <w:highlight w:val="none"/>
          <w:lang w:val="zh-CN"/>
        </w:rPr>
        <w:t>密封、标记</w:t>
      </w:r>
    </w:p>
    <w:p w14:paraId="40FBEEC2">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lang w:val="zh-CN"/>
        </w:rPr>
      </w:pPr>
      <w:r>
        <w:rPr>
          <w:rFonts w:hint="eastAsia" w:ascii="宋体" w:hAnsi="宋体"/>
          <w:b/>
          <w:color w:val="auto"/>
          <w:szCs w:val="21"/>
          <w:highlight w:val="none"/>
        </w:rPr>
        <w:t>8.1</w:t>
      </w:r>
      <w:r>
        <w:rPr>
          <w:rFonts w:hint="eastAsia" w:ascii="宋体" w:hAnsi="宋体"/>
          <w:b/>
          <w:color w:val="auto"/>
          <w:szCs w:val="21"/>
          <w:highlight w:val="none"/>
          <w:lang w:val="zh-CN"/>
        </w:rPr>
        <w:t>供应商进行电子交易应安装客户端软件—“广西政府采购云电子交易客户端”，并按照磋商文件和电子交易平台的要求编制并加密响应文件。供应商未按规定加密的响应文件，电子交易平台将拒收并提示。</w:t>
      </w:r>
    </w:p>
    <w:p w14:paraId="79FDAA54">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lang w:val="zh-CN"/>
        </w:rPr>
      </w:pPr>
      <w:r>
        <w:rPr>
          <w:rFonts w:hint="eastAsia" w:ascii="宋体" w:hAnsi="宋体"/>
          <w:b/>
          <w:color w:val="auto"/>
          <w:szCs w:val="21"/>
          <w:highlight w:val="none"/>
        </w:rPr>
        <w:t>8</w:t>
      </w:r>
      <w:r>
        <w:rPr>
          <w:rFonts w:hint="eastAsia" w:ascii="宋体" w:hAnsi="宋体"/>
          <w:b/>
          <w:color w:val="auto"/>
          <w:szCs w:val="21"/>
          <w:highlight w:val="none"/>
          <w:lang w:val="zh-CN"/>
        </w:rPr>
        <w:t>.2使用“广西政府采购云电子交易客户端”需要提前申领CA数字证书，申领流程见该项目采购公告附件。</w:t>
      </w:r>
    </w:p>
    <w:p w14:paraId="691E9D80">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8.3为确保网上操作合法、有效和安全，供应商应当在响应文件提交截止时间前完成在“政府</w:t>
      </w:r>
      <w:r>
        <w:rPr>
          <w:rFonts w:hint="eastAsia" w:ascii="宋体" w:hAnsi="宋体"/>
          <w:b/>
          <w:color w:val="auto"/>
          <w:szCs w:val="21"/>
          <w:highlight w:val="none"/>
          <w:lang w:eastAsia="zh-CN"/>
        </w:rPr>
        <w:t>广西政府采购云</w:t>
      </w:r>
      <w:r>
        <w:rPr>
          <w:rFonts w:hint="eastAsia" w:ascii="宋体" w:hAnsi="宋体"/>
          <w:b/>
          <w:color w:val="auto"/>
          <w:szCs w:val="21"/>
          <w:highlight w:val="none"/>
        </w:rPr>
        <w:t>平台”的身份认证，确保在电子交易过程中能够对相关数据电文进行加密和使用电子签名。</w:t>
      </w:r>
    </w:p>
    <w:p w14:paraId="2679CDE4">
      <w:pPr>
        <w:keepNext w:val="0"/>
        <w:keepLines w:val="0"/>
        <w:pageBreakBefore w:val="0"/>
        <w:numPr>
          <w:ilvl w:val="0"/>
          <w:numId w:val="7"/>
        </w:numPr>
        <w:kinsoku/>
        <w:wordWrap/>
        <w:overflowPunct/>
        <w:topLinePunct w:val="0"/>
        <w:autoSpaceDE/>
        <w:autoSpaceDN/>
        <w:bidi w:val="0"/>
        <w:spacing w:line="360" w:lineRule="auto"/>
        <w:outlineLvl w:val="9"/>
        <w:rPr>
          <w:rFonts w:ascii="宋体" w:hAnsi="宋体"/>
          <w:b/>
          <w:color w:val="auto"/>
          <w:szCs w:val="21"/>
          <w:highlight w:val="none"/>
        </w:rPr>
      </w:pPr>
      <w:r>
        <w:rPr>
          <w:rFonts w:hint="eastAsia" w:ascii="宋体" w:hAnsi="宋体"/>
          <w:b/>
          <w:color w:val="auto"/>
          <w:szCs w:val="21"/>
          <w:highlight w:val="none"/>
        </w:rPr>
        <w:t>响应文件的递交</w:t>
      </w:r>
    </w:p>
    <w:p w14:paraId="58687266">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9.1通过</w:t>
      </w:r>
      <w:r>
        <w:rPr>
          <w:rFonts w:hint="eastAsia" w:ascii="宋体"/>
          <w:b/>
          <w:bCs/>
          <w:color w:val="auto"/>
          <w:szCs w:val="21"/>
          <w:highlight w:val="none"/>
          <w:lang w:eastAsia="zh-CN"/>
        </w:rPr>
        <w:t>广西政府采购云</w:t>
      </w:r>
      <w:r>
        <w:rPr>
          <w:rFonts w:hint="eastAsia" w:ascii="宋体"/>
          <w:b/>
          <w:bCs/>
          <w:color w:val="auto"/>
          <w:szCs w:val="21"/>
          <w:highlight w:val="none"/>
        </w:rPr>
        <w:t>平台实行在线竞标响应</w:t>
      </w:r>
    </w:p>
    <w:p w14:paraId="1D3591DE">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9.2供应商必须在“供应商须知前附表”规定的时间和地点提交响应文件。</w:t>
      </w:r>
    </w:p>
    <w:p w14:paraId="131FF95A">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9.3在响应文件提交截止时间以后，不能补充、修改响应文件。</w:t>
      </w:r>
    </w:p>
    <w:p w14:paraId="4A9195BC">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9.4在提交“最后报价”后，供应商不能退出磋商。</w:t>
      </w:r>
    </w:p>
    <w:p w14:paraId="58AC4A2D">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9.5电子交易平台收到响应文件，将妥善保存并即时向供应商发出确认回执通知。在响应文件提交截止时间前，除供应商补充、修改或者撤回响应文件外，任何单位和个人不得解密或提取响应文件。</w:t>
      </w:r>
    </w:p>
    <w:p w14:paraId="12A333DB">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9.6采购机构不可视情况延长提交响应文件的截止时间。</w:t>
      </w:r>
    </w:p>
    <w:p w14:paraId="26AF90D4">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9.7备份响应文件：本项目不接受备份响应文件。</w:t>
      </w:r>
    </w:p>
    <w:p w14:paraId="600B7AC3">
      <w:pPr>
        <w:keepNext w:val="0"/>
        <w:keepLines w:val="0"/>
        <w:pageBreakBefore w:val="0"/>
        <w:kinsoku/>
        <w:wordWrap/>
        <w:overflowPunct/>
        <w:topLinePunct w:val="0"/>
        <w:autoSpaceDE/>
        <w:autoSpaceDN/>
        <w:bidi w:val="0"/>
        <w:spacing w:line="360" w:lineRule="auto"/>
        <w:ind w:firstLine="422" w:firstLineChars="200"/>
        <w:outlineLvl w:val="9"/>
        <w:rPr>
          <w:rFonts w:ascii="宋体"/>
          <w:b/>
          <w:bCs/>
          <w:color w:val="auto"/>
          <w:szCs w:val="21"/>
          <w:highlight w:val="none"/>
        </w:rPr>
      </w:pPr>
      <w:r>
        <w:rPr>
          <w:rFonts w:hint="eastAsia" w:ascii="宋体"/>
          <w:b/>
          <w:bCs/>
          <w:color w:val="auto"/>
          <w:szCs w:val="21"/>
          <w:highlight w:val="none"/>
        </w:rPr>
        <w:t>9.8首次解密：采购代理机构将在“供应商须知前附表”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b/>
          <w:bCs/>
          <w:color w:val="auto"/>
          <w:szCs w:val="21"/>
          <w:highlight w:val="none"/>
          <w:lang w:eastAsia="zh-CN"/>
        </w:rPr>
        <w:t>广西政府采购云</w:t>
      </w:r>
      <w:r>
        <w:rPr>
          <w:rFonts w:hint="eastAsia" w:ascii="宋体"/>
          <w:b/>
          <w:bCs/>
          <w:color w:val="auto"/>
          <w:szCs w:val="21"/>
          <w:highlight w:val="none"/>
        </w:rPr>
        <w:t>”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视为响应文件无效。（解密异常情况处理：详见本章“11.2电子交易活动的中止”。）</w:t>
      </w:r>
    </w:p>
    <w:p w14:paraId="42A7635B">
      <w:pPr>
        <w:keepNext w:val="0"/>
        <w:keepLines w:val="0"/>
        <w:pageBreakBefore w:val="0"/>
        <w:kinsoku/>
        <w:wordWrap/>
        <w:overflowPunct/>
        <w:topLinePunct w:val="0"/>
        <w:autoSpaceDE/>
        <w:autoSpaceDN/>
        <w:bidi w:val="0"/>
        <w:spacing w:line="360" w:lineRule="auto"/>
        <w:ind w:firstLine="422" w:firstLineChars="200"/>
        <w:outlineLvl w:val="9"/>
        <w:rPr>
          <w:color w:val="auto"/>
          <w:highlight w:val="none"/>
        </w:rPr>
      </w:pPr>
      <w:r>
        <w:rPr>
          <w:rFonts w:hint="eastAsia" w:ascii="宋体"/>
          <w:b/>
          <w:bCs/>
          <w:color w:val="auto"/>
          <w:szCs w:val="21"/>
          <w:highlight w:val="none"/>
        </w:rPr>
        <w:t>如供应商成功解密响应文件，但未在“</w:t>
      </w:r>
      <w:r>
        <w:rPr>
          <w:rFonts w:hint="eastAsia" w:ascii="宋体"/>
          <w:b/>
          <w:bCs/>
          <w:color w:val="auto"/>
          <w:szCs w:val="21"/>
          <w:highlight w:val="none"/>
          <w:lang w:eastAsia="zh-CN"/>
        </w:rPr>
        <w:t>广西政府采购云</w:t>
      </w:r>
      <w:r>
        <w:rPr>
          <w:rFonts w:hint="eastAsia" w:ascii="宋体"/>
          <w:b/>
          <w:bCs/>
          <w:color w:val="auto"/>
          <w:szCs w:val="21"/>
          <w:highlight w:val="none"/>
        </w:rPr>
        <w:t>”电子开标大厅参加磋商的，视同认可磋商过程和结果，由此产生的后果由供应商自行负责。 参与磋商的供应商不足3家的，不得开标</w:t>
      </w:r>
      <w:r>
        <w:rPr>
          <w:rFonts w:hint="eastAsia" w:ascii="宋体" w:hAnsi="宋体"/>
          <w:color w:val="auto"/>
          <w:szCs w:val="21"/>
          <w:highlight w:val="none"/>
        </w:rPr>
        <w:t>。</w:t>
      </w:r>
    </w:p>
    <w:p w14:paraId="3844AFD4">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p>
    <w:p w14:paraId="54FFC80F">
      <w:pPr>
        <w:keepNext w:val="0"/>
        <w:keepLines w:val="0"/>
        <w:pageBreakBefore w:val="0"/>
        <w:kinsoku/>
        <w:wordWrap/>
        <w:overflowPunct/>
        <w:topLinePunct w:val="0"/>
        <w:autoSpaceDE/>
        <w:autoSpaceDN/>
        <w:bidi w:val="0"/>
        <w:spacing w:after="120" w:line="360" w:lineRule="auto"/>
        <w:outlineLvl w:val="9"/>
        <w:rPr>
          <w:rFonts w:ascii="Calibri" w:hAnsi="Calibri"/>
          <w:color w:val="auto"/>
          <w:szCs w:val="20"/>
          <w:highlight w:val="none"/>
        </w:rPr>
      </w:pPr>
    </w:p>
    <w:p w14:paraId="73CF9882">
      <w:pPr>
        <w:keepNext w:val="0"/>
        <w:keepLines w:val="0"/>
        <w:pageBreakBefore w:val="0"/>
        <w:kinsoku/>
        <w:wordWrap/>
        <w:overflowPunct/>
        <w:topLinePunct w:val="0"/>
        <w:autoSpaceDE/>
        <w:autoSpaceDN/>
        <w:bidi w:val="0"/>
        <w:spacing w:line="360" w:lineRule="auto"/>
        <w:outlineLvl w:val="9"/>
        <w:rPr>
          <w:rFonts w:ascii="宋体" w:hAnsi="宋体"/>
          <w:b/>
          <w:color w:val="auto"/>
          <w:szCs w:val="21"/>
          <w:highlight w:val="none"/>
        </w:rPr>
      </w:pPr>
      <w:r>
        <w:rPr>
          <w:rFonts w:hint="eastAsia" w:ascii="宋体" w:hAnsi="宋体"/>
          <w:b/>
          <w:color w:val="auto"/>
          <w:szCs w:val="21"/>
          <w:highlight w:val="none"/>
        </w:rPr>
        <w:t>四、竞争性磋商（简称磋商）与评审</w:t>
      </w:r>
    </w:p>
    <w:p w14:paraId="2B9B2706">
      <w:pPr>
        <w:keepNext w:val="0"/>
        <w:keepLines w:val="0"/>
        <w:pageBreakBefore w:val="0"/>
        <w:kinsoku/>
        <w:wordWrap/>
        <w:overflowPunct/>
        <w:topLinePunct w:val="0"/>
        <w:autoSpaceDE/>
        <w:autoSpaceDN/>
        <w:bidi w:val="0"/>
        <w:spacing w:line="360" w:lineRule="auto"/>
        <w:outlineLvl w:val="9"/>
        <w:rPr>
          <w:rFonts w:ascii="宋体" w:hAnsi="宋体"/>
          <w:b/>
          <w:bCs/>
          <w:color w:val="auto"/>
          <w:szCs w:val="21"/>
          <w:highlight w:val="none"/>
        </w:rPr>
      </w:pPr>
      <w:r>
        <w:rPr>
          <w:rFonts w:hint="eastAsia" w:ascii="宋体" w:hAnsi="宋体"/>
          <w:b/>
          <w:bCs/>
          <w:color w:val="auto"/>
          <w:szCs w:val="21"/>
          <w:highlight w:val="none"/>
        </w:rPr>
        <w:t>10.磋商小组组成及磋商时间、地点、人员</w:t>
      </w:r>
    </w:p>
    <w:p w14:paraId="43C2664A">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10.1磋商小组构成：本项目的磋商小组由采购人代表和专家组成。成员人数应当为3人以上单数（含3人）。其中专家不得少于成员总数的三分之二。</w:t>
      </w:r>
    </w:p>
    <w:p w14:paraId="5CB20A6A">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10.2 具体的磋商时间、地点、人员见竞标人须知前附表。</w:t>
      </w:r>
    </w:p>
    <w:p w14:paraId="7DECD7AB">
      <w:pPr>
        <w:keepNext w:val="0"/>
        <w:keepLines w:val="0"/>
        <w:pageBreakBefore w:val="0"/>
        <w:kinsoku/>
        <w:wordWrap/>
        <w:overflowPunct/>
        <w:topLinePunct w:val="0"/>
        <w:autoSpaceDE/>
        <w:autoSpaceDN/>
        <w:bidi w:val="0"/>
        <w:spacing w:after="120" w:line="360" w:lineRule="auto"/>
        <w:ind w:left="420" w:firstLine="210"/>
        <w:outlineLvl w:val="9"/>
        <w:rPr>
          <w:rFonts w:ascii="Calibri" w:hAnsi="Calibri"/>
          <w:color w:val="auto"/>
          <w:szCs w:val="20"/>
          <w:highlight w:val="none"/>
        </w:rPr>
      </w:pPr>
    </w:p>
    <w:p w14:paraId="268F94FD">
      <w:pPr>
        <w:keepNext w:val="0"/>
        <w:keepLines w:val="0"/>
        <w:pageBreakBefore w:val="0"/>
        <w:kinsoku/>
        <w:wordWrap/>
        <w:overflowPunct/>
        <w:topLinePunct w:val="0"/>
        <w:autoSpaceDE/>
        <w:autoSpaceDN/>
        <w:bidi w:val="0"/>
        <w:spacing w:line="360" w:lineRule="auto"/>
        <w:outlineLvl w:val="9"/>
        <w:rPr>
          <w:rFonts w:ascii="宋体" w:hAnsi="宋体"/>
          <w:b/>
          <w:bCs/>
          <w:color w:val="auto"/>
          <w:szCs w:val="21"/>
          <w:highlight w:val="none"/>
        </w:rPr>
      </w:pPr>
      <w:r>
        <w:rPr>
          <w:rFonts w:hint="eastAsia" w:ascii="宋体" w:hAnsi="宋体"/>
          <w:b/>
          <w:bCs/>
          <w:color w:val="auto"/>
          <w:szCs w:val="21"/>
          <w:highlight w:val="none"/>
        </w:rPr>
        <w:t>11．评审原则和评审办法</w:t>
      </w:r>
    </w:p>
    <w:p w14:paraId="4C2C048D">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11.1具体评审原则和评审办法见评分标准。</w:t>
      </w:r>
    </w:p>
    <w:p w14:paraId="032E5506">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11.2电子交易活动的中止。采购过程中出现以下情形，导致电子交易平台无法正常运行，或者无法保证电子交易的公平、公正和安全时，采购机构可中止电子交易活动：</w:t>
      </w:r>
    </w:p>
    <w:p w14:paraId="196619B1">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 xml:space="preserve">（1）电子交易平台发生故障而无法登录访问的； </w:t>
      </w:r>
    </w:p>
    <w:p w14:paraId="31D727AC">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（2）电子交易平台应用或数据库出现错误，不能进行正常操作的；</w:t>
      </w:r>
    </w:p>
    <w:p w14:paraId="60C92D73">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（3）电子交易平台发现严重安全漏洞，有潜在泄密危险的；</w:t>
      </w:r>
    </w:p>
    <w:p w14:paraId="59EA3ABA">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 xml:space="preserve">（4）病毒发作导致不能进行正常操作的； </w:t>
      </w:r>
    </w:p>
    <w:p w14:paraId="50BE0E06">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（4）其他无法保证电子交易的公平、公正和安全的情况。</w:t>
      </w:r>
    </w:p>
    <w:p w14:paraId="2E778752">
      <w:pPr>
        <w:keepNext w:val="0"/>
        <w:keepLines w:val="0"/>
        <w:pageBreakBefore w:val="0"/>
        <w:kinsoku/>
        <w:wordWrap/>
        <w:overflowPunct/>
        <w:topLinePunct w:val="0"/>
        <w:autoSpaceDE/>
        <w:autoSpaceDN/>
        <w:bidi w:val="0"/>
        <w:spacing w:line="360" w:lineRule="auto"/>
        <w:ind w:firstLine="422" w:firstLineChars="200"/>
        <w:outlineLvl w:val="9"/>
        <w:rPr>
          <w:rFonts w:ascii="宋体" w:hAnsi="宋体"/>
          <w:b/>
          <w:bCs/>
          <w:color w:val="auto"/>
          <w:szCs w:val="21"/>
          <w:highlight w:val="none"/>
        </w:rPr>
      </w:pPr>
      <w:r>
        <w:rPr>
          <w:rFonts w:hint="eastAsia" w:ascii="宋体" w:hAnsi="宋体"/>
          <w:b/>
          <w:bCs/>
          <w:color w:val="auto"/>
          <w:szCs w:val="21"/>
          <w:highlight w:val="none"/>
        </w:rPr>
        <w:t>11.3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7EAC7FF">
      <w:pPr>
        <w:keepNext w:val="0"/>
        <w:keepLines w:val="0"/>
        <w:pageBreakBefore w:val="0"/>
        <w:kinsoku/>
        <w:wordWrap/>
        <w:overflowPunct/>
        <w:topLinePunct w:val="0"/>
        <w:autoSpaceDE/>
        <w:autoSpaceDN/>
        <w:bidi w:val="0"/>
        <w:spacing w:after="120" w:line="360" w:lineRule="auto"/>
        <w:outlineLvl w:val="9"/>
        <w:rPr>
          <w:rFonts w:ascii="Calibri" w:hAnsi="Calibri"/>
          <w:color w:val="auto"/>
          <w:szCs w:val="20"/>
          <w:highlight w:val="none"/>
        </w:rPr>
      </w:pPr>
    </w:p>
    <w:p w14:paraId="78006209">
      <w:pPr>
        <w:keepNext w:val="0"/>
        <w:keepLines w:val="0"/>
        <w:pageBreakBefore w:val="0"/>
        <w:kinsoku/>
        <w:wordWrap/>
        <w:overflowPunct/>
        <w:topLinePunct w:val="0"/>
        <w:autoSpaceDE/>
        <w:autoSpaceDN/>
        <w:bidi w:val="0"/>
        <w:spacing w:line="360" w:lineRule="auto"/>
        <w:outlineLvl w:val="9"/>
        <w:rPr>
          <w:rFonts w:ascii="宋体" w:hAnsi="宋体"/>
          <w:b/>
          <w:bCs/>
          <w:color w:val="auto"/>
          <w:szCs w:val="21"/>
          <w:highlight w:val="none"/>
        </w:rPr>
      </w:pPr>
      <w:r>
        <w:rPr>
          <w:rFonts w:hint="eastAsia" w:ascii="宋体" w:hAnsi="宋体"/>
          <w:b/>
          <w:bCs/>
          <w:color w:val="auto"/>
          <w:szCs w:val="21"/>
          <w:highlight w:val="none"/>
        </w:rPr>
        <w:t>12.响应文件评审及磋商的步骤</w:t>
      </w:r>
    </w:p>
    <w:p w14:paraId="290B0BB4">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12.1</w:t>
      </w:r>
      <w:r>
        <w:rPr>
          <w:rFonts w:hint="eastAsia" w:ascii="宋体" w:hAnsi="宋体"/>
          <w:b/>
          <w:color w:val="auto"/>
          <w:szCs w:val="21"/>
          <w:highlight w:val="none"/>
        </w:rPr>
        <w:t>磋商保证金的确认</w:t>
      </w:r>
      <w:r>
        <w:rPr>
          <w:rFonts w:hint="eastAsia" w:ascii="宋体" w:hAnsi="宋体"/>
          <w:color w:val="auto"/>
          <w:szCs w:val="21"/>
          <w:highlight w:val="none"/>
        </w:rPr>
        <w:t>：无</w:t>
      </w:r>
    </w:p>
    <w:p w14:paraId="29A7C5AB">
      <w:pPr>
        <w:keepNext w:val="0"/>
        <w:keepLines w:val="0"/>
        <w:pageBreakBefore w:val="0"/>
        <w:kinsoku/>
        <w:wordWrap/>
        <w:overflowPunct/>
        <w:topLinePunct w:val="0"/>
        <w:autoSpaceDE/>
        <w:autoSpaceDN/>
        <w:bidi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12.2</w:t>
      </w:r>
      <w:r>
        <w:rPr>
          <w:rFonts w:hint="eastAsia" w:ascii="宋体" w:hAnsi="宋体"/>
          <w:b/>
          <w:color w:val="auto"/>
          <w:szCs w:val="21"/>
          <w:highlight w:val="none"/>
        </w:rPr>
        <w:t>资格（符合性）审查：</w:t>
      </w:r>
      <w:r>
        <w:rPr>
          <w:rFonts w:hint="eastAsia" w:ascii="宋体" w:hAnsi="宋体"/>
          <w:color w:val="auto"/>
          <w:szCs w:val="21"/>
          <w:highlight w:val="none"/>
        </w:rPr>
        <w:t>磋商小组对磋商资格条件及响应文件进行评审，并从符合竞争性磋商文件规定的相应资格条件的竞标人名单中确定竞标人参加磋商。资格条件不符合的竞标人或未实质性响应磋商文件的响应文件按无效响应处理，磋商小组应当以</w:t>
      </w:r>
      <w:r>
        <w:rPr>
          <w:rFonts w:hint="eastAsia" w:ascii="宋体" w:hAnsi="宋体"/>
          <w:b/>
          <w:bCs/>
          <w:color w:val="auto"/>
          <w:szCs w:val="21"/>
          <w:highlight w:val="none"/>
        </w:rPr>
        <w:t>电子函形式</w:t>
      </w:r>
      <w:r>
        <w:rPr>
          <w:rFonts w:hint="eastAsia" w:ascii="宋体" w:hAnsi="宋体"/>
          <w:color w:val="auto"/>
          <w:szCs w:val="21"/>
          <w:highlight w:val="none"/>
        </w:rPr>
        <w:t>告知有关竞标人。</w:t>
      </w:r>
    </w:p>
    <w:p w14:paraId="4A9A190F">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12.3第一轮磋商</w:t>
      </w:r>
    </w:p>
    <w:p w14:paraId="5B7C777D">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磋商小组按已确定的磋商顺序，磋商小组所有成员应当集中与单一竞标人分别进行磋商，并给予所有参加磋商的竞标人平等的磋商机会。</w:t>
      </w:r>
    </w:p>
    <w:p w14:paraId="79B951A9">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B70ED2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对磋商文件作出的实质性变动是磋商文件的有效组成部分，磋商小组应当及时以</w:t>
      </w:r>
      <w:r>
        <w:rPr>
          <w:rFonts w:hint="eastAsia" w:ascii="宋体" w:hAnsi="宋体"/>
          <w:b/>
          <w:bCs/>
          <w:color w:val="auto"/>
          <w:szCs w:val="21"/>
          <w:highlight w:val="none"/>
        </w:rPr>
        <w:t>电子澄清函形式</w:t>
      </w:r>
      <w:r>
        <w:rPr>
          <w:rFonts w:hint="eastAsia" w:ascii="宋体" w:hAnsi="宋体"/>
          <w:color w:val="auto"/>
          <w:szCs w:val="21"/>
          <w:highlight w:val="none"/>
        </w:rPr>
        <w:t>同时通知所有参加磋商的供应商。</w:t>
      </w:r>
    </w:p>
    <w:p w14:paraId="0280F89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s="宋体"/>
          <w:color w:val="auto"/>
          <w:szCs w:val="21"/>
          <w:highlight w:val="none"/>
        </w:rPr>
        <w:t>供应商必须按照文件的变动情况和磋商小组的要求以</w:t>
      </w:r>
      <w:r>
        <w:rPr>
          <w:rFonts w:hint="eastAsia" w:ascii="宋体" w:hAnsi="宋体" w:cs="宋体"/>
          <w:b/>
          <w:bCs/>
          <w:color w:val="auto"/>
          <w:szCs w:val="21"/>
          <w:highlight w:val="none"/>
        </w:rPr>
        <w:t>电子回函的形式（并加盖电子公章）</w:t>
      </w:r>
      <w:r>
        <w:rPr>
          <w:rFonts w:hint="eastAsia" w:ascii="宋体" w:hAnsi="宋体" w:cs="宋体"/>
          <w:color w:val="auto"/>
          <w:szCs w:val="21"/>
          <w:highlight w:val="none"/>
        </w:rPr>
        <w:t>重新提交响应文件</w:t>
      </w:r>
      <w:r>
        <w:rPr>
          <w:rFonts w:hint="eastAsia" w:ascii="宋体" w:hAnsi="宋体" w:cs="宋体"/>
          <w:b/>
          <w:bCs/>
          <w:color w:val="auto"/>
          <w:szCs w:val="21"/>
          <w:highlight w:val="none"/>
        </w:rPr>
        <w:t>。</w:t>
      </w:r>
      <w:r>
        <w:rPr>
          <w:rFonts w:hint="eastAsia" w:ascii="宋体" w:hAnsi="宋体" w:cs="宋体"/>
          <w:color w:val="auto"/>
          <w:szCs w:val="21"/>
          <w:highlight w:val="none"/>
        </w:rPr>
        <w:t>参加磋商的供应商未在规定时间内重新提交响应文件的，视同退出磋商。</w:t>
      </w:r>
      <w:r>
        <w:rPr>
          <w:rFonts w:hint="eastAsia" w:ascii="宋体" w:hAnsi="宋体"/>
          <w:color w:val="auto"/>
          <w:szCs w:val="21"/>
          <w:highlight w:val="none"/>
        </w:rPr>
        <w:t>磋商中，磋商的任何一方不得透露与磋商有关的其他竞标人的技术资料、价格和其他信息。</w:t>
      </w:r>
    </w:p>
    <w:p w14:paraId="077E90E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采购代理机构对磋商过程和重要磋商内容进行记录，磋商双方在记录上签字确认。</w:t>
      </w:r>
    </w:p>
    <w:p w14:paraId="7D022B8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磋商小组一致确定响应竞标人符合磋商文件要求的，按磋商文件设定的方法和标准确定成交候选人。第一轮磋商磋商小组未能确定成交候选人的，对磋商文件修正后进行第二轮磋商。</w:t>
      </w:r>
    </w:p>
    <w:p w14:paraId="71D6ACE4">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12.4磋商文件修正</w:t>
      </w:r>
    </w:p>
    <w:p w14:paraId="0561B7D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⑴第一轮磋商结束后，磋商小组进行合议。根据第一轮磋商掌握的情况，可以对磋商文件进行修改，确定采购内容的详细规格或具体要求，优化采购方案。</w:t>
      </w:r>
    </w:p>
    <w:p w14:paraId="416E7405">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⑵采购代理机构通知响应竞标人集中，磋商小组强调调整后的采购要求，将磋商文件的修改结果以</w:t>
      </w:r>
      <w:r>
        <w:rPr>
          <w:rFonts w:hint="eastAsia" w:ascii="宋体" w:hAnsi="宋体"/>
          <w:b/>
          <w:bCs/>
          <w:color w:val="auto"/>
          <w:szCs w:val="21"/>
          <w:highlight w:val="none"/>
        </w:rPr>
        <w:t>电子函形式</w:t>
      </w:r>
      <w:r>
        <w:rPr>
          <w:rFonts w:hint="eastAsia" w:ascii="宋体" w:hAnsi="宋体"/>
          <w:color w:val="auto"/>
          <w:szCs w:val="21"/>
          <w:highlight w:val="none"/>
        </w:rPr>
        <w:t>通知响应竞标人，向响应竞标人提供较充分的修正时间。</w:t>
      </w:r>
    </w:p>
    <w:p w14:paraId="068D0E81">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⑶响应竞标人根据第一轮磋商情况和磋商文件修改书面通知，对原响应文件进行修正，并将修正文件</w:t>
      </w:r>
      <w:r>
        <w:rPr>
          <w:rFonts w:hint="eastAsia" w:ascii="宋体" w:hAnsi="宋体" w:cs="宋体"/>
          <w:b/>
          <w:bCs/>
          <w:color w:val="auto"/>
          <w:szCs w:val="21"/>
          <w:highlight w:val="none"/>
        </w:rPr>
        <w:t>加盖电子公章</w:t>
      </w:r>
      <w:r>
        <w:rPr>
          <w:rFonts w:hint="eastAsia" w:ascii="宋体" w:hAnsi="宋体" w:cs="宋体"/>
          <w:color w:val="auto"/>
          <w:szCs w:val="21"/>
          <w:highlight w:val="none"/>
        </w:rPr>
        <w:t>提交</w:t>
      </w:r>
      <w:r>
        <w:rPr>
          <w:rFonts w:hint="eastAsia" w:ascii="宋体" w:hAnsi="宋体"/>
          <w:color w:val="auto"/>
          <w:szCs w:val="21"/>
          <w:highlight w:val="none"/>
        </w:rPr>
        <w:t>。逾时提交的，视同放弃磋商。修正文件与响应文件同具法律效力。</w:t>
      </w:r>
    </w:p>
    <w:p w14:paraId="1574F597">
      <w:pPr>
        <w:keepNext w:val="0"/>
        <w:keepLines w:val="0"/>
        <w:pageBreakBefore w:val="0"/>
        <w:widowControl/>
        <w:tabs>
          <w:tab w:val="left" w:pos="540"/>
        </w:tabs>
        <w:kinsoku/>
        <w:wordWrap/>
        <w:overflowPunct/>
        <w:topLinePunct w:val="0"/>
        <w:autoSpaceDE/>
        <w:autoSpaceDN/>
        <w:bidi w:val="0"/>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12.5第二轮磋商</w:t>
      </w:r>
    </w:p>
    <w:p w14:paraId="738F9ECB">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磋商小组就修正后的磋商文件与响应竞标人分别进行磋商。采购代理机构对磋商过程和重要磋商内容进行记录，磋商双方在记录上签字确认。磋商小组按磋商文件设定的方法和标准确定成交候选人。</w:t>
      </w:r>
    </w:p>
    <w:p w14:paraId="567B237C">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第二轮磋商磋商小组未能确定成交候选人的，对磋商文件修正后进行第三轮磋商。以此类推。</w:t>
      </w:r>
    </w:p>
    <w:p w14:paraId="5A9E8E6A">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12.6最后报价</w:t>
      </w:r>
    </w:p>
    <w:p w14:paraId="3705230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12.6.1磋商文件能够详细列明采购标的的技术、服务要求的，磋商结束后，磋商小组应当要求所有继续参加磋商的竞标人在规定时间内</w:t>
      </w:r>
      <w:r>
        <w:rPr>
          <w:rFonts w:hint="eastAsia" w:ascii="宋体" w:hAnsi="宋体"/>
          <w:b/>
          <w:bCs/>
          <w:color w:val="auto"/>
          <w:szCs w:val="21"/>
          <w:highlight w:val="none"/>
        </w:rPr>
        <w:t>在“</w:t>
      </w:r>
      <w:r>
        <w:rPr>
          <w:rFonts w:hint="eastAsia" w:ascii="宋体" w:hAnsi="宋体"/>
          <w:b/>
          <w:bCs/>
          <w:color w:val="auto"/>
          <w:szCs w:val="21"/>
          <w:highlight w:val="none"/>
          <w:lang w:eastAsia="zh-CN"/>
        </w:rPr>
        <w:t>广西政府采购云</w:t>
      </w:r>
      <w:r>
        <w:rPr>
          <w:rFonts w:hint="eastAsia" w:ascii="宋体" w:hAnsi="宋体"/>
          <w:b/>
          <w:bCs/>
          <w:color w:val="auto"/>
          <w:szCs w:val="21"/>
          <w:highlight w:val="none"/>
        </w:rPr>
        <w:t>”平台远程不见面开标大厅响应最后报价。</w:t>
      </w:r>
      <w:r>
        <w:rPr>
          <w:rFonts w:hint="eastAsia" w:ascii="宋体" w:hAnsi="宋体"/>
          <w:color w:val="auto"/>
          <w:szCs w:val="21"/>
          <w:highlight w:val="none"/>
        </w:rPr>
        <w:t>提交最后报价的竞标人不得少于3家。</w:t>
      </w:r>
    </w:p>
    <w:p w14:paraId="1C833CFE">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12.6.2最后报价是竞标人响应文件的有效组成部分。</w:t>
      </w:r>
    </w:p>
    <w:p w14:paraId="2CB1C6C4">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color w:val="auto"/>
          <w:szCs w:val="21"/>
          <w:highlight w:val="none"/>
        </w:rPr>
      </w:pPr>
      <w:r>
        <w:rPr>
          <w:rFonts w:hint="eastAsia" w:ascii="宋体" w:hAnsi="宋体"/>
          <w:b/>
          <w:color w:val="auto"/>
          <w:szCs w:val="21"/>
          <w:highlight w:val="none"/>
        </w:rPr>
        <w:t>12.7综合评分：</w:t>
      </w:r>
      <w:r>
        <w:rPr>
          <w:rFonts w:hint="eastAsia" w:ascii="宋体" w:hAnsi="宋体"/>
          <w:color w:val="auto"/>
          <w:szCs w:val="21"/>
          <w:highlight w:val="none"/>
        </w:rPr>
        <w:t>经磋商确定最终采购需求和提交最后报价的竞标人后，由磋商小组采用综合评分法对提交最后报价的竞标人的响应文件和最后报价进行综合评分。</w:t>
      </w:r>
    </w:p>
    <w:p w14:paraId="56EBCEB0">
      <w:pPr>
        <w:keepNext w:val="0"/>
        <w:keepLines w:val="0"/>
        <w:pageBreakBefore w:val="0"/>
        <w:widowControl/>
        <w:tabs>
          <w:tab w:val="left" w:pos="540"/>
        </w:tabs>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磋商小组应当根据综合评分情况，按照评审得分由高到低顺序推荐3名以上成交候选竞标人，并编写评审报告。符合《政府采购竞争性磋商采购方式管理暂行办法》（财库﹝</w:t>
      </w:r>
      <w:r>
        <w:rPr>
          <w:rFonts w:ascii="宋体" w:hAnsi="宋体"/>
          <w:color w:val="auto"/>
          <w:szCs w:val="21"/>
          <w:highlight w:val="none"/>
        </w:rPr>
        <w:t>2014</w:t>
      </w:r>
      <w:r>
        <w:rPr>
          <w:rFonts w:hint="eastAsia" w:ascii="宋体" w:hAnsi="宋体"/>
          <w:color w:val="auto"/>
          <w:szCs w:val="21"/>
          <w:highlight w:val="none"/>
        </w:rPr>
        <w:t>﹞</w:t>
      </w:r>
      <w:r>
        <w:rPr>
          <w:rFonts w:ascii="宋体" w:hAnsi="宋体"/>
          <w:color w:val="auto"/>
          <w:szCs w:val="21"/>
          <w:highlight w:val="none"/>
        </w:rPr>
        <w:t>214</w:t>
      </w:r>
      <w:r>
        <w:rPr>
          <w:rFonts w:hint="eastAsia" w:ascii="宋体" w:hAnsi="宋体"/>
          <w:color w:val="auto"/>
          <w:szCs w:val="21"/>
          <w:highlight w:val="none"/>
        </w:rPr>
        <w:t>号）第二十一条第三款情形的，可以推荐2家成交候选竞标人。评审得分相同的，按照最后报价由低到高的顺序推荐。评审得分且最后报价相同的，则按照项目实施方案优劣顺序推荐。</w:t>
      </w:r>
    </w:p>
    <w:p w14:paraId="4DD7DAC2">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color w:val="auto"/>
          <w:szCs w:val="21"/>
          <w:highlight w:val="none"/>
        </w:rPr>
      </w:pPr>
      <w:r>
        <w:rPr>
          <w:rFonts w:hint="eastAsia" w:ascii="宋体" w:hAnsi="宋体"/>
          <w:b/>
          <w:color w:val="auto"/>
          <w:szCs w:val="21"/>
          <w:highlight w:val="none"/>
        </w:rPr>
        <w:t>12.8</w:t>
      </w:r>
      <w:r>
        <w:rPr>
          <w:rFonts w:hint="eastAsia" w:ascii="宋体" w:hAnsi="宋体"/>
          <w:color w:val="auto"/>
          <w:szCs w:val="21"/>
          <w:highlight w:val="none"/>
        </w:rPr>
        <w:t>响应竞标人的报价均超过了采购预算，采购人不能支付的，磋商活动终止。</w:t>
      </w:r>
    </w:p>
    <w:p w14:paraId="72C770EA">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bCs/>
          <w:color w:val="auto"/>
          <w:szCs w:val="21"/>
          <w:highlight w:val="none"/>
        </w:rPr>
      </w:pPr>
      <w:r>
        <w:rPr>
          <w:rFonts w:hint="eastAsia" w:ascii="宋体" w:hAnsi="宋体"/>
          <w:b/>
          <w:color w:val="auto"/>
          <w:szCs w:val="21"/>
          <w:highlight w:val="none"/>
        </w:rPr>
        <w:t>12.9</w:t>
      </w:r>
      <w:r>
        <w:rPr>
          <w:rFonts w:hint="eastAsia" w:ascii="宋体" w:hAnsi="宋体"/>
          <w:bCs/>
          <w:color w:val="auto"/>
          <w:szCs w:val="21"/>
          <w:highlight w:val="none"/>
        </w:rPr>
        <w:t>在评标过程中出现法律法规和磋商文件均没有明确规定的情形时，由磋商小组现场协商解决，协商不一致的，由全体磋商小组投票表决，以得票率半数以上专家的意见为准。</w:t>
      </w:r>
    </w:p>
    <w:p w14:paraId="79ADCB95">
      <w:pPr>
        <w:keepNext w:val="0"/>
        <w:keepLines w:val="0"/>
        <w:pageBreakBefore w:val="0"/>
        <w:widowControl/>
        <w:tabs>
          <w:tab w:val="left" w:pos="540"/>
        </w:tabs>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bCs/>
          <w:color w:val="auto"/>
          <w:szCs w:val="21"/>
          <w:highlight w:val="none"/>
        </w:rPr>
        <w:t>13.</w:t>
      </w:r>
      <w:r>
        <w:rPr>
          <w:rFonts w:hint="eastAsia" w:ascii="宋体" w:hAnsi="宋体"/>
          <w:b/>
          <w:color w:val="auto"/>
          <w:szCs w:val="21"/>
          <w:highlight w:val="none"/>
        </w:rPr>
        <w:t>特别说明：</w:t>
      </w:r>
    </w:p>
    <w:p w14:paraId="618F6F82">
      <w:pPr>
        <w:keepNext w:val="0"/>
        <w:keepLines w:val="0"/>
        <w:pageBreakBefore w:val="0"/>
        <w:widowControl/>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13.1竞标人竞标所使用的资格、信誉、荣誉、业绩与企业认证必须为本法人所拥有（特殊要求除外）。竞标人竞标所使用的采购项目实施人员必须为本法人员工（或必须为本法人或控股公司正式员工）。</w:t>
      </w:r>
    </w:p>
    <w:p w14:paraId="7CF291DC">
      <w:pPr>
        <w:keepNext w:val="0"/>
        <w:keepLines w:val="0"/>
        <w:pageBreakBefore w:val="0"/>
        <w:widowControl/>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13.2竞标人应仔细阅读竞争性磋商文件的所有内容，按照竞争性磋商文件的要求提交响应文件，并对所提供的全部资料的真实性承担法律责任。</w:t>
      </w:r>
    </w:p>
    <w:p w14:paraId="5399B57D">
      <w:pPr>
        <w:keepNext w:val="0"/>
        <w:keepLines w:val="0"/>
        <w:pageBreakBefore w:val="0"/>
        <w:widowControl/>
        <w:kinsoku/>
        <w:wordWrap/>
        <w:overflowPunct/>
        <w:topLinePunct w:val="0"/>
        <w:autoSpaceDE/>
        <w:autoSpaceDN/>
        <w:bidi w:val="0"/>
        <w:spacing w:line="360" w:lineRule="auto"/>
        <w:ind w:firstLine="420" w:firstLineChars="200"/>
        <w:jc w:val="left"/>
        <w:outlineLvl w:val="9"/>
        <w:rPr>
          <w:color w:val="auto"/>
          <w:highlight w:val="none"/>
        </w:rPr>
      </w:pPr>
      <w:r>
        <w:rPr>
          <w:rFonts w:hint="eastAsia" w:ascii="宋体" w:hAnsi="宋体" w:cs="宋体"/>
          <w:color w:val="auto"/>
          <w:highlight w:val="none"/>
        </w:rPr>
        <w:t>13.3</w:t>
      </w:r>
      <w:r>
        <w:rPr>
          <w:rFonts w:hint="eastAsia"/>
          <w:color w:val="auto"/>
          <w:highlight w:val="none"/>
        </w:rPr>
        <w:t>竞标人在磋商活动中提供任何虚假材料，其磋商无效，并报监管部门查处；成交后发现的，成交竞标人须依照《中华人民共和国消费者权益保护法》第五十五条第一款之规定三倍赔偿采购人，且民事赔偿并不免除违法竞标人的行政与刑事责任。</w:t>
      </w:r>
    </w:p>
    <w:p w14:paraId="041D6F36">
      <w:pPr>
        <w:keepNext w:val="0"/>
        <w:keepLines w:val="0"/>
        <w:pageBreakBefore w:val="0"/>
        <w:widowControl/>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 xml:space="preserve"> </w:t>
      </w:r>
    </w:p>
    <w:p w14:paraId="4BF0595F">
      <w:pPr>
        <w:keepNext w:val="0"/>
        <w:keepLines w:val="0"/>
        <w:pageBreakBefore w:val="0"/>
        <w:widowControl/>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13.4补充说明：</w:t>
      </w:r>
    </w:p>
    <w:p w14:paraId="48D99915">
      <w:pPr>
        <w:keepNext w:val="0"/>
        <w:keepLines w:val="0"/>
        <w:pageBreakBefore w:val="0"/>
        <w:widowControl/>
        <w:kinsoku/>
        <w:wordWrap/>
        <w:overflowPunct/>
        <w:topLinePunct w:val="0"/>
        <w:autoSpaceDE/>
        <w:autoSpaceDN/>
        <w:bidi w:val="0"/>
        <w:spacing w:line="360" w:lineRule="auto"/>
        <w:ind w:firstLine="527" w:firstLineChars="250"/>
        <w:jc w:val="left"/>
        <w:outlineLvl w:val="9"/>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.价格合同：承包方式为包工包料，采用固定单价</w:t>
      </w:r>
      <w:r>
        <w:rPr>
          <w:rFonts w:ascii="宋体" w:hAnsi="宋体"/>
          <w:b/>
          <w:color w:val="auto"/>
          <w:szCs w:val="21"/>
          <w:highlight w:val="none"/>
        </w:rPr>
        <w:t>合同</w:t>
      </w:r>
      <w:r>
        <w:rPr>
          <w:rFonts w:hint="eastAsia" w:ascii="宋体" w:hAnsi="宋体"/>
          <w:b/>
          <w:color w:val="auto"/>
          <w:szCs w:val="21"/>
          <w:highlight w:val="none"/>
        </w:rPr>
        <w:t>形式。</w:t>
      </w:r>
    </w:p>
    <w:p w14:paraId="3E131B22">
      <w:pPr>
        <w:keepNext w:val="0"/>
        <w:keepLines w:val="0"/>
        <w:pageBreakBefore w:val="0"/>
        <w:kinsoku/>
        <w:wordWrap/>
        <w:overflowPunct/>
        <w:topLinePunct w:val="0"/>
        <w:autoSpaceDE/>
        <w:autoSpaceDN/>
        <w:bidi w:val="0"/>
        <w:spacing w:line="360" w:lineRule="auto"/>
        <w:ind w:firstLine="527" w:firstLineChars="250"/>
        <w:outlineLvl w:val="9"/>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.要求各潜在竞标人充分考虑材料运输条件，中标后业主方对二次材料运输不作补偿。</w:t>
      </w:r>
    </w:p>
    <w:p w14:paraId="6645B900">
      <w:pPr>
        <w:keepNext w:val="0"/>
        <w:keepLines w:val="0"/>
        <w:pageBreakBefore w:val="0"/>
        <w:widowControl/>
        <w:kinsoku/>
        <w:wordWrap/>
        <w:overflowPunct/>
        <w:topLinePunct w:val="0"/>
        <w:autoSpaceDE/>
        <w:autoSpaceDN/>
        <w:bidi w:val="0"/>
        <w:spacing w:line="360" w:lineRule="auto"/>
        <w:ind w:firstLine="527" w:firstLineChars="250"/>
        <w:jc w:val="left"/>
        <w:outlineLvl w:val="9"/>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.请各潜在竞标人充分考虑项目过程中的材料试验费、各部位的试块试件检验费等，该类涉及项目质量检验试验的费用一律由中标单位负责出资检测以保证工程质量合格，业主方不作补偿。</w:t>
      </w:r>
    </w:p>
    <w:p w14:paraId="7900F300">
      <w:pPr>
        <w:keepNext w:val="0"/>
        <w:keepLines w:val="0"/>
        <w:pageBreakBefore w:val="0"/>
        <w:widowControl/>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14.低于成本报价</w:t>
      </w:r>
    </w:p>
    <w:p w14:paraId="752CE3F3">
      <w:pPr>
        <w:keepNext w:val="0"/>
        <w:keepLines w:val="0"/>
        <w:pageBreakBefore w:val="0"/>
        <w:widowControl/>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磋商小组在评审过程中发现竞标人的总报价明显低于其他竞标人的总报价或者明显低于采购预算价，有理由怀疑其总报价可能低于其成本的，应当要求该竞标人做出书面说明并提供相关证明材料。竞标人不能合理说明或者不能提供相关证明材料的，视作该竞标人以低于成本报价磋商，其磋商无效。</w:t>
      </w:r>
    </w:p>
    <w:p w14:paraId="1B52FD1C">
      <w:pPr>
        <w:keepNext w:val="0"/>
        <w:keepLines w:val="0"/>
        <w:pageBreakBefore w:val="0"/>
        <w:widowControl/>
        <w:kinsoku/>
        <w:wordWrap/>
        <w:overflowPunct/>
        <w:topLinePunct w:val="0"/>
        <w:autoSpaceDE/>
        <w:autoSpaceDN/>
        <w:bidi w:val="0"/>
        <w:spacing w:line="360" w:lineRule="auto"/>
        <w:ind w:firstLine="422" w:firstLineChars="200"/>
        <w:jc w:val="left"/>
        <w:outlineLvl w:val="9"/>
        <w:rPr>
          <w:rFonts w:ascii="宋体" w:hAnsi="宋体"/>
          <w:b/>
          <w:color w:val="auto"/>
          <w:szCs w:val="21"/>
          <w:highlight w:val="none"/>
        </w:rPr>
      </w:pPr>
      <w:r>
        <w:rPr>
          <w:rFonts w:hint="eastAsia" w:ascii="宋体" w:hAnsi="宋体"/>
          <w:b/>
          <w:color w:val="auto"/>
          <w:szCs w:val="21"/>
          <w:highlight w:val="none"/>
        </w:rPr>
        <w:t>15.最终磋商结束后，磋商小组不得再与竞标人进行任何形式的商谈。</w:t>
      </w:r>
    </w:p>
    <w:p w14:paraId="651D978C">
      <w:pPr>
        <w:keepNext w:val="0"/>
        <w:keepLines w:val="0"/>
        <w:pageBreakBefore w:val="0"/>
        <w:kinsoku/>
        <w:wordWrap/>
        <w:overflowPunct/>
        <w:topLinePunct w:val="0"/>
        <w:autoSpaceDE/>
        <w:autoSpaceDN/>
        <w:bidi w:val="0"/>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五、确定成交供应商办法及结果公告</w:t>
      </w:r>
    </w:p>
    <w:p w14:paraId="36EEA647">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s="宋体"/>
          <w:color w:val="auto"/>
          <w:kern w:val="0"/>
          <w:szCs w:val="21"/>
          <w:highlight w:val="none"/>
        </w:rPr>
      </w:pPr>
      <w:r>
        <w:rPr>
          <w:rFonts w:hint="eastAsia" w:ascii="宋体" w:hAnsi="宋体"/>
          <w:color w:val="auto"/>
          <w:szCs w:val="21"/>
          <w:highlight w:val="none"/>
        </w:rPr>
        <w:t>16.</w:t>
      </w:r>
      <w:r>
        <w:rPr>
          <w:rFonts w:hint="eastAsia" w:ascii="宋体" w:hAnsi="宋体" w:cs="宋体"/>
          <w:color w:val="auto"/>
          <w:kern w:val="0"/>
          <w:szCs w:val="21"/>
          <w:highlight w:val="none"/>
        </w:rPr>
        <w:t>采购</w:t>
      </w:r>
      <w:r>
        <w:rPr>
          <w:rFonts w:hint="eastAsia" w:ascii="宋体" w:hAnsi="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02A483">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17.采购代理机构应当在成交供应商确定后2个工作日内，在竞争性磋商公告发布媒体上公告成交结果，同时向成交供应商发出成交通知书。</w:t>
      </w:r>
    </w:p>
    <w:p w14:paraId="621F2929">
      <w:pPr>
        <w:pStyle w:val="43"/>
        <w:keepNext w:val="0"/>
        <w:keepLines w:val="0"/>
        <w:pageBreakBefore w:val="0"/>
        <w:kinsoku/>
        <w:wordWrap/>
        <w:overflowPunct/>
        <w:topLinePunct w:val="0"/>
        <w:autoSpaceDE/>
        <w:autoSpaceDN/>
        <w:bidi w:val="0"/>
        <w:spacing w:line="360" w:lineRule="auto"/>
        <w:ind w:firstLine="413" w:firstLineChars="196"/>
        <w:jc w:val="left"/>
        <w:outlineLvl w:val="9"/>
        <w:rPr>
          <w:rFonts w:hAnsi="宋体"/>
          <w:b/>
          <w:color w:val="auto"/>
          <w:kern w:val="2"/>
          <w:sz w:val="21"/>
          <w:highlight w:val="none"/>
        </w:rPr>
      </w:pPr>
      <w:r>
        <w:rPr>
          <w:rFonts w:hint="eastAsia" w:hAnsi="宋体"/>
          <w:b/>
          <w:color w:val="auto"/>
          <w:kern w:val="2"/>
          <w:sz w:val="21"/>
          <w:highlight w:val="none"/>
        </w:rPr>
        <w:t>六、签订合同</w:t>
      </w:r>
    </w:p>
    <w:p w14:paraId="05E728F4">
      <w:pPr>
        <w:keepNext w:val="0"/>
        <w:keepLines w:val="0"/>
        <w:pageBreakBefore w:val="0"/>
        <w:kinsoku/>
        <w:wordWrap/>
        <w:overflowPunct/>
        <w:topLinePunct w:val="0"/>
        <w:autoSpaceDE/>
        <w:autoSpaceDN/>
        <w:bidi w:val="0"/>
        <w:spacing w:line="360" w:lineRule="auto"/>
        <w:ind w:firstLine="420" w:firstLineChars="200"/>
        <w:jc w:val="left"/>
        <w:outlineLvl w:val="9"/>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18.履约保证金（人民币）：</w:t>
      </w:r>
      <w:r>
        <w:rPr>
          <w:rFonts w:hint="default" w:ascii="宋体" w:hAnsi="宋体" w:eastAsia="宋体" w:cs="Times New Roman"/>
          <w:color w:val="auto"/>
          <w:szCs w:val="21"/>
          <w:highlight w:val="none"/>
          <w:lang w:val="en-US" w:eastAsia="zh-CN"/>
        </w:rPr>
        <w:t>可以银行保函、现金、工程担保或保证保险等形式履约保证金的金额：</w:t>
      </w:r>
      <w:r>
        <w:rPr>
          <w:rFonts w:hint="eastAsia" w:ascii="宋体" w:hAnsi="宋体" w:eastAsia="宋体" w:cs="Times New Roman"/>
          <w:color w:val="auto"/>
          <w:szCs w:val="21"/>
          <w:highlight w:val="none"/>
          <w:lang w:val="en-US" w:eastAsia="zh-CN"/>
        </w:rPr>
        <w:t>合同价的2%。</w:t>
      </w:r>
      <w:r>
        <w:rPr>
          <w:rFonts w:hint="default" w:ascii="宋体" w:hAnsi="宋体" w:eastAsia="宋体" w:cs="Times New Roman"/>
          <w:color w:val="auto"/>
          <w:szCs w:val="21"/>
          <w:highlight w:val="none"/>
          <w:lang w:val="en-US" w:eastAsia="zh-CN"/>
        </w:rPr>
        <w:t>收到</w:t>
      </w:r>
      <w:r>
        <w:rPr>
          <w:rFonts w:hint="eastAsia" w:ascii="宋体" w:hAnsi="宋体" w:eastAsia="宋体" w:cs="Times New Roman"/>
          <w:color w:val="auto"/>
          <w:szCs w:val="21"/>
          <w:highlight w:val="none"/>
          <w:lang w:val="en-US" w:eastAsia="zh-CN"/>
        </w:rPr>
        <w:t>成交</w:t>
      </w:r>
      <w:r>
        <w:rPr>
          <w:rFonts w:hint="default" w:ascii="宋体" w:hAnsi="宋体" w:eastAsia="宋体" w:cs="Times New Roman"/>
          <w:color w:val="auto"/>
          <w:szCs w:val="21"/>
          <w:highlight w:val="none"/>
          <w:lang w:val="en-US" w:eastAsia="zh-CN"/>
        </w:rPr>
        <w:t>通知书后，</w:t>
      </w:r>
      <w:r>
        <w:rPr>
          <w:rFonts w:hint="eastAsia" w:ascii="宋体" w:hAnsi="宋体" w:eastAsia="宋体" w:cs="Times New Roman"/>
          <w:color w:val="auto"/>
          <w:szCs w:val="21"/>
          <w:highlight w:val="none"/>
          <w:lang w:val="en-US" w:eastAsia="zh-CN"/>
        </w:rPr>
        <w:t>成交</w:t>
      </w:r>
      <w:r>
        <w:rPr>
          <w:rFonts w:hint="default" w:ascii="宋体" w:hAnsi="宋体" w:eastAsia="宋体" w:cs="Times New Roman"/>
          <w:color w:val="auto"/>
          <w:szCs w:val="21"/>
          <w:highlight w:val="none"/>
          <w:lang w:val="en-US" w:eastAsia="zh-CN"/>
        </w:rPr>
        <w:t>单位须在合同签订前向</w:t>
      </w:r>
      <w:r>
        <w:rPr>
          <w:rFonts w:hint="eastAsia" w:ascii="宋体" w:hAnsi="宋体" w:eastAsia="宋体" w:cs="Times New Roman"/>
          <w:color w:val="auto"/>
          <w:szCs w:val="21"/>
          <w:highlight w:val="none"/>
          <w:lang w:val="en-US" w:eastAsia="zh-CN"/>
        </w:rPr>
        <w:t>采购</w:t>
      </w:r>
      <w:r>
        <w:rPr>
          <w:rFonts w:hint="default" w:ascii="宋体" w:hAnsi="宋体" w:eastAsia="宋体" w:cs="Times New Roman"/>
          <w:color w:val="auto"/>
          <w:szCs w:val="21"/>
          <w:highlight w:val="none"/>
          <w:lang w:val="en-US" w:eastAsia="zh-CN"/>
        </w:rPr>
        <w:t>人提交履约保证金，否则</w:t>
      </w:r>
      <w:r>
        <w:rPr>
          <w:rFonts w:hint="eastAsia" w:ascii="宋体" w:hAnsi="宋体" w:eastAsia="宋体" w:cs="Times New Roman"/>
          <w:color w:val="auto"/>
          <w:szCs w:val="21"/>
          <w:highlight w:val="none"/>
          <w:lang w:val="en-US" w:eastAsia="zh-CN"/>
        </w:rPr>
        <w:t>采购人</w:t>
      </w:r>
      <w:r>
        <w:rPr>
          <w:rFonts w:hint="default" w:ascii="宋体" w:hAnsi="宋体" w:eastAsia="宋体" w:cs="Times New Roman"/>
          <w:color w:val="auto"/>
          <w:szCs w:val="21"/>
          <w:highlight w:val="none"/>
          <w:lang w:val="en-US" w:eastAsia="zh-CN"/>
        </w:rPr>
        <w:t>可以取消其</w:t>
      </w:r>
      <w:r>
        <w:rPr>
          <w:rFonts w:hint="eastAsia" w:ascii="宋体" w:hAnsi="宋体" w:eastAsia="宋体" w:cs="Times New Roman"/>
          <w:color w:val="auto"/>
          <w:szCs w:val="21"/>
          <w:highlight w:val="none"/>
          <w:lang w:val="en-US" w:eastAsia="zh-CN"/>
        </w:rPr>
        <w:t>成交</w:t>
      </w:r>
      <w:r>
        <w:rPr>
          <w:rFonts w:hint="default" w:ascii="宋体" w:hAnsi="宋体" w:eastAsia="宋体" w:cs="Times New Roman"/>
          <w:color w:val="auto"/>
          <w:szCs w:val="21"/>
          <w:highlight w:val="none"/>
          <w:lang w:val="en-US" w:eastAsia="zh-CN"/>
        </w:rPr>
        <w:t>资格</w:t>
      </w:r>
      <w:r>
        <w:rPr>
          <w:rFonts w:hint="eastAsia" w:ascii="宋体" w:hAnsi="宋体" w:eastAsia="宋体" w:cs="Times New Roman"/>
          <w:color w:val="auto"/>
          <w:szCs w:val="21"/>
          <w:highlight w:val="none"/>
          <w:lang w:val="en-US" w:eastAsia="zh-CN"/>
        </w:rPr>
        <w:t>。</w:t>
      </w:r>
    </w:p>
    <w:p w14:paraId="36D67F83">
      <w:pPr>
        <w:keepNext w:val="0"/>
        <w:keepLines w:val="0"/>
        <w:pageBreakBefore w:val="0"/>
        <w:kinsoku/>
        <w:wordWrap/>
        <w:overflowPunct/>
        <w:topLinePunct w:val="0"/>
        <w:autoSpaceDE/>
        <w:autoSpaceDN/>
        <w:bidi w:val="0"/>
        <w:spacing w:line="360" w:lineRule="auto"/>
        <w:ind w:left="420" w:leftChars="200"/>
        <w:jc w:val="left"/>
        <w:outlineLvl w:val="9"/>
        <w:rPr>
          <w:rFonts w:ascii="宋体" w:hAnsi="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.成交供应商在收到成交通知书后，按规定在25个自然日内与采购人签订采购合同。</w:t>
      </w:r>
    </w:p>
    <w:p w14:paraId="25D29E51">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0B8B5AE">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p>
    <w:p w14:paraId="74AA5297">
      <w:pPr>
        <w:keepNext w:val="0"/>
        <w:keepLines w:val="0"/>
        <w:pageBreakBefore w:val="0"/>
        <w:kinsoku/>
        <w:wordWrap/>
        <w:overflowPunct/>
        <w:topLinePunct w:val="0"/>
        <w:autoSpaceDE/>
        <w:autoSpaceDN/>
        <w:bidi w:val="0"/>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七、政府采购合同公告</w:t>
      </w:r>
    </w:p>
    <w:p w14:paraId="1D23D5F0">
      <w:pPr>
        <w:keepNext w:val="0"/>
        <w:keepLines w:val="0"/>
        <w:pageBreakBefore w:val="0"/>
        <w:kinsoku/>
        <w:wordWrap/>
        <w:overflowPunct/>
        <w:topLinePunct w:val="0"/>
        <w:autoSpaceDE/>
        <w:autoSpaceDN/>
        <w:bidi w:val="0"/>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1</w:t>
      </w:r>
      <w:r>
        <w:rPr>
          <w:rFonts w:hint="eastAsia" w:ascii="宋体" w:hAnsi="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CFC9AC">
      <w:pPr>
        <w:keepNext w:val="0"/>
        <w:keepLines w:val="0"/>
        <w:pageBreakBefore w:val="0"/>
        <w:kinsoku/>
        <w:wordWrap/>
        <w:overflowPunct/>
        <w:topLinePunct w:val="0"/>
        <w:autoSpaceDE/>
        <w:autoSpaceDN/>
        <w:bidi w:val="0"/>
        <w:spacing w:line="360" w:lineRule="auto"/>
        <w:ind w:firstLine="517" w:firstLineChars="245"/>
        <w:jc w:val="left"/>
        <w:outlineLvl w:val="9"/>
        <w:rPr>
          <w:rFonts w:ascii="宋体" w:hAnsi="宋体"/>
          <w:b/>
          <w:color w:val="auto"/>
          <w:szCs w:val="21"/>
          <w:highlight w:val="none"/>
        </w:rPr>
      </w:pPr>
      <w:r>
        <w:rPr>
          <w:rFonts w:hint="eastAsia" w:ascii="宋体" w:hAnsi="宋体"/>
          <w:b/>
          <w:color w:val="auto"/>
          <w:szCs w:val="21"/>
          <w:highlight w:val="none"/>
        </w:rPr>
        <w:t>八、适用法律</w:t>
      </w:r>
    </w:p>
    <w:p w14:paraId="03F8BD23">
      <w:pPr>
        <w:keepNext w:val="0"/>
        <w:keepLines w:val="0"/>
        <w:pageBreakBefore w:val="0"/>
        <w:kinsoku/>
        <w:wordWrap/>
        <w:overflowPunct/>
        <w:topLinePunct w:val="0"/>
        <w:autoSpaceDE/>
        <w:autoSpaceDN/>
        <w:bidi w:val="0"/>
        <w:spacing w:line="360" w:lineRule="auto"/>
        <w:ind w:firstLine="514" w:firstLineChars="245"/>
        <w:jc w:val="left"/>
        <w:outlineLvl w:val="9"/>
        <w:rPr>
          <w:rFonts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采购当事人的一切活动均适用于《中华人民共和国政府采购法》、《中华人民共和国政府采购法实施条例》、《政府采购竞争性磋商采购方式管理暂行办法》及相关规定。</w:t>
      </w:r>
    </w:p>
    <w:p w14:paraId="3A879692">
      <w:pPr>
        <w:keepNext w:val="0"/>
        <w:keepLines w:val="0"/>
        <w:pageBreakBefore w:val="0"/>
        <w:kinsoku/>
        <w:wordWrap/>
        <w:overflowPunct/>
        <w:topLinePunct w:val="0"/>
        <w:autoSpaceDE/>
        <w:autoSpaceDN/>
        <w:bidi w:val="0"/>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九、其他事项</w:t>
      </w:r>
    </w:p>
    <w:p w14:paraId="1E5E2294">
      <w:pPr>
        <w:keepNext w:val="0"/>
        <w:keepLines w:val="0"/>
        <w:pageBreakBefore w:val="0"/>
        <w:kinsoku/>
        <w:wordWrap/>
        <w:overflowPunct/>
        <w:topLinePunct w:val="0"/>
        <w:autoSpaceDE/>
        <w:autoSpaceDN/>
        <w:bidi w:val="0"/>
        <w:spacing w:line="360" w:lineRule="auto"/>
        <w:ind w:firstLine="516" w:firstLineChars="246"/>
        <w:jc w:val="left"/>
        <w:outlineLvl w:val="9"/>
        <w:rPr>
          <w:rFonts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.签订合同前，成交人在领取成交通知书前一次性向招标代理机构支付代理费</w:t>
      </w:r>
      <w:r>
        <w:rPr>
          <w:rFonts w:hint="eastAsia" w:ascii="宋体" w:hAnsi="宋体" w:cs="宋体"/>
          <w:color w:val="auto"/>
          <w:kern w:val="0"/>
          <w:szCs w:val="21"/>
          <w:highlight w:val="none"/>
        </w:rPr>
        <w:t>。</w:t>
      </w:r>
    </w:p>
    <w:p w14:paraId="3FD3F6AE">
      <w:pPr>
        <w:pStyle w:val="43"/>
        <w:keepNext w:val="0"/>
        <w:keepLines w:val="0"/>
        <w:pageBreakBefore w:val="0"/>
        <w:kinsoku/>
        <w:wordWrap/>
        <w:overflowPunct/>
        <w:topLinePunct w:val="0"/>
        <w:autoSpaceDE/>
        <w:autoSpaceDN/>
        <w:bidi w:val="0"/>
        <w:spacing w:line="360" w:lineRule="auto"/>
        <w:ind w:firstLine="527" w:firstLineChars="250"/>
        <w:jc w:val="left"/>
        <w:outlineLvl w:val="9"/>
        <w:rPr>
          <w:rFonts w:hAnsi="宋体" w:cs="Courier New"/>
          <w:b/>
          <w:color w:val="auto"/>
          <w:kern w:val="2"/>
          <w:sz w:val="21"/>
          <w:highlight w:val="none"/>
        </w:rPr>
      </w:pPr>
      <w:r>
        <w:rPr>
          <w:rFonts w:hint="eastAsia" w:hAnsi="宋体"/>
          <w:b/>
          <w:color w:val="auto"/>
          <w:sz w:val="21"/>
          <w:highlight w:val="none"/>
        </w:rPr>
        <w:t>2</w:t>
      </w:r>
      <w:r>
        <w:rPr>
          <w:rFonts w:hint="eastAsia" w:hAnsi="宋体"/>
          <w:b/>
          <w:color w:val="auto"/>
          <w:sz w:val="21"/>
          <w:highlight w:val="none"/>
          <w:lang w:val="en-US" w:eastAsia="zh-CN"/>
        </w:rPr>
        <w:t>3</w:t>
      </w:r>
      <w:r>
        <w:rPr>
          <w:rFonts w:hint="eastAsia" w:hAnsi="宋体"/>
          <w:b/>
          <w:color w:val="auto"/>
          <w:sz w:val="21"/>
          <w:highlight w:val="none"/>
        </w:rPr>
        <w:t>.1解释权</w:t>
      </w:r>
    </w:p>
    <w:p w14:paraId="2F1844DC">
      <w:pPr>
        <w:pStyle w:val="43"/>
        <w:keepNext w:val="0"/>
        <w:keepLines w:val="0"/>
        <w:pageBreakBefore w:val="0"/>
        <w:kinsoku/>
        <w:wordWrap/>
        <w:overflowPunct/>
        <w:topLinePunct w:val="0"/>
        <w:autoSpaceDE/>
        <w:autoSpaceDN/>
        <w:bidi w:val="0"/>
        <w:spacing w:line="360" w:lineRule="auto"/>
        <w:ind w:firstLine="909" w:firstLineChars="450"/>
        <w:jc w:val="left"/>
        <w:outlineLvl w:val="9"/>
        <w:rPr>
          <w:rFonts w:hAnsi="宋体"/>
          <w:color w:val="auto"/>
          <w:spacing w:val="-4"/>
          <w:sz w:val="21"/>
          <w:highlight w:val="none"/>
        </w:rPr>
      </w:pPr>
      <w:r>
        <w:rPr>
          <w:rFonts w:hint="eastAsia" w:hAnsi="宋体"/>
          <w:color w:val="auto"/>
          <w:spacing w:val="-4"/>
          <w:sz w:val="21"/>
          <w:highlight w:val="none"/>
        </w:rPr>
        <w:t>本磋商文件解释权属</w:t>
      </w:r>
      <w:r>
        <w:rPr>
          <w:rFonts w:hint="eastAsia" w:hAnsi="宋体"/>
          <w:color w:val="auto"/>
          <w:sz w:val="21"/>
          <w:highlight w:val="none"/>
        </w:rPr>
        <w:t>本采购代理机构及采购人</w:t>
      </w:r>
      <w:r>
        <w:rPr>
          <w:rFonts w:hint="eastAsia" w:hAnsi="宋体"/>
          <w:color w:val="auto"/>
          <w:spacing w:val="-4"/>
          <w:sz w:val="21"/>
          <w:highlight w:val="none"/>
        </w:rPr>
        <w:t>。</w:t>
      </w:r>
    </w:p>
    <w:p w14:paraId="0CEF6A27">
      <w:pPr>
        <w:pStyle w:val="43"/>
        <w:keepNext w:val="0"/>
        <w:keepLines w:val="0"/>
        <w:pageBreakBefore w:val="0"/>
        <w:kinsoku/>
        <w:wordWrap/>
        <w:overflowPunct/>
        <w:topLinePunct w:val="0"/>
        <w:autoSpaceDE/>
        <w:autoSpaceDN/>
        <w:bidi w:val="0"/>
        <w:spacing w:line="360" w:lineRule="auto"/>
        <w:ind w:firstLine="527" w:firstLineChars="250"/>
        <w:jc w:val="left"/>
        <w:outlineLvl w:val="9"/>
        <w:rPr>
          <w:rFonts w:hAnsi="宋体"/>
          <w:color w:val="auto"/>
          <w:spacing w:val="-4"/>
          <w:sz w:val="21"/>
          <w:highlight w:val="none"/>
        </w:rPr>
      </w:pPr>
      <w:r>
        <w:rPr>
          <w:rFonts w:hint="eastAsia" w:hAnsi="宋体"/>
          <w:b/>
          <w:color w:val="auto"/>
          <w:sz w:val="21"/>
          <w:highlight w:val="none"/>
        </w:rPr>
        <w:t>2</w:t>
      </w:r>
      <w:r>
        <w:rPr>
          <w:rFonts w:hint="eastAsia" w:hAnsi="宋体"/>
          <w:b/>
          <w:color w:val="auto"/>
          <w:sz w:val="21"/>
          <w:highlight w:val="none"/>
          <w:lang w:val="en-US" w:eastAsia="zh-CN"/>
        </w:rPr>
        <w:t>3</w:t>
      </w:r>
      <w:r>
        <w:rPr>
          <w:rFonts w:hint="eastAsia" w:hAnsi="宋体"/>
          <w:b/>
          <w:color w:val="auto"/>
          <w:sz w:val="21"/>
          <w:highlight w:val="none"/>
        </w:rPr>
        <w:t>.2有关事宜</w:t>
      </w:r>
    </w:p>
    <w:p w14:paraId="403038C2">
      <w:pPr>
        <w:keepNext w:val="0"/>
        <w:keepLines w:val="0"/>
        <w:pageBreakBefore w:val="0"/>
        <w:kinsoku/>
        <w:wordWrap/>
        <w:overflowPunct/>
        <w:topLinePunct w:val="0"/>
        <w:autoSpaceDE/>
        <w:autoSpaceDN/>
        <w:bidi w:val="0"/>
        <w:spacing w:line="360" w:lineRule="auto"/>
        <w:ind w:firstLine="949" w:firstLineChars="450"/>
        <w:jc w:val="left"/>
        <w:outlineLvl w:val="9"/>
        <w:rPr>
          <w:rFonts w:ascii="宋体" w:hAnsi="宋体"/>
          <w:b/>
          <w:color w:val="auto"/>
          <w:szCs w:val="21"/>
          <w:highlight w:val="none"/>
        </w:rPr>
      </w:pPr>
      <w:r>
        <w:rPr>
          <w:rFonts w:hint="eastAsia" w:ascii="宋体" w:hAnsi="宋体"/>
          <w:b/>
          <w:color w:val="auto"/>
          <w:szCs w:val="21"/>
          <w:highlight w:val="none"/>
        </w:rPr>
        <w:t>所有与本磋商文件有关的函件请按下列通讯地址联系：</w:t>
      </w:r>
    </w:p>
    <w:p w14:paraId="065CD087">
      <w:pPr>
        <w:keepNext w:val="0"/>
        <w:keepLines w:val="0"/>
        <w:pageBreakBefore w:val="0"/>
        <w:kinsoku/>
        <w:wordWrap/>
        <w:overflowPunct/>
        <w:topLinePunct w:val="0"/>
        <w:autoSpaceDE/>
        <w:autoSpaceDN/>
        <w:bidi w:val="0"/>
        <w:spacing w:line="360" w:lineRule="auto"/>
        <w:ind w:firstLine="945" w:firstLineChars="450"/>
        <w:jc w:val="left"/>
        <w:outlineLvl w:val="9"/>
        <w:rPr>
          <w:rFonts w:ascii="宋体" w:hAnsi="宋体"/>
          <w:color w:val="auto"/>
          <w:szCs w:val="21"/>
          <w:highlight w:val="none"/>
        </w:rPr>
      </w:pPr>
      <w:r>
        <w:rPr>
          <w:rFonts w:hint="eastAsia" w:ascii="宋体" w:hAnsi="宋体"/>
          <w:color w:val="auto"/>
          <w:szCs w:val="21"/>
          <w:highlight w:val="none"/>
        </w:rPr>
        <w:t>广西天明建筑咨询有限公司</w:t>
      </w:r>
    </w:p>
    <w:p w14:paraId="7E448080">
      <w:pPr>
        <w:keepNext w:val="0"/>
        <w:keepLines w:val="0"/>
        <w:pageBreakBefore w:val="0"/>
        <w:kinsoku/>
        <w:wordWrap/>
        <w:overflowPunct/>
        <w:topLinePunct w:val="0"/>
        <w:autoSpaceDE/>
        <w:autoSpaceDN/>
        <w:bidi w:val="0"/>
        <w:spacing w:line="360" w:lineRule="auto"/>
        <w:ind w:firstLine="945" w:firstLineChars="450"/>
        <w:jc w:val="left"/>
        <w:outlineLvl w:val="9"/>
        <w:rPr>
          <w:rFonts w:ascii="宋体" w:hAnsi="宋体"/>
          <w:color w:val="auto"/>
          <w:szCs w:val="21"/>
          <w:highlight w:val="none"/>
        </w:rPr>
      </w:pPr>
      <w:r>
        <w:rPr>
          <w:rFonts w:hint="eastAsia" w:ascii="宋体" w:hAnsi="宋体"/>
          <w:color w:val="auto"/>
          <w:szCs w:val="21"/>
          <w:highlight w:val="none"/>
        </w:rPr>
        <w:t>邮政编码：538021</w:t>
      </w:r>
    </w:p>
    <w:p w14:paraId="0E1AA1A0">
      <w:pPr>
        <w:keepNext w:val="0"/>
        <w:keepLines w:val="0"/>
        <w:pageBreakBefore w:val="0"/>
        <w:kinsoku/>
        <w:wordWrap/>
        <w:overflowPunct/>
        <w:topLinePunct w:val="0"/>
        <w:autoSpaceDE/>
        <w:autoSpaceDN/>
        <w:bidi w:val="0"/>
        <w:spacing w:line="360" w:lineRule="auto"/>
        <w:ind w:firstLine="945" w:firstLineChars="450"/>
        <w:jc w:val="left"/>
        <w:outlineLvl w:val="9"/>
        <w:rPr>
          <w:rFonts w:hint="eastAsia" w:ascii="宋体" w:hAnsi="宋体" w:eastAsia="宋体"/>
          <w:color w:val="auto"/>
          <w:szCs w:val="21"/>
          <w:highlight w:val="none"/>
          <w:lang w:eastAsia="zh-CN"/>
        </w:rPr>
      </w:pPr>
      <w:r>
        <w:rPr>
          <w:rFonts w:hint="eastAsia" w:ascii="宋体" w:hAnsi="宋体"/>
          <w:color w:val="auto"/>
          <w:szCs w:val="21"/>
          <w:highlight w:val="none"/>
        </w:rPr>
        <w:t>通讯地址：</w:t>
      </w:r>
      <w:r>
        <w:rPr>
          <w:rFonts w:hint="eastAsia" w:ascii="宋体" w:hAnsi="宋体"/>
          <w:color w:val="auto"/>
          <w:szCs w:val="21"/>
          <w:highlight w:val="none"/>
          <w:lang w:eastAsia="zh-CN"/>
        </w:rPr>
        <w:t>防城港市防城区防城镇城南区十一号地块内1栋301、302号</w:t>
      </w:r>
    </w:p>
    <w:p w14:paraId="5913500A">
      <w:pPr>
        <w:keepNext w:val="0"/>
        <w:keepLines w:val="0"/>
        <w:pageBreakBefore w:val="0"/>
        <w:kinsoku/>
        <w:wordWrap/>
        <w:overflowPunct/>
        <w:topLinePunct w:val="0"/>
        <w:autoSpaceDE/>
        <w:autoSpaceDN/>
        <w:bidi w:val="0"/>
        <w:spacing w:line="360" w:lineRule="auto"/>
        <w:ind w:firstLine="945" w:firstLineChars="450"/>
        <w:jc w:val="left"/>
        <w:outlineLvl w:val="9"/>
        <w:rPr>
          <w:rFonts w:ascii="宋体" w:hAnsi="宋体"/>
          <w:color w:val="auto"/>
          <w:szCs w:val="21"/>
          <w:highlight w:val="none"/>
        </w:rPr>
      </w:pPr>
      <w:r>
        <w:rPr>
          <w:rFonts w:hint="eastAsia" w:ascii="宋体" w:hAnsi="宋体"/>
          <w:color w:val="auto"/>
          <w:szCs w:val="21"/>
          <w:highlight w:val="none"/>
        </w:rPr>
        <w:t>联 系 人：李春艳</w:t>
      </w:r>
    </w:p>
    <w:p w14:paraId="2FABCC22">
      <w:pPr>
        <w:keepNext w:val="0"/>
        <w:keepLines w:val="0"/>
        <w:pageBreakBefore w:val="0"/>
        <w:kinsoku/>
        <w:wordWrap/>
        <w:overflowPunct/>
        <w:topLinePunct w:val="0"/>
        <w:autoSpaceDE/>
        <w:autoSpaceDN/>
        <w:bidi w:val="0"/>
        <w:spacing w:line="360" w:lineRule="auto"/>
        <w:ind w:firstLine="945" w:firstLineChars="450"/>
        <w:jc w:val="left"/>
        <w:outlineLvl w:val="9"/>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话：0770-3283899</w:t>
      </w:r>
    </w:p>
    <w:p w14:paraId="45150E8A">
      <w:pPr>
        <w:pStyle w:val="2"/>
        <w:keepNext w:val="0"/>
        <w:keepLines w:val="0"/>
        <w:pageBreakBefore w:val="0"/>
        <w:kinsoku/>
        <w:wordWrap/>
        <w:overflowPunct/>
        <w:topLinePunct w:val="0"/>
        <w:autoSpaceDE/>
        <w:autoSpaceDN/>
        <w:bidi w:val="0"/>
        <w:spacing w:line="360" w:lineRule="auto"/>
        <w:outlineLvl w:val="9"/>
        <w:rPr>
          <w:rFonts w:ascii="宋体" w:hAnsi="宋体"/>
          <w:color w:val="auto"/>
          <w:sz w:val="21"/>
          <w:szCs w:val="21"/>
          <w:highlight w:val="none"/>
        </w:rPr>
      </w:pPr>
      <w:r>
        <w:rPr>
          <w:rFonts w:hint="eastAsia" w:ascii="宋体" w:hAnsi="宋体"/>
          <w:color w:val="auto"/>
          <w:szCs w:val="21"/>
          <w:highlight w:val="none"/>
        </w:rPr>
        <w:t xml:space="preserve">   </w:t>
      </w:r>
      <w:r>
        <w:rPr>
          <w:rFonts w:hint="eastAsia" w:ascii="宋体" w:hAnsi="宋体"/>
          <w:color w:val="auto"/>
          <w:sz w:val="21"/>
          <w:szCs w:val="21"/>
          <w:highlight w:val="none"/>
        </w:rPr>
        <w:t xml:space="preserve"> </w:t>
      </w:r>
      <w:r>
        <w:rPr>
          <w:rFonts w:hint="eastAsia" w:ascii="宋体" w:hAnsi="宋体"/>
          <w:b/>
          <w:bCs/>
          <w:color w:val="auto"/>
          <w:sz w:val="21"/>
          <w:szCs w:val="21"/>
          <w:highlight w:val="none"/>
        </w:rPr>
        <w:t xml:space="preserve"> 2</w:t>
      </w:r>
      <w:r>
        <w:rPr>
          <w:rFonts w:hint="eastAsia" w:ascii="宋体" w:hAnsi="宋体"/>
          <w:b/>
          <w:bCs/>
          <w:color w:val="auto"/>
          <w:sz w:val="21"/>
          <w:szCs w:val="21"/>
          <w:highlight w:val="none"/>
          <w:lang w:val="en-US" w:eastAsia="zh-CN"/>
        </w:rPr>
        <w:t>3</w:t>
      </w:r>
      <w:r>
        <w:rPr>
          <w:rFonts w:hint="eastAsia" w:ascii="宋体" w:hAnsi="宋体"/>
          <w:b/>
          <w:bCs/>
          <w:color w:val="auto"/>
          <w:sz w:val="21"/>
          <w:szCs w:val="21"/>
          <w:highlight w:val="none"/>
        </w:rPr>
        <w:t>.3采购代理服务费的采购代理机构银行账户：</w:t>
      </w:r>
    </w:p>
    <w:p w14:paraId="5DDAB374">
      <w:pPr>
        <w:pStyle w:val="2"/>
        <w:keepNext w:val="0"/>
        <w:keepLines w:val="0"/>
        <w:pageBreakBefore w:val="0"/>
        <w:kinsoku/>
        <w:wordWrap/>
        <w:overflowPunct/>
        <w:topLinePunct w:val="0"/>
        <w:autoSpaceDE/>
        <w:autoSpaceDN/>
        <w:bidi w:val="0"/>
        <w:spacing w:line="360" w:lineRule="auto"/>
        <w:ind w:firstLine="1050" w:firstLineChars="500"/>
        <w:outlineLvl w:val="9"/>
        <w:rPr>
          <w:rFonts w:ascii="宋体" w:hAnsi="宋体"/>
          <w:color w:val="auto"/>
          <w:sz w:val="21"/>
          <w:szCs w:val="21"/>
          <w:highlight w:val="none"/>
        </w:rPr>
      </w:pPr>
      <w:r>
        <w:rPr>
          <w:rFonts w:hint="eastAsia" w:ascii="宋体" w:hAnsi="宋体"/>
          <w:color w:val="auto"/>
          <w:sz w:val="21"/>
          <w:szCs w:val="21"/>
          <w:highlight w:val="none"/>
        </w:rPr>
        <w:t>开户名称：广西天明建筑咨询有限公司</w:t>
      </w:r>
    </w:p>
    <w:p w14:paraId="0D5AFF42">
      <w:pPr>
        <w:pStyle w:val="2"/>
        <w:keepNext w:val="0"/>
        <w:keepLines w:val="0"/>
        <w:pageBreakBefore w:val="0"/>
        <w:kinsoku/>
        <w:wordWrap/>
        <w:overflowPunct/>
        <w:topLinePunct w:val="0"/>
        <w:autoSpaceDE/>
        <w:autoSpaceDN/>
        <w:bidi w:val="0"/>
        <w:spacing w:line="360" w:lineRule="auto"/>
        <w:ind w:firstLine="1050" w:firstLineChars="500"/>
        <w:outlineLvl w:val="9"/>
        <w:rPr>
          <w:rFonts w:ascii="宋体" w:hAnsi="宋体"/>
          <w:color w:val="auto"/>
          <w:sz w:val="21"/>
          <w:szCs w:val="21"/>
          <w:highlight w:val="none"/>
        </w:rPr>
      </w:pPr>
      <w:r>
        <w:rPr>
          <w:rFonts w:hint="eastAsia" w:ascii="宋体" w:hAnsi="宋体"/>
          <w:color w:val="auto"/>
          <w:sz w:val="21"/>
          <w:szCs w:val="21"/>
          <w:highlight w:val="none"/>
        </w:rPr>
        <w:t>开户银行：中国农业银行防城港港口区支行</w:t>
      </w:r>
    </w:p>
    <w:p w14:paraId="2A636810">
      <w:pPr>
        <w:pStyle w:val="2"/>
        <w:keepNext w:val="0"/>
        <w:keepLines w:val="0"/>
        <w:pageBreakBefore w:val="0"/>
        <w:kinsoku/>
        <w:wordWrap/>
        <w:overflowPunct/>
        <w:topLinePunct w:val="0"/>
        <w:autoSpaceDE/>
        <w:autoSpaceDN/>
        <w:bidi w:val="0"/>
        <w:spacing w:line="360" w:lineRule="auto"/>
        <w:ind w:firstLine="1050" w:firstLineChars="500"/>
        <w:outlineLvl w:val="9"/>
        <w:rPr>
          <w:rFonts w:hint="eastAsia" w:ascii="宋体" w:hAnsi="宋体"/>
          <w:color w:val="auto"/>
          <w:sz w:val="21"/>
          <w:szCs w:val="21"/>
          <w:highlight w:val="none"/>
        </w:rPr>
      </w:pPr>
      <w:r>
        <w:rPr>
          <w:rFonts w:hint="eastAsia" w:ascii="宋体" w:hAnsi="宋体"/>
          <w:color w:val="auto"/>
          <w:sz w:val="21"/>
          <w:szCs w:val="21"/>
          <w:highlight w:val="none"/>
        </w:rPr>
        <w:t>银行账号：20767201040002666</w:t>
      </w:r>
    </w:p>
    <w:p w14:paraId="23BC2558">
      <w:pPr>
        <w:outlineLvl w:val="9"/>
        <w:rPr>
          <w:rFonts w:hint="eastAsia" w:ascii="宋体" w:hAnsi="宋体"/>
          <w:color w:val="auto"/>
          <w:sz w:val="21"/>
          <w:szCs w:val="21"/>
          <w:highlight w:val="none"/>
        </w:rPr>
      </w:pPr>
      <w:r>
        <w:rPr>
          <w:rFonts w:hint="eastAsia" w:ascii="宋体" w:hAnsi="宋体"/>
          <w:color w:val="auto"/>
          <w:sz w:val="21"/>
          <w:szCs w:val="21"/>
          <w:highlight w:val="none"/>
        </w:rPr>
        <w:br w:type="page"/>
      </w:r>
    </w:p>
    <w:p w14:paraId="0E80D3C7">
      <w:pPr>
        <w:spacing w:line="528" w:lineRule="exact"/>
        <w:ind w:left="934" w:leftChars="0" w:hanging="934" w:hangingChars="467"/>
        <w:jc w:val="both"/>
        <w:outlineLvl w:val="9"/>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eastAsia="zh-CN"/>
        </w:rPr>
        <w:t>本项目所属行业是建筑业。</w:t>
      </w:r>
    </w:p>
    <w:p w14:paraId="42374443">
      <w:pPr>
        <w:spacing w:line="528" w:lineRule="exact"/>
        <w:ind w:left="1868" w:leftChars="0" w:hanging="1868" w:hangingChars="467"/>
        <w:jc w:val="center"/>
        <w:outlineLvl w:val="9"/>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p w14:paraId="7C3861D3">
      <w:pPr>
        <w:pStyle w:val="43"/>
        <w:outlineLvl w:val="9"/>
        <w:rPr>
          <w:rFonts w:hint="eastAsia" w:hAnsi="宋体" w:cs="宋体"/>
          <w:color w:val="auto"/>
          <w:kern w:val="2"/>
          <w:sz w:val="24"/>
          <w:szCs w:val="24"/>
          <w:highlight w:val="none"/>
          <w:lang w:val="en-US" w:eastAsia="zh-CN"/>
        </w:rPr>
      </w:pPr>
    </w:p>
    <w:tbl>
      <w:tblPr>
        <w:tblStyle w:val="84"/>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0185AC6C">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7266C754">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60B12B53">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25BDFBE">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E110BD1">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CE2076C">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84338E7">
            <w:pPr>
              <w:widowControl/>
              <w:jc w:val="left"/>
              <w:outlineLvl w:val="9"/>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794065A">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FF52179">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80DF3B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3D6E0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46FFA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6D2F7A4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2E4CAC1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35B56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0D42078">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8B5548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F9CA5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6195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4B1DE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05A94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B5513E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A681E0">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A48A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0CD12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C8870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713EC16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606C2E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C6719B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74E125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52F48F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9815CA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1C1C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78625F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2F06911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E248D7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D5965D1">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5E4D59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9666AA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A411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F196F3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637AC8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43BD0D7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4FF87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FF256D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028E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4B8C4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0CC98A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2ED16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5089C3C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ED2ABAB">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E055B7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1BD53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826DC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3D90B4A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F4CC22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585454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5DA5947">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A18B9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4E5F9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828B9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6A3B0E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DBD995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837EA6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CA98AD1">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963255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42A73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A859E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5677F0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6338D8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A8695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1BF76E">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AD7199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DD55A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4C55E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AA097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13AEA5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736FE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460D5F7">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B9B0BC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22A1A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5FA44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F5B35B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87E679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6B30AA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2658078">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8BCDA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023EA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18847F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0E8AE38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1B7FAD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E070C2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3719EEB">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0D681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1F7E0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0071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7DEA0D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6989C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AF15F0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2A915EA">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2B195FF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3E34A6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40303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F5C467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5351C4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90E2CB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129B6E2">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95C48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8A5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FA7D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FEA6E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883CB4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51705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24CB2F5">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884EAB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9ED33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1C200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86FCE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3803C4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2F3914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D4FADF6">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18B13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B92B5B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B389E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AF2BDB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21B83C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74C2D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2869360">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31F1FC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68053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DD674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09CC9F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C08D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651473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93E232D">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C606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8B52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FCE30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848C3F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DAED2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5DD73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3EC9A25">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0C845E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3DDEC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9416E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1356721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0E0FCA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BAA35B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3B6633">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2381E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8B2D91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2015D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F1C93A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9900C5E">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4AF8CD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4EE2353">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036C1C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BF642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8D3FCB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EE766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3B98CA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CFC33B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9B8231D">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9334D8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D9979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6FBBC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1414E2A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3745EC3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846FB6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7A081FD">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97D9A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A20FB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956DD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E7F380F">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8D56FA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DDC9CF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C763F4">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7002DC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9F050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0F50CC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6F13A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7239861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04D7D0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C49370C">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EE36EF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2D7C2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0A61B6">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EAD99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DC44BF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F50AF1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8783BFD">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FDD5F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CC0C32">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8326B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6AF8DE7">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24BD88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6FBD11A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29E57AF">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A335E4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54F944">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CB3213">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C11D29B">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A50E9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C139A1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E62AA46">
            <w:pPr>
              <w:widowControl/>
              <w:jc w:val="left"/>
              <w:outlineLvl w:val="9"/>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E5337E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1E9B2EA">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45E2F19">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40D6ED3C">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1A55698">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23824CE">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7EBBA7AA">
            <w:pPr>
              <w:widowControl/>
              <w:jc w:val="center"/>
              <w:outlineLvl w:val="9"/>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CE3E64D">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3E5C50">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E8C950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3B99A11">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3007825">
            <w:pPr>
              <w:widowControl/>
              <w:jc w:val="left"/>
              <w:outlineLvl w:val="9"/>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A2F3D07">
      <w:pPr>
        <w:outlineLvl w:val="9"/>
        <w:rPr>
          <w:rFonts w:hint="eastAsia" w:ascii="宋体" w:hAnsi="宋体" w:cs="宋体"/>
          <w:color w:val="auto"/>
          <w:highlight w:val="none"/>
        </w:rPr>
      </w:pPr>
      <w:r>
        <w:rPr>
          <w:rFonts w:hint="eastAsia" w:ascii="宋体" w:hAnsi="宋体" w:cs="宋体"/>
          <w:color w:val="auto"/>
          <w:highlight w:val="none"/>
        </w:rPr>
        <w:br w:type="page"/>
      </w:r>
    </w:p>
    <w:p w14:paraId="5FEE0F64">
      <w:pPr>
        <w:keepNext w:val="0"/>
        <w:keepLines w:val="0"/>
        <w:pageBreakBefore/>
        <w:spacing w:line="400" w:lineRule="exact"/>
        <w:ind w:firstLine="2236" w:firstLineChars="696"/>
        <w:outlineLvl w:val="0"/>
        <w:rPr>
          <w:b/>
          <w:bCs/>
          <w:color w:val="auto"/>
          <w:highlight w:val="none"/>
        </w:rPr>
      </w:pPr>
      <w:bookmarkStart w:id="7" w:name="_Toc27369"/>
      <w:bookmarkStart w:id="8" w:name="_Toc5703"/>
      <w:r>
        <w:rPr>
          <w:rFonts w:hint="eastAsia"/>
          <w:b/>
          <w:bCs/>
          <w:color w:val="auto"/>
          <w:sz w:val="32"/>
          <w:szCs w:val="32"/>
          <w:highlight w:val="none"/>
        </w:rPr>
        <w:t xml:space="preserve">第三章  </w:t>
      </w:r>
      <w:r>
        <w:rPr>
          <w:b/>
          <w:bCs/>
          <w:color w:val="auto"/>
          <w:sz w:val="32"/>
          <w:szCs w:val="32"/>
          <w:highlight w:val="none"/>
        </w:rPr>
        <w:t>评标办法（综合评估法）</w:t>
      </w:r>
      <w:bookmarkEnd w:id="7"/>
      <w:bookmarkEnd w:id="8"/>
    </w:p>
    <w:p w14:paraId="217B84FE">
      <w:pPr>
        <w:keepNext/>
        <w:keepLines/>
        <w:spacing w:line="400" w:lineRule="exact"/>
        <w:jc w:val="center"/>
        <w:outlineLvl w:val="9"/>
        <w:rPr>
          <w:color w:val="auto"/>
          <w:sz w:val="32"/>
          <w:szCs w:val="32"/>
          <w:highlight w:val="none"/>
        </w:rPr>
      </w:pPr>
      <w:bookmarkStart w:id="9" w:name="_Toc528512950"/>
      <w:bookmarkStart w:id="10" w:name="_Toc433988654"/>
      <w:bookmarkStart w:id="11" w:name="_Toc419363613"/>
      <w:bookmarkStart w:id="12" w:name="_Toc514078584"/>
      <w:bookmarkStart w:id="13" w:name="_Toc9850702"/>
      <w:bookmarkStart w:id="14" w:name="_Toc419364311"/>
      <w:bookmarkStart w:id="15" w:name="_Toc31521"/>
      <w:bookmarkStart w:id="16" w:name="_Toc505241387"/>
      <w:bookmarkStart w:id="17" w:name="_Toc513815845"/>
      <w:bookmarkStart w:id="18" w:name="_Toc419320184"/>
      <w:bookmarkStart w:id="19" w:name="_Toc419321220"/>
      <w:r>
        <w:rPr>
          <w:b/>
          <w:bCs/>
          <w:color w:val="auto"/>
          <w:sz w:val="32"/>
          <w:szCs w:val="32"/>
          <w:highlight w:val="none"/>
        </w:rPr>
        <w:t>评标办法前附表</w:t>
      </w:r>
      <w:bookmarkEnd w:id="9"/>
      <w:bookmarkEnd w:id="10"/>
      <w:bookmarkEnd w:id="11"/>
      <w:bookmarkEnd w:id="12"/>
      <w:bookmarkEnd w:id="13"/>
      <w:bookmarkEnd w:id="14"/>
      <w:bookmarkEnd w:id="15"/>
      <w:bookmarkEnd w:id="16"/>
      <w:bookmarkEnd w:id="17"/>
      <w:bookmarkEnd w:id="18"/>
      <w:bookmarkEnd w:id="19"/>
    </w:p>
    <w:tbl>
      <w:tblPr>
        <w:tblStyle w:val="8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51"/>
        <w:gridCol w:w="709"/>
        <w:gridCol w:w="1503"/>
        <w:gridCol w:w="1899"/>
        <w:gridCol w:w="4506"/>
      </w:tblGrid>
      <w:tr w14:paraId="774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61" w:type="dxa"/>
            <w:shd w:val="clear" w:color="auto" w:fill="E6E6E6"/>
            <w:vAlign w:val="center"/>
          </w:tcPr>
          <w:p w14:paraId="13BBC39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条款号</w:t>
            </w:r>
          </w:p>
        </w:tc>
        <w:tc>
          <w:tcPr>
            <w:tcW w:w="4962" w:type="dxa"/>
            <w:gridSpan w:val="4"/>
            <w:shd w:val="clear" w:color="auto" w:fill="E6E6E6"/>
            <w:vAlign w:val="center"/>
          </w:tcPr>
          <w:p w14:paraId="1A11526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评审因素</w:t>
            </w:r>
          </w:p>
        </w:tc>
        <w:tc>
          <w:tcPr>
            <w:tcW w:w="4506" w:type="dxa"/>
            <w:shd w:val="clear" w:color="auto" w:fill="E6E6E6"/>
            <w:vAlign w:val="center"/>
          </w:tcPr>
          <w:p w14:paraId="7B12E3C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tc>
      </w:tr>
      <w:tr w14:paraId="003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restart"/>
            <w:vAlign w:val="center"/>
          </w:tcPr>
          <w:p w14:paraId="70166E2D">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2.1.1</w:t>
            </w:r>
          </w:p>
        </w:tc>
        <w:tc>
          <w:tcPr>
            <w:tcW w:w="1560" w:type="dxa"/>
            <w:gridSpan w:val="2"/>
            <w:vMerge w:val="restart"/>
            <w:vAlign w:val="center"/>
          </w:tcPr>
          <w:p w14:paraId="737365A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资格评审标准</w:t>
            </w:r>
          </w:p>
        </w:tc>
        <w:tc>
          <w:tcPr>
            <w:tcW w:w="1503" w:type="dxa"/>
            <w:vMerge w:val="restart"/>
            <w:vAlign w:val="center"/>
          </w:tcPr>
          <w:p w14:paraId="42CAAB2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eastAsia="宋体"/>
                <w:color w:val="auto"/>
                <w:highlight w:val="none"/>
                <w:lang w:eastAsia="zh-CN"/>
              </w:rPr>
            </w:pPr>
            <w:r>
              <w:rPr>
                <w:rFonts w:hint="eastAsia"/>
                <w:color w:val="auto"/>
                <w:highlight w:val="none"/>
                <w:lang w:eastAsia="zh-CN"/>
              </w:rPr>
              <w:t>☑</w:t>
            </w:r>
          </w:p>
          <w:p w14:paraId="716A6AF6">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合</w:t>
            </w:r>
          </w:p>
          <w:p w14:paraId="338048D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格</w:t>
            </w:r>
          </w:p>
          <w:p w14:paraId="77F3866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制</w:t>
            </w:r>
          </w:p>
        </w:tc>
        <w:tc>
          <w:tcPr>
            <w:tcW w:w="6405" w:type="dxa"/>
            <w:gridSpan w:val="2"/>
            <w:vAlign w:val="center"/>
          </w:tcPr>
          <w:p w14:paraId="68D21771">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合格标准：缺少任何一项或有任何一项不合格者</w:t>
            </w:r>
            <w:r>
              <w:rPr>
                <w:rFonts w:hint="eastAsia"/>
                <w:color w:val="auto"/>
                <w:szCs w:val="21"/>
                <w:highlight w:val="none"/>
              </w:rPr>
              <w:t>，</w:t>
            </w:r>
            <w:r>
              <w:rPr>
                <w:color w:val="auto"/>
                <w:szCs w:val="21"/>
                <w:highlight w:val="none"/>
              </w:rPr>
              <w:t>其资格审查视为不合格</w:t>
            </w:r>
          </w:p>
        </w:tc>
      </w:tr>
      <w:tr w14:paraId="73AA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5B6519D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4A96F7B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00E3FD9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11DE5BA5">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（1）响应文件签署授权委托书；</w:t>
            </w:r>
            <w:r>
              <w:rPr>
                <w:rFonts w:hint="eastAsia" w:ascii="宋体" w:hAnsi="宋体"/>
                <w:color w:val="auto"/>
                <w:szCs w:val="21"/>
                <w:highlight w:val="none"/>
              </w:rPr>
              <w:t>（</w:t>
            </w:r>
            <w:r>
              <w:rPr>
                <w:rFonts w:hint="eastAsia" w:ascii="宋体"/>
                <w:color w:val="auto"/>
                <w:szCs w:val="21"/>
                <w:highlight w:val="none"/>
              </w:rPr>
              <w:t>附法定代表人身份证明、代理人身份证等材料的复印件）</w:t>
            </w:r>
            <w:r>
              <w:rPr>
                <w:rFonts w:hint="eastAsia" w:ascii="宋体" w:hAnsi="宋体"/>
                <w:color w:val="auto"/>
                <w:szCs w:val="21"/>
                <w:highlight w:val="none"/>
                <w:lang w:eastAsia="zh-CN"/>
              </w:rPr>
              <w:t>（必须提供）</w:t>
            </w:r>
          </w:p>
        </w:tc>
      </w:tr>
      <w:tr w14:paraId="3857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AFADBE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29A48BB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1AE75CB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3C848167">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（2）供应商基本情况表；（附企业法人营业执照副本复印件）</w:t>
            </w:r>
            <w:r>
              <w:rPr>
                <w:rFonts w:hint="eastAsia" w:ascii="宋体" w:hAnsi="宋体"/>
                <w:color w:val="auto"/>
                <w:szCs w:val="21"/>
                <w:highlight w:val="none"/>
                <w:lang w:eastAsia="zh-CN"/>
              </w:rPr>
              <w:t>（必须提供）</w:t>
            </w:r>
          </w:p>
        </w:tc>
      </w:tr>
      <w:tr w14:paraId="5996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vMerge w:val="continue"/>
            <w:vAlign w:val="center"/>
          </w:tcPr>
          <w:p w14:paraId="482C354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3E24F6BF">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3FD67FA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53DFCBD8">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（3）基本账户开户许可证；</w:t>
            </w:r>
            <w:r>
              <w:rPr>
                <w:rFonts w:hint="eastAsia" w:ascii="宋体" w:hAnsi="宋体"/>
                <w:color w:val="auto"/>
                <w:szCs w:val="21"/>
                <w:highlight w:val="none"/>
                <w:lang w:eastAsia="zh-CN"/>
              </w:rPr>
              <w:t>（必须提供）</w:t>
            </w:r>
          </w:p>
        </w:tc>
      </w:tr>
      <w:tr w14:paraId="061B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17DE3813">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5F9E9DC2">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0380AC2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1DACA5E2">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（4）建设工程项目管理承诺书；</w:t>
            </w:r>
            <w:r>
              <w:rPr>
                <w:rFonts w:hint="eastAsia" w:ascii="宋体" w:hAnsi="宋体"/>
                <w:color w:val="auto"/>
                <w:szCs w:val="21"/>
                <w:highlight w:val="none"/>
                <w:lang w:eastAsia="zh-CN"/>
              </w:rPr>
              <w:t>（必须提供）</w:t>
            </w:r>
          </w:p>
        </w:tc>
      </w:tr>
      <w:tr w14:paraId="17F8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0646577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7D24738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6586578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43BB55E0">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r>
              <w:rPr>
                <w:rFonts w:hint="eastAsia" w:ascii="宋体"/>
                <w:color w:val="auto"/>
                <w:szCs w:val="21"/>
                <w:highlight w:val="none"/>
              </w:rPr>
              <w:t>（5）</w:t>
            </w:r>
            <w:r>
              <w:rPr>
                <w:rFonts w:hint="eastAsia" w:ascii="宋体" w:hAnsi="宋体" w:cs="Times New Roman"/>
                <w:color w:val="auto"/>
                <w:szCs w:val="21"/>
                <w:highlight w:val="none"/>
                <w:lang w:eastAsia="zh-CN"/>
              </w:rPr>
              <w:t>防城港</w:t>
            </w:r>
            <w:r>
              <w:rPr>
                <w:rFonts w:hint="eastAsia" w:ascii="宋体" w:hAnsi="宋体" w:cs="Times New Roman"/>
                <w:color w:val="auto"/>
                <w:szCs w:val="21"/>
                <w:highlight w:val="none"/>
              </w:rPr>
              <w:t>市政府采购供应商信用承诺函</w:t>
            </w:r>
            <w:r>
              <w:rPr>
                <w:rFonts w:hint="eastAsia" w:ascii="宋体" w:hAnsi="宋体" w:cs="Times New Roman"/>
                <w:color w:val="auto"/>
                <w:szCs w:val="21"/>
                <w:highlight w:val="none"/>
                <w:lang w:eastAsia="zh-CN"/>
              </w:rPr>
              <w:t>（格式后附，</w:t>
            </w:r>
            <w:r>
              <w:rPr>
                <w:rFonts w:hint="eastAsia" w:ascii="宋体" w:hAnsi="宋体"/>
                <w:color w:val="auto"/>
                <w:szCs w:val="21"/>
                <w:highlight w:val="none"/>
                <w:lang w:eastAsia="zh-CN"/>
              </w:rPr>
              <w:t>必须提供）</w:t>
            </w:r>
            <w:r>
              <w:rPr>
                <w:rFonts w:hint="eastAsia" w:ascii="宋体" w:hAnsi="宋体" w:cs="Times New Roman"/>
                <w:color w:val="auto"/>
                <w:szCs w:val="21"/>
                <w:highlight w:val="none"/>
                <w:lang w:eastAsia="zh-CN"/>
              </w:rPr>
              <w:t>；</w:t>
            </w:r>
          </w:p>
        </w:tc>
      </w:tr>
      <w:tr w14:paraId="322A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vMerge w:val="continue"/>
            <w:vAlign w:val="center"/>
          </w:tcPr>
          <w:p w14:paraId="2DC0938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2ECA804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574A336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57685C3E">
            <w:pPr>
              <w:keepNext w:val="0"/>
              <w:keepLines w:val="0"/>
              <w:pageBreakBefore w:val="0"/>
              <w:kinsoku/>
              <w:wordWrap/>
              <w:overflowPunct/>
              <w:topLinePunct w:val="0"/>
              <w:autoSpaceDE/>
              <w:autoSpaceDN/>
              <w:bidi w:val="0"/>
              <w:adjustRightInd/>
              <w:snapToGrid/>
              <w:spacing w:line="360" w:lineRule="auto"/>
              <w:jc w:val="left"/>
              <w:outlineLvl w:val="9"/>
              <w:rPr>
                <w:rFonts w:ascii="宋体"/>
                <w:color w:val="auto"/>
                <w:szCs w:val="21"/>
                <w:highlight w:val="none"/>
              </w:rPr>
            </w:pPr>
            <w:r>
              <w:rPr>
                <w:rFonts w:hint="eastAsia" w:ascii="宋体"/>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拟派本项目负责人（项目经理）园林绿化或林业或市政公用工程相关专业中级及以上技术职称</w:t>
            </w:r>
            <w:r>
              <w:rPr>
                <w:rFonts w:hint="eastAsia" w:ascii="宋体" w:hAnsi="宋体" w:eastAsia="宋体" w:cs="Times New Roman"/>
                <w:color w:val="auto"/>
                <w:szCs w:val="21"/>
                <w:highlight w:val="none"/>
              </w:rPr>
              <w:t>；（必须提供）</w:t>
            </w:r>
          </w:p>
        </w:tc>
      </w:tr>
      <w:tr w14:paraId="23E0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61" w:type="dxa"/>
            <w:vMerge w:val="continue"/>
            <w:vAlign w:val="center"/>
          </w:tcPr>
          <w:p w14:paraId="3C398F9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60" w:type="dxa"/>
            <w:gridSpan w:val="2"/>
            <w:vMerge w:val="continue"/>
            <w:vAlign w:val="center"/>
          </w:tcPr>
          <w:p w14:paraId="50E9FC01">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503" w:type="dxa"/>
            <w:vMerge w:val="continue"/>
            <w:vAlign w:val="center"/>
          </w:tcPr>
          <w:p w14:paraId="3BD6925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6405" w:type="dxa"/>
            <w:gridSpan w:val="2"/>
            <w:vAlign w:val="center"/>
          </w:tcPr>
          <w:p w14:paraId="3C245FA4">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）资格审查需要的其他材料：</w:t>
            </w:r>
            <w:r>
              <w:rPr>
                <w:rFonts w:hint="eastAsia" w:ascii="宋体" w:hAnsi="宋体"/>
                <w:color w:val="auto"/>
                <w:szCs w:val="21"/>
                <w:highlight w:val="none"/>
              </w:rPr>
              <w:t>中小企业声明函</w:t>
            </w:r>
            <w:r>
              <w:rPr>
                <w:rFonts w:hint="eastAsia" w:ascii="宋体" w:hAnsi="宋体"/>
                <w:color w:val="auto"/>
                <w:szCs w:val="21"/>
                <w:highlight w:val="none"/>
                <w:lang w:eastAsia="zh-CN"/>
              </w:rPr>
              <w:t>（必须提供）</w:t>
            </w:r>
            <w:r>
              <w:rPr>
                <w:rFonts w:hint="eastAsia" w:ascii="宋体" w:hAnsi="宋体"/>
                <w:color w:val="auto"/>
                <w:szCs w:val="21"/>
                <w:highlight w:val="none"/>
              </w:rPr>
              <w:t>、</w:t>
            </w:r>
            <w:r>
              <w:rPr>
                <w:rFonts w:hint="eastAsia" w:ascii="宋体"/>
                <w:color w:val="auto"/>
                <w:szCs w:val="21"/>
                <w:highlight w:val="none"/>
              </w:rPr>
              <w:t>企业信誉实力一览表、近三年发生的诉讼和仲裁情况等。</w:t>
            </w:r>
          </w:p>
        </w:tc>
      </w:tr>
      <w:tr w14:paraId="4613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61" w:type="dxa"/>
            <w:vMerge w:val="restart"/>
            <w:vAlign w:val="center"/>
          </w:tcPr>
          <w:p w14:paraId="68DB30E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2.1.2</w:t>
            </w:r>
          </w:p>
        </w:tc>
        <w:tc>
          <w:tcPr>
            <w:tcW w:w="3063" w:type="dxa"/>
            <w:gridSpan w:val="3"/>
            <w:vMerge w:val="restart"/>
            <w:vAlign w:val="center"/>
          </w:tcPr>
          <w:p w14:paraId="228CD55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形式</w:t>
            </w:r>
          </w:p>
          <w:p w14:paraId="5031B54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tc>
        <w:tc>
          <w:tcPr>
            <w:tcW w:w="1899" w:type="dxa"/>
            <w:vAlign w:val="center"/>
          </w:tcPr>
          <w:p w14:paraId="508B2EE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名称</w:t>
            </w:r>
          </w:p>
        </w:tc>
        <w:tc>
          <w:tcPr>
            <w:tcW w:w="4506" w:type="dxa"/>
            <w:vAlign w:val="center"/>
          </w:tcPr>
          <w:p w14:paraId="67C01210">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与营业执照一致</w:t>
            </w:r>
          </w:p>
        </w:tc>
      </w:tr>
      <w:tr w14:paraId="643A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61" w:type="dxa"/>
            <w:vMerge w:val="continue"/>
            <w:vAlign w:val="center"/>
          </w:tcPr>
          <w:p w14:paraId="0DAB362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31B4D8A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61F7085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投标函签字盖章</w:t>
            </w:r>
          </w:p>
        </w:tc>
        <w:tc>
          <w:tcPr>
            <w:tcW w:w="4506" w:type="dxa"/>
            <w:vAlign w:val="center"/>
          </w:tcPr>
          <w:p w14:paraId="3846225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法定代表人或其委托代理人签字或盖章及加盖</w:t>
            </w:r>
            <w:r>
              <w:rPr>
                <w:rFonts w:hint="eastAsia"/>
                <w:color w:val="auto"/>
                <w:szCs w:val="21"/>
                <w:highlight w:val="none"/>
              </w:rPr>
              <w:t>磋商供应商</w:t>
            </w:r>
            <w:r>
              <w:rPr>
                <w:color w:val="auto"/>
                <w:szCs w:val="21"/>
                <w:highlight w:val="none"/>
              </w:rPr>
              <w:t>单位公章</w:t>
            </w:r>
          </w:p>
        </w:tc>
      </w:tr>
      <w:tr w14:paraId="6007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1" w:type="dxa"/>
            <w:vMerge w:val="restart"/>
            <w:vAlign w:val="center"/>
          </w:tcPr>
          <w:p w14:paraId="595E6819">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2.1.3</w:t>
            </w:r>
          </w:p>
        </w:tc>
        <w:tc>
          <w:tcPr>
            <w:tcW w:w="3063" w:type="dxa"/>
            <w:gridSpan w:val="3"/>
            <w:vMerge w:val="restart"/>
            <w:vAlign w:val="center"/>
          </w:tcPr>
          <w:p w14:paraId="6B6B9049">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响应性</w:t>
            </w:r>
          </w:p>
          <w:p w14:paraId="57AAAFC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评审标准</w:t>
            </w:r>
          </w:p>
          <w:p w14:paraId="027BB06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eastAsia="楷体_GB2312"/>
                <w:color w:val="auto"/>
                <w:szCs w:val="21"/>
                <w:highlight w:val="none"/>
              </w:rPr>
              <w:t>【备注：</w:t>
            </w:r>
            <w:r>
              <w:rPr>
                <w:rFonts w:hint="eastAsia" w:eastAsia="楷体_GB2312"/>
                <w:color w:val="auto"/>
                <w:szCs w:val="21"/>
                <w:highlight w:val="none"/>
              </w:rPr>
              <w:t>采购人</w:t>
            </w:r>
            <w:r>
              <w:rPr>
                <w:rFonts w:eastAsia="楷体_GB2312"/>
                <w:color w:val="auto"/>
                <w:szCs w:val="21"/>
                <w:highlight w:val="none"/>
              </w:rPr>
              <w:t>可按项目需求分为商务标响应性评审和</w:t>
            </w:r>
            <w:r>
              <w:rPr>
                <w:rFonts w:hint="eastAsia" w:eastAsia="楷体_GB2312"/>
                <w:color w:val="auto"/>
                <w:szCs w:val="21"/>
                <w:highlight w:val="none"/>
              </w:rPr>
              <w:t>技术部分</w:t>
            </w:r>
            <w:r>
              <w:rPr>
                <w:rFonts w:eastAsia="楷体_GB2312"/>
                <w:color w:val="auto"/>
                <w:szCs w:val="21"/>
                <w:highlight w:val="none"/>
              </w:rPr>
              <w:t>响应性评审两部分】</w:t>
            </w:r>
          </w:p>
        </w:tc>
        <w:tc>
          <w:tcPr>
            <w:tcW w:w="1899" w:type="dxa"/>
            <w:vAlign w:val="center"/>
          </w:tcPr>
          <w:p w14:paraId="16DFD58D">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投标内容</w:t>
            </w:r>
          </w:p>
        </w:tc>
        <w:tc>
          <w:tcPr>
            <w:tcW w:w="4506" w:type="dxa"/>
            <w:vAlign w:val="center"/>
          </w:tcPr>
          <w:p w14:paraId="3700C411">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2203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1" w:type="dxa"/>
            <w:vMerge w:val="continue"/>
            <w:vAlign w:val="center"/>
          </w:tcPr>
          <w:p w14:paraId="3AC7FA0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0C52BDF">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7E832AB6">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工期</w:t>
            </w:r>
          </w:p>
        </w:tc>
        <w:tc>
          <w:tcPr>
            <w:tcW w:w="4506" w:type="dxa"/>
            <w:vAlign w:val="center"/>
          </w:tcPr>
          <w:p w14:paraId="332B43B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7447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61" w:type="dxa"/>
            <w:vMerge w:val="continue"/>
            <w:vAlign w:val="center"/>
          </w:tcPr>
          <w:p w14:paraId="315C372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A57F0D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76445D74">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工程质量</w:t>
            </w:r>
          </w:p>
        </w:tc>
        <w:tc>
          <w:tcPr>
            <w:tcW w:w="4506" w:type="dxa"/>
            <w:vAlign w:val="center"/>
          </w:tcPr>
          <w:p w14:paraId="27D5EC83">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3</w:t>
            </w:r>
            <w:r>
              <w:rPr>
                <w:color w:val="auto"/>
                <w:szCs w:val="21"/>
                <w:highlight w:val="none"/>
              </w:rPr>
              <w:t>项规定</w:t>
            </w:r>
          </w:p>
        </w:tc>
      </w:tr>
      <w:tr w14:paraId="68F7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61" w:type="dxa"/>
            <w:vMerge w:val="continue"/>
            <w:vAlign w:val="center"/>
          </w:tcPr>
          <w:p w14:paraId="6D40743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2A76FA4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052BCB3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投标有效期</w:t>
            </w:r>
          </w:p>
        </w:tc>
        <w:tc>
          <w:tcPr>
            <w:tcW w:w="4506" w:type="dxa"/>
            <w:vAlign w:val="center"/>
          </w:tcPr>
          <w:p w14:paraId="59CE19B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14</w:t>
            </w:r>
            <w:r>
              <w:rPr>
                <w:color w:val="auto"/>
                <w:szCs w:val="21"/>
                <w:highlight w:val="none"/>
              </w:rPr>
              <w:t>项规定</w:t>
            </w:r>
          </w:p>
        </w:tc>
      </w:tr>
      <w:tr w14:paraId="5F8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61" w:type="dxa"/>
            <w:vMerge w:val="continue"/>
            <w:vAlign w:val="center"/>
          </w:tcPr>
          <w:p w14:paraId="615FB51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54B3FA0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5AF71AC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权利义务</w:t>
            </w:r>
          </w:p>
        </w:tc>
        <w:tc>
          <w:tcPr>
            <w:tcW w:w="4506" w:type="dxa"/>
            <w:vAlign w:val="center"/>
          </w:tcPr>
          <w:p w14:paraId="3BA8798B">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投标函附录中的相关承诺符合或优于第四章“合同条款及格式”的相关规定</w:t>
            </w:r>
          </w:p>
        </w:tc>
      </w:tr>
      <w:tr w14:paraId="21E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61" w:type="dxa"/>
            <w:vMerge w:val="continue"/>
            <w:vAlign w:val="center"/>
          </w:tcPr>
          <w:p w14:paraId="73B84B57">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3063" w:type="dxa"/>
            <w:gridSpan w:val="3"/>
            <w:vMerge w:val="continue"/>
            <w:vAlign w:val="center"/>
          </w:tcPr>
          <w:p w14:paraId="1D5E399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1899" w:type="dxa"/>
            <w:vAlign w:val="center"/>
          </w:tcPr>
          <w:p w14:paraId="108DD1FB">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资格</w:t>
            </w:r>
            <w:r>
              <w:rPr>
                <w:color w:val="auto"/>
                <w:szCs w:val="21"/>
                <w:highlight w:val="none"/>
              </w:rPr>
              <w:t>和要求</w:t>
            </w:r>
          </w:p>
        </w:tc>
        <w:tc>
          <w:tcPr>
            <w:tcW w:w="4506" w:type="dxa"/>
            <w:vAlign w:val="center"/>
          </w:tcPr>
          <w:p w14:paraId="55818FC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符合第二章“磋商</w:t>
            </w:r>
            <w:r>
              <w:rPr>
                <w:rFonts w:hint="eastAsia"/>
                <w:color w:val="auto"/>
                <w:szCs w:val="21"/>
                <w:highlight w:val="none"/>
              </w:rPr>
              <w:t>供应商</w:t>
            </w:r>
            <w:r>
              <w:rPr>
                <w:color w:val="auto"/>
                <w:szCs w:val="21"/>
                <w:highlight w:val="none"/>
              </w:rPr>
              <w:t>须知”第</w:t>
            </w:r>
            <w:r>
              <w:rPr>
                <w:rFonts w:hint="eastAsia"/>
                <w:color w:val="auto"/>
                <w:szCs w:val="21"/>
                <w:highlight w:val="none"/>
              </w:rPr>
              <w:t>4项</w:t>
            </w:r>
            <w:r>
              <w:rPr>
                <w:color w:val="auto"/>
                <w:szCs w:val="21"/>
                <w:highlight w:val="none"/>
              </w:rPr>
              <w:t>规定</w:t>
            </w:r>
          </w:p>
        </w:tc>
      </w:tr>
      <w:tr w14:paraId="41E8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1" w:type="dxa"/>
            <w:vAlign w:val="center"/>
          </w:tcPr>
          <w:p w14:paraId="0C307C8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b/>
                <w:color w:val="auto"/>
                <w:szCs w:val="21"/>
                <w:highlight w:val="none"/>
              </w:rPr>
              <w:t>2.2</w:t>
            </w:r>
          </w:p>
        </w:tc>
        <w:tc>
          <w:tcPr>
            <w:tcW w:w="3063" w:type="dxa"/>
            <w:gridSpan w:val="3"/>
            <w:vAlign w:val="center"/>
          </w:tcPr>
          <w:p w14:paraId="531F783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详细评审</w:t>
            </w:r>
          </w:p>
        </w:tc>
        <w:tc>
          <w:tcPr>
            <w:tcW w:w="6405" w:type="dxa"/>
            <w:gridSpan w:val="2"/>
            <w:vAlign w:val="center"/>
          </w:tcPr>
          <w:p w14:paraId="1E67371F">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通过资格审查的合格磋商供应商，只有通过了形式性评审和响应性评审，才能进入详细评审程序</w:t>
            </w:r>
          </w:p>
        </w:tc>
      </w:tr>
      <w:tr w14:paraId="6380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961" w:type="dxa"/>
            <w:vAlign w:val="center"/>
          </w:tcPr>
          <w:p w14:paraId="711F736A">
            <w:pPr>
              <w:keepNext w:val="0"/>
              <w:keepLines w:val="0"/>
              <w:pageBreakBefore w:val="0"/>
              <w:kinsoku/>
              <w:wordWrap/>
              <w:overflowPunct/>
              <w:topLinePunct w:val="0"/>
              <w:autoSpaceDE/>
              <w:autoSpaceDN/>
              <w:bidi w:val="0"/>
              <w:adjustRightInd/>
              <w:snapToGrid/>
              <w:spacing w:line="360" w:lineRule="auto"/>
              <w:jc w:val="center"/>
              <w:textAlignment w:val="auto"/>
              <w:outlineLvl w:val="9"/>
              <w:rPr>
                <w:b/>
                <w:color w:val="auto"/>
                <w:szCs w:val="21"/>
                <w:highlight w:val="none"/>
              </w:rPr>
            </w:pPr>
            <w:r>
              <w:rPr>
                <w:b/>
                <w:color w:val="auto"/>
                <w:szCs w:val="21"/>
                <w:highlight w:val="none"/>
              </w:rPr>
              <w:t>2.2.1</w:t>
            </w:r>
          </w:p>
        </w:tc>
        <w:tc>
          <w:tcPr>
            <w:tcW w:w="3063" w:type="dxa"/>
            <w:gridSpan w:val="3"/>
            <w:vAlign w:val="center"/>
          </w:tcPr>
          <w:p w14:paraId="6513DBD4">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详细评审</w:t>
            </w:r>
          </w:p>
          <w:p w14:paraId="4DDEBD9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内容</w:t>
            </w:r>
          </w:p>
        </w:tc>
        <w:tc>
          <w:tcPr>
            <w:tcW w:w="1899" w:type="dxa"/>
            <w:vAlign w:val="center"/>
          </w:tcPr>
          <w:p w14:paraId="08DAB8CF">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分值构成</w:t>
            </w:r>
          </w:p>
          <w:p w14:paraId="38402E15">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（总分100分）</w:t>
            </w:r>
          </w:p>
        </w:tc>
        <w:tc>
          <w:tcPr>
            <w:tcW w:w="4506" w:type="dxa"/>
          </w:tcPr>
          <w:p w14:paraId="680E076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1.价格</w:t>
            </w:r>
            <w:r>
              <w:rPr>
                <w:rFonts w:hint="eastAsia"/>
                <w:color w:val="auto"/>
                <w:szCs w:val="21"/>
                <w:highlight w:val="none"/>
                <w:u w:val="single"/>
              </w:rPr>
              <w:t>（</w:t>
            </w:r>
            <w:r>
              <w:rPr>
                <w:rFonts w:hint="eastAsia"/>
                <w:color w:val="auto"/>
                <w:szCs w:val="21"/>
                <w:highlight w:val="none"/>
                <w:u w:val="single"/>
                <w:lang w:val="en-US" w:eastAsia="zh-CN"/>
              </w:rPr>
              <w:t>15</w:t>
            </w:r>
            <w:r>
              <w:rPr>
                <w:rFonts w:hint="eastAsia"/>
                <w:color w:val="auto"/>
                <w:szCs w:val="21"/>
                <w:highlight w:val="none"/>
                <w:u w:val="single"/>
              </w:rPr>
              <w:t>）</w:t>
            </w:r>
            <w:r>
              <w:rPr>
                <w:rFonts w:hint="eastAsia"/>
                <w:color w:val="auto"/>
                <w:szCs w:val="21"/>
                <w:highlight w:val="none"/>
              </w:rPr>
              <w:t>分</w:t>
            </w:r>
          </w:p>
          <w:p w14:paraId="53633923">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2.施工组织</w:t>
            </w:r>
            <w:r>
              <w:rPr>
                <w:rFonts w:hint="eastAsia"/>
                <w:color w:val="auto"/>
                <w:szCs w:val="21"/>
                <w:highlight w:val="none"/>
                <w:u w:val="single"/>
              </w:rPr>
              <w:t>（</w:t>
            </w:r>
            <w:r>
              <w:rPr>
                <w:rFonts w:hint="eastAsia"/>
                <w:color w:val="auto"/>
                <w:szCs w:val="21"/>
                <w:highlight w:val="none"/>
                <w:u w:val="single"/>
                <w:lang w:val="en-US" w:eastAsia="zh-CN"/>
              </w:rPr>
              <w:t>80</w:t>
            </w:r>
            <w:r>
              <w:rPr>
                <w:rFonts w:hint="eastAsia"/>
                <w:color w:val="auto"/>
                <w:szCs w:val="21"/>
                <w:highlight w:val="none"/>
                <w:u w:val="single"/>
              </w:rPr>
              <w:t>）</w:t>
            </w:r>
            <w:r>
              <w:rPr>
                <w:rFonts w:hint="eastAsia"/>
                <w:color w:val="auto"/>
                <w:szCs w:val="21"/>
                <w:highlight w:val="none"/>
              </w:rPr>
              <w:t>分</w:t>
            </w:r>
          </w:p>
          <w:p w14:paraId="760FEBA2">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3.商务资信业绩</w:t>
            </w:r>
            <w:r>
              <w:rPr>
                <w:rFonts w:hint="eastAsia"/>
                <w:color w:val="auto"/>
                <w:szCs w:val="21"/>
                <w:highlight w:val="none"/>
                <w:u w:val="single"/>
              </w:rPr>
              <w:t>（</w:t>
            </w:r>
            <w:r>
              <w:rPr>
                <w:rFonts w:hint="eastAsia"/>
                <w:color w:val="auto"/>
                <w:szCs w:val="21"/>
                <w:highlight w:val="none"/>
                <w:u w:val="single"/>
                <w:lang w:val="en-US" w:eastAsia="zh-CN"/>
              </w:rPr>
              <w:t>5</w:t>
            </w:r>
            <w:r>
              <w:rPr>
                <w:rFonts w:hint="eastAsia"/>
                <w:color w:val="auto"/>
                <w:szCs w:val="21"/>
                <w:highlight w:val="none"/>
                <w:u w:val="single"/>
              </w:rPr>
              <w:t>）</w:t>
            </w:r>
            <w:r>
              <w:rPr>
                <w:rFonts w:hint="eastAsia"/>
                <w:color w:val="auto"/>
                <w:szCs w:val="21"/>
                <w:highlight w:val="none"/>
              </w:rPr>
              <w:t>分</w:t>
            </w:r>
          </w:p>
        </w:tc>
      </w:tr>
      <w:tr w14:paraId="521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61" w:type="dxa"/>
            <w:vAlign w:val="center"/>
          </w:tcPr>
          <w:p w14:paraId="66811108">
            <w:pPr>
              <w:keepNext w:val="0"/>
              <w:keepLines w:val="0"/>
              <w:pageBreakBefore w:val="0"/>
              <w:kinsoku/>
              <w:wordWrap/>
              <w:overflowPunct/>
              <w:topLinePunct w:val="0"/>
              <w:autoSpaceDE/>
              <w:autoSpaceDN/>
              <w:bidi w:val="0"/>
              <w:adjustRightInd/>
              <w:snapToGrid/>
              <w:spacing w:line="360" w:lineRule="auto"/>
              <w:jc w:val="center"/>
              <w:textAlignment w:val="auto"/>
              <w:outlineLvl w:val="9"/>
              <w:rPr>
                <w:b/>
                <w:color w:val="auto"/>
                <w:szCs w:val="21"/>
                <w:highlight w:val="none"/>
              </w:rPr>
            </w:pPr>
            <w:r>
              <w:rPr>
                <w:rFonts w:hint="eastAsia"/>
                <w:color w:val="auto"/>
                <w:szCs w:val="21"/>
                <w:highlight w:val="none"/>
              </w:rPr>
              <w:t>2.2.2（1）</w:t>
            </w:r>
          </w:p>
        </w:tc>
        <w:tc>
          <w:tcPr>
            <w:tcW w:w="851" w:type="dxa"/>
            <w:vAlign w:val="center"/>
          </w:tcPr>
          <w:p w14:paraId="1CE2328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价格（满分</w:t>
            </w:r>
            <w:r>
              <w:rPr>
                <w:rFonts w:hint="eastAsia"/>
                <w:color w:val="auto"/>
                <w:szCs w:val="21"/>
                <w:highlight w:val="none"/>
                <w:lang w:val="en-US" w:eastAsia="zh-CN"/>
              </w:rPr>
              <w:t>15</w:t>
            </w:r>
            <w:r>
              <w:rPr>
                <w:rFonts w:hint="eastAsia"/>
                <w:color w:val="auto"/>
                <w:szCs w:val="21"/>
                <w:highlight w:val="none"/>
              </w:rPr>
              <w:t>）</w:t>
            </w:r>
          </w:p>
        </w:tc>
        <w:tc>
          <w:tcPr>
            <w:tcW w:w="4111" w:type="dxa"/>
            <w:gridSpan w:val="3"/>
            <w:vAlign w:val="center"/>
          </w:tcPr>
          <w:p w14:paraId="395415A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bCs/>
                <w:color w:val="auto"/>
                <w:highlight w:val="none"/>
              </w:rPr>
            </w:pPr>
          </w:p>
          <w:p w14:paraId="122CED4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bCs/>
                <w:color w:val="auto"/>
                <w:highlight w:val="none"/>
              </w:rPr>
            </w:pPr>
            <w:r>
              <w:rPr>
                <w:rFonts w:hint="eastAsia" w:ascii="Times New Roman" w:hAnsi="Times New Roman" w:eastAsia="宋体" w:cs="Times New Roman"/>
                <w:bCs/>
                <w:color w:val="auto"/>
                <w:highlight w:val="none"/>
                <w:lang w:eastAsia="zh-CN"/>
              </w:rPr>
              <w:t>本项目</w:t>
            </w:r>
            <w:r>
              <w:rPr>
                <w:rFonts w:hint="eastAsia" w:ascii="Times New Roman" w:hAnsi="Times New Roman" w:eastAsia="宋体" w:cs="Times New Roman"/>
                <w:bCs/>
                <w:color w:val="auto"/>
                <w:highlight w:val="none"/>
              </w:rPr>
              <w:t>专门面向中小企业采购的项目或者采购包，不再执行价格评审优惠的扶持政策。</w:t>
            </w:r>
          </w:p>
          <w:p w14:paraId="5638C4D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color w:val="auto"/>
                <w:szCs w:val="21"/>
                <w:highlight w:val="none"/>
              </w:rPr>
            </w:pPr>
            <w:r>
              <w:rPr>
                <w:rFonts w:hint="eastAsia"/>
                <w:bCs/>
                <w:color w:val="auto"/>
                <w:highlight w:val="none"/>
              </w:rPr>
              <w:t>采用低价优先法计算，即满足磋商文件要求且最后报价最低的供应商的价格为磋商基准价，其价格分</w:t>
            </w:r>
            <w:r>
              <w:rPr>
                <w:rFonts w:hint="eastAsia"/>
                <w:bCs/>
                <w:color w:val="auto"/>
                <w:highlight w:val="none"/>
                <w:lang w:val="en-US" w:eastAsia="zh-CN"/>
              </w:rPr>
              <w:t>15</w:t>
            </w:r>
            <w:r>
              <w:rPr>
                <w:rFonts w:hint="eastAsia"/>
                <w:bCs/>
                <w:color w:val="auto"/>
                <w:highlight w:val="none"/>
              </w:rPr>
              <w:t>分为满分。</w:t>
            </w:r>
            <w:r>
              <w:rPr>
                <w:rFonts w:hint="eastAsia"/>
                <w:color w:val="auto"/>
                <w:highlight w:val="none"/>
              </w:rPr>
              <w:t>（</w:t>
            </w:r>
            <w:r>
              <w:rPr>
                <w:rFonts w:hint="eastAsia"/>
                <w:color w:val="auto"/>
                <w:highlight w:val="none"/>
                <w:lang w:val="en-US" w:eastAsia="zh-CN"/>
              </w:rPr>
              <w:t>15</w:t>
            </w:r>
            <w:r>
              <w:rPr>
                <w:rFonts w:hint="eastAsia"/>
                <w:color w:val="auto"/>
                <w:highlight w:val="none"/>
              </w:rPr>
              <w:t>分）</w:t>
            </w:r>
          </w:p>
        </w:tc>
        <w:tc>
          <w:tcPr>
            <w:tcW w:w="4506" w:type="dxa"/>
            <w:vAlign w:val="center"/>
          </w:tcPr>
          <w:p w14:paraId="0D7AA1B1">
            <w:pPr>
              <w:keepNext w:val="0"/>
              <w:keepLines w:val="0"/>
              <w:pageBreakBefore w:val="0"/>
              <w:kinsoku/>
              <w:wordWrap/>
              <w:overflowPunct/>
              <w:topLinePunct w:val="0"/>
              <w:autoSpaceDE/>
              <w:autoSpaceDN/>
              <w:bidi w:val="0"/>
              <w:adjustRightInd/>
              <w:snapToGrid/>
              <w:spacing w:line="360" w:lineRule="auto"/>
              <w:ind w:left="1155"/>
              <w:textAlignment w:val="auto"/>
              <w:outlineLvl w:val="9"/>
              <w:rPr>
                <w:color w:val="auto"/>
                <w:szCs w:val="21"/>
                <w:highlight w:val="none"/>
              </w:rPr>
            </w:pPr>
            <w:r>
              <w:rPr>
                <w:rFonts w:hint="eastAsia" w:ascii="宋体" w:cs="Courier New"/>
                <w:bCs/>
                <w:color w:val="auto"/>
                <w:szCs w:val="21"/>
                <w:highlight w:val="none"/>
              </w:rPr>
              <w:t xml:space="preserve">        </w:t>
            </w:r>
            <w:r>
              <w:rPr>
                <w:rFonts w:hint="eastAsia"/>
                <w:color w:val="auto"/>
                <w:szCs w:val="21"/>
                <w:highlight w:val="none"/>
              </w:rPr>
              <w:t>磋商基准价</w:t>
            </w:r>
          </w:p>
          <w:p w14:paraId="440E422E">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s="Courier New"/>
                <w:bCs/>
                <w:color w:val="auto"/>
                <w:szCs w:val="21"/>
                <w:highlight w:val="none"/>
              </w:rPr>
            </w:pPr>
            <w:r>
              <w:rPr>
                <w:rFonts w:hint="eastAsia" w:ascii="宋体" w:cs="Courier New"/>
                <w:bCs/>
                <w:color w:val="auto"/>
                <w:szCs w:val="21"/>
                <w:highlight w:val="none"/>
              </w:rPr>
              <w:t>某供应商价格分=-------------------×</w:t>
            </w:r>
            <w:r>
              <w:rPr>
                <w:rFonts w:hint="eastAsia" w:ascii="宋体" w:cs="Courier New"/>
                <w:bCs/>
                <w:color w:val="auto"/>
                <w:szCs w:val="21"/>
                <w:highlight w:val="none"/>
                <w:lang w:val="en-US" w:eastAsia="zh-CN"/>
              </w:rPr>
              <w:t>15</w:t>
            </w:r>
            <w:r>
              <w:rPr>
                <w:rFonts w:hint="eastAsia" w:ascii="宋体" w:cs="Courier New"/>
                <w:bCs/>
                <w:color w:val="auto"/>
                <w:szCs w:val="21"/>
                <w:highlight w:val="none"/>
              </w:rPr>
              <w:t>分</w:t>
            </w:r>
          </w:p>
          <w:p w14:paraId="5D37D61A">
            <w:pPr>
              <w:keepNext w:val="0"/>
              <w:keepLines w:val="0"/>
              <w:pageBreakBefore w:val="0"/>
              <w:kinsoku/>
              <w:wordWrap/>
              <w:overflowPunct/>
              <w:topLinePunct w:val="0"/>
              <w:autoSpaceDE/>
              <w:autoSpaceDN/>
              <w:bidi w:val="0"/>
              <w:adjustRightInd/>
              <w:snapToGrid/>
              <w:spacing w:line="360" w:lineRule="auto"/>
              <w:ind w:firstLine="1890" w:firstLineChars="900"/>
              <w:textAlignment w:val="auto"/>
              <w:outlineLvl w:val="9"/>
              <w:rPr>
                <w:color w:val="auto"/>
                <w:sz w:val="24"/>
                <w:highlight w:val="none"/>
              </w:rPr>
            </w:pPr>
            <w:r>
              <w:rPr>
                <w:rFonts w:hint="eastAsia"/>
                <w:color w:val="auto"/>
                <w:szCs w:val="21"/>
                <w:highlight w:val="none"/>
              </w:rPr>
              <w:t>最后磋商报价</w:t>
            </w:r>
          </w:p>
        </w:tc>
      </w:tr>
      <w:tr w14:paraId="43A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961" w:type="dxa"/>
            <w:vMerge w:val="restart"/>
            <w:vAlign w:val="center"/>
          </w:tcPr>
          <w:p w14:paraId="145A622A">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2.2.2（2）</w:t>
            </w:r>
          </w:p>
          <w:p w14:paraId="0197AFDC">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p w14:paraId="2B60B2DF">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p w14:paraId="253CA77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restart"/>
            <w:vAlign w:val="center"/>
          </w:tcPr>
          <w:p w14:paraId="678C6E5A">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01D8781A">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5A6BE3CB">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2DCC3A2E">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4321C0E4">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6D11CBB7">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21348B79">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ascii="宋体"/>
                <w:color w:val="auto"/>
                <w:szCs w:val="21"/>
                <w:highlight w:val="none"/>
                <w:lang w:eastAsia="zh-CN"/>
              </w:rPr>
              <w:t>项目管理机构和</w:t>
            </w:r>
            <w:r>
              <w:rPr>
                <w:rFonts w:hint="eastAsia" w:ascii="宋体"/>
                <w:color w:val="auto"/>
                <w:szCs w:val="21"/>
                <w:highlight w:val="none"/>
              </w:rPr>
              <w:t>施工组织</w:t>
            </w:r>
            <w:r>
              <w:rPr>
                <w:rFonts w:hint="eastAsia" w:ascii="宋体"/>
                <w:color w:val="auto"/>
                <w:szCs w:val="21"/>
                <w:highlight w:val="none"/>
                <w:lang w:eastAsia="zh-CN"/>
              </w:rPr>
              <w:t>设计</w:t>
            </w:r>
            <w:r>
              <w:rPr>
                <w:rFonts w:hint="eastAsia" w:ascii="宋体"/>
                <w:color w:val="auto"/>
                <w:szCs w:val="21"/>
                <w:highlight w:val="none"/>
              </w:rPr>
              <w:t>评分标准</w:t>
            </w:r>
            <w:r>
              <w:rPr>
                <w:rFonts w:hint="eastAsia"/>
                <w:color w:val="auto"/>
                <w:szCs w:val="21"/>
                <w:highlight w:val="none"/>
              </w:rPr>
              <w:t>（满分</w:t>
            </w:r>
            <w:r>
              <w:rPr>
                <w:rFonts w:hint="eastAsia"/>
                <w:color w:val="auto"/>
                <w:szCs w:val="21"/>
                <w:highlight w:val="none"/>
                <w:lang w:val="en-US" w:eastAsia="zh-CN"/>
              </w:rPr>
              <w:t>80</w:t>
            </w:r>
            <w:r>
              <w:rPr>
                <w:rFonts w:hint="eastAsia"/>
                <w:color w:val="auto"/>
                <w:szCs w:val="21"/>
                <w:highlight w:val="none"/>
              </w:rPr>
              <w:t>分）</w:t>
            </w:r>
          </w:p>
          <w:p w14:paraId="73BEE42F">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6DCC2D0B">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6D1E920C">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1EFD318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5E896E87">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39B273DC">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5619F60A">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p w14:paraId="15641426">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3A1BD8B9">
            <w:pPr>
              <w:keepNext w:val="0"/>
              <w:keepLines w:val="0"/>
              <w:pageBreakBefore w:val="0"/>
              <w:kinsoku/>
              <w:wordWrap/>
              <w:overflowPunct/>
              <w:topLinePunct w:val="0"/>
              <w:autoSpaceDE/>
              <w:autoSpaceDN/>
              <w:bidi w:val="0"/>
              <w:adjustRightInd/>
              <w:snapToGrid/>
              <w:spacing w:line="360" w:lineRule="auto"/>
              <w:textAlignment w:val="auto"/>
              <w:outlineLvl w:val="9"/>
              <w:rPr>
                <w:rFonts w:ascii="宋体"/>
                <w:color w:val="auto"/>
                <w:szCs w:val="21"/>
                <w:highlight w:val="none"/>
              </w:rPr>
            </w:pPr>
          </w:p>
          <w:p w14:paraId="54D47E55">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5BA20C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kern w:val="0"/>
                <w:szCs w:val="21"/>
                <w:highlight w:val="none"/>
              </w:rPr>
            </w:pPr>
            <w:r>
              <w:rPr>
                <w:rFonts w:hint="eastAsia"/>
                <w:color w:val="auto"/>
                <w:kern w:val="0"/>
                <w:szCs w:val="21"/>
                <w:highlight w:val="none"/>
              </w:rPr>
              <w:t>项目经理任职资格与业绩、工作经历等</w:t>
            </w:r>
          </w:p>
          <w:p w14:paraId="1FFE36A3">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10</w:t>
            </w:r>
            <w:r>
              <w:rPr>
                <w:rFonts w:hint="eastAsia"/>
                <w:color w:val="auto"/>
                <w:kern w:val="0"/>
                <w:szCs w:val="21"/>
                <w:highlight w:val="none"/>
              </w:rPr>
              <w:t>分）</w:t>
            </w:r>
          </w:p>
        </w:tc>
        <w:tc>
          <w:tcPr>
            <w:tcW w:w="6405" w:type="dxa"/>
            <w:gridSpan w:val="2"/>
            <w:vAlign w:val="center"/>
          </w:tcPr>
          <w:p w14:paraId="102E8230">
            <w:pPr>
              <w:keepNext w:val="0"/>
              <w:keepLines w:val="0"/>
              <w:pageBreakBefore w:val="0"/>
              <w:kinsoku/>
              <w:wordWrap/>
              <w:overflowPunct/>
              <w:topLinePunct w:val="0"/>
              <w:autoSpaceDE/>
              <w:autoSpaceDN/>
              <w:bidi w:val="0"/>
              <w:adjustRightInd/>
              <w:snapToGrid/>
              <w:spacing w:line="360" w:lineRule="auto"/>
              <w:ind w:firstLine="420" w:firstLineChars="200"/>
              <w:jc w:val="left"/>
              <w:outlineLvl w:val="9"/>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项目负责人（项目经理）持有园林绿化或林业或市政公用工程相关专业中级技术职称的，得7分。</w:t>
            </w:r>
          </w:p>
          <w:p w14:paraId="67E8AA47">
            <w:pPr>
              <w:keepNext w:val="0"/>
              <w:keepLines w:val="0"/>
              <w:pageBreakBefore w:val="0"/>
              <w:kinsoku/>
              <w:wordWrap/>
              <w:overflowPunct/>
              <w:topLinePunct w:val="0"/>
              <w:autoSpaceDE/>
              <w:autoSpaceDN/>
              <w:bidi w:val="0"/>
              <w:adjustRightInd/>
              <w:snapToGrid/>
              <w:spacing w:line="360" w:lineRule="auto"/>
              <w:ind w:firstLine="420" w:firstLineChars="200"/>
              <w:jc w:val="left"/>
              <w:outlineLvl w:val="9"/>
              <w:rPr>
                <w:rFonts w:hint="default" w:hAnsi="宋体"/>
                <w:bCs/>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项目负责人（项目经理）持有园林绿化或林业或市政公用工程相关专业高级及以上技术职称的，</w:t>
            </w:r>
            <w:r>
              <w:rPr>
                <w:rFonts w:hint="eastAsia" w:hAnsi="宋体"/>
                <w:bCs/>
                <w:color w:val="auto"/>
                <w:sz w:val="21"/>
                <w:szCs w:val="21"/>
                <w:highlight w:val="none"/>
                <w:lang w:val="en-US" w:eastAsia="zh-CN"/>
              </w:rPr>
              <w:t>得10分。</w:t>
            </w:r>
          </w:p>
        </w:tc>
      </w:tr>
      <w:tr w14:paraId="267D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8DE1167">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continue"/>
            <w:vAlign w:val="center"/>
          </w:tcPr>
          <w:p w14:paraId="3897C976">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2618B0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color w:val="auto"/>
                <w:highlight w:val="none"/>
              </w:rPr>
              <w:t>其他主要人员</w:t>
            </w:r>
          </w:p>
          <w:p w14:paraId="35D322C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分）</w:t>
            </w:r>
          </w:p>
        </w:tc>
        <w:tc>
          <w:tcPr>
            <w:tcW w:w="6405" w:type="dxa"/>
            <w:gridSpan w:val="2"/>
            <w:vAlign w:val="center"/>
          </w:tcPr>
          <w:p w14:paraId="17A547A6">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基本要求：拟投入本工程管理人员全部持证上岗且年检合格在有效期内，其中施工员、质量员、材料员应具有有效的相应施工现场专业人员职业培训合格证书，且拟投入的项目管理人员符合国家及广西壮族自治区的规定。包括：项目技术负责人、施工员、质量员、材料员、安全员； 拟投入本工程管理的其他人员满足工程需求情况。</w:t>
            </w:r>
          </w:p>
          <w:p w14:paraId="71DB6F5A">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szCs w:val="21"/>
                <w:highlight w:val="none"/>
                <w:lang w:val="en-US" w:eastAsia="zh-CN"/>
              </w:rPr>
            </w:pPr>
            <w:r>
              <w:rPr>
                <w:rFonts w:hint="eastAsia" w:hAnsi="宋体"/>
                <w:bCs/>
                <w:color w:val="auto"/>
                <w:sz w:val="21"/>
                <w:highlight w:val="none"/>
                <w:lang w:val="en-US" w:eastAsia="zh-CN"/>
              </w:rPr>
              <w:t>评分内容：</w:t>
            </w:r>
          </w:p>
          <w:p w14:paraId="66D4A8F8">
            <w:pPr>
              <w:keepNext w:val="0"/>
              <w:keepLines w:val="0"/>
              <w:pageBreakBefore w:val="0"/>
              <w:kinsoku/>
              <w:wordWrap/>
              <w:overflowPunct/>
              <w:topLinePunct w:val="0"/>
              <w:autoSpaceDE/>
              <w:autoSpaceDN/>
              <w:bidi w:val="0"/>
              <w:adjustRightInd/>
              <w:snapToGrid/>
              <w:spacing w:before="157" w:beforeLines="50" w:after="157" w:afterLines="50" w:line="420" w:lineRule="exact"/>
              <w:ind w:firstLine="0" w:firstLineChars="0"/>
              <w:textAlignment w:val="auto"/>
              <w:outlineLvl w:val="9"/>
              <w:rPr>
                <w:rFonts w:hint="eastAsia" w:eastAsia="宋体" w:cs="Times New Roman"/>
                <w:color w:val="auto"/>
                <w:sz w:val="21"/>
                <w:highlight w:val="none"/>
              </w:rPr>
            </w:pPr>
            <w:r>
              <w:rPr>
                <w:rFonts w:hint="eastAsia" w:hAnsi="宋体"/>
                <w:bCs/>
                <w:color w:val="auto"/>
                <w:sz w:val="21"/>
                <w:highlight w:val="none"/>
                <w:lang w:val="en-US" w:eastAsia="zh-CN"/>
              </w:rPr>
              <w:t>优（20分）：拟投入本工程主要管理人员完全满足施工需要，管理人员配备齐全且有经验及综合素质优秀</w:t>
            </w:r>
            <w:r>
              <w:rPr>
                <w:rFonts w:hint="eastAsia" w:eastAsia="宋体" w:cs="Times New Roman"/>
                <w:color w:val="auto"/>
                <w:highlight w:val="none"/>
              </w:rPr>
              <w:t>拟投入</w:t>
            </w:r>
            <w:r>
              <w:rPr>
                <w:rFonts w:hint="eastAsia" w:hAnsi="宋体"/>
                <w:bCs/>
                <w:color w:val="auto"/>
                <w:sz w:val="21"/>
                <w:szCs w:val="21"/>
                <w:highlight w:val="none"/>
                <w:lang w:val="en-US" w:eastAsia="zh-CN"/>
              </w:rPr>
              <w:t>项目技术负责人</w:t>
            </w:r>
            <w:r>
              <w:rPr>
                <w:rFonts w:hint="eastAsia" w:eastAsia="宋体" w:cs="Times New Roman"/>
                <w:color w:val="auto"/>
                <w:highlight w:val="none"/>
              </w:rPr>
              <w:t>具有</w:t>
            </w:r>
            <w:r>
              <w:rPr>
                <w:rFonts w:hint="eastAsia" w:cs="Times New Roman"/>
                <w:color w:val="auto"/>
                <w:highlight w:val="none"/>
                <w:lang w:eastAsia="zh-CN"/>
              </w:rPr>
              <w:t>林业</w:t>
            </w:r>
            <w:r>
              <w:rPr>
                <w:rFonts w:hint="eastAsia" w:eastAsia="宋体" w:cs="Times New Roman"/>
                <w:color w:val="auto"/>
                <w:highlight w:val="none"/>
              </w:rPr>
              <w:t>或园林</w:t>
            </w:r>
            <w:r>
              <w:rPr>
                <w:rFonts w:hint="eastAsia" w:eastAsia="宋体" w:cs="Times New Roman"/>
                <w:color w:val="auto"/>
                <w:highlight w:val="none"/>
                <w:lang w:eastAsia="zh-CN"/>
              </w:rPr>
              <w:t>专业高级</w:t>
            </w:r>
            <w:r>
              <w:rPr>
                <w:rFonts w:hint="eastAsia" w:eastAsia="宋体" w:cs="Times New Roman"/>
                <w:color w:val="auto"/>
                <w:highlight w:val="none"/>
              </w:rPr>
              <w:t>的职称</w:t>
            </w:r>
            <w:r>
              <w:rPr>
                <w:rFonts w:hint="eastAsia" w:cs="Times New Roman"/>
                <w:color w:val="auto"/>
                <w:highlight w:val="none"/>
                <w:lang w:eastAsia="zh-CN"/>
              </w:rPr>
              <w:t>；</w:t>
            </w:r>
            <w:r>
              <w:rPr>
                <w:rFonts w:hint="eastAsia" w:eastAsia="宋体" w:cs="Times New Roman"/>
                <w:color w:val="auto"/>
                <w:highlight w:val="none"/>
              </w:rPr>
              <w:t>拟投入</w:t>
            </w:r>
            <w:r>
              <w:rPr>
                <w:rFonts w:hint="eastAsia" w:hAnsi="宋体"/>
                <w:bCs/>
                <w:color w:val="auto"/>
                <w:sz w:val="21"/>
                <w:szCs w:val="21"/>
                <w:highlight w:val="none"/>
                <w:lang w:val="en-US" w:eastAsia="zh-CN"/>
              </w:rPr>
              <w:t>施工员、质量员、材料员、安全员，</w:t>
            </w:r>
            <w:r>
              <w:rPr>
                <w:rFonts w:hint="eastAsia" w:eastAsia="宋体" w:cs="Times New Roman"/>
                <w:color w:val="auto"/>
                <w:sz w:val="21"/>
                <w:highlight w:val="none"/>
                <w:lang w:eastAsia="zh-CN"/>
              </w:rPr>
              <w:t>有</w:t>
            </w:r>
            <w:r>
              <w:rPr>
                <w:rFonts w:hint="eastAsia" w:cs="Times New Roman"/>
                <w:color w:val="auto"/>
                <w:highlight w:val="none"/>
                <w:lang w:val="en-US" w:eastAsia="zh-CN"/>
              </w:rPr>
              <w:t>3</w:t>
            </w:r>
            <w:r>
              <w:rPr>
                <w:rFonts w:hint="eastAsia" w:eastAsia="宋体" w:cs="Times New Roman"/>
                <w:color w:val="auto"/>
                <w:highlight w:val="none"/>
              </w:rPr>
              <w:t>名或</w:t>
            </w:r>
            <w:r>
              <w:rPr>
                <w:rFonts w:hint="eastAsia" w:cs="Times New Roman"/>
                <w:color w:val="auto"/>
                <w:highlight w:val="none"/>
                <w:lang w:val="en-US" w:eastAsia="zh-CN"/>
              </w:rPr>
              <w:t>3</w:t>
            </w:r>
            <w:r>
              <w:rPr>
                <w:rFonts w:hint="eastAsia" w:eastAsia="宋体" w:cs="Times New Roman"/>
                <w:color w:val="auto"/>
                <w:highlight w:val="none"/>
              </w:rPr>
              <w:t>名以上具有</w:t>
            </w:r>
            <w:r>
              <w:rPr>
                <w:rFonts w:hint="eastAsia" w:cs="Times New Roman"/>
                <w:color w:val="auto"/>
                <w:highlight w:val="none"/>
                <w:lang w:eastAsia="zh-CN"/>
              </w:rPr>
              <w:t>林业</w:t>
            </w:r>
            <w:r>
              <w:rPr>
                <w:rFonts w:hint="eastAsia" w:eastAsia="宋体" w:cs="Times New Roman"/>
                <w:color w:val="auto"/>
                <w:highlight w:val="none"/>
              </w:rPr>
              <w:t>或园林</w:t>
            </w:r>
            <w:r>
              <w:rPr>
                <w:rFonts w:hint="eastAsia" w:eastAsia="宋体" w:cs="Times New Roman"/>
                <w:color w:val="auto"/>
                <w:highlight w:val="none"/>
                <w:lang w:eastAsia="zh-CN"/>
              </w:rPr>
              <w:t>专业高级</w:t>
            </w:r>
            <w:r>
              <w:rPr>
                <w:rFonts w:hint="eastAsia" w:eastAsia="宋体" w:cs="Times New Roman"/>
                <w:color w:val="auto"/>
                <w:highlight w:val="none"/>
              </w:rPr>
              <w:t>的职称</w:t>
            </w:r>
            <w:r>
              <w:rPr>
                <w:rFonts w:hint="eastAsia" w:cs="Times New Roman"/>
                <w:color w:val="auto"/>
                <w:highlight w:val="none"/>
                <w:lang w:eastAsia="zh-CN"/>
              </w:rPr>
              <w:t>，</w:t>
            </w:r>
            <w:r>
              <w:rPr>
                <w:rFonts w:hint="eastAsia" w:eastAsia="宋体" w:cs="Times New Roman"/>
                <w:color w:val="auto"/>
                <w:sz w:val="21"/>
                <w:highlight w:val="none"/>
                <w:lang w:eastAsia="zh-CN"/>
              </w:rPr>
              <w:t>有</w:t>
            </w:r>
            <w:r>
              <w:rPr>
                <w:rFonts w:hint="eastAsia" w:cs="Times New Roman"/>
                <w:color w:val="auto"/>
                <w:sz w:val="21"/>
                <w:highlight w:val="none"/>
                <w:lang w:val="en-US" w:eastAsia="zh-CN"/>
              </w:rPr>
              <w:t>1</w:t>
            </w:r>
            <w:r>
              <w:rPr>
                <w:rFonts w:hint="eastAsia" w:eastAsia="宋体" w:cs="Times New Roman"/>
                <w:color w:val="auto"/>
                <w:sz w:val="21"/>
                <w:highlight w:val="none"/>
                <w:lang w:val="en-US" w:eastAsia="zh-CN"/>
              </w:rPr>
              <w:t>名或</w:t>
            </w:r>
            <w:r>
              <w:rPr>
                <w:rFonts w:hint="eastAsia" w:cs="Times New Roman"/>
                <w:color w:val="auto"/>
                <w:sz w:val="21"/>
                <w:highlight w:val="none"/>
                <w:lang w:val="en-US" w:eastAsia="zh-CN"/>
              </w:rPr>
              <w:t>1</w:t>
            </w:r>
            <w:r>
              <w:rPr>
                <w:rFonts w:hint="eastAsia" w:eastAsia="宋体" w:cs="Times New Roman"/>
                <w:color w:val="auto"/>
                <w:sz w:val="21"/>
                <w:highlight w:val="none"/>
                <w:lang w:val="en-US" w:eastAsia="zh-CN"/>
              </w:rPr>
              <w:t>名以上</w:t>
            </w:r>
            <w:r>
              <w:rPr>
                <w:rFonts w:hint="eastAsia" w:eastAsia="宋体" w:cs="Times New Roman"/>
                <w:color w:val="auto"/>
                <w:sz w:val="21"/>
                <w:highlight w:val="none"/>
              </w:rPr>
              <w:t>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专业中级</w:t>
            </w:r>
            <w:r>
              <w:rPr>
                <w:rFonts w:hint="eastAsia" w:eastAsia="宋体" w:cs="Times New Roman"/>
                <w:color w:val="auto"/>
                <w:sz w:val="21"/>
                <w:highlight w:val="none"/>
              </w:rPr>
              <w:t>的职称。</w:t>
            </w:r>
          </w:p>
          <w:p w14:paraId="651C129A">
            <w:pPr>
              <w:keepNext w:val="0"/>
              <w:keepLines w:val="0"/>
              <w:pageBreakBefore w:val="0"/>
              <w:kinsoku/>
              <w:wordWrap/>
              <w:overflowPunct/>
              <w:topLinePunct w:val="0"/>
              <w:autoSpaceDE/>
              <w:autoSpaceDN/>
              <w:bidi w:val="0"/>
              <w:adjustRightInd/>
              <w:snapToGrid/>
              <w:spacing w:before="157" w:beforeLines="50" w:after="157" w:afterLines="50" w:line="420" w:lineRule="exact"/>
              <w:textAlignment w:val="auto"/>
              <w:outlineLvl w:val="9"/>
              <w:rPr>
                <w:rFonts w:hint="eastAsia" w:eastAsia="宋体" w:cs="Times New Roman"/>
                <w:color w:val="auto"/>
                <w:sz w:val="21"/>
                <w:highlight w:val="none"/>
              </w:rPr>
            </w:pPr>
            <w:r>
              <w:rPr>
                <w:rFonts w:hint="eastAsia" w:hAnsi="宋体"/>
                <w:bCs/>
                <w:color w:val="auto"/>
                <w:sz w:val="21"/>
                <w:highlight w:val="none"/>
                <w:lang w:val="en-US" w:eastAsia="zh-CN"/>
              </w:rPr>
              <w:t>良（10分）：投入本工程主要管理人员能较好满足施工需要，管理人员配备齐全及综合素质良好</w:t>
            </w:r>
            <w:r>
              <w:rPr>
                <w:rFonts w:hint="eastAsia" w:eastAsia="宋体" w:cs="Times New Roman"/>
                <w:color w:val="auto"/>
                <w:sz w:val="21"/>
                <w:highlight w:val="none"/>
              </w:rPr>
              <w:t>拟投入</w:t>
            </w:r>
            <w:r>
              <w:rPr>
                <w:rFonts w:hint="eastAsia" w:hAnsi="宋体"/>
                <w:bCs/>
                <w:color w:val="auto"/>
                <w:sz w:val="21"/>
                <w:szCs w:val="21"/>
                <w:highlight w:val="none"/>
                <w:lang w:val="en-US" w:eastAsia="zh-CN"/>
              </w:rPr>
              <w:t>项目技术负责人</w:t>
            </w:r>
            <w:r>
              <w:rPr>
                <w:rFonts w:hint="eastAsia" w:eastAsia="宋体" w:cs="Times New Roman"/>
                <w:color w:val="auto"/>
                <w:sz w:val="21"/>
                <w:highlight w:val="none"/>
              </w:rPr>
              <w:t>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专业高级</w:t>
            </w:r>
            <w:r>
              <w:rPr>
                <w:rFonts w:hint="eastAsia" w:eastAsia="宋体" w:cs="Times New Roman"/>
                <w:color w:val="auto"/>
                <w:sz w:val="21"/>
                <w:highlight w:val="none"/>
              </w:rPr>
              <w:t>的职称</w:t>
            </w:r>
            <w:r>
              <w:rPr>
                <w:rFonts w:hint="eastAsia" w:cs="Times New Roman"/>
                <w:color w:val="auto"/>
                <w:sz w:val="21"/>
                <w:highlight w:val="none"/>
                <w:lang w:eastAsia="zh-CN"/>
              </w:rPr>
              <w:t>；</w:t>
            </w:r>
            <w:r>
              <w:rPr>
                <w:rFonts w:hint="eastAsia" w:eastAsia="宋体" w:cs="Times New Roman"/>
                <w:color w:val="auto"/>
                <w:sz w:val="21"/>
                <w:highlight w:val="none"/>
              </w:rPr>
              <w:t>拟投入</w:t>
            </w:r>
            <w:r>
              <w:rPr>
                <w:rFonts w:hint="eastAsia" w:hAnsi="宋体"/>
                <w:bCs/>
                <w:color w:val="auto"/>
                <w:sz w:val="21"/>
                <w:szCs w:val="21"/>
                <w:highlight w:val="none"/>
                <w:lang w:val="en-US" w:eastAsia="zh-CN"/>
              </w:rPr>
              <w:t>施工员、质量员、材料员、安全员，</w:t>
            </w:r>
            <w:r>
              <w:rPr>
                <w:rFonts w:hint="eastAsia" w:eastAsia="宋体" w:cs="Times New Roman"/>
                <w:color w:val="auto"/>
                <w:sz w:val="21"/>
                <w:highlight w:val="none"/>
                <w:lang w:eastAsia="zh-CN"/>
              </w:rPr>
              <w:t>有</w:t>
            </w:r>
            <w:r>
              <w:rPr>
                <w:rFonts w:hint="eastAsia" w:cs="Times New Roman"/>
                <w:color w:val="auto"/>
                <w:sz w:val="21"/>
                <w:highlight w:val="none"/>
                <w:lang w:val="en-US" w:eastAsia="zh-CN"/>
              </w:rPr>
              <w:t>2</w:t>
            </w:r>
            <w:r>
              <w:rPr>
                <w:rFonts w:hint="eastAsia" w:eastAsia="宋体" w:cs="Times New Roman"/>
                <w:color w:val="auto"/>
                <w:sz w:val="21"/>
                <w:highlight w:val="none"/>
              </w:rPr>
              <w:t>名或</w:t>
            </w:r>
            <w:r>
              <w:rPr>
                <w:rFonts w:hint="eastAsia" w:cs="Times New Roman"/>
                <w:color w:val="auto"/>
                <w:sz w:val="21"/>
                <w:highlight w:val="none"/>
                <w:lang w:val="en-US" w:eastAsia="zh-CN"/>
              </w:rPr>
              <w:t>2</w:t>
            </w:r>
            <w:r>
              <w:rPr>
                <w:rFonts w:hint="eastAsia" w:eastAsia="宋体" w:cs="Times New Roman"/>
                <w:color w:val="auto"/>
                <w:sz w:val="21"/>
                <w:highlight w:val="none"/>
              </w:rPr>
              <w:t>名以上具有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专业高</w:t>
            </w:r>
            <w:r>
              <w:rPr>
                <w:rFonts w:hint="eastAsia" w:eastAsia="宋体" w:cs="Times New Roman"/>
                <w:color w:val="auto"/>
                <w:highlight w:val="none"/>
                <w:lang w:eastAsia="zh-CN"/>
              </w:rPr>
              <w:t>级</w:t>
            </w:r>
            <w:r>
              <w:rPr>
                <w:rFonts w:hint="eastAsia" w:eastAsia="宋体" w:cs="Times New Roman"/>
                <w:color w:val="auto"/>
                <w:highlight w:val="none"/>
              </w:rPr>
              <w:t>的职称</w:t>
            </w:r>
            <w:r>
              <w:rPr>
                <w:rFonts w:hint="eastAsia" w:cs="Times New Roman"/>
                <w:color w:val="auto"/>
                <w:highlight w:val="none"/>
                <w:lang w:eastAsia="zh-CN"/>
              </w:rPr>
              <w:t>，</w:t>
            </w:r>
            <w:r>
              <w:rPr>
                <w:rFonts w:hint="eastAsia" w:eastAsia="宋体" w:cs="Times New Roman"/>
                <w:color w:val="auto"/>
                <w:sz w:val="21"/>
                <w:highlight w:val="none"/>
                <w:lang w:eastAsia="zh-CN"/>
              </w:rPr>
              <w:t>有</w:t>
            </w:r>
            <w:r>
              <w:rPr>
                <w:rFonts w:hint="eastAsia" w:cs="Times New Roman"/>
                <w:color w:val="auto"/>
                <w:sz w:val="21"/>
                <w:highlight w:val="none"/>
                <w:lang w:val="en-US" w:eastAsia="zh-CN"/>
              </w:rPr>
              <w:t>2</w:t>
            </w:r>
            <w:r>
              <w:rPr>
                <w:rFonts w:hint="eastAsia" w:eastAsia="宋体" w:cs="Times New Roman"/>
                <w:color w:val="auto"/>
                <w:sz w:val="21"/>
                <w:highlight w:val="none"/>
                <w:lang w:val="en-US" w:eastAsia="zh-CN"/>
              </w:rPr>
              <w:t>名或</w:t>
            </w:r>
            <w:r>
              <w:rPr>
                <w:rFonts w:hint="eastAsia" w:cs="Times New Roman"/>
                <w:color w:val="auto"/>
                <w:sz w:val="21"/>
                <w:highlight w:val="none"/>
                <w:lang w:val="en-US" w:eastAsia="zh-CN"/>
              </w:rPr>
              <w:t>2</w:t>
            </w:r>
            <w:r>
              <w:rPr>
                <w:rFonts w:hint="eastAsia" w:eastAsia="宋体" w:cs="Times New Roman"/>
                <w:color w:val="auto"/>
                <w:sz w:val="21"/>
                <w:highlight w:val="none"/>
                <w:lang w:val="en-US" w:eastAsia="zh-CN"/>
              </w:rPr>
              <w:t>名以上</w:t>
            </w:r>
            <w:r>
              <w:rPr>
                <w:rFonts w:hint="eastAsia" w:eastAsia="宋体" w:cs="Times New Roman"/>
                <w:color w:val="auto"/>
                <w:sz w:val="21"/>
                <w:highlight w:val="none"/>
              </w:rPr>
              <w:t>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专业中级</w:t>
            </w:r>
            <w:r>
              <w:rPr>
                <w:rFonts w:hint="eastAsia" w:eastAsia="宋体" w:cs="Times New Roman"/>
                <w:color w:val="auto"/>
                <w:sz w:val="21"/>
                <w:highlight w:val="none"/>
              </w:rPr>
              <w:t>的职称。</w:t>
            </w:r>
          </w:p>
          <w:p w14:paraId="4F5B5B31">
            <w:pPr>
              <w:keepNext w:val="0"/>
              <w:keepLines w:val="0"/>
              <w:pageBreakBefore w:val="0"/>
              <w:kinsoku/>
              <w:wordWrap/>
              <w:overflowPunct/>
              <w:topLinePunct w:val="0"/>
              <w:autoSpaceDE/>
              <w:autoSpaceDN/>
              <w:bidi w:val="0"/>
              <w:adjustRightInd/>
              <w:snapToGrid/>
              <w:spacing w:before="157" w:beforeLines="50" w:after="157" w:afterLines="50" w:line="420" w:lineRule="exact"/>
              <w:textAlignment w:val="auto"/>
              <w:outlineLvl w:val="9"/>
              <w:rPr>
                <w:rFonts w:hint="eastAsia" w:eastAsia="宋体" w:cs="Times New Roman"/>
                <w:color w:val="auto"/>
                <w:sz w:val="21"/>
                <w:highlight w:val="none"/>
              </w:rPr>
            </w:pPr>
            <w:r>
              <w:rPr>
                <w:rFonts w:hint="eastAsia" w:hAnsi="宋体"/>
                <w:bCs/>
                <w:color w:val="auto"/>
                <w:sz w:val="21"/>
                <w:highlight w:val="none"/>
                <w:lang w:val="en-US" w:eastAsia="zh-CN"/>
              </w:rPr>
              <w:t>中（5分）投入本工程主要管理人员基本满足施工需要，管理人员配备齐全</w:t>
            </w:r>
            <w:r>
              <w:rPr>
                <w:rFonts w:hint="eastAsia" w:eastAsia="宋体" w:cs="Times New Roman"/>
                <w:color w:val="auto"/>
                <w:sz w:val="21"/>
                <w:highlight w:val="none"/>
              </w:rPr>
              <w:t>拟投入</w:t>
            </w:r>
            <w:r>
              <w:rPr>
                <w:rFonts w:hint="eastAsia" w:hAnsi="宋体"/>
                <w:bCs/>
                <w:color w:val="auto"/>
                <w:sz w:val="21"/>
                <w:szCs w:val="21"/>
                <w:highlight w:val="none"/>
                <w:lang w:val="en-US" w:eastAsia="zh-CN"/>
              </w:rPr>
              <w:t>项目技术负责人</w:t>
            </w:r>
            <w:r>
              <w:rPr>
                <w:rFonts w:hint="eastAsia" w:eastAsia="宋体" w:cs="Times New Roman"/>
                <w:color w:val="auto"/>
                <w:sz w:val="21"/>
                <w:highlight w:val="none"/>
              </w:rPr>
              <w:t>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w:t>
            </w:r>
            <w:r>
              <w:rPr>
                <w:rFonts w:hint="eastAsia" w:cs="Times New Roman"/>
                <w:color w:val="auto"/>
                <w:sz w:val="21"/>
                <w:highlight w:val="none"/>
                <w:lang w:eastAsia="zh-CN"/>
              </w:rPr>
              <w:t>中</w:t>
            </w:r>
            <w:r>
              <w:rPr>
                <w:rFonts w:hint="eastAsia" w:eastAsia="宋体" w:cs="Times New Roman"/>
                <w:color w:val="auto"/>
                <w:sz w:val="21"/>
                <w:highlight w:val="none"/>
                <w:lang w:eastAsia="zh-CN"/>
              </w:rPr>
              <w:t>级</w:t>
            </w:r>
            <w:r>
              <w:rPr>
                <w:rFonts w:hint="eastAsia" w:eastAsia="宋体" w:cs="Times New Roman"/>
                <w:color w:val="auto"/>
                <w:sz w:val="21"/>
                <w:highlight w:val="none"/>
              </w:rPr>
              <w:t>的职称</w:t>
            </w:r>
            <w:r>
              <w:rPr>
                <w:rFonts w:hint="eastAsia" w:cs="Times New Roman"/>
                <w:color w:val="auto"/>
                <w:sz w:val="21"/>
                <w:highlight w:val="none"/>
                <w:lang w:eastAsia="zh-CN"/>
              </w:rPr>
              <w:t>，</w:t>
            </w:r>
            <w:r>
              <w:rPr>
                <w:rFonts w:hint="eastAsia" w:eastAsia="宋体" w:cs="Times New Roman"/>
                <w:color w:val="auto"/>
                <w:sz w:val="21"/>
                <w:highlight w:val="none"/>
              </w:rPr>
              <w:t>拟投入</w:t>
            </w:r>
            <w:r>
              <w:rPr>
                <w:rFonts w:hint="eastAsia" w:hAnsi="宋体"/>
                <w:bCs/>
                <w:color w:val="auto"/>
                <w:sz w:val="21"/>
                <w:szCs w:val="21"/>
                <w:highlight w:val="none"/>
                <w:lang w:val="en-US" w:eastAsia="zh-CN"/>
              </w:rPr>
              <w:t>施工员、质量员、材料员、安全员，</w:t>
            </w:r>
            <w:r>
              <w:rPr>
                <w:rFonts w:hint="eastAsia" w:eastAsia="宋体" w:cs="Times New Roman"/>
                <w:color w:val="auto"/>
                <w:sz w:val="21"/>
                <w:highlight w:val="none"/>
                <w:lang w:eastAsia="zh-CN"/>
              </w:rPr>
              <w:t>有</w:t>
            </w:r>
            <w:r>
              <w:rPr>
                <w:rFonts w:hint="eastAsia" w:cs="Times New Roman"/>
                <w:color w:val="auto"/>
                <w:sz w:val="21"/>
                <w:highlight w:val="none"/>
                <w:lang w:val="en-US" w:eastAsia="zh-CN"/>
              </w:rPr>
              <w:t>2</w:t>
            </w:r>
            <w:r>
              <w:rPr>
                <w:rFonts w:hint="eastAsia" w:eastAsia="宋体" w:cs="Times New Roman"/>
                <w:color w:val="auto"/>
                <w:sz w:val="21"/>
                <w:highlight w:val="none"/>
                <w:lang w:val="en-US" w:eastAsia="zh-CN"/>
              </w:rPr>
              <w:t>名或</w:t>
            </w:r>
            <w:r>
              <w:rPr>
                <w:rFonts w:hint="eastAsia" w:cs="Times New Roman"/>
                <w:color w:val="auto"/>
                <w:sz w:val="21"/>
                <w:highlight w:val="none"/>
                <w:lang w:val="en-US" w:eastAsia="zh-CN"/>
              </w:rPr>
              <w:t>2</w:t>
            </w:r>
            <w:r>
              <w:rPr>
                <w:rFonts w:hint="eastAsia" w:eastAsia="宋体" w:cs="Times New Roman"/>
                <w:color w:val="auto"/>
                <w:sz w:val="21"/>
                <w:highlight w:val="none"/>
                <w:lang w:val="en-US" w:eastAsia="zh-CN"/>
              </w:rPr>
              <w:t>名以上</w:t>
            </w:r>
            <w:r>
              <w:rPr>
                <w:rFonts w:hint="eastAsia" w:eastAsia="宋体" w:cs="Times New Roman"/>
                <w:color w:val="auto"/>
                <w:sz w:val="21"/>
                <w:highlight w:val="none"/>
              </w:rPr>
              <w:t>具有</w:t>
            </w:r>
            <w:r>
              <w:rPr>
                <w:rFonts w:hint="eastAsia" w:cs="Times New Roman"/>
                <w:color w:val="auto"/>
                <w:sz w:val="21"/>
                <w:highlight w:val="none"/>
                <w:lang w:eastAsia="zh-CN"/>
              </w:rPr>
              <w:t>林业</w:t>
            </w:r>
            <w:r>
              <w:rPr>
                <w:rFonts w:hint="eastAsia" w:eastAsia="宋体" w:cs="Times New Roman"/>
                <w:color w:val="auto"/>
                <w:sz w:val="21"/>
                <w:highlight w:val="none"/>
              </w:rPr>
              <w:t>或园林</w:t>
            </w:r>
            <w:r>
              <w:rPr>
                <w:rFonts w:hint="eastAsia" w:eastAsia="宋体" w:cs="Times New Roman"/>
                <w:color w:val="auto"/>
                <w:sz w:val="21"/>
                <w:highlight w:val="none"/>
                <w:lang w:eastAsia="zh-CN"/>
              </w:rPr>
              <w:t>专业中级</w:t>
            </w:r>
            <w:r>
              <w:rPr>
                <w:rFonts w:hint="eastAsia" w:eastAsia="宋体" w:cs="Times New Roman"/>
                <w:color w:val="auto"/>
                <w:sz w:val="21"/>
                <w:highlight w:val="none"/>
              </w:rPr>
              <w:t>的职称。</w:t>
            </w:r>
          </w:p>
          <w:p w14:paraId="2D4745C3">
            <w:pPr>
              <w:keepNext w:val="0"/>
              <w:keepLines w:val="0"/>
              <w:pageBreakBefore w:val="0"/>
              <w:kinsoku/>
              <w:wordWrap/>
              <w:overflowPunct/>
              <w:topLinePunct w:val="0"/>
              <w:autoSpaceDE/>
              <w:autoSpaceDN/>
              <w:bidi w:val="0"/>
              <w:adjustRightInd/>
              <w:snapToGrid/>
              <w:spacing w:before="157" w:beforeLines="50" w:after="157" w:afterLines="50" w:line="420" w:lineRule="exac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差（1分）：投入本工程主要管理人员不满足施工需要，管理人员配备不齐全。</w:t>
            </w:r>
          </w:p>
          <w:p w14:paraId="4BA3F60F">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color w:val="auto"/>
                <w:kern w:val="0"/>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ABA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61" w:type="dxa"/>
            <w:vMerge w:val="continue"/>
            <w:vAlign w:val="center"/>
          </w:tcPr>
          <w:p w14:paraId="4B8062F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851" w:type="dxa"/>
            <w:vMerge w:val="continue"/>
            <w:vAlign w:val="center"/>
          </w:tcPr>
          <w:p w14:paraId="453F7EB9">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p>
        </w:tc>
        <w:tc>
          <w:tcPr>
            <w:tcW w:w="2212" w:type="dxa"/>
            <w:gridSpan w:val="2"/>
            <w:vAlign w:val="center"/>
          </w:tcPr>
          <w:p w14:paraId="1BF7609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主要施工方法</w:t>
            </w:r>
          </w:p>
          <w:p w14:paraId="0AA05CB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rPr>
              <w:t>（10分）</w:t>
            </w:r>
          </w:p>
        </w:tc>
        <w:tc>
          <w:tcPr>
            <w:tcW w:w="6405" w:type="dxa"/>
            <w:gridSpan w:val="2"/>
            <w:vAlign w:val="center"/>
          </w:tcPr>
          <w:p w14:paraId="036EEDCD">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各主要分部施工方法符合项目实际，须有详尽的施工技术方案，工艺先进、方法科学合理、可行，能指导具体施工并确保安全。</w:t>
            </w:r>
          </w:p>
          <w:p w14:paraId="19DBAE77">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85BA37E">
            <w:pPr>
              <w:pStyle w:val="43"/>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hAnsi="宋体"/>
                <w:bCs/>
                <w:color w:val="auto"/>
                <w:sz w:val="21"/>
                <w:highlight w:val="none"/>
                <w:lang w:val="en-US" w:eastAsia="zh-CN"/>
              </w:rPr>
              <w:t>优（10 分）：各主要分部施工方法符合项目实际，须有详尽的施工技术方案，</w:t>
            </w:r>
            <w:r>
              <w:rPr>
                <w:rFonts w:hint="eastAsia" w:ascii="宋体" w:hAnsi="宋体" w:eastAsia="宋体" w:cs="宋体"/>
                <w:bCs/>
                <w:color w:val="auto"/>
                <w:sz w:val="21"/>
                <w:highlight w:val="none"/>
                <w:lang w:val="en-US" w:eastAsia="zh-CN"/>
              </w:rPr>
              <w:t xml:space="preserve">工艺先进、方法科学合理、可行，完全能指导具体施工并确保安全，方案完整性、针对性强、合理性高； </w:t>
            </w:r>
          </w:p>
          <w:p w14:paraId="3D2433BF">
            <w:pPr>
              <w:pStyle w:val="43"/>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 xml:space="preserve">良（8分）：各主要分部施工方法符合项目实际，须有施工技术方案，工艺、方法可行，能指导具体施工并确保安全，方案较完整，有一定的针对性和合理性； </w:t>
            </w:r>
          </w:p>
          <w:p w14:paraId="72C1F2B2">
            <w:pPr>
              <w:pStyle w:val="43"/>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中（5分）：各主要分部施工方法符合项目实际，有简单的施工技术方案，基本能指导具体施工并确保安全，方案针对性一般；</w:t>
            </w:r>
          </w:p>
          <w:p w14:paraId="17C802D1">
            <w:pPr>
              <w:pStyle w:val="43"/>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差（3 分）：提供施工技术方案或施工方案内容不完整、有缺失。</w:t>
            </w:r>
          </w:p>
          <w:p w14:paraId="16730EA6">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sz w:val="21"/>
                <w:szCs w:val="21"/>
                <w:highlight w:val="none"/>
              </w:rPr>
              <w:t>注：未提供该方案的得0分</w:t>
            </w:r>
            <w:r>
              <w:rPr>
                <w:rFonts w:hint="eastAsia" w:ascii="宋体" w:hAnsi="宋体" w:eastAsia="宋体" w:cs="宋体"/>
                <w:color w:val="auto"/>
                <w:sz w:val="21"/>
                <w:szCs w:val="21"/>
                <w:highlight w:val="none"/>
                <w:lang w:eastAsia="zh-CN"/>
              </w:rPr>
              <w:t>。</w:t>
            </w:r>
          </w:p>
        </w:tc>
      </w:tr>
      <w:tr w14:paraId="2382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61" w:type="dxa"/>
            <w:vMerge w:val="continue"/>
            <w:vAlign w:val="center"/>
          </w:tcPr>
          <w:p w14:paraId="732C694E">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5121509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0EC8DB5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kern w:val="0"/>
                <w:szCs w:val="21"/>
                <w:highlight w:val="none"/>
              </w:rPr>
              <w:t>拟投入的主要物资计划</w:t>
            </w:r>
            <w:r>
              <w:rPr>
                <w:rFonts w:hint="eastAsia"/>
                <w:color w:val="auto"/>
                <w:highlight w:val="none"/>
              </w:rPr>
              <w:t>（</w:t>
            </w:r>
            <w:r>
              <w:rPr>
                <w:rFonts w:hint="eastAsia"/>
                <w:color w:val="auto"/>
                <w:highlight w:val="none"/>
                <w:lang w:val="en-US" w:eastAsia="zh-CN"/>
              </w:rPr>
              <w:t>5</w:t>
            </w:r>
            <w:r>
              <w:rPr>
                <w:rFonts w:hint="eastAsia"/>
                <w:color w:val="auto"/>
                <w:highlight w:val="none"/>
              </w:rPr>
              <w:t>分）</w:t>
            </w:r>
          </w:p>
        </w:tc>
        <w:tc>
          <w:tcPr>
            <w:tcW w:w="6405" w:type="dxa"/>
            <w:gridSpan w:val="2"/>
            <w:vAlign w:val="center"/>
          </w:tcPr>
          <w:p w14:paraId="7CE32D43">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投入的施工材料有详细的组织计划且计划周密，数量、选型配置、进场时间安排合理，满足施工需要。</w:t>
            </w:r>
          </w:p>
          <w:p w14:paraId="2CDD4049">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4C30B452">
            <w:pPr>
              <w:pStyle w:val="750"/>
              <w:keepNext w:val="0"/>
              <w:keepLines w:val="0"/>
              <w:pageBreakBefore w:val="0"/>
              <w:widowControl w:val="0"/>
              <w:kinsoku/>
              <w:wordWrap/>
              <w:overflowPunct/>
              <w:topLinePunct w:val="0"/>
              <w:autoSpaceDE/>
              <w:autoSpaceDN/>
              <w:bidi w:val="0"/>
              <w:adjustRightInd/>
              <w:snapToGrid/>
              <w:spacing w:before="100" w:line="360" w:lineRule="auto"/>
              <w:ind w:left="0" w:leftChars="0" w:firstLine="0" w:firstLineChars="0"/>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：投入的施工材料有详细的组织计划且计划周密，投入计划与进度计划</w:t>
            </w:r>
            <w:r>
              <w:rPr>
                <w:rFonts w:hint="eastAsia"/>
                <w:color w:val="auto"/>
                <w:sz w:val="21"/>
                <w:szCs w:val="21"/>
                <w:highlight w:val="none"/>
                <w:lang w:eastAsia="zh-CN"/>
              </w:rPr>
              <w:t>完全</w:t>
            </w:r>
            <w:r>
              <w:rPr>
                <w:color w:val="auto"/>
                <w:sz w:val="21"/>
                <w:szCs w:val="21"/>
                <w:highlight w:val="none"/>
              </w:rPr>
              <w:t>呼应，</w:t>
            </w:r>
            <w:r>
              <w:rPr>
                <w:rFonts w:hint="eastAsia"/>
                <w:color w:val="auto"/>
                <w:sz w:val="21"/>
                <w:szCs w:val="21"/>
                <w:highlight w:val="none"/>
                <w:lang w:eastAsia="zh-CN"/>
              </w:rPr>
              <w:t>完全</w:t>
            </w:r>
            <w:r>
              <w:rPr>
                <w:color w:val="auto"/>
                <w:sz w:val="21"/>
                <w:szCs w:val="21"/>
                <w:highlight w:val="none"/>
              </w:rPr>
              <w:t>满足施工需要，调配投入计划合理、准确</w:t>
            </w:r>
            <w:r>
              <w:rPr>
                <w:rFonts w:hint="eastAsia"/>
                <w:color w:val="auto"/>
                <w:sz w:val="21"/>
                <w:szCs w:val="21"/>
                <w:highlight w:val="none"/>
                <w:lang w:eastAsia="zh-CN"/>
              </w:rPr>
              <w:t>、完整；</w:t>
            </w:r>
          </w:p>
          <w:p w14:paraId="03D42116">
            <w:pPr>
              <w:pStyle w:val="75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3</w:t>
            </w:r>
            <w:r>
              <w:rPr>
                <w:rFonts w:hint="eastAsia"/>
                <w:color w:val="auto"/>
                <w:sz w:val="21"/>
                <w:szCs w:val="21"/>
                <w:highlight w:val="none"/>
                <w:lang w:eastAsia="zh-CN"/>
              </w:rPr>
              <w:t>分）</w:t>
            </w:r>
            <w:r>
              <w:rPr>
                <w:color w:val="auto"/>
                <w:sz w:val="21"/>
                <w:szCs w:val="21"/>
                <w:highlight w:val="none"/>
              </w:rPr>
              <w:t>：投入的施工材料有详细的组织计划，投入计划与进度计划</w:t>
            </w:r>
            <w:r>
              <w:rPr>
                <w:rFonts w:hint="eastAsia"/>
                <w:color w:val="auto"/>
                <w:sz w:val="21"/>
                <w:szCs w:val="21"/>
                <w:highlight w:val="none"/>
                <w:lang w:eastAsia="zh-CN"/>
              </w:rPr>
              <w:t>同步</w:t>
            </w:r>
            <w:r>
              <w:rPr>
                <w:color w:val="auto"/>
                <w:sz w:val="21"/>
                <w:szCs w:val="21"/>
                <w:highlight w:val="none"/>
              </w:rPr>
              <w:t>，</w:t>
            </w:r>
            <w:r>
              <w:rPr>
                <w:rFonts w:hint="eastAsia"/>
                <w:color w:val="auto"/>
                <w:sz w:val="21"/>
                <w:szCs w:val="21"/>
                <w:highlight w:val="none"/>
                <w:lang w:eastAsia="zh-CN"/>
              </w:rPr>
              <w:t>可以</w:t>
            </w:r>
            <w:r>
              <w:rPr>
                <w:color w:val="auto"/>
                <w:sz w:val="21"/>
                <w:szCs w:val="21"/>
                <w:highlight w:val="none"/>
              </w:rPr>
              <w:t>满足施工需要，调配投入计划</w:t>
            </w:r>
            <w:r>
              <w:rPr>
                <w:rFonts w:hint="eastAsia"/>
                <w:color w:val="auto"/>
                <w:sz w:val="21"/>
                <w:szCs w:val="21"/>
                <w:highlight w:val="none"/>
                <w:lang w:eastAsia="zh-CN"/>
              </w:rPr>
              <w:t>较</w:t>
            </w:r>
            <w:r>
              <w:rPr>
                <w:color w:val="auto"/>
                <w:sz w:val="21"/>
                <w:szCs w:val="21"/>
                <w:highlight w:val="none"/>
              </w:rPr>
              <w:t>合理、准确</w:t>
            </w:r>
            <w:r>
              <w:rPr>
                <w:rFonts w:hint="eastAsia"/>
                <w:color w:val="auto"/>
                <w:sz w:val="21"/>
                <w:szCs w:val="21"/>
                <w:highlight w:val="none"/>
                <w:lang w:eastAsia="zh-CN"/>
              </w:rPr>
              <w:t>；</w:t>
            </w:r>
            <w:r>
              <w:rPr>
                <w:color w:val="auto"/>
                <w:sz w:val="21"/>
                <w:szCs w:val="21"/>
                <w:highlight w:val="none"/>
              </w:rPr>
              <w:t xml:space="preserve"> </w:t>
            </w:r>
          </w:p>
          <w:p w14:paraId="04754214">
            <w:pPr>
              <w:pStyle w:val="75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中（</w:t>
            </w:r>
            <w:r>
              <w:rPr>
                <w:rFonts w:hint="eastAsia"/>
                <w:color w:val="auto"/>
                <w:sz w:val="21"/>
                <w:szCs w:val="21"/>
                <w:highlight w:val="none"/>
                <w:lang w:val="en-US" w:eastAsia="zh-CN"/>
              </w:rPr>
              <w:t>2</w:t>
            </w:r>
            <w:r>
              <w:rPr>
                <w:rFonts w:hint="eastAsia"/>
                <w:color w:val="auto"/>
                <w:sz w:val="21"/>
                <w:szCs w:val="21"/>
                <w:highlight w:val="none"/>
                <w:lang w:eastAsia="zh-CN"/>
              </w:rPr>
              <w:t>分）</w:t>
            </w:r>
            <w:r>
              <w:rPr>
                <w:color w:val="auto"/>
                <w:sz w:val="21"/>
                <w:szCs w:val="21"/>
                <w:highlight w:val="none"/>
              </w:rPr>
              <w:t>：投入的施工材料有</w:t>
            </w:r>
            <w:r>
              <w:rPr>
                <w:rFonts w:hint="eastAsia"/>
                <w:color w:val="auto"/>
                <w:sz w:val="21"/>
                <w:szCs w:val="21"/>
                <w:highlight w:val="none"/>
                <w:lang w:eastAsia="zh-CN"/>
              </w:rPr>
              <w:t>完整</w:t>
            </w:r>
            <w:r>
              <w:rPr>
                <w:color w:val="auto"/>
                <w:sz w:val="21"/>
                <w:szCs w:val="21"/>
                <w:highlight w:val="none"/>
              </w:rPr>
              <w:t>的组织计划，投入计划与进度计划</w:t>
            </w:r>
            <w:r>
              <w:rPr>
                <w:rFonts w:hint="eastAsia"/>
                <w:color w:val="auto"/>
                <w:sz w:val="21"/>
                <w:szCs w:val="21"/>
                <w:highlight w:val="none"/>
                <w:lang w:eastAsia="zh-CN"/>
              </w:rPr>
              <w:t>基本同步</w:t>
            </w:r>
            <w:r>
              <w:rPr>
                <w:color w:val="auto"/>
                <w:spacing w:val="-10"/>
                <w:sz w:val="21"/>
                <w:szCs w:val="21"/>
                <w:highlight w:val="none"/>
              </w:rPr>
              <w:t>，基本满足施工需要，</w:t>
            </w:r>
            <w:r>
              <w:rPr>
                <w:color w:val="auto"/>
                <w:sz w:val="21"/>
                <w:szCs w:val="21"/>
                <w:highlight w:val="none"/>
              </w:rPr>
              <w:t>调配投入计划基本合理</w:t>
            </w:r>
            <w:r>
              <w:rPr>
                <w:rFonts w:hint="eastAsia"/>
                <w:color w:val="auto"/>
                <w:sz w:val="21"/>
                <w:szCs w:val="21"/>
                <w:highlight w:val="none"/>
                <w:lang w:eastAsia="zh-CN"/>
              </w:rPr>
              <w:t>；</w:t>
            </w:r>
            <w:r>
              <w:rPr>
                <w:color w:val="auto"/>
                <w:sz w:val="21"/>
                <w:szCs w:val="21"/>
                <w:highlight w:val="none"/>
              </w:rPr>
              <w:t xml:space="preserve"> </w:t>
            </w:r>
          </w:p>
          <w:p w14:paraId="1EF5D7C1">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 分）：投入的施工材料没有组织计划，不能满足施工需要。</w:t>
            </w:r>
          </w:p>
          <w:p w14:paraId="58C07F6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29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1" w:type="dxa"/>
            <w:vMerge w:val="continue"/>
            <w:vAlign w:val="center"/>
          </w:tcPr>
          <w:p w14:paraId="296324F8">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30B16B6D">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0153EF99">
            <w:pPr>
              <w:pStyle w:val="43"/>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劳动力安排计划</w:t>
            </w:r>
          </w:p>
          <w:p w14:paraId="0BEEBD6C">
            <w:pPr>
              <w:pStyle w:val="43"/>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hAnsi="宋体"/>
                <w:bCs/>
                <w:color w:val="auto"/>
                <w:sz w:val="21"/>
                <w:szCs w:val="21"/>
                <w:highlight w:val="none"/>
                <w:lang w:val="en-US" w:eastAsia="zh-CN"/>
              </w:rPr>
            </w:pPr>
            <w:r>
              <w:rPr>
                <w:rFonts w:hint="eastAsia" w:hAnsi="宋体"/>
                <w:bCs/>
                <w:color w:val="auto"/>
                <w:sz w:val="21"/>
                <w:szCs w:val="21"/>
                <w:highlight w:val="none"/>
                <w:lang w:val="en-US" w:eastAsia="zh-CN"/>
              </w:rPr>
              <w:t>（5分）</w:t>
            </w:r>
          </w:p>
          <w:p w14:paraId="75AF456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szCs w:val="21"/>
                <w:highlight w:val="none"/>
              </w:rPr>
            </w:pPr>
          </w:p>
        </w:tc>
        <w:tc>
          <w:tcPr>
            <w:tcW w:w="6405" w:type="dxa"/>
            <w:gridSpan w:val="2"/>
            <w:vAlign w:val="center"/>
          </w:tcPr>
          <w:p w14:paraId="0F07E97A">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各主要施工工序应有详细周密的劳动力安排计划，有各工种劳动力安排计划，劳动力投入合理，满足施工需要。</w:t>
            </w:r>
          </w:p>
          <w:p w14:paraId="2A7A5E31">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优（5 分）：各主要施工工序应有详细 周密的劳动力安排计划，有详细的各工种劳动力安排计划，劳动力投入充裕且科学合理，较好的满足施工需要；</w:t>
            </w:r>
          </w:p>
          <w:p w14:paraId="771BD232">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良（3分）：各主要施工工序有劳动力安排计划，有各工种劳动力安排计划，劳动力投入合理，满足施工需要；</w:t>
            </w:r>
          </w:p>
          <w:p w14:paraId="1AFD1710">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中（2 分）：各主要施工工序有劳动力安排计划，有各工种劳动力安排计划，劳动力投入基本合理，基本能满足施工需要；</w:t>
            </w:r>
          </w:p>
          <w:p w14:paraId="12DC0F88">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差（1分）：主要施工工序的劳动力安排计划不详细，各工种劳动力安排计划不明确，劳动力投入不合理，不能满足施工需要。</w:t>
            </w:r>
          </w:p>
          <w:p w14:paraId="1EF00FA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1B00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14:paraId="76970A56">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57C93D8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13C68C6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确保工程质量的技术组织措施</w:t>
            </w:r>
            <w:r>
              <w:rPr>
                <w:rFonts w:hint="eastAsia"/>
                <w:color w:val="auto"/>
                <w:highlight w:val="none"/>
              </w:rPr>
              <w:t>（5分）</w:t>
            </w:r>
          </w:p>
        </w:tc>
        <w:tc>
          <w:tcPr>
            <w:tcW w:w="6405" w:type="dxa"/>
            <w:gridSpan w:val="2"/>
            <w:vAlign w:val="center"/>
          </w:tcPr>
          <w:p w14:paraId="417F162D">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应有专门的质量技术管理班子和制度，且人员配备合理，制度健全。主要工序应有质量技术保证措施和手段，自控体系完整，能有效保证技术质量，达到承诺的质量标准。</w:t>
            </w:r>
          </w:p>
          <w:p w14:paraId="55EBDF1E">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38402644">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优（5分）：质量技术管理班子和制度内容完整，人员配备合理，制度健全，主要工序的质量技术保证措施和手段完善，自控体系完整，完全保证技术质量，达到承诺的质量标准； </w:t>
            </w:r>
          </w:p>
          <w:p w14:paraId="76BC9AF4">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良（3分）：质量技术管理班子和制度内容较完整，人员配备完整，制度设置较好，主要工序的质量技术保证措施和手段较完善，自控体系较完整，保证技术质量，达到承诺的质量标准； </w:t>
            </w:r>
          </w:p>
          <w:p w14:paraId="10A92F9F">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中（2 分）：质量技术管理班子和制度内容基本完整，人员配备基本满足，制度基本完善，主要工序的质量技术保证措施和手段完善，自控体系基本完整，基本保证技术质量，达到承诺的质量标准；</w:t>
            </w:r>
          </w:p>
          <w:p w14:paraId="610C0F0A">
            <w:pPr>
              <w:pStyle w:val="43"/>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差（1分）：未提供质量技术管理班子和制度、质量技术管理班子、制度内容和人员配备不完整、有缺失、不能保证技术质量，达不到承诺的质量标准。</w:t>
            </w:r>
          </w:p>
          <w:p w14:paraId="2326266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363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61" w:type="dxa"/>
            <w:vMerge w:val="continue"/>
            <w:vAlign w:val="center"/>
          </w:tcPr>
          <w:p w14:paraId="6C2A26F4">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14C8EA7E">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593D4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确保安全生产的技术组织措施</w:t>
            </w:r>
            <w:r>
              <w:rPr>
                <w:rFonts w:hint="eastAsia"/>
                <w:color w:val="auto"/>
                <w:highlight w:val="none"/>
              </w:rPr>
              <w:t>（5分）</w:t>
            </w:r>
          </w:p>
        </w:tc>
        <w:tc>
          <w:tcPr>
            <w:tcW w:w="6405" w:type="dxa"/>
            <w:gridSpan w:val="2"/>
            <w:vAlign w:val="center"/>
          </w:tcPr>
          <w:p w14:paraId="3C7A21FD">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应有专门的安全管理人员和制度，且人员配备合理，制度健全，各道工序安全技术措施针对性强，符合实际且满足有关安全技术标准要求。现场防火、应急救援、社会治安安全措施得力。危险性较大的分部分项工程清单补充完善并明确相应的安全管理措施。</w:t>
            </w:r>
          </w:p>
          <w:p w14:paraId="7914864F">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73ABFF">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优（5分）：安全管理人员和制度条款设置完善，人员配备合理，制度非常健全，各道工序安全技术措施针对性强，符合实际且满足有关安全技术标准要求。现场防火、应急 救援、社会治安安全措施得力； </w:t>
            </w:r>
          </w:p>
          <w:p w14:paraId="1A47772E">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良（3分）：安全管理人员和制度条款设置良好，人员配备合理，制度健全度，各道工序安全技术措施针对性较好，符合实际且满足有关安全技术标准要求。现场防火、应急救援、社会治安安全措施良好；  </w:t>
            </w:r>
          </w:p>
          <w:p w14:paraId="6865351A">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中（2 分）：有安全管理人员和制度条款设置，人员配备一般，各道工序安全技术措施针对性一般，有关安全技术标准要求。有现场防火、应急救援、社会治安安全措施； </w:t>
            </w:r>
          </w:p>
          <w:p w14:paraId="06F2CFA0">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差（1分）：提供安全管理人员和制度、安全管理人员、制度和人员配备不完整、有缺失。</w:t>
            </w:r>
          </w:p>
          <w:p w14:paraId="0981FD1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8D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961" w:type="dxa"/>
            <w:vMerge w:val="continue"/>
            <w:vAlign w:val="center"/>
          </w:tcPr>
          <w:p w14:paraId="38B6A8CA">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28B9A705">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677A58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确保工期的技术组织措施</w:t>
            </w:r>
            <w:r>
              <w:rPr>
                <w:rFonts w:hint="eastAsia"/>
                <w:color w:val="auto"/>
                <w:highlight w:val="none"/>
              </w:rPr>
              <w:t>（5分）</w:t>
            </w:r>
          </w:p>
        </w:tc>
        <w:tc>
          <w:tcPr>
            <w:tcW w:w="6405" w:type="dxa"/>
            <w:gridSpan w:val="2"/>
            <w:vAlign w:val="center"/>
          </w:tcPr>
          <w:p w14:paraId="4180ECC7">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A90FDCD">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1E1F6909">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优（5分）：施工工艺、施工方法、材料选用、劳动力安排、技术等方面有保证工期的 具体措施且措施得当。有控制工期的施工进 度计划。施工总进度表或施工网络图详实完整，各项计划图表编制完善， 安排科学合理， 符合本项目施工实际要求； </w:t>
            </w:r>
          </w:p>
          <w:p w14:paraId="75DE8A73">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良（3分）：施工工艺、施工方法、材料选用、劳动力安排、技术等方面的保证工期措施良好。控制工期的施工进度计划良好。施工总进度表或施工网络图完整， 各项计划图表编制良好， 符合本项目施工实际要求； </w:t>
            </w:r>
          </w:p>
          <w:p w14:paraId="7C106318">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 xml:space="preserve">中（2分）：施工工艺、施工方法、材料选用、劳动力安排、技术等方面有保证工期措施一般。有控制工期的施工进度计划。有施工总进度表或施工网络图，有各项计划图表编制； </w:t>
            </w:r>
          </w:p>
          <w:p w14:paraId="740D424E">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差（1分）：提供确保工期的技术组织措施或提供确保工期的技术组织措施不完整。</w:t>
            </w:r>
          </w:p>
          <w:p w14:paraId="6CAA452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4691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61" w:type="dxa"/>
            <w:vMerge w:val="continue"/>
            <w:vAlign w:val="center"/>
          </w:tcPr>
          <w:p w14:paraId="34D512D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04F8B20C">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82726F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确保文明施工的技术组织措施</w:t>
            </w:r>
            <w:r>
              <w:rPr>
                <w:rFonts w:hint="eastAsia"/>
                <w:color w:val="auto"/>
                <w:highlight w:val="none"/>
              </w:rPr>
              <w:t>（5分）</w:t>
            </w:r>
          </w:p>
        </w:tc>
        <w:tc>
          <w:tcPr>
            <w:tcW w:w="6405" w:type="dxa"/>
            <w:gridSpan w:val="2"/>
            <w:vAlign w:val="center"/>
          </w:tcPr>
          <w:p w14:paraId="5187EB3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5F4AE73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优（5分）：针对本工程项目特点，有全面、详细现场文明施工、环境保护措施，且措施内容达到《建筑施工安全生产检查标准》（JGJ59-2011）合格标准并符合《广西壮族自治区建筑工程文明施工导则》要求，各项措施周全、具体、有效，有具体实现现场文明施工目标的承诺；</w:t>
            </w:r>
          </w:p>
          <w:p w14:paraId="54B0F655">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良（3分）：针对本工程项目特点，有详细的现场文明施工、环境保护措施，且措施内容达到《建筑施工安全生产检查标准》（JGJ59-2011）合格标准并符合《广西壮族自治区建筑工程文明施工导则》要求，各项措施有效，有具体实现现场文明施工目标的承诺；</w:t>
            </w:r>
          </w:p>
          <w:p w14:paraId="0B678A30">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中（2分）：有简单的现场文明施工、环境保护措施，措施内容基本达到《建筑施工安全生产检查标准》（JGJ59-2011）合格标准并符合《广西壮族自治区建筑工程文明施工导则》要求；</w:t>
            </w:r>
          </w:p>
          <w:p w14:paraId="162024A6">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差（1分）：措施不完整，不合理，不能满足施工要求。</w:t>
            </w:r>
          </w:p>
          <w:p w14:paraId="15AACDBE">
            <w:pPr>
              <w:pStyle w:val="30"/>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outlineLvl w:val="9"/>
              <w:rPr>
                <w:color w:val="auto"/>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6C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Merge w:val="continue"/>
            <w:vAlign w:val="center"/>
          </w:tcPr>
          <w:p w14:paraId="3D411ED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Merge w:val="continue"/>
            <w:vAlign w:val="center"/>
          </w:tcPr>
          <w:p w14:paraId="1CE9D289">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6257827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color w:val="auto"/>
                <w:kern w:val="0"/>
                <w:szCs w:val="21"/>
                <w:highlight w:val="none"/>
              </w:rPr>
              <w:t>工程施工的重点和难点及保证措施</w:t>
            </w:r>
            <w:r>
              <w:rPr>
                <w:rFonts w:hint="eastAsia"/>
                <w:color w:val="auto"/>
                <w:highlight w:val="none"/>
              </w:rPr>
              <w:t>（5分）</w:t>
            </w:r>
          </w:p>
        </w:tc>
        <w:tc>
          <w:tcPr>
            <w:tcW w:w="6405" w:type="dxa"/>
            <w:gridSpan w:val="2"/>
            <w:vAlign w:val="center"/>
          </w:tcPr>
          <w:p w14:paraId="2DDE00F8">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Ansi="宋体"/>
                <w:bCs/>
                <w:color w:val="auto"/>
                <w:sz w:val="21"/>
                <w:highlight w:val="none"/>
                <w:lang w:val="en-US" w:eastAsia="zh-CN"/>
              </w:rPr>
            </w:pPr>
            <w:r>
              <w:rPr>
                <w:rFonts w:hint="eastAsia" w:hAnsi="宋体"/>
                <w:bCs/>
                <w:color w:val="auto"/>
                <w:sz w:val="21"/>
                <w:highlight w:val="none"/>
                <w:lang w:val="en-US" w:eastAsia="zh-CN"/>
              </w:rPr>
              <w:t>针对本工程的特点，阐述本工程的重点和难点，解决重点和难点问题的方法是否合理。</w:t>
            </w:r>
          </w:p>
          <w:p w14:paraId="64339FB6">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评分内容：</w:t>
            </w:r>
          </w:p>
          <w:p w14:paraId="25C4B010">
            <w:pPr>
              <w:pStyle w:val="750"/>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outlineLvl w:val="9"/>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：针对该项目的难点、重点</w:t>
            </w:r>
            <w:r>
              <w:rPr>
                <w:rFonts w:hint="eastAsia"/>
                <w:color w:val="auto"/>
                <w:sz w:val="21"/>
                <w:szCs w:val="21"/>
                <w:highlight w:val="none"/>
                <w:lang w:eastAsia="zh-CN"/>
              </w:rPr>
              <w:t>进行深入</w:t>
            </w:r>
            <w:r>
              <w:rPr>
                <w:color w:val="auto"/>
                <w:sz w:val="21"/>
                <w:szCs w:val="21"/>
                <w:highlight w:val="none"/>
              </w:rPr>
              <w:t>详细分析，</w:t>
            </w:r>
            <w:r>
              <w:rPr>
                <w:rFonts w:hint="eastAsia"/>
                <w:color w:val="auto"/>
                <w:sz w:val="21"/>
                <w:szCs w:val="21"/>
                <w:highlight w:val="none"/>
                <w:lang w:eastAsia="zh-CN"/>
              </w:rPr>
              <w:t>提出有效合理的措施，对</w:t>
            </w:r>
            <w:r>
              <w:rPr>
                <w:color w:val="auto"/>
                <w:sz w:val="21"/>
                <w:szCs w:val="21"/>
                <w:highlight w:val="none"/>
              </w:rPr>
              <w:t>重点考虑各部分施工如何相互</w:t>
            </w:r>
            <w:r>
              <w:rPr>
                <w:rFonts w:hint="eastAsia" w:ascii="宋体" w:hAnsi="宋体" w:eastAsia="宋体" w:cs="宋体"/>
                <w:color w:val="auto"/>
                <w:sz w:val="21"/>
                <w:szCs w:val="21"/>
                <w:highlight w:val="none"/>
                <w:lang w:eastAsia="zh-CN"/>
              </w:rPr>
              <w:t>交叉和衔接，以保证施工质量效果和设计效果的完美统一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 </w:t>
            </w:r>
          </w:p>
          <w:p w14:paraId="53B04328">
            <w:pPr>
              <w:pStyle w:val="750"/>
              <w:keepNext w:val="0"/>
              <w:keepLines w:val="0"/>
              <w:pageBreakBefore w:val="0"/>
              <w:widowControl w:val="0"/>
              <w:kinsoku/>
              <w:wordWrap/>
              <w:overflowPunct/>
              <w:topLinePunct w:val="0"/>
              <w:autoSpaceDE/>
              <w:autoSpaceDN/>
              <w:bidi w:val="0"/>
              <w:adjustRightInd/>
              <w:snapToGrid/>
              <w:spacing w:before="101" w:line="360" w:lineRule="auto"/>
              <w:ind w:left="0" w:leftChars="0" w:right="101"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提出较合理的措施，</w:t>
            </w:r>
            <w:r>
              <w:rPr>
                <w:rFonts w:hint="eastAsia" w:ascii="宋体" w:hAnsi="宋体" w:eastAsia="宋体" w:cs="宋体"/>
                <w:color w:val="auto"/>
                <w:sz w:val="21"/>
                <w:szCs w:val="21"/>
                <w:highlight w:val="none"/>
                <w:lang w:eastAsia="zh-CN"/>
              </w:rPr>
              <w:t>未重点考虑各部分施工如何相互交叉和衔接，施工质量效果符合设计效果</w:t>
            </w:r>
            <w:r>
              <w:rPr>
                <w:rFonts w:hint="eastAsia" w:ascii="宋体" w:hAnsi="宋体" w:cs="宋体"/>
                <w:color w:val="auto"/>
                <w:sz w:val="21"/>
                <w:szCs w:val="21"/>
                <w:highlight w:val="none"/>
                <w:lang w:eastAsia="zh-CN"/>
              </w:rPr>
              <w:t>；</w:t>
            </w:r>
          </w:p>
          <w:p w14:paraId="27BAE9FB">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cs="宋体"/>
                <w:color w:val="auto"/>
                <w:sz w:val="21"/>
                <w:szCs w:val="21"/>
                <w:highlight w:val="none"/>
                <w:lang w:eastAsia="zh-CN"/>
              </w:rPr>
              <w:t>中（</w:t>
            </w:r>
            <w:r>
              <w:rPr>
                <w:rFonts w:hint="eastAsia" w:cs="宋体"/>
                <w:color w:val="auto"/>
                <w:sz w:val="21"/>
                <w:szCs w:val="21"/>
                <w:highlight w:val="none"/>
                <w:lang w:val="en-US" w:eastAsia="zh-CN"/>
              </w:rPr>
              <w:t>2</w:t>
            </w:r>
            <w:r>
              <w:rPr>
                <w:rFonts w:hint="eastAsia" w:cs="宋体"/>
                <w:color w:val="auto"/>
                <w:sz w:val="21"/>
                <w:szCs w:val="21"/>
                <w:highlight w:val="none"/>
                <w:lang w:eastAsia="zh-CN"/>
              </w:rPr>
              <w:t>分）</w:t>
            </w:r>
            <w:r>
              <w:rPr>
                <w:rFonts w:hint="eastAsia" w:ascii="宋体" w:hAnsi="宋体" w:eastAsia="宋体" w:cs="宋体"/>
                <w:color w:val="auto"/>
                <w:sz w:val="21"/>
                <w:szCs w:val="21"/>
                <w:highlight w:val="none"/>
                <w:lang w:eastAsia="zh-CN"/>
              </w:rPr>
              <w:t>：针对该项目的难点、重点分析基本详细，各部分施工如何相互交叉和衔接一般， 施工质量效果和设计效果一般</w:t>
            </w:r>
            <w:r>
              <w:rPr>
                <w:rFonts w:hint="eastAsia" w:hAnsi="宋体" w:cs="宋体"/>
                <w:color w:val="auto"/>
                <w:sz w:val="21"/>
                <w:szCs w:val="21"/>
                <w:highlight w:val="none"/>
                <w:lang w:eastAsia="zh-CN"/>
              </w:rPr>
              <w:t>；</w:t>
            </w:r>
            <w:r>
              <w:rPr>
                <w:rFonts w:hint="eastAsia" w:hAnsi="宋体"/>
                <w:bCs/>
                <w:color w:val="auto"/>
                <w:sz w:val="21"/>
                <w:highlight w:val="none"/>
                <w:lang w:val="en-US" w:eastAsia="zh-CN"/>
              </w:rPr>
              <w:t xml:space="preserve"> </w:t>
            </w:r>
          </w:p>
          <w:p w14:paraId="63F8C867">
            <w:pPr>
              <w:pStyle w:val="43"/>
              <w:keepNext w:val="0"/>
              <w:keepLines w:val="0"/>
              <w:pageBreakBefore w:val="0"/>
              <w:kinsoku/>
              <w:wordWrap/>
              <w:overflowPunct/>
              <w:topLinePunct w:val="0"/>
              <w:autoSpaceDE/>
              <w:autoSpaceDN/>
              <w:bidi w:val="0"/>
              <w:adjustRightInd/>
              <w:snapToGrid/>
              <w:spacing w:line="360" w:lineRule="auto"/>
              <w:textAlignment w:val="auto"/>
              <w:outlineLvl w:val="9"/>
              <w:rPr>
                <w:rFonts w:hint="eastAsia" w:hAnsi="宋体"/>
                <w:bCs/>
                <w:color w:val="auto"/>
                <w:sz w:val="21"/>
                <w:highlight w:val="none"/>
                <w:lang w:val="en-US" w:eastAsia="zh-CN"/>
              </w:rPr>
            </w:pPr>
            <w:r>
              <w:rPr>
                <w:rFonts w:hint="eastAsia" w:hAnsi="宋体"/>
                <w:bCs/>
                <w:color w:val="auto"/>
                <w:sz w:val="21"/>
                <w:highlight w:val="none"/>
                <w:lang w:val="en-US" w:eastAsia="zh-CN"/>
              </w:rPr>
              <w:t>差（1分）：简单阐述本工程的重点和难点，没有说明解决重点和难点问题的方法或解决重点和难点问题的方法不完整。</w:t>
            </w:r>
          </w:p>
          <w:p w14:paraId="52A6680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color w:val="auto"/>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2926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61" w:type="dxa"/>
            <w:vAlign w:val="center"/>
          </w:tcPr>
          <w:p w14:paraId="553F5F3B">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851" w:type="dxa"/>
            <w:vAlign w:val="center"/>
          </w:tcPr>
          <w:p w14:paraId="0B928A00">
            <w:pPr>
              <w:keepNext w:val="0"/>
              <w:keepLines w:val="0"/>
              <w:pageBreakBefore w:val="0"/>
              <w:kinsoku/>
              <w:wordWrap/>
              <w:overflowPunct/>
              <w:topLinePunct w:val="0"/>
              <w:autoSpaceDE/>
              <w:autoSpaceDN/>
              <w:bidi w:val="0"/>
              <w:adjustRightInd/>
              <w:snapToGrid/>
              <w:spacing w:line="360" w:lineRule="auto"/>
              <w:textAlignment w:val="auto"/>
              <w:outlineLvl w:val="9"/>
              <w:rPr>
                <w:color w:val="auto"/>
                <w:highlight w:val="none"/>
              </w:rPr>
            </w:pPr>
          </w:p>
        </w:tc>
        <w:tc>
          <w:tcPr>
            <w:tcW w:w="2212" w:type="dxa"/>
            <w:gridSpan w:val="2"/>
            <w:vAlign w:val="center"/>
          </w:tcPr>
          <w:p w14:paraId="22FB273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宋体"/>
                <w:color w:val="auto"/>
                <w:kern w:val="0"/>
                <w:sz w:val="21"/>
                <w:szCs w:val="21"/>
                <w:highlight w:val="none"/>
              </w:rPr>
            </w:pPr>
            <w:r>
              <w:rPr>
                <w:rFonts w:hint="eastAsia" w:cs="宋体"/>
                <w:color w:val="auto"/>
                <w:kern w:val="0"/>
                <w:sz w:val="21"/>
                <w:szCs w:val="21"/>
                <w:highlight w:val="none"/>
              </w:rPr>
              <w:t>施工总平面布置图</w:t>
            </w:r>
          </w:p>
          <w:p w14:paraId="04CB9FC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color w:val="auto"/>
                <w:kern w:val="0"/>
                <w:szCs w:val="21"/>
                <w:highlight w:val="none"/>
              </w:rPr>
            </w:pPr>
            <w:r>
              <w:rPr>
                <w:rFonts w:hint="eastAsia" w:cs="宋体"/>
                <w:color w:val="auto"/>
                <w:kern w:val="0"/>
                <w:sz w:val="21"/>
                <w:szCs w:val="21"/>
                <w:highlight w:val="none"/>
              </w:rPr>
              <w:t>（</w:t>
            </w:r>
            <w:r>
              <w:rPr>
                <w:rFonts w:hint="eastAsia"/>
                <w:color w:val="auto"/>
                <w:kern w:val="0"/>
                <w:sz w:val="21"/>
                <w:szCs w:val="21"/>
                <w:highlight w:val="none"/>
                <w:lang w:val="en-US" w:eastAsia="zh-CN"/>
              </w:rPr>
              <w:t>5</w:t>
            </w:r>
            <w:r>
              <w:rPr>
                <w:rFonts w:hint="eastAsia" w:cs="宋体"/>
                <w:color w:val="auto"/>
                <w:kern w:val="0"/>
                <w:sz w:val="21"/>
                <w:szCs w:val="21"/>
                <w:highlight w:val="none"/>
              </w:rPr>
              <w:t>分）</w:t>
            </w:r>
          </w:p>
        </w:tc>
        <w:tc>
          <w:tcPr>
            <w:tcW w:w="6405" w:type="dxa"/>
            <w:gridSpan w:val="2"/>
            <w:vAlign w:val="center"/>
          </w:tcPr>
          <w:p w14:paraId="335FA27A">
            <w:pPr>
              <w:pStyle w:val="750"/>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694A57FF">
            <w:pPr>
              <w:pStyle w:val="750"/>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5</w:t>
            </w:r>
            <w:r>
              <w:rPr>
                <w:rFonts w:hint="eastAsia"/>
                <w:color w:val="auto"/>
                <w:sz w:val="21"/>
                <w:szCs w:val="21"/>
                <w:highlight w:val="none"/>
                <w:lang w:eastAsia="zh-CN"/>
              </w:rPr>
              <w:t>分）</w:t>
            </w:r>
            <w:r>
              <w:rPr>
                <w:color w:val="auto"/>
                <w:sz w:val="21"/>
                <w:szCs w:val="21"/>
                <w:highlight w:val="none"/>
              </w:rPr>
              <w:t>：</w:t>
            </w:r>
            <w:r>
              <w:rPr>
                <w:rFonts w:hint="eastAsia"/>
                <w:color w:val="auto"/>
                <w:sz w:val="21"/>
                <w:szCs w:val="21"/>
                <w:highlight w:val="none"/>
                <w:lang w:eastAsia="zh-CN"/>
              </w:rPr>
              <w:t>施工总平面图</w:t>
            </w:r>
            <w:r>
              <w:rPr>
                <w:color w:val="auto"/>
                <w:sz w:val="21"/>
                <w:szCs w:val="21"/>
                <w:highlight w:val="none"/>
              </w:rPr>
              <w:t>总体布置有针对性，</w:t>
            </w:r>
            <w:r>
              <w:rPr>
                <w:rFonts w:hint="eastAsia"/>
                <w:color w:val="auto"/>
                <w:sz w:val="21"/>
                <w:szCs w:val="21"/>
                <w:highlight w:val="none"/>
                <w:lang w:eastAsia="zh-CN"/>
              </w:rPr>
              <w:t>对施工期内工作、休息、生活、仓储、检测等各区域进行科学、合理分配，完全有效能进行安全施工，文明生产等要求；</w:t>
            </w:r>
            <w:r>
              <w:rPr>
                <w:color w:val="auto"/>
                <w:sz w:val="21"/>
                <w:szCs w:val="21"/>
                <w:highlight w:val="none"/>
              </w:rPr>
              <w:t xml:space="preserve"> </w:t>
            </w:r>
          </w:p>
          <w:p w14:paraId="2AEE38AA">
            <w:pPr>
              <w:pStyle w:val="750"/>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eastAsia="宋体"/>
                <w:color w:val="auto"/>
                <w:sz w:val="21"/>
                <w:szCs w:val="21"/>
                <w:highlight w:val="none"/>
                <w:lang w:eastAsia="zh-CN"/>
              </w:rPr>
            </w:pPr>
            <w:r>
              <w:rPr>
                <w:color w:val="auto"/>
                <w:sz w:val="21"/>
                <w:szCs w:val="21"/>
                <w:highlight w:val="none"/>
              </w:rPr>
              <w:t>良（</w:t>
            </w:r>
            <w:r>
              <w:rPr>
                <w:rFonts w:hint="eastAsia"/>
                <w:color w:val="auto"/>
                <w:sz w:val="21"/>
                <w:szCs w:val="21"/>
                <w:highlight w:val="none"/>
                <w:lang w:val="en-US" w:eastAsia="zh-CN"/>
              </w:rPr>
              <w:t>3</w:t>
            </w:r>
            <w:r>
              <w:rPr>
                <w:color w:val="auto"/>
                <w:sz w:val="21"/>
                <w:szCs w:val="21"/>
                <w:highlight w:val="none"/>
              </w:rPr>
              <w:t>分）：</w:t>
            </w:r>
            <w:r>
              <w:rPr>
                <w:rFonts w:hint="eastAsia"/>
                <w:color w:val="auto"/>
                <w:sz w:val="21"/>
                <w:szCs w:val="21"/>
                <w:highlight w:val="none"/>
                <w:lang w:eastAsia="zh-CN"/>
              </w:rPr>
              <w:t>施工总平面图</w:t>
            </w:r>
            <w:r>
              <w:rPr>
                <w:color w:val="auto"/>
                <w:sz w:val="21"/>
                <w:szCs w:val="21"/>
                <w:highlight w:val="none"/>
              </w:rPr>
              <w:t>总体布置</w:t>
            </w:r>
            <w:r>
              <w:rPr>
                <w:rFonts w:hint="eastAsia"/>
                <w:color w:val="auto"/>
                <w:sz w:val="21"/>
                <w:szCs w:val="21"/>
                <w:highlight w:val="none"/>
                <w:lang w:eastAsia="zh-CN"/>
              </w:rPr>
              <w:t>完整</w:t>
            </w:r>
            <w:r>
              <w:rPr>
                <w:color w:val="auto"/>
                <w:sz w:val="21"/>
                <w:szCs w:val="21"/>
                <w:highlight w:val="none"/>
              </w:rPr>
              <w:t>，能满足施工需要，</w:t>
            </w:r>
            <w:r>
              <w:rPr>
                <w:rFonts w:hint="eastAsia"/>
                <w:color w:val="auto"/>
                <w:sz w:val="21"/>
                <w:szCs w:val="21"/>
                <w:highlight w:val="none"/>
                <w:lang w:eastAsia="zh-CN"/>
              </w:rPr>
              <w:t>对施工期内工作、休息、生活、仓储、检测等各区域合理分配，可以</w:t>
            </w:r>
            <w:r>
              <w:rPr>
                <w:color w:val="auto"/>
                <w:sz w:val="21"/>
                <w:szCs w:val="21"/>
                <w:highlight w:val="none"/>
              </w:rPr>
              <w:t>符合安全、文明生产要求</w:t>
            </w:r>
            <w:r>
              <w:rPr>
                <w:rFonts w:hint="eastAsia"/>
                <w:color w:val="auto"/>
                <w:sz w:val="21"/>
                <w:szCs w:val="21"/>
                <w:highlight w:val="none"/>
                <w:lang w:eastAsia="zh-CN"/>
              </w:rPr>
              <w:t>；</w:t>
            </w:r>
          </w:p>
          <w:p w14:paraId="68ADB659">
            <w:pPr>
              <w:pStyle w:val="750"/>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rFonts w:hint="eastAsia" w:eastAsia="宋体"/>
                <w:color w:val="auto"/>
                <w:sz w:val="21"/>
                <w:szCs w:val="21"/>
                <w:highlight w:val="none"/>
                <w:lang w:eastAsia="zh-CN"/>
              </w:rPr>
            </w:pPr>
            <w:r>
              <w:rPr>
                <w:rFonts w:hint="eastAsia"/>
                <w:color w:val="auto"/>
                <w:sz w:val="21"/>
                <w:szCs w:val="21"/>
                <w:highlight w:val="none"/>
                <w:lang w:eastAsia="zh-CN"/>
              </w:rPr>
              <w:t>中（</w:t>
            </w:r>
            <w:r>
              <w:rPr>
                <w:rFonts w:hint="eastAsia"/>
                <w:color w:val="auto"/>
                <w:sz w:val="21"/>
                <w:szCs w:val="21"/>
                <w:highlight w:val="none"/>
                <w:lang w:val="en-US" w:eastAsia="zh-CN"/>
              </w:rPr>
              <w:t>2</w:t>
            </w:r>
            <w:r>
              <w:rPr>
                <w:rFonts w:hint="eastAsia"/>
                <w:color w:val="auto"/>
                <w:sz w:val="21"/>
                <w:szCs w:val="21"/>
                <w:highlight w:val="none"/>
                <w:lang w:eastAsia="zh-CN"/>
              </w:rPr>
              <w:t>分）</w:t>
            </w:r>
            <w:r>
              <w:rPr>
                <w:color w:val="auto"/>
                <w:sz w:val="21"/>
                <w:szCs w:val="21"/>
                <w:highlight w:val="none"/>
              </w:rPr>
              <w:t>：总体布置基本合理，</w:t>
            </w:r>
            <w:r>
              <w:rPr>
                <w:rFonts w:hint="eastAsia"/>
                <w:color w:val="auto"/>
                <w:sz w:val="21"/>
                <w:szCs w:val="21"/>
                <w:highlight w:val="none"/>
                <w:lang w:eastAsia="zh-CN"/>
              </w:rPr>
              <w:t>对施工期内工作、休息、生活、仓储、检测等各区域进行分配基本合理，</w:t>
            </w:r>
            <w:r>
              <w:rPr>
                <w:color w:val="auto"/>
                <w:sz w:val="21"/>
                <w:szCs w:val="21"/>
                <w:highlight w:val="none"/>
              </w:rPr>
              <w:t>基本满足施工需要</w:t>
            </w:r>
            <w:r>
              <w:rPr>
                <w:rFonts w:hint="eastAsia"/>
                <w:color w:val="auto"/>
                <w:sz w:val="21"/>
                <w:szCs w:val="21"/>
                <w:highlight w:val="none"/>
                <w:lang w:eastAsia="zh-CN"/>
              </w:rPr>
              <w:t>；</w:t>
            </w:r>
          </w:p>
          <w:p w14:paraId="2AFA6210">
            <w:pPr>
              <w:pStyle w:val="750"/>
              <w:keepNext w:val="0"/>
              <w:keepLines w:val="0"/>
              <w:pageBreakBefore w:val="0"/>
              <w:kinsoku/>
              <w:wordWrap/>
              <w:overflowPunct/>
              <w:topLinePunct w:val="0"/>
              <w:autoSpaceDE/>
              <w:autoSpaceDN/>
              <w:bidi w:val="0"/>
              <w:adjustRightInd/>
              <w:snapToGrid/>
              <w:spacing w:before="101" w:line="360" w:lineRule="auto"/>
              <w:ind w:left="0" w:leftChars="0" w:firstLine="0" w:firstLineChars="0"/>
              <w:textAlignment w:val="auto"/>
              <w:outlineLvl w:val="9"/>
              <w:rPr>
                <w:color w:val="auto"/>
                <w:sz w:val="21"/>
                <w:szCs w:val="21"/>
                <w:highlight w:val="none"/>
              </w:rPr>
            </w:pPr>
            <w:r>
              <w:rPr>
                <w:rFonts w:hint="eastAsia"/>
                <w:color w:val="auto"/>
                <w:sz w:val="21"/>
                <w:szCs w:val="21"/>
                <w:highlight w:val="none"/>
                <w:lang w:eastAsia="zh-CN"/>
              </w:rPr>
              <w:t>差（1分）</w:t>
            </w:r>
            <w:r>
              <w:rPr>
                <w:color w:val="auto"/>
                <w:sz w:val="21"/>
                <w:szCs w:val="21"/>
                <w:highlight w:val="none"/>
              </w:rPr>
              <w:t>：总体布置不合理，不符合安全、文明生产要求。</w:t>
            </w:r>
          </w:p>
          <w:p w14:paraId="0B4FE2D6">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olor w:val="auto"/>
                <w:sz w:val="21"/>
                <w:szCs w:val="21"/>
                <w:highlight w:val="none"/>
              </w:rPr>
            </w:pPr>
            <w:r>
              <w:rPr>
                <w:rFonts w:hint="eastAsia"/>
                <w:color w:val="auto"/>
                <w:sz w:val="21"/>
                <w:szCs w:val="21"/>
                <w:highlight w:val="none"/>
              </w:rPr>
              <w:t>注：未提供该方案的得0分</w:t>
            </w:r>
            <w:r>
              <w:rPr>
                <w:rFonts w:hint="eastAsia"/>
                <w:color w:val="auto"/>
                <w:sz w:val="21"/>
                <w:szCs w:val="21"/>
                <w:highlight w:val="none"/>
                <w:lang w:eastAsia="zh-CN"/>
              </w:rPr>
              <w:t>。</w:t>
            </w:r>
          </w:p>
        </w:tc>
      </w:tr>
      <w:tr w14:paraId="7D10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1" w:type="dxa"/>
            <w:vAlign w:val="center"/>
          </w:tcPr>
          <w:p w14:paraId="3BD7D8BE">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2.2.</w:t>
            </w:r>
            <w:r>
              <w:rPr>
                <w:rFonts w:hint="eastAsia"/>
                <w:color w:val="auto"/>
                <w:szCs w:val="21"/>
                <w:highlight w:val="none"/>
              </w:rPr>
              <w:t>2（3）</w:t>
            </w:r>
          </w:p>
        </w:tc>
        <w:tc>
          <w:tcPr>
            <w:tcW w:w="851" w:type="dxa"/>
            <w:vAlign w:val="center"/>
          </w:tcPr>
          <w:p w14:paraId="262D5684">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rFonts w:hint="eastAsia"/>
                <w:color w:val="auto"/>
                <w:szCs w:val="21"/>
                <w:highlight w:val="none"/>
              </w:rPr>
              <w:t>商务资信业绩评分标准</w:t>
            </w:r>
          </w:p>
          <w:p w14:paraId="73FE7DE2">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color w:val="auto"/>
                <w:szCs w:val="21"/>
                <w:highlight w:val="none"/>
              </w:rPr>
              <w:t>（满分</w:t>
            </w:r>
            <w:r>
              <w:rPr>
                <w:rFonts w:hint="eastAsia" w:ascii="宋体"/>
                <w:color w:val="auto"/>
                <w:szCs w:val="21"/>
                <w:highlight w:val="none"/>
                <w:lang w:val="en-US" w:eastAsia="zh-CN"/>
              </w:rPr>
              <w:t>5</w:t>
            </w:r>
            <w:r>
              <w:rPr>
                <w:rFonts w:hint="eastAsia" w:ascii="宋体"/>
                <w:color w:val="auto"/>
                <w:szCs w:val="21"/>
                <w:highlight w:val="none"/>
              </w:rPr>
              <w:t>分）</w:t>
            </w:r>
          </w:p>
        </w:tc>
        <w:tc>
          <w:tcPr>
            <w:tcW w:w="2212" w:type="dxa"/>
            <w:gridSpan w:val="2"/>
            <w:vAlign w:val="center"/>
          </w:tcPr>
          <w:p w14:paraId="425FFBC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Courier New"/>
                <w:bCs/>
                <w:color w:val="auto"/>
                <w:szCs w:val="21"/>
                <w:highlight w:val="none"/>
              </w:rPr>
            </w:pPr>
            <w:r>
              <w:rPr>
                <w:rFonts w:hint="eastAsia" w:ascii="宋体" w:hAnsi="宋体" w:cs="Courier New"/>
                <w:bCs/>
                <w:color w:val="auto"/>
                <w:szCs w:val="21"/>
                <w:highlight w:val="none"/>
              </w:rPr>
              <w:t>类似项目业绩</w:t>
            </w:r>
          </w:p>
          <w:p w14:paraId="21C16F7A">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rFonts w:hint="eastAsia" w:ascii="宋体" w:hAnsi="宋体" w:cs="Courier New"/>
                <w:bCs/>
                <w:color w:val="auto"/>
                <w:szCs w:val="21"/>
                <w:highlight w:val="none"/>
                <w:lang w:val="en-US" w:eastAsia="zh-CN"/>
              </w:rPr>
              <w:t>(5分）</w:t>
            </w:r>
          </w:p>
        </w:tc>
        <w:tc>
          <w:tcPr>
            <w:tcW w:w="6405" w:type="dxa"/>
            <w:gridSpan w:val="2"/>
            <w:vAlign w:val="center"/>
          </w:tcPr>
          <w:p w14:paraId="6600AFBF">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ascii="宋体"/>
                <w:color w:val="auto"/>
                <w:szCs w:val="21"/>
                <w:highlight w:val="none"/>
              </w:rPr>
            </w:pPr>
            <w:r>
              <w:rPr>
                <w:rFonts w:hint="eastAsia" w:hAnsi="宋体" w:cs="Courier New"/>
                <w:bCs/>
                <w:color w:val="auto"/>
                <w:kern w:val="2"/>
                <w:sz w:val="21"/>
                <w:highlight w:val="none"/>
                <w:lang w:val="en-US" w:eastAsia="zh-CN"/>
              </w:rPr>
              <w:t>自2022年1月1日起至本项目磋商截止之日止承接过类似施工业绩或设计过类似方案的，每有一个得1分，最多计5分（须提供合同或竣工验收意见书复印件）。</w:t>
            </w:r>
          </w:p>
        </w:tc>
      </w:tr>
      <w:tr w14:paraId="3346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24" w:type="dxa"/>
            <w:gridSpan w:val="4"/>
            <w:vAlign w:val="center"/>
          </w:tcPr>
          <w:p w14:paraId="6165A8C0">
            <w:pPr>
              <w:keepNext w:val="0"/>
              <w:keepLines w:val="0"/>
              <w:pageBreakBefore w:val="0"/>
              <w:kinsoku/>
              <w:wordWrap/>
              <w:overflowPunct/>
              <w:topLinePunct w:val="0"/>
              <w:autoSpaceDE/>
              <w:autoSpaceDN/>
              <w:bidi w:val="0"/>
              <w:adjustRightInd/>
              <w:snapToGrid/>
              <w:spacing w:line="360" w:lineRule="auto"/>
              <w:jc w:val="center"/>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p>
        </w:tc>
        <w:tc>
          <w:tcPr>
            <w:tcW w:w="6405" w:type="dxa"/>
            <w:gridSpan w:val="2"/>
            <w:vAlign w:val="center"/>
          </w:tcPr>
          <w:p w14:paraId="48B49AAD">
            <w:pPr>
              <w:keepNext w:val="0"/>
              <w:keepLines w:val="0"/>
              <w:pageBreakBefore w:val="0"/>
              <w:kinsoku/>
              <w:wordWrap/>
              <w:overflowPunct/>
              <w:topLinePunct w:val="0"/>
              <w:autoSpaceDE/>
              <w:autoSpaceDN/>
              <w:bidi w:val="0"/>
              <w:adjustRightInd/>
              <w:snapToGrid/>
              <w:spacing w:line="360" w:lineRule="auto"/>
              <w:textAlignment w:val="auto"/>
              <w:outlineLvl w:val="9"/>
              <w:rPr>
                <w:color w:val="auto"/>
                <w:szCs w:val="21"/>
                <w:highlight w:val="none"/>
              </w:rPr>
            </w:pPr>
            <w:r>
              <w:rPr>
                <w:color w:val="auto"/>
                <w:szCs w:val="21"/>
                <w:highlight w:val="none"/>
              </w:rPr>
              <w:t>磋商</w:t>
            </w:r>
            <w:r>
              <w:rPr>
                <w:rFonts w:hint="eastAsia"/>
                <w:color w:val="auto"/>
                <w:szCs w:val="21"/>
                <w:highlight w:val="none"/>
              </w:rPr>
              <w:t>供应商</w:t>
            </w:r>
            <w:r>
              <w:rPr>
                <w:color w:val="auto"/>
                <w:szCs w:val="21"/>
                <w:highlight w:val="none"/>
              </w:rPr>
              <w:t>汇总得分=</w:t>
            </w:r>
            <w:r>
              <w:rPr>
                <w:rFonts w:hint="eastAsia"/>
                <w:color w:val="auto"/>
                <w:szCs w:val="21"/>
                <w:highlight w:val="none"/>
              </w:rPr>
              <w:t>2.2.2（1）+2.2.2（2）+2.2.2（3）</w:t>
            </w:r>
          </w:p>
        </w:tc>
      </w:tr>
    </w:tbl>
    <w:p w14:paraId="61158257">
      <w:pPr>
        <w:pStyle w:val="43"/>
        <w:spacing w:line="400" w:lineRule="exact"/>
        <w:ind w:firstLine="482" w:firstLineChars="200"/>
        <w:outlineLvl w:val="9"/>
        <w:rPr>
          <w:rFonts w:hAnsi="宋体" w:cs="宋体"/>
          <w:b/>
          <w:bCs/>
          <w:color w:val="auto"/>
          <w:sz w:val="24"/>
          <w:highlight w:val="none"/>
        </w:rPr>
      </w:pPr>
    </w:p>
    <w:p w14:paraId="622650E1">
      <w:pPr>
        <w:pStyle w:val="43"/>
        <w:spacing w:line="400" w:lineRule="exact"/>
        <w:jc w:val="left"/>
        <w:outlineLvl w:val="9"/>
        <w:rPr>
          <w:rFonts w:cs="Courier New"/>
          <w:b/>
          <w:bCs/>
          <w:color w:val="auto"/>
          <w:kern w:val="2"/>
          <w:sz w:val="24"/>
          <w:szCs w:val="24"/>
          <w:highlight w:val="none"/>
        </w:rPr>
      </w:pPr>
      <w:r>
        <w:rPr>
          <w:rFonts w:hint="eastAsia" w:cs="Courier New"/>
          <w:b/>
          <w:bCs/>
          <w:color w:val="auto"/>
          <w:kern w:val="2"/>
          <w:sz w:val="24"/>
          <w:szCs w:val="24"/>
          <w:highlight w:val="none"/>
        </w:rPr>
        <w:t>一、成交候选人推荐原则</w:t>
      </w:r>
    </w:p>
    <w:p w14:paraId="43386BB3">
      <w:pPr>
        <w:pStyle w:val="43"/>
        <w:spacing w:line="400" w:lineRule="exact"/>
        <w:ind w:firstLine="420"/>
        <w:jc w:val="left"/>
        <w:outlineLvl w:val="9"/>
        <w:rPr>
          <w:rFonts w:cs="Courier New"/>
          <w:bCs/>
          <w:color w:val="auto"/>
          <w:sz w:val="24"/>
          <w:szCs w:val="24"/>
          <w:highlight w:val="none"/>
        </w:rPr>
      </w:pPr>
      <w:r>
        <w:rPr>
          <w:rFonts w:hint="eastAsia" w:cs="Courier New"/>
          <w:bCs/>
          <w:color w:val="auto"/>
          <w:sz w:val="24"/>
          <w:szCs w:val="24"/>
          <w:highlight w:val="none"/>
        </w:rPr>
        <w:t>1.本工程供应商的有效磋商报价：供应商磋商报价低于或等于本工程上限预算控制价。供应商提供的已标价工程量清单中单价经磋商小组审定存在严重不平衡、不合理、低于其企业成本的磋商报价或供应商磋商报价超出有效磋商报价范围，作废标处理。在评审过程中，磋商小组发现供应商的磋商报价明显低于其他磋商报价，使得其磋商报价可能低于其成本的，应当要求该供应商做出书面说明并提供相关证明材料。供应商不能合理说明或者不能提供相关证明材料的，由磋商小组认定该供应商以低于成本磋商报价竞标，磋商报价严重不平衡、不合理，其竞标作废标处理。</w:t>
      </w:r>
    </w:p>
    <w:p w14:paraId="1BDF497B">
      <w:pPr>
        <w:pStyle w:val="43"/>
        <w:spacing w:line="400" w:lineRule="exact"/>
        <w:ind w:firstLine="420"/>
        <w:jc w:val="left"/>
        <w:outlineLvl w:val="9"/>
        <w:rPr>
          <w:rFonts w:cs="Courier New"/>
          <w:bCs/>
          <w:color w:val="auto"/>
          <w:sz w:val="24"/>
          <w:szCs w:val="24"/>
          <w:highlight w:val="none"/>
        </w:rPr>
      </w:pPr>
      <w:r>
        <w:rPr>
          <w:rFonts w:hint="eastAsia" w:cs="Courier New"/>
          <w:bCs/>
          <w:color w:val="auto"/>
          <w:sz w:val="24"/>
          <w:szCs w:val="24"/>
          <w:highlight w:val="none"/>
        </w:rPr>
        <w:t>2.磋商小组应当根据综合评分情况，按照评审得分由高到低顺序推荐 3 名成交候选人，并编写评审报告。评审得分相同的，以磋商响应报价由低到高顺序排列；若得分相同且响应报价相同的，按照项目技术部分优劣顺序推荐。</w:t>
      </w:r>
    </w:p>
    <w:p w14:paraId="5074D2DC">
      <w:pPr>
        <w:pStyle w:val="43"/>
        <w:spacing w:line="400" w:lineRule="exact"/>
        <w:ind w:firstLine="420"/>
        <w:jc w:val="left"/>
        <w:outlineLvl w:val="9"/>
        <w:rPr>
          <w:rFonts w:cs="Courier New"/>
          <w:bCs/>
          <w:color w:val="auto"/>
          <w:sz w:val="24"/>
          <w:szCs w:val="24"/>
          <w:highlight w:val="none"/>
        </w:rPr>
      </w:pPr>
      <w:r>
        <w:rPr>
          <w:rFonts w:hint="eastAsia" w:cs="Courier New"/>
          <w:bCs/>
          <w:color w:val="auto"/>
          <w:sz w:val="24"/>
          <w:szCs w:val="24"/>
          <w:highlight w:val="none"/>
        </w:rPr>
        <w:t>3.第一名成交候选人放弃成交或因不可抗力等原因提出不能履行合同，采购人可以确定排名次位的候选人为成交人，以此类推。但确定为成交人的候选人放弃成交时，采购人也可以重新开展磋商。</w:t>
      </w:r>
    </w:p>
    <w:p w14:paraId="3DF44BB5">
      <w:pPr>
        <w:pStyle w:val="43"/>
        <w:spacing w:line="400" w:lineRule="exact"/>
        <w:ind w:firstLine="420"/>
        <w:jc w:val="left"/>
        <w:outlineLvl w:val="9"/>
        <w:rPr>
          <w:rFonts w:hint="eastAsia" w:cs="Courier New"/>
          <w:bCs/>
          <w:color w:val="auto"/>
          <w:sz w:val="24"/>
          <w:szCs w:val="24"/>
          <w:highlight w:val="none"/>
        </w:rPr>
      </w:pPr>
      <w:r>
        <w:rPr>
          <w:rFonts w:hint="eastAsia" w:cs="Courier New"/>
          <w:bCs/>
          <w:color w:val="auto"/>
          <w:sz w:val="24"/>
          <w:szCs w:val="24"/>
          <w:highlight w:val="none"/>
        </w:rPr>
        <w:t>4.磋商小组认为，某供应商的有效响应报价或者某些分项报价明显不合理或者低于成本，有可能影响商品质量和不能诚信履约的，应要求其在规定的期限内提供书面文件予以解释说明，并提交相关证明材料，否则，磋商小组可以取消该供应商的成交候选资格，按顺序由排在其后面的供应商递补，以此类推。</w:t>
      </w:r>
    </w:p>
    <w:p w14:paraId="2CC0CE9E">
      <w:pPr>
        <w:outlineLvl w:val="9"/>
        <w:rPr>
          <w:color w:val="auto"/>
          <w:highlight w:val="none"/>
        </w:rPr>
      </w:pPr>
      <w:bookmarkStart w:id="20" w:name="_Toc524262060"/>
    </w:p>
    <w:p w14:paraId="4EAD6C37">
      <w:pPr>
        <w:outlineLvl w:val="9"/>
        <w:rPr>
          <w:rFonts w:hint="eastAsia" w:cs="黑体"/>
          <w:color w:val="auto"/>
          <w:sz w:val="32"/>
          <w:szCs w:val="32"/>
          <w:highlight w:val="none"/>
        </w:rPr>
      </w:pPr>
      <w:r>
        <w:rPr>
          <w:rFonts w:hint="eastAsia" w:cs="黑体"/>
          <w:color w:val="auto"/>
          <w:sz w:val="32"/>
          <w:szCs w:val="32"/>
          <w:highlight w:val="none"/>
        </w:rPr>
        <w:br w:type="page"/>
      </w:r>
    </w:p>
    <w:p w14:paraId="1BE166EF">
      <w:pPr>
        <w:adjustRightInd w:val="0"/>
        <w:snapToGrid w:val="0"/>
        <w:spacing w:before="100" w:beforeAutospacing="1" w:after="0"/>
        <w:jc w:val="center"/>
        <w:outlineLvl w:val="0"/>
        <w:rPr>
          <w:color w:val="auto"/>
          <w:highlight w:val="none"/>
        </w:rPr>
      </w:pPr>
      <w:bookmarkStart w:id="21" w:name="_Toc15858"/>
      <w:r>
        <w:rPr>
          <w:rFonts w:hint="eastAsia" w:cs="黑体"/>
          <w:color w:val="auto"/>
          <w:sz w:val="32"/>
          <w:szCs w:val="32"/>
          <w:highlight w:val="none"/>
        </w:rPr>
        <w:t>第四章  合同格式</w:t>
      </w:r>
      <w:bookmarkEnd w:id="20"/>
      <w:bookmarkEnd w:id="21"/>
      <w:bookmarkStart w:id="22" w:name="_Toc27323"/>
    </w:p>
    <w:p w14:paraId="77FE2613">
      <w:pPr>
        <w:keepNext/>
        <w:keepLines/>
        <w:spacing w:before="340" w:after="330" w:line="578" w:lineRule="auto"/>
        <w:jc w:val="center"/>
        <w:outlineLvl w:val="9"/>
        <w:rPr>
          <w:rFonts w:ascii="宋体" w:hAnsi="宋体"/>
          <w:b/>
          <w:bCs/>
          <w:color w:val="auto"/>
          <w:kern w:val="44"/>
          <w:sz w:val="44"/>
          <w:szCs w:val="44"/>
          <w:highlight w:val="none"/>
        </w:rPr>
      </w:pPr>
      <w:bookmarkStart w:id="23" w:name="_Toc373478199"/>
      <w:bookmarkStart w:id="24" w:name="_Toc351203480"/>
      <w:bookmarkStart w:id="25" w:name="_Toc466537223"/>
      <w:bookmarkStart w:id="26" w:name="_Toc256000079"/>
      <w:bookmarkStart w:id="27" w:name="_Toc534962159"/>
      <w:bookmarkStart w:id="28" w:name="_Toc296890982"/>
      <w:bookmarkStart w:id="29" w:name="_Toc12955971"/>
      <w:bookmarkStart w:id="30" w:name="_Toc389065255"/>
      <w:bookmarkStart w:id="31" w:name="_Toc373227552"/>
      <w:bookmarkStart w:id="32" w:name="_Toc256000078"/>
      <w:bookmarkStart w:id="33" w:name="_Toc296503025"/>
      <w:r>
        <w:rPr>
          <w:rFonts w:ascii="宋体" w:hAnsi="宋体"/>
          <w:b/>
          <w:bCs/>
          <w:color w:val="auto"/>
          <w:kern w:val="44"/>
          <w:sz w:val="44"/>
          <w:szCs w:val="44"/>
          <w:highlight w:val="none"/>
        </w:rPr>
        <w:t>第一</w:t>
      </w:r>
      <w:r>
        <w:rPr>
          <w:rFonts w:hint="eastAsia" w:ascii="宋体" w:hAnsi="宋体"/>
          <w:b/>
          <w:bCs/>
          <w:color w:val="auto"/>
          <w:kern w:val="44"/>
          <w:sz w:val="44"/>
          <w:szCs w:val="44"/>
          <w:highlight w:val="none"/>
        </w:rPr>
        <w:t>部分</w:t>
      </w:r>
      <w:r>
        <w:rPr>
          <w:rFonts w:ascii="宋体" w:hAnsi="宋体"/>
          <w:b/>
          <w:bCs/>
          <w:color w:val="auto"/>
          <w:kern w:val="44"/>
          <w:sz w:val="44"/>
          <w:szCs w:val="44"/>
          <w:highlight w:val="none"/>
        </w:rPr>
        <w:t xml:space="preserve"> 合同协议书</w:t>
      </w:r>
      <w:bookmarkEnd w:id="23"/>
      <w:bookmarkEnd w:id="24"/>
      <w:bookmarkEnd w:id="25"/>
      <w:bookmarkEnd w:id="26"/>
      <w:bookmarkEnd w:id="27"/>
      <w:bookmarkEnd w:id="28"/>
      <w:bookmarkEnd w:id="29"/>
      <w:bookmarkEnd w:id="30"/>
      <w:bookmarkEnd w:id="31"/>
      <w:bookmarkEnd w:id="32"/>
      <w:bookmarkEnd w:id="33"/>
    </w:p>
    <w:p w14:paraId="0C0FD10F">
      <w:pPr>
        <w:spacing w:line="360" w:lineRule="auto"/>
        <w:outlineLvl w:val="9"/>
        <w:rPr>
          <w:rFonts w:ascii="Calibri" w:hAnsi="Calibri"/>
          <w:color w:val="auto"/>
          <w:szCs w:val="21"/>
          <w:highlight w:val="none"/>
          <w:u w:val="single"/>
        </w:rPr>
      </w:pPr>
      <w:r>
        <w:rPr>
          <w:rFonts w:ascii="Calibri" w:hAnsi="宋体"/>
          <w:color w:val="auto"/>
          <w:szCs w:val="21"/>
          <w:highlight w:val="none"/>
        </w:rPr>
        <w:t>发包人（全称）：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BD23261">
      <w:pPr>
        <w:spacing w:line="360" w:lineRule="auto"/>
        <w:outlineLvl w:val="9"/>
        <w:rPr>
          <w:rFonts w:ascii="Calibri" w:hAnsi="Calibri"/>
          <w:color w:val="auto"/>
          <w:szCs w:val="21"/>
          <w:highlight w:val="none"/>
          <w:u w:val="single"/>
        </w:rPr>
      </w:pPr>
      <w:r>
        <w:rPr>
          <w:rFonts w:ascii="Calibri" w:hAnsi="宋体"/>
          <w:color w:val="auto"/>
          <w:szCs w:val="21"/>
          <w:highlight w:val="none"/>
        </w:rPr>
        <w:t>承包人（全称）：</w:t>
      </w:r>
      <w:r>
        <w:rPr>
          <w:rFonts w:ascii="Calibri" w:hAnsi="宋体"/>
          <w:color w:val="auto"/>
          <w:szCs w:val="21"/>
          <w:highlight w:val="none"/>
          <w:u w:val="single"/>
        </w:rPr>
        <w:t></w:t>
      </w:r>
      <w:r>
        <w:rPr>
          <w:rFonts w:hint="eastAsia" w:ascii="Calibri" w:hAnsi="宋体"/>
          <w:color w:val="auto"/>
          <w:szCs w:val="21"/>
          <w:highlight w:val="none"/>
          <w:u w:val="single"/>
        </w:rPr>
        <w:t xml:space="preserve">                              </w:t>
      </w:r>
      <w:r>
        <w:rPr>
          <w:rFonts w:ascii="Calibri" w:hAnsi="宋体"/>
          <w:color w:val="auto"/>
          <w:szCs w:val="21"/>
          <w:highlight w:val="none"/>
          <w:u w:val="single"/>
        </w:rPr>
        <w:t></w:t>
      </w:r>
    </w:p>
    <w:p w14:paraId="7E2D451D">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根据《中华人民共和国</w:t>
      </w:r>
      <w:r>
        <w:rPr>
          <w:rFonts w:hint="eastAsia" w:ascii="Calibri" w:hAnsi="宋体"/>
          <w:color w:val="auto"/>
          <w:szCs w:val="21"/>
          <w:highlight w:val="none"/>
        </w:rPr>
        <w:t>民法典</w:t>
      </w:r>
      <w:r>
        <w:rPr>
          <w:rFonts w:ascii="Calibri" w:hAnsi="宋体"/>
          <w:color w:val="auto"/>
          <w:szCs w:val="21"/>
          <w:highlight w:val="none"/>
        </w:rPr>
        <w:t>》、《中华人民共和国建筑法》及有关法律规定，遵循平等、自愿、公平和诚实信用的原则，双方就</w:t>
      </w:r>
      <w:r>
        <w:rPr>
          <w:rFonts w:ascii="Calibri" w:hAnsi="Calibri"/>
          <w:color w:val="auto"/>
          <w:szCs w:val="21"/>
          <w:highlight w:val="none"/>
          <w:u w:val="single"/>
        </w:rPr>
        <w:t xml:space="preserve">                       </w:t>
      </w:r>
      <w:r>
        <w:rPr>
          <w:rFonts w:ascii="Calibri" w:hAnsi="宋体"/>
          <w:color w:val="auto"/>
          <w:szCs w:val="21"/>
          <w:highlight w:val="none"/>
        </w:rPr>
        <w:t>工程施工及有关事项协商一致，共同达成如下协议：</w:t>
      </w:r>
      <w:bookmarkStart w:id="34" w:name="_Toc351203481"/>
    </w:p>
    <w:p w14:paraId="242CFBA0">
      <w:pPr>
        <w:spacing w:line="360" w:lineRule="auto"/>
        <w:ind w:firstLine="422" w:firstLineChars="200"/>
        <w:outlineLvl w:val="9"/>
        <w:rPr>
          <w:rFonts w:ascii="Calibri" w:hAnsi="Calibri"/>
          <w:b/>
          <w:bCs/>
          <w:color w:val="auto"/>
          <w:szCs w:val="21"/>
          <w:highlight w:val="none"/>
        </w:rPr>
      </w:pPr>
      <w:r>
        <w:rPr>
          <w:rFonts w:ascii="Calibri" w:hAnsi="宋体"/>
          <w:b/>
          <w:bCs/>
          <w:color w:val="auto"/>
          <w:szCs w:val="21"/>
          <w:highlight w:val="none"/>
        </w:rPr>
        <w:t>一、工程概况</w:t>
      </w:r>
      <w:bookmarkEnd w:id="34"/>
    </w:p>
    <w:p w14:paraId="13CEFC75">
      <w:pPr>
        <w:spacing w:line="360" w:lineRule="auto"/>
        <w:ind w:firstLine="411" w:firstLineChars="196"/>
        <w:outlineLvl w:val="9"/>
        <w:rPr>
          <w:rFonts w:ascii="Calibri" w:hAnsi="Calibri"/>
          <w:color w:val="auto"/>
          <w:szCs w:val="21"/>
          <w:highlight w:val="none"/>
          <w:u w:val="singl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工程名称</w:t>
      </w:r>
      <w:r>
        <w:rPr>
          <w:rFonts w:ascii="Calibri" w:hAnsi="宋体"/>
          <w:color w:val="auto"/>
          <w:szCs w:val="21"/>
          <w:highlight w:val="none"/>
        </w:rPr>
        <w:t>：</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298DE1E6">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工程地点：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3C5526EF">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工程立项批准文号：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7B1CE5E9">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4.</w:t>
      </w:r>
      <w:r>
        <w:rPr>
          <w:rFonts w:hint="eastAsia" w:ascii="Calibri" w:hAnsi="Calibri"/>
          <w:bCs/>
          <w:color w:val="auto"/>
          <w:szCs w:val="21"/>
          <w:highlight w:val="none"/>
        </w:rPr>
        <w:t xml:space="preserve"> </w:t>
      </w:r>
      <w:r>
        <w:rPr>
          <w:rFonts w:ascii="Calibri" w:hAnsi="宋体"/>
          <w:bCs/>
          <w:color w:val="auto"/>
          <w:szCs w:val="21"/>
          <w:highlight w:val="none"/>
        </w:rPr>
        <w:t>资金来源：</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35AFA564">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5.</w:t>
      </w:r>
      <w:r>
        <w:rPr>
          <w:rFonts w:hint="eastAsia" w:ascii="Calibri" w:hAnsi="Calibri"/>
          <w:bCs/>
          <w:color w:val="auto"/>
          <w:szCs w:val="21"/>
          <w:highlight w:val="none"/>
        </w:rPr>
        <w:t xml:space="preserve"> </w:t>
      </w:r>
      <w:r>
        <w:rPr>
          <w:rFonts w:ascii="Calibri" w:hAnsi="宋体"/>
          <w:bCs/>
          <w:color w:val="auto"/>
          <w:szCs w:val="21"/>
          <w:highlight w:val="none"/>
        </w:rPr>
        <w:t>工程内容：</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bCs/>
          <w:color w:val="auto"/>
          <w:szCs w:val="21"/>
          <w:highlight w:val="none"/>
        </w:rPr>
        <w:t>。</w:t>
      </w:r>
    </w:p>
    <w:p w14:paraId="4B9F081F">
      <w:pPr>
        <w:spacing w:line="360" w:lineRule="auto"/>
        <w:ind w:firstLine="411" w:firstLineChars="196"/>
        <w:outlineLvl w:val="9"/>
        <w:rPr>
          <w:rFonts w:ascii="Calibri" w:hAnsi="Calibri"/>
          <w:bCs/>
          <w:color w:val="auto"/>
          <w:szCs w:val="21"/>
          <w:highlight w:val="none"/>
        </w:rPr>
      </w:pPr>
      <w:r>
        <w:rPr>
          <w:rFonts w:ascii="Calibri" w:hAnsi="宋体"/>
          <w:color w:val="auto"/>
          <w:szCs w:val="21"/>
          <w:highlight w:val="none"/>
        </w:rPr>
        <w:t>群体工程应附《承包人承揽工程项目一览表》（附件</w:t>
      </w:r>
      <w:r>
        <w:rPr>
          <w:rFonts w:ascii="Calibri" w:hAnsi="Calibri"/>
          <w:color w:val="auto"/>
          <w:szCs w:val="21"/>
          <w:highlight w:val="none"/>
        </w:rPr>
        <w:t>1</w:t>
      </w:r>
      <w:r>
        <w:rPr>
          <w:rFonts w:ascii="Calibri" w:hAnsi="宋体"/>
          <w:color w:val="auto"/>
          <w:szCs w:val="21"/>
          <w:highlight w:val="none"/>
        </w:rPr>
        <w:t>）。</w:t>
      </w:r>
    </w:p>
    <w:p w14:paraId="26C408DA">
      <w:pPr>
        <w:spacing w:line="360" w:lineRule="auto"/>
        <w:ind w:firstLine="411" w:firstLineChars="196"/>
        <w:outlineLvl w:val="9"/>
        <w:rPr>
          <w:rFonts w:ascii="Calibri" w:hAnsi="Calibri"/>
          <w:bCs/>
          <w:color w:val="auto"/>
          <w:szCs w:val="21"/>
          <w:highlight w:val="none"/>
        </w:rPr>
      </w:pPr>
      <w:r>
        <w:rPr>
          <w:rFonts w:ascii="Calibri" w:hAnsi="Calibri"/>
          <w:bCs/>
          <w:color w:val="auto"/>
          <w:szCs w:val="21"/>
          <w:highlight w:val="none"/>
        </w:rPr>
        <w:t>6.</w:t>
      </w:r>
      <w:r>
        <w:rPr>
          <w:rFonts w:hint="eastAsia" w:ascii="Calibri" w:hAnsi="Calibri"/>
          <w:bCs/>
          <w:color w:val="auto"/>
          <w:szCs w:val="21"/>
          <w:highlight w:val="none"/>
        </w:rPr>
        <w:t xml:space="preserve"> </w:t>
      </w:r>
      <w:r>
        <w:rPr>
          <w:rFonts w:ascii="Calibri" w:hAnsi="宋体"/>
          <w:bCs/>
          <w:color w:val="auto"/>
          <w:szCs w:val="21"/>
          <w:highlight w:val="none"/>
        </w:rPr>
        <w:t>工程承包范围：</w:t>
      </w:r>
    </w:p>
    <w:p w14:paraId="48295CC9">
      <w:pPr>
        <w:spacing w:line="360" w:lineRule="auto"/>
        <w:ind w:firstLine="405" w:firstLineChars="193"/>
        <w:outlineLvl w:val="9"/>
        <w:rPr>
          <w:rFonts w:ascii="Calibri" w:hAnsi="宋体"/>
          <w:color w:val="auto"/>
          <w:szCs w:val="21"/>
          <w:highlight w:val="none"/>
        </w:rPr>
      </w:pP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3BD64753">
      <w:pPr>
        <w:spacing w:line="360" w:lineRule="auto"/>
        <w:ind w:firstLine="407" w:firstLineChars="193"/>
        <w:outlineLvl w:val="9"/>
        <w:rPr>
          <w:rFonts w:ascii="Calibri" w:hAnsi="Calibri"/>
          <w:b/>
          <w:bCs/>
          <w:color w:val="auto"/>
          <w:szCs w:val="21"/>
          <w:highlight w:val="none"/>
        </w:rPr>
      </w:pPr>
      <w:bookmarkStart w:id="35" w:name="_Toc351203482"/>
      <w:r>
        <w:rPr>
          <w:rFonts w:ascii="Calibri" w:hAnsi="宋体"/>
          <w:b/>
          <w:bCs/>
          <w:color w:val="auto"/>
          <w:szCs w:val="21"/>
          <w:highlight w:val="none"/>
        </w:rPr>
        <w:t>二、合同工期</w:t>
      </w:r>
      <w:bookmarkEnd w:id="35"/>
    </w:p>
    <w:p w14:paraId="185D6F13">
      <w:pPr>
        <w:spacing w:line="360" w:lineRule="auto"/>
        <w:ind w:firstLine="459"/>
        <w:outlineLvl w:val="9"/>
        <w:rPr>
          <w:rFonts w:ascii="Calibri" w:hAnsi="Calibri"/>
          <w:color w:val="auto"/>
          <w:szCs w:val="21"/>
          <w:highlight w:val="none"/>
        </w:rPr>
      </w:pPr>
      <w:r>
        <w:rPr>
          <w:rFonts w:ascii="Calibri" w:hAnsi="宋体"/>
          <w:color w:val="auto"/>
          <w:szCs w:val="21"/>
          <w:highlight w:val="none"/>
        </w:rPr>
        <w:t>计划开工日期：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0824882C">
      <w:pPr>
        <w:spacing w:line="360" w:lineRule="auto"/>
        <w:ind w:firstLine="459"/>
        <w:outlineLvl w:val="9"/>
        <w:rPr>
          <w:rFonts w:ascii="Calibri" w:hAnsi="Calibri"/>
          <w:color w:val="auto"/>
          <w:szCs w:val="21"/>
          <w:highlight w:val="none"/>
        </w:rPr>
      </w:pPr>
      <w:r>
        <w:rPr>
          <w:rFonts w:ascii="Calibri" w:hAnsi="宋体"/>
          <w:color w:val="auto"/>
          <w:szCs w:val="21"/>
          <w:highlight w:val="none"/>
        </w:rPr>
        <w:t>计划竣工日期：</w:t>
      </w:r>
      <w:r>
        <w:rPr>
          <w:rFonts w:ascii="Calibri" w:hAnsi="宋体"/>
          <w:color w:val="auto"/>
          <w:szCs w:val="21"/>
          <w:highlight w:val="none"/>
          <w:u w:val="single"/>
        </w:rPr>
        <w:t></w:t>
      </w:r>
      <w:r>
        <w:rPr>
          <w:rFonts w:ascii="Calibri" w:hAnsi="宋体"/>
          <w:color w:val="auto"/>
          <w:szCs w:val="21"/>
          <w:highlight w:val="none"/>
        </w:rPr>
        <w:t>年</w:t>
      </w:r>
      <w:r>
        <w:rPr>
          <w:rFonts w:ascii="Calibri" w:hAnsi="宋体"/>
          <w:color w:val="auto"/>
          <w:szCs w:val="21"/>
          <w:highlight w:val="none"/>
          <w:u w:val="single"/>
        </w:rPr>
        <w:t></w:t>
      </w:r>
      <w:r>
        <w:rPr>
          <w:rFonts w:ascii="Calibri" w:hAnsi="宋体"/>
          <w:color w:val="auto"/>
          <w:szCs w:val="21"/>
          <w:highlight w:val="none"/>
        </w:rPr>
        <w:t>月</w:t>
      </w:r>
      <w:r>
        <w:rPr>
          <w:rFonts w:ascii="Calibri" w:hAnsi="宋体"/>
          <w:color w:val="auto"/>
          <w:szCs w:val="21"/>
          <w:highlight w:val="none"/>
          <w:u w:val="single"/>
        </w:rPr>
        <w:t></w:t>
      </w:r>
      <w:r>
        <w:rPr>
          <w:rFonts w:ascii="Calibri" w:hAnsi="宋体"/>
          <w:color w:val="auto"/>
          <w:szCs w:val="21"/>
          <w:highlight w:val="none"/>
        </w:rPr>
        <w:t>日。</w:t>
      </w:r>
    </w:p>
    <w:p w14:paraId="6E145037">
      <w:pPr>
        <w:spacing w:line="360" w:lineRule="auto"/>
        <w:ind w:firstLine="459"/>
        <w:outlineLvl w:val="9"/>
        <w:rPr>
          <w:rFonts w:ascii="Calibri" w:hAnsi="宋体"/>
          <w:color w:val="auto"/>
          <w:szCs w:val="21"/>
          <w:highlight w:val="none"/>
        </w:rPr>
      </w:pPr>
      <w:r>
        <w:rPr>
          <w:rFonts w:ascii="Calibri" w:hAnsi="宋体"/>
          <w:color w:val="auto"/>
          <w:szCs w:val="21"/>
          <w:highlight w:val="none"/>
        </w:rPr>
        <w:t>工期总日历天数：</w:t>
      </w:r>
      <w:r>
        <w:rPr>
          <w:rFonts w:ascii="Calibri" w:hAnsi="宋体"/>
          <w:color w:val="auto"/>
          <w:szCs w:val="21"/>
          <w:highlight w:val="none"/>
          <w:u w:val="single"/>
        </w:rPr>
        <w:t></w:t>
      </w:r>
      <w:r>
        <w:rPr>
          <w:rFonts w:ascii="Calibri" w:hAnsi="宋体"/>
          <w:color w:val="auto"/>
          <w:szCs w:val="21"/>
          <w:highlight w:val="none"/>
        </w:rPr>
        <w:t>天。工期总日历天数与根据前述计划开竣工日期计算的工期天数不一致的，以工期总日历天数为准。</w:t>
      </w:r>
    </w:p>
    <w:p w14:paraId="6921FA38">
      <w:pPr>
        <w:spacing w:line="360" w:lineRule="auto"/>
        <w:ind w:firstLine="459"/>
        <w:outlineLvl w:val="9"/>
        <w:rPr>
          <w:rFonts w:ascii="Calibri" w:hAnsi="Calibri"/>
          <w:b/>
          <w:bCs/>
          <w:color w:val="auto"/>
          <w:szCs w:val="21"/>
          <w:highlight w:val="none"/>
        </w:rPr>
      </w:pPr>
      <w:bookmarkStart w:id="36" w:name="_Toc351203483"/>
      <w:r>
        <w:rPr>
          <w:rFonts w:ascii="Calibri" w:hAnsi="宋体"/>
          <w:b/>
          <w:bCs/>
          <w:color w:val="auto"/>
          <w:szCs w:val="21"/>
          <w:highlight w:val="none"/>
        </w:rPr>
        <w:t>三、质量标准</w:t>
      </w:r>
      <w:bookmarkEnd w:id="36"/>
    </w:p>
    <w:p w14:paraId="367B826B">
      <w:pPr>
        <w:spacing w:line="360" w:lineRule="auto"/>
        <w:ind w:firstLine="459"/>
        <w:outlineLvl w:val="9"/>
        <w:rPr>
          <w:rFonts w:ascii="Calibri" w:hAnsi="宋体"/>
          <w:color w:val="auto"/>
          <w:szCs w:val="21"/>
          <w:highlight w:val="none"/>
        </w:rPr>
      </w:pPr>
      <w:r>
        <w:rPr>
          <w:rFonts w:ascii="Calibri" w:hAnsi="宋体"/>
          <w:color w:val="auto"/>
          <w:szCs w:val="21"/>
          <w:highlight w:val="none"/>
        </w:rPr>
        <w:t>工程质量符合</w:t>
      </w:r>
      <w:r>
        <w:rPr>
          <w:rFonts w:ascii="Calibri" w:hAnsi="宋体"/>
          <w:color w:val="auto"/>
          <w:szCs w:val="21"/>
          <w:highlight w:val="none"/>
          <w:u w:val="single"/>
        </w:rPr>
        <w:t></w:t>
      </w:r>
      <w:r>
        <w:rPr>
          <w:rFonts w:ascii="Calibri" w:hAnsi="宋体"/>
          <w:color w:val="auto"/>
          <w:szCs w:val="21"/>
          <w:highlight w:val="none"/>
        </w:rPr>
        <w:t>标准。</w:t>
      </w:r>
    </w:p>
    <w:p w14:paraId="2A56B574">
      <w:pPr>
        <w:spacing w:line="360" w:lineRule="auto"/>
        <w:ind w:firstLine="459"/>
        <w:outlineLvl w:val="9"/>
        <w:rPr>
          <w:rFonts w:ascii="Calibri" w:hAnsi="宋体"/>
          <w:b/>
          <w:bCs/>
          <w:color w:val="auto"/>
          <w:szCs w:val="21"/>
          <w:highlight w:val="none"/>
        </w:rPr>
      </w:pPr>
      <w:bookmarkStart w:id="37" w:name="_Toc351203484"/>
      <w:r>
        <w:rPr>
          <w:rFonts w:ascii="Calibri" w:hAnsi="宋体"/>
          <w:b/>
          <w:bCs/>
          <w:color w:val="auto"/>
          <w:szCs w:val="21"/>
          <w:highlight w:val="none"/>
        </w:rPr>
        <w:t>四、签约合同价与合同价格形式</w:t>
      </w:r>
      <w:bookmarkEnd w:id="37"/>
    </w:p>
    <w:p w14:paraId="4930A3AD">
      <w:pPr>
        <w:spacing w:line="360" w:lineRule="auto"/>
        <w:ind w:firstLine="459"/>
        <w:outlineLvl w:val="9"/>
        <w:rPr>
          <w:rFonts w:ascii="Calibri" w:hAnsi="Calibri"/>
          <w:color w:val="auto"/>
          <w:szCs w:val="21"/>
          <w:highlight w:val="none"/>
        </w:rPr>
      </w:pPr>
      <w:r>
        <w:rPr>
          <w:rFonts w:ascii="Calibri" w:hAnsi="Calibri"/>
          <w:color w:val="auto"/>
          <w:szCs w:val="21"/>
          <w:highlight w:val="none"/>
        </w:rPr>
        <w:t>1.</w:t>
      </w:r>
      <w:r>
        <w:rPr>
          <w:rFonts w:hint="eastAsia" w:ascii="Calibri" w:hAnsi="Calibri"/>
          <w:color w:val="auto"/>
          <w:szCs w:val="21"/>
          <w:highlight w:val="none"/>
        </w:rPr>
        <w:t xml:space="preserve"> </w:t>
      </w:r>
      <w:r>
        <w:rPr>
          <w:rFonts w:ascii="Calibri" w:hAnsi="宋体"/>
          <w:color w:val="auto"/>
          <w:szCs w:val="21"/>
          <w:highlight w:val="none"/>
        </w:rPr>
        <w:t>签约合同价为：</w:t>
      </w:r>
    </w:p>
    <w:p w14:paraId="78FBC8F5">
      <w:pPr>
        <w:spacing w:line="360" w:lineRule="auto"/>
        <w:ind w:firstLine="525" w:firstLineChars="250"/>
        <w:outlineLvl w:val="9"/>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F069244">
      <w:pPr>
        <w:spacing w:line="360" w:lineRule="auto"/>
        <w:ind w:firstLine="525" w:firstLineChars="250"/>
        <w:outlineLvl w:val="9"/>
        <w:rPr>
          <w:rFonts w:ascii="Calibri" w:hAnsi="宋体"/>
          <w:color w:val="auto"/>
          <w:szCs w:val="21"/>
          <w:highlight w:val="none"/>
        </w:rPr>
      </w:pPr>
      <w:r>
        <w:rPr>
          <w:rFonts w:ascii="Calibri" w:hAnsi="宋体"/>
          <w:color w:val="auto"/>
          <w:szCs w:val="21"/>
          <w:highlight w:val="none"/>
        </w:rPr>
        <w:t>其中：</w:t>
      </w:r>
    </w:p>
    <w:p w14:paraId="77FC2D21">
      <w:pPr>
        <w:spacing w:line="360" w:lineRule="auto"/>
        <w:ind w:firstLine="420" w:firstLineChars="200"/>
        <w:outlineLvl w:val="9"/>
        <w:rPr>
          <w:rFonts w:ascii="Calibri" w:hAnsi="Calibri"/>
          <w:color w:val="auto"/>
          <w:szCs w:val="21"/>
          <w:highlight w:val="none"/>
        </w:rPr>
      </w:pPr>
      <w:r>
        <w:rPr>
          <w:rFonts w:hint="eastAsia" w:ascii="Calibri" w:hAnsi="宋体"/>
          <w:color w:val="auto"/>
          <w:szCs w:val="21"/>
          <w:highlight w:val="none"/>
        </w:rPr>
        <w:t>（1）</w:t>
      </w:r>
      <w:r>
        <w:rPr>
          <w:rFonts w:ascii="Calibri" w:hAnsi="宋体"/>
          <w:color w:val="auto"/>
          <w:szCs w:val="21"/>
          <w:highlight w:val="none"/>
        </w:rPr>
        <w:t>安全文明施工费：</w:t>
      </w:r>
    </w:p>
    <w:p w14:paraId="1F7363DB">
      <w:pPr>
        <w:spacing w:line="360" w:lineRule="auto"/>
        <w:ind w:left="420" w:leftChars="200" w:firstLine="525" w:firstLineChars="250"/>
        <w:outlineLvl w:val="9"/>
        <w:rPr>
          <w:rFonts w:ascii="Calibri" w:hAnsi="宋体"/>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7B6FFBBB">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）建安劳保费：</w:t>
      </w:r>
    </w:p>
    <w:p w14:paraId="5BF3A6EC">
      <w:pPr>
        <w:spacing w:line="360" w:lineRule="auto"/>
        <w:ind w:left="420" w:leftChars="200" w:firstLine="525" w:firstLineChars="2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6B918B3B">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）材料和工程设备暂估价金额：</w:t>
      </w:r>
    </w:p>
    <w:p w14:paraId="275746F0">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1BF471F1">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）专业工程暂估价金额：</w:t>
      </w:r>
    </w:p>
    <w:p w14:paraId="7B2F04F2">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FD19BCC">
      <w:pPr>
        <w:spacing w:line="360" w:lineRule="auto"/>
        <w:ind w:firstLine="420" w:firstLineChars="200"/>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）暂列金额：</w:t>
      </w:r>
    </w:p>
    <w:p w14:paraId="6306A0C3">
      <w:pPr>
        <w:spacing w:line="360" w:lineRule="auto"/>
        <w:ind w:firstLine="945" w:firstLineChars="450"/>
        <w:outlineLvl w:val="9"/>
        <w:rPr>
          <w:rFonts w:ascii="Calibri" w:hAnsi="Calibri"/>
          <w:color w:val="auto"/>
          <w:szCs w:val="21"/>
          <w:highlight w:val="none"/>
        </w:rPr>
      </w:pPr>
      <w:r>
        <w:rPr>
          <w:rFonts w:ascii="Calibri" w:hAnsi="宋体"/>
          <w:color w:val="auto"/>
          <w:szCs w:val="21"/>
          <w:highlight w:val="none"/>
        </w:rPr>
        <w:t>人民币（大写）</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Calibri"/>
          <w:color w:val="auto"/>
          <w:szCs w:val="21"/>
          <w:highlight w:val="none"/>
        </w:rPr>
        <w:t>¥</w:t>
      </w:r>
      <w:r>
        <w:rPr>
          <w:rFonts w:ascii="Calibri" w:hAnsi="Calibri"/>
          <w:color w:val="auto"/>
          <w:szCs w:val="21"/>
          <w:highlight w:val="none"/>
          <w:u w:val="single"/>
        </w:rPr>
        <w:t xml:space="preserve">          </w:t>
      </w:r>
      <w:r>
        <w:rPr>
          <w:rFonts w:ascii="Calibri" w:hAnsi="宋体"/>
          <w:color w:val="auto"/>
          <w:szCs w:val="21"/>
          <w:highlight w:val="none"/>
        </w:rPr>
        <w:t>元</w:t>
      </w:r>
      <w:r>
        <w:rPr>
          <w:rFonts w:hint="eastAsia" w:ascii="Calibri" w:hAnsi="Calibri"/>
          <w:color w:val="auto"/>
          <w:szCs w:val="21"/>
          <w:highlight w:val="none"/>
        </w:rPr>
        <w:t>）</w:t>
      </w:r>
      <w:r>
        <w:rPr>
          <w:rFonts w:ascii="Calibri" w:hAnsi="宋体"/>
          <w:color w:val="auto"/>
          <w:szCs w:val="21"/>
          <w:highlight w:val="none"/>
        </w:rPr>
        <w:t>。</w:t>
      </w:r>
    </w:p>
    <w:p w14:paraId="2DD4DE54">
      <w:pPr>
        <w:spacing w:line="360" w:lineRule="auto"/>
        <w:ind w:firstLine="420" w:firstLineChars="200"/>
        <w:outlineLvl w:val="9"/>
        <w:rPr>
          <w:rFonts w:ascii="Calibri" w:hAnsi="宋体"/>
          <w:color w:val="auto"/>
          <w:szCs w:val="21"/>
          <w:highlight w:val="none"/>
        </w:rPr>
      </w:pPr>
      <w:r>
        <w:rPr>
          <w:rFonts w:ascii="Calibri" w:hAnsi="Calibri"/>
          <w:color w:val="auto"/>
          <w:szCs w:val="21"/>
          <w:highlight w:val="none"/>
        </w:rPr>
        <w:t>2.</w:t>
      </w:r>
      <w:r>
        <w:rPr>
          <w:rFonts w:hint="eastAsia" w:ascii="Calibri" w:hAnsi="Calibri"/>
          <w:color w:val="auto"/>
          <w:szCs w:val="21"/>
          <w:highlight w:val="none"/>
        </w:rPr>
        <w:t xml:space="preserve"> </w:t>
      </w:r>
      <w:r>
        <w:rPr>
          <w:rFonts w:ascii="Calibri" w:hAnsi="宋体"/>
          <w:color w:val="auto"/>
          <w:szCs w:val="21"/>
          <w:highlight w:val="none"/>
        </w:rPr>
        <w:t>合同价格形式：</w:t>
      </w:r>
      <w:r>
        <w:rPr>
          <w:rFonts w:ascii="Calibri" w:hAnsi="Calibri"/>
          <w:color w:val="auto"/>
          <w:szCs w:val="21"/>
          <w:highlight w:val="non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073B0534">
      <w:pPr>
        <w:spacing w:line="360" w:lineRule="auto"/>
        <w:ind w:firstLine="422" w:firstLineChars="200"/>
        <w:outlineLvl w:val="9"/>
        <w:rPr>
          <w:rFonts w:ascii="Calibri" w:hAnsi="Calibri"/>
          <w:b/>
          <w:bCs/>
          <w:color w:val="auto"/>
          <w:szCs w:val="21"/>
          <w:highlight w:val="none"/>
        </w:rPr>
      </w:pPr>
      <w:bookmarkStart w:id="38" w:name="_Toc351203485"/>
      <w:r>
        <w:rPr>
          <w:rFonts w:ascii="Calibri" w:hAnsi="宋体"/>
          <w:b/>
          <w:bCs/>
          <w:color w:val="auto"/>
          <w:szCs w:val="21"/>
          <w:highlight w:val="none"/>
        </w:rPr>
        <w:t>五、</w:t>
      </w:r>
      <w:bookmarkEnd w:id="38"/>
      <w:r>
        <w:rPr>
          <w:rFonts w:ascii="Calibri" w:hAnsi="宋体"/>
          <w:b/>
          <w:bCs/>
          <w:color w:val="auto"/>
          <w:szCs w:val="21"/>
          <w:highlight w:val="none"/>
        </w:rPr>
        <w:t>项目经理</w:t>
      </w:r>
    </w:p>
    <w:p w14:paraId="36814798">
      <w:pPr>
        <w:spacing w:line="360" w:lineRule="auto"/>
        <w:ind w:firstLine="420" w:firstLineChars="200"/>
        <w:outlineLvl w:val="9"/>
        <w:rPr>
          <w:rFonts w:ascii="Calibri" w:hAnsi="宋体"/>
          <w:color w:val="auto"/>
          <w:szCs w:val="21"/>
          <w:highlight w:val="none"/>
        </w:rPr>
      </w:pPr>
      <w:r>
        <w:rPr>
          <w:rFonts w:ascii="Calibri" w:hAnsi="宋体"/>
          <w:color w:val="auto"/>
          <w:szCs w:val="21"/>
          <w:highlight w:val="none"/>
        </w:rPr>
        <w:t>承包人项目经理：</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宋体"/>
          <w:color w:val="auto"/>
          <w:szCs w:val="21"/>
          <w:highlight w:val="none"/>
        </w:rPr>
        <w:t>。</w:t>
      </w:r>
    </w:p>
    <w:p w14:paraId="454859EB">
      <w:pPr>
        <w:spacing w:line="360" w:lineRule="auto"/>
        <w:ind w:firstLine="422" w:firstLineChars="200"/>
        <w:outlineLvl w:val="9"/>
        <w:rPr>
          <w:rFonts w:ascii="Calibri" w:hAnsi="Calibri"/>
          <w:b/>
          <w:bCs/>
          <w:color w:val="auto"/>
          <w:szCs w:val="21"/>
          <w:highlight w:val="none"/>
        </w:rPr>
      </w:pPr>
      <w:bookmarkStart w:id="39" w:name="_Toc351203486"/>
      <w:r>
        <w:rPr>
          <w:rFonts w:ascii="Calibri" w:hAnsi="宋体"/>
          <w:b/>
          <w:bCs/>
          <w:color w:val="auto"/>
          <w:szCs w:val="21"/>
          <w:highlight w:val="none"/>
        </w:rPr>
        <w:t>六、合同文件构成</w:t>
      </w:r>
      <w:bookmarkEnd w:id="39"/>
    </w:p>
    <w:p w14:paraId="38C8D1F7">
      <w:pPr>
        <w:spacing w:line="360" w:lineRule="auto"/>
        <w:ind w:firstLine="420" w:firstLineChars="200"/>
        <w:outlineLvl w:val="9"/>
        <w:rPr>
          <w:rFonts w:ascii="Calibri" w:hAnsi="Calibri"/>
          <w:bCs/>
          <w:color w:val="auto"/>
          <w:szCs w:val="21"/>
          <w:highlight w:val="none"/>
        </w:rPr>
      </w:pPr>
      <w:r>
        <w:rPr>
          <w:rFonts w:ascii="Calibri" w:hAnsi="宋体"/>
          <w:bCs/>
          <w:color w:val="auto"/>
          <w:szCs w:val="21"/>
          <w:highlight w:val="none"/>
        </w:rPr>
        <w:t>本协议书与下列文件一起构成合同文件：</w:t>
      </w:r>
    </w:p>
    <w:p w14:paraId="765EF102">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1</w:t>
      </w:r>
      <w:r>
        <w:rPr>
          <w:rFonts w:ascii="Calibri" w:hAnsi="宋体"/>
          <w:color w:val="auto"/>
          <w:szCs w:val="21"/>
          <w:highlight w:val="none"/>
        </w:rPr>
        <w:t>）中标通知书（如果有）；</w:t>
      </w:r>
    </w:p>
    <w:p w14:paraId="148BBD2B">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2</w:t>
      </w:r>
      <w:r>
        <w:rPr>
          <w:rFonts w:ascii="Calibri" w:hAnsi="宋体"/>
          <w:color w:val="auto"/>
          <w:szCs w:val="21"/>
          <w:highlight w:val="none"/>
        </w:rPr>
        <w:t>）投标函及其附录（如果有）；</w:t>
      </w:r>
      <w:r>
        <w:rPr>
          <w:rFonts w:ascii="Calibri" w:hAnsi="Calibri"/>
          <w:color w:val="auto"/>
          <w:szCs w:val="21"/>
          <w:highlight w:val="none"/>
        </w:rPr>
        <w:t xml:space="preserve"> </w:t>
      </w:r>
    </w:p>
    <w:p w14:paraId="2F42F647">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3</w:t>
      </w:r>
      <w:r>
        <w:rPr>
          <w:rFonts w:ascii="Calibri" w:hAnsi="宋体"/>
          <w:color w:val="auto"/>
          <w:szCs w:val="21"/>
          <w:highlight w:val="none"/>
        </w:rPr>
        <w:t>）专用合同条款及其附件；</w:t>
      </w:r>
    </w:p>
    <w:p w14:paraId="2716E354">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4</w:t>
      </w:r>
      <w:r>
        <w:rPr>
          <w:rFonts w:ascii="Calibri" w:hAnsi="宋体"/>
          <w:color w:val="auto"/>
          <w:szCs w:val="21"/>
          <w:highlight w:val="none"/>
        </w:rPr>
        <w:t>）通用合同条款；</w:t>
      </w:r>
    </w:p>
    <w:p w14:paraId="5743238B">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5</w:t>
      </w:r>
      <w:r>
        <w:rPr>
          <w:rFonts w:ascii="Calibri" w:hAnsi="宋体"/>
          <w:color w:val="auto"/>
          <w:szCs w:val="21"/>
          <w:highlight w:val="none"/>
        </w:rPr>
        <w:t>）技术标准和要求；</w:t>
      </w:r>
    </w:p>
    <w:p w14:paraId="1F98746C">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6</w:t>
      </w:r>
      <w:r>
        <w:rPr>
          <w:rFonts w:ascii="Calibri" w:hAnsi="宋体"/>
          <w:color w:val="auto"/>
          <w:szCs w:val="21"/>
          <w:highlight w:val="none"/>
        </w:rPr>
        <w:t>）已标价工程量清单或预算书；</w:t>
      </w:r>
      <w:r>
        <w:rPr>
          <w:rFonts w:ascii="Calibri" w:hAnsi="Calibri"/>
          <w:color w:val="auto"/>
          <w:szCs w:val="21"/>
          <w:highlight w:val="none"/>
        </w:rPr>
        <w:t xml:space="preserve"> </w:t>
      </w:r>
    </w:p>
    <w:p w14:paraId="318FA2D6">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）图纸；</w:t>
      </w:r>
    </w:p>
    <w:p w14:paraId="0678577E">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w:t>
      </w:r>
      <w:r>
        <w:rPr>
          <w:rFonts w:ascii="Calibri" w:hAnsi="Calibri"/>
          <w:color w:val="auto"/>
          <w:szCs w:val="21"/>
          <w:highlight w:val="none"/>
        </w:rPr>
        <w:t>8</w:t>
      </w:r>
      <w:r>
        <w:rPr>
          <w:rFonts w:ascii="Calibri" w:hAnsi="宋体"/>
          <w:color w:val="auto"/>
          <w:szCs w:val="21"/>
          <w:highlight w:val="none"/>
        </w:rPr>
        <w:t>）其他合同文件。</w:t>
      </w:r>
    </w:p>
    <w:p w14:paraId="194E6402">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在合同订立及履行过程中形成的与合同有关的文件均构成合同文件组成部分。</w:t>
      </w:r>
    </w:p>
    <w:p w14:paraId="2073349B">
      <w:pPr>
        <w:autoSpaceDE w:val="0"/>
        <w:autoSpaceDN w:val="0"/>
        <w:adjustRightInd w:val="0"/>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233F048">
      <w:pPr>
        <w:autoSpaceDE w:val="0"/>
        <w:autoSpaceDN w:val="0"/>
        <w:adjustRightInd w:val="0"/>
        <w:spacing w:line="360" w:lineRule="auto"/>
        <w:ind w:firstLine="422" w:firstLineChars="200"/>
        <w:jc w:val="left"/>
        <w:outlineLvl w:val="9"/>
        <w:rPr>
          <w:rFonts w:ascii="Calibri" w:hAnsi="Calibri"/>
          <w:b/>
          <w:bCs/>
          <w:color w:val="auto"/>
          <w:szCs w:val="21"/>
          <w:highlight w:val="none"/>
        </w:rPr>
      </w:pPr>
      <w:bookmarkStart w:id="40" w:name="_Toc351203487"/>
      <w:r>
        <w:rPr>
          <w:rFonts w:ascii="Calibri" w:hAnsi="宋体"/>
          <w:b/>
          <w:bCs/>
          <w:color w:val="auto"/>
          <w:szCs w:val="21"/>
          <w:highlight w:val="none"/>
        </w:rPr>
        <w:t>七、承诺</w:t>
      </w:r>
      <w:bookmarkEnd w:id="40"/>
    </w:p>
    <w:p w14:paraId="676D4A2E">
      <w:pPr>
        <w:spacing w:line="360" w:lineRule="auto"/>
        <w:ind w:firstLine="420" w:firstLineChars="200"/>
        <w:outlineLvl w:val="9"/>
        <w:rPr>
          <w:rFonts w:ascii="Calibri" w:hAnsi="Calibri"/>
          <w:bCs/>
          <w:color w:val="auto"/>
          <w:szCs w:val="21"/>
          <w:highlight w:val="none"/>
        </w:rPr>
      </w:pPr>
      <w:r>
        <w:rPr>
          <w:rFonts w:ascii="Calibri" w:hAnsi="Calibri"/>
          <w:bCs/>
          <w:color w:val="auto"/>
          <w:szCs w:val="21"/>
          <w:highlight w:val="none"/>
        </w:rPr>
        <w:t>1.</w:t>
      </w:r>
      <w:r>
        <w:rPr>
          <w:rFonts w:hint="eastAsia" w:ascii="Calibri" w:hAnsi="Calibri"/>
          <w:bCs/>
          <w:color w:val="auto"/>
          <w:szCs w:val="21"/>
          <w:highlight w:val="none"/>
        </w:rPr>
        <w:t xml:space="preserve"> </w:t>
      </w:r>
      <w:r>
        <w:rPr>
          <w:rFonts w:ascii="Calibri" w:hAnsi="宋体"/>
          <w:bCs/>
          <w:color w:val="auto"/>
          <w:szCs w:val="21"/>
          <w:highlight w:val="none"/>
        </w:rPr>
        <w:t>发包人承诺按照法律规定履行项目审批手续、筹集工程建设资金并按照合同约定的期限和方式支付合同价款。</w:t>
      </w:r>
    </w:p>
    <w:p w14:paraId="1AD2A92C">
      <w:pPr>
        <w:spacing w:line="360" w:lineRule="auto"/>
        <w:ind w:firstLine="420" w:firstLineChars="200"/>
        <w:outlineLvl w:val="9"/>
        <w:rPr>
          <w:rFonts w:ascii="Calibri" w:hAnsi="Calibri"/>
          <w:bCs/>
          <w:color w:val="auto"/>
          <w:szCs w:val="21"/>
          <w:highlight w:val="none"/>
        </w:rPr>
      </w:pPr>
      <w:r>
        <w:rPr>
          <w:rFonts w:ascii="Calibri" w:hAnsi="Calibri"/>
          <w:bCs/>
          <w:color w:val="auto"/>
          <w:szCs w:val="21"/>
          <w:highlight w:val="none"/>
        </w:rPr>
        <w:t>2.</w:t>
      </w:r>
      <w:r>
        <w:rPr>
          <w:rFonts w:hint="eastAsia" w:ascii="Calibri" w:hAnsi="Calibri"/>
          <w:bCs/>
          <w:color w:val="auto"/>
          <w:szCs w:val="21"/>
          <w:highlight w:val="none"/>
        </w:rPr>
        <w:t xml:space="preserve"> </w:t>
      </w:r>
      <w:r>
        <w:rPr>
          <w:rFonts w:ascii="Calibri"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0CA1D60F">
      <w:pPr>
        <w:spacing w:line="360" w:lineRule="auto"/>
        <w:ind w:firstLine="420" w:firstLineChars="200"/>
        <w:outlineLvl w:val="9"/>
        <w:rPr>
          <w:rFonts w:ascii="Calibri" w:hAnsi="宋体"/>
          <w:bCs/>
          <w:color w:val="auto"/>
          <w:szCs w:val="21"/>
          <w:highlight w:val="none"/>
        </w:rPr>
      </w:pPr>
      <w:r>
        <w:rPr>
          <w:rFonts w:ascii="Calibri" w:hAnsi="Calibri"/>
          <w:bCs/>
          <w:color w:val="auto"/>
          <w:szCs w:val="21"/>
          <w:highlight w:val="none"/>
        </w:rPr>
        <w:t>3.</w:t>
      </w:r>
      <w:r>
        <w:rPr>
          <w:rFonts w:hint="eastAsia" w:ascii="Calibri" w:hAnsi="Calibri"/>
          <w:bCs/>
          <w:color w:val="auto"/>
          <w:szCs w:val="21"/>
          <w:highlight w:val="none"/>
        </w:rPr>
        <w:t xml:space="preserve"> </w:t>
      </w:r>
      <w:r>
        <w:rPr>
          <w:rFonts w:ascii="Calibri" w:hAnsi="宋体"/>
          <w:bCs/>
          <w:color w:val="auto"/>
          <w:szCs w:val="21"/>
          <w:highlight w:val="none"/>
        </w:rPr>
        <w:t>发包人和承包人通过招投标形式签订合同的，双方理解并承诺不再就同一工程另行签订与合同实质性内容相背离的协议。</w:t>
      </w:r>
      <w:bookmarkStart w:id="41" w:name="_Toc351203488"/>
    </w:p>
    <w:p w14:paraId="53F2F9B2">
      <w:pPr>
        <w:spacing w:line="360" w:lineRule="auto"/>
        <w:ind w:firstLine="422" w:firstLineChars="200"/>
        <w:outlineLvl w:val="9"/>
        <w:rPr>
          <w:rFonts w:ascii="Calibri" w:hAnsi="Calibri"/>
          <w:b/>
          <w:bCs/>
          <w:color w:val="auto"/>
          <w:szCs w:val="21"/>
          <w:highlight w:val="none"/>
        </w:rPr>
      </w:pPr>
      <w:r>
        <w:rPr>
          <w:rFonts w:ascii="Calibri" w:hAnsi="宋体"/>
          <w:b/>
          <w:bCs/>
          <w:color w:val="auto"/>
          <w:szCs w:val="21"/>
          <w:highlight w:val="none"/>
        </w:rPr>
        <w:t>八、词语含义</w:t>
      </w:r>
      <w:bookmarkEnd w:id="41"/>
    </w:p>
    <w:p w14:paraId="6344DB11">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本协议书中词语含义与第二部分通用合同条款中赋予的含义相同。</w:t>
      </w:r>
    </w:p>
    <w:p w14:paraId="03B1B1AC">
      <w:pPr>
        <w:spacing w:line="360" w:lineRule="auto"/>
        <w:ind w:firstLine="422" w:firstLineChars="200"/>
        <w:outlineLvl w:val="9"/>
        <w:rPr>
          <w:rFonts w:ascii="Calibri" w:hAnsi="Calibri"/>
          <w:b/>
          <w:bCs/>
          <w:color w:val="auto"/>
          <w:szCs w:val="21"/>
          <w:highlight w:val="none"/>
        </w:rPr>
      </w:pPr>
      <w:bookmarkStart w:id="42" w:name="_Toc351203489"/>
      <w:r>
        <w:rPr>
          <w:rFonts w:ascii="Calibri" w:hAnsi="宋体"/>
          <w:b/>
          <w:bCs/>
          <w:color w:val="auto"/>
          <w:szCs w:val="21"/>
          <w:highlight w:val="none"/>
        </w:rPr>
        <w:t>九、签订时间</w:t>
      </w:r>
      <w:bookmarkEnd w:id="42"/>
    </w:p>
    <w:p w14:paraId="7BBC69B3">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本合同于</w:t>
      </w:r>
      <w:r>
        <w:rPr>
          <w:rFonts w:ascii="Calibri" w:hAnsi="Calibri"/>
          <w:bCs/>
          <w:color w:val="auto"/>
          <w:szCs w:val="21"/>
          <w:highlight w:val="none"/>
          <w:u w:val="single"/>
        </w:rPr>
        <w:t xml:space="preserve">         </w:t>
      </w:r>
      <w:r>
        <w:rPr>
          <w:rFonts w:ascii="Calibri" w:hAnsi="宋体"/>
          <w:bCs/>
          <w:color w:val="auto"/>
          <w:szCs w:val="21"/>
          <w:highlight w:val="none"/>
        </w:rPr>
        <w:t>年</w:t>
      </w:r>
      <w:r>
        <w:rPr>
          <w:rFonts w:ascii="Calibri" w:hAnsi="Calibri"/>
          <w:bCs/>
          <w:color w:val="auto"/>
          <w:szCs w:val="21"/>
          <w:highlight w:val="none"/>
          <w:u w:val="single"/>
        </w:rPr>
        <w:t xml:space="preserve">    </w:t>
      </w:r>
      <w:r>
        <w:rPr>
          <w:rFonts w:ascii="Calibri" w:hAnsi="宋体"/>
          <w:bCs/>
          <w:color w:val="auto"/>
          <w:szCs w:val="21"/>
          <w:highlight w:val="none"/>
        </w:rPr>
        <w:t>月</w:t>
      </w:r>
      <w:r>
        <w:rPr>
          <w:rFonts w:ascii="Calibri" w:hAnsi="Calibri"/>
          <w:bCs/>
          <w:color w:val="auto"/>
          <w:szCs w:val="21"/>
          <w:highlight w:val="none"/>
          <w:u w:val="single"/>
        </w:rPr>
        <w:t xml:space="preserve">    </w:t>
      </w:r>
      <w:r>
        <w:rPr>
          <w:rFonts w:ascii="Calibri" w:hAnsi="宋体"/>
          <w:bCs/>
          <w:color w:val="auto"/>
          <w:szCs w:val="21"/>
          <w:highlight w:val="none"/>
        </w:rPr>
        <w:t>日签订。</w:t>
      </w:r>
    </w:p>
    <w:p w14:paraId="4AB64A58">
      <w:pPr>
        <w:spacing w:line="360" w:lineRule="auto"/>
        <w:ind w:firstLine="422" w:firstLineChars="200"/>
        <w:outlineLvl w:val="9"/>
        <w:rPr>
          <w:rFonts w:ascii="Calibri" w:hAnsi="Calibri"/>
          <w:b/>
          <w:bCs/>
          <w:color w:val="auto"/>
          <w:szCs w:val="21"/>
          <w:highlight w:val="none"/>
        </w:rPr>
      </w:pPr>
      <w:bookmarkStart w:id="43" w:name="_Toc351203490"/>
      <w:r>
        <w:rPr>
          <w:rFonts w:ascii="Calibri" w:hAnsi="宋体"/>
          <w:b/>
          <w:bCs/>
          <w:color w:val="auto"/>
          <w:szCs w:val="21"/>
          <w:highlight w:val="none"/>
        </w:rPr>
        <w:t>十、签订地点</w:t>
      </w:r>
      <w:bookmarkEnd w:id="43"/>
    </w:p>
    <w:p w14:paraId="6D3C4D5D">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本合同在</w:t>
      </w:r>
      <w:r>
        <w:rPr>
          <w:rFonts w:ascii="Calibri" w:hAnsi="Calibri"/>
          <w:bCs/>
          <w:color w:val="auto"/>
          <w:szCs w:val="21"/>
          <w:highlight w:val="none"/>
          <w:u w:val="single"/>
        </w:rPr>
        <w:t xml:space="preserve">                                    </w:t>
      </w:r>
      <w:r>
        <w:rPr>
          <w:rFonts w:ascii="Calibri" w:hAnsi="宋体"/>
          <w:bCs/>
          <w:color w:val="auto"/>
          <w:szCs w:val="21"/>
          <w:highlight w:val="none"/>
        </w:rPr>
        <w:t>签订。</w:t>
      </w:r>
    </w:p>
    <w:p w14:paraId="0B979FCC">
      <w:pPr>
        <w:spacing w:line="360" w:lineRule="auto"/>
        <w:ind w:firstLine="422" w:firstLineChars="200"/>
        <w:outlineLvl w:val="9"/>
        <w:rPr>
          <w:rFonts w:ascii="Calibri" w:hAnsi="Calibri"/>
          <w:b/>
          <w:bCs/>
          <w:color w:val="auto"/>
          <w:szCs w:val="21"/>
          <w:highlight w:val="none"/>
        </w:rPr>
      </w:pPr>
      <w:bookmarkStart w:id="44" w:name="_Toc351203491"/>
      <w:r>
        <w:rPr>
          <w:rFonts w:ascii="Calibri" w:hAnsi="宋体"/>
          <w:b/>
          <w:bCs/>
          <w:color w:val="auto"/>
          <w:szCs w:val="21"/>
          <w:highlight w:val="none"/>
        </w:rPr>
        <w:t>十一、补充协议</w:t>
      </w:r>
      <w:bookmarkEnd w:id="44"/>
    </w:p>
    <w:p w14:paraId="5C453562">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合同未尽事宜，合同当事人另行签订补充协议，补充协议是合同的组成部分</w:t>
      </w:r>
      <w:r>
        <w:rPr>
          <w:rFonts w:hint="eastAsia" w:ascii="Calibri" w:hAnsi="宋体"/>
          <w:bCs/>
          <w:color w:val="auto"/>
          <w:szCs w:val="21"/>
          <w:highlight w:val="none"/>
          <w:lang w:eastAsia="zh-CN"/>
        </w:rPr>
        <w:t>，</w:t>
      </w:r>
      <w:r>
        <w:rPr>
          <w:rFonts w:hint="eastAsia" w:ascii="Calibri" w:hAnsi="宋体"/>
          <w:bCs/>
          <w:color w:val="auto"/>
          <w:szCs w:val="21"/>
          <w:highlight w:val="none"/>
          <w:lang w:val="en-US" w:eastAsia="zh-CN"/>
        </w:rPr>
        <w:t>与本合同具有同等法律效力</w:t>
      </w:r>
      <w:r>
        <w:rPr>
          <w:rFonts w:ascii="Calibri" w:hAnsi="宋体"/>
          <w:bCs/>
          <w:color w:val="auto"/>
          <w:szCs w:val="21"/>
          <w:highlight w:val="none"/>
        </w:rPr>
        <w:t>。</w:t>
      </w:r>
    </w:p>
    <w:p w14:paraId="5AE57D5B">
      <w:pPr>
        <w:spacing w:line="360" w:lineRule="auto"/>
        <w:ind w:firstLine="422" w:firstLineChars="200"/>
        <w:outlineLvl w:val="9"/>
        <w:rPr>
          <w:rFonts w:ascii="Calibri" w:hAnsi="Calibri"/>
          <w:b/>
          <w:bCs/>
          <w:color w:val="auto"/>
          <w:szCs w:val="21"/>
          <w:highlight w:val="none"/>
        </w:rPr>
      </w:pPr>
      <w:bookmarkStart w:id="45" w:name="_Toc351203492"/>
      <w:r>
        <w:rPr>
          <w:rFonts w:ascii="Calibri" w:hAnsi="宋体"/>
          <w:b/>
          <w:bCs/>
          <w:color w:val="auto"/>
          <w:szCs w:val="21"/>
          <w:highlight w:val="none"/>
        </w:rPr>
        <w:t>十二、合同生效</w:t>
      </w:r>
      <w:bookmarkEnd w:id="45"/>
    </w:p>
    <w:p w14:paraId="18EB0403">
      <w:pPr>
        <w:spacing w:line="360" w:lineRule="auto"/>
        <w:ind w:firstLine="420" w:firstLineChars="200"/>
        <w:outlineLvl w:val="9"/>
        <w:rPr>
          <w:rFonts w:ascii="Calibri" w:hAnsi="宋体"/>
          <w:bCs/>
          <w:color w:val="auto"/>
          <w:szCs w:val="21"/>
          <w:highlight w:val="none"/>
        </w:rPr>
      </w:pPr>
      <w:r>
        <w:rPr>
          <w:rFonts w:ascii="Calibri" w:hAnsi="宋体"/>
          <w:bCs/>
          <w:color w:val="auto"/>
          <w:szCs w:val="21"/>
          <w:highlight w:val="none"/>
        </w:rPr>
        <w:t>本合同自</w:t>
      </w:r>
      <w:r>
        <w:rPr>
          <w:rFonts w:ascii="Calibri" w:hAnsi="Calibri"/>
          <w:bCs/>
          <w:color w:val="auto"/>
          <w:szCs w:val="21"/>
          <w:highlight w:val="none"/>
          <w:u w:val="single"/>
        </w:rPr>
        <w:t xml:space="preserve">                                   </w:t>
      </w:r>
      <w:r>
        <w:rPr>
          <w:rFonts w:ascii="Calibri" w:hAnsi="宋体"/>
          <w:bCs/>
          <w:color w:val="auto"/>
          <w:szCs w:val="21"/>
          <w:highlight w:val="none"/>
        </w:rPr>
        <w:t>生效。</w:t>
      </w:r>
    </w:p>
    <w:p w14:paraId="691CB1A6">
      <w:pPr>
        <w:spacing w:line="360" w:lineRule="auto"/>
        <w:ind w:firstLine="422" w:firstLineChars="200"/>
        <w:outlineLvl w:val="9"/>
        <w:rPr>
          <w:rFonts w:ascii="Calibri" w:hAnsi="Calibri"/>
          <w:b/>
          <w:bCs/>
          <w:color w:val="auto"/>
          <w:szCs w:val="21"/>
          <w:highlight w:val="none"/>
        </w:rPr>
      </w:pPr>
      <w:bookmarkStart w:id="46" w:name="_Toc351203493"/>
      <w:r>
        <w:rPr>
          <w:rFonts w:ascii="Calibri" w:hAnsi="宋体"/>
          <w:b/>
          <w:bCs/>
          <w:color w:val="auto"/>
          <w:szCs w:val="21"/>
          <w:highlight w:val="none"/>
        </w:rPr>
        <w:t>十三、合同份数</w:t>
      </w:r>
      <w:bookmarkEnd w:id="46"/>
    </w:p>
    <w:p w14:paraId="27FBBE2F">
      <w:pPr>
        <w:spacing w:line="360" w:lineRule="auto"/>
        <w:ind w:firstLine="420" w:firstLineChars="200"/>
        <w:outlineLvl w:val="9"/>
        <w:rPr>
          <w:rFonts w:ascii="Calibri" w:hAnsi="Calibri"/>
          <w:bCs/>
          <w:color w:val="auto"/>
          <w:szCs w:val="21"/>
          <w:highlight w:val="none"/>
        </w:rPr>
      </w:pPr>
      <w:r>
        <w:rPr>
          <w:rFonts w:ascii="Calibri" w:hAnsi="宋体"/>
          <w:bCs/>
          <w:color w:val="auto"/>
          <w:szCs w:val="21"/>
          <w:highlight w:val="none"/>
        </w:rPr>
        <w:t>本合同一式</w:t>
      </w:r>
      <w:r>
        <w:rPr>
          <w:rFonts w:ascii="Calibri" w:hAnsi="Calibri"/>
          <w:bCs/>
          <w:color w:val="auto"/>
          <w:szCs w:val="21"/>
          <w:highlight w:val="none"/>
          <w:u w:val="single"/>
        </w:rPr>
        <w:t xml:space="preserve">    </w:t>
      </w:r>
      <w:r>
        <w:rPr>
          <w:rFonts w:ascii="Calibri" w:hAnsi="宋体"/>
          <w:bCs/>
          <w:color w:val="auto"/>
          <w:szCs w:val="21"/>
          <w:highlight w:val="none"/>
        </w:rPr>
        <w:t>份，均具有同等法律效力，发包人执</w:t>
      </w:r>
      <w:r>
        <w:rPr>
          <w:rFonts w:ascii="Calibri" w:hAnsi="Calibri"/>
          <w:bCs/>
          <w:color w:val="auto"/>
          <w:szCs w:val="21"/>
          <w:highlight w:val="none"/>
          <w:u w:val="single"/>
        </w:rPr>
        <w:t xml:space="preserve">    </w:t>
      </w:r>
      <w:r>
        <w:rPr>
          <w:rFonts w:ascii="Calibri" w:hAnsi="宋体"/>
          <w:bCs/>
          <w:color w:val="auto"/>
          <w:szCs w:val="21"/>
          <w:highlight w:val="none"/>
        </w:rPr>
        <w:t>份，承包人执</w:t>
      </w:r>
      <w:r>
        <w:rPr>
          <w:rFonts w:ascii="Calibri" w:hAnsi="Calibri"/>
          <w:bCs/>
          <w:color w:val="auto"/>
          <w:szCs w:val="21"/>
          <w:highlight w:val="none"/>
          <w:u w:val="single"/>
        </w:rPr>
        <w:t xml:space="preserve">    </w:t>
      </w:r>
      <w:r>
        <w:rPr>
          <w:rFonts w:ascii="Calibri" w:hAnsi="宋体"/>
          <w:bCs/>
          <w:color w:val="auto"/>
          <w:szCs w:val="21"/>
          <w:highlight w:val="none"/>
        </w:rPr>
        <w:t>份。</w:t>
      </w:r>
    </w:p>
    <w:p w14:paraId="30FA17B1">
      <w:pPr>
        <w:spacing w:line="360" w:lineRule="auto"/>
        <w:outlineLvl w:val="9"/>
        <w:rPr>
          <w:rFonts w:ascii="Calibri" w:hAnsi="Calibri"/>
          <w:bCs/>
          <w:color w:val="auto"/>
          <w:szCs w:val="21"/>
          <w:highlight w:val="none"/>
        </w:rPr>
      </w:pPr>
    </w:p>
    <w:p w14:paraId="28064528">
      <w:pPr>
        <w:spacing w:line="360" w:lineRule="auto"/>
        <w:outlineLvl w:val="9"/>
        <w:rPr>
          <w:rFonts w:ascii="Calibri" w:hAnsi="Calibri"/>
          <w:color w:val="auto"/>
          <w:szCs w:val="21"/>
          <w:highlight w:val="none"/>
        </w:rPr>
      </w:pPr>
    </w:p>
    <w:p w14:paraId="6B67867F">
      <w:pPr>
        <w:spacing w:line="360" w:lineRule="auto"/>
        <w:outlineLvl w:val="9"/>
        <w:rPr>
          <w:rFonts w:ascii="Calibri" w:hAnsi="Calibri"/>
          <w:color w:val="auto"/>
          <w:szCs w:val="21"/>
          <w:highlight w:val="none"/>
        </w:rPr>
      </w:pPr>
      <w:r>
        <w:rPr>
          <w:rFonts w:ascii="Calibri" w:hAnsi="宋体"/>
          <w:color w:val="auto"/>
          <w:szCs w:val="21"/>
          <w:highlight w:val="none"/>
        </w:rPr>
        <w:t>发包人：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r>
        <w:rPr>
          <w:rFonts w:ascii="Calibri" w:hAnsi="Calibri"/>
          <w:color w:val="auto"/>
          <w:szCs w:val="21"/>
          <w:highlight w:val="none"/>
        </w:rPr>
        <w:t xml:space="preserve">                              </w:t>
      </w:r>
      <w:r>
        <w:rPr>
          <w:rFonts w:ascii="Calibri" w:hAnsi="宋体"/>
          <w:color w:val="auto"/>
          <w:szCs w:val="21"/>
          <w:highlight w:val="none"/>
        </w:rPr>
        <w:t>承包人：</w:t>
      </w:r>
      <w:r>
        <w:rPr>
          <w:rFonts w:ascii="Calibri" w:hAnsi="Calibri"/>
          <w:color w:val="auto"/>
          <w:szCs w:val="21"/>
          <w:highlight w:val="none"/>
        </w:rPr>
        <w:t xml:space="preserve">  </w:t>
      </w:r>
      <w:r>
        <w:rPr>
          <w:rFonts w:hint="eastAsia" w:ascii="Calibri" w:hAnsi="Calibri"/>
          <w:color w:val="auto"/>
          <w:szCs w:val="21"/>
          <w:highlight w:val="none"/>
        </w:rPr>
        <w:t>（</w:t>
      </w:r>
      <w:r>
        <w:rPr>
          <w:rFonts w:ascii="Calibri" w:hAnsi="宋体"/>
          <w:color w:val="auto"/>
          <w:szCs w:val="21"/>
          <w:highlight w:val="none"/>
        </w:rPr>
        <w:t>公章</w:t>
      </w:r>
      <w:r>
        <w:rPr>
          <w:rFonts w:hint="eastAsia" w:ascii="Calibri" w:hAnsi="Calibri"/>
          <w:color w:val="auto"/>
          <w:szCs w:val="21"/>
          <w:highlight w:val="none"/>
        </w:rPr>
        <w:t>）</w:t>
      </w:r>
    </w:p>
    <w:p w14:paraId="7901E07F">
      <w:pPr>
        <w:spacing w:line="360" w:lineRule="auto"/>
        <w:outlineLvl w:val="9"/>
        <w:rPr>
          <w:rFonts w:ascii="Calibri" w:hAnsi="Calibri"/>
          <w:color w:val="auto"/>
          <w:szCs w:val="21"/>
          <w:highlight w:val="none"/>
          <w:u w:val="single"/>
        </w:rPr>
      </w:pPr>
      <w:r>
        <w:rPr>
          <w:rFonts w:ascii="Calibri" w:hAnsi="Calibri"/>
          <w:color w:val="auto"/>
          <w:szCs w:val="21"/>
          <w:highlight w:val="none"/>
        </w:rPr>
        <w:t xml:space="preserve">                                 </w:t>
      </w:r>
    </w:p>
    <w:p w14:paraId="7EA6DDB7">
      <w:pPr>
        <w:spacing w:line="360" w:lineRule="auto"/>
        <w:outlineLvl w:val="9"/>
        <w:rPr>
          <w:rFonts w:ascii="Calibri" w:hAnsi="Calibri"/>
          <w:color w:val="auto"/>
          <w:szCs w:val="21"/>
          <w:highlight w:val="none"/>
        </w:rPr>
      </w:pPr>
      <w:r>
        <w:rPr>
          <w:rFonts w:ascii="Calibri" w:hAnsi="宋体"/>
          <w:color w:val="auto"/>
          <w:szCs w:val="21"/>
          <w:highlight w:val="none"/>
        </w:rPr>
        <w:t>法定代表人或其委托代理人：</w:t>
      </w:r>
      <w:r>
        <w:rPr>
          <w:rFonts w:ascii="Calibri" w:hAnsi="Calibri"/>
          <w:color w:val="auto"/>
          <w:szCs w:val="21"/>
          <w:highlight w:val="none"/>
        </w:rPr>
        <w:t xml:space="preserve">                    </w:t>
      </w:r>
      <w:r>
        <w:rPr>
          <w:rFonts w:ascii="Calibri" w:hAnsi="宋体"/>
          <w:color w:val="auto"/>
          <w:szCs w:val="21"/>
          <w:highlight w:val="none"/>
        </w:rPr>
        <w:t>法定代表人或其委托代理人：</w:t>
      </w:r>
    </w:p>
    <w:p w14:paraId="01E7DC87">
      <w:pPr>
        <w:spacing w:line="360" w:lineRule="auto"/>
        <w:outlineLvl w:val="9"/>
        <w:rPr>
          <w:rFonts w:ascii="Calibri" w:hAnsi="Calibri"/>
          <w:color w:val="auto"/>
          <w:szCs w:val="21"/>
          <w:highlight w:val="none"/>
        </w:rPr>
      </w:pPr>
      <w:r>
        <w:rPr>
          <w:rFonts w:ascii="Calibri" w:hAnsi="宋体"/>
          <w:color w:val="auto"/>
          <w:szCs w:val="21"/>
          <w:highlight w:val="none"/>
        </w:rPr>
        <w:t>（签字）</w:t>
      </w:r>
      <w:r>
        <w:rPr>
          <w:rFonts w:ascii="Calibri" w:hAnsi="Calibri"/>
          <w:color w:val="auto"/>
          <w:szCs w:val="21"/>
          <w:highlight w:val="none"/>
        </w:rPr>
        <w:t xml:space="preserve">                                     </w:t>
      </w:r>
      <w:r>
        <w:rPr>
          <w:rFonts w:ascii="Calibri" w:hAnsi="宋体"/>
          <w:color w:val="auto"/>
          <w:szCs w:val="21"/>
          <w:highlight w:val="none"/>
        </w:rPr>
        <w:t>（签字）</w:t>
      </w:r>
    </w:p>
    <w:p w14:paraId="39429DA0">
      <w:pPr>
        <w:spacing w:line="360" w:lineRule="auto"/>
        <w:outlineLvl w:val="9"/>
        <w:rPr>
          <w:rFonts w:ascii="Calibri" w:hAnsi="Calibri"/>
          <w:color w:val="auto"/>
          <w:szCs w:val="21"/>
          <w:highlight w:val="none"/>
          <w:u w:val="single"/>
        </w:rPr>
      </w:pPr>
    </w:p>
    <w:p w14:paraId="36E602A4">
      <w:pPr>
        <w:tabs>
          <w:tab w:val="left" w:pos="4410"/>
        </w:tabs>
        <w:spacing w:line="360" w:lineRule="auto"/>
        <w:outlineLvl w:val="9"/>
        <w:rPr>
          <w:rFonts w:ascii="Calibri" w:hAnsi="Calibri"/>
          <w:color w:val="auto"/>
          <w:szCs w:val="21"/>
          <w:highlight w:val="none"/>
        </w:rPr>
      </w:pP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组织机构代码：</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p>
    <w:p w14:paraId="4F55E756">
      <w:pPr>
        <w:spacing w:line="360" w:lineRule="auto"/>
        <w:outlineLvl w:val="9"/>
        <w:rPr>
          <w:rFonts w:ascii="Calibri" w:hAnsi="Calibri"/>
          <w:color w:val="auto"/>
          <w:szCs w:val="21"/>
          <w:highlight w:val="none"/>
        </w:rPr>
      </w:pP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地</w:t>
      </w:r>
      <w:r>
        <w:rPr>
          <w:rFonts w:ascii="Calibri" w:hAnsi="Calibri"/>
          <w:color w:val="auto"/>
          <w:szCs w:val="21"/>
          <w:highlight w:val="none"/>
        </w:rPr>
        <w:t xml:space="preserve">  </w:t>
      </w:r>
      <w:r>
        <w:rPr>
          <w:rFonts w:ascii="Calibri" w:hAnsi="宋体"/>
          <w:color w:val="auto"/>
          <w:szCs w:val="21"/>
          <w:highlight w:val="none"/>
        </w:rPr>
        <w:t>址：</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56C46D0E">
      <w:pPr>
        <w:spacing w:line="360" w:lineRule="auto"/>
        <w:outlineLvl w:val="9"/>
        <w:rPr>
          <w:rFonts w:ascii="Calibri" w:hAnsi="Calibri"/>
          <w:color w:val="auto"/>
          <w:szCs w:val="21"/>
          <w:highlight w:val="none"/>
        </w:rPr>
      </w:pPr>
      <w:r>
        <w:rPr>
          <w:rFonts w:ascii="Calibri" w:hAnsi="宋体"/>
          <w:color w:val="auto"/>
          <w:szCs w:val="21"/>
          <w:highlight w:val="none"/>
        </w:rPr>
        <w:t>邮政编码：</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邮政编码：</w:t>
      </w:r>
      <w:r>
        <w:rPr>
          <w:rFonts w:ascii="Calibri" w:hAnsi="宋体"/>
          <w:color w:val="auto"/>
          <w:szCs w:val="21"/>
          <w:highlight w:val="none"/>
          <w:u w:val="single"/>
        </w:rPr>
        <w:t></w:t>
      </w:r>
      <w:r>
        <w:rPr>
          <w:rFonts w:ascii="Calibri" w:hAnsi="Calibri"/>
          <w:color w:val="auto"/>
          <w:szCs w:val="21"/>
          <w:highlight w:val="none"/>
          <w:u w:val="single"/>
        </w:rPr>
        <w:t xml:space="preserve">   </w:t>
      </w:r>
    </w:p>
    <w:p w14:paraId="46AFBDF4">
      <w:pPr>
        <w:spacing w:line="360" w:lineRule="auto"/>
        <w:outlineLvl w:val="9"/>
        <w:rPr>
          <w:rFonts w:ascii="Calibri" w:hAnsi="Calibri"/>
          <w:color w:val="auto"/>
          <w:szCs w:val="21"/>
          <w:highlight w:val="none"/>
        </w:rPr>
      </w:pP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法定代表人：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2F9F8D22">
      <w:pPr>
        <w:spacing w:line="360" w:lineRule="auto"/>
        <w:outlineLvl w:val="9"/>
        <w:rPr>
          <w:rFonts w:ascii="Calibri" w:hAnsi="Calibri"/>
          <w:color w:val="auto"/>
          <w:szCs w:val="21"/>
          <w:highlight w:val="none"/>
        </w:rPr>
      </w:pP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委托代理人：</w:t>
      </w:r>
      <w:r>
        <w:rPr>
          <w:rFonts w:ascii="Calibri" w:hAnsi="宋体"/>
          <w:color w:val="auto"/>
          <w:szCs w:val="21"/>
          <w:highlight w:val="none"/>
          <w:u w:val="single"/>
        </w:rPr>
        <w:t></w:t>
      </w:r>
      <w:r>
        <w:rPr>
          <w:rFonts w:ascii="Calibri" w:hAnsi="Calibri"/>
          <w:color w:val="auto"/>
          <w:szCs w:val="21"/>
          <w:highlight w:val="none"/>
          <w:u w:val="single"/>
        </w:rPr>
        <w:t xml:space="preserve">             </w:t>
      </w:r>
    </w:p>
    <w:p w14:paraId="2D89B5C1">
      <w:pPr>
        <w:spacing w:line="360" w:lineRule="auto"/>
        <w:outlineLvl w:val="9"/>
        <w:rPr>
          <w:rFonts w:ascii="Calibri" w:hAnsi="Calibri"/>
          <w:color w:val="auto"/>
          <w:szCs w:val="21"/>
          <w:highlight w:val="none"/>
        </w:rPr>
      </w:pP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w:t>
      </w:r>
      <w:r>
        <w:rPr>
          <w:rFonts w:ascii="Calibri" w:hAnsi="Calibri"/>
          <w:color w:val="auto"/>
          <w:szCs w:val="21"/>
          <w:highlight w:val="none"/>
        </w:rPr>
        <w:t xml:space="preserve">  </w:t>
      </w:r>
      <w:r>
        <w:rPr>
          <w:rFonts w:ascii="Calibri" w:hAnsi="宋体"/>
          <w:color w:val="auto"/>
          <w:szCs w:val="21"/>
          <w:highlight w:val="none"/>
        </w:rPr>
        <w:t>话：</w:t>
      </w:r>
      <w:r>
        <w:rPr>
          <w:rFonts w:ascii="Calibri" w:hAnsi="宋体"/>
          <w:color w:val="auto"/>
          <w:szCs w:val="21"/>
          <w:highlight w:val="none"/>
          <w:u w:val="single"/>
        </w:rPr>
        <w:t></w:t>
      </w:r>
      <w:r>
        <w:rPr>
          <w:rFonts w:ascii="Calibri" w:hAnsi="Calibri"/>
          <w:color w:val="auto"/>
          <w:szCs w:val="21"/>
          <w:highlight w:val="none"/>
          <w:u w:val="single"/>
        </w:rPr>
        <w:t xml:space="preserve">     </w:t>
      </w:r>
    </w:p>
    <w:p w14:paraId="5B240D89">
      <w:pPr>
        <w:spacing w:line="360" w:lineRule="auto"/>
        <w:outlineLvl w:val="9"/>
        <w:rPr>
          <w:rFonts w:ascii="Calibri" w:hAnsi="Calibri"/>
          <w:color w:val="auto"/>
          <w:szCs w:val="21"/>
          <w:highlight w:val="none"/>
        </w:rPr>
      </w:pP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传</w:t>
      </w:r>
      <w:r>
        <w:rPr>
          <w:rFonts w:ascii="Calibri" w:hAnsi="Calibri"/>
          <w:color w:val="auto"/>
          <w:szCs w:val="21"/>
          <w:highlight w:val="none"/>
        </w:rPr>
        <w:t xml:space="preserve">  </w:t>
      </w:r>
      <w:r>
        <w:rPr>
          <w:rFonts w:ascii="Calibri" w:hAnsi="宋体"/>
          <w:color w:val="auto"/>
          <w:szCs w:val="21"/>
          <w:highlight w:val="none"/>
        </w:rPr>
        <w:t>真：</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p>
    <w:p w14:paraId="02DFDE45">
      <w:pPr>
        <w:spacing w:line="360" w:lineRule="auto"/>
        <w:outlineLvl w:val="9"/>
        <w:rPr>
          <w:rFonts w:ascii="Calibri" w:hAnsi="Calibri"/>
          <w:color w:val="auto"/>
          <w:szCs w:val="21"/>
          <w:highlight w:val="none"/>
        </w:rPr>
      </w:pPr>
      <w:r>
        <w:rPr>
          <w:rFonts w:ascii="Calibri" w:hAnsi="宋体"/>
          <w:color w:val="auto"/>
          <w:szCs w:val="21"/>
          <w:highlight w:val="none"/>
        </w:rPr>
        <w:t>电子信箱：</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电子信箱：</w:t>
      </w:r>
      <w:r>
        <w:rPr>
          <w:rFonts w:ascii="Calibri" w:hAnsi="宋体"/>
          <w:color w:val="auto"/>
          <w:szCs w:val="21"/>
          <w:highlight w:val="none"/>
          <w:u w:val="single"/>
        </w:rPr>
        <w:t></w:t>
      </w:r>
      <w:r>
        <w:rPr>
          <w:rFonts w:ascii="Calibri" w:hAnsi="Calibri"/>
          <w:color w:val="auto"/>
          <w:szCs w:val="21"/>
          <w:highlight w:val="none"/>
          <w:u w:val="single"/>
        </w:rPr>
        <w:t xml:space="preserve">   </w:t>
      </w:r>
    </w:p>
    <w:p w14:paraId="72A68C4C">
      <w:pPr>
        <w:spacing w:line="360" w:lineRule="auto"/>
        <w:outlineLvl w:val="9"/>
        <w:rPr>
          <w:rFonts w:ascii="Calibri" w:hAnsi="Calibri"/>
          <w:color w:val="auto"/>
          <w:szCs w:val="21"/>
          <w:highlight w:val="none"/>
        </w:rPr>
      </w:pP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开户银行：</w:t>
      </w:r>
      <w:r>
        <w:rPr>
          <w:rFonts w:ascii="Calibri" w:hAnsi="宋体"/>
          <w:color w:val="auto"/>
          <w:szCs w:val="21"/>
          <w:highlight w:val="none"/>
          <w:u w:val="single"/>
        </w:rPr>
        <w:t></w:t>
      </w:r>
      <w:r>
        <w:rPr>
          <w:rFonts w:ascii="Calibri" w:hAnsi="Calibri"/>
          <w:color w:val="auto"/>
          <w:szCs w:val="21"/>
          <w:highlight w:val="none"/>
          <w:u w:val="single"/>
        </w:rPr>
        <w:t xml:space="preserve">   </w:t>
      </w:r>
    </w:p>
    <w:p w14:paraId="7FD0C5E5">
      <w:pPr>
        <w:outlineLvl w:val="9"/>
        <w:rPr>
          <w:rFonts w:ascii="Calibri" w:hAnsi="Calibri"/>
          <w:color w:val="auto"/>
          <w:szCs w:val="21"/>
          <w:highlight w:val="none"/>
          <w:u w:val="single"/>
        </w:rPr>
      </w:pP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u w:val="single"/>
        </w:rPr>
        <w:t></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ascii="Calibri" w:hAnsi="宋体"/>
          <w:color w:val="auto"/>
          <w:szCs w:val="21"/>
          <w:highlight w:val="none"/>
        </w:rPr>
        <w:t>账</w:t>
      </w:r>
      <w:r>
        <w:rPr>
          <w:rFonts w:ascii="Calibri" w:hAnsi="Calibri"/>
          <w:color w:val="auto"/>
          <w:szCs w:val="21"/>
          <w:highlight w:val="none"/>
        </w:rPr>
        <w:t xml:space="preserve">  </w:t>
      </w:r>
      <w:r>
        <w:rPr>
          <w:rFonts w:ascii="Calibri" w:hAnsi="宋体"/>
          <w:color w:val="auto"/>
          <w:szCs w:val="21"/>
          <w:highlight w:val="none"/>
        </w:rPr>
        <w:t>号：</w:t>
      </w:r>
      <w:r>
        <w:rPr>
          <w:rFonts w:ascii="Calibri" w:hAnsi="宋体"/>
          <w:color w:val="auto"/>
          <w:szCs w:val="21"/>
          <w:highlight w:val="none"/>
          <w:u w:val="single"/>
        </w:rPr>
        <w:t></w:t>
      </w:r>
      <w:r>
        <w:rPr>
          <w:rFonts w:ascii="Calibri" w:hAnsi="Calibri"/>
          <w:color w:val="auto"/>
          <w:szCs w:val="21"/>
          <w:highlight w:val="none"/>
          <w:u w:val="single"/>
        </w:rPr>
        <w:t xml:space="preserve">     </w:t>
      </w:r>
    </w:p>
    <w:p w14:paraId="55FC667E">
      <w:pPr>
        <w:outlineLvl w:val="9"/>
        <w:rPr>
          <w:rFonts w:ascii="宋体" w:hAnsi="宋体"/>
          <w:color w:val="auto"/>
          <w:szCs w:val="21"/>
          <w:highlight w:val="none"/>
          <w:u w:val="single"/>
        </w:rPr>
      </w:pPr>
    </w:p>
    <w:p w14:paraId="07FE9E7B">
      <w:pPr>
        <w:outlineLvl w:val="9"/>
        <w:rPr>
          <w:rFonts w:ascii="Calibri" w:hAnsi="Calibri"/>
          <w:color w:val="auto"/>
          <w:sz w:val="20"/>
          <w:szCs w:val="22"/>
          <w:highlight w:val="none"/>
        </w:rPr>
      </w:pPr>
      <w:r>
        <w:rPr>
          <w:rFonts w:hint="eastAsia" w:ascii="Calibri" w:hAnsi="Calibri"/>
          <w:color w:val="auto"/>
          <w:sz w:val="20"/>
          <w:szCs w:val="22"/>
          <w:highlight w:val="none"/>
        </w:rPr>
        <w:t xml:space="preserve"> </w:t>
      </w:r>
    </w:p>
    <w:p w14:paraId="0AEB9ED4">
      <w:pPr>
        <w:pStyle w:val="38"/>
        <w:outlineLvl w:val="9"/>
        <w:rPr>
          <w:rFonts w:ascii="Calibri" w:hAnsi="Calibri"/>
          <w:color w:val="auto"/>
          <w:sz w:val="20"/>
          <w:szCs w:val="22"/>
          <w:highlight w:val="none"/>
        </w:rPr>
      </w:pPr>
    </w:p>
    <w:p w14:paraId="43E3EEFC">
      <w:pPr>
        <w:pStyle w:val="38"/>
        <w:outlineLvl w:val="9"/>
        <w:rPr>
          <w:rFonts w:ascii="Calibri" w:hAnsi="Calibri"/>
          <w:color w:val="auto"/>
          <w:sz w:val="20"/>
          <w:szCs w:val="22"/>
          <w:highlight w:val="none"/>
        </w:rPr>
      </w:pPr>
    </w:p>
    <w:p w14:paraId="2DC117DC">
      <w:pPr>
        <w:pStyle w:val="38"/>
        <w:outlineLvl w:val="9"/>
        <w:rPr>
          <w:rFonts w:ascii="Calibri" w:hAnsi="Calibri"/>
          <w:color w:val="auto"/>
          <w:sz w:val="20"/>
          <w:szCs w:val="22"/>
          <w:highlight w:val="none"/>
        </w:rPr>
      </w:pPr>
    </w:p>
    <w:p w14:paraId="1B14F9B3">
      <w:pPr>
        <w:pStyle w:val="38"/>
        <w:outlineLvl w:val="9"/>
        <w:rPr>
          <w:rFonts w:ascii="Calibri" w:hAnsi="Calibri"/>
          <w:color w:val="auto"/>
          <w:sz w:val="20"/>
          <w:szCs w:val="22"/>
          <w:highlight w:val="none"/>
        </w:rPr>
      </w:pPr>
    </w:p>
    <w:p w14:paraId="31D45434">
      <w:pPr>
        <w:pStyle w:val="38"/>
        <w:outlineLvl w:val="9"/>
        <w:rPr>
          <w:rFonts w:ascii="Calibri" w:hAnsi="Calibri"/>
          <w:color w:val="auto"/>
          <w:sz w:val="20"/>
          <w:szCs w:val="22"/>
          <w:highlight w:val="none"/>
        </w:rPr>
      </w:pPr>
    </w:p>
    <w:p w14:paraId="7BDCFB4C">
      <w:pPr>
        <w:pStyle w:val="38"/>
        <w:outlineLvl w:val="9"/>
        <w:rPr>
          <w:rFonts w:ascii="Calibri" w:hAnsi="Calibri"/>
          <w:color w:val="auto"/>
          <w:sz w:val="20"/>
          <w:szCs w:val="22"/>
          <w:highlight w:val="none"/>
        </w:rPr>
      </w:pPr>
    </w:p>
    <w:p w14:paraId="0DD1E446">
      <w:pPr>
        <w:pStyle w:val="38"/>
        <w:outlineLvl w:val="9"/>
        <w:rPr>
          <w:rFonts w:ascii="Calibri" w:hAnsi="Calibri"/>
          <w:color w:val="auto"/>
          <w:sz w:val="20"/>
          <w:szCs w:val="22"/>
          <w:highlight w:val="none"/>
        </w:rPr>
      </w:pPr>
    </w:p>
    <w:p w14:paraId="6B6018A4">
      <w:pPr>
        <w:pStyle w:val="38"/>
        <w:outlineLvl w:val="9"/>
        <w:rPr>
          <w:rFonts w:ascii="Calibri" w:hAnsi="Calibri"/>
          <w:color w:val="auto"/>
          <w:sz w:val="20"/>
          <w:szCs w:val="22"/>
          <w:highlight w:val="none"/>
        </w:rPr>
      </w:pPr>
    </w:p>
    <w:p w14:paraId="7FA6946F">
      <w:pPr>
        <w:keepNext/>
        <w:keepLines/>
        <w:spacing w:before="60" w:after="60" w:line="413" w:lineRule="auto"/>
        <w:jc w:val="center"/>
        <w:outlineLvl w:val="9"/>
        <w:rPr>
          <w:rFonts w:ascii="Arial" w:hAnsi="Arial" w:eastAsia="黑体"/>
          <w:b/>
          <w:bCs/>
          <w:color w:val="auto"/>
          <w:sz w:val="32"/>
          <w:szCs w:val="32"/>
          <w:highlight w:val="none"/>
          <w:lang w:val="zh-CN"/>
        </w:rPr>
      </w:pPr>
      <w:bookmarkStart w:id="47" w:name="_Toc256000080"/>
      <w:bookmarkStart w:id="48" w:name="_Toc4661135"/>
      <w:r>
        <w:rPr>
          <w:rFonts w:hint="eastAsia" w:ascii="Arial" w:hAnsi="Arial" w:eastAsia="黑体"/>
          <w:b/>
          <w:bCs/>
          <w:color w:val="auto"/>
          <w:sz w:val="32"/>
          <w:szCs w:val="32"/>
          <w:highlight w:val="none"/>
          <w:lang w:val="zh-CN"/>
        </w:rPr>
        <w:t>第二部分</w:t>
      </w:r>
      <w:r>
        <w:rPr>
          <w:rFonts w:ascii="Arial" w:hAnsi="Arial" w:eastAsia="黑体"/>
          <w:b/>
          <w:bCs/>
          <w:color w:val="auto"/>
          <w:sz w:val="32"/>
          <w:szCs w:val="32"/>
          <w:highlight w:val="none"/>
          <w:lang w:val="zh-CN"/>
        </w:rPr>
        <w:t xml:space="preserve"> </w:t>
      </w:r>
      <w:r>
        <w:rPr>
          <w:rFonts w:hint="eastAsia" w:ascii="Arial" w:hAnsi="Arial" w:eastAsia="黑体"/>
          <w:b/>
          <w:bCs/>
          <w:color w:val="auto"/>
          <w:sz w:val="32"/>
          <w:szCs w:val="32"/>
          <w:highlight w:val="none"/>
          <w:lang w:val="zh-CN"/>
        </w:rPr>
        <w:t>通用合同条款</w:t>
      </w:r>
      <w:bookmarkEnd w:id="47"/>
      <w:bookmarkEnd w:id="48"/>
    </w:p>
    <w:p w14:paraId="68CAEDAD">
      <w:pPr>
        <w:spacing w:line="360" w:lineRule="auto"/>
        <w:ind w:firstLine="420" w:firstLineChars="200"/>
        <w:outlineLvl w:val="9"/>
        <w:rPr>
          <w:rFonts w:ascii="Calibri" w:hAnsi="宋体"/>
          <w:color w:val="auto"/>
          <w:kern w:val="0"/>
          <w:szCs w:val="22"/>
          <w:highlight w:val="none"/>
        </w:rPr>
      </w:pPr>
    </w:p>
    <w:p w14:paraId="5B08C0CB">
      <w:pPr>
        <w:spacing w:line="360" w:lineRule="auto"/>
        <w:ind w:firstLine="422" w:firstLineChars="200"/>
        <w:outlineLvl w:val="9"/>
        <w:rPr>
          <w:rFonts w:ascii="Calibri" w:hAnsi="宋体" w:cs="宋体"/>
          <w:b/>
          <w:bCs/>
          <w:color w:val="auto"/>
          <w:kern w:val="0"/>
          <w:szCs w:val="22"/>
          <w:highlight w:val="none"/>
        </w:rPr>
      </w:pPr>
      <w:r>
        <w:rPr>
          <w:rFonts w:hint="eastAsia" w:ascii="Calibri" w:hAnsi="宋体" w:cs="宋体"/>
          <w:b/>
          <w:bCs/>
          <w:color w:val="auto"/>
          <w:kern w:val="0"/>
          <w:szCs w:val="22"/>
          <w:highlight w:val="none"/>
        </w:rPr>
        <w:t>采用《建设工程施工合同（示范文本）》（</w:t>
      </w:r>
      <w:r>
        <w:rPr>
          <w:rFonts w:ascii="Calibri" w:hAnsi="宋体"/>
          <w:b/>
          <w:bCs/>
          <w:color w:val="auto"/>
          <w:kern w:val="0"/>
          <w:szCs w:val="22"/>
          <w:highlight w:val="none"/>
        </w:rPr>
        <w:t>GF</w:t>
      </w:r>
      <w:r>
        <w:rPr>
          <w:rFonts w:ascii="Calibri" w:hAnsi="宋体" w:cs="宋体"/>
          <w:b/>
          <w:bCs/>
          <w:color w:val="auto"/>
          <w:kern w:val="0"/>
          <w:szCs w:val="22"/>
          <w:highlight w:val="none"/>
        </w:rPr>
        <w:t>—</w:t>
      </w:r>
      <w:r>
        <w:rPr>
          <w:rFonts w:hint="eastAsia" w:ascii="Calibri" w:hAnsi="宋体"/>
          <w:b/>
          <w:bCs/>
          <w:color w:val="auto"/>
          <w:kern w:val="0"/>
          <w:szCs w:val="22"/>
          <w:highlight w:val="none"/>
        </w:rPr>
        <w:t>2017</w:t>
      </w:r>
      <w:r>
        <w:rPr>
          <w:rFonts w:ascii="Calibri" w:hAnsi="宋体" w:cs="宋体"/>
          <w:b/>
          <w:bCs/>
          <w:color w:val="auto"/>
          <w:kern w:val="0"/>
          <w:szCs w:val="22"/>
          <w:highlight w:val="none"/>
        </w:rPr>
        <w:t>—</w:t>
      </w:r>
      <w:r>
        <w:rPr>
          <w:rFonts w:ascii="Calibri" w:hAnsi="宋体"/>
          <w:b/>
          <w:bCs/>
          <w:color w:val="auto"/>
          <w:kern w:val="0"/>
          <w:szCs w:val="22"/>
          <w:highlight w:val="none"/>
        </w:rPr>
        <w:t>0201</w:t>
      </w:r>
      <w:r>
        <w:rPr>
          <w:rFonts w:hint="eastAsia" w:ascii="Calibri" w:hAnsi="宋体" w:cs="宋体"/>
          <w:b/>
          <w:bCs/>
          <w:color w:val="auto"/>
          <w:kern w:val="0"/>
          <w:szCs w:val="22"/>
          <w:highlight w:val="none"/>
        </w:rPr>
        <w:t>）。</w:t>
      </w:r>
    </w:p>
    <w:p w14:paraId="4ADE29AA">
      <w:pPr>
        <w:outlineLvl w:val="9"/>
        <w:rPr>
          <w:rFonts w:ascii="Calibri" w:hAnsi="Calibri"/>
          <w:color w:val="auto"/>
          <w:szCs w:val="22"/>
          <w:highlight w:val="none"/>
        </w:rPr>
      </w:pPr>
    </w:p>
    <w:p w14:paraId="1FEE376F">
      <w:pPr>
        <w:spacing w:line="360" w:lineRule="auto"/>
        <w:jc w:val="center"/>
        <w:outlineLvl w:val="9"/>
        <w:rPr>
          <w:rFonts w:ascii="宋体" w:hAnsi="宋体" w:eastAsia="黑体"/>
          <w:b/>
          <w:bCs/>
          <w:color w:val="auto"/>
          <w:kern w:val="44"/>
          <w:sz w:val="30"/>
          <w:szCs w:val="30"/>
          <w:highlight w:val="none"/>
          <w:lang w:val="zh-CN"/>
        </w:rPr>
      </w:pPr>
      <w:bookmarkStart w:id="49" w:name="_Toc534962161"/>
      <w:bookmarkStart w:id="50" w:name="_Toc256000082"/>
      <w:bookmarkStart w:id="51" w:name="_Toc466537225"/>
      <w:bookmarkStart w:id="52" w:name="_Toc256000081"/>
      <w:bookmarkStart w:id="53" w:name="_Toc454211102"/>
      <w:bookmarkStart w:id="54" w:name="_Toc453940964"/>
      <w:bookmarkStart w:id="55" w:name="_Toc389065257"/>
      <w:bookmarkStart w:id="56" w:name="_Toc411345171"/>
      <w:bookmarkStart w:id="57" w:name="_Toc461179232"/>
      <w:bookmarkStart w:id="58" w:name="_Toc12955993"/>
      <w:r>
        <w:rPr>
          <w:rFonts w:ascii="宋体" w:hAnsi="宋体" w:eastAsia="黑体"/>
          <w:b/>
          <w:bCs/>
          <w:color w:val="auto"/>
          <w:kern w:val="44"/>
          <w:sz w:val="30"/>
          <w:szCs w:val="30"/>
          <w:highlight w:val="none"/>
          <w:lang w:val="zh-CN"/>
        </w:rPr>
        <w:t>第</w:t>
      </w:r>
      <w:r>
        <w:rPr>
          <w:rFonts w:hint="eastAsia" w:ascii="宋体" w:hAnsi="宋体" w:eastAsia="黑体"/>
          <w:b/>
          <w:bCs/>
          <w:color w:val="auto"/>
          <w:kern w:val="44"/>
          <w:sz w:val="30"/>
          <w:szCs w:val="30"/>
          <w:highlight w:val="none"/>
          <w:lang w:val="zh-CN"/>
        </w:rPr>
        <w:t>三</w:t>
      </w:r>
      <w:r>
        <w:rPr>
          <w:rFonts w:ascii="宋体" w:hAnsi="宋体" w:eastAsia="黑体"/>
          <w:b/>
          <w:bCs/>
          <w:color w:val="auto"/>
          <w:kern w:val="44"/>
          <w:sz w:val="30"/>
          <w:szCs w:val="30"/>
          <w:highlight w:val="none"/>
          <w:lang w:val="zh-CN"/>
        </w:rPr>
        <w:t>部分 专用合同条款</w:t>
      </w:r>
      <w:bookmarkEnd w:id="49"/>
      <w:bookmarkEnd w:id="50"/>
      <w:bookmarkEnd w:id="51"/>
      <w:bookmarkEnd w:id="52"/>
      <w:bookmarkEnd w:id="53"/>
      <w:bookmarkEnd w:id="54"/>
      <w:bookmarkEnd w:id="55"/>
      <w:bookmarkEnd w:id="56"/>
      <w:bookmarkEnd w:id="57"/>
      <w:bookmarkEnd w:id="58"/>
    </w:p>
    <w:p w14:paraId="1C87CCAC">
      <w:pPr>
        <w:spacing w:line="360" w:lineRule="auto"/>
        <w:jc w:val="center"/>
        <w:outlineLvl w:val="9"/>
        <w:rPr>
          <w:rFonts w:ascii="Calibri" w:hAnsi="宋体"/>
          <w:b/>
          <w:color w:val="auto"/>
          <w:kern w:val="0"/>
          <w:szCs w:val="21"/>
          <w:highlight w:val="none"/>
        </w:rPr>
      </w:pPr>
      <w:r>
        <w:rPr>
          <w:rFonts w:hint="eastAsia" w:ascii="Calibri" w:hAnsi="宋体"/>
          <w:b/>
          <w:color w:val="auto"/>
          <w:kern w:val="0"/>
          <w:szCs w:val="21"/>
          <w:highlight w:val="none"/>
        </w:rPr>
        <w:t>（注：专用合同条款每一条均应填写完整！）</w:t>
      </w:r>
    </w:p>
    <w:p w14:paraId="70FC1C44">
      <w:pPr>
        <w:keepNext/>
        <w:keepLines/>
        <w:spacing w:before="260" w:after="260" w:line="416" w:lineRule="auto"/>
        <w:outlineLvl w:val="9"/>
        <w:rPr>
          <w:rFonts w:ascii="宋体" w:hAnsi="宋体"/>
          <w:b/>
          <w:bCs/>
          <w:color w:val="auto"/>
          <w:sz w:val="32"/>
          <w:szCs w:val="32"/>
          <w:highlight w:val="none"/>
        </w:rPr>
      </w:pPr>
      <w:bookmarkStart w:id="59" w:name="_Toc531186595"/>
      <w:bookmarkStart w:id="60" w:name="_Toc373227692"/>
      <w:bookmarkStart w:id="61" w:name="_Toc529526966"/>
      <w:bookmarkStart w:id="62" w:name="_Toc453940965"/>
      <w:bookmarkStart w:id="63" w:name="_Toc472931599"/>
      <w:bookmarkStart w:id="64" w:name="_Toc470247793"/>
      <w:bookmarkStart w:id="65" w:name="_Toc351203633"/>
      <w:bookmarkStart w:id="66" w:name="_Toc530144460"/>
      <w:bookmarkStart w:id="67" w:name="_Toc454211103"/>
      <w:bookmarkStart w:id="68" w:name="_Toc389065258"/>
      <w:bookmarkStart w:id="69" w:name="_Toc411345172"/>
      <w:bookmarkStart w:id="70" w:name="_Toc529547318"/>
      <w:bookmarkStart w:id="71" w:name="_Toc461179233"/>
      <w:bookmarkStart w:id="72" w:name="_Toc373478339"/>
      <w:bookmarkStart w:id="73" w:name="_Toc280868718"/>
      <w:bookmarkStart w:id="74" w:name="_Toc267251495"/>
      <w:bookmarkStart w:id="75" w:name="_Toc267251491"/>
      <w:bookmarkStart w:id="76" w:name="_Toc267251492"/>
      <w:bookmarkStart w:id="77" w:name="_Toc267251496"/>
      <w:bookmarkStart w:id="78" w:name="_Toc267251499"/>
      <w:bookmarkStart w:id="79" w:name="_Toc267251502"/>
      <w:bookmarkStart w:id="80" w:name="_Toc267251497"/>
      <w:bookmarkStart w:id="81" w:name="_Toc267251493"/>
      <w:bookmarkStart w:id="82" w:name="_Toc267251503"/>
      <w:bookmarkStart w:id="83" w:name="_Toc267251494"/>
      <w:bookmarkStart w:id="84" w:name="_Toc267251501"/>
      <w:bookmarkStart w:id="85" w:name="_Toc267251498"/>
      <w:bookmarkStart w:id="86" w:name="_Toc267251506"/>
      <w:bookmarkStart w:id="87" w:name="_Toc267251504"/>
      <w:bookmarkStart w:id="88" w:name="_Toc267251507"/>
      <w:bookmarkStart w:id="89" w:name="_Toc267251508"/>
      <w:bookmarkStart w:id="90" w:name="_Toc267251510"/>
      <w:bookmarkStart w:id="91" w:name="_Toc267251509"/>
      <w:bookmarkStart w:id="92" w:name="_Toc267251511"/>
      <w:bookmarkStart w:id="93" w:name="_Toc267251514"/>
      <w:bookmarkStart w:id="94" w:name="_Toc267251513"/>
      <w:bookmarkStart w:id="95" w:name="_Toc267251515"/>
      <w:r>
        <w:rPr>
          <w:rFonts w:ascii="宋体" w:hAnsi="宋体"/>
          <w:b/>
          <w:bCs/>
          <w:color w:val="auto"/>
          <w:sz w:val="32"/>
          <w:szCs w:val="32"/>
          <w:highlight w:val="none"/>
        </w:rPr>
        <w:t>1</w:t>
      </w:r>
      <w:bookmarkStart w:id="96" w:name="_Toc296891196"/>
      <w:bookmarkStart w:id="97" w:name="_Toc296347155"/>
      <w:bookmarkStart w:id="98" w:name="_Toc297048342"/>
      <w:bookmarkStart w:id="99" w:name="_Toc296346657"/>
      <w:bookmarkStart w:id="100" w:name="_Toc292559361"/>
      <w:bookmarkStart w:id="101" w:name="_Toc292559866"/>
      <w:bookmarkStart w:id="102" w:name="_Toc296890984"/>
      <w:bookmarkStart w:id="103" w:name="_Toc296503156"/>
      <w:bookmarkStart w:id="104" w:name="_Toc297120456"/>
      <w:bookmarkStart w:id="105" w:name="_Toc296944495"/>
      <w:r>
        <w:rPr>
          <w:rFonts w:ascii="宋体" w:hAnsi="宋体"/>
          <w:b/>
          <w:bCs/>
          <w:color w:val="auto"/>
          <w:sz w:val="32"/>
          <w:szCs w:val="32"/>
          <w:highlight w:val="none"/>
        </w:rPr>
        <w:t>. 一般约定</w:t>
      </w:r>
      <w:bookmarkEnd w:id="59"/>
      <w:bookmarkEnd w:id="60"/>
      <w:bookmarkEnd w:id="61"/>
      <w:bookmarkEnd w:id="62"/>
      <w:bookmarkEnd w:id="63"/>
      <w:bookmarkEnd w:id="64"/>
      <w:bookmarkEnd w:id="65"/>
      <w:bookmarkEnd w:id="66"/>
      <w:bookmarkEnd w:id="67"/>
      <w:bookmarkEnd w:id="68"/>
      <w:bookmarkEnd w:id="69"/>
      <w:bookmarkEnd w:id="70"/>
      <w:bookmarkEnd w:id="71"/>
      <w:bookmarkEnd w:id="72"/>
    </w:p>
    <w:bookmarkEnd w:id="96"/>
    <w:bookmarkEnd w:id="97"/>
    <w:bookmarkEnd w:id="98"/>
    <w:bookmarkEnd w:id="99"/>
    <w:bookmarkEnd w:id="100"/>
    <w:bookmarkEnd w:id="101"/>
    <w:bookmarkEnd w:id="102"/>
    <w:bookmarkEnd w:id="103"/>
    <w:bookmarkEnd w:id="104"/>
    <w:bookmarkEnd w:id="105"/>
    <w:p w14:paraId="2C383898">
      <w:pPr>
        <w:keepNext/>
        <w:keepLines/>
        <w:spacing w:before="260" w:after="260" w:line="416" w:lineRule="auto"/>
        <w:outlineLvl w:val="9"/>
        <w:rPr>
          <w:rFonts w:ascii="宋体" w:hAnsi="宋体"/>
          <w:b/>
          <w:bCs/>
          <w:color w:val="auto"/>
          <w:sz w:val="32"/>
          <w:szCs w:val="32"/>
          <w:highlight w:val="none"/>
        </w:rPr>
      </w:pPr>
      <w:bookmarkStart w:id="106" w:name="_Toc530144461"/>
      <w:bookmarkStart w:id="107" w:name="_Toc373227693"/>
      <w:bookmarkStart w:id="108" w:name="_Toc531186596"/>
      <w:bookmarkStart w:id="109" w:name="_Toc470247794"/>
      <w:bookmarkStart w:id="110" w:name="_Toc411345173"/>
      <w:bookmarkStart w:id="111" w:name="_Toc453940966"/>
      <w:bookmarkStart w:id="112" w:name="_Toc454211104"/>
      <w:bookmarkStart w:id="113" w:name="_Toc472931600"/>
      <w:bookmarkStart w:id="114" w:name="_Toc529526967"/>
      <w:bookmarkStart w:id="115" w:name="_Toc389065259"/>
      <w:bookmarkStart w:id="116" w:name="_Toc461179234"/>
      <w:bookmarkStart w:id="117" w:name="_Toc373478340"/>
      <w:bookmarkStart w:id="118" w:name="_Toc529547319"/>
      <w:r>
        <w:rPr>
          <w:rFonts w:ascii="宋体" w:hAnsi="宋体"/>
          <w:b/>
          <w:bCs/>
          <w:color w:val="auto"/>
          <w:sz w:val="32"/>
          <w:szCs w:val="32"/>
          <w:highlight w:val="none"/>
        </w:rPr>
        <w:t>1.1 词语定义</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572118B">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 xml:space="preserve"> </w:t>
      </w:r>
      <w:r>
        <w:rPr>
          <w:rFonts w:ascii="宋体" w:hAnsi="宋体"/>
          <w:color w:val="auto"/>
          <w:kern w:val="0"/>
          <w:szCs w:val="21"/>
          <w:highlight w:val="none"/>
        </w:rPr>
        <w:t>合同</w:t>
      </w:r>
    </w:p>
    <w:p w14:paraId="30B2EE7A">
      <w:pPr>
        <w:spacing w:line="360" w:lineRule="auto"/>
        <w:outlineLvl w:val="9"/>
        <w:rPr>
          <w:rFonts w:ascii="宋体" w:hAnsi="宋体"/>
          <w:color w:val="auto"/>
          <w:kern w:val="0"/>
          <w:szCs w:val="21"/>
          <w:highlight w:val="none"/>
          <w:u w:val="single"/>
        </w:rPr>
      </w:pPr>
      <w:r>
        <w:rPr>
          <w:rFonts w:ascii="宋体" w:hAnsi="宋体"/>
          <w:color w:val="auto"/>
          <w:kern w:val="0"/>
          <w:szCs w:val="21"/>
          <w:highlight w:val="none"/>
        </w:rPr>
        <w:t>1.1.1.10</w:t>
      </w:r>
      <w:r>
        <w:rPr>
          <w:rFonts w:hint="eastAsia" w:ascii="宋体" w:hAnsi="宋体"/>
          <w:color w:val="auto"/>
          <w:kern w:val="0"/>
          <w:szCs w:val="21"/>
          <w:highlight w:val="none"/>
        </w:rPr>
        <w:t xml:space="preserve"> </w:t>
      </w:r>
      <w:r>
        <w:rPr>
          <w:rFonts w:ascii="宋体" w:hAnsi="宋体"/>
          <w:color w:val="auto"/>
          <w:kern w:val="0"/>
          <w:szCs w:val="21"/>
          <w:highlight w:val="none"/>
        </w:rPr>
        <w:t>其他合同文件包括：</w:t>
      </w:r>
      <w:r>
        <w:rPr>
          <w:rFonts w:hint="eastAsia" w:ascii="宋体" w:hAnsi="宋体"/>
          <w:color w:val="auto"/>
          <w:kern w:val="0"/>
          <w:szCs w:val="21"/>
          <w:highlight w:val="none"/>
          <w:u w:val="single"/>
        </w:rPr>
        <w:t>投标文件及其附件，招标文件（含补充通知和答疑），履约保证金缴纳证明，农民工工资保证金缴纳证明；履行合同过程中双方法定代表人书面确认的对合同内容有实质性影响的补充协议、签证、设计变更等资料。</w:t>
      </w:r>
    </w:p>
    <w:p w14:paraId="368F896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 合同当事人及其他相关方</w:t>
      </w:r>
    </w:p>
    <w:p w14:paraId="3AF35A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 xml:space="preserve"> </w:t>
      </w:r>
      <w:r>
        <w:rPr>
          <w:rFonts w:ascii="宋体" w:hAnsi="宋体"/>
          <w:color w:val="auto"/>
          <w:szCs w:val="21"/>
          <w:highlight w:val="none"/>
        </w:rPr>
        <w:t>监理人：</w:t>
      </w:r>
    </w:p>
    <w:p w14:paraId="6DF4B51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14:paraId="7D1E56A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               </w:t>
      </w:r>
      <w:r>
        <w:rPr>
          <w:rFonts w:ascii="宋体" w:hAnsi="宋体"/>
          <w:color w:val="auto"/>
          <w:szCs w:val="21"/>
          <w:highlight w:val="none"/>
        </w:rPr>
        <w:t>；</w:t>
      </w:r>
    </w:p>
    <w:p w14:paraId="131A0C3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68FD228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ascii="宋体" w:hAnsi="宋体"/>
          <w:color w:val="auto"/>
          <w:szCs w:val="21"/>
          <w:highlight w:val="none"/>
        </w:rPr>
        <w:t>；</w:t>
      </w:r>
    </w:p>
    <w:p w14:paraId="010D3A3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2D6487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1.1.2.5 设计人：</w:t>
      </w:r>
    </w:p>
    <w:p w14:paraId="2D76057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E9D9C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rPr>
        <w:t>；</w:t>
      </w:r>
    </w:p>
    <w:p w14:paraId="6B294C6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5EB4E92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                </w:t>
      </w:r>
      <w:r>
        <w:rPr>
          <w:rFonts w:ascii="宋体" w:hAnsi="宋体"/>
          <w:color w:val="auto"/>
          <w:szCs w:val="21"/>
          <w:highlight w:val="none"/>
        </w:rPr>
        <w:t>；</w:t>
      </w:r>
    </w:p>
    <w:p w14:paraId="466E2AD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 w:val="24"/>
          <w:szCs w:val="22"/>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642B7D3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1.1.3 工程和设备</w:t>
      </w:r>
    </w:p>
    <w:p w14:paraId="40F814DF">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工人宿舍、施工单位项目部、监理单位项目部、材料仓库及其他临时设施（详见施工平面图）。</w:t>
      </w:r>
    </w:p>
    <w:p w14:paraId="36164DF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1.1.3.9 永久占地包括：</w:t>
      </w:r>
      <w:r>
        <w:rPr>
          <w:rFonts w:hint="eastAsia" w:ascii="宋体" w:hAnsi="宋体"/>
          <w:color w:val="auto"/>
          <w:szCs w:val="21"/>
          <w:highlight w:val="none"/>
          <w:u w:val="single"/>
        </w:rPr>
        <w:t>依据设计图纸确定</w:t>
      </w:r>
      <w:r>
        <w:rPr>
          <w:rFonts w:ascii="宋体" w:hAnsi="宋体"/>
          <w:color w:val="auto"/>
          <w:kern w:val="0"/>
          <w:szCs w:val="21"/>
          <w:highlight w:val="none"/>
        </w:rPr>
        <w:t>。</w:t>
      </w:r>
    </w:p>
    <w:p w14:paraId="2055540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1.1.3.10 临时占地包括：</w:t>
      </w:r>
      <w:r>
        <w:rPr>
          <w:rFonts w:hint="eastAsia" w:ascii="宋体" w:hAnsi="宋体"/>
          <w:color w:val="auto"/>
          <w:kern w:val="0"/>
          <w:szCs w:val="21"/>
          <w:highlight w:val="none"/>
          <w:u w:val="single"/>
        </w:rPr>
        <w:t>发包人临时征用的取土和弃土场地，</w:t>
      </w:r>
      <w:r>
        <w:rPr>
          <w:rFonts w:hint="eastAsia" w:ascii="宋体" w:hAnsi="宋体"/>
          <w:color w:val="auto"/>
          <w:szCs w:val="21"/>
          <w:highlight w:val="none"/>
          <w:u w:val="single"/>
        </w:rPr>
        <w:t>以及承包人自行承担且为本工程服务的工人宿舍、施工单位项目部、监理单位项目部、材料仓库，其他为本工程服务的临时设施。</w:t>
      </w:r>
    </w:p>
    <w:p w14:paraId="6B18F708">
      <w:pPr>
        <w:keepNext/>
        <w:keepLines/>
        <w:spacing w:before="260" w:after="260" w:line="416" w:lineRule="auto"/>
        <w:outlineLvl w:val="9"/>
        <w:rPr>
          <w:rFonts w:ascii="宋体" w:hAnsi="宋体"/>
          <w:b/>
          <w:bCs/>
          <w:color w:val="auto"/>
          <w:sz w:val="32"/>
          <w:szCs w:val="32"/>
          <w:highlight w:val="none"/>
        </w:rPr>
      </w:pPr>
      <w:bookmarkStart w:id="119" w:name="_Toc530144462"/>
      <w:bookmarkStart w:id="120" w:name="_Toc373478341"/>
      <w:bookmarkStart w:id="121" w:name="_Toc373227694"/>
      <w:bookmarkStart w:id="122" w:name="_Toc470247795"/>
      <w:bookmarkStart w:id="123" w:name="_Toc531186597"/>
      <w:bookmarkStart w:id="124" w:name="_Toc472931601"/>
      <w:bookmarkStart w:id="125" w:name="_Toc461179235"/>
      <w:bookmarkStart w:id="126" w:name="_Toc529547320"/>
      <w:bookmarkStart w:id="127" w:name="_Toc529526968"/>
      <w:bookmarkStart w:id="128" w:name="_Toc454211105"/>
      <w:bookmarkStart w:id="129" w:name="_Toc389065260"/>
      <w:bookmarkStart w:id="130" w:name="_Toc411345174"/>
      <w:bookmarkStart w:id="131" w:name="_Toc453940967"/>
      <w:r>
        <w:rPr>
          <w:rFonts w:ascii="宋体" w:hAnsi="宋体"/>
          <w:b/>
          <w:bCs/>
          <w:color w:val="auto"/>
          <w:sz w:val="32"/>
          <w:szCs w:val="32"/>
          <w:highlight w:val="none"/>
        </w:rPr>
        <w:t>1.3</w:t>
      </w:r>
      <w:r>
        <w:rPr>
          <w:rFonts w:hint="eastAsia" w:ascii="宋体" w:hAnsi="宋体"/>
          <w:b/>
          <w:bCs/>
          <w:color w:val="auto"/>
          <w:sz w:val="32"/>
          <w:szCs w:val="32"/>
          <w:highlight w:val="none"/>
        </w:rPr>
        <w:t xml:space="preserve"> </w:t>
      </w:r>
      <w:r>
        <w:rPr>
          <w:rFonts w:ascii="宋体" w:hAnsi="宋体"/>
          <w:b/>
          <w:bCs/>
          <w:color w:val="auto"/>
          <w:sz w:val="32"/>
          <w:szCs w:val="32"/>
          <w:highlight w:val="none"/>
        </w:rPr>
        <w:t>法律</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4F62DC39">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工程所在地的政府及相关主管部门制定的规范性文件。</w:t>
      </w:r>
    </w:p>
    <w:p w14:paraId="7D64C8AD">
      <w:pPr>
        <w:keepNext/>
        <w:keepLines/>
        <w:spacing w:before="260" w:after="260" w:line="416" w:lineRule="auto"/>
        <w:outlineLvl w:val="9"/>
        <w:rPr>
          <w:rFonts w:ascii="宋体" w:hAnsi="宋体"/>
          <w:b/>
          <w:bCs/>
          <w:color w:val="auto"/>
          <w:sz w:val="32"/>
          <w:szCs w:val="32"/>
          <w:highlight w:val="none"/>
        </w:rPr>
      </w:pPr>
      <w:bookmarkStart w:id="132" w:name="_Toc461179236"/>
      <w:bookmarkStart w:id="133" w:name="_Toc529526969"/>
      <w:bookmarkStart w:id="134" w:name="_Toc529547321"/>
      <w:bookmarkStart w:id="135" w:name="_Toc373478342"/>
      <w:bookmarkStart w:id="136" w:name="_Toc389065261"/>
      <w:bookmarkStart w:id="137" w:name="_Toc373227695"/>
      <w:bookmarkStart w:id="138" w:name="_Toc531186598"/>
      <w:bookmarkStart w:id="139" w:name="_Toc472931602"/>
      <w:bookmarkStart w:id="140" w:name="_Toc411345175"/>
      <w:bookmarkStart w:id="141" w:name="_Toc530144463"/>
      <w:bookmarkStart w:id="142" w:name="_Toc454211106"/>
      <w:bookmarkStart w:id="143" w:name="_Toc470247796"/>
      <w:bookmarkStart w:id="144" w:name="_Toc453940968"/>
      <w:r>
        <w:rPr>
          <w:rFonts w:ascii="宋体" w:hAnsi="宋体"/>
          <w:b/>
          <w:bCs/>
          <w:color w:val="auto"/>
          <w:sz w:val="32"/>
          <w:szCs w:val="32"/>
          <w:highlight w:val="none"/>
        </w:rPr>
        <w:t>1.4 标准和规范</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ABEB923">
      <w:pPr>
        <w:spacing w:line="360" w:lineRule="auto"/>
        <w:outlineLvl w:val="9"/>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 xml:space="preserve"> </w:t>
      </w:r>
      <w:r>
        <w:rPr>
          <w:rFonts w:ascii="宋体" w:hAnsi="宋体"/>
          <w:color w:val="auto"/>
          <w:szCs w:val="21"/>
          <w:highlight w:val="none"/>
        </w:rPr>
        <w:t>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1.4</w:t>
      </w:r>
      <w:r>
        <w:rPr>
          <w:rFonts w:hint="eastAsia" w:ascii="宋体" w:hAnsi="宋体"/>
          <w:color w:val="auto"/>
          <w:szCs w:val="21"/>
          <w:highlight w:val="none"/>
          <w:u w:val="single"/>
        </w:rPr>
        <w:t>条执行</w:t>
      </w:r>
      <w:r>
        <w:rPr>
          <w:rFonts w:ascii="宋体" w:hAnsi="宋体"/>
          <w:color w:val="auto"/>
          <w:szCs w:val="21"/>
          <w:highlight w:val="none"/>
        </w:rPr>
        <w:t>。</w:t>
      </w:r>
    </w:p>
    <w:p w14:paraId="722FAAA6">
      <w:pPr>
        <w:spacing w:line="360" w:lineRule="auto"/>
        <w:outlineLvl w:val="9"/>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hint="eastAsia" w:ascii="宋体" w:hAnsi="宋体"/>
          <w:color w:val="auto"/>
          <w:szCs w:val="21"/>
          <w:highlight w:val="none"/>
          <w:u w:val="single"/>
        </w:rPr>
        <w:t>无</w:t>
      </w:r>
      <w:r>
        <w:rPr>
          <w:rFonts w:hint="eastAsia" w:ascii="宋体" w:hAnsi="宋体"/>
          <w:color w:val="auto"/>
          <w:szCs w:val="21"/>
          <w:highlight w:val="none"/>
        </w:rPr>
        <w:t>；</w:t>
      </w:r>
    </w:p>
    <w:p w14:paraId="45426F25">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0B80CAC6">
      <w:pPr>
        <w:spacing w:line="360" w:lineRule="auto"/>
        <w:ind w:firstLine="420" w:firstLineChars="200"/>
        <w:outlineLvl w:val="9"/>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4048190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 xml:space="preserve"> </w:t>
      </w:r>
      <w:r>
        <w:rPr>
          <w:rFonts w:ascii="宋体" w:hAnsi="宋体"/>
          <w:color w:val="auto"/>
          <w:szCs w:val="21"/>
          <w:highlight w:val="none"/>
        </w:rPr>
        <w:t>发包人对工程的技术标准和功能要求的特殊要求：</w:t>
      </w:r>
      <w:r>
        <w:rPr>
          <w:rFonts w:hint="eastAsia" w:ascii="宋体" w:hAnsi="宋体"/>
          <w:color w:val="auto"/>
          <w:szCs w:val="21"/>
          <w:highlight w:val="none"/>
          <w:u w:val="single"/>
        </w:rPr>
        <w:t xml:space="preserve"> 无</w:t>
      </w:r>
      <w:r>
        <w:rPr>
          <w:rFonts w:ascii="宋体" w:hAnsi="宋体"/>
          <w:color w:val="auto"/>
          <w:szCs w:val="21"/>
          <w:highlight w:val="none"/>
        </w:rPr>
        <w:t>。</w:t>
      </w:r>
    </w:p>
    <w:p w14:paraId="3D7C304A">
      <w:pPr>
        <w:keepNext/>
        <w:keepLines/>
        <w:spacing w:before="260" w:after="260" w:line="416" w:lineRule="auto"/>
        <w:outlineLvl w:val="9"/>
        <w:rPr>
          <w:rFonts w:ascii="宋体" w:hAnsi="宋体"/>
          <w:b/>
          <w:bCs/>
          <w:color w:val="auto"/>
          <w:sz w:val="32"/>
          <w:szCs w:val="32"/>
          <w:highlight w:val="none"/>
        </w:rPr>
      </w:pPr>
      <w:bookmarkStart w:id="145" w:name="_Toc472931603"/>
      <w:bookmarkStart w:id="146" w:name="_Toc373478343"/>
      <w:bookmarkStart w:id="147" w:name="_Toc373227696"/>
      <w:bookmarkStart w:id="148" w:name="_Toc461179237"/>
      <w:bookmarkStart w:id="149" w:name="_Toc454211107"/>
      <w:bookmarkStart w:id="150" w:name="_Toc530144464"/>
      <w:bookmarkStart w:id="151" w:name="_Toc453940969"/>
      <w:bookmarkStart w:id="152" w:name="_Toc529526970"/>
      <w:bookmarkStart w:id="153" w:name="_Toc529547322"/>
      <w:bookmarkStart w:id="154" w:name="_Toc470247797"/>
      <w:bookmarkStart w:id="155" w:name="_Toc531186599"/>
      <w:bookmarkStart w:id="156" w:name="_Toc389065262"/>
      <w:bookmarkStart w:id="157" w:name="_Toc411345176"/>
      <w:r>
        <w:rPr>
          <w:rFonts w:ascii="宋体" w:hAnsi="宋体"/>
          <w:b/>
          <w:bCs/>
          <w:color w:val="auto"/>
          <w:sz w:val="32"/>
          <w:szCs w:val="32"/>
          <w:highlight w:val="none"/>
        </w:rPr>
        <w:t>1.5 合同文件的优先顺序</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2C66F3D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合同文件组成及优先顺序为：</w:t>
      </w:r>
    </w:p>
    <w:p w14:paraId="6460E2B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合同协议书;</w:t>
      </w:r>
    </w:p>
    <w:p w14:paraId="77E2F904">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（2）中标通知书（如果有）；</w:t>
      </w:r>
    </w:p>
    <w:p w14:paraId="2739C6C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（3）投标函及其附录（如果有）；</w:t>
      </w:r>
    </w:p>
    <w:p w14:paraId="2AB8BF2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（4）专用合同条款及其附件；</w:t>
      </w:r>
    </w:p>
    <w:p w14:paraId="40D4E1BD">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（5）通用合同条款；</w:t>
      </w:r>
    </w:p>
    <w:p w14:paraId="1D71868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u w:val="single"/>
        </w:rPr>
        <w:t xml:space="preserve">技术标准和要求  </w:t>
      </w:r>
      <w:r>
        <w:rPr>
          <w:rFonts w:ascii="宋体" w:hAnsi="宋体"/>
          <w:color w:val="auto"/>
          <w:kern w:val="0"/>
          <w:szCs w:val="21"/>
          <w:highlight w:val="none"/>
        </w:rPr>
        <w:t>；</w:t>
      </w:r>
    </w:p>
    <w:p w14:paraId="7AABA2C6">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u w:val="single"/>
        </w:rPr>
        <w:t xml:space="preserve">图纸  </w:t>
      </w:r>
      <w:r>
        <w:rPr>
          <w:rFonts w:ascii="宋体" w:hAnsi="宋体"/>
          <w:color w:val="auto"/>
          <w:kern w:val="0"/>
          <w:szCs w:val="21"/>
          <w:highlight w:val="none"/>
        </w:rPr>
        <w:t>；</w:t>
      </w:r>
    </w:p>
    <w:p w14:paraId="2FDA622A">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kern w:val="0"/>
          <w:szCs w:val="21"/>
          <w:highlight w:val="none"/>
          <w:u w:val="single"/>
        </w:rPr>
        <w:t xml:space="preserve">已标价工程量清单或预算书  </w:t>
      </w:r>
      <w:r>
        <w:rPr>
          <w:rFonts w:ascii="宋体" w:hAnsi="宋体"/>
          <w:color w:val="auto"/>
          <w:kern w:val="0"/>
          <w:szCs w:val="21"/>
          <w:highlight w:val="none"/>
        </w:rPr>
        <w:t>；</w:t>
      </w:r>
    </w:p>
    <w:p w14:paraId="0A897FB5">
      <w:pPr>
        <w:spacing w:line="360" w:lineRule="auto"/>
        <w:ind w:firstLine="420" w:firstLineChars="200"/>
        <w:outlineLvl w:val="9"/>
        <w:rPr>
          <w:rFonts w:ascii="宋体" w:hAnsi="宋体"/>
          <w:color w:val="auto"/>
          <w:kern w:val="0"/>
          <w:szCs w:val="21"/>
          <w:highlight w:val="none"/>
        </w:rPr>
      </w:pP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w:t>
      </w:r>
      <w:r>
        <w:rPr>
          <w:rFonts w:hint="eastAsia" w:ascii="宋体" w:hAnsi="宋体"/>
          <w:color w:val="auto"/>
          <w:kern w:val="0"/>
          <w:szCs w:val="21"/>
          <w:highlight w:val="none"/>
          <w:u w:val="single"/>
        </w:rPr>
        <w:t xml:space="preserve"> 其他合同文件                   </w:t>
      </w:r>
      <w:r>
        <w:rPr>
          <w:rFonts w:ascii="宋体" w:hAnsi="宋体"/>
          <w:color w:val="auto"/>
          <w:kern w:val="0"/>
          <w:szCs w:val="21"/>
          <w:highlight w:val="none"/>
        </w:rPr>
        <w:t>。</w:t>
      </w:r>
    </w:p>
    <w:p w14:paraId="318C4C8E">
      <w:pPr>
        <w:spacing w:line="360" w:lineRule="auto"/>
        <w:ind w:firstLine="420" w:firstLineChars="200"/>
        <w:outlineLvl w:val="9"/>
        <w:rPr>
          <w:rFonts w:ascii="Calibri" w:hAnsi="宋体"/>
          <w:color w:val="auto"/>
          <w:kern w:val="0"/>
          <w:szCs w:val="21"/>
          <w:highlight w:val="none"/>
        </w:rPr>
      </w:pPr>
      <w:bookmarkStart w:id="158" w:name="_Toc389065263"/>
      <w:bookmarkStart w:id="159" w:name="_Toc373227697"/>
      <w:bookmarkStart w:id="160" w:name="_Toc373478344"/>
      <w:bookmarkStart w:id="161" w:name="_Toc411345177"/>
      <w:r>
        <w:rPr>
          <w:rFonts w:hint="eastAsia" w:ascii="Calibri" w:hAnsi="宋体"/>
          <w:color w:val="auto"/>
          <w:kern w:val="0"/>
          <w:szCs w:val="21"/>
          <w:highlight w:val="none"/>
        </w:rPr>
        <w:t>（10）《</w:t>
      </w:r>
      <w:r>
        <w:rPr>
          <w:rFonts w:ascii="Calibri" w:hAnsi="宋体"/>
          <w:color w:val="auto"/>
          <w:kern w:val="0"/>
          <w:szCs w:val="21"/>
          <w:highlight w:val="none"/>
        </w:rPr>
        <w:t>建设工程工程量清单计价规范（GB5050-2013）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及《关于建筑业实施营业税改征增值税后广西壮族自治区建设工程计价依据调整的通知》（桂建标〔2016〕17号）、《</w:t>
      </w:r>
      <w:r>
        <w:rPr>
          <w:rFonts w:ascii="Calibri" w:hAnsi="宋体"/>
          <w:color w:val="auto"/>
          <w:kern w:val="0"/>
          <w:szCs w:val="21"/>
          <w:highlight w:val="none"/>
        </w:rPr>
        <w:t>建设工程工程量清单计</w:t>
      </w:r>
      <w:r>
        <w:rPr>
          <w:rFonts w:hint="eastAsia" w:ascii="Calibri" w:hAnsi="宋体"/>
          <w:color w:val="auto"/>
          <w:kern w:val="0"/>
          <w:szCs w:val="21"/>
          <w:highlight w:val="none"/>
        </w:rPr>
        <w:t>算</w:t>
      </w:r>
      <w:r>
        <w:rPr>
          <w:rFonts w:ascii="Calibri" w:hAnsi="宋体"/>
          <w:color w:val="auto"/>
          <w:kern w:val="0"/>
          <w:szCs w:val="21"/>
          <w:highlight w:val="none"/>
        </w:rPr>
        <w:t>规范（GB5</w:t>
      </w:r>
      <w:r>
        <w:rPr>
          <w:rFonts w:hint="eastAsia" w:ascii="Calibri" w:hAnsi="宋体"/>
          <w:color w:val="auto"/>
          <w:kern w:val="0"/>
          <w:szCs w:val="21"/>
          <w:highlight w:val="none"/>
        </w:rPr>
        <w:t>854~50862</w:t>
      </w:r>
      <w:r>
        <w:rPr>
          <w:rFonts w:ascii="Calibri" w:hAnsi="宋体"/>
          <w:color w:val="auto"/>
          <w:kern w:val="0"/>
          <w:szCs w:val="21"/>
          <w:highlight w:val="none"/>
        </w:rPr>
        <w:t>-2013）</w:t>
      </w:r>
      <w:r>
        <w:rPr>
          <w:rFonts w:hint="eastAsia" w:ascii="Calibri" w:hAnsi="宋体"/>
          <w:color w:val="auto"/>
          <w:kern w:val="0"/>
          <w:szCs w:val="21"/>
          <w:highlight w:val="none"/>
        </w:rPr>
        <w:t>》及其</w:t>
      </w:r>
      <w:r>
        <w:rPr>
          <w:rFonts w:ascii="Calibri" w:hAnsi="宋体"/>
          <w:color w:val="auto"/>
          <w:kern w:val="0"/>
          <w:szCs w:val="21"/>
          <w:highlight w:val="none"/>
        </w:rPr>
        <w:t>广西实施细则</w:t>
      </w:r>
      <w:r>
        <w:rPr>
          <w:rFonts w:hint="eastAsia" w:ascii="Calibri" w:hAnsi="宋体"/>
          <w:color w:val="auto"/>
          <w:kern w:val="0"/>
          <w:szCs w:val="21"/>
          <w:highlight w:val="none"/>
        </w:rPr>
        <w:t>（修订本）</w:t>
      </w:r>
      <w:r>
        <w:rPr>
          <w:rFonts w:ascii="Calibri" w:hAnsi="宋体"/>
          <w:color w:val="auto"/>
          <w:kern w:val="0"/>
          <w:szCs w:val="21"/>
          <w:highlight w:val="none"/>
        </w:rPr>
        <w:t>。</w:t>
      </w:r>
    </w:p>
    <w:p w14:paraId="0865D937">
      <w:pPr>
        <w:spacing w:line="360" w:lineRule="auto"/>
        <w:ind w:firstLine="420" w:firstLineChars="200"/>
        <w:outlineLvl w:val="9"/>
        <w:rPr>
          <w:rFonts w:ascii="Calibri" w:hAnsi="Calibri"/>
          <w:color w:val="auto"/>
          <w:szCs w:val="21"/>
          <w:highlight w:val="none"/>
        </w:rPr>
      </w:pPr>
      <w:r>
        <w:rPr>
          <w:rFonts w:ascii="Calibri" w:hAnsi="宋体"/>
          <w:color w:val="auto"/>
          <w:kern w:val="0"/>
          <w:szCs w:val="21"/>
          <w:highlight w:val="none"/>
        </w:rPr>
        <w:t>说明：</w:t>
      </w:r>
      <w:r>
        <w:rPr>
          <w:rFonts w:hint="eastAsia" w:ascii="Calibri" w:hAnsi="宋体"/>
          <w:color w:val="auto"/>
          <w:kern w:val="0"/>
          <w:szCs w:val="21"/>
          <w:highlight w:val="none"/>
        </w:rPr>
        <w:t>（6）、（7）</w:t>
      </w:r>
      <w:r>
        <w:rPr>
          <w:rFonts w:ascii="Calibri" w:hAnsi="宋体"/>
          <w:color w:val="auto"/>
          <w:kern w:val="0"/>
          <w:szCs w:val="21"/>
          <w:highlight w:val="none"/>
        </w:rPr>
        <w:t>、</w:t>
      </w:r>
      <w:r>
        <w:rPr>
          <w:rFonts w:hint="eastAsia" w:ascii="Calibri" w:hAnsi="宋体"/>
          <w:color w:val="auto"/>
          <w:kern w:val="0"/>
          <w:szCs w:val="21"/>
          <w:highlight w:val="none"/>
        </w:rPr>
        <w:t>（8）</w:t>
      </w:r>
      <w:r>
        <w:rPr>
          <w:rFonts w:ascii="Calibri" w:hAnsi="宋体"/>
          <w:color w:val="auto"/>
          <w:kern w:val="0"/>
          <w:szCs w:val="21"/>
          <w:highlight w:val="none"/>
        </w:rPr>
        <w:t>、</w:t>
      </w:r>
      <w:r>
        <w:rPr>
          <w:rFonts w:hint="eastAsia" w:ascii="Calibri" w:hAnsi="宋体"/>
          <w:color w:val="auto"/>
          <w:kern w:val="0"/>
          <w:szCs w:val="21"/>
          <w:highlight w:val="none"/>
        </w:rPr>
        <w:t>（9）</w:t>
      </w:r>
      <w:r>
        <w:rPr>
          <w:rFonts w:ascii="Calibri" w:hAnsi="宋体"/>
          <w:color w:val="auto"/>
          <w:kern w:val="0"/>
          <w:szCs w:val="21"/>
          <w:highlight w:val="none"/>
        </w:rPr>
        <w:t>填空内容分别限于技术标准和要求、图纸、已标价工程量清单</w:t>
      </w:r>
      <w:r>
        <w:rPr>
          <w:rFonts w:hint="eastAsia" w:ascii="Calibri" w:hAnsi="宋体"/>
          <w:color w:val="auto"/>
          <w:kern w:val="0"/>
          <w:szCs w:val="21"/>
          <w:highlight w:val="none"/>
        </w:rPr>
        <w:t>或预算书、</w:t>
      </w:r>
      <w:r>
        <w:rPr>
          <w:rFonts w:ascii="Calibri" w:hAnsi="宋体"/>
          <w:color w:val="auto"/>
          <w:kern w:val="0"/>
          <w:szCs w:val="21"/>
          <w:highlight w:val="none"/>
        </w:rPr>
        <w:t>其他合同文件</w:t>
      </w:r>
      <w:r>
        <w:rPr>
          <w:rFonts w:hint="eastAsia" w:ascii="Calibri" w:hAnsi="宋体"/>
          <w:color w:val="auto"/>
          <w:kern w:val="0"/>
          <w:szCs w:val="21"/>
          <w:highlight w:val="none"/>
        </w:rPr>
        <w:t>四</w:t>
      </w:r>
      <w:r>
        <w:rPr>
          <w:rFonts w:ascii="Calibri" w:hAnsi="宋体"/>
          <w:color w:val="auto"/>
          <w:kern w:val="0"/>
          <w:szCs w:val="21"/>
          <w:highlight w:val="none"/>
        </w:rPr>
        <w:t>者之一</w:t>
      </w:r>
      <w:r>
        <w:rPr>
          <w:rFonts w:hint="eastAsia" w:ascii="Calibri" w:hAnsi="宋体"/>
          <w:color w:val="auto"/>
          <w:kern w:val="0"/>
          <w:szCs w:val="21"/>
          <w:highlight w:val="none"/>
        </w:rPr>
        <w:t>，其优先顺序可根据采取的不同合同方式由双方约定</w:t>
      </w:r>
      <w:r>
        <w:rPr>
          <w:rFonts w:ascii="Calibri" w:hAnsi="宋体"/>
          <w:color w:val="auto"/>
          <w:kern w:val="0"/>
          <w:szCs w:val="21"/>
          <w:highlight w:val="none"/>
        </w:rPr>
        <w:t>。</w:t>
      </w:r>
    </w:p>
    <w:p w14:paraId="66514C62">
      <w:pPr>
        <w:keepNext/>
        <w:keepLines/>
        <w:spacing w:before="260" w:after="260" w:line="416" w:lineRule="auto"/>
        <w:outlineLvl w:val="9"/>
        <w:rPr>
          <w:rFonts w:ascii="宋体" w:hAnsi="宋体"/>
          <w:b/>
          <w:bCs/>
          <w:color w:val="auto"/>
          <w:sz w:val="32"/>
          <w:szCs w:val="32"/>
          <w:highlight w:val="none"/>
        </w:rPr>
      </w:pPr>
      <w:bookmarkStart w:id="162" w:name="_Toc470247798"/>
      <w:bookmarkStart w:id="163" w:name="_Toc529526971"/>
      <w:bookmarkStart w:id="164" w:name="_Toc531186600"/>
      <w:bookmarkStart w:id="165" w:name="_Toc461179238"/>
      <w:bookmarkStart w:id="166" w:name="_Toc453940970"/>
      <w:bookmarkStart w:id="167" w:name="_Toc529547323"/>
      <w:bookmarkStart w:id="168" w:name="_Toc472931604"/>
      <w:bookmarkStart w:id="169" w:name="_Toc530144465"/>
      <w:bookmarkStart w:id="170" w:name="_Toc454211108"/>
      <w:r>
        <w:rPr>
          <w:rFonts w:ascii="宋体" w:hAnsi="宋体"/>
          <w:b/>
          <w:bCs/>
          <w:color w:val="auto"/>
          <w:sz w:val="32"/>
          <w:szCs w:val="32"/>
          <w:highlight w:val="none"/>
        </w:rPr>
        <w:t>1.6 图纸和承包人文件</w:t>
      </w:r>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宋体" w:hAnsi="宋体"/>
          <w:b/>
          <w:bCs/>
          <w:color w:val="auto"/>
          <w:sz w:val="32"/>
          <w:szCs w:val="32"/>
          <w:highlight w:val="none"/>
        </w:rPr>
        <w:tab/>
      </w:r>
    </w:p>
    <w:p w14:paraId="5BBD640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1.6.1 图纸的提供</w:t>
      </w:r>
    </w:p>
    <w:p w14:paraId="6504F8E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合同生效后7天内</w:t>
      </w:r>
      <w:r>
        <w:rPr>
          <w:rFonts w:ascii="宋体" w:hAnsi="宋体"/>
          <w:color w:val="auto"/>
          <w:szCs w:val="21"/>
          <w:highlight w:val="none"/>
        </w:rPr>
        <w:t>；</w:t>
      </w:r>
    </w:p>
    <w:p w14:paraId="27C024E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b/>
          <w:bCs/>
          <w:color w:val="auto"/>
          <w:szCs w:val="21"/>
          <w:highlight w:val="none"/>
          <w:u w:val="single"/>
        </w:rPr>
        <w:t>一</w:t>
      </w:r>
      <w:r>
        <w:rPr>
          <w:rFonts w:ascii="宋体" w:hAnsi="宋体"/>
          <w:color w:val="auto"/>
          <w:szCs w:val="21"/>
          <w:highlight w:val="none"/>
          <w:u w:val="single"/>
        </w:rPr>
        <w:t>套，承包人需要增加图纸套数的，复制费用由承包人承担</w:t>
      </w:r>
      <w:r>
        <w:rPr>
          <w:rFonts w:ascii="宋体" w:hAnsi="宋体"/>
          <w:color w:val="auto"/>
          <w:szCs w:val="21"/>
          <w:highlight w:val="none"/>
        </w:rPr>
        <w:t>；</w:t>
      </w:r>
    </w:p>
    <w:p w14:paraId="115A373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olor w:val="auto"/>
          <w:szCs w:val="21"/>
          <w:highlight w:val="none"/>
          <w:u w:val="single"/>
        </w:rPr>
        <w:t>施工设计图</w:t>
      </w:r>
      <w:r>
        <w:rPr>
          <w:rFonts w:ascii="宋体" w:hAnsi="宋体"/>
          <w:color w:val="auto"/>
          <w:szCs w:val="21"/>
          <w:highlight w:val="none"/>
        </w:rPr>
        <w:t>。</w:t>
      </w:r>
    </w:p>
    <w:p w14:paraId="0989F9E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1.6.4 承包人文件</w:t>
      </w:r>
    </w:p>
    <w:p w14:paraId="7AF4CB10">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olor w:val="auto"/>
          <w:szCs w:val="21"/>
          <w:highlight w:val="none"/>
          <w:u w:val="single"/>
        </w:rPr>
        <w:t>报建程序所需要的所有资料；开工前3天应提供完善的施工组织设计和安全专项方案；竣工资料（含竣工图，竣工图编制费已含在签约合同价中，提供时间：工程竣工后[30]天内。份数：满足相应要求。承包人应协助发包人办理城建档案馆手续。），与城建档案馆手续未办理完成，视为承包人的合同义务未履行完毕。</w:t>
      </w:r>
    </w:p>
    <w:p w14:paraId="77A5D8D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w:t>
      </w:r>
      <w:r>
        <w:rPr>
          <w:rFonts w:hint="eastAsia" w:ascii="宋体" w:hAnsi="宋体"/>
          <w:color w:val="auto"/>
          <w:szCs w:val="21"/>
          <w:highlight w:val="none"/>
          <w:u w:val="single"/>
        </w:rPr>
        <w:t>报建手续开始前7天内</w:t>
      </w:r>
      <w:r>
        <w:rPr>
          <w:rFonts w:ascii="宋体" w:hAnsi="宋体"/>
          <w:color w:val="auto"/>
          <w:szCs w:val="21"/>
          <w:highlight w:val="none"/>
          <w:u w:val="single"/>
        </w:rPr>
        <w:t></w:t>
      </w:r>
      <w:r>
        <w:rPr>
          <w:rFonts w:ascii="宋体" w:hAnsi="宋体"/>
          <w:color w:val="auto"/>
          <w:szCs w:val="21"/>
          <w:highlight w:val="none"/>
        </w:rPr>
        <w:t>；</w:t>
      </w:r>
    </w:p>
    <w:p w14:paraId="7924E1C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按实提供 </w:t>
      </w:r>
      <w:r>
        <w:rPr>
          <w:rFonts w:ascii="宋体" w:hAnsi="宋体"/>
          <w:color w:val="auto"/>
          <w:szCs w:val="21"/>
          <w:highlight w:val="none"/>
        </w:rPr>
        <w:t>；</w:t>
      </w:r>
    </w:p>
    <w:p w14:paraId="66CAB7B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w:t>
      </w:r>
      <w:r>
        <w:rPr>
          <w:rFonts w:hint="eastAsia" w:ascii="宋体" w:hAnsi="宋体"/>
          <w:color w:val="auto"/>
          <w:szCs w:val="21"/>
          <w:highlight w:val="none"/>
          <w:u w:val="single"/>
        </w:rPr>
        <w:t>书面及电子文档</w:t>
      </w:r>
      <w:r>
        <w:rPr>
          <w:rFonts w:ascii="宋体" w:hAnsi="宋体"/>
          <w:color w:val="auto"/>
          <w:szCs w:val="21"/>
          <w:highlight w:val="none"/>
          <w:u w:val="single"/>
        </w:rPr>
        <w:t></w:t>
      </w:r>
      <w:r>
        <w:rPr>
          <w:rFonts w:ascii="宋体" w:hAnsi="宋体"/>
          <w:color w:val="auto"/>
          <w:szCs w:val="21"/>
          <w:highlight w:val="none"/>
        </w:rPr>
        <w:t>；</w:t>
      </w:r>
    </w:p>
    <w:p w14:paraId="4BB49FE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发包人审批承包人文件的期限：</w:t>
      </w:r>
      <w:r>
        <w:rPr>
          <w:rFonts w:ascii="宋体" w:hAnsi="宋体"/>
          <w:color w:val="auto"/>
          <w:szCs w:val="21"/>
          <w:highlight w:val="none"/>
          <w:u w:val="single"/>
        </w:rPr>
        <w:t></w:t>
      </w:r>
      <w:r>
        <w:rPr>
          <w:rFonts w:hint="eastAsia" w:ascii="宋体" w:hAnsi="宋体"/>
          <w:bCs/>
          <w:color w:val="auto"/>
          <w:szCs w:val="21"/>
          <w:highlight w:val="none"/>
          <w:u w:val="single"/>
        </w:rPr>
        <w:t>7</w:t>
      </w:r>
      <w:r>
        <w:rPr>
          <w:rFonts w:hint="eastAsia" w:ascii="宋体" w:hAnsi="宋体"/>
          <w:color w:val="auto"/>
          <w:szCs w:val="21"/>
          <w:highlight w:val="none"/>
          <w:u w:val="single"/>
        </w:rPr>
        <w:t xml:space="preserve">天 </w:t>
      </w:r>
      <w:r>
        <w:rPr>
          <w:rFonts w:ascii="宋体" w:hAnsi="宋体"/>
          <w:color w:val="auto"/>
          <w:szCs w:val="21"/>
          <w:highlight w:val="none"/>
        </w:rPr>
        <w:t>。</w:t>
      </w:r>
    </w:p>
    <w:p w14:paraId="00C16F94">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1.6.5 现场图纸准备</w:t>
      </w:r>
    </w:p>
    <w:p w14:paraId="4E7B87A9">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承包人在施工现场保留一份完整的设计文件，供甲方及有关人员进行工程检查时使用</w:t>
      </w:r>
      <w:r>
        <w:rPr>
          <w:rFonts w:ascii="宋体" w:hAnsi="宋体"/>
          <w:color w:val="auto"/>
          <w:szCs w:val="21"/>
          <w:highlight w:val="none"/>
        </w:rPr>
        <w:t>。</w:t>
      </w:r>
    </w:p>
    <w:p w14:paraId="55FD3A86">
      <w:pPr>
        <w:keepNext/>
        <w:keepLines/>
        <w:spacing w:before="260" w:after="260" w:line="416" w:lineRule="auto"/>
        <w:outlineLvl w:val="9"/>
        <w:rPr>
          <w:rFonts w:ascii="宋体" w:hAnsi="宋体"/>
          <w:b/>
          <w:bCs/>
          <w:color w:val="auto"/>
          <w:sz w:val="32"/>
          <w:szCs w:val="32"/>
          <w:highlight w:val="none"/>
        </w:rPr>
      </w:pPr>
      <w:bookmarkStart w:id="171" w:name="_Toc472931605"/>
      <w:bookmarkStart w:id="172" w:name="_Toc529526972"/>
      <w:bookmarkStart w:id="173" w:name="_Toc453940971"/>
      <w:bookmarkStart w:id="174" w:name="_Toc529547324"/>
      <w:bookmarkStart w:id="175" w:name="_Toc373227698"/>
      <w:bookmarkStart w:id="176" w:name="_Toc373478345"/>
      <w:bookmarkStart w:id="177" w:name="_Toc454211109"/>
      <w:bookmarkStart w:id="178" w:name="_Toc470247799"/>
      <w:bookmarkStart w:id="179" w:name="_Toc531186601"/>
      <w:bookmarkStart w:id="180" w:name="_Toc389065264"/>
      <w:bookmarkStart w:id="181" w:name="_Toc461179239"/>
      <w:bookmarkStart w:id="182" w:name="_Toc411345178"/>
      <w:bookmarkStart w:id="183" w:name="_Toc530144466"/>
      <w:r>
        <w:rPr>
          <w:rFonts w:ascii="宋体" w:hAnsi="宋体"/>
          <w:b/>
          <w:bCs/>
          <w:color w:val="auto"/>
          <w:sz w:val="32"/>
          <w:szCs w:val="32"/>
          <w:highlight w:val="none"/>
        </w:rPr>
        <w:t>1.7 联络</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385A988C">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b/>
          <w:bCs/>
          <w:color w:val="auto"/>
          <w:szCs w:val="21"/>
          <w:highlight w:val="none"/>
          <w:u w:val="single"/>
        </w:rPr>
        <w:t>5</w:t>
      </w:r>
      <w:r>
        <w:rPr>
          <w:rFonts w:ascii="宋体" w:hAnsi="宋体"/>
          <w:b/>
          <w:bCs/>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p>
    <w:p w14:paraId="585AFC87">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w:t>
      </w:r>
      <w:r>
        <w:rPr>
          <w:rFonts w:hint="eastAsia" w:ascii="宋体" w:hAnsi="宋体"/>
          <w:color w:val="auto"/>
          <w:szCs w:val="21"/>
          <w:highlight w:val="none"/>
          <w:u w:val="single"/>
        </w:rPr>
        <w:t>发包人办公室</w:t>
      </w:r>
      <w:r>
        <w:rPr>
          <w:rFonts w:ascii="宋体" w:hAnsi="宋体"/>
          <w:color w:val="auto"/>
          <w:szCs w:val="21"/>
          <w:highlight w:val="none"/>
          <w:u w:val="single"/>
        </w:rPr>
        <w:t></w:t>
      </w:r>
      <w:r>
        <w:rPr>
          <w:rFonts w:ascii="宋体" w:hAnsi="宋体"/>
          <w:color w:val="auto"/>
          <w:kern w:val="0"/>
          <w:szCs w:val="21"/>
          <w:highlight w:val="none"/>
        </w:rPr>
        <w:t>；</w:t>
      </w:r>
    </w:p>
    <w:p w14:paraId="05E25FE7">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发包人代表  </w:t>
      </w:r>
      <w:r>
        <w:rPr>
          <w:rFonts w:ascii="宋体" w:hAnsi="宋体"/>
          <w:color w:val="auto"/>
          <w:kern w:val="0"/>
          <w:szCs w:val="21"/>
          <w:highlight w:val="none"/>
        </w:rPr>
        <w:t>。</w:t>
      </w:r>
    </w:p>
    <w:p w14:paraId="697BED32">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项目所在地承包人办公室</w:t>
      </w:r>
      <w:r>
        <w:rPr>
          <w:rFonts w:ascii="宋体" w:hAnsi="宋体"/>
          <w:color w:val="auto"/>
          <w:kern w:val="0"/>
          <w:szCs w:val="21"/>
          <w:highlight w:val="none"/>
        </w:rPr>
        <w:t>；</w:t>
      </w:r>
    </w:p>
    <w:p w14:paraId="46CC7C10">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w:t>
      </w:r>
      <w:r>
        <w:rPr>
          <w:rFonts w:hint="eastAsia" w:ascii="宋体" w:hAnsi="宋体"/>
          <w:color w:val="auto"/>
          <w:szCs w:val="21"/>
          <w:highlight w:val="none"/>
          <w:u w:val="single"/>
        </w:rPr>
        <w:t>项目经理</w:t>
      </w:r>
      <w:r>
        <w:rPr>
          <w:rFonts w:ascii="宋体" w:hAnsi="宋体"/>
          <w:color w:val="auto"/>
          <w:kern w:val="0"/>
          <w:szCs w:val="21"/>
          <w:highlight w:val="none"/>
        </w:rPr>
        <w:t>。</w:t>
      </w:r>
    </w:p>
    <w:p w14:paraId="707FF91E">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w:t>
      </w:r>
      <w:r>
        <w:rPr>
          <w:rFonts w:hint="eastAsia" w:ascii="宋体" w:hAnsi="宋体" w:cs="宋体"/>
          <w:color w:val="auto"/>
          <w:szCs w:val="21"/>
          <w:highlight w:val="none"/>
          <w:u w:val="single"/>
        </w:rPr>
        <w:t>项目所在地监理人办公室</w:t>
      </w:r>
      <w:r>
        <w:rPr>
          <w:rFonts w:ascii="宋体" w:hAnsi="宋体"/>
          <w:color w:val="auto"/>
          <w:kern w:val="0"/>
          <w:szCs w:val="21"/>
          <w:highlight w:val="none"/>
        </w:rPr>
        <w:t>；</w:t>
      </w:r>
    </w:p>
    <w:p w14:paraId="3DCB4579">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olor w:val="auto"/>
          <w:szCs w:val="21"/>
          <w:highlight w:val="none"/>
          <w:u w:val="single"/>
        </w:rPr>
        <w:t>总监理工程师</w:t>
      </w:r>
      <w:r>
        <w:rPr>
          <w:rFonts w:ascii="宋体" w:hAnsi="宋体"/>
          <w:color w:val="auto"/>
          <w:kern w:val="0"/>
          <w:szCs w:val="21"/>
          <w:highlight w:val="none"/>
        </w:rPr>
        <w:t>。</w:t>
      </w:r>
    </w:p>
    <w:p w14:paraId="5737701F">
      <w:pPr>
        <w:keepNext/>
        <w:keepLines/>
        <w:spacing w:before="260" w:after="260" w:line="416" w:lineRule="auto"/>
        <w:outlineLvl w:val="9"/>
        <w:rPr>
          <w:rFonts w:ascii="宋体" w:hAnsi="宋体"/>
          <w:b/>
          <w:bCs/>
          <w:color w:val="auto"/>
          <w:sz w:val="32"/>
          <w:szCs w:val="32"/>
          <w:highlight w:val="none"/>
        </w:rPr>
      </w:pPr>
      <w:bookmarkStart w:id="184" w:name="_Toc453940972"/>
      <w:bookmarkStart w:id="185" w:name="_Toc529526973"/>
      <w:bookmarkStart w:id="186" w:name="_Toc411345179"/>
      <w:bookmarkStart w:id="187" w:name="_Toc529547325"/>
      <w:bookmarkStart w:id="188" w:name="_Toc373227699"/>
      <w:bookmarkStart w:id="189" w:name="_Toc373478346"/>
      <w:bookmarkStart w:id="190" w:name="_Toc472931606"/>
      <w:bookmarkStart w:id="191" w:name="_Toc470247800"/>
      <w:bookmarkStart w:id="192" w:name="_Toc389065265"/>
      <w:bookmarkStart w:id="193" w:name="_Toc454211110"/>
      <w:bookmarkStart w:id="194" w:name="_Toc461179240"/>
      <w:bookmarkStart w:id="195" w:name="_Toc530144467"/>
      <w:bookmarkStart w:id="196" w:name="_Toc531186602"/>
      <w:r>
        <w:rPr>
          <w:rFonts w:ascii="宋体" w:hAnsi="宋体"/>
          <w:b/>
          <w:bCs/>
          <w:color w:val="auto"/>
          <w:sz w:val="32"/>
          <w:szCs w:val="32"/>
          <w:highlight w:val="none"/>
        </w:rPr>
        <w:t>1.10 交通运输</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013A100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bookmarkStart w:id="197" w:name="_Toc300934943"/>
      <w:bookmarkStart w:id="198" w:name="_Toc304295521"/>
      <w:bookmarkStart w:id="199" w:name="_Toc303539100"/>
      <w:bookmarkStart w:id="200" w:name="_Toc312677986"/>
      <w:bookmarkStart w:id="201" w:name="_Toc318581155"/>
      <w:r>
        <w:rPr>
          <w:rFonts w:ascii="宋体" w:hAnsi="宋体"/>
          <w:color w:val="auto"/>
          <w:szCs w:val="21"/>
          <w:highlight w:val="none"/>
        </w:rPr>
        <w:t>.10.1 出入现场的权利</w:t>
      </w:r>
    </w:p>
    <w:p w14:paraId="04E158ED">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关于出入现场的权利的约定：</w:t>
      </w:r>
      <w:r>
        <w:rPr>
          <w:rFonts w:hint="eastAsia" w:ascii="宋体" w:hAnsi="宋体"/>
          <w:color w:val="auto"/>
          <w:szCs w:val="21"/>
          <w:highlight w:val="none"/>
          <w:u w:val="single"/>
        </w:rPr>
        <w:t>由承包人按发包人要求负责取得出入施工现场所需的批准手续和全部权利，以及取得因施工所需修建道路、桥梁以及其他基础设施的权利，相关手续费用和建设费用由承包人承担。</w:t>
      </w:r>
    </w:p>
    <w:bookmarkEnd w:id="197"/>
    <w:bookmarkEnd w:id="198"/>
    <w:bookmarkEnd w:id="199"/>
    <w:bookmarkEnd w:id="200"/>
    <w:bookmarkEnd w:id="201"/>
    <w:p w14:paraId="468D11D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Start w:id="202" w:name="_Toc318581156"/>
      <w:bookmarkStart w:id="203" w:name="_Toc312677987"/>
      <w:bookmarkStart w:id="204" w:name="_Toc303539101"/>
      <w:bookmarkStart w:id="205" w:name="_Toc300934944"/>
      <w:bookmarkStart w:id="206" w:name="_Toc304295522"/>
      <w:r>
        <w:rPr>
          <w:rFonts w:ascii="宋体" w:hAnsi="宋体"/>
          <w:color w:val="auto"/>
          <w:szCs w:val="21"/>
          <w:highlight w:val="none"/>
        </w:rPr>
        <w:t>.10.3 场内交通</w:t>
      </w:r>
    </w:p>
    <w:p w14:paraId="31A55EE9">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w:t>
      </w:r>
      <w:r>
        <w:rPr>
          <w:rFonts w:hint="eastAsia" w:ascii="宋体" w:hAnsi="宋体"/>
          <w:bCs/>
          <w:color w:val="auto"/>
          <w:szCs w:val="21"/>
          <w:highlight w:val="none"/>
          <w:u w:val="single"/>
        </w:rPr>
        <w:t>施工现场红线为界</w:t>
      </w:r>
      <w:r>
        <w:rPr>
          <w:rFonts w:ascii="宋体" w:hAnsi="宋体"/>
          <w:color w:val="auto"/>
          <w:szCs w:val="21"/>
          <w:highlight w:val="none"/>
        </w:rPr>
        <w:t>。</w:t>
      </w:r>
    </w:p>
    <w:p w14:paraId="7A93DEA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由承包人自行解决 </w:t>
      </w:r>
      <w:r>
        <w:rPr>
          <w:rFonts w:ascii="宋体" w:hAnsi="宋体"/>
          <w:color w:val="auto"/>
          <w:szCs w:val="21"/>
          <w:highlight w:val="none"/>
        </w:rPr>
        <w:t>。</w:t>
      </w:r>
      <w:bookmarkEnd w:id="202"/>
      <w:bookmarkEnd w:id="203"/>
      <w:bookmarkEnd w:id="204"/>
      <w:bookmarkEnd w:id="205"/>
      <w:bookmarkEnd w:id="206"/>
      <w:bookmarkStart w:id="207" w:name="_Toc318581157"/>
    </w:p>
    <w:p w14:paraId="0634C02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58AB454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ascii="宋体" w:hAnsi="宋体"/>
          <w:color w:val="auto"/>
          <w:szCs w:val="21"/>
          <w:highlight w:val="none"/>
          <w:u w:val="single"/>
        </w:rPr>
        <w:t xml:space="preserve"> </w:t>
      </w:r>
      <w:r>
        <w:rPr>
          <w:rFonts w:hint="eastAsia" w:ascii="宋体" w:hAnsi="宋体"/>
          <w:color w:val="auto"/>
          <w:szCs w:val="21"/>
          <w:highlight w:val="none"/>
          <w:u w:val="single"/>
        </w:rPr>
        <w:t>承包人</w:t>
      </w:r>
      <w:r>
        <w:rPr>
          <w:rFonts w:ascii="宋体" w:hAnsi="宋体"/>
          <w:color w:val="auto"/>
          <w:szCs w:val="21"/>
          <w:highlight w:val="none"/>
          <w:u w:val="single"/>
        </w:rPr>
        <w:t xml:space="preserve"> </w:t>
      </w:r>
      <w:r>
        <w:rPr>
          <w:rFonts w:ascii="宋体" w:hAnsi="宋体"/>
          <w:color w:val="auto"/>
          <w:szCs w:val="21"/>
          <w:highlight w:val="none"/>
        </w:rPr>
        <w:t>承担。</w:t>
      </w:r>
    </w:p>
    <w:bookmarkEnd w:id="207"/>
    <w:p w14:paraId="3D3AC387">
      <w:pPr>
        <w:keepNext/>
        <w:keepLines/>
        <w:spacing w:before="260" w:after="260" w:line="416" w:lineRule="auto"/>
        <w:outlineLvl w:val="9"/>
        <w:rPr>
          <w:rFonts w:ascii="宋体" w:hAnsi="宋体"/>
          <w:b/>
          <w:bCs/>
          <w:color w:val="auto"/>
          <w:sz w:val="32"/>
          <w:szCs w:val="32"/>
          <w:highlight w:val="none"/>
        </w:rPr>
      </w:pPr>
      <w:bookmarkStart w:id="208" w:name="_Toc461179241"/>
      <w:bookmarkStart w:id="209" w:name="_Toc531186603"/>
      <w:bookmarkStart w:id="210" w:name="_Toc454211111"/>
      <w:bookmarkStart w:id="211" w:name="_Toc530144468"/>
      <w:bookmarkStart w:id="212" w:name="_Toc529547326"/>
      <w:bookmarkStart w:id="213" w:name="_Toc411345180"/>
      <w:bookmarkStart w:id="214" w:name="_Toc472931607"/>
      <w:bookmarkStart w:id="215" w:name="_Toc453940973"/>
      <w:bookmarkStart w:id="216" w:name="_Toc373227700"/>
      <w:bookmarkStart w:id="217" w:name="_Toc389065266"/>
      <w:bookmarkStart w:id="218" w:name="_Toc529526974"/>
      <w:bookmarkStart w:id="219" w:name="_Toc470247801"/>
      <w:bookmarkStart w:id="220" w:name="_Toc373478347"/>
      <w:r>
        <w:rPr>
          <w:rFonts w:ascii="宋体" w:hAnsi="宋体"/>
          <w:b/>
          <w:bCs/>
          <w:color w:val="auto"/>
          <w:sz w:val="32"/>
          <w:szCs w:val="32"/>
          <w:highlight w:val="none"/>
        </w:rPr>
        <w:t>1.11 知识产权</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259845C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b/>
          <w:color w:val="auto"/>
          <w:szCs w:val="21"/>
          <w:highlight w:val="none"/>
          <w:u w:val="single"/>
        </w:rPr>
        <w:t>归属发包人所有，承包人不得向其他人转借、出售或泄露与本项目有关的上述文件资料情况。</w:t>
      </w:r>
    </w:p>
    <w:p w14:paraId="284A44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b/>
          <w:color w:val="auto"/>
          <w:szCs w:val="21"/>
          <w:highlight w:val="none"/>
          <w:u w:val="single"/>
        </w:rPr>
        <w:t>仅使用于本项目的建设</w:t>
      </w:r>
      <w:r>
        <w:rPr>
          <w:rFonts w:ascii="宋体" w:hAnsi="宋体"/>
          <w:color w:val="auto"/>
          <w:szCs w:val="21"/>
          <w:highlight w:val="none"/>
        </w:rPr>
        <w:t>。</w:t>
      </w:r>
    </w:p>
    <w:p w14:paraId="0002FF5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b/>
          <w:color w:val="auto"/>
          <w:szCs w:val="21"/>
          <w:highlight w:val="none"/>
          <w:u w:val="single"/>
        </w:rPr>
        <w:t>发包人</w:t>
      </w:r>
      <w:r>
        <w:rPr>
          <w:rFonts w:ascii="宋体" w:hAnsi="宋体"/>
          <w:color w:val="auto"/>
          <w:szCs w:val="21"/>
          <w:highlight w:val="none"/>
          <w:u w:val="single"/>
        </w:rPr>
        <w:t xml:space="preserve">  </w:t>
      </w:r>
      <w:r>
        <w:rPr>
          <w:rFonts w:ascii="宋体" w:hAnsi="宋体"/>
          <w:color w:val="auto"/>
          <w:szCs w:val="21"/>
          <w:highlight w:val="none"/>
        </w:rPr>
        <w:t>。</w:t>
      </w:r>
    </w:p>
    <w:p w14:paraId="4C2154B7">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w:t>
      </w:r>
      <w:r>
        <w:rPr>
          <w:rFonts w:hint="eastAsia" w:ascii="宋体" w:hAnsi="宋体"/>
          <w:b/>
          <w:color w:val="auto"/>
          <w:szCs w:val="21"/>
          <w:highlight w:val="none"/>
          <w:u w:val="single"/>
        </w:rPr>
        <w:t>仅限本项目使用</w:t>
      </w:r>
      <w:r>
        <w:rPr>
          <w:rFonts w:ascii="宋体" w:hAnsi="宋体"/>
          <w:color w:val="auto"/>
          <w:szCs w:val="21"/>
          <w:highlight w:val="none"/>
          <w:u w:val="single"/>
        </w:rPr>
        <w:t></w:t>
      </w:r>
      <w:r>
        <w:rPr>
          <w:rFonts w:ascii="宋体" w:hAnsi="宋体"/>
          <w:color w:val="auto"/>
          <w:szCs w:val="21"/>
          <w:highlight w:val="none"/>
        </w:rPr>
        <w:t>。</w:t>
      </w:r>
    </w:p>
    <w:p w14:paraId="5AAE7A91">
      <w:pPr>
        <w:spacing w:line="360" w:lineRule="auto"/>
        <w:ind w:firstLine="420" w:firstLineChars="200"/>
        <w:outlineLvl w:val="9"/>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b/>
          <w:color w:val="auto"/>
          <w:szCs w:val="21"/>
          <w:highlight w:val="none"/>
          <w:u w:val="single"/>
        </w:rPr>
        <w:t>承包人自行承担</w:t>
      </w:r>
      <w:r>
        <w:rPr>
          <w:rFonts w:ascii="宋体" w:hAnsi="宋体"/>
          <w:color w:val="auto"/>
          <w:kern w:val="0"/>
          <w:szCs w:val="21"/>
          <w:highlight w:val="none"/>
        </w:rPr>
        <w:t>。</w:t>
      </w:r>
    </w:p>
    <w:p w14:paraId="37E3DB92">
      <w:pPr>
        <w:keepNext/>
        <w:keepLines/>
        <w:spacing w:before="260" w:after="260" w:line="416" w:lineRule="auto"/>
        <w:outlineLvl w:val="9"/>
        <w:rPr>
          <w:rFonts w:ascii="宋体" w:hAnsi="宋体"/>
          <w:b/>
          <w:bCs/>
          <w:color w:val="auto"/>
          <w:sz w:val="32"/>
          <w:szCs w:val="32"/>
          <w:highlight w:val="none"/>
        </w:rPr>
      </w:pPr>
      <w:bookmarkStart w:id="221" w:name="_Toc530144469"/>
      <w:bookmarkStart w:id="222" w:name="_Toc411345181"/>
      <w:bookmarkStart w:id="223" w:name="_Toc454211112"/>
      <w:bookmarkStart w:id="224" w:name="_Toc529547327"/>
      <w:bookmarkStart w:id="225" w:name="_Toc531186604"/>
      <w:bookmarkStart w:id="226" w:name="_Toc529526975"/>
      <w:bookmarkStart w:id="227" w:name="_Toc461179242"/>
      <w:bookmarkStart w:id="228" w:name="_Toc472931608"/>
      <w:bookmarkStart w:id="229" w:name="_Toc373478348"/>
      <w:bookmarkStart w:id="230" w:name="_Toc373227701"/>
      <w:bookmarkStart w:id="231" w:name="_Toc453940974"/>
      <w:bookmarkStart w:id="232" w:name="_Toc470247802"/>
      <w:bookmarkStart w:id="233" w:name="_Toc389065267"/>
      <w:r>
        <w:rPr>
          <w:rFonts w:ascii="宋体" w:hAnsi="宋体"/>
          <w:b/>
          <w:bCs/>
          <w:color w:val="auto"/>
          <w:sz w:val="32"/>
          <w:szCs w:val="32"/>
          <w:highlight w:val="none"/>
        </w:rPr>
        <w:t>1.13工程量清单错误的修正</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64048AD8">
      <w:pPr>
        <w:spacing w:line="400" w:lineRule="exact"/>
        <w:ind w:firstLine="420" w:firstLineChars="200"/>
        <w:outlineLvl w:val="9"/>
        <w:rPr>
          <w:rFonts w:ascii="Calibri" w:hAnsi="Calibri"/>
          <w:color w:val="auto"/>
          <w:sz w:val="22"/>
          <w:szCs w:val="22"/>
          <w:highlight w:val="none"/>
        </w:rPr>
      </w:pPr>
      <w:r>
        <w:rPr>
          <w:rFonts w:hint="eastAsia" w:ascii="宋体" w:hAnsi="宋体"/>
          <w:color w:val="auto"/>
          <w:szCs w:val="21"/>
          <w:highlight w:val="none"/>
        </w:rPr>
        <w:t>出现工程量清单工程量偏差，是否调整合同价格：</w:t>
      </w:r>
      <w:r>
        <w:rPr>
          <w:rFonts w:hint="eastAsia" w:ascii="Calibri" w:hAnsi="Calibri"/>
          <w:color w:val="auto"/>
          <w:sz w:val="22"/>
          <w:szCs w:val="22"/>
          <w:highlight w:val="none"/>
          <w:u w:val="single"/>
        </w:rPr>
        <w:t>允许调整合同价格的工程量偏差范围及其调整办法：实际完成工程量超过±15%时允许调整，按GB 50500-2013《建设工程工程量清单计价规范》广西壮族自治区实施细则进行调整</w:t>
      </w:r>
      <w:r>
        <w:rPr>
          <w:rFonts w:ascii="Calibri" w:hAnsi="宋体"/>
          <w:color w:val="auto"/>
          <w:kern w:val="0"/>
          <w:sz w:val="22"/>
          <w:szCs w:val="22"/>
          <w:highlight w:val="none"/>
        </w:rPr>
        <w:t>。</w:t>
      </w:r>
    </w:p>
    <w:p w14:paraId="464D3995">
      <w:pPr>
        <w:spacing w:line="400" w:lineRule="exact"/>
        <w:ind w:firstLine="440" w:firstLineChars="200"/>
        <w:outlineLvl w:val="9"/>
        <w:rPr>
          <w:rFonts w:ascii="宋体" w:hAnsi="宋体"/>
          <w:color w:val="auto"/>
          <w:szCs w:val="21"/>
          <w:highlight w:val="none"/>
        </w:rPr>
      </w:pPr>
      <w:r>
        <w:rPr>
          <w:rFonts w:ascii="Calibri" w:hAnsi="宋体"/>
          <w:color w:val="auto"/>
          <w:sz w:val="22"/>
          <w:szCs w:val="22"/>
          <w:highlight w:val="none"/>
        </w:rPr>
        <w:t>允许调整合同价格的工程量偏差范围及其调整办法：</w:t>
      </w:r>
      <w:r>
        <w:rPr>
          <w:rFonts w:ascii="Calibri" w:hAnsi="宋体"/>
          <w:color w:val="auto"/>
          <w:sz w:val="22"/>
          <w:szCs w:val="22"/>
          <w:highlight w:val="none"/>
          <w:u w:val="single"/>
        </w:rPr>
        <w:t></w:t>
      </w:r>
      <w:r>
        <w:rPr>
          <w:rFonts w:hint="eastAsia" w:ascii="Calibri" w:hAnsi="宋体"/>
          <w:color w:val="auto"/>
          <w:sz w:val="22"/>
          <w:szCs w:val="22"/>
          <w:highlight w:val="none"/>
          <w:u w:val="single"/>
        </w:rPr>
        <w:t>按通用条款执行</w:t>
      </w:r>
      <w:r>
        <w:rPr>
          <w:rFonts w:ascii="Calibri" w:hAnsi="Calibri"/>
          <w:color w:val="auto"/>
          <w:sz w:val="22"/>
          <w:szCs w:val="22"/>
          <w:highlight w:val="none"/>
          <w:u w:val="single"/>
        </w:rPr>
        <w:t xml:space="preserve">    </w:t>
      </w:r>
      <w:r>
        <w:rPr>
          <w:rFonts w:ascii="宋体" w:hAnsi="宋体"/>
          <w:color w:val="auto"/>
          <w:kern w:val="0"/>
          <w:szCs w:val="21"/>
          <w:highlight w:val="none"/>
        </w:rPr>
        <w:t>。</w:t>
      </w:r>
    </w:p>
    <w:p w14:paraId="14B63FBD">
      <w:pPr>
        <w:keepNext/>
        <w:keepLines/>
        <w:spacing w:before="260" w:after="260" w:line="416" w:lineRule="auto"/>
        <w:outlineLvl w:val="9"/>
        <w:rPr>
          <w:rFonts w:ascii="宋体" w:hAnsi="宋体"/>
          <w:b/>
          <w:bCs/>
          <w:color w:val="auto"/>
          <w:sz w:val="32"/>
          <w:szCs w:val="32"/>
          <w:highlight w:val="none"/>
        </w:rPr>
      </w:pPr>
      <w:bookmarkStart w:id="234" w:name="_Toc470247803"/>
      <w:bookmarkStart w:id="235" w:name="_Toc461179243"/>
      <w:bookmarkStart w:id="236" w:name="_Toc472931609"/>
      <w:bookmarkStart w:id="237" w:name="_Toc531186605"/>
      <w:bookmarkStart w:id="238" w:name="_Toc529547328"/>
      <w:bookmarkStart w:id="239" w:name="_Toc529526976"/>
      <w:bookmarkStart w:id="240" w:name="_Toc530144470"/>
      <w:bookmarkStart w:id="241" w:name="_Toc454211113"/>
      <w:r>
        <w:rPr>
          <w:rFonts w:ascii="宋体" w:hAnsi="宋体"/>
          <w:b/>
          <w:bCs/>
          <w:color w:val="auto"/>
          <w:sz w:val="32"/>
          <w:szCs w:val="32"/>
          <w:highlight w:val="none"/>
        </w:rPr>
        <w:t>2</w:t>
      </w:r>
      <w:bookmarkStart w:id="242" w:name="_Toc296891197"/>
      <w:bookmarkStart w:id="243" w:name="_Toc296944496"/>
      <w:bookmarkStart w:id="244" w:name="_Toc297120457"/>
      <w:bookmarkStart w:id="245" w:name="_Toc296347156"/>
      <w:bookmarkStart w:id="246" w:name="_Toc292559362"/>
      <w:bookmarkStart w:id="247" w:name="_Toc296503157"/>
      <w:bookmarkStart w:id="248" w:name="_Toc296346658"/>
      <w:bookmarkStart w:id="249" w:name="_Toc296890985"/>
      <w:bookmarkStart w:id="250" w:name="_Toc297048343"/>
      <w:bookmarkStart w:id="251" w:name="_Toc292559867"/>
      <w:r>
        <w:rPr>
          <w:rFonts w:ascii="宋体" w:hAnsi="宋体"/>
          <w:b/>
          <w:bCs/>
          <w:color w:val="auto"/>
          <w:sz w:val="32"/>
          <w:szCs w:val="32"/>
          <w:highlight w:val="none"/>
        </w:rPr>
        <w:t>. 发包人</w:t>
      </w:r>
      <w:bookmarkEnd w:id="234"/>
      <w:bookmarkEnd w:id="235"/>
      <w:bookmarkEnd w:id="236"/>
      <w:bookmarkEnd w:id="237"/>
      <w:bookmarkEnd w:id="238"/>
      <w:bookmarkEnd w:id="239"/>
      <w:bookmarkEnd w:id="240"/>
      <w:bookmarkEnd w:id="241"/>
    </w:p>
    <w:bookmarkEnd w:id="242"/>
    <w:bookmarkEnd w:id="243"/>
    <w:bookmarkEnd w:id="244"/>
    <w:bookmarkEnd w:id="245"/>
    <w:bookmarkEnd w:id="246"/>
    <w:bookmarkEnd w:id="247"/>
    <w:bookmarkEnd w:id="248"/>
    <w:bookmarkEnd w:id="249"/>
    <w:bookmarkEnd w:id="250"/>
    <w:bookmarkEnd w:id="251"/>
    <w:p w14:paraId="007B4A2D">
      <w:pPr>
        <w:keepNext/>
        <w:keepLines/>
        <w:spacing w:before="260" w:after="260" w:line="416" w:lineRule="auto"/>
        <w:outlineLvl w:val="9"/>
        <w:rPr>
          <w:rFonts w:ascii="宋体" w:hAnsi="宋体"/>
          <w:b/>
          <w:bCs/>
          <w:color w:val="auto"/>
          <w:sz w:val="32"/>
          <w:szCs w:val="32"/>
          <w:highlight w:val="none"/>
        </w:rPr>
      </w:pPr>
      <w:bookmarkStart w:id="252" w:name="_Toc411345184"/>
      <w:bookmarkStart w:id="253" w:name="_Toc470247804"/>
      <w:bookmarkStart w:id="254" w:name="_Toc432343891"/>
      <w:bookmarkStart w:id="255" w:name="_Toc373478350"/>
      <w:bookmarkStart w:id="256" w:name="_Toc461179245"/>
      <w:bookmarkStart w:id="257" w:name="_Toc454211115"/>
      <w:bookmarkStart w:id="258" w:name="_Toc529526977"/>
      <w:bookmarkStart w:id="259" w:name="_Toc530144471"/>
      <w:bookmarkStart w:id="260" w:name="_Toc373227703"/>
      <w:bookmarkStart w:id="261" w:name="_Toc529547329"/>
      <w:bookmarkStart w:id="262" w:name="_Toc472931610"/>
      <w:bookmarkStart w:id="263" w:name="_Toc389065269"/>
      <w:bookmarkStart w:id="264" w:name="_Toc531186606"/>
      <w:r>
        <w:rPr>
          <w:rFonts w:ascii="宋体" w:hAnsi="宋体"/>
          <w:b/>
          <w:bCs/>
          <w:color w:val="auto"/>
          <w:sz w:val="32"/>
          <w:szCs w:val="32"/>
          <w:highlight w:val="none"/>
        </w:rPr>
        <w:t>2.2 发包人代表</w:t>
      </w:r>
      <w:bookmarkEnd w:id="252"/>
      <w:bookmarkEnd w:id="253"/>
      <w:bookmarkEnd w:id="254"/>
      <w:bookmarkEnd w:id="255"/>
      <w:bookmarkEnd w:id="256"/>
      <w:bookmarkEnd w:id="257"/>
      <w:bookmarkEnd w:id="258"/>
      <w:bookmarkEnd w:id="259"/>
      <w:bookmarkEnd w:id="260"/>
      <w:bookmarkEnd w:id="261"/>
      <w:bookmarkEnd w:id="262"/>
      <w:bookmarkEnd w:id="263"/>
      <w:bookmarkEnd w:id="264"/>
    </w:p>
    <w:p w14:paraId="335DEDA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发包人代表：</w:t>
      </w:r>
    </w:p>
    <w:p w14:paraId="42C053D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    </w:t>
      </w:r>
      <w:r>
        <w:rPr>
          <w:rFonts w:ascii="宋体" w:hAnsi="宋体"/>
          <w:color w:val="auto"/>
          <w:szCs w:val="21"/>
          <w:highlight w:val="none"/>
        </w:rPr>
        <w:t>；</w:t>
      </w:r>
    </w:p>
    <w:p w14:paraId="66F28C2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1BE2664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170883D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 </w:t>
      </w:r>
      <w:r>
        <w:rPr>
          <w:rFonts w:ascii="宋体" w:hAnsi="宋体"/>
          <w:color w:val="auto"/>
          <w:szCs w:val="21"/>
          <w:highlight w:val="none"/>
        </w:rPr>
        <w:t>；</w:t>
      </w:r>
    </w:p>
    <w:p w14:paraId="57347B0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  </w:t>
      </w:r>
      <w:r>
        <w:rPr>
          <w:rFonts w:ascii="宋体" w:hAnsi="宋体"/>
          <w:color w:val="auto"/>
          <w:szCs w:val="21"/>
          <w:highlight w:val="none"/>
        </w:rPr>
        <w:t>；</w:t>
      </w:r>
    </w:p>
    <w:p w14:paraId="163E82E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hint="eastAsia" w:ascii="宋体" w:hAnsi="宋体"/>
          <w:color w:val="auto"/>
          <w:szCs w:val="21"/>
          <w:highlight w:val="none"/>
          <w:u w:val="single"/>
        </w:rPr>
        <w:t xml:space="preserve">                               </w:t>
      </w:r>
      <w:r>
        <w:rPr>
          <w:rFonts w:ascii="宋体" w:hAnsi="宋体"/>
          <w:color w:val="auto"/>
          <w:szCs w:val="21"/>
          <w:highlight w:val="none"/>
        </w:rPr>
        <w:t>。</w:t>
      </w:r>
    </w:p>
    <w:p w14:paraId="5651E915">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ascii="宋体" w:hAnsi="宋体"/>
          <w:color w:val="auto"/>
          <w:szCs w:val="21"/>
          <w:highlight w:val="none"/>
          <w:u w:val="single"/>
        </w:rPr>
        <w:t></w:t>
      </w:r>
      <w:r>
        <w:rPr>
          <w:rFonts w:hint="eastAsia" w:ascii="Calibri" w:hAnsi="宋体"/>
          <w:color w:val="auto"/>
          <w:sz w:val="22"/>
          <w:szCs w:val="22"/>
          <w:highlight w:val="none"/>
          <w:u w:val="single"/>
        </w:rPr>
        <w:t>以发包人签署予发包人代表的授权委托书的授权范围为准</w:t>
      </w:r>
      <w:r>
        <w:rPr>
          <w:rFonts w:ascii="宋体" w:hAnsi="宋体"/>
          <w:color w:val="auto"/>
          <w:szCs w:val="21"/>
          <w:highlight w:val="none"/>
        </w:rPr>
        <w:t>。</w:t>
      </w:r>
    </w:p>
    <w:p w14:paraId="0D669BC2">
      <w:pPr>
        <w:keepNext/>
        <w:keepLines/>
        <w:spacing w:before="260" w:after="260" w:line="416" w:lineRule="auto"/>
        <w:outlineLvl w:val="9"/>
        <w:rPr>
          <w:rFonts w:ascii="宋体" w:hAnsi="宋体"/>
          <w:b/>
          <w:bCs/>
          <w:color w:val="auto"/>
          <w:sz w:val="32"/>
          <w:szCs w:val="21"/>
          <w:highlight w:val="none"/>
        </w:rPr>
      </w:pPr>
      <w:bookmarkStart w:id="265" w:name="_Toc373227704"/>
      <w:bookmarkStart w:id="266" w:name="_Toc461179246"/>
      <w:bookmarkStart w:id="267" w:name="_Toc389065270"/>
      <w:bookmarkStart w:id="268" w:name="_Toc529547330"/>
      <w:bookmarkStart w:id="269" w:name="_Toc472931611"/>
      <w:bookmarkStart w:id="270" w:name="_Toc454211116"/>
      <w:bookmarkStart w:id="271" w:name="_Toc529526978"/>
      <w:bookmarkStart w:id="272" w:name="_Toc531186607"/>
      <w:bookmarkStart w:id="273" w:name="_Toc411345185"/>
      <w:bookmarkStart w:id="274" w:name="_Toc530144472"/>
      <w:bookmarkStart w:id="275" w:name="_Toc432343892"/>
      <w:bookmarkStart w:id="276" w:name="_Toc470247805"/>
      <w:bookmarkStart w:id="277" w:name="_Toc373478351"/>
      <w:r>
        <w:rPr>
          <w:rFonts w:ascii="宋体" w:hAnsi="宋体"/>
          <w:b/>
          <w:bCs/>
          <w:color w:val="auto"/>
          <w:sz w:val="32"/>
          <w:szCs w:val="21"/>
          <w:highlight w:val="none"/>
        </w:rPr>
        <w:t>2.4 施工现场、施工条件和基础资料的提供</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32B77F4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2.4.1 提供施工现场</w:t>
      </w:r>
    </w:p>
    <w:p w14:paraId="78EC1B8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w:t>
      </w:r>
      <w:r>
        <w:rPr>
          <w:rFonts w:hint="eastAsia" w:ascii="宋体" w:hAnsi="宋体"/>
          <w:bCs/>
          <w:color w:val="auto"/>
          <w:szCs w:val="21"/>
          <w:highlight w:val="none"/>
          <w:u w:val="single"/>
        </w:rPr>
        <w:t>开工前7天内</w:t>
      </w:r>
      <w:r>
        <w:rPr>
          <w:rFonts w:ascii="宋体" w:hAnsi="宋体"/>
          <w:color w:val="auto"/>
          <w:szCs w:val="21"/>
          <w:highlight w:val="none"/>
          <w:u w:val="single"/>
        </w:rPr>
        <w:t></w:t>
      </w:r>
      <w:r>
        <w:rPr>
          <w:rFonts w:ascii="宋体" w:hAnsi="宋体"/>
          <w:color w:val="auto"/>
          <w:szCs w:val="21"/>
          <w:highlight w:val="none"/>
        </w:rPr>
        <w:t>。</w:t>
      </w:r>
    </w:p>
    <w:p w14:paraId="0D00E7C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2.4.2 提供施工条件</w:t>
      </w:r>
    </w:p>
    <w:p w14:paraId="37F5AA83">
      <w:pPr>
        <w:spacing w:line="360" w:lineRule="auto"/>
        <w:ind w:firstLine="420" w:firstLineChars="200"/>
        <w:outlineLvl w:val="9"/>
        <w:rPr>
          <w:rFonts w:ascii="宋体" w:hAnsi="宋体"/>
          <w:bCs/>
          <w:color w:val="auto"/>
          <w:szCs w:val="21"/>
          <w:highlight w:val="none"/>
          <w:u w:val="single"/>
        </w:rPr>
      </w:pPr>
      <w:r>
        <w:rPr>
          <w:rFonts w:ascii="宋体" w:hAnsi="宋体"/>
          <w:color w:val="auto"/>
          <w:szCs w:val="21"/>
          <w:highlight w:val="none"/>
        </w:rPr>
        <w:t>关于发包人应负责提供施工所需要的条件，包括：</w:t>
      </w:r>
      <w:r>
        <w:rPr>
          <w:rFonts w:hint="eastAsia" w:ascii="宋体" w:hAnsi="宋体"/>
          <w:bCs/>
          <w:color w:val="auto"/>
          <w:szCs w:val="21"/>
          <w:highlight w:val="none"/>
          <w:u w:val="single"/>
        </w:rPr>
        <w:t>协助承包人办理施工所需水和电接驳，但施工所需水和电接驳点由承包人根据现场实际情况解决，相应费用（不限于管线的安装、使用以及报装等与之相关的一切费用）已经在综合单价及措施费中综合考虑，发包人不另行支付。若供电和供水部门的原因造成停电或承包人未能及时报装，承包人必须自行解决施工用电，费用由承包人负责。发包人的协助不能免除或减轻承包人的任何责任。</w:t>
      </w:r>
    </w:p>
    <w:p w14:paraId="54442BFB">
      <w:pPr>
        <w:keepNext/>
        <w:keepLines/>
        <w:spacing w:before="260" w:after="260" w:line="416" w:lineRule="auto"/>
        <w:outlineLvl w:val="9"/>
        <w:rPr>
          <w:rFonts w:ascii="宋体" w:hAnsi="宋体"/>
          <w:b/>
          <w:bCs/>
          <w:color w:val="auto"/>
          <w:sz w:val="32"/>
          <w:szCs w:val="32"/>
          <w:highlight w:val="none"/>
        </w:rPr>
      </w:pPr>
      <w:bookmarkStart w:id="278" w:name="_Toc531186608"/>
      <w:bookmarkStart w:id="279" w:name="_Toc470247806"/>
      <w:bookmarkStart w:id="280" w:name="_Toc454211117"/>
      <w:bookmarkStart w:id="281" w:name="_Toc432343893"/>
      <w:bookmarkStart w:id="282" w:name="_Toc411345186"/>
      <w:bookmarkStart w:id="283" w:name="_Toc530144473"/>
      <w:bookmarkStart w:id="284" w:name="_Toc529526979"/>
      <w:bookmarkStart w:id="285" w:name="_Toc373227705"/>
      <w:bookmarkStart w:id="286" w:name="_Toc472931612"/>
      <w:bookmarkStart w:id="287" w:name="_Toc389065271"/>
      <w:bookmarkStart w:id="288" w:name="_Toc461179247"/>
      <w:bookmarkStart w:id="289" w:name="_Toc373478352"/>
      <w:bookmarkStart w:id="290" w:name="_Toc529547331"/>
      <w:r>
        <w:rPr>
          <w:rFonts w:ascii="宋体" w:hAnsi="宋体"/>
          <w:b/>
          <w:bCs/>
          <w:color w:val="auto"/>
          <w:sz w:val="32"/>
          <w:szCs w:val="32"/>
          <w:highlight w:val="none"/>
        </w:rPr>
        <w:t>2.5 资金来源证明及支付担保</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1CDEF8C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w:t>
      </w:r>
      <w:r>
        <w:rPr>
          <w:rFonts w:hint="eastAsia" w:ascii="宋体" w:hAnsi="宋体"/>
          <w:color w:val="auto"/>
          <w:szCs w:val="21"/>
          <w:highlight w:val="none"/>
          <w:u w:val="single"/>
        </w:rPr>
        <w:t>无</w:t>
      </w:r>
      <w:r>
        <w:rPr>
          <w:rFonts w:ascii="宋体" w:hAnsi="宋体"/>
          <w:color w:val="auto"/>
          <w:szCs w:val="21"/>
          <w:highlight w:val="none"/>
          <w:u w:val="single"/>
        </w:rPr>
        <w:t></w:t>
      </w:r>
      <w:r>
        <w:rPr>
          <w:rFonts w:ascii="宋体" w:hAnsi="宋体"/>
          <w:color w:val="auto"/>
          <w:szCs w:val="21"/>
          <w:highlight w:val="none"/>
        </w:rPr>
        <w:t>。</w:t>
      </w:r>
    </w:p>
    <w:p w14:paraId="26BC623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ascii="宋体" w:hAnsi="宋体"/>
          <w:color w:val="auto"/>
          <w:szCs w:val="21"/>
          <w:highlight w:val="none"/>
        </w:rPr>
        <w:t>。</w:t>
      </w:r>
    </w:p>
    <w:p w14:paraId="3D2973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D45F8A1">
      <w:pPr>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发包人提供的支付担保格式见合同附件2。</w:t>
      </w:r>
    </w:p>
    <w:p w14:paraId="3D43CBC3">
      <w:pPr>
        <w:keepNext/>
        <w:keepLines/>
        <w:spacing w:before="260" w:after="260" w:line="416" w:lineRule="auto"/>
        <w:outlineLvl w:val="9"/>
        <w:rPr>
          <w:rFonts w:ascii="宋体" w:hAnsi="宋体"/>
          <w:b/>
          <w:bCs/>
          <w:color w:val="auto"/>
          <w:sz w:val="32"/>
          <w:szCs w:val="32"/>
          <w:highlight w:val="none"/>
        </w:rPr>
      </w:pPr>
      <w:bookmarkStart w:id="291" w:name="_Toc411345187"/>
      <w:bookmarkStart w:id="292" w:name="_Toc373478353"/>
      <w:bookmarkStart w:id="293" w:name="_Toc432343894"/>
      <w:bookmarkStart w:id="294" w:name="_Toc454211118"/>
      <w:bookmarkStart w:id="295" w:name="_Toc529547332"/>
      <w:bookmarkStart w:id="296" w:name="_Toc470247807"/>
      <w:bookmarkStart w:id="297" w:name="_Toc461179248"/>
      <w:bookmarkStart w:id="298" w:name="_Toc529526980"/>
      <w:bookmarkStart w:id="299" w:name="_Toc530144474"/>
      <w:bookmarkStart w:id="300" w:name="_Toc531186609"/>
      <w:bookmarkStart w:id="301" w:name="_Toc472931613"/>
      <w:bookmarkStart w:id="302" w:name="_Toc373227706"/>
      <w:bookmarkStart w:id="303" w:name="_Toc351203635"/>
      <w:bookmarkStart w:id="304" w:name="_Toc389065272"/>
      <w:r>
        <w:rPr>
          <w:rFonts w:ascii="宋体" w:hAnsi="宋体"/>
          <w:b/>
          <w:bCs/>
          <w:color w:val="auto"/>
          <w:sz w:val="32"/>
          <w:szCs w:val="32"/>
          <w:highlight w:val="none"/>
        </w:rPr>
        <w:t>3</w:t>
      </w:r>
      <w:bookmarkStart w:id="305" w:name="_Toc292559363"/>
      <w:bookmarkStart w:id="306" w:name="_Toc296891198"/>
      <w:bookmarkStart w:id="307" w:name="_Toc296503158"/>
      <w:bookmarkStart w:id="308" w:name="_Toc296347157"/>
      <w:bookmarkStart w:id="309" w:name="_Toc297048344"/>
      <w:bookmarkStart w:id="310" w:name="_Toc292559868"/>
      <w:bookmarkStart w:id="311" w:name="_Toc296944497"/>
      <w:bookmarkStart w:id="312" w:name="_Toc297120458"/>
      <w:bookmarkStart w:id="313" w:name="_Toc296890986"/>
      <w:bookmarkStart w:id="314" w:name="_Toc296346659"/>
      <w:r>
        <w:rPr>
          <w:rFonts w:ascii="宋体" w:hAnsi="宋体"/>
          <w:b/>
          <w:bCs/>
          <w:color w:val="auto"/>
          <w:sz w:val="32"/>
          <w:szCs w:val="32"/>
          <w:highlight w:val="none"/>
        </w:rPr>
        <w:t>. 承包人</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bookmarkEnd w:id="305"/>
    <w:bookmarkEnd w:id="306"/>
    <w:bookmarkEnd w:id="307"/>
    <w:bookmarkEnd w:id="308"/>
    <w:bookmarkEnd w:id="309"/>
    <w:bookmarkEnd w:id="310"/>
    <w:bookmarkEnd w:id="311"/>
    <w:bookmarkEnd w:id="312"/>
    <w:bookmarkEnd w:id="313"/>
    <w:bookmarkEnd w:id="314"/>
    <w:p w14:paraId="7B4F2BC7">
      <w:pPr>
        <w:keepNext/>
        <w:keepLines/>
        <w:spacing w:before="260" w:after="260" w:line="416" w:lineRule="auto"/>
        <w:outlineLvl w:val="9"/>
        <w:rPr>
          <w:rFonts w:ascii="宋体" w:hAnsi="宋体"/>
          <w:b/>
          <w:bCs/>
          <w:color w:val="auto"/>
          <w:sz w:val="32"/>
          <w:szCs w:val="32"/>
          <w:highlight w:val="none"/>
        </w:rPr>
      </w:pPr>
      <w:bookmarkStart w:id="315" w:name="_Toc530144475"/>
      <w:bookmarkStart w:id="316" w:name="_Toc470247808"/>
      <w:bookmarkStart w:id="317" w:name="_Toc454211119"/>
      <w:bookmarkStart w:id="318" w:name="_Toc529547333"/>
      <w:bookmarkStart w:id="319" w:name="_Toc389065273"/>
      <w:bookmarkStart w:id="320" w:name="_Toc531186610"/>
      <w:bookmarkStart w:id="321" w:name="_Toc472931614"/>
      <w:bookmarkStart w:id="322" w:name="_Toc461179249"/>
      <w:bookmarkStart w:id="323" w:name="_Toc432343895"/>
      <w:bookmarkStart w:id="324" w:name="_Toc411345188"/>
      <w:bookmarkStart w:id="325" w:name="_Toc373478354"/>
      <w:bookmarkStart w:id="326" w:name="_Toc373227707"/>
      <w:bookmarkStart w:id="327" w:name="_Toc529526981"/>
      <w:r>
        <w:rPr>
          <w:rFonts w:ascii="宋体" w:hAnsi="宋体"/>
          <w:b/>
          <w:bCs/>
          <w:color w:val="auto"/>
          <w:sz w:val="32"/>
          <w:szCs w:val="32"/>
          <w:highlight w:val="none"/>
        </w:rPr>
        <w:t>3.1 承包人的一般义务</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3161ACF2">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（9）承包人提交的竣工资料的内容：工程施工技术资料、工程质量资料、工程检验评定资料、竣工图，项目所在地建设主管部门规定的其他应交资料。</w:t>
      </w:r>
    </w:p>
    <w:p w14:paraId="5142D3D1">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rPr>
        <w:t>承包人需要提交的竣工资料套数：</w:t>
      </w:r>
      <w:r>
        <w:rPr>
          <w:rFonts w:hint="eastAsia" w:ascii="宋体" w:hAnsi="宋体"/>
          <w:color w:val="auto"/>
          <w:kern w:val="0"/>
          <w:szCs w:val="21"/>
          <w:highlight w:val="none"/>
          <w:u w:val="single"/>
        </w:rPr>
        <w:t>四套。</w:t>
      </w:r>
    </w:p>
    <w:p w14:paraId="3C0A1CE8">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承包人提交的竣工资料的费用承担：</w:t>
      </w:r>
      <w:r>
        <w:rPr>
          <w:rFonts w:hint="eastAsia" w:ascii="宋体" w:hAnsi="宋体"/>
          <w:color w:val="auto"/>
          <w:kern w:val="0"/>
          <w:szCs w:val="21"/>
          <w:highlight w:val="none"/>
          <w:u w:val="single"/>
        </w:rPr>
        <w:t>由承包人承担。</w:t>
      </w:r>
    </w:p>
    <w:p w14:paraId="796CDB66">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承包人提交的竣工资料移交时间：</w:t>
      </w:r>
      <w:r>
        <w:rPr>
          <w:rFonts w:hint="eastAsia" w:ascii="宋体" w:hAnsi="宋体"/>
          <w:color w:val="auto"/>
          <w:kern w:val="0"/>
          <w:szCs w:val="21"/>
          <w:highlight w:val="none"/>
          <w:u w:val="single"/>
        </w:rPr>
        <w:t>竣工验收合格之日起30天内。</w:t>
      </w:r>
    </w:p>
    <w:p w14:paraId="1268F6F4">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承包人提交的竣工资料形式要求：</w:t>
      </w:r>
      <w:r>
        <w:rPr>
          <w:rFonts w:hint="eastAsia" w:ascii="宋体" w:hAnsi="宋体"/>
          <w:color w:val="auto"/>
          <w:kern w:val="0"/>
          <w:szCs w:val="21"/>
          <w:highlight w:val="none"/>
          <w:u w:val="single"/>
        </w:rPr>
        <w:t>书面及电子文档。</w:t>
      </w:r>
    </w:p>
    <w:p w14:paraId="5F29645E">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rPr>
        <w:t>（10）承包人应履行的其他义务：</w:t>
      </w:r>
      <w:r>
        <w:rPr>
          <w:rFonts w:hint="eastAsia" w:ascii="宋体" w:hAnsi="宋体"/>
          <w:color w:val="auto"/>
          <w:kern w:val="0"/>
          <w:szCs w:val="21"/>
          <w:highlight w:val="none"/>
          <w:u w:val="single"/>
        </w:rPr>
        <w:t>1）协调处理施工场地内及场地周围地下管线和邻近建筑物、构筑物（含文物保护建筑）、古树名木的保护工作；若发生上述情况所产生的费用，由承包人承担（包含于合同总价中）。2）充分考虑工地现场的周围环境、交通道路、现场条件、施工图纸、施工组织设计、施工技术措施、安全文明施工措施等因素，应积极做好综合组织和协调，负责解决施工扰民和民扰问题。3）承包人负责补遗工作，即对于任何属于本工程的工作范围，但未以文字形式明确约定属于承包人的工作，且未在合同中以文字形式明确约定为属于发包人自行完成的工作范围，此类工作应由承包人作为本工程的责任和义务自行完成。4）对于施工过程中有需发包人配合完成的工作，承包人应提前足够时间通知发包人。5) 施工区内临时设施、水电管线安装和保养，施工现场内地下管线和临近建筑物、构筑物及临街交通要道、人行道的保护，费用由承包人负担。因承包人防护不力而发生事故，相关责任和费用由承包人承担。承包人施工完毕后，对所破坏的公共设施、劳动成果及道路应修复原貌，若承包人无能力或未在规定的时间内修复，由发包人代为修复，费用由承包人承担，由工程款中相应核减。6) 承包人须在现场踏勘的基础上充分考虑场内临时道路的施工维护，并在合同总价中包含。7) 档案管理要求</w:t>
      </w:r>
    </w:p>
    <w:p w14:paraId="08611655">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①承包人应设置负责施工档案管理的负责人；</w:t>
      </w:r>
    </w:p>
    <w:p w14:paraId="120B36CF">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②承包人应确保本单位施工档案的形成与施工进度同步，发包人在支付进度款时，如发现档案形成未与施工进度同步，可延迟支付相应进度款，直至同步为止；</w:t>
      </w:r>
    </w:p>
    <w:p w14:paraId="0487DA66">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③承包人应在发包人组织的竣工验收后30日内，将本单位施工过程中形成的所有施工档案，经监理单位审核确认后，移交给发包人，否则发包人拒绝向其颁发工程接收证书。</w:t>
      </w:r>
    </w:p>
    <w:p w14:paraId="48AF66AF">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④承包人在发包人组织的工程竣工投产验收（初验）前，将经监理单位审核确认的施工档案移交给发包人，是发包人完全支付除质量保证金外剩余款项的必要条件之一，否则，发包人有权扣除一定比例款项。</w:t>
      </w:r>
    </w:p>
    <w:p w14:paraId="396C5B0A">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 xml:space="preserve">⑤移交给发包人的施工档案应符合以下要求： </w:t>
      </w:r>
    </w:p>
    <w:p w14:paraId="3590CB79">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移交范围：承包人在合同约定的工程施工过程中形成的所有档案，包括但不限于发包人《科技文件归档范围与整理细则》附件3所列相应的清单及所有资料的电子版；</w:t>
      </w:r>
    </w:p>
    <w:p w14:paraId="75EB52F7">
      <w:pPr>
        <w:spacing w:line="360" w:lineRule="auto"/>
        <w:ind w:firstLine="420" w:firstLineChars="200"/>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移交档案质量要求：移交的档案应是原件而非复印件，每份档案齐全、无漏页与破损等情况，签字与盖章手续完备，档案清晰，档案载体能长久保存。</w:t>
      </w:r>
    </w:p>
    <w:p w14:paraId="17AF8482">
      <w:pPr>
        <w:keepNext/>
        <w:keepLines/>
        <w:spacing w:before="260" w:after="260" w:line="416" w:lineRule="auto"/>
        <w:outlineLvl w:val="9"/>
        <w:rPr>
          <w:rFonts w:ascii="宋体" w:hAnsi="宋体"/>
          <w:b/>
          <w:bCs/>
          <w:color w:val="auto"/>
          <w:sz w:val="32"/>
          <w:szCs w:val="32"/>
          <w:highlight w:val="none"/>
        </w:rPr>
      </w:pPr>
      <w:bookmarkStart w:id="328" w:name="_Toc432343896"/>
      <w:bookmarkStart w:id="329" w:name="_Toc472931615"/>
      <w:bookmarkStart w:id="330" w:name="_Toc461179250"/>
      <w:bookmarkStart w:id="331" w:name="_Toc411345189"/>
      <w:bookmarkStart w:id="332" w:name="_Toc530144476"/>
      <w:bookmarkStart w:id="333" w:name="_Toc529547334"/>
      <w:bookmarkStart w:id="334" w:name="_Toc531186611"/>
      <w:bookmarkStart w:id="335" w:name="_Toc389065274"/>
      <w:bookmarkStart w:id="336" w:name="_Toc373227708"/>
      <w:bookmarkStart w:id="337" w:name="_Toc529526982"/>
      <w:bookmarkStart w:id="338" w:name="_Toc470247809"/>
      <w:bookmarkStart w:id="339" w:name="_Toc454211120"/>
      <w:bookmarkStart w:id="340" w:name="_Toc373478355"/>
      <w:r>
        <w:rPr>
          <w:rFonts w:ascii="宋体" w:hAnsi="宋体"/>
          <w:b/>
          <w:bCs/>
          <w:color w:val="auto"/>
          <w:sz w:val="32"/>
          <w:szCs w:val="32"/>
          <w:highlight w:val="none"/>
        </w:rPr>
        <w:t>3.2 项目经理</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04714FB8">
      <w:pPr>
        <w:spacing w:line="360" w:lineRule="auto"/>
        <w:ind w:firstLine="420" w:firstLineChars="200"/>
        <w:outlineLvl w:val="9"/>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112BEF7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待定 </w:t>
      </w:r>
      <w:r>
        <w:rPr>
          <w:rFonts w:ascii="宋体" w:hAnsi="宋体"/>
          <w:color w:val="auto"/>
          <w:szCs w:val="21"/>
          <w:highlight w:val="none"/>
          <w:u w:val="single"/>
        </w:rPr>
        <w:t xml:space="preserve">        </w:t>
      </w:r>
      <w:r>
        <w:rPr>
          <w:rFonts w:ascii="宋体" w:hAnsi="宋体"/>
          <w:color w:val="auto"/>
          <w:szCs w:val="21"/>
          <w:highlight w:val="none"/>
        </w:rPr>
        <w:t>；</w:t>
      </w:r>
    </w:p>
    <w:p w14:paraId="6856C88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       </w:t>
      </w:r>
      <w:r>
        <w:rPr>
          <w:rFonts w:ascii="宋体" w:hAnsi="宋体"/>
          <w:color w:val="auto"/>
          <w:szCs w:val="21"/>
          <w:highlight w:val="none"/>
        </w:rPr>
        <w:t>；</w:t>
      </w:r>
    </w:p>
    <w:p w14:paraId="057D78C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521FAB90">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0A3DF8FE">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建造师执业印章号：</w:t>
      </w:r>
      <w:r>
        <w:rPr>
          <w:rFonts w:ascii="宋体" w:hAnsi="宋体"/>
          <w:color w:val="auto"/>
          <w:szCs w:val="21"/>
          <w:highlight w:val="none"/>
          <w:u w:val="single"/>
        </w:rPr>
        <w:t> </w:t>
      </w:r>
      <w:r>
        <w:rPr>
          <w:rFonts w:ascii="宋体" w:hAnsi="宋体"/>
          <w:color w:val="auto"/>
          <w:szCs w:val="21"/>
          <w:highlight w:val="none"/>
        </w:rPr>
        <w:t>；</w:t>
      </w:r>
    </w:p>
    <w:p w14:paraId="1E0BDAB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44E7EA78">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68014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 </w:t>
      </w:r>
      <w:r>
        <w:rPr>
          <w:rFonts w:ascii="宋体" w:hAnsi="宋体"/>
          <w:color w:val="auto"/>
          <w:szCs w:val="21"/>
          <w:highlight w:val="none"/>
        </w:rPr>
        <w:t>；</w:t>
      </w:r>
    </w:p>
    <w:p w14:paraId="1D85502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63C9EF4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472BC95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olor w:val="auto"/>
          <w:szCs w:val="21"/>
          <w:highlight w:val="none"/>
          <w:u w:val="single"/>
        </w:rPr>
        <w:t xml:space="preserve">    待定                </w:t>
      </w:r>
      <w:r>
        <w:rPr>
          <w:rFonts w:ascii="宋体" w:hAnsi="宋体"/>
          <w:color w:val="auto"/>
          <w:szCs w:val="21"/>
          <w:highlight w:val="none"/>
        </w:rPr>
        <w:t>。</w:t>
      </w:r>
    </w:p>
    <w:p w14:paraId="2F9208D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21天以上，如投标文件承诺时间超过21天的，按投标文件执行</w:t>
      </w:r>
      <w:r>
        <w:rPr>
          <w:rFonts w:ascii="宋体" w:hAnsi="宋体"/>
          <w:color w:val="auto"/>
          <w:szCs w:val="21"/>
          <w:highlight w:val="none"/>
          <w:u w:val="single"/>
        </w:rPr>
        <w:t xml:space="preserve"> </w:t>
      </w:r>
      <w:r>
        <w:rPr>
          <w:rFonts w:ascii="宋体" w:hAnsi="宋体"/>
          <w:color w:val="auto"/>
          <w:szCs w:val="21"/>
          <w:highlight w:val="none"/>
        </w:rPr>
        <w:t>。</w:t>
      </w:r>
    </w:p>
    <w:p w14:paraId="1CFD5087">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处以3万元罚款（该罚款在履约保证金中扣除），责令限期提交劳动合同并补缴社会保险 </w:t>
      </w:r>
      <w:r>
        <w:rPr>
          <w:rFonts w:ascii="宋体" w:hAnsi="宋体"/>
          <w:color w:val="auto"/>
          <w:szCs w:val="21"/>
          <w:highlight w:val="none"/>
        </w:rPr>
        <w:t>。</w:t>
      </w:r>
    </w:p>
    <w:p w14:paraId="76681F1A">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w:t>
      </w:r>
      <w:r>
        <w:rPr>
          <w:rFonts w:ascii="宋体" w:hAnsi="宋体"/>
          <w:color w:val="auto"/>
          <w:szCs w:val="21"/>
          <w:highlight w:val="none"/>
          <w:u w:val="single"/>
        </w:rPr>
        <w:t>未经发包人同意或正当理由，项目经理</w:t>
      </w:r>
      <w:r>
        <w:rPr>
          <w:rFonts w:hint="eastAsia" w:ascii="宋体" w:hAnsi="宋体"/>
          <w:color w:val="auto"/>
          <w:szCs w:val="21"/>
          <w:highlight w:val="none"/>
          <w:u w:val="single"/>
        </w:rPr>
        <w:t>每月在岗带班时间少于当月施工时间80%的，少在岗带班一天</w:t>
      </w:r>
      <w:r>
        <w:rPr>
          <w:rFonts w:ascii="宋体" w:hAnsi="宋体"/>
          <w:color w:val="auto"/>
          <w:szCs w:val="21"/>
          <w:highlight w:val="none"/>
          <w:u w:val="single"/>
        </w:rPr>
        <w:t xml:space="preserve">，发包人有权处违约金 </w:t>
      </w:r>
      <w:r>
        <w:rPr>
          <w:rFonts w:hint="eastAsia" w:ascii="宋体" w:hAnsi="宋体"/>
          <w:b/>
          <w:bCs/>
          <w:color w:val="auto"/>
          <w:szCs w:val="21"/>
          <w:highlight w:val="none"/>
          <w:u w:val="single"/>
        </w:rPr>
        <w:t>5000.00</w:t>
      </w:r>
      <w:r>
        <w:rPr>
          <w:rFonts w:hint="eastAsia" w:ascii="宋体" w:hAnsi="宋体"/>
          <w:color w:val="auto"/>
          <w:szCs w:val="21"/>
          <w:highlight w:val="none"/>
          <w:u w:val="single"/>
        </w:rPr>
        <w:t xml:space="preserve"> </w:t>
      </w:r>
      <w:r>
        <w:rPr>
          <w:rFonts w:ascii="宋体" w:hAnsi="宋体"/>
          <w:color w:val="auto"/>
          <w:szCs w:val="21"/>
          <w:highlight w:val="none"/>
          <w:u w:val="single"/>
        </w:rPr>
        <w:t>元/</w:t>
      </w:r>
      <w:r>
        <w:rPr>
          <w:rFonts w:hint="eastAsia" w:ascii="宋体" w:hAnsi="宋体"/>
          <w:color w:val="auto"/>
          <w:szCs w:val="21"/>
          <w:highlight w:val="none"/>
          <w:u w:val="single"/>
        </w:rPr>
        <w:t>日（</w:t>
      </w:r>
      <w:r>
        <w:rPr>
          <w:rFonts w:ascii="宋体" w:hAnsi="宋体"/>
          <w:color w:val="auto"/>
          <w:szCs w:val="21"/>
          <w:highlight w:val="none"/>
          <w:u w:val="single"/>
        </w:rPr>
        <w:t>人民币</w:t>
      </w:r>
      <w:r>
        <w:rPr>
          <w:rFonts w:hint="eastAsia" w:ascii="宋体" w:hAnsi="宋体"/>
          <w:color w:val="auto"/>
          <w:szCs w:val="21"/>
          <w:highlight w:val="none"/>
          <w:u w:val="single"/>
        </w:rPr>
        <w:t xml:space="preserve">）  </w:t>
      </w:r>
      <w:r>
        <w:rPr>
          <w:rFonts w:ascii="宋体" w:hAnsi="宋体"/>
          <w:color w:val="auto"/>
          <w:szCs w:val="21"/>
          <w:highlight w:val="none"/>
        </w:rPr>
        <w:t>。</w:t>
      </w:r>
    </w:p>
    <w:p w14:paraId="0A36E03C">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承包人项目经理必须与承包人投标时所承诺的人员一致，并在</w:t>
      </w:r>
      <w:r>
        <w:rPr>
          <w:rFonts w:hint="eastAsia" w:ascii="宋体" w:hAnsi="宋体"/>
          <w:color w:val="auto"/>
          <w:szCs w:val="21"/>
          <w:highlight w:val="none"/>
          <w:u w:val="single"/>
        </w:rPr>
        <w:t>本工程开工</w:t>
      </w:r>
      <w:r>
        <w:rPr>
          <w:rFonts w:ascii="宋体" w:hAnsi="宋体"/>
          <w:color w:val="auto"/>
          <w:szCs w:val="21"/>
          <w:highlight w:val="none"/>
          <w:u w:val="single"/>
        </w:rPr>
        <w:t>前到任。在监理人向承包人颁发</w:t>
      </w:r>
      <w:r>
        <w:rPr>
          <w:rFonts w:hint="eastAsia" w:ascii="宋体" w:hAnsi="宋体"/>
          <w:b/>
          <w:color w:val="auto"/>
          <w:szCs w:val="21"/>
          <w:highlight w:val="none"/>
          <w:u w:val="single"/>
        </w:rPr>
        <w:t>完</w:t>
      </w:r>
      <w:r>
        <w:rPr>
          <w:rFonts w:hint="eastAsia" w:ascii="宋体" w:hAnsi="宋体"/>
          <w:color w:val="auto"/>
          <w:szCs w:val="21"/>
          <w:highlight w:val="none"/>
          <w:u w:val="single"/>
        </w:rPr>
        <w:t>工证书</w:t>
      </w:r>
      <w:r>
        <w:rPr>
          <w:rFonts w:ascii="宋体" w:hAnsi="宋体"/>
          <w:color w:val="auto"/>
          <w:szCs w:val="21"/>
          <w:highlight w:val="none"/>
          <w:u w:val="single"/>
        </w:rPr>
        <w:t>前，项目经理不得同时兼任其他任何项目的项目经理</w:t>
      </w:r>
      <w:r>
        <w:rPr>
          <w:rFonts w:ascii="宋体" w:hAnsi="宋体"/>
          <w:color w:val="auto"/>
          <w:kern w:val="0"/>
          <w:szCs w:val="21"/>
          <w:highlight w:val="none"/>
          <w:u w:val="single"/>
        </w:rPr>
        <w:t>（符合桂建管</w:t>
      </w:r>
      <w:r>
        <w:rPr>
          <w:rFonts w:ascii="宋体" w:hAnsi="宋体"/>
          <w:color w:val="auto"/>
          <w:szCs w:val="21"/>
          <w:highlight w:val="none"/>
          <w:u w:val="single"/>
        </w:rPr>
        <w:t>﹝2013﹞</w:t>
      </w:r>
      <w:r>
        <w:rPr>
          <w:rFonts w:ascii="宋体" w:hAnsi="宋体"/>
          <w:color w:val="auto"/>
          <w:kern w:val="0"/>
          <w:szCs w:val="21"/>
          <w:highlight w:val="none"/>
          <w:u w:val="single"/>
        </w:rPr>
        <w:t>17号和</w:t>
      </w:r>
      <w:r>
        <w:rPr>
          <w:rFonts w:ascii="宋体" w:hAnsi="宋体"/>
          <w:color w:val="auto"/>
          <w:szCs w:val="21"/>
          <w:highlight w:val="none"/>
          <w:u w:val="single"/>
        </w:rPr>
        <w:t>桂建管﹝2014﹞25号</w:t>
      </w:r>
      <w:r>
        <w:rPr>
          <w:rFonts w:ascii="宋体" w:hAnsi="宋体"/>
          <w:color w:val="auto"/>
          <w:kern w:val="0"/>
          <w:szCs w:val="21"/>
          <w:highlight w:val="none"/>
          <w:u w:val="single"/>
        </w:rPr>
        <w:t>文除外）</w:t>
      </w:r>
      <w:r>
        <w:rPr>
          <w:rFonts w:ascii="宋体" w:hAnsi="宋体"/>
          <w:color w:val="auto"/>
          <w:szCs w:val="21"/>
          <w:highlight w:val="none"/>
          <w:u w:val="single"/>
        </w:rPr>
        <w:t>。未经发包人书面同意，承包人擅自更换项目经理的视为违约</w:t>
      </w:r>
      <w:r>
        <w:rPr>
          <w:rFonts w:hint="eastAsia" w:ascii="宋体" w:hAnsi="宋体"/>
          <w:color w:val="auto"/>
          <w:szCs w:val="21"/>
          <w:highlight w:val="none"/>
          <w:u w:val="single"/>
        </w:rPr>
        <w:t>，</w:t>
      </w:r>
      <w:r>
        <w:rPr>
          <w:rFonts w:ascii="宋体" w:hAnsi="宋体"/>
          <w:color w:val="auto"/>
          <w:szCs w:val="21"/>
          <w:highlight w:val="none"/>
          <w:u w:val="single"/>
        </w:rPr>
        <w:t>违约金处</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5721E81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因承包人项目经理不称职，发包人要求调换而未及时调换的，视为承包人违约，必须向发包人交纳处罚金 </w:t>
      </w:r>
      <w:r>
        <w:rPr>
          <w:rFonts w:hint="eastAsia" w:ascii="宋体" w:hAnsi="宋体"/>
          <w:b/>
          <w:bCs/>
          <w:color w:val="auto"/>
          <w:szCs w:val="21"/>
          <w:highlight w:val="none"/>
          <w:u w:val="single"/>
        </w:rPr>
        <w:t>20000.00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F1F18A1">
      <w:pPr>
        <w:keepNext/>
        <w:keepLines/>
        <w:spacing w:before="260" w:after="260" w:line="416" w:lineRule="auto"/>
        <w:ind w:firstLine="200"/>
        <w:outlineLvl w:val="9"/>
        <w:rPr>
          <w:rFonts w:ascii="宋体" w:hAnsi="宋体"/>
          <w:b/>
          <w:bCs/>
          <w:color w:val="auto"/>
          <w:sz w:val="32"/>
          <w:szCs w:val="32"/>
          <w:highlight w:val="none"/>
        </w:rPr>
      </w:pPr>
      <w:bookmarkStart w:id="341" w:name="_Toc411345190"/>
      <w:bookmarkStart w:id="342" w:name="_Toc454211121"/>
      <w:bookmarkStart w:id="343" w:name="_Toc432343897"/>
      <w:bookmarkStart w:id="344" w:name="_Toc530144477"/>
      <w:bookmarkStart w:id="345" w:name="_Toc461179251"/>
      <w:bookmarkStart w:id="346" w:name="_Toc389065275"/>
      <w:bookmarkStart w:id="347" w:name="_Toc529547335"/>
      <w:bookmarkStart w:id="348" w:name="_Toc472931616"/>
      <w:bookmarkStart w:id="349" w:name="_Toc373478356"/>
      <w:bookmarkStart w:id="350" w:name="_Toc373227709"/>
      <w:bookmarkStart w:id="351" w:name="_Toc531186612"/>
      <w:bookmarkStart w:id="352" w:name="_Toc529526983"/>
      <w:bookmarkStart w:id="353" w:name="_Toc470247810"/>
      <w:r>
        <w:rPr>
          <w:rFonts w:ascii="宋体" w:hAnsi="宋体"/>
          <w:b/>
          <w:bCs/>
          <w:color w:val="auto"/>
          <w:sz w:val="32"/>
          <w:szCs w:val="32"/>
          <w:highlight w:val="none"/>
        </w:rPr>
        <w:t>3.3 承包人人员</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B71F61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3.3.1 承包人提交项目管理机构及施工现场管理人员安排报告</w:t>
      </w:r>
      <w:r>
        <w:rPr>
          <w:rFonts w:hint="eastAsia" w:ascii="宋体" w:hAnsi="宋体"/>
          <w:color w:val="auto"/>
          <w:szCs w:val="21"/>
          <w:highlight w:val="none"/>
        </w:rPr>
        <w:t>（格式见合同附件3）</w:t>
      </w:r>
      <w:r>
        <w:rPr>
          <w:rFonts w:ascii="宋体" w:hAnsi="宋体"/>
          <w:color w:val="auto"/>
          <w:szCs w:val="21"/>
          <w:highlight w:val="none"/>
        </w:rPr>
        <w:t>的期限：</w:t>
      </w:r>
      <w:r>
        <w:rPr>
          <w:rFonts w:hint="eastAsia" w:ascii="宋体" w:hAnsi="宋体"/>
          <w:bCs/>
          <w:color w:val="auto"/>
          <w:szCs w:val="21"/>
          <w:highlight w:val="none"/>
          <w:u w:val="single"/>
        </w:rPr>
        <w:t>工程开工前5天</w:t>
      </w:r>
      <w:r>
        <w:rPr>
          <w:rFonts w:hint="eastAsia" w:ascii="宋体" w:hAnsi="宋体"/>
          <w:b/>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718C6F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；专业工程师</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5D18910">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ascii="宋体" w:hAnsi="宋体"/>
          <w:color w:val="auto"/>
          <w:szCs w:val="21"/>
          <w:highlight w:val="none"/>
          <w:u w:val="single"/>
        </w:rPr>
        <w:t xml:space="preserve">  </w:t>
      </w:r>
      <w:r>
        <w:rPr>
          <w:rFonts w:hint="eastAsia" w:ascii="宋体" w:hAnsi="宋体"/>
          <w:bCs/>
          <w:color w:val="auto"/>
          <w:szCs w:val="21"/>
          <w:highlight w:val="none"/>
          <w:u w:val="single"/>
        </w:rPr>
        <w:t xml:space="preserve">提前2天报发包人审批 </w:t>
      </w:r>
      <w:r>
        <w:rPr>
          <w:rFonts w:ascii="宋体" w:hAnsi="宋体"/>
          <w:color w:val="auto"/>
          <w:szCs w:val="21"/>
          <w:highlight w:val="none"/>
          <w:u w:val="single"/>
        </w:rPr>
        <w:t xml:space="preserve"> </w:t>
      </w:r>
      <w:r>
        <w:rPr>
          <w:rFonts w:ascii="宋体" w:hAnsi="宋体"/>
          <w:color w:val="auto"/>
          <w:szCs w:val="21"/>
          <w:highlight w:val="none"/>
        </w:rPr>
        <w:t>。</w:t>
      </w:r>
    </w:p>
    <w:p w14:paraId="3FB1315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 xml:space="preserve"> </w:t>
      </w:r>
      <w:r>
        <w:rPr>
          <w:rFonts w:ascii="宋体" w:hAnsi="宋体"/>
          <w:color w:val="auto"/>
          <w:szCs w:val="21"/>
          <w:highlight w:val="none"/>
        </w:rPr>
        <w:t>承包人擅自更换主要施工管理人员的违约责任：</w:t>
      </w:r>
      <w:r>
        <w:rPr>
          <w:rFonts w:hint="eastAsia" w:ascii="宋体" w:hAnsi="宋体"/>
          <w:color w:val="auto"/>
          <w:szCs w:val="21"/>
          <w:highlight w:val="none"/>
          <w:u w:val="single"/>
        </w:rPr>
        <w:t>项目</w:t>
      </w:r>
      <w:r>
        <w:rPr>
          <w:rFonts w:ascii="宋体" w:hAnsi="宋体"/>
          <w:color w:val="auto"/>
          <w:szCs w:val="21"/>
          <w:highlight w:val="none"/>
          <w:u w:val="single"/>
        </w:rPr>
        <w:t>技术负责人、</w:t>
      </w:r>
      <w:r>
        <w:rPr>
          <w:rFonts w:hint="eastAsia" w:ascii="宋体" w:hAnsi="宋体"/>
          <w:color w:val="auto"/>
          <w:szCs w:val="21"/>
          <w:highlight w:val="none"/>
          <w:u w:val="single"/>
        </w:rPr>
        <w:t>专职安全员及其承诺的其它在场管理人员</w:t>
      </w:r>
      <w:r>
        <w:rPr>
          <w:rFonts w:ascii="宋体" w:hAnsi="宋体"/>
          <w:color w:val="auto"/>
          <w:szCs w:val="21"/>
          <w:highlight w:val="none"/>
          <w:u w:val="single"/>
        </w:rPr>
        <w:t>未经发包人书面同意不准擅自更换，擅自更换</w:t>
      </w:r>
      <w:r>
        <w:rPr>
          <w:rFonts w:hint="eastAsia" w:ascii="宋体" w:hAnsi="宋体"/>
          <w:color w:val="auto"/>
          <w:szCs w:val="21"/>
          <w:highlight w:val="none"/>
          <w:u w:val="single"/>
        </w:rPr>
        <w:t>项目</w:t>
      </w:r>
      <w:r>
        <w:rPr>
          <w:rFonts w:ascii="宋体" w:hAnsi="宋体"/>
          <w:color w:val="auto"/>
          <w:szCs w:val="21"/>
          <w:highlight w:val="none"/>
          <w:u w:val="single"/>
        </w:rPr>
        <w:t>技术负责人处</w:t>
      </w:r>
      <w:r>
        <w:rPr>
          <w:rFonts w:hint="eastAsia" w:ascii="宋体" w:hAnsi="宋体"/>
          <w:b/>
          <w:bCs/>
          <w:color w:val="auto"/>
          <w:szCs w:val="21"/>
          <w:highlight w:val="none"/>
          <w:u w:val="single"/>
        </w:rPr>
        <w:t>20000.00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违约金；擅自更换</w:t>
      </w:r>
      <w:r>
        <w:rPr>
          <w:rFonts w:hint="eastAsia" w:ascii="宋体" w:hAnsi="宋体"/>
          <w:color w:val="auto"/>
          <w:szCs w:val="21"/>
          <w:highlight w:val="none"/>
          <w:u w:val="single"/>
        </w:rPr>
        <w:t>专职安全员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hint="eastAsia" w:ascii="宋体" w:hAnsi="宋体"/>
          <w:color w:val="auto"/>
          <w:szCs w:val="21"/>
          <w:highlight w:val="none"/>
          <w:u w:val="single"/>
        </w:rPr>
        <w:t>；</w:t>
      </w:r>
      <w:r>
        <w:rPr>
          <w:rFonts w:ascii="宋体" w:hAnsi="宋体"/>
          <w:color w:val="auto"/>
          <w:szCs w:val="21"/>
          <w:highlight w:val="none"/>
          <w:u w:val="single"/>
        </w:rPr>
        <w:t>擅自更换</w:t>
      </w:r>
      <w:r>
        <w:rPr>
          <w:rFonts w:hint="eastAsia" w:ascii="宋体" w:hAnsi="宋体"/>
          <w:color w:val="auto"/>
          <w:szCs w:val="21"/>
          <w:highlight w:val="none"/>
          <w:u w:val="single"/>
        </w:rPr>
        <w:t>其它在场管理人员</w:t>
      </w:r>
      <w:r>
        <w:rPr>
          <w:rFonts w:ascii="宋体" w:hAnsi="宋体"/>
          <w:color w:val="auto"/>
          <w:szCs w:val="21"/>
          <w:highlight w:val="none"/>
          <w:u w:val="single"/>
        </w:rPr>
        <w:t>处</w:t>
      </w:r>
      <w:r>
        <w:rPr>
          <w:rFonts w:hint="eastAsia" w:ascii="宋体" w:hAnsi="宋体"/>
          <w:b/>
          <w:bCs/>
          <w:color w:val="auto"/>
          <w:szCs w:val="21"/>
          <w:highlight w:val="none"/>
          <w:u w:val="single"/>
        </w:rPr>
        <w:t>10000.00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ascii="宋体" w:hAnsi="宋体"/>
          <w:color w:val="auto"/>
          <w:szCs w:val="21"/>
          <w:highlight w:val="none"/>
        </w:rPr>
        <w:t>。</w:t>
      </w:r>
    </w:p>
    <w:p w14:paraId="43A7B2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ascii="宋体" w:hAnsi="宋体"/>
          <w:color w:val="auto"/>
          <w:szCs w:val="21"/>
          <w:highlight w:val="none"/>
          <w:u w:val="single"/>
        </w:rPr>
        <w:t>未经发包人同意，</w:t>
      </w:r>
      <w:r>
        <w:rPr>
          <w:rFonts w:hint="eastAsia" w:ascii="宋体" w:hAnsi="宋体"/>
          <w:color w:val="auto"/>
          <w:szCs w:val="21"/>
          <w:highlight w:val="none"/>
          <w:u w:val="single"/>
        </w:rPr>
        <w:t>项目</w:t>
      </w:r>
      <w:r>
        <w:rPr>
          <w:rFonts w:ascii="宋体" w:hAnsi="宋体"/>
          <w:color w:val="auto"/>
          <w:szCs w:val="21"/>
          <w:highlight w:val="none"/>
          <w:u w:val="single"/>
        </w:rPr>
        <w:t>技术负责人擅自离岗的，视为承包人违约，发包人有权处违约金</w:t>
      </w:r>
      <w:r>
        <w:rPr>
          <w:rFonts w:hint="eastAsia" w:ascii="宋体" w:hAnsi="宋体"/>
          <w:b/>
          <w:bCs/>
          <w:color w:val="auto"/>
          <w:szCs w:val="21"/>
          <w:highlight w:val="none"/>
          <w:u w:val="single"/>
        </w:rPr>
        <w:t>5000.00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；未经发包人同意，</w:t>
      </w:r>
      <w:r>
        <w:rPr>
          <w:rFonts w:hint="eastAsia" w:ascii="宋体" w:hAnsi="宋体"/>
          <w:color w:val="auto"/>
          <w:szCs w:val="21"/>
          <w:highlight w:val="none"/>
          <w:u w:val="single"/>
        </w:rPr>
        <w:t>专职安全员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w:t>
      </w:r>
      <w:r>
        <w:rPr>
          <w:rFonts w:hint="eastAsia" w:ascii="宋体" w:hAnsi="宋体"/>
          <w:color w:val="auto"/>
          <w:szCs w:val="21"/>
          <w:highlight w:val="none"/>
          <w:u w:val="single"/>
        </w:rPr>
        <w:t>其它在场管理人员</w:t>
      </w:r>
      <w:r>
        <w:rPr>
          <w:rFonts w:ascii="宋体" w:hAnsi="宋体"/>
          <w:color w:val="auto"/>
          <w:szCs w:val="21"/>
          <w:highlight w:val="none"/>
          <w:u w:val="single"/>
        </w:rPr>
        <w:t>擅自离岗的，视为承包人违约，发包人有权处违约金</w:t>
      </w:r>
      <w:r>
        <w:rPr>
          <w:rFonts w:hint="eastAsia" w:ascii="宋体" w:hAnsi="宋体"/>
          <w:b/>
          <w:bCs/>
          <w:color w:val="auto"/>
          <w:szCs w:val="21"/>
          <w:highlight w:val="none"/>
          <w:u w:val="single"/>
        </w:rPr>
        <w:t>3000.00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6E6613FF">
      <w:pPr>
        <w:keepNext/>
        <w:keepLines/>
        <w:spacing w:before="260" w:after="260" w:line="416" w:lineRule="auto"/>
        <w:outlineLvl w:val="9"/>
        <w:rPr>
          <w:rFonts w:ascii="宋体" w:hAnsi="宋体"/>
          <w:b/>
          <w:bCs/>
          <w:color w:val="auto"/>
          <w:sz w:val="32"/>
          <w:szCs w:val="21"/>
          <w:highlight w:val="none"/>
        </w:rPr>
      </w:pPr>
      <w:bookmarkStart w:id="354" w:name="_Toc529547336"/>
      <w:bookmarkStart w:id="355" w:name="_Toc531186613"/>
      <w:bookmarkStart w:id="356" w:name="_Toc530144478"/>
      <w:bookmarkStart w:id="357" w:name="_Toc389065276"/>
      <w:bookmarkStart w:id="358" w:name="_Toc470247811"/>
      <w:bookmarkStart w:id="359" w:name="_Toc373478357"/>
      <w:bookmarkStart w:id="360" w:name="_Toc472931617"/>
      <w:bookmarkStart w:id="361" w:name="_Toc461179252"/>
      <w:bookmarkStart w:id="362" w:name="_Toc529526984"/>
      <w:bookmarkStart w:id="363" w:name="_Toc454211122"/>
      <w:bookmarkStart w:id="364" w:name="_Toc432343898"/>
      <w:bookmarkStart w:id="365" w:name="_Toc411345191"/>
      <w:bookmarkStart w:id="366" w:name="_Toc373227710"/>
      <w:r>
        <w:rPr>
          <w:rFonts w:ascii="宋体" w:hAnsi="宋体"/>
          <w:b/>
          <w:bCs/>
          <w:color w:val="auto"/>
          <w:sz w:val="32"/>
          <w:szCs w:val="21"/>
          <w:highlight w:val="none"/>
        </w:rPr>
        <w:t>3</w:t>
      </w:r>
      <w:bookmarkStart w:id="367" w:name="_Toc296346660"/>
      <w:bookmarkStart w:id="368" w:name="_Toc300934945"/>
      <w:bookmarkStart w:id="369" w:name="_Toc303539102"/>
      <w:bookmarkStart w:id="370" w:name="_Toc296944498"/>
      <w:bookmarkStart w:id="371" w:name="_Toc296347158"/>
      <w:bookmarkStart w:id="372" w:name="_Toc292559869"/>
      <w:bookmarkStart w:id="373" w:name="_Toc312677988"/>
      <w:bookmarkStart w:id="374" w:name="_Toc297216151"/>
      <w:bookmarkStart w:id="375" w:name="_Toc297048345"/>
      <w:bookmarkStart w:id="376" w:name="_Toc296891199"/>
      <w:bookmarkStart w:id="377" w:name="_Toc296503159"/>
      <w:bookmarkStart w:id="378" w:name="_Toc292559364"/>
      <w:bookmarkStart w:id="379" w:name="_Toc296890987"/>
      <w:bookmarkStart w:id="380" w:name="_Toc297120459"/>
      <w:bookmarkStart w:id="381" w:name="_Toc297123492"/>
      <w:bookmarkStart w:id="382" w:name="_Toc304295523"/>
      <w:r>
        <w:rPr>
          <w:rFonts w:ascii="宋体" w:hAnsi="宋体"/>
          <w:b/>
          <w:bCs/>
          <w:color w:val="auto"/>
          <w:sz w:val="32"/>
          <w:szCs w:val="21"/>
          <w:highlight w:val="none"/>
        </w:rPr>
        <w:t>.5 分包</w:t>
      </w:r>
      <w:bookmarkEnd w:id="354"/>
      <w:bookmarkEnd w:id="355"/>
      <w:bookmarkEnd w:id="356"/>
      <w:bookmarkEnd w:id="357"/>
      <w:bookmarkEnd w:id="358"/>
      <w:bookmarkEnd w:id="359"/>
      <w:bookmarkEnd w:id="360"/>
      <w:bookmarkEnd w:id="361"/>
      <w:bookmarkEnd w:id="362"/>
      <w:bookmarkEnd w:id="363"/>
      <w:bookmarkEnd w:id="364"/>
      <w:bookmarkEnd w:id="365"/>
      <w:bookmarkEnd w:id="366"/>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2A965632">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w:t>
      </w:r>
      <w:bookmarkStart w:id="383" w:name="_Toc297216152"/>
      <w:bookmarkStart w:id="384" w:name="_Toc297048346"/>
      <w:bookmarkStart w:id="385" w:name="_Toc296891200"/>
      <w:bookmarkStart w:id="386" w:name="_Toc312677989"/>
      <w:bookmarkStart w:id="387" w:name="_Toc296503160"/>
      <w:bookmarkStart w:id="388" w:name="_Toc292559870"/>
      <w:bookmarkStart w:id="389" w:name="_Toc304295524"/>
      <w:bookmarkStart w:id="390" w:name="_Toc296347159"/>
      <w:bookmarkStart w:id="391" w:name="_Toc296944499"/>
      <w:bookmarkStart w:id="392" w:name="_Toc296346661"/>
      <w:bookmarkStart w:id="393" w:name="_Toc318581158"/>
      <w:bookmarkStart w:id="394" w:name="_Toc296890988"/>
      <w:bookmarkStart w:id="395" w:name="_Toc292559365"/>
      <w:bookmarkStart w:id="396" w:name="_Toc300934946"/>
      <w:bookmarkStart w:id="397" w:name="_Toc303539103"/>
      <w:bookmarkStart w:id="398" w:name="_Toc297120460"/>
      <w:bookmarkStart w:id="399" w:name="_Toc297123493"/>
      <w:r>
        <w:rPr>
          <w:rFonts w:ascii="宋体" w:hAnsi="宋体"/>
          <w:color w:val="auto"/>
          <w:szCs w:val="21"/>
          <w:highlight w:val="none"/>
        </w:rPr>
        <w:t>.5.1 分包的一般约定</w:t>
      </w:r>
    </w:p>
    <w:p w14:paraId="091496B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w:t>
      </w:r>
      <w:r>
        <w:rPr>
          <w:rFonts w:hint="eastAsia" w:ascii="宋体" w:hAnsi="宋体"/>
          <w:color w:val="auto"/>
          <w:szCs w:val="21"/>
          <w:highlight w:val="none"/>
          <w:u w:val="single"/>
        </w:rPr>
        <w:t>本项目禁止分包</w:t>
      </w:r>
      <w:r>
        <w:rPr>
          <w:rFonts w:ascii="宋体" w:hAnsi="宋体"/>
          <w:color w:val="auto"/>
          <w:szCs w:val="21"/>
          <w:highlight w:val="none"/>
          <w:u w:val="single"/>
        </w:rPr>
        <w:t xml:space="preserve">   </w:t>
      </w:r>
      <w:r>
        <w:rPr>
          <w:rFonts w:ascii="宋体" w:hAnsi="宋体"/>
          <w:color w:val="auto"/>
          <w:szCs w:val="21"/>
          <w:highlight w:val="none"/>
        </w:rPr>
        <w:t>。</w:t>
      </w:r>
    </w:p>
    <w:p w14:paraId="692A123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EF73EB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3</w:t>
      </w:r>
      <w:bookmarkStart w:id="400" w:name="_Toc318581159"/>
      <w:bookmarkStart w:id="401" w:name="_Toc312677990"/>
      <w:r>
        <w:rPr>
          <w:rFonts w:ascii="宋体" w:hAnsi="宋体"/>
          <w:color w:val="auto"/>
          <w:szCs w:val="21"/>
          <w:highlight w:val="none"/>
        </w:rPr>
        <w:t>.5.2</w:t>
      </w:r>
      <w:r>
        <w:rPr>
          <w:rFonts w:hint="eastAsia" w:ascii="宋体" w:hAnsi="宋体"/>
          <w:color w:val="auto"/>
          <w:szCs w:val="21"/>
          <w:highlight w:val="none"/>
        </w:rPr>
        <w:t xml:space="preserve"> </w:t>
      </w:r>
      <w:r>
        <w:rPr>
          <w:rFonts w:ascii="宋体" w:hAnsi="宋体"/>
          <w:color w:val="auto"/>
          <w:szCs w:val="21"/>
          <w:highlight w:val="none"/>
        </w:rPr>
        <w:t>分包的确定</w:t>
      </w:r>
    </w:p>
    <w:p w14:paraId="26466F9E">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1DC0A5B">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其他关于分包的约定：</w:t>
      </w:r>
    </w:p>
    <w:p w14:paraId="0D405429">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highlight w:val="none"/>
        </w:rPr>
        <w:t>本项目分包人主要施工管理人员名单详见合同附件4。</w:t>
      </w:r>
    </w:p>
    <w:p w14:paraId="6C22DF22">
      <w:pPr>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在相关分包合同签订并报送有关建设行政主管部门备案后7天内，承包人应当将一份副本提交给监理人，承包人应保障分包工作不得再次分包。</w:t>
      </w:r>
    </w:p>
    <w:p w14:paraId="5AF08E2A">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未经承包人和监理人审批同意的分包工程和分包人，承包人有权拒绝验收分包工程和支付相应款项，由此引起的发包人费用增加和(或)延误的工期由发包人承担。</w:t>
      </w:r>
    </w:p>
    <w:p w14:paraId="43499793">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承包人有以下情况之一者，发包人有权解除合同，并视情况扣除其履约保证金：</w:t>
      </w:r>
    </w:p>
    <w:p w14:paraId="37E41182">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①个人承包工程，包括本人单位及外单位人员承包，发包人不承认其个人拥有任何资质等级及营业许可资格。没收全部履约保证金。</w:t>
      </w:r>
    </w:p>
    <w:p w14:paraId="2B097EE6">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②几个人联合承包工程，就地组织暗分包队伍，不具备完成本工程的技术、机械能力，被发包人判定为没有能力履行的承包人。没收全部履约保证金。</w:t>
      </w:r>
    </w:p>
    <w:p w14:paraId="3CA3E64F">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③就地转包全部的工程，以谋取高额转让费、管理费的承包人。没收全部履约保证金。</w:t>
      </w:r>
    </w:p>
    <w:p w14:paraId="33B76AC8">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E14719F">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3.5.4 分包合同价款</w:t>
      </w:r>
    </w:p>
    <w:bookmarkEnd w:id="400"/>
    <w:bookmarkEnd w:id="401"/>
    <w:p w14:paraId="120350C6">
      <w:pPr>
        <w:spacing w:line="360" w:lineRule="auto"/>
        <w:ind w:firstLine="420" w:firstLineChars="200"/>
        <w:outlineLvl w:val="9"/>
        <w:rPr>
          <w:rFonts w:ascii="宋体" w:hAnsi="宋体"/>
          <w:color w:val="auto"/>
          <w:szCs w:val="21"/>
          <w:highlight w:val="none"/>
        </w:rPr>
      </w:pPr>
      <w:bookmarkStart w:id="402" w:name="_Toc389065277"/>
      <w:bookmarkStart w:id="403" w:name="_Toc373478358"/>
      <w:bookmarkStart w:id="404" w:name="_Toc373227711"/>
      <w:r>
        <w:rPr>
          <w:rFonts w:ascii="宋体" w:hAnsi="宋体"/>
          <w:color w:val="auto"/>
          <w:szCs w:val="21"/>
          <w:highlight w:val="none"/>
        </w:rPr>
        <w:t>关于分包合同价款支付的约定：</w:t>
      </w:r>
      <w:r>
        <w:rPr>
          <w:rFonts w:ascii="宋体" w:hAnsi="宋体"/>
          <w:color w:val="auto"/>
          <w:szCs w:val="21"/>
          <w:highlight w:val="none"/>
          <w:u w:val="single"/>
        </w:rPr>
        <w:t>分包工程价款由承包人与分包人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结算。发包人未经承包人同意不得以任何形式向分包人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支付相关分包合同项下的任何工程款项。因发包人未经承包人同意直接向分包人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支付相关分包合同项下的任何工程款项而影响承包人工作的，所造成的承包人费用增加和</w:t>
      </w:r>
      <w:r>
        <w:rPr>
          <w:rFonts w:hint="eastAsia" w:ascii="宋体" w:hAnsi="宋体"/>
          <w:color w:val="auto"/>
          <w:szCs w:val="21"/>
          <w:highlight w:val="none"/>
          <w:u w:val="single"/>
        </w:rPr>
        <w:t>（</w:t>
      </w:r>
      <w:r>
        <w:rPr>
          <w:rFonts w:ascii="宋体" w:hAnsi="宋体"/>
          <w:color w:val="auto"/>
          <w:szCs w:val="21"/>
          <w:highlight w:val="none"/>
          <w:u w:val="single"/>
        </w:rPr>
        <w:t>或</w:t>
      </w:r>
      <w:r>
        <w:rPr>
          <w:rFonts w:hint="eastAsia" w:ascii="宋体" w:hAnsi="宋体"/>
          <w:color w:val="auto"/>
          <w:szCs w:val="21"/>
          <w:highlight w:val="none"/>
          <w:u w:val="single"/>
        </w:rPr>
        <w:t>）</w:t>
      </w:r>
      <w:r>
        <w:rPr>
          <w:rFonts w:ascii="宋体" w:hAnsi="宋体"/>
          <w:color w:val="auto"/>
          <w:szCs w:val="21"/>
          <w:highlight w:val="none"/>
          <w:u w:val="single"/>
        </w:rPr>
        <w:t>延误的工期由发包人承担。</w:t>
      </w:r>
    </w:p>
    <w:p w14:paraId="5FEC66FB">
      <w:pPr>
        <w:keepNext/>
        <w:keepLines/>
        <w:spacing w:before="260" w:after="260" w:line="416" w:lineRule="auto"/>
        <w:outlineLvl w:val="9"/>
        <w:rPr>
          <w:rFonts w:ascii="宋体" w:hAnsi="宋体"/>
          <w:b/>
          <w:bCs/>
          <w:color w:val="auto"/>
          <w:sz w:val="32"/>
          <w:szCs w:val="21"/>
          <w:highlight w:val="none"/>
        </w:rPr>
      </w:pPr>
      <w:bookmarkStart w:id="405" w:name="_Toc454211123"/>
      <w:bookmarkStart w:id="406" w:name="_Toc529526985"/>
      <w:bookmarkStart w:id="407" w:name="_Toc530144479"/>
      <w:bookmarkStart w:id="408" w:name="_Toc472931618"/>
      <w:bookmarkStart w:id="409" w:name="_Toc529547337"/>
      <w:bookmarkStart w:id="410" w:name="_Toc470247812"/>
      <w:bookmarkStart w:id="411" w:name="_Toc461179253"/>
      <w:bookmarkStart w:id="412" w:name="_Toc411345192"/>
      <w:bookmarkStart w:id="413" w:name="_Toc432343899"/>
      <w:bookmarkStart w:id="414" w:name="_Toc531186614"/>
      <w:r>
        <w:rPr>
          <w:rFonts w:ascii="宋体" w:hAnsi="宋体"/>
          <w:b/>
          <w:bCs/>
          <w:color w:val="auto"/>
          <w:sz w:val="32"/>
          <w:szCs w:val="21"/>
          <w:highlight w:val="none"/>
        </w:rPr>
        <w:t>3.6 工程照管与成品、半成品保护</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4A087ED">
      <w:pPr>
        <w:spacing w:line="360" w:lineRule="auto"/>
        <w:ind w:firstLine="420" w:firstLineChars="200"/>
        <w:outlineLvl w:val="9"/>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ascii="宋体" w:hAnsi="宋体"/>
          <w:color w:val="auto"/>
          <w:kern w:val="0"/>
          <w:szCs w:val="21"/>
          <w:highlight w:val="none"/>
          <w:u w:val="single"/>
        </w:rPr>
        <w:t xml:space="preserve"> </w:t>
      </w:r>
      <w:r>
        <w:rPr>
          <w:rFonts w:hint="eastAsia" w:ascii="宋体" w:hAnsi="宋体"/>
          <w:bCs/>
          <w:color w:val="auto"/>
          <w:szCs w:val="21"/>
          <w:highlight w:val="none"/>
          <w:u w:val="single"/>
        </w:rPr>
        <w:t>设备、人员进场至验收交付使用前由承包人负责保修，无其他特殊要求的，费用由承包人承担。</w:t>
      </w:r>
    </w:p>
    <w:p w14:paraId="54DB1B34">
      <w:pPr>
        <w:keepNext/>
        <w:keepLines/>
        <w:spacing w:before="260" w:after="260" w:line="416" w:lineRule="auto"/>
        <w:outlineLvl w:val="9"/>
        <w:rPr>
          <w:rFonts w:ascii="宋体" w:hAnsi="宋体"/>
          <w:b/>
          <w:bCs/>
          <w:color w:val="auto"/>
          <w:sz w:val="32"/>
          <w:szCs w:val="32"/>
          <w:highlight w:val="none"/>
        </w:rPr>
      </w:pPr>
      <w:bookmarkStart w:id="415" w:name="_Toc389065278"/>
      <w:bookmarkStart w:id="416" w:name="_Toc373478359"/>
      <w:bookmarkStart w:id="417" w:name="_Toc373227712"/>
      <w:bookmarkStart w:id="418" w:name="_Toc529547338"/>
      <w:bookmarkStart w:id="419" w:name="_Toc530144480"/>
      <w:bookmarkStart w:id="420" w:name="_Toc454211124"/>
      <w:bookmarkStart w:id="421" w:name="_Toc461179254"/>
      <w:bookmarkStart w:id="422" w:name="_Toc411345193"/>
      <w:bookmarkStart w:id="423" w:name="_Toc470247813"/>
      <w:bookmarkStart w:id="424" w:name="_Toc472931619"/>
      <w:bookmarkStart w:id="425" w:name="_Toc432343900"/>
      <w:bookmarkStart w:id="426" w:name="_Toc529526986"/>
      <w:bookmarkStart w:id="427" w:name="_Toc531186615"/>
      <w:r>
        <w:rPr>
          <w:rFonts w:ascii="宋体" w:hAnsi="宋体"/>
          <w:b/>
          <w:bCs/>
          <w:color w:val="auto"/>
          <w:sz w:val="32"/>
          <w:szCs w:val="21"/>
          <w:highlight w:val="none"/>
        </w:rPr>
        <w:t>3</w:t>
      </w:r>
      <w:r>
        <w:rPr>
          <w:rFonts w:ascii="宋体" w:hAnsi="宋体"/>
          <w:b/>
          <w:bCs/>
          <w:color w:val="auto"/>
          <w:sz w:val="32"/>
          <w:szCs w:val="32"/>
          <w:highlight w:val="none"/>
        </w:rPr>
        <w:t>.7 履约</w:t>
      </w:r>
      <w:bookmarkEnd w:id="415"/>
      <w:bookmarkEnd w:id="416"/>
      <w:bookmarkEnd w:id="417"/>
      <w:r>
        <w:rPr>
          <w:rFonts w:hint="eastAsia" w:ascii="宋体" w:hAnsi="宋体"/>
          <w:b/>
          <w:bCs/>
          <w:color w:val="auto"/>
          <w:sz w:val="32"/>
          <w:szCs w:val="32"/>
          <w:highlight w:val="none"/>
        </w:rPr>
        <w:t>保证金</w:t>
      </w:r>
      <w:bookmarkEnd w:id="418"/>
      <w:bookmarkEnd w:id="419"/>
      <w:bookmarkEnd w:id="420"/>
      <w:bookmarkEnd w:id="421"/>
      <w:bookmarkEnd w:id="422"/>
      <w:bookmarkEnd w:id="423"/>
      <w:bookmarkEnd w:id="424"/>
      <w:bookmarkEnd w:id="425"/>
      <w:bookmarkEnd w:id="426"/>
      <w:bookmarkEnd w:id="427"/>
    </w:p>
    <w:p w14:paraId="70559FBD">
      <w:pPr>
        <w:pStyle w:val="749"/>
        <w:spacing w:line="360" w:lineRule="exact"/>
        <w:ind w:firstLine="420"/>
        <w:outlineLvl w:val="9"/>
        <w:rPr>
          <w:rFonts w:hint="eastAsia" w:ascii="宋体" w:hAnsi="宋体" w:cs="宋体"/>
          <w:color w:val="auto"/>
          <w:sz w:val="22"/>
          <w:highlight w:val="none"/>
        </w:rPr>
      </w:pPr>
      <w:bookmarkStart w:id="428" w:name="_Toc461179255"/>
      <w:bookmarkStart w:id="429" w:name="_Toc411345194"/>
      <w:bookmarkStart w:id="430" w:name="_Toc389065279"/>
      <w:bookmarkStart w:id="431" w:name="_Toc351203636"/>
      <w:bookmarkStart w:id="432" w:name="_Toc373478360"/>
      <w:bookmarkStart w:id="433" w:name="_Toc432343901"/>
      <w:bookmarkStart w:id="434" w:name="_Toc454211125"/>
      <w:bookmarkStart w:id="435" w:name="_Toc373227713"/>
      <w:r>
        <w:rPr>
          <w:rFonts w:hint="eastAsia" w:ascii="宋体" w:hAnsi="宋体" w:cs="宋体"/>
          <w:color w:val="auto"/>
          <w:sz w:val="22"/>
          <w:highlight w:val="none"/>
        </w:rPr>
        <w:t>承包人提供履约担保的形式、金额及期限的：</w:t>
      </w:r>
      <w:r>
        <w:rPr>
          <w:rFonts w:hint="eastAsia" w:ascii="宋体" w:hAnsi="宋体" w:cs="宋体"/>
          <w:color w:val="auto"/>
          <w:sz w:val="22"/>
          <w:highlight w:val="none"/>
          <w:u w:val="single"/>
        </w:rPr>
        <w:t>在</w:t>
      </w:r>
      <w:r>
        <w:rPr>
          <w:rFonts w:hint="eastAsia" w:ascii="宋体" w:hAnsi="宋体" w:cs="宋体"/>
          <w:color w:val="auto"/>
          <w:sz w:val="22"/>
          <w:highlight w:val="none"/>
          <w:u w:val="single"/>
          <w:lang w:val="en-US" w:eastAsia="zh-CN"/>
        </w:rPr>
        <w:t>成交</w:t>
      </w:r>
      <w:r>
        <w:rPr>
          <w:rFonts w:hint="eastAsia" w:ascii="宋体" w:hAnsi="宋体" w:cs="宋体"/>
          <w:color w:val="auto"/>
          <w:sz w:val="22"/>
          <w:highlight w:val="none"/>
          <w:u w:val="single"/>
        </w:rPr>
        <w:t>通知书发出之日起</w:t>
      </w:r>
      <w:r>
        <w:rPr>
          <w:rFonts w:hint="eastAsia" w:ascii="宋体" w:hAnsi="宋体" w:cs="宋体"/>
          <w:b/>
          <w:color w:val="auto"/>
          <w:sz w:val="22"/>
          <w:highlight w:val="none"/>
          <w:u w:val="single"/>
        </w:rPr>
        <w:t>15</w:t>
      </w:r>
      <w:r>
        <w:rPr>
          <w:rFonts w:hint="eastAsia" w:ascii="宋体" w:hAnsi="宋体" w:cs="宋体"/>
          <w:color w:val="auto"/>
          <w:sz w:val="22"/>
          <w:highlight w:val="none"/>
          <w:u w:val="single"/>
        </w:rPr>
        <w:t>日内，且在签订合同前，可以采用现金、银行保函、工程担保或保证保险等形式，金额为</w:t>
      </w:r>
      <w:r>
        <w:rPr>
          <w:rFonts w:hint="eastAsia" w:ascii="宋体" w:hAnsi="宋体" w:cs="宋体"/>
          <w:color w:val="auto"/>
          <w:sz w:val="22"/>
          <w:highlight w:val="none"/>
          <w:u w:val="single"/>
          <w:lang w:val="en-US" w:eastAsia="zh-CN"/>
        </w:rPr>
        <w:t>合同</w:t>
      </w:r>
      <w:r>
        <w:rPr>
          <w:rFonts w:hint="eastAsia" w:ascii="宋体" w:hAnsi="宋体" w:cs="宋体"/>
          <w:color w:val="auto"/>
          <w:sz w:val="22"/>
          <w:highlight w:val="none"/>
          <w:u w:val="single"/>
        </w:rPr>
        <w:t>价的</w:t>
      </w:r>
      <w:r>
        <w:rPr>
          <w:rFonts w:hint="eastAsia" w:ascii="宋体" w:hAnsi="宋体" w:cs="宋体"/>
          <w:color w:val="auto"/>
          <w:sz w:val="22"/>
          <w:highlight w:val="none"/>
          <w:u w:val="single"/>
          <w:lang w:val="en-US" w:eastAsia="zh-CN"/>
        </w:rPr>
        <w:t>2</w:t>
      </w:r>
      <w:r>
        <w:rPr>
          <w:rFonts w:hint="eastAsia" w:ascii="宋体" w:hAnsi="宋体" w:cs="宋体"/>
          <w:color w:val="auto"/>
          <w:sz w:val="22"/>
          <w:highlight w:val="none"/>
          <w:u w:val="single"/>
        </w:rPr>
        <w:t>%，并且要在合同约定的工期内合格的完成本工程。履约保证金证明材料作为本合同附件的组成部分。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19CCFACF">
      <w:pPr>
        <w:pStyle w:val="755"/>
        <w:spacing w:line="360" w:lineRule="exact"/>
        <w:ind w:firstLine="440" w:firstLineChars="200"/>
        <w:outlineLvl w:val="9"/>
        <w:rPr>
          <w:rFonts w:hint="eastAsia" w:ascii="宋体" w:hAnsi="宋体" w:cs="宋体"/>
          <w:color w:val="auto"/>
          <w:sz w:val="22"/>
          <w:highlight w:val="none"/>
          <w:u w:val="single"/>
        </w:rPr>
      </w:pPr>
      <w:r>
        <w:rPr>
          <w:rFonts w:hint="eastAsia" w:ascii="宋体" w:hAnsi="宋体" w:cs="宋体"/>
          <w:color w:val="auto"/>
          <w:sz w:val="22"/>
          <w:highlight w:val="none"/>
          <w:u w:val="single"/>
        </w:rPr>
        <w:t>工程竣工验收合格并对验收发现的问题完成整改后的7个日历天内，发包人支付履约保证金的50%；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059727FA">
      <w:pPr>
        <w:pStyle w:val="755"/>
        <w:spacing w:line="360" w:lineRule="exact"/>
        <w:ind w:firstLine="440" w:firstLineChars="200"/>
        <w:outlineLvl w:val="9"/>
        <w:rPr>
          <w:rFonts w:hint="eastAsia" w:ascii="宋体" w:hAnsi="宋体" w:cs="宋体"/>
          <w:color w:val="auto"/>
          <w:sz w:val="22"/>
          <w:highlight w:val="none"/>
          <w:u w:val="single"/>
        </w:rPr>
      </w:pPr>
      <w:r>
        <w:rPr>
          <w:rFonts w:hint="eastAsia" w:ascii="宋体" w:hAnsi="宋体" w:cs="宋体"/>
          <w:color w:val="auto"/>
          <w:sz w:val="22"/>
          <w:highlight w:val="none"/>
          <w:u w:val="single"/>
        </w:rPr>
        <w:t>承包人在</w:t>
      </w:r>
      <w:r>
        <w:rPr>
          <w:rFonts w:hint="eastAsia" w:ascii="宋体" w:hAnsi="宋体" w:cs="宋体"/>
          <w:color w:val="auto"/>
          <w:sz w:val="22"/>
          <w:highlight w:val="none"/>
          <w:u w:val="single"/>
          <w:lang w:val="en-US" w:eastAsia="zh-CN"/>
        </w:rPr>
        <w:t>领取成交通知书</w:t>
      </w:r>
      <w:r>
        <w:rPr>
          <w:rFonts w:hint="eastAsia" w:ascii="宋体" w:hAnsi="宋体" w:cs="宋体"/>
          <w:color w:val="auto"/>
          <w:sz w:val="22"/>
          <w:highlight w:val="none"/>
          <w:u w:val="single"/>
        </w:rPr>
        <w:t>后7个工作日内，按防城港市（各市住房城乡建设行政主管部门规定）规定将农民工工资保障金存入帐户。工程竣工验收结算经审定后，按照规定程序，将农民工工资保障金没有使用或剩余的金额退还给承包人。</w:t>
      </w:r>
    </w:p>
    <w:p w14:paraId="052DA246">
      <w:pPr>
        <w:keepNext/>
        <w:keepLines/>
        <w:spacing w:before="260" w:after="260" w:line="416" w:lineRule="auto"/>
        <w:outlineLvl w:val="9"/>
        <w:rPr>
          <w:rFonts w:ascii="宋体" w:hAnsi="宋体"/>
          <w:b/>
          <w:bCs/>
          <w:color w:val="auto"/>
          <w:sz w:val="32"/>
          <w:szCs w:val="32"/>
          <w:highlight w:val="none"/>
        </w:rPr>
      </w:pPr>
      <w:bookmarkStart w:id="436" w:name="_Toc530144481"/>
      <w:bookmarkStart w:id="437" w:name="_Toc531186616"/>
      <w:bookmarkStart w:id="438" w:name="_Toc529547339"/>
      <w:bookmarkStart w:id="439" w:name="_Toc472931620"/>
      <w:bookmarkStart w:id="440" w:name="_Toc529526987"/>
      <w:bookmarkStart w:id="441" w:name="_Toc470247814"/>
      <w:r>
        <w:rPr>
          <w:rFonts w:ascii="宋体" w:hAnsi="宋体"/>
          <w:b/>
          <w:bCs/>
          <w:color w:val="auto"/>
          <w:sz w:val="32"/>
          <w:szCs w:val="32"/>
          <w:highlight w:val="none"/>
        </w:rPr>
        <w:t>4</w:t>
      </w:r>
      <w:bookmarkStart w:id="442" w:name="_Toc297120462"/>
      <w:bookmarkStart w:id="443" w:name="_Toc296347161"/>
      <w:bookmarkStart w:id="444" w:name="_Toc296503162"/>
      <w:bookmarkStart w:id="445" w:name="_Toc297048348"/>
      <w:bookmarkStart w:id="446" w:name="_Toc267251413"/>
      <w:bookmarkStart w:id="447" w:name="_Toc292559871"/>
      <w:bookmarkStart w:id="448" w:name="_Toc296944501"/>
      <w:bookmarkStart w:id="449" w:name="_Toc292559366"/>
      <w:bookmarkStart w:id="450" w:name="_Toc296890990"/>
      <w:bookmarkStart w:id="451" w:name="_Toc296346663"/>
      <w:bookmarkStart w:id="452" w:name="_Toc296891202"/>
      <w:r>
        <w:rPr>
          <w:rFonts w:ascii="宋体" w:hAnsi="宋体"/>
          <w:b/>
          <w:bCs/>
          <w:color w:val="auto"/>
          <w:sz w:val="32"/>
          <w:szCs w:val="32"/>
          <w:highlight w:val="none"/>
        </w:rPr>
        <w:t>. 监</w:t>
      </w:r>
      <w:bookmarkEnd w:id="442"/>
      <w:bookmarkEnd w:id="443"/>
      <w:bookmarkEnd w:id="444"/>
      <w:bookmarkEnd w:id="445"/>
      <w:bookmarkEnd w:id="446"/>
      <w:bookmarkEnd w:id="447"/>
      <w:bookmarkEnd w:id="448"/>
      <w:bookmarkEnd w:id="449"/>
      <w:bookmarkEnd w:id="450"/>
      <w:bookmarkEnd w:id="451"/>
      <w:bookmarkEnd w:id="452"/>
      <w:r>
        <w:rPr>
          <w:rFonts w:ascii="宋体" w:hAnsi="宋体"/>
          <w:b/>
          <w:bCs/>
          <w:color w:val="auto"/>
          <w:sz w:val="32"/>
          <w:szCs w:val="32"/>
          <w:highlight w:val="none"/>
        </w:rPr>
        <w:t>理人</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250A591">
      <w:pPr>
        <w:keepNext/>
        <w:keepLines/>
        <w:spacing w:before="260" w:after="260" w:line="416" w:lineRule="auto"/>
        <w:outlineLvl w:val="9"/>
        <w:rPr>
          <w:rFonts w:ascii="宋体" w:hAnsi="宋体"/>
          <w:b/>
          <w:bCs/>
          <w:color w:val="auto"/>
          <w:sz w:val="32"/>
          <w:szCs w:val="32"/>
          <w:highlight w:val="none"/>
        </w:rPr>
      </w:pPr>
      <w:bookmarkStart w:id="453" w:name="_Toc470247815"/>
      <w:bookmarkStart w:id="454" w:name="_Toc411345195"/>
      <w:bookmarkStart w:id="455" w:name="_Toc373227714"/>
      <w:bookmarkStart w:id="456" w:name="_Toc529526988"/>
      <w:bookmarkStart w:id="457" w:name="_Toc531186617"/>
      <w:bookmarkStart w:id="458" w:name="_Toc454211126"/>
      <w:bookmarkStart w:id="459" w:name="_Toc529547340"/>
      <w:bookmarkStart w:id="460" w:name="_Toc472931621"/>
      <w:bookmarkStart w:id="461" w:name="_Toc389065280"/>
      <w:bookmarkStart w:id="462" w:name="_Toc373478361"/>
      <w:bookmarkStart w:id="463" w:name="_Toc432343902"/>
      <w:bookmarkStart w:id="464" w:name="_Toc461179256"/>
      <w:bookmarkStart w:id="465" w:name="_Toc530144482"/>
      <w:r>
        <w:rPr>
          <w:rFonts w:ascii="宋体" w:hAnsi="宋体"/>
          <w:b/>
          <w:bCs/>
          <w:color w:val="auto"/>
          <w:sz w:val="32"/>
          <w:szCs w:val="32"/>
          <w:highlight w:val="none"/>
        </w:rPr>
        <w:t>4.1</w:t>
      </w:r>
      <w:r>
        <w:rPr>
          <w:rFonts w:hint="eastAsia" w:ascii="宋体" w:hAnsi="宋体"/>
          <w:b/>
          <w:bCs/>
          <w:color w:val="auto"/>
          <w:sz w:val="32"/>
          <w:szCs w:val="32"/>
          <w:highlight w:val="none"/>
        </w:rPr>
        <w:t xml:space="preserve"> </w:t>
      </w:r>
      <w:r>
        <w:rPr>
          <w:rFonts w:ascii="宋体" w:hAnsi="宋体"/>
          <w:b/>
          <w:bCs/>
          <w:color w:val="auto"/>
          <w:sz w:val="32"/>
          <w:szCs w:val="32"/>
          <w:highlight w:val="none"/>
        </w:rPr>
        <w:t>监理人的一般规定</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7A9B4786">
      <w:pPr>
        <w:spacing w:line="300" w:lineRule="exact"/>
        <w:ind w:firstLine="420" w:firstLineChars="200"/>
        <w:jc w:val="left"/>
        <w:outlineLvl w:val="9"/>
        <w:rPr>
          <w:rFonts w:ascii="Calibri" w:hAnsi="Calibri"/>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Calibri" w:hAnsi="Calibri"/>
          <w:color w:val="auto"/>
          <w:szCs w:val="21"/>
          <w:highlight w:val="none"/>
          <w:u w:val="single"/>
        </w:rPr>
        <w:t>按本工程的监理合同中的有关条款</w:t>
      </w:r>
      <w:r>
        <w:rPr>
          <w:rFonts w:ascii="Calibri" w:hAnsi="宋体"/>
          <w:color w:val="auto"/>
          <w:szCs w:val="21"/>
          <w:highlight w:val="none"/>
        </w:rPr>
        <w:t>。</w:t>
      </w:r>
    </w:p>
    <w:p w14:paraId="5FD89695">
      <w:pPr>
        <w:spacing w:line="360" w:lineRule="auto"/>
        <w:ind w:firstLine="420" w:firstLineChars="200"/>
        <w:jc w:val="left"/>
        <w:outlineLvl w:val="9"/>
        <w:rPr>
          <w:rFonts w:ascii="宋体" w:hAnsi="宋体"/>
          <w:color w:val="auto"/>
          <w:szCs w:val="21"/>
          <w:highlight w:val="none"/>
        </w:rPr>
      </w:pPr>
      <w:r>
        <w:rPr>
          <w:rFonts w:ascii="Calibri" w:hAnsi="宋体"/>
          <w:color w:val="auto"/>
          <w:szCs w:val="21"/>
          <w:highlight w:val="none"/>
        </w:rPr>
        <w:t>关于监理人的监理权限：</w:t>
      </w:r>
      <w:r>
        <w:rPr>
          <w:rFonts w:hint="eastAsia" w:ascii="Calibri" w:hAnsi="Calibri"/>
          <w:color w:val="auto"/>
          <w:szCs w:val="21"/>
          <w:highlight w:val="none"/>
          <w:u w:val="single"/>
        </w:rPr>
        <w:t>按本工程的监理合同中的有关条款</w:t>
      </w:r>
      <w:r>
        <w:rPr>
          <w:rFonts w:hint="eastAsia" w:ascii="宋体" w:hAnsi="宋体"/>
          <w:bCs/>
          <w:color w:val="auto"/>
          <w:szCs w:val="21"/>
          <w:highlight w:val="none"/>
          <w:u w:val="single"/>
        </w:rPr>
        <w:t>。</w:t>
      </w:r>
    </w:p>
    <w:p w14:paraId="3CF942AA">
      <w:pPr>
        <w:spacing w:line="360" w:lineRule="auto"/>
        <w:ind w:firstLine="420" w:firstLineChars="200"/>
        <w:outlineLvl w:val="9"/>
        <w:rPr>
          <w:rFonts w:ascii="宋体" w:hAnsi="宋体"/>
          <w:color w:val="auto"/>
          <w:szCs w:val="21"/>
          <w:highlight w:val="none"/>
          <w:u w:val="single"/>
        </w:rPr>
      </w:pPr>
      <w:r>
        <w:rPr>
          <w:rFonts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承包人免费提供。</w:t>
      </w:r>
    </w:p>
    <w:p w14:paraId="1E180013">
      <w:pPr>
        <w:keepNext/>
        <w:keepLines/>
        <w:spacing w:before="260" w:after="260" w:line="416" w:lineRule="auto"/>
        <w:outlineLvl w:val="9"/>
        <w:rPr>
          <w:rFonts w:ascii="宋体" w:hAnsi="宋体"/>
          <w:b/>
          <w:bCs/>
          <w:color w:val="auto"/>
          <w:sz w:val="32"/>
          <w:szCs w:val="21"/>
          <w:highlight w:val="none"/>
        </w:rPr>
      </w:pPr>
      <w:bookmarkStart w:id="466" w:name="_Toc373478362"/>
      <w:bookmarkStart w:id="467" w:name="_Toc461179257"/>
      <w:bookmarkStart w:id="468" w:name="_Toc530144483"/>
      <w:bookmarkStart w:id="469" w:name="_Toc373227715"/>
      <w:bookmarkStart w:id="470" w:name="_Toc531186618"/>
      <w:bookmarkStart w:id="471" w:name="_Toc411345196"/>
      <w:bookmarkStart w:id="472" w:name="_Toc472931622"/>
      <w:bookmarkStart w:id="473" w:name="_Toc529547341"/>
      <w:bookmarkStart w:id="474" w:name="_Toc432343903"/>
      <w:bookmarkStart w:id="475" w:name="_Toc529526989"/>
      <w:bookmarkStart w:id="476" w:name="_Toc470247816"/>
      <w:bookmarkStart w:id="477" w:name="_Toc454211127"/>
      <w:bookmarkStart w:id="478" w:name="_Toc389065281"/>
      <w:r>
        <w:rPr>
          <w:rFonts w:ascii="宋体" w:hAnsi="宋体"/>
          <w:b/>
          <w:bCs/>
          <w:color w:val="auto"/>
          <w:sz w:val="32"/>
          <w:szCs w:val="21"/>
          <w:highlight w:val="none"/>
        </w:rPr>
        <w:t>4.2 监理人员</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0480EC9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总监理工程师：</w:t>
      </w:r>
    </w:p>
    <w:p w14:paraId="294B469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待定</w:t>
      </w:r>
      <w:r>
        <w:rPr>
          <w:rFonts w:ascii="宋体" w:hAnsi="宋体"/>
          <w:color w:val="auto"/>
          <w:szCs w:val="21"/>
          <w:highlight w:val="none"/>
          <w:u w:val="single"/>
        </w:rPr>
        <w:t>   </w:t>
      </w:r>
      <w:r>
        <w:rPr>
          <w:rFonts w:ascii="宋体" w:hAnsi="宋体"/>
          <w:color w:val="auto"/>
          <w:szCs w:val="21"/>
          <w:highlight w:val="none"/>
        </w:rPr>
        <w:t>；</w:t>
      </w:r>
    </w:p>
    <w:p w14:paraId="50738175">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4E44F84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522D88C8">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DDFEE8A">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1E55A129">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417B5A76">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07D9B2A3">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1F7926D1">
      <w:pPr>
        <w:keepNext/>
        <w:keepLines/>
        <w:spacing w:before="260" w:after="260" w:line="416" w:lineRule="auto"/>
        <w:outlineLvl w:val="9"/>
        <w:rPr>
          <w:rFonts w:ascii="宋体" w:hAnsi="宋体"/>
          <w:b/>
          <w:bCs/>
          <w:color w:val="auto"/>
          <w:sz w:val="32"/>
          <w:szCs w:val="32"/>
          <w:highlight w:val="none"/>
        </w:rPr>
      </w:pPr>
      <w:bookmarkStart w:id="479" w:name="_Toc373227716"/>
      <w:bookmarkStart w:id="480" w:name="_Toc472931623"/>
      <w:bookmarkStart w:id="481" w:name="_Toc470247817"/>
      <w:bookmarkStart w:id="482" w:name="_Toc529526990"/>
      <w:bookmarkStart w:id="483" w:name="_Toc529547342"/>
      <w:bookmarkStart w:id="484" w:name="_Toc411345197"/>
      <w:bookmarkStart w:id="485" w:name="_Toc373478363"/>
      <w:bookmarkStart w:id="486" w:name="_Toc454211128"/>
      <w:bookmarkStart w:id="487" w:name="_Toc389065282"/>
      <w:bookmarkStart w:id="488" w:name="_Toc530144484"/>
      <w:bookmarkStart w:id="489" w:name="_Toc432343904"/>
      <w:bookmarkStart w:id="490" w:name="_Toc461179258"/>
      <w:bookmarkStart w:id="491" w:name="_Toc531186619"/>
      <w:r>
        <w:rPr>
          <w:rFonts w:ascii="宋体" w:hAnsi="宋体"/>
          <w:b/>
          <w:bCs/>
          <w:color w:val="auto"/>
          <w:sz w:val="32"/>
          <w:szCs w:val="32"/>
          <w:highlight w:val="none"/>
        </w:rPr>
        <w:t>4.4 商定或确定</w:t>
      </w:r>
      <w:bookmarkEnd w:id="479"/>
      <w:bookmarkEnd w:id="480"/>
      <w:bookmarkEnd w:id="481"/>
      <w:bookmarkEnd w:id="482"/>
      <w:bookmarkEnd w:id="483"/>
      <w:bookmarkEnd w:id="484"/>
      <w:bookmarkEnd w:id="485"/>
      <w:bookmarkEnd w:id="486"/>
      <w:bookmarkEnd w:id="487"/>
      <w:bookmarkEnd w:id="488"/>
      <w:bookmarkEnd w:id="489"/>
      <w:bookmarkEnd w:id="490"/>
      <w:bookmarkEnd w:id="491"/>
    </w:p>
    <w:p w14:paraId="45C33B8B">
      <w:pPr>
        <w:spacing w:line="360" w:lineRule="auto"/>
        <w:ind w:firstLine="420" w:firstLineChars="200"/>
        <w:outlineLvl w:val="9"/>
        <w:rPr>
          <w:rFonts w:ascii="宋体" w:hAnsi="宋体"/>
          <w:color w:val="auto"/>
          <w:szCs w:val="21"/>
          <w:highlight w:val="none"/>
        </w:rPr>
      </w:pPr>
      <w:bookmarkStart w:id="492" w:name="_Toc267251418"/>
      <w:r>
        <w:rPr>
          <w:rFonts w:ascii="宋体" w:hAnsi="宋体"/>
          <w:color w:val="auto"/>
          <w:szCs w:val="21"/>
          <w:highlight w:val="none"/>
        </w:rPr>
        <w:t>在发包人和承包人不能通过协商达成一致意见时，发包人授权监理人对以下事项进行确定：</w:t>
      </w:r>
    </w:p>
    <w:p w14:paraId="7ED82AFE">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F75A171">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454388B">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B145767">
      <w:pPr>
        <w:keepNext/>
        <w:keepLines/>
        <w:spacing w:before="260" w:after="260" w:line="416" w:lineRule="auto"/>
        <w:outlineLvl w:val="9"/>
        <w:rPr>
          <w:rFonts w:ascii="宋体" w:hAnsi="宋体"/>
          <w:b/>
          <w:bCs/>
          <w:color w:val="auto"/>
          <w:sz w:val="32"/>
          <w:szCs w:val="32"/>
          <w:highlight w:val="none"/>
        </w:rPr>
      </w:pPr>
      <w:bookmarkStart w:id="493" w:name="_Toc529547343"/>
      <w:bookmarkStart w:id="494" w:name="_Toc461179259"/>
      <w:bookmarkStart w:id="495" w:name="_Toc373478364"/>
      <w:bookmarkStart w:id="496" w:name="_Toc411345198"/>
      <w:bookmarkStart w:id="497" w:name="_Toc470247818"/>
      <w:bookmarkStart w:id="498" w:name="_Toc389065283"/>
      <w:bookmarkStart w:id="499" w:name="_Toc472931624"/>
      <w:bookmarkStart w:id="500" w:name="_Toc529526991"/>
      <w:bookmarkStart w:id="501" w:name="_Toc373227717"/>
      <w:bookmarkStart w:id="502" w:name="_Toc432343905"/>
      <w:bookmarkStart w:id="503" w:name="_Toc530144485"/>
      <w:bookmarkStart w:id="504" w:name="_Toc454211129"/>
      <w:bookmarkStart w:id="505" w:name="_Toc351203637"/>
      <w:bookmarkStart w:id="506" w:name="_Toc531186620"/>
      <w:r>
        <w:rPr>
          <w:rFonts w:ascii="宋体" w:hAnsi="宋体"/>
          <w:b/>
          <w:bCs/>
          <w:color w:val="auto"/>
          <w:sz w:val="32"/>
          <w:szCs w:val="32"/>
          <w:highlight w:val="none"/>
        </w:rPr>
        <w:t>5</w:t>
      </w:r>
      <w:bookmarkEnd w:id="492"/>
      <w:bookmarkStart w:id="507" w:name="_Toc297120463"/>
      <w:bookmarkStart w:id="508" w:name="_Toc292559367"/>
      <w:bookmarkStart w:id="509" w:name="_Toc296891203"/>
      <w:bookmarkStart w:id="510" w:name="_Toc296346664"/>
      <w:bookmarkStart w:id="511" w:name="_Toc296944502"/>
      <w:bookmarkStart w:id="512" w:name="_Toc296503163"/>
      <w:bookmarkStart w:id="513" w:name="_Toc292559872"/>
      <w:bookmarkStart w:id="514" w:name="_Toc296890991"/>
      <w:bookmarkStart w:id="515" w:name="_Toc296347162"/>
      <w:bookmarkStart w:id="516" w:name="_Toc297048349"/>
      <w:r>
        <w:rPr>
          <w:rFonts w:ascii="宋体" w:hAnsi="宋体"/>
          <w:b/>
          <w:bCs/>
          <w:color w:val="auto"/>
          <w:sz w:val="32"/>
          <w:szCs w:val="32"/>
          <w:highlight w:val="none"/>
        </w:rPr>
        <w:t>. 工程质量</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76990C1">
      <w:pPr>
        <w:keepNext/>
        <w:keepLines/>
        <w:spacing w:before="260" w:after="260" w:line="416" w:lineRule="auto"/>
        <w:outlineLvl w:val="9"/>
        <w:rPr>
          <w:rFonts w:ascii="宋体" w:hAnsi="宋体"/>
          <w:b/>
          <w:bCs/>
          <w:color w:val="auto"/>
          <w:sz w:val="32"/>
          <w:szCs w:val="32"/>
          <w:highlight w:val="none"/>
        </w:rPr>
      </w:pPr>
      <w:bookmarkStart w:id="517" w:name="_Toc461179260"/>
      <w:bookmarkStart w:id="518" w:name="_Toc373227718"/>
      <w:bookmarkStart w:id="519" w:name="_Toc529547344"/>
      <w:bookmarkStart w:id="520" w:name="_Toc531186621"/>
      <w:bookmarkStart w:id="521" w:name="_Toc472931625"/>
      <w:bookmarkStart w:id="522" w:name="_Toc432343906"/>
      <w:bookmarkStart w:id="523" w:name="_Toc454211130"/>
      <w:bookmarkStart w:id="524" w:name="_Toc411345199"/>
      <w:bookmarkStart w:id="525" w:name="_Toc529526992"/>
      <w:bookmarkStart w:id="526" w:name="_Toc470247819"/>
      <w:bookmarkStart w:id="527" w:name="_Toc530144486"/>
      <w:bookmarkStart w:id="528" w:name="_Toc389065284"/>
      <w:bookmarkStart w:id="529" w:name="_Toc373478365"/>
      <w:r>
        <w:rPr>
          <w:rFonts w:ascii="宋体" w:hAnsi="宋体"/>
          <w:b/>
          <w:bCs/>
          <w:color w:val="auto"/>
          <w:sz w:val="32"/>
          <w:szCs w:val="32"/>
          <w:highlight w:val="none"/>
        </w:rPr>
        <w:t>5.1 质量要求</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3C677E4E">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5</w:t>
      </w:r>
      <w:bookmarkStart w:id="530" w:name="_Toc304295527"/>
      <w:bookmarkStart w:id="531" w:name="_Toc312677997"/>
      <w:bookmarkStart w:id="532" w:name="_Toc297216155"/>
      <w:bookmarkStart w:id="533" w:name="_Toc300934949"/>
      <w:bookmarkStart w:id="534" w:name="_Toc318581164"/>
      <w:bookmarkStart w:id="535" w:name="_Toc297123496"/>
      <w:bookmarkStart w:id="536" w:name="_Toc303539106"/>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ascii="宋体" w:hAnsi="宋体"/>
          <w:color w:val="auto"/>
          <w:szCs w:val="21"/>
          <w:highlight w:val="none"/>
        </w:rPr>
        <w:t>。</w:t>
      </w:r>
    </w:p>
    <w:p w14:paraId="6B7656E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679FD7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5.3 隐蔽工程检查</w:t>
      </w:r>
    </w:p>
    <w:p w14:paraId="3FEF921C">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5.3.2承包人提前通知监理人隐蔽工程检查的期限的约定：</w:t>
      </w:r>
      <w:r>
        <w:rPr>
          <w:rFonts w:ascii="宋体" w:hAnsi="宋体"/>
          <w:bCs/>
          <w:color w:val="auto"/>
          <w:szCs w:val="21"/>
          <w:highlight w:val="non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E20899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6</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5F58B81D">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12</w:t>
      </w:r>
      <w:r>
        <w:rPr>
          <w:rFonts w:ascii="宋体" w:hAnsi="宋体"/>
          <w:color w:val="auto"/>
          <w:szCs w:val="21"/>
          <w:highlight w:val="none"/>
          <w:u w:val="single"/>
        </w:rPr>
        <w:t xml:space="preserve"> </w:t>
      </w:r>
      <w:r>
        <w:rPr>
          <w:rFonts w:ascii="宋体" w:hAnsi="宋体"/>
          <w:color w:val="auto"/>
          <w:szCs w:val="21"/>
          <w:highlight w:val="none"/>
        </w:rPr>
        <w:t>小时。</w:t>
      </w:r>
    </w:p>
    <w:p w14:paraId="7429FDE9">
      <w:pPr>
        <w:keepNext/>
        <w:keepLines/>
        <w:spacing w:before="260" w:after="260" w:line="416" w:lineRule="auto"/>
        <w:outlineLvl w:val="9"/>
        <w:rPr>
          <w:rFonts w:ascii="宋体" w:hAnsi="宋体"/>
          <w:b/>
          <w:bCs/>
          <w:color w:val="auto"/>
          <w:sz w:val="32"/>
          <w:szCs w:val="32"/>
          <w:highlight w:val="none"/>
        </w:rPr>
      </w:pPr>
      <w:bookmarkStart w:id="537" w:name="_Toc373227719"/>
      <w:bookmarkStart w:id="538" w:name="_Toc373478366"/>
      <w:bookmarkStart w:id="539" w:name="_Toc530144487"/>
      <w:bookmarkStart w:id="540" w:name="_Toc529526993"/>
      <w:bookmarkStart w:id="541" w:name="_Toc472931626"/>
      <w:bookmarkStart w:id="542" w:name="_Toc389065285"/>
      <w:bookmarkStart w:id="543" w:name="_Toc351203638"/>
      <w:bookmarkStart w:id="544" w:name="_Toc531186622"/>
      <w:bookmarkStart w:id="545" w:name="_Toc529547345"/>
      <w:bookmarkStart w:id="546" w:name="_Toc470247820"/>
      <w:bookmarkStart w:id="547" w:name="_Toc461179261"/>
      <w:bookmarkStart w:id="548" w:name="_Toc432343907"/>
      <w:bookmarkStart w:id="549" w:name="_Toc454211131"/>
      <w:bookmarkStart w:id="550" w:name="_Toc411345200"/>
      <w:r>
        <w:rPr>
          <w:rFonts w:ascii="宋体" w:hAnsi="宋体"/>
          <w:b/>
          <w:bCs/>
          <w:color w:val="auto"/>
          <w:sz w:val="32"/>
          <w:szCs w:val="32"/>
          <w:highlight w:val="none"/>
        </w:rPr>
        <w:t>6. 安全文明施工与环境保护</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7AE7D78">
      <w:pPr>
        <w:keepNext/>
        <w:keepLines/>
        <w:spacing w:before="260" w:after="260" w:line="416" w:lineRule="auto"/>
        <w:outlineLvl w:val="9"/>
        <w:rPr>
          <w:rFonts w:ascii="宋体" w:hAnsi="宋体"/>
          <w:b/>
          <w:bCs/>
          <w:color w:val="auto"/>
          <w:sz w:val="32"/>
          <w:szCs w:val="32"/>
          <w:highlight w:val="none"/>
        </w:rPr>
      </w:pPr>
      <w:bookmarkStart w:id="551" w:name="_Toc373227720"/>
      <w:bookmarkStart w:id="552" w:name="_Toc389065286"/>
      <w:bookmarkStart w:id="553" w:name="_Toc373478367"/>
      <w:bookmarkStart w:id="554" w:name="_Toc472931627"/>
      <w:bookmarkStart w:id="555" w:name="_Toc454211132"/>
      <w:bookmarkStart w:id="556" w:name="_Toc530144488"/>
      <w:bookmarkStart w:id="557" w:name="_Toc411345201"/>
      <w:bookmarkStart w:id="558" w:name="_Toc470247821"/>
      <w:bookmarkStart w:id="559" w:name="_Toc531186623"/>
      <w:bookmarkStart w:id="560" w:name="_Toc432343908"/>
      <w:bookmarkStart w:id="561" w:name="_Toc461179262"/>
      <w:bookmarkStart w:id="562" w:name="_Toc529547346"/>
      <w:bookmarkStart w:id="563" w:name="_Toc529526994"/>
      <w:r>
        <w:rPr>
          <w:rFonts w:ascii="宋体" w:hAnsi="宋体"/>
          <w:b/>
          <w:bCs/>
          <w:color w:val="auto"/>
          <w:sz w:val="32"/>
          <w:szCs w:val="32"/>
          <w:highlight w:val="none"/>
        </w:rPr>
        <w:t>6.1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安全文明施工</w:t>
      </w:r>
      <w:bookmarkEnd w:id="551"/>
      <w:bookmarkEnd w:id="552"/>
      <w:bookmarkEnd w:id="553"/>
      <w:bookmarkEnd w:id="554"/>
      <w:bookmarkEnd w:id="555"/>
      <w:bookmarkEnd w:id="556"/>
      <w:bookmarkEnd w:id="557"/>
      <w:bookmarkEnd w:id="558"/>
      <w:bookmarkEnd w:id="559"/>
      <w:bookmarkEnd w:id="560"/>
      <w:bookmarkEnd w:id="561"/>
      <w:bookmarkEnd w:id="562"/>
      <w:bookmarkEnd w:id="563"/>
    </w:p>
    <w:p w14:paraId="775631D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要求达到《建设施工安全检查标准》（JGJ59-2011）的标准和符合《广西壮族自治区建设工程安全防护、文明施工措施费及使用管理细则》（桂建质安【2015】16号文）的要求</w:t>
      </w:r>
      <w:r>
        <w:rPr>
          <w:rFonts w:ascii="宋体" w:hAnsi="宋体"/>
          <w:color w:val="auto"/>
          <w:szCs w:val="21"/>
          <w:highlight w:val="none"/>
          <w:u w:val="single"/>
        </w:rPr>
        <w:t xml:space="preserve"> </w:t>
      </w:r>
      <w:r>
        <w:rPr>
          <w:rFonts w:ascii="宋体" w:hAnsi="宋体"/>
          <w:color w:val="auto"/>
          <w:szCs w:val="21"/>
          <w:highlight w:val="none"/>
        </w:rPr>
        <w:t>。</w:t>
      </w:r>
    </w:p>
    <w:p w14:paraId="3F56660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64DB49CF">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6.1.4 关于治安保卫的特别约定：</w:t>
      </w:r>
      <w:r>
        <w:rPr>
          <w:rFonts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03BA0E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开工前</w:t>
      </w:r>
      <w:r>
        <w:rPr>
          <w:rFonts w:hint="eastAsia" w:ascii="宋体" w:hAnsi="宋体"/>
          <w:b/>
          <w:bCs/>
          <w:color w:val="auto"/>
          <w:szCs w:val="21"/>
          <w:highlight w:val="none"/>
          <w:u w:val="single"/>
        </w:rPr>
        <w:t>3</w:t>
      </w:r>
      <w:r>
        <w:rPr>
          <w:rFonts w:hint="eastAsia" w:ascii="宋体" w:hAnsi="宋体"/>
          <w:color w:val="auto"/>
          <w:szCs w:val="21"/>
          <w:highlight w:val="none"/>
          <w:u w:val="single"/>
        </w:rPr>
        <w:t>天提供</w:t>
      </w:r>
      <w:r>
        <w:rPr>
          <w:rFonts w:ascii="宋体" w:hAnsi="宋体"/>
          <w:color w:val="auto"/>
          <w:szCs w:val="21"/>
          <w:highlight w:val="none"/>
          <w:u w:val="single"/>
        </w:rPr>
        <w:t xml:space="preserve">  </w:t>
      </w:r>
      <w:r>
        <w:rPr>
          <w:rFonts w:ascii="宋体" w:hAnsi="宋体"/>
          <w:color w:val="auto"/>
          <w:szCs w:val="21"/>
          <w:highlight w:val="none"/>
        </w:rPr>
        <w:t>。</w:t>
      </w:r>
    </w:p>
    <w:p w14:paraId="054069F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6.1.5 文明施工</w:t>
      </w:r>
    </w:p>
    <w:p w14:paraId="77142F2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合同当事人对文明施工的要求：</w:t>
      </w:r>
      <w:r>
        <w:rPr>
          <w:rFonts w:hint="eastAsia" w:ascii="Calibri" w:hAnsi="Calibri"/>
          <w:color w:val="auto"/>
          <w:szCs w:val="21"/>
          <w:highlight w:val="none"/>
          <w:u w:val="single"/>
        </w:rPr>
        <w:t>要求达到《建筑施工现场环境与卫生标准》（JGJ146-2004）的标准和符合《广西壮族自治区建筑工程安全文明施工措施费及使用管理细则》（桂建质安【2015】16号文）的要求</w:t>
      </w:r>
      <w:r>
        <w:rPr>
          <w:rFonts w:ascii="宋体" w:hAnsi="宋体"/>
          <w:color w:val="auto"/>
          <w:szCs w:val="21"/>
          <w:highlight w:val="none"/>
        </w:rPr>
        <w:t>。</w:t>
      </w:r>
    </w:p>
    <w:p w14:paraId="508F8D6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6.1.6 关于安全文明施工费支付比例和支付期限的约定：</w:t>
      </w:r>
    </w:p>
    <w:p w14:paraId="30403458">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本合同价款已包含安全文明施工费</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元。</w:t>
      </w:r>
    </w:p>
    <w:p w14:paraId="64702EC6">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使用要求：专款专用。具体按《广西壮族自治区</w:t>
      </w:r>
      <w:r>
        <w:rPr>
          <w:rFonts w:hint="eastAsia" w:ascii="宋体" w:hAnsi="宋体"/>
          <w:color w:val="auto"/>
          <w:szCs w:val="21"/>
          <w:highlight w:val="none"/>
        </w:rPr>
        <w:t>建设</w:t>
      </w:r>
      <w:r>
        <w:rPr>
          <w:rFonts w:ascii="宋体" w:hAnsi="宋体"/>
          <w:color w:val="auto"/>
          <w:kern w:val="0"/>
          <w:szCs w:val="21"/>
          <w:highlight w:val="none"/>
        </w:rPr>
        <w:t>工程安全防护、文明施工措施费及管理细则》</w:t>
      </w:r>
      <w:r>
        <w:rPr>
          <w:rFonts w:hint="eastAsia" w:ascii="宋体" w:hAnsi="宋体"/>
          <w:color w:val="auto"/>
          <w:kern w:val="0"/>
          <w:szCs w:val="21"/>
          <w:highlight w:val="none"/>
        </w:rPr>
        <w:t>（</w:t>
      </w:r>
      <w:r>
        <w:rPr>
          <w:rFonts w:ascii="宋体" w:hAnsi="宋体"/>
          <w:color w:val="auto"/>
          <w:kern w:val="0"/>
          <w:szCs w:val="21"/>
          <w:highlight w:val="none"/>
        </w:rPr>
        <w:t>桂建质</w:t>
      </w:r>
      <w:r>
        <w:rPr>
          <w:rFonts w:hint="eastAsia" w:ascii="宋体" w:hAnsi="宋体"/>
          <w:color w:val="auto"/>
          <w:szCs w:val="21"/>
          <w:highlight w:val="none"/>
        </w:rPr>
        <w:t>【2015】16号</w:t>
      </w:r>
      <w:r>
        <w:rPr>
          <w:rFonts w:hint="eastAsia" w:ascii="宋体" w:hAnsi="宋体"/>
          <w:color w:val="auto"/>
          <w:szCs w:val="21"/>
          <w:highlight w:val="none"/>
          <w:u w:val="single"/>
        </w:rPr>
        <w:t>文</w:t>
      </w:r>
      <w:r>
        <w:rPr>
          <w:rFonts w:ascii="宋体" w:hAnsi="宋体"/>
          <w:color w:val="auto"/>
          <w:kern w:val="0"/>
          <w:szCs w:val="21"/>
          <w:highlight w:val="none"/>
        </w:rPr>
        <w:t>和</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防城港   </w:t>
      </w:r>
      <w:r>
        <w:rPr>
          <w:rFonts w:ascii="宋体" w:hAnsi="宋体"/>
          <w:color w:val="auto"/>
          <w:kern w:val="0"/>
          <w:szCs w:val="21"/>
          <w:highlight w:val="none"/>
          <w:u w:val="single"/>
        </w:rPr>
        <w:t xml:space="preserve"> </w:t>
      </w:r>
      <w:r>
        <w:rPr>
          <w:rFonts w:ascii="宋体" w:hAnsi="宋体"/>
          <w:color w:val="auto"/>
          <w:kern w:val="0"/>
          <w:szCs w:val="21"/>
          <w:highlight w:val="none"/>
        </w:rPr>
        <w:t>市相关规定执行</w:t>
      </w:r>
      <w:r>
        <w:rPr>
          <w:rFonts w:hint="eastAsia" w:ascii="宋体" w:hAnsi="宋体"/>
          <w:color w:val="auto"/>
          <w:kern w:val="0"/>
          <w:szCs w:val="21"/>
          <w:highlight w:val="none"/>
        </w:rPr>
        <w:t>。</w:t>
      </w:r>
    </w:p>
    <w:p w14:paraId="46255FEA">
      <w:pPr>
        <w:autoSpaceDE w:val="0"/>
        <w:autoSpaceDN w:val="0"/>
        <w:adjustRightInd w:val="0"/>
        <w:spacing w:line="360" w:lineRule="auto"/>
        <w:jc w:val="left"/>
        <w:outlineLvl w:val="9"/>
        <w:rPr>
          <w:rFonts w:ascii="Calibri" w:hAnsi="Calibri"/>
          <w:color w:val="auto"/>
          <w:kern w:val="0"/>
          <w:szCs w:val="22"/>
          <w:highlight w:val="none"/>
          <w:u w:val="single"/>
        </w:rPr>
      </w:pPr>
      <w:r>
        <w:rPr>
          <w:rFonts w:hint="eastAsia" w:ascii="Calibri" w:hAnsi="Calibri"/>
          <w:color w:val="auto"/>
          <w:kern w:val="0"/>
          <w:szCs w:val="22"/>
          <w:highlight w:val="none"/>
        </w:rPr>
        <w:t>（3）支付约定：</w:t>
      </w:r>
      <w:r>
        <w:rPr>
          <w:rFonts w:hint="eastAsia" w:ascii="Calibri" w:hAnsi="Calibri"/>
          <w:color w:val="auto"/>
          <w:kern w:val="0"/>
          <w:szCs w:val="22"/>
          <w:highlight w:val="none"/>
          <w:u w:val="single"/>
        </w:rPr>
        <w:t>在本合同签订后 7 个工作日内，预付安全文明施工费总额的  30%，其余部分与进度款同期支付。</w:t>
      </w:r>
    </w:p>
    <w:p w14:paraId="083A6281">
      <w:pPr>
        <w:keepNext/>
        <w:keepLines/>
        <w:spacing w:before="260" w:after="260" w:line="416" w:lineRule="auto"/>
        <w:outlineLvl w:val="9"/>
        <w:rPr>
          <w:rFonts w:ascii="宋体" w:hAnsi="宋体"/>
          <w:b/>
          <w:bCs/>
          <w:color w:val="auto"/>
          <w:sz w:val="32"/>
          <w:szCs w:val="32"/>
          <w:highlight w:val="none"/>
        </w:rPr>
      </w:pPr>
      <w:bookmarkStart w:id="564" w:name="_Toc530144489"/>
      <w:bookmarkStart w:id="565" w:name="_Toc389065287"/>
      <w:bookmarkStart w:id="566" w:name="_Toc373478368"/>
      <w:bookmarkStart w:id="567" w:name="_Toc373227721"/>
      <w:bookmarkStart w:id="568" w:name="_Toc531186624"/>
      <w:bookmarkStart w:id="569" w:name="_Toc411345202"/>
      <w:bookmarkStart w:id="570" w:name="_Toc432343909"/>
      <w:bookmarkStart w:id="571" w:name="_Toc472931628"/>
      <w:bookmarkStart w:id="572" w:name="_Toc461179263"/>
      <w:bookmarkStart w:id="573" w:name="_Toc529526995"/>
      <w:bookmarkStart w:id="574" w:name="_Toc529547347"/>
      <w:bookmarkStart w:id="575" w:name="_Toc454211133"/>
      <w:bookmarkStart w:id="576" w:name="_Toc470247822"/>
      <w:r>
        <w:rPr>
          <w:rFonts w:ascii="宋体" w:hAnsi="宋体"/>
          <w:b/>
          <w:bCs/>
          <w:color w:val="auto"/>
          <w:sz w:val="32"/>
          <w:szCs w:val="32"/>
          <w:highlight w:val="none"/>
        </w:rPr>
        <w:t>6.3</w:t>
      </w:r>
      <w:r>
        <w:rPr>
          <w:rFonts w:hint="eastAsia" w:ascii="宋体" w:hAnsi="宋体"/>
          <w:b/>
          <w:bCs/>
          <w:color w:val="auto"/>
          <w:sz w:val="32"/>
          <w:szCs w:val="32"/>
          <w:highlight w:val="none"/>
        </w:rPr>
        <w:t xml:space="preserve"> </w:t>
      </w:r>
      <w:r>
        <w:rPr>
          <w:rFonts w:ascii="宋体" w:hAnsi="宋体"/>
          <w:b/>
          <w:bCs/>
          <w:color w:val="auto"/>
          <w:sz w:val="32"/>
          <w:szCs w:val="32"/>
          <w:highlight w:val="none"/>
        </w:rPr>
        <w:t>环境保护</w:t>
      </w:r>
      <w:bookmarkEnd w:id="564"/>
      <w:bookmarkEnd w:id="565"/>
      <w:bookmarkEnd w:id="566"/>
      <w:bookmarkEnd w:id="567"/>
      <w:bookmarkEnd w:id="568"/>
      <w:bookmarkEnd w:id="569"/>
      <w:bookmarkEnd w:id="570"/>
      <w:bookmarkEnd w:id="571"/>
      <w:bookmarkEnd w:id="572"/>
      <w:bookmarkEnd w:id="573"/>
      <w:bookmarkEnd w:id="574"/>
      <w:bookmarkEnd w:id="575"/>
      <w:bookmarkEnd w:id="576"/>
    </w:p>
    <w:p w14:paraId="708DB857">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因施工需要，经发包人批准，由承包人办理有关施工场地交通、环卫和施工噪音管理等手续，费用由承包人负责。</w:t>
      </w:r>
    </w:p>
    <w:p w14:paraId="7468D431">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bookmarkEnd w:id="530"/>
    <w:bookmarkEnd w:id="531"/>
    <w:bookmarkEnd w:id="532"/>
    <w:bookmarkEnd w:id="533"/>
    <w:bookmarkEnd w:id="534"/>
    <w:bookmarkEnd w:id="535"/>
    <w:bookmarkEnd w:id="536"/>
    <w:p w14:paraId="606F3228">
      <w:pPr>
        <w:keepNext/>
        <w:keepLines/>
        <w:spacing w:before="260" w:after="260" w:line="416" w:lineRule="auto"/>
        <w:outlineLvl w:val="9"/>
        <w:rPr>
          <w:rFonts w:ascii="宋体" w:hAnsi="宋体"/>
          <w:b/>
          <w:bCs/>
          <w:color w:val="auto"/>
          <w:sz w:val="32"/>
          <w:szCs w:val="32"/>
          <w:highlight w:val="none"/>
        </w:rPr>
      </w:pPr>
      <w:bookmarkStart w:id="577" w:name="_Toc472931629"/>
      <w:bookmarkStart w:id="578" w:name="_Toc454211134"/>
      <w:bookmarkStart w:id="579" w:name="_Toc530144490"/>
      <w:bookmarkStart w:id="580" w:name="_Toc373478369"/>
      <w:bookmarkStart w:id="581" w:name="_Toc529526996"/>
      <w:bookmarkStart w:id="582" w:name="_Toc432343910"/>
      <w:bookmarkStart w:id="583" w:name="_Toc351203639"/>
      <w:bookmarkStart w:id="584" w:name="_Toc373227722"/>
      <w:bookmarkStart w:id="585" w:name="_Toc411345203"/>
      <w:bookmarkStart w:id="586" w:name="_Toc531186625"/>
      <w:bookmarkStart w:id="587" w:name="_Toc470247823"/>
      <w:bookmarkStart w:id="588" w:name="_Toc529547348"/>
      <w:bookmarkStart w:id="589" w:name="_Toc389065288"/>
      <w:bookmarkStart w:id="590" w:name="_Toc461179264"/>
      <w:r>
        <w:rPr>
          <w:rFonts w:ascii="宋体" w:hAnsi="宋体"/>
          <w:b/>
          <w:bCs/>
          <w:color w:val="auto"/>
          <w:sz w:val="32"/>
          <w:szCs w:val="32"/>
          <w:highlight w:val="none"/>
        </w:rPr>
        <w:t>7. 工期和进度</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A3EADC3">
      <w:pPr>
        <w:keepNext/>
        <w:keepLines/>
        <w:spacing w:before="260" w:after="260" w:line="416" w:lineRule="auto"/>
        <w:outlineLvl w:val="9"/>
        <w:rPr>
          <w:rFonts w:ascii="宋体" w:hAnsi="宋体"/>
          <w:b/>
          <w:bCs/>
          <w:color w:val="auto"/>
          <w:sz w:val="32"/>
          <w:szCs w:val="32"/>
          <w:highlight w:val="none"/>
        </w:rPr>
      </w:pPr>
      <w:bookmarkStart w:id="591" w:name="_Toc373478370"/>
      <w:bookmarkStart w:id="592" w:name="_Toc373227723"/>
      <w:bookmarkStart w:id="593" w:name="_Toc530144491"/>
      <w:bookmarkStart w:id="594" w:name="_Toc529547349"/>
      <w:bookmarkStart w:id="595" w:name="_Toc531186626"/>
      <w:bookmarkStart w:id="596" w:name="_Toc472931630"/>
      <w:bookmarkStart w:id="597" w:name="_Toc454211135"/>
      <w:bookmarkStart w:id="598" w:name="_Toc470247824"/>
      <w:bookmarkStart w:id="599" w:name="_Toc432343911"/>
      <w:bookmarkStart w:id="600" w:name="_Toc461179265"/>
      <w:bookmarkStart w:id="601" w:name="_Toc411345204"/>
      <w:bookmarkStart w:id="602" w:name="_Toc389065289"/>
      <w:bookmarkStart w:id="603" w:name="_Toc529526997"/>
      <w:r>
        <w:rPr>
          <w:rFonts w:ascii="宋体" w:hAnsi="宋体"/>
          <w:b/>
          <w:bCs/>
          <w:color w:val="auto"/>
          <w:sz w:val="32"/>
          <w:szCs w:val="32"/>
          <w:highlight w:val="none"/>
        </w:rPr>
        <w:t>7.1 施工组织设计</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7CD69DB9">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7.1.1 合</w:t>
      </w:r>
      <w:r>
        <w:rPr>
          <w:rFonts w:ascii="宋体" w:hAnsi="宋体"/>
          <w:color w:val="auto"/>
          <w:kern w:val="0"/>
          <w:szCs w:val="21"/>
          <w:highlight w:val="none"/>
        </w:rPr>
        <w:t>同当事人约定的施工组织设计应包括的其他内容：</w:t>
      </w:r>
      <w:r>
        <w:rPr>
          <w:rFonts w:ascii="宋体" w:hAnsi="宋体"/>
          <w:b/>
          <w:bCs/>
          <w:color w:val="auto"/>
          <w:szCs w:val="21"/>
          <w:highlight w:val="none"/>
          <w:u w:val="single"/>
        </w:rPr>
        <w:t xml:space="preserve">  </w:t>
      </w:r>
      <w:r>
        <w:rPr>
          <w:rFonts w:hint="eastAsia" w:ascii="宋体" w:hAnsi="宋体"/>
          <w:color w:val="auto"/>
          <w:szCs w:val="22"/>
          <w:highlight w:val="none"/>
          <w:u w:val="single"/>
        </w:rPr>
        <w:t>按招标文件约定，招标文件无约定的按通用合同条款或双方另行约定</w:t>
      </w:r>
      <w:r>
        <w:rPr>
          <w:rFonts w:ascii="宋体" w:hAnsi="宋体"/>
          <w:color w:val="auto"/>
          <w:szCs w:val="21"/>
          <w:highlight w:val="none"/>
          <w:u w:val="single"/>
        </w:rPr>
        <w:t>。</w:t>
      </w:r>
      <w:r>
        <w:rPr>
          <w:rFonts w:hint="eastAsia" w:ascii="宋体" w:hAnsi="宋体"/>
          <w:color w:val="auto"/>
          <w:szCs w:val="21"/>
          <w:highlight w:val="none"/>
          <w:u w:val="single"/>
        </w:rPr>
        <w:t>如实际施工时发现承包人提供的施工组织设计方案存在缺陷，发包人可要求其对方案进行完善、修改，承包人必须无条件执行，直到发包人、监理人批准通过，报价人不能以施工组织设计方案调整为由要求调整合同单价子目单价或总价子目合价，也不能以此为由提出任何变更或索赔。发包人、监理人认为有必要，承包人除完善施工组织设计以外，还需编制临时工程或永久性工程的专项方案。但发包人及监理人的任何同意并不减轻或免除承包人的任何责任。</w:t>
      </w:r>
    </w:p>
    <w:p w14:paraId="4FDA1940">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1E79DB97">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3C07392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发包人和监理人在收到详细的施工组织设计后确认或提出修改意见的期限：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55663D2E">
      <w:pPr>
        <w:keepNext/>
        <w:keepLines/>
        <w:spacing w:before="260" w:after="260" w:line="416" w:lineRule="auto"/>
        <w:outlineLvl w:val="9"/>
        <w:rPr>
          <w:rFonts w:ascii="宋体" w:hAnsi="宋体"/>
          <w:b/>
          <w:bCs/>
          <w:color w:val="auto"/>
          <w:sz w:val="32"/>
          <w:szCs w:val="32"/>
          <w:highlight w:val="none"/>
        </w:rPr>
      </w:pPr>
      <w:bookmarkStart w:id="604" w:name="_Toc531186627"/>
      <w:bookmarkStart w:id="605" w:name="_Toc432343912"/>
      <w:bookmarkStart w:id="606" w:name="_Toc529547350"/>
      <w:bookmarkStart w:id="607" w:name="_Toc529526998"/>
      <w:bookmarkStart w:id="608" w:name="_Toc461179266"/>
      <w:bookmarkStart w:id="609" w:name="_Toc470247825"/>
      <w:bookmarkStart w:id="610" w:name="_Toc373227724"/>
      <w:bookmarkStart w:id="611" w:name="_Toc472931631"/>
      <w:bookmarkStart w:id="612" w:name="_Toc389065290"/>
      <w:bookmarkStart w:id="613" w:name="_Toc530144492"/>
      <w:bookmarkStart w:id="614" w:name="_Toc454211136"/>
      <w:bookmarkStart w:id="615" w:name="_Toc411345205"/>
      <w:bookmarkStart w:id="616" w:name="_Toc373478371"/>
      <w:r>
        <w:rPr>
          <w:rFonts w:ascii="宋体" w:hAnsi="宋体"/>
          <w:b/>
          <w:bCs/>
          <w:color w:val="auto"/>
          <w:sz w:val="32"/>
          <w:szCs w:val="32"/>
          <w:highlight w:val="none"/>
        </w:rPr>
        <w:t>7</w:t>
      </w:r>
      <w:bookmarkStart w:id="617" w:name="_Toc303539123"/>
      <w:bookmarkStart w:id="618" w:name="_Toc312678005"/>
      <w:bookmarkStart w:id="619" w:name="_Toc312677479"/>
      <w:bookmarkStart w:id="620" w:name="_Toc297216173"/>
      <w:bookmarkStart w:id="621" w:name="_Toc304295541"/>
      <w:bookmarkStart w:id="622" w:name="_Toc297123514"/>
      <w:bookmarkStart w:id="623" w:name="_Toc300934966"/>
      <w:r>
        <w:rPr>
          <w:rFonts w:ascii="宋体" w:hAnsi="宋体"/>
          <w:b/>
          <w:bCs/>
          <w:color w:val="auto"/>
          <w:sz w:val="32"/>
          <w:szCs w:val="32"/>
          <w:highlight w:val="none"/>
        </w:rPr>
        <w:t>.2 施工进度计划</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72DDF0A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7.2.2 施工进度计划的修订</w:t>
      </w:r>
    </w:p>
    <w:p w14:paraId="0CC2062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按通用合同条款条执行</w:t>
      </w:r>
      <w:r>
        <w:rPr>
          <w:rFonts w:ascii="宋体" w:hAnsi="宋体"/>
          <w:color w:val="auto"/>
          <w:szCs w:val="21"/>
          <w:highlight w:val="none"/>
          <w:u w:val="single"/>
        </w:rPr>
        <w:t xml:space="preserve"> </w:t>
      </w:r>
      <w:r>
        <w:rPr>
          <w:rFonts w:ascii="宋体" w:hAnsi="宋体"/>
          <w:color w:val="auto"/>
          <w:szCs w:val="21"/>
          <w:highlight w:val="none"/>
        </w:rPr>
        <w:t>。</w:t>
      </w:r>
    </w:p>
    <w:p w14:paraId="02416BC0">
      <w:pPr>
        <w:keepNext/>
        <w:keepLines/>
        <w:spacing w:before="260" w:after="260" w:line="416" w:lineRule="auto"/>
        <w:outlineLvl w:val="9"/>
        <w:rPr>
          <w:rFonts w:ascii="宋体" w:hAnsi="宋体"/>
          <w:b/>
          <w:bCs/>
          <w:color w:val="auto"/>
          <w:sz w:val="32"/>
          <w:szCs w:val="32"/>
          <w:highlight w:val="none"/>
        </w:rPr>
      </w:pPr>
      <w:bookmarkStart w:id="624" w:name="_Toc411345206"/>
      <w:bookmarkStart w:id="625" w:name="_Toc531186628"/>
      <w:bookmarkStart w:id="626" w:name="_Toc529547351"/>
      <w:bookmarkStart w:id="627" w:name="_Toc470247826"/>
      <w:bookmarkStart w:id="628" w:name="_Toc432343913"/>
      <w:bookmarkStart w:id="629" w:name="_Toc373478372"/>
      <w:bookmarkStart w:id="630" w:name="_Toc389065291"/>
      <w:bookmarkStart w:id="631" w:name="_Toc461179267"/>
      <w:bookmarkStart w:id="632" w:name="_Toc373227725"/>
      <w:bookmarkStart w:id="633" w:name="_Toc530144493"/>
      <w:bookmarkStart w:id="634" w:name="_Toc529526999"/>
      <w:bookmarkStart w:id="635" w:name="_Toc454211137"/>
      <w:bookmarkStart w:id="636" w:name="_Toc472931632"/>
      <w:r>
        <w:rPr>
          <w:rFonts w:ascii="宋体" w:hAnsi="宋体"/>
          <w:b/>
          <w:bCs/>
          <w:color w:val="auto"/>
          <w:sz w:val="32"/>
          <w:szCs w:val="32"/>
          <w:highlight w:val="none"/>
        </w:rPr>
        <w:t>7.3 开工</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6092E1F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7.3.1 开工准备</w:t>
      </w:r>
    </w:p>
    <w:p w14:paraId="15B220A6">
      <w:pPr>
        <w:spacing w:line="360" w:lineRule="auto"/>
        <w:ind w:firstLine="426"/>
        <w:jc w:val="left"/>
        <w:outlineLvl w:val="9"/>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47CFB286">
      <w:pPr>
        <w:spacing w:line="360" w:lineRule="auto"/>
        <w:ind w:firstLine="426"/>
        <w:jc w:val="left"/>
        <w:outlineLvl w:val="9"/>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bCs/>
          <w:color w:val="auto"/>
          <w:szCs w:val="21"/>
          <w:highlight w:val="none"/>
          <w:u w:val="single"/>
        </w:rPr>
        <w:t>开工</w:t>
      </w:r>
      <w:r>
        <w:rPr>
          <w:rFonts w:hint="eastAsia" w:ascii="宋体" w:hAnsi="宋体"/>
          <w:bCs/>
          <w:color w:val="auto"/>
          <w:szCs w:val="21"/>
          <w:highlight w:val="none"/>
          <w:u w:val="single"/>
        </w:rPr>
        <w:t>前7天</w:t>
      </w:r>
      <w:r>
        <w:rPr>
          <w:rFonts w:ascii="宋体" w:hAnsi="宋体"/>
          <w:color w:val="auto"/>
          <w:szCs w:val="21"/>
          <w:highlight w:val="none"/>
          <w:u w:val="single"/>
        </w:rPr>
        <w:t xml:space="preserve"> </w:t>
      </w:r>
      <w:r>
        <w:rPr>
          <w:rFonts w:ascii="宋体" w:hAnsi="宋体"/>
          <w:color w:val="auto"/>
          <w:szCs w:val="21"/>
          <w:highlight w:val="none"/>
        </w:rPr>
        <w:t>。</w:t>
      </w:r>
    </w:p>
    <w:p w14:paraId="3BA1C0C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开工前3天</w:t>
      </w:r>
      <w:r>
        <w:rPr>
          <w:rFonts w:ascii="宋体" w:hAnsi="宋体"/>
          <w:color w:val="auto"/>
          <w:szCs w:val="21"/>
          <w:highlight w:val="none"/>
          <w:u w:val="single"/>
        </w:rPr>
        <w:t xml:space="preserve"> </w:t>
      </w:r>
      <w:r>
        <w:rPr>
          <w:rFonts w:ascii="宋体" w:hAnsi="宋体"/>
          <w:color w:val="auto"/>
          <w:szCs w:val="21"/>
          <w:highlight w:val="none"/>
        </w:rPr>
        <w:t>。</w:t>
      </w:r>
    </w:p>
    <w:p w14:paraId="5C45D94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 xml:space="preserve"> </w:t>
      </w:r>
      <w:r>
        <w:rPr>
          <w:rFonts w:ascii="宋体" w:hAnsi="宋体"/>
          <w:color w:val="auto"/>
          <w:szCs w:val="21"/>
          <w:highlight w:val="none"/>
        </w:rPr>
        <w:t>开工通知</w:t>
      </w:r>
    </w:p>
    <w:p w14:paraId="6D83505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617"/>
    <w:bookmarkEnd w:id="618"/>
    <w:bookmarkEnd w:id="619"/>
    <w:bookmarkEnd w:id="620"/>
    <w:bookmarkEnd w:id="621"/>
    <w:bookmarkEnd w:id="622"/>
    <w:bookmarkEnd w:id="623"/>
    <w:p w14:paraId="13BC6CDE">
      <w:pPr>
        <w:keepNext/>
        <w:keepLines/>
        <w:spacing w:before="260" w:after="260" w:line="416" w:lineRule="auto"/>
        <w:outlineLvl w:val="9"/>
        <w:rPr>
          <w:rFonts w:ascii="宋体" w:hAnsi="宋体"/>
          <w:b/>
          <w:bCs/>
          <w:color w:val="auto"/>
          <w:sz w:val="32"/>
          <w:szCs w:val="21"/>
          <w:highlight w:val="none"/>
        </w:rPr>
      </w:pPr>
      <w:bookmarkStart w:id="637" w:name="_Toc529527000"/>
      <w:bookmarkStart w:id="638" w:name="_Toc454211138"/>
      <w:bookmarkStart w:id="639" w:name="_Toc530144494"/>
      <w:bookmarkStart w:id="640" w:name="_Toc461179268"/>
      <w:bookmarkStart w:id="641" w:name="_Toc373227726"/>
      <w:bookmarkStart w:id="642" w:name="_Toc389065292"/>
      <w:bookmarkStart w:id="643" w:name="_Toc470247827"/>
      <w:bookmarkStart w:id="644" w:name="_Toc529547352"/>
      <w:bookmarkStart w:id="645" w:name="_Toc472931633"/>
      <w:bookmarkStart w:id="646" w:name="_Toc373478373"/>
      <w:bookmarkStart w:id="647" w:name="_Toc531186629"/>
      <w:bookmarkStart w:id="648" w:name="_Toc432343914"/>
      <w:bookmarkStart w:id="649" w:name="_Toc411345207"/>
      <w:r>
        <w:rPr>
          <w:rFonts w:ascii="宋体" w:hAnsi="宋体"/>
          <w:b/>
          <w:bCs/>
          <w:color w:val="auto"/>
          <w:sz w:val="32"/>
          <w:szCs w:val="21"/>
          <w:highlight w:val="none"/>
        </w:rPr>
        <w:t>7.4 测量放线</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50CD9EB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bCs/>
          <w:color w:val="auto"/>
          <w:szCs w:val="21"/>
          <w:highlight w:val="none"/>
          <w:u w:val="single"/>
        </w:rPr>
        <w:t>按通用合同条款执行</w:t>
      </w:r>
      <w:r>
        <w:rPr>
          <w:rFonts w:hint="eastAsia" w:ascii="宋体" w:hAnsi="宋体"/>
          <w:color w:val="auto"/>
          <w:szCs w:val="21"/>
          <w:highlight w:val="none"/>
          <w:u w:val="single"/>
        </w:rPr>
        <w:t xml:space="preserve"> </w:t>
      </w:r>
      <w:r>
        <w:rPr>
          <w:rFonts w:ascii="宋体" w:hAnsi="宋体"/>
          <w:color w:val="auto"/>
          <w:szCs w:val="21"/>
          <w:highlight w:val="none"/>
        </w:rPr>
        <w:t>。</w:t>
      </w:r>
    </w:p>
    <w:p w14:paraId="58FD6453">
      <w:pPr>
        <w:keepNext/>
        <w:keepLines/>
        <w:spacing w:before="260" w:after="260" w:line="416" w:lineRule="auto"/>
        <w:outlineLvl w:val="9"/>
        <w:rPr>
          <w:rFonts w:ascii="宋体" w:hAnsi="宋体"/>
          <w:b/>
          <w:bCs/>
          <w:color w:val="auto"/>
          <w:sz w:val="32"/>
          <w:szCs w:val="21"/>
          <w:highlight w:val="none"/>
        </w:rPr>
      </w:pPr>
      <w:bookmarkStart w:id="650" w:name="_Toc529527001"/>
      <w:bookmarkStart w:id="651" w:name="_Toc389065293"/>
      <w:bookmarkStart w:id="652" w:name="_Toc530144495"/>
      <w:bookmarkStart w:id="653" w:name="_Toc461179269"/>
      <w:bookmarkStart w:id="654" w:name="_Toc373478374"/>
      <w:bookmarkStart w:id="655" w:name="_Toc470247828"/>
      <w:bookmarkStart w:id="656" w:name="_Toc411345208"/>
      <w:bookmarkStart w:id="657" w:name="_Toc373227727"/>
      <w:bookmarkStart w:id="658" w:name="_Toc531186630"/>
      <w:bookmarkStart w:id="659" w:name="_Toc529547353"/>
      <w:bookmarkStart w:id="660" w:name="_Toc432343915"/>
      <w:bookmarkStart w:id="661" w:name="_Toc472931634"/>
      <w:bookmarkStart w:id="662" w:name="_Toc454211139"/>
      <w:r>
        <w:rPr>
          <w:rFonts w:ascii="宋体" w:hAnsi="宋体"/>
          <w:b/>
          <w:bCs/>
          <w:color w:val="auto"/>
          <w:sz w:val="32"/>
          <w:szCs w:val="21"/>
          <w:highlight w:val="none"/>
        </w:rPr>
        <w:t>7</w:t>
      </w:r>
      <w:bookmarkStart w:id="663" w:name="_Toc304295546"/>
      <w:bookmarkStart w:id="664" w:name="_Toc312677484"/>
      <w:bookmarkStart w:id="665" w:name="_Toc300934968"/>
      <w:bookmarkStart w:id="666" w:name="_Toc297123516"/>
      <w:bookmarkStart w:id="667" w:name="_Toc303539125"/>
      <w:bookmarkStart w:id="668" w:name="_Toc312678010"/>
      <w:bookmarkStart w:id="669" w:name="_Toc297216175"/>
      <w:r>
        <w:rPr>
          <w:rFonts w:ascii="宋体" w:hAnsi="宋体"/>
          <w:b/>
          <w:bCs/>
          <w:color w:val="auto"/>
          <w:sz w:val="32"/>
          <w:szCs w:val="21"/>
          <w:highlight w:val="none"/>
        </w:rPr>
        <w:t>.5 工期延误</w:t>
      </w:r>
      <w:bookmarkEnd w:id="650"/>
      <w:bookmarkEnd w:id="651"/>
      <w:bookmarkEnd w:id="652"/>
      <w:bookmarkEnd w:id="653"/>
      <w:bookmarkEnd w:id="654"/>
      <w:bookmarkEnd w:id="655"/>
      <w:bookmarkEnd w:id="656"/>
      <w:bookmarkEnd w:id="657"/>
      <w:bookmarkEnd w:id="658"/>
      <w:bookmarkEnd w:id="659"/>
      <w:bookmarkEnd w:id="660"/>
      <w:bookmarkEnd w:id="661"/>
      <w:bookmarkEnd w:id="662"/>
    </w:p>
    <w:bookmarkEnd w:id="663"/>
    <w:bookmarkEnd w:id="664"/>
    <w:bookmarkEnd w:id="665"/>
    <w:bookmarkEnd w:id="666"/>
    <w:bookmarkEnd w:id="667"/>
    <w:bookmarkEnd w:id="668"/>
    <w:bookmarkEnd w:id="669"/>
    <w:p w14:paraId="0AC4AD8E">
      <w:pPr>
        <w:keepNext/>
        <w:keepLines/>
        <w:spacing w:before="260" w:after="260" w:line="416" w:lineRule="auto"/>
        <w:outlineLvl w:val="9"/>
        <w:rPr>
          <w:b/>
          <w:bCs/>
          <w:color w:val="auto"/>
          <w:sz w:val="32"/>
          <w:szCs w:val="32"/>
          <w:highlight w:val="none"/>
        </w:rPr>
      </w:pPr>
      <w:bookmarkStart w:id="670" w:name="_Toc530144496"/>
      <w:bookmarkStart w:id="671" w:name="_Toc529527002"/>
      <w:bookmarkStart w:id="672" w:name="_Toc470247829"/>
      <w:bookmarkStart w:id="673" w:name="_Toc529547354"/>
      <w:bookmarkStart w:id="674" w:name="_Toc472931635"/>
      <w:bookmarkStart w:id="675" w:name="_Toc465114887"/>
      <w:bookmarkStart w:id="676" w:name="_Toc531186631"/>
      <w:r>
        <w:rPr>
          <w:b/>
          <w:bCs/>
          <w:color w:val="auto"/>
          <w:sz w:val="32"/>
          <w:szCs w:val="32"/>
          <w:highlight w:val="none"/>
        </w:rPr>
        <w:t xml:space="preserve">7.5 </w:t>
      </w:r>
      <w:r>
        <w:rPr>
          <w:rFonts w:hAnsi="宋体"/>
          <w:b/>
          <w:bCs/>
          <w:color w:val="auto"/>
          <w:sz w:val="32"/>
          <w:szCs w:val="32"/>
          <w:highlight w:val="none"/>
        </w:rPr>
        <w:t>工期延误</w:t>
      </w:r>
      <w:bookmarkEnd w:id="670"/>
      <w:bookmarkEnd w:id="671"/>
      <w:bookmarkEnd w:id="672"/>
      <w:bookmarkEnd w:id="673"/>
      <w:bookmarkEnd w:id="674"/>
      <w:bookmarkEnd w:id="675"/>
      <w:bookmarkEnd w:id="676"/>
    </w:p>
    <w:p w14:paraId="5BE0F129">
      <w:pPr>
        <w:spacing w:line="360" w:lineRule="auto"/>
        <w:ind w:firstLine="420" w:firstLineChars="200"/>
        <w:jc w:val="left"/>
        <w:outlineLvl w:val="9"/>
        <w:rPr>
          <w:rFonts w:ascii="Calibri" w:hAnsi="Calibri"/>
          <w:color w:val="auto"/>
          <w:szCs w:val="21"/>
          <w:highlight w:val="none"/>
        </w:rPr>
      </w:pPr>
      <w:r>
        <w:rPr>
          <w:rFonts w:ascii="Calibri" w:hAnsi="Calibri"/>
          <w:color w:val="auto"/>
          <w:szCs w:val="21"/>
          <w:highlight w:val="none"/>
        </w:rPr>
        <w:t xml:space="preserve">7.5.1 </w:t>
      </w:r>
      <w:r>
        <w:rPr>
          <w:rFonts w:ascii="Calibri" w:hAnsi="宋体"/>
          <w:color w:val="auto"/>
          <w:szCs w:val="21"/>
          <w:highlight w:val="none"/>
        </w:rPr>
        <w:t>因发包人原因导致工期延误</w:t>
      </w:r>
    </w:p>
    <w:p w14:paraId="6539AFA9">
      <w:pPr>
        <w:spacing w:line="360" w:lineRule="auto"/>
        <w:ind w:firstLine="420" w:firstLineChars="200"/>
        <w:jc w:val="left"/>
        <w:outlineLvl w:val="9"/>
        <w:rPr>
          <w:rFonts w:ascii="Calibri" w:hAnsi="Calibri"/>
          <w:color w:val="auto"/>
          <w:szCs w:val="21"/>
          <w:highlight w:val="none"/>
          <w:u w:val="single"/>
        </w:rPr>
      </w:pPr>
      <w:r>
        <w:rPr>
          <w:rFonts w:ascii="Calibri" w:hAnsi="宋体"/>
          <w:color w:val="auto"/>
          <w:szCs w:val="21"/>
          <w:highlight w:val="none"/>
        </w:rPr>
        <w:t>（</w:t>
      </w:r>
      <w:r>
        <w:rPr>
          <w:rFonts w:ascii="Calibri" w:hAnsi="Calibri"/>
          <w:color w:val="auto"/>
          <w:szCs w:val="21"/>
          <w:highlight w:val="none"/>
        </w:rPr>
        <w:t>7</w:t>
      </w:r>
      <w:r>
        <w:rPr>
          <w:rFonts w:ascii="Calibri" w:hAnsi="宋体"/>
          <w:color w:val="auto"/>
          <w:szCs w:val="21"/>
          <w:highlight w:val="none"/>
        </w:rPr>
        <w:t>）因发包人原因导致工期延误的其他情形：</w:t>
      </w:r>
      <w:r>
        <w:rPr>
          <w:rFonts w:ascii="Calibri" w:hAnsi="Calibri"/>
          <w:color w:val="auto"/>
          <w:szCs w:val="21"/>
          <w:highlight w:val="none"/>
          <w:u w:val="single"/>
        </w:rPr>
        <w:t xml:space="preserve">  </w:t>
      </w:r>
      <w:r>
        <w:rPr>
          <w:rFonts w:hint="eastAsia" w:ascii="宋体" w:hAnsi="宋体"/>
          <w:color w:val="auto"/>
          <w:szCs w:val="21"/>
          <w:highlight w:val="none"/>
          <w:u w:val="single"/>
        </w:rPr>
        <w:t>①重大图纸变更影响关健线路工序施工；②施工期间如因停电、停水连续</w:t>
      </w:r>
      <w:r>
        <w:rPr>
          <w:rFonts w:ascii="宋体" w:hAnsi="宋体"/>
          <w:color w:val="auto"/>
          <w:szCs w:val="21"/>
          <w:highlight w:val="none"/>
          <w:u w:val="single"/>
        </w:rPr>
        <w:t>8</w:t>
      </w:r>
      <w:r>
        <w:rPr>
          <w:rFonts w:hint="eastAsia" w:ascii="宋体" w:hAnsi="宋体"/>
          <w:color w:val="auto"/>
          <w:szCs w:val="21"/>
          <w:highlight w:val="none"/>
          <w:u w:val="single"/>
        </w:rPr>
        <w:t>小时以上或一周内间歇性停水、停电累计</w:t>
      </w:r>
      <w:r>
        <w:rPr>
          <w:rFonts w:ascii="宋体" w:hAnsi="宋体"/>
          <w:color w:val="auto"/>
          <w:szCs w:val="21"/>
          <w:highlight w:val="none"/>
          <w:u w:val="single"/>
        </w:rPr>
        <w:t>8</w:t>
      </w:r>
      <w:r>
        <w:rPr>
          <w:rFonts w:hint="eastAsia" w:ascii="宋体" w:hAnsi="宋体"/>
          <w:color w:val="auto"/>
          <w:szCs w:val="21"/>
          <w:highlight w:val="none"/>
          <w:u w:val="single"/>
        </w:rPr>
        <w:t>小时（含</w:t>
      </w:r>
      <w:r>
        <w:rPr>
          <w:rFonts w:ascii="宋体" w:hAnsi="宋体"/>
          <w:color w:val="auto"/>
          <w:szCs w:val="21"/>
          <w:highlight w:val="none"/>
          <w:u w:val="single"/>
        </w:rPr>
        <w:t>8</w:t>
      </w:r>
      <w:r>
        <w:rPr>
          <w:rFonts w:hint="eastAsia" w:ascii="宋体" w:hAnsi="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Calibri" w:hAnsi="宋体"/>
          <w:color w:val="auto"/>
          <w:szCs w:val="21"/>
          <w:highlight w:val="none"/>
        </w:rPr>
        <w:t xml:space="preserve">                                           </w:t>
      </w:r>
    </w:p>
    <w:p w14:paraId="3D86ED51">
      <w:pPr>
        <w:spacing w:line="360" w:lineRule="auto"/>
        <w:ind w:firstLine="420" w:firstLineChars="200"/>
        <w:jc w:val="left"/>
        <w:outlineLvl w:val="9"/>
        <w:rPr>
          <w:rFonts w:ascii="Calibri" w:hAnsi="Calibri"/>
          <w:color w:val="auto"/>
          <w:szCs w:val="21"/>
          <w:highlight w:val="none"/>
        </w:rPr>
      </w:pPr>
      <w:r>
        <w:rPr>
          <w:rFonts w:ascii="Calibri" w:hAnsi="Calibri"/>
          <w:color w:val="auto"/>
          <w:szCs w:val="21"/>
          <w:highlight w:val="none"/>
        </w:rPr>
        <w:t>7</w:t>
      </w:r>
      <w:bookmarkStart w:id="677" w:name="_Toc318581169"/>
      <w:bookmarkStart w:id="678" w:name="_Toc312678012"/>
      <w:bookmarkStart w:id="679" w:name="_Toc312677486"/>
      <w:bookmarkStart w:id="680" w:name="_Toc300934970"/>
      <w:bookmarkStart w:id="681" w:name="_Toc297123518"/>
      <w:bookmarkStart w:id="682" w:name="_Toc303539127"/>
      <w:bookmarkStart w:id="683" w:name="_Toc304295548"/>
      <w:bookmarkStart w:id="684" w:name="_Toc297216177"/>
      <w:r>
        <w:rPr>
          <w:rFonts w:ascii="Calibri" w:hAnsi="Calibri"/>
          <w:color w:val="auto"/>
          <w:szCs w:val="21"/>
          <w:highlight w:val="none"/>
        </w:rPr>
        <w:t xml:space="preserve">.5.2 </w:t>
      </w:r>
      <w:r>
        <w:rPr>
          <w:rFonts w:ascii="Calibri" w:hAnsi="宋体"/>
          <w:color w:val="auto"/>
          <w:szCs w:val="21"/>
          <w:highlight w:val="none"/>
        </w:rPr>
        <w:t>因承包人原因导致工期延误</w:t>
      </w:r>
    </w:p>
    <w:bookmarkEnd w:id="677"/>
    <w:bookmarkEnd w:id="678"/>
    <w:bookmarkEnd w:id="679"/>
    <w:p w14:paraId="177F4D41">
      <w:pPr>
        <w:spacing w:line="360" w:lineRule="auto"/>
        <w:ind w:firstLine="420" w:firstLineChars="200"/>
        <w:jc w:val="left"/>
        <w:outlineLvl w:val="9"/>
        <w:rPr>
          <w:rFonts w:ascii="Calibri" w:hAnsi="Calibri"/>
          <w:color w:val="auto"/>
          <w:szCs w:val="21"/>
          <w:highlight w:val="none"/>
        </w:rPr>
      </w:pPr>
      <w:r>
        <w:rPr>
          <w:rFonts w:ascii="Calibri" w:hAnsi="宋体"/>
          <w:color w:val="auto"/>
          <w:szCs w:val="21"/>
          <w:highlight w:val="none"/>
        </w:rPr>
        <w:t>双方约定经监理工程师确认，工期相应顺延的情况：</w:t>
      </w:r>
      <w:r>
        <w:rPr>
          <w:rFonts w:ascii="Calibri" w:hAnsi="Calibri"/>
          <w:color w:val="auto"/>
          <w:szCs w:val="21"/>
          <w:highlight w:val="none"/>
          <w:u w:val="single"/>
        </w:rPr>
        <w:t xml:space="preserve">          </w:t>
      </w:r>
      <w:r>
        <w:rPr>
          <w:rFonts w:hint="eastAsia" w:ascii="Calibri" w:hAnsi="Calibri"/>
          <w:color w:val="auto"/>
          <w:szCs w:val="21"/>
          <w:highlight w:val="none"/>
          <w:u w:val="single"/>
        </w:rPr>
        <w:t>∕</w:t>
      </w:r>
      <w:r>
        <w:rPr>
          <w:rFonts w:ascii="Calibri" w:hAnsi="Calibri"/>
          <w:color w:val="auto"/>
          <w:szCs w:val="21"/>
          <w:highlight w:val="none"/>
          <w:u w:val="single"/>
        </w:rPr>
        <w:t xml:space="preserve">              </w:t>
      </w:r>
      <w:r>
        <w:rPr>
          <w:rFonts w:ascii="Calibri" w:hAnsi="宋体"/>
          <w:color w:val="auto"/>
          <w:szCs w:val="21"/>
          <w:highlight w:val="none"/>
        </w:rPr>
        <w:t>。</w:t>
      </w:r>
    </w:p>
    <w:p w14:paraId="60D9DA4E">
      <w:pPr>
        <w:spacing w:line="360" w:lineRule="auto"/>
        <w:ind w:firstLine="420" w:firstLineChars="200"/>
        <w:jc w:val="left"/>
        <w:outlineLvl w:val="9"/>
        <w:rPr>
          <w:rFonts w:ascii="Calibri" w:hAnsi="Calibri"/>
          <w:color w:val="auto"/>
          <w:szCs w:val="21"/>
          <w:highlight w:val="none"/>
          <w:u w:val="single"/>
        </w:rPr>
      </w:pPr>
      <w:r>
        <w:rPr>
          <w:rFonts w:ascii="Calibri" w:hAnsi="宋体"/>
          <w:color w:val="auto"/>
          <w:szCs w:val="21"/>
          <w:highlight w:val="none"/>
        </w:rPr>
        <w:t>因</w:t>
      </w:r>
      <w:bookmarkStart w:id="685" w:name="_Toc318581170"/>
      <w:bookmarkStart w:id="686" w:name="_Toc312678013"/>
      <w:bookmarkStart w:id="687" w:name="_Toc312677487"/>
      <w:r>
        <w:rPr>
          <w:rFonts w:ascii="Calibri" w:hAnsi="宋体"/>
          <w:color w:val="auto"/>
          <w:szCs w:val="21"/>
          <w:highlight w:val="none"/>
        </w:rPr>
        <w:t>承包人原因造成工期延误，逾期竣工违约金的计算方法为：</w:t>
      </w:r>
      <w:r>
        <w:rPr>
          <w:rFonts w:ascii="Calibri" w:hAnsi="宋体"/>
          <w:color w:val="auto"/>
          <w:szCs w:val="21"/>
          <w:highlight w:val="none"/>
          <w:u w:val="single"/>
        </w:rPr>
        <w:t>非上述原因，承包人不能按合同约定的时间竣工，承包人应承担违约责任。应向发包人支付误期赔偿费（赔偿费</w:t>
      </w:r>
      <w:r>
        <w:rPr>
          <w:rFonts w:hint="eastAsia" w:ascii="宋体" w:hAnsi="宋体"/>
          <w:color w:val="auto"/>
          <w:szCs w:val="21"/>
          <w:highlight w:val="none"/>
          <w:u w:val="single"/>
        </w:rPr>
        <w:t>按逾期竣工的单栋工程罚款，每延误一天,按该栋工程结算造价</w:t>
      </w:r>
      <w:r>
        <w:rPr>
          <w:rFonts w:ascii="宋体" w:hAnsi="宋体"/>
          <w:color w:val="auto"/>
          <w:szCs w:val="21"/>
          <w:highlight w:val="none"/>
          <w:u w:val="single"/>
        </w:rPr>
        <w:t>扣除建安劳保费、发包人材料</w:t>
      </w:r>
      <w:r>
        <w:rPr>
          <w:rFonts w:hint="eastAsia" w:ascii="宋体" w:hAnsi="宋体"/>
          <w:color w:val="auto"/>
          <w:szCs w:val="21"/>
          <w:highlight w:val="none"/>
          <w:u w:val="single"/>
        </w:rPr>
        <w:t>设备</w:t>
      </w:r>
      <w:r>
        <w:rPr>
          <w:rFonts w:ascii="宋体" w:hAnsi="宋体"/>
          <w:color w:val="auto"/>
          <w:szCs w:val="21"/>
          <w:highlight w:val="none"/>
          <w:u w:val="single"/>
        </w:rPr>
        <w:t>价款、暂估专业工程、暂列金额后</w:t>
      </w:r>
      <w:r>
        <w:rPr>
          <w:rFonts w:hint="eastAsia" w:ascii="宋体" w:hAnsi="宋体"/>
          <w:color w:val="auto"/>
          <w:szCs w:val="21"/>
          <w:highlight w:val="none"/>
          <w:u w:val="single"/>
        </w:rPr>
        <w:t>的万分之四处罚,罚款直接从结算款中扣除。</w:t>
      </w:r>
      <w:r>
        <w:rPr>
          <w:rFonts w:ascii="Calibri" w:hAnsi="宋体"/>
          <w:color w:val="auto"/>
          <w:szCs w:val="21"/>
          <w:highlight w:val="none"/>
          <w:u w:val="single"/>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Calibri" w:hAnsi="Calibri"/>
          <w:color w:val="auto"/>
          <w:szCs w:val="21"/>
          <w:highlight w:val="none"/>
          <w:u w:val="single"/>
        </w:rPr>
        <w:t xml:space="preserve"> </w:t>
      </w:r>
    </w:p>
    <w:bookmarkEnd w:id="680"/>
    <w:bookmarkEnd w:id="681"/>
    <w:bookmarkEnd w:id="682"/>
    <w:bookmarkEnd w:id="683"/>
    <w:bookmarkEnd w:id="684"/>
    <w:bookmarkEnd w:id="685"/>
    <w:bookmarkEnd w:id="686"/>
    <w:bookmarkEnd w:id="687"/>
    <w:p w14:paraId="6590525C">
      <w:pPr>
        <w:spacing w:line="360" w:lineRule="auto"/>
        <w:ind w:firstLine="420" w:firstLineChars="200"/>
        <w:jc w:val="left"/>
        <w:outlineLvl w:val="9"/>
        <w:rPr>
          <w:color w:val="auto"/>
          <w:highlight w:val="none"/>
        </w:rPr>
      </w:pPr>
      <w:r>
        <w:rPr>
          <w:rFonts w:ascii="Calibri" w:hAnsi="宋体"/>
          <w:color w:val="auto"/>
          <w:szCs w:val="21"/>
          <w:highlight w:val="none"/>
        </w:rPr>
        <w:t>因承包人原因造成工期延误，逾期竣工违约金的上限：</w:t>
      </w:r>
      <w:r>
        <w:rPr>
          <w:rFonts w:hint="eastAsia" w:ascii="宋体" w:hAnsi="宋体"/>
          <w:color w:val="auto"/>
          <w:szCs w:val="21"/>
          <w:highlight w:val="none"/>
          <w:u w:val="single"/>
        </w:rPr>
        <w:t>逾期竣工的单位工程结算造价</w:t>
      </w:r>
      <w:r>
        <w:rPr>
          <w:rFonts w:ascii="宋体" w:hAnsi="宋体"/>
          <w:color w:val="auto"/>
          <w:szCs w:val="21"/>
          <w:highlight w:val="none"/>
          <w:u w:val="single"/>
        </w:rPr>
        <w:t>扣</w:t>
      </w:r>
      <w:r>
        <w:rPr>
          <w:rFonts w:ascii="Calibri" w:hAnsi="宋体"/>
          <w:color w:val="auto"/>
          <w:szCs w:val="21"/>
          <w:highlight w:val="none"/>
          <w:u w:val="single"/>
        </w:rPr>
        <w:t>除建安劳保费、发包人材料</w:t>
      </w:r>
      <w:r>
        <w:rPr>
          <w:rFonts w:hint="eastAsia" w:ascii="Calibri" w:hAnsi="宋体"/>
          <w:color w:val="auto"/>
          <w:szCs w:val="21"/>
          <w:highlight w:val="none"/>
          <w:u w:val="single"/>
        </w:rPr>
        <w:t>设备</w:t>
      </w:r>
      <w:r>
        <w:rPr>
          <w:rFonts w:ascii="Calibri" w:hAnsi="宋体"/>
          <w:color w:val="auto"/>
          <w:szCs w:val="21"/>
          <w:highlight w:val="none"/>
          <w:u w:val="single"/>
        </w:rPr>
        <w:t>价款、暂估专业工程、暂列金额后的</w:t>
      </w:r>
      <w:r>
        <w:rPr>
          <w:rFonts w:hint="eastAsia" w:ascii="Calibri" w:hAnsi="Calibri"/>
          <w:color w:val="auto"/>
          <w:szCs w:val="21"/>
          <w:highlight w:val="none"/>
          <w:u w:val="single"/>
        </w:rPr>
        <w:t>4</w:t>
      </w:r>
      <w:r>
        <w:rPr>
          <w:rFonts w:ascii="Calibri" w:hAnsi="Calibri"/>
          <w:color w:val="auto"/>
          <w:szCs w:val="21"/>
          <w:highlight w:val="none"/>
          <w:u w:val="single"/>
        </w:rPr>
        <w:t>%</w:t>
      </w:r>
      <w:r>
        <w:rPr>
          <w:rFonts w:ascii="Calibri" w:hAnsi="宋体"/>
          <w:color w:val="auto"/>
          <w:szCs w:val="21"/>
          <w:highlight w:val="none"/>
        </w:rPr>
        <w:t>。</w:t>
      </w:r>
    </w:p>
    <w:p w14:paraId="20B714FB">
      <w:pPr>
        <w:pStyle w:val="755"/>
        <w:spacing w:line="360" w:lineRule="exact"/>
        <w:ind w:firstLine="440" w:firstLineChars="200"/>
        <w:jc w:val="left"/>
        <w:outlineLvl w:val="9"/>
        <w:rPr>
          <w:rFonts w:hint="eastAsia" w:ascii="宋体" w:hAnsi="宋体" w:cs="宋体"/>
          <w:color w:val="auto"/>
          <w:sz w:val="22"/>
          <w:highlight w:val="none"/>
          <w:u w:val="single"/>
        </w:rPr>
      </w:pPr>
      <w:r>
        <w:rPr>
          <w:rFonts w:hint="eastAsia" w:ascii="宋体" w:hAnsi="宋体" w:cs="宋体"/>
          <w:color w:val="auto"/>
          <w:sz w:val="22"/>
          <w:highlight w:val="none"/>
          <w:u w:val="single"/>
        </w:rPr>
        <w:t>施工过程中，因施工单位的原因造成工程进度严重滞后并有可能导致延误工期的，经人民政府分管领导审定后，业主有权分割部分工程进行发包，单价按</w:t>
      </w:r>
      <w:r>
        <w:rPr>
          <w:rFonts w:hint="eastAsia" w:ascii="宋体" w:hAnsi="宋体" w:cs="宋体"/>
          <w:color w:val="auto"/>
          <w:sz w:val="22"/>
          <w:highlight w:val="none"/>
          <w:u w:val="single"/>
          <w:lang w:val="en-US" w:eastAsia="zh-CN"/>
        </w:rPr>
        <w:t>成交</w:t>
      </w:r>
      <w:r>
        <w:rPr>
          <w:rFonts w:hint="eastAsia" w:ascii="宋体" w:hAnsi="宋体" w:cs="宋体"/>
          <w:color w:val="auto"/>
          <w:sz w:val="22"/>
          <w:highlight w:val="none"/>
          <w:u w:val="single"/>
        </w:rPr>
        <w:t>单位原</w:t>
      </w:r>
      <w:r>
        <w:rPr>
          <w:rFonts w:hint="eastAsia" w:ascii="宋体" w:hAnsi="宋体" w:cs="宋体"/>
          <w:color w:val="auto"/>
          <w:sz w:val="22"/>
          <w:highlight w:val="none"/>
          <w:u w:val="single"/>
          <w:lang w:val="en-US" w:eastAsia="zh-CN"/>
        </w:rPr>
        <w:t>成交</w:t>
      </w:r>
      <w:r>
        <w:rPr>
          <w:rFonts w:hint="eastAsia" w:ascii="宋体" w:hAnsi="宋体" w:cs="宋体"/>
          <w:color w:val="auto"/>
          <w:sz w:val="22"/>
          <w:highlight w:val="none"/>
          <w:u w:val="single"/>
        </w:rPr>
        <w:t>价格执行，如确需上调价格，经分管领导审定，款项从总包单位的工程款扣除；造成施工中断或延误累计超过21天的，经人民政府分管领导审定后，业主有权终止合同，将未完工工程另行发包，单价按</w:t>
      </w:r>
      <w:r>
        <w:rPr>
          <w:rFonts w:hint="eastAsia" w:ascii="宋体" w:hAnsi="宋体" w:cs="宋体"/>
          <w:color w:val="auto"/>
          <w:sz w:val="22"/>
          <w:highlight w:val="none"/>
          <w:u w:val="single"/>
          <w:lang w:val="en-US" w:eastAsia="zh-CN"/>
        </w:rPr>
        <w:t>成交</w:t>
      </w:r>
      <w:r>
        <w:rPr>
          <w:rFonts w:hint="eastAsia" w:ascii="宋体" w:hAnsi="宋体" w:cs="宋体"/>
          <w:color w:val="auto"/>
          <w:sz w:val="22"/>
          <w:highlight w:val="none"/>
          <w:u w:val="single"/>
        </w:rPr>
        <w:t>单位原</w:t>
      </w:r>
      <w:r>
        <w:rPr>
          <w:rFonts w:hint="eastAsia" w:ascii="宋体" w:hAnsi="宋体" w:cs="宋体"/>
          <w:color w:val="auto"/>
          <w:sz w:val="22"/>
          <w:highlight w:val="none"/>
          <w:u w:val="single"/>
          <w:lang w:val="en-US" w:eastAsia="zh-CN"/>
        </w:rPr>
        <w:t>成交</w:t>
      </w:r>
      <w:r>
        <w:rPr>
          <w:rFonts w:hint="eastAsia" w:ascii="宋体" w:hAnsi="宋体" w:cs="宋体"/>
          <w:color w:val="auto"/>
          <w:sz w:val="22"/>
          <w:highlight w:val="none"/>
          <w:u w:val="single"/>
        </w:rPr>
        <w:t>价格执行，已完工程经双方验收确认后，待整个工程竣工后结算。</w:t>
      </w:r>
    </w:p>
    <w:p w14:paraId="0C82B34A">
      <w:pPr>
        <w:pStyle w:val="2"/>
        <w:outlineLvl w:val="9"/>
        <w:rPr>
          <w:color w:val="auto"/>
          <w:highlight w:val="none"/>
        </w:rPr>
      </w:pPr>
    </w:p>
    <w:p w14:paraId="2FED4DB0">
      <w:pPr>
        <w:keepNext/>
        <w:keepLines/>
        <w:spacing w:before="260" w:after="260" w:line="416" w:lineRule="auto"/>
        <w:outlineLvl w:val="9"/>
        <w:rPr>
          <w:rFonts w:ascii="宋体" w:hAnsi="宋体"/>
          <w:b/>
          <w:bCs/>
          <w:color w:val="auto"/>
          <w:sz w:val="32"/>
          <w:szCs w:val="21"/>
          <w:highlight w:val="none"/>
        </w:rPr>
      </w:pPr>
      <w:bookmarkStart w:id="688" w:name="_Toc529547355"/>
      <w:bookmarkStart w:id="689" w:name="_Toc531186632"/>
      <w:bookmarkStart w:id="690" w:name="_Toc411345209"/>
      <w:bookmarkStart w:id="691" w:name="_Toc529527003"/>
      <w:bookmarkStart w:id="692" w:name="_Toc373227728"/>
      <w:bookmarkStart w:id="693" w:name="_Toc454211140"/>
      <w:bookmarkStart w:id="694" w:name="_Toc432343916"/>
      <w:bookmarkStart w:id="695" w:name="_Toc461179270"/>
      <w:bookmarkStart w:id="696" w:name="_Toc472931636"/>
      <w:bookmarkStart w:id="697" w:name="_Toc470247830"/>
      <w:bookmarkStart w:id="698" w:name="_Toc389065294"/>
      <w:bookmarkStart w:id="699" w:name="_Toc530144497"/>
      <w:bookmarkStart w:id="700" w:name="_Toc373478375"/>
      <w:r>
        <w:rPr>
          <w:rFonts w:ascii="宋体" w:hAnsi="宋体"/>
          <w:b/>
          <w:bCs/>
          <w:color w:val="auto"/>
          <w:sz w:val="32"/>
          <w:szCs w:val="21"/>
          <w:highlight w:val="none"/>
        </w:rPr>
        <w:t>7</w:t>
      </w:r>
      <w:bookmarkStart w:id="701" w:name="_Toc300934971"/>
      <w:bookmarkStart w:id="702" w:name="_Toc312678015"/>
      <w:bookmarkStart w:id="703" w:name="_Toc303539128"/>
      <w:bookmarkStart w:id="704" w:name="_Toc304295549"/>
      <w:bookmarkStart w:id="705" w:name="_Toc297123519"/>
      <w:bookmarkStart w:id="706" w:name="_Toc297216178"/>
      <w:r>
        <w:rPr>
          <w:rFonts w:ascii="宋体" w:hAnsi="宋体"/>
          <w:b/>
          <w:bCs/>
          <w:color w:val="auto"/>
          <w:sz w:val="32"/>
          <w:szCs w:val="21"/>
          <w:highlight w:val="none"/>
        </w:rPr>
        <w:t>.6 不</w:t>
      </w:r>
      <w:bookmarkEnd w:id="701"/>
      <w:bookmarkEnd w:id="702"/>
      <w:bookmarkEnd w:id="703"/>
      <w:bookmarkEnd w:id="704"/>
      <w:bookmarkEnd w:id="705"/>
      <w:bookmarkEnd w:id="706"/>
      <w:r>
        <w:rPr>
          <w:rFonts w:ascii="宋体" w:hAnsi="宋体"/>
          <w:b/>
          <w:bCs/>
          <w:color w:val="auto"/>
          <w:sz w:val="32"/>
          <w:szCs w:val="21"/>
          <w:highlight w:val="none"/>
        </w:rPr>
        <w:t>利物质条件</w:t>
      </w:r>
      <w:bookmarkEnd w:id="688"/>
      <w:bookmarkEnd w:id="689"/>
      <w:bookmarkEnd w:id="690"/>
      <w:bookmarkEnd w:id="691"/>
      <w:bookmarkEnd w:id="692"/>
      <w:bookmarkEnd w:id="693"/>
      <w:bookmarkEnd w:id="694"/>
      <w:bookmarkEnd w:id="695"/>
      <w:bookmarkEnd w:id="696"/>
      <w:bookmarkEnd w:id="697"/>
      <w:bookmarkEnd w:id="698"/>
      <w:bookmarkEnd w:id="699"/>
      <w:bookmarkEnd w:id="700"/>
    </w:p>
    <w:p w14:paraId="49EAAB93">
      <w:pPr>
        <w:spacing w:line="360" w:lineRule="auto"/>
        <w:ind w:firstLine="420" w:firstLineChars="200"/>
        <w:jc w:val="left"/>
        <w:outlineLvl w:val="9"/>
        <w:rPr>
          <w:rFonts w:ascii="宋体" w:hAnsi="宋体"/>
          <w:color w:val="auto"/>
          <w:szCs w:val="21"/>
          <w:highlight w:val="none"/>
          <w:u w:val="single"/>
        </w:rPr>
      </w:pPr>
      <w:bookmarkStart w:id="707" w:name="_Toc297216179"/>
      <w:bookmarkStart w:id="708" w:name="_Toc303539129"/>
      <w:bookmarkStart w:id="709" w:name="_Toc312678016"/>
      <w:bookmarkStart w:id="710" w:name="_Toc297123520"/>
      <w:bookmarkStart w:id="711" w:name="_Toc318581172"/>
      <w:bookmarkStart w:id="712" w:name="_Toc300934972"/>
      <w:bookmarkStart w:id="713" w:name="_Toc304295550"/>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07"/>
    <w:bookmarkEnd w:id="708"/>
    <w:bookmarkEnd w:id="709"/>
    <w:bookmarkEnd w:id="710"/>
    <w:bookmarkEnd w:id="711"/>
    <w:bookmarkEnd w:id="712"/>
    <w:bookmarkEnd w:id="713"/>
    <w:p w14:paraId="2615D766">
      <w:pPr>
        <w:keepNext/>
        <w:keepLines/>
        <w:spacing w:before="260" w:after="260" w:line="416" w:lineRule="auto"/>
        <w:outlineLvl w:val="9"/>
        <w:rPr>
          <w:rFonts w:ascii="宋体" w:hAnsi="宋体"/>
          <w:b/>
          <w:bCs/>
          <w:color w:val="auto"/>
          <w:sz w:val="32"/>
          <w:szCs w:val="32"/>
          <w:highlight w:val="none"/>
        </w:rPr>
      </w:pPr>
      <w:bookmarkStart w:id="714" w:name="_Toc470247831"/>
      <w:bookmarkStart w:id="715" w:name="_Toc454211141"/>
      <w:bookmarkStart w:id="716" w:name="_Toc411345210"/>
      <w:bookmarkStart w:id="717" w:name="_Toc529527004"/>
      <w:bookmarkStart w:id="718" w:name="_Toc373478376"/>
      <w:bookmarkStart w:id="719" w:name="_Toc531186633"/>
      <w:bookmarkStart w:id="720" w:name="_Toc389065295"/>
      <w:bookmarkStart w:id="721" w:name="_Toc529547356"/>
      <w:bookmarkStart w:id="722" w:name="_Toc472931637"/>
      <w:bookmarkStart w:id="723" w:name="_Toc530144498"/>
      <w:bookmarkStart w:id="724" w:name="_Toc432343917"/>
      <w:bookmarkStart w:id="725" w:name="_Toc461179271"/>
      <w:bookmarkStart w:id="726" w:name="_Toc373227729"/>
      <w:r>
        <w:rPr>
          <w:rFonts w:ascii="宋体" w:hAnsi="宋体"/>
          <w:b/>
          <w:bCs/>
          <w:color w:val="auto"/>
          <w:sz w:val="32"/>
          <w:szCs w:val="32"/>
          <w:highlight w:val="none"/>
        </w:rPr>
        <w:t>7</w:t>
      </w:r>
      <w:bookmarkStart w:id="727" w:name="_Toc297216180"/>
      <w:bookmarkStart w:id="728" w:name="_Toc304295551"/>
      <w:bookmarkStart w:id="729" w:name="_Toc300934973"/>
      <w:bookmarkStart w:id="730" w:name="_Toc297123521"/>
      <w:bookmarkStart w:id="731" w:name="_Toc303539130"/>
      <w:bookmarkStart w:id="732" w:name="_Toc312678017"/>
      <w:r>
        <w:rPr>
          <w:rFonts w:ascii="宋体" w:hAnsi="宋体"/>
          <w:b/>
          <w:bCs/>
          <w:color w:val="auto"/>
          <w:sz w:val="32"/>
          <w:szCs w:val="32"/>
          <w:highlight w:val="none"/>
        </w:rPr>
        <w:t>.7</w:t>
      </w:r>
      <w:r>
        <w:rPr>
          <w:rFonts w:hint="eastAsia" w:ascii="宋体" w:hAnsi="宋体"/>
          <w:b/>
          <w:bCs/>
          <w:color w:val="auto"/>
          <w:sz w:val="32"/>
          <w:szCs w:val="32"/>
          <w:highlight w:val="none"/>
        </w:rPr>
        <w:t xml:space="preserve"> </w:t>
      </w:r>
      <w:r>
        <w:rPr>
          <w:rFonts w:ascii="宋体" w:hAnsi="宋体"/>
          <w:b/>
          <w:bCs/>
          <w:color w:val="auto"/>
          <w:sz w:val="32"/>
          <w:szCs w:val="32"/>
          <w:highlight w:val="none"/>
        </w:rPr>
        <w:t>异常恶劣的气候条件</w:t>
      </w:r>
      <w:bookmarkEnd w:id="714"/>
      <w:bookmarkEnd w:id="715"/>
      <w:bookmarkEnd w:id="716"/>
      <w:bookmarkEnd w:id="717"/>
      <w:bookmarkEnd w:id="718"/>
      <w:bookmarkEnd w:id="719"/>
      <w:bookmarkEnd w:id="720"/>
      <w:bookmarkEnd w:id="721"/>
      <w:bookmarkEnd w:id="722"/>
      <w:bookmarkEnd w:id="723"/>
      <w:bookmarkEnd w:id="724"/>
      <w:bookmarkEnd w:id="725"/>
      <w:bookmarkEnd w:id="726"/>
    </w:p>
    <w:bookmarkEnd w:id="727"/>
    <w:bookmarkEnd w:id="728"/>
    <w:bookmarkEnd w:id="729"/>
    <w:bookmarkEnd w:id="730"/>
    <w:bookmarkEnd w:id="731"/>
    <w:bookmarkEnd w:id="732"/>
    <w:p w14:paraId="1479387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14:paraId="2EFDEBF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指本工程所在地30年以上一遇的罕见气候现象</w:t>
      </w:r>
      <w:r>
        <w:rPr>
          <w:rFonts w:ascii="宋体" w:hAnsi="宋体"/>
          <w:color w:val="auto"/>
          <w:szCs w:val="21"/>
          <w:highlight w:val="none"/>
        </w:rPr>
        <w:t>；</w:t>
      </w:r>
    </w:p>
    <w:p w14:paraId="3879F62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6D5A1C9">
      <w:pPr>
        <w:keepNext/>
        <w:keepLines/>
        <w:spacing w:before="260" w:after="260" w:line="416" w:lineRule="auto"/>
        <w:outlineLvl w:val="9"/>
        <w:rPr>
          <w:rFonts w:ascii="宋体" w:hAnsi="宋体"/>
          <w:b/>
          <w:bCs/>
          <w:color w:val="auto"/>
          <w:sz w:val="32"/>
          <w:szCs w:val="32"/>
          <w:highlight w:val="none"/>
        </w:rPr>
      </w:pPr>
      <w:bookmarkStart w:id="733" w:name="_Toc470247832"/>
      <w:bookmarkStart w:id="734" w:name="_Toc411345212"/>
      <w:bookmarkStart w:id="735" w:name="_Toc373478377"/>
      <w:bookmarkStart w:id="736" w:name="_Toc432343919"/>
      <w:bookmarkStart w:id="737" w:name="_Toc529547357"/>
      <w:bookmarkStart w:id="738" w:name="_Toc373227730"/>
      <w:bookmarkStart w:id="739" w:name="_Toc529527005"/>
      <w:bookmarkStart w:id="740" w:name="_Toc530144499"/>
      <w:bookmarkStart w:id="741" w:name="_Toc461179273"/>
      <w:bookmarkStart w:id="742" w:name="_Toc454211143"/>
      <w:bookmarkStart w:id="743" w:name="_Toc472931638"/>
      <w:bookmarkStart w:id="744" w:name="_Toc389065296"/>
      <w:bookmarkStart w:id="745" w:name="_Toc531186634"/>
      <w:r>
        <w:rPr>
          <w:rFonts w:ascii="宋体" w:hAnsi="宋体"/>
          <w:b/>
          <w:bCs/>
          <w:color w:val="auto"/>
          <w:sz w:val="32"/>
          <w:szCs w:val="32"/>
          <w:highlight w:val="none"/>
        </w:rPr>
        <w:t>7.9 提前竣工</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5DF0C97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3F2BB79B">
      <w:pPr>
        <w:keepNext/>
        <w:keepLines/>
        <w:spacing w:before="260" w:after="260" w:line="416" w:lineRule="auto"/>
        <w:outlineLvl w:val="9"/>
        <w:rPr>
          <w:rFonts w:ascii="宋体" w:hAnsi="宋体"/>
          <w:b/>
          <w:bCs/>
          <w:color w:val="auto"/>
          <w:sz w:val="32"/>
          <w:szCs w:val="32"/>
          <w:highlight w:val="none"/>
        </w:rPr>
      </w:pPr>
      <w:bookmarkStart w:id="746" w:name="_Toc470247833"/>
      <w:bookmarkStart w:id="747" w:name="_Toc461179274"/>
      <w:bookmarkStart w:id="748" w:name="_Toc373478378"/>
      <w:bookmarkStart w:id="749" w:name="_Toc531186635"/>
      <w:bookmarkStart w:id="750" w:name="_Toc454211144"/>
      <w:bookmarkStart w:id="751" w:name="_Toc529547358"/>
      <w:bookmarkStart w:id="752" w:name="_Toc529527006"/>
      <w:bookmarkStart w:id="753" w:name="_Toc530144500"/>
      <w:bookmarkStart w:id="754" w:name="_Toc351203640"/>
      <w:bookmarkStart w:id="755" w:name="_Toc389065297"/>
      <w:bookmarkStart w:id="756" w:name="_Toc472931639"/>
      <w:bookmarkStart w:id="757" w:name="_Toc411345213"/>
      <w:bookmarkStart w:id="758" w:name="_Toc432343920"/>
      <w:bookmarkStart w:id="759" w:name="_Toc373227731"/>
      <w:r>
        <w:rPr>
          <w:rFonts w:ascii="宋体" w:hAnsi="宋体"/>
          <w:b/>
          <w:bCs/>
          <w:color w:val="auto"/>
          <w:sz w:val="32"/>
          <w:szCs w:val="32"/>
          <w:highlight w:val="none"/>
        </w:rPr>
        <w:t>8. 材料与设备</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bookmarkEnd w:id="507"/>
    <w:bookmarkEnd w:id="508"/>
    <w:bookmarkEnd w:id="509"/>
    <w:bookmarkEnd w:id="510"/>
    <w:bookmarkEnd w:id="511"/>
    <w:bookmarkEnd w:id="512"/>
    <w:bookmarkEnd w:id="513"/>
    <w:bookmarkEnd w:id="514"/>
    <w:bookmarkEnd w:id="515"/>
    <w:bookmarkEnd w:id="516"/>
    <w:p w14:paraId="194DDD57">
      <w:pPr>
        <w:keepNext/>
        <w:keepLines/>
        <w:spacing w:before="260" w:after="260" w:line="416" w:lineRule="auto"/>
        <w:outlineLvl w:val="9"/>
        <w:rPr>
          <w:b/>
          <w:bCs/>
          <w:color w:val="auto"/>
          <w:sz w:val="32"/>
          <w:szCs w:val="32"/>
          <w:highlight w:val="none"/>
        </w:rPr>
      </w:pPr>
      <w:bookmarkStart w:id="760" w:name="_Toc373227732"/>
      <w:bookmarkStart w:id="761" w:name="_Toc373478379"/>
      <w:bookmarkStart w:id="762" w:name="_Toc470247834"/>
      <w:bookmarkStart w:id="763" w:name="_Toc531186636"/>
      <w:bookmarkStart w:id="764" w:name="_Toc465114891"/>
      <w:bookmarkStart w:id="765" w:name="_Toc389065298"/>
      <w:bookmarkStart w:id="766" w:name="_Toc529527007"/>
      <w:bookmarkStart w:id="767" w:name="_Toc472931640"/>
      <w:bookmarkStart w:id="768" w:name="_Toc529547359"/>
      <w:bookmarkStart w:id="769" w:name="_Toc530144501"/>
      <w:bookmarkStart w:id="770" w:name="_Toc432343922"/>
      <w:bookmarkStart w:id="771" w:name="_Toc373227733"/>
      <w:bookmarkStart w:id="772" w:name="_Toc389065299"/>
      <w:bookmarkStart w:id="773" w:name="_Toc461179276"/>
      <w:bookmarkStart w:id="774" w:name="_Toc411345215"/>
      <w:bookmarkStart w:id="775" w:name="_Toc373478380"/>
      <w:bookmarkStart w:id="776" w:name="_Toc454211146"/>
      <w:r>
        <w:rPr>
          <w:b/>
          <w:bCs/>
          <w:color w:val="auto"/>
          <w:sz w:val="32"/>
          <w:szCs w:val="32"/>
          <w:highlight w:val="none"/>
        </w:rPr>
        <w:t>8.2</w:t>
      </w:r>
      <w:r>
        <w:rPr>
          <w:rFonts w:hint="eastAsia"/>
          <w:b/>
          <w:bCs/>
          <w:color w:val="auto"/>
          <w:sz w:val="32"/>
          <w:szCs w:val="32"/>
          <w:highlight w:val="none"/>
        </w:rPr>
        <w:t xml:space="preserve"> </w:t>
      </w:r>
      <w:r>
        <w:rPr>
          <w:b/>
          <w:bCs/>
          <w:color w:val="auto"/>
          <w:sz w:val="32"/>
          <w:szCs w:val="32"/>
          <w:highlight w:val="none"/>
        </w:rPr>
        <w:t>承包人采购材料与工程设备</w:t>
      </w:r>
      <w:bookmarkEnd w:id="760"/>
      <w:bookmarkEnd w:id="761"/>
      <w:bookmarkEnd w:id="762"/>
      <w:bookmarkEnd w:id="763"/>
      <w:bookmarkEnd w:id="764"/>
      <w:bookmarkEnd w:id="765"/>
      <w:bookmarkEnd w:id="766"/>
      <w:bookmarkEnd w:id="767"/>
      <w:bookmarkEnd w:id="768"/>
      <w:bookmarkEnd w:id="769"/>
    </w:p>
    <w:p w14:paraId="3971A2C4">
      <w:pPr>
        <w:autoSpaceDE w:val="0"/>
        <w:autoSpaceDN w:val="0"/>
        <w:adjustRightInd w:val="0"/>
        <w:spacing w:line="360" w:lineRule="auto"/>
        <w:ind w:firstLine="420" w:firstLineChars="200"/>
        <w:jc w:val="left"/>
        <w:outlineLvl w:val="9"/>
        <w:rPr>
          <w:rFonts w:ascii="Calibri" w:hAnsi="Calibri"/>
          <w:color w:val="auto"/>
          <w:kern w:val="0"/>
          <w:szCs w:val="22"/>
          <w:highlight w:val="none"/>
        </w:rPr>
      </w:pPr>
      <w:r>
        <w:rPr>
          <w:rFonts w:ascii="Calibri" w:hAnsi="Calibri"/>
          <w:color w:val="auto"/>
          <w:kern w:val="0"/>
          <w:szCs w:val="22"/>
          <w:highlight w:val="none"/>
        </w:rPr>
        <w:t>除</w:t>
      </w:r>
      <w:r>
        <w:rPr>
          <w:rFonts w:hint="eastAsia" w:ascii="Calibri" w:hAnsi="Calibri"/>
          <w:color w:val="auto"/>
          <w:kern w:val="0"/>
          <w:szCs w:val="22"/>
          <w:highlight w:val="none"/>
        </w:rPr>
        <w:t>已标价工程量清单</w:t>
      </w:r>
      <w:r>
        <w:rPr>
          <w:rFonts w:ascii="Calibri" w:hAnsi="Calibri"/>
          <w:color w:val="auto"/>
          <w:kern w:val="0"/>
          <w:szCs w:val="22"/>
          <w:highlight w:val="none"/>
        </w:rPr>
        <w:t>《发包人</w:t>
      </w:r>
      <w:r>
        <w:rPr>
          <w:rFonts w:hint="eastAsia" w:ascii="Calibri" w:hAnsi="Calibri"/>
          <w:color w:val="auto"/>
          <w:kern w:val="0"/>
          <w:szCs w:val="22"/>
          <w:highlight w:val="none"/>
        </w:rPr>
        <w:t>提供主要</w:t>
      </w:r>
      <w:r>
        <w:rPr>
          <w:rFonts w:ascii="Calibri" w:hAnsi="Calibri"/>
          <w:color w:val="auto"/>
          <w:kern w:val="0"/>
          <w:szCs w:val="22"/>
          <w:highlight w:val="none"/>
        </w:rPr>
        <w:t>材料</w:t>
      </w:r>
      <w:r>
        <w:rPr>
          <w:rFonts w:hint="eastAsia" w:ascii="Calibri" w:hAnsi="Calibri"/>
          <w:color w:val="auto"/>
          <w:kern w:val="0"/>
          <w:szCs w:val="22"/>
          <w:highlight w:val="none"/>
        </w:rPr>
        <w:t>和工程</w:t>
      </w:r>
      <w:r>
        <w:rPr>
          <w:rFonts w:ascii="Calibri" w:hAnsi="Calibri"/>
          <w:color w:val="auto"/>
          <w:kern w:val="0"/>
          <w:szCs w:val="22"/>
          <w:highlight w:val="none"/>
        </w:rPr>
        <w:t>设备一览表》</w:t>
      </w:r>
      <w:r>
        <w:rPr>
          <w:rFonts w:hint="eastAsia" w:ascii="Calibri" w:hAnsi="Calibri"/>
          <w:color w:val="auto"/>
          <w:kern w:val="0"/>
          <w:szCs w:val="22"/>
          <w:highlight w:val="none"/>
        </w:rPr>
        <w:t>（表-21）</w:t>
      </w:r>
      <w:r>
        <w:rPr>
          <w:rFonts w:ascii="Calibri" w:hAnsi="Calibri"/>
          <w:color w:val="auto"/>
          <w:kern w:val="0"/>
          <w:szCs w:val="22"/>
          <w:highlight w:val="none"/>
        </w:rPr>
        <w:t>中明确的材料、工程设备外，由承包人负责材料和工程设备的采购、运输和保管。</w:t>
      </w:r>
      <w:r>
        <w:rPr>
          <w:rFonts w:hint="eastAsia" w:ascii="Calibri" w:hAnsi="Calibri"/>
          <w:color w:val="auto"/>
          <w:kern w:val="0"/>
          <w:szCs w:val="22"/>
          <w:highlight w:val="none"/>
        </w:rPr>
        <w:t>《</w:t>
      </w:r>
      <w:r>
        <w:rPr>
          <w:rFonts w:ascii="Calibri" w:hAnsi="Calibri"/>
          <w:color w:val="auto"/>
          <w:szCs w:val="22"/>
          <w:highlight w:val="none"/>
        </w:rPr>
        <w:t>承包人提供主要材料和工程设备一览表</w:t>
      </w:r>
      <w:r>
        <w:rPr>
          <w:rFonts w:hint="eastAsia" w:ascii="Calibri" w:hAnsi="Calibri"/>
          <w:color w:val="auto"/>
          <w:szCs w:val="22"/>
          <w:highlight w:val="none"/>
        </w:rPr>
        <w:t>》</w:t>
      </w:r>
      <w:r>
        <w:rPr>
          <w:rFonts w:hint="eastAsia" w:ascii="Calibri" w:hAnsi="Calibri"/>
          <w:color w:val="auto"/>
          <w:kern w:val="0"/>
          <w:szCs w:val="22"/>
          <w:highlight w:val="none"/>
        </w:rPr>
        <w:t>（表-22）见已标价工程量清单。</w:t>
      </w:r>
    </w:p>
    <w:p w14:paraId="669681F3">
      <w:pPr>
        <w:autoSpaceDE w:val="0"/>
        <w:autoSpaceDN w:val="0"/>
        <w:adjustRightInd w:val="0"/>
        <w:spacing w:line="360" w:lineRule="auto"/>
        <w:ind w:firstLine="420" w:firstLineChars="200"/>
        <w:jc w:val="left"/>
        <w:outlineLvl w:val="9"/>
        <w:rPr>
          <w:rFonts w:ascii="Calibri" w:hAnsi="Calibri"/>
          <w:color w:val="auto"/>
          <w:szCs w:val="21"/>
          <w:highlight w:val="none"/>
        </w:rPr>
      </w:pPr>
      <w:r>
        <w:rPr>
          <w:rFonts w:hint="eastAsia" w:ascii="Calibri" w:hAnsi="Calibri"/>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2C53C7BB">
      <w:pPr>
        <w:keepNext/>
        <w:keepLines/>
        <w:spacing w:before="260" w:after="260" w:line="416" w:lineRule="auto"/>
        <w:outlineLvl w:val="9"/>
        <w:rPr>
          <w:rFonts w:ascii="宋体" w:hAnsi="宋体"/>
          <w:b/>
          <w:bCs/>
          <w:color w:val="auto"/>
          <w:sz w:val="32"/>
          <w:szCs w:val="32"/>
          <w:highlight w:val="none"/>
        </w:rPr>
      </w:pPr>
      <w:bookmarkStart w:id="777" w:name="_Toc529547360"/>
      <w:bookmarkStart w:id="778" w:name="_Toc529527008"/>
      <w:bookmarkStart w:id="779" w:name="_Toc530144502"/>
      <w:bookmarkStart w:id="780" w:name="_Toc470247835"/>
      <w:bookmarkStart w:id="781" w:name="_Toc531186637"/>
      <w:bookmarkStart w:id="782" w:name="_Toc472931641"/>
      <w:r>
        <w:rPr>
          <w:rFonts w:ascii="宋体" w:hAnsi="宋体"/>
          <w:b/>
          <w:bCs/>
          <w:color w:val="auto"/>
          <w:sz w:val="32"/>
          <w:szCs w:val="32"/>
          <w:highlight w:val="none"/>
        </w:rPr>
        <w:t>8</w:t>
      </w:r>
      <w:bookmarkStart w:id="783" w:name="_Toc297216186"/>
      <w:bookmarkStart w:id="784" w:name="_Toc297123527"/>
      <w:bookmarkStart w:id="785" w:name="_Toc292559877"/>
      <w:bookmarkStart w:id="786" w:name="_Toc280868654"/>
      <w:bookmarkStart w:id="787" w:name="_Toc297048353"/>
      <w:bookmarkStart w:id="788" w:name="_Toc304295556"/>
      <w:bookmarkStart w:id="789" w:name="_Toc296944506"/>
      <w:bookmarkStart w:id="790" w:name="_Toc312678019"/>
      <w:bookmarkStart w:id="791" w:name="_Toc296347166"/>
      <w:bookmarkStart w:id="792" w:name="_Toc303539136"/>
      <w:bookmarkStart w:id="793" w:name="_Toc297120467"/>
      <w:bookmarkStart w:id="794" w:name="_Toc296891207"/>
      <w:bookmarkStart w:id="795" w:name="_Toc296890995"/>
      <w:bookmarkStart w:id="796" w:name="_Toc300934979"/>
      <w:bookmarkStart w:id="797" w:name="_Toc296346668"/>
      <w:bookmarkStart w:id="798" w:name="_Toc292559372"/>
      <w:bookmarkStart w:id="799" w:name="_Toc296503167"/>
      <w:bookmarkStart w:id="800" w:name="_Toc312677493"/>
      <w:bookmarkStart w:id="801" w:name="_Toc267251424"/>
      <w:bookmarkStart w:id="802" w:name="_Toc280868656"/>
      <w:bookmarkStart w:id="803" w:name="_Toc280868655"/>
      <w:r>
        <w:rPr>
          <w:rFonts w:ascii="宋体" w:hAnsi="宋体"/>
          <w:b/>
          <w:bCs/>
          <w:color w:val="auto"/>
          <w:sz w:val="32"/>
          <w:szCs w:val="32"/>
          <w:highlight w:val="none"/>
        </w:rPr>
        <w:t>.4</w:t>
      </w:r>
      <w:r>
        <w:rPr>
          <w:rFonts w:hint="eastAsia" w:ascii="宋体" w:hAnsi="宋体"/>
          <w:b/>
          <w:bCs/>
          <w:color w:val="auto"/>
          <w:sz w:val="32"/>
          <w:szCs w:val="32"/>
          <w:highlight w:val="none"/>
        </w:rPr>
        <w:t xml:space="preserve"> </w:t>
      </w:r>
      <w:r>
        <w:rPr>
          <w:rFonts w:ascii="宋体" w:hAnsi="宋体"/>
          <w:b/>
          <w:bCs/>
          <w:color w:val="auto"/>
          <w:sz w:val="32"/>
          <w:szCs w:val="32"/>
          <w:highlight w:val="none"/>
        </w:rPr>
        <w:t>材料与工程设备的保管与使用</w:t>
      </w:r>
      <w:bookmarkEnd w:id="770"/>
      <w:bookmarkEnd w:id="771"/>
      <w:bookmarkEnd w:id="772"/>
      <w:bookmarkEnd w:id="773"/>
      <w:bookmarkEnd w:id="774"/>
      <w:bookmarkEnd w:id="775"/>
      <w:bookmarkEnd w:id="776"/>
      <w:bookmarkEnd w:id="777"/>
      <w:bookmarkEnd w:id="778"/>
      <w:bookmarkEnd w:id="779"/>
      <w:bookmarkEnd w:id="780"/>
      <w:bookmarkEnd w:id="781"/>
      <w:bookmarkEnd w:id="782"/>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5606173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8</w:t>
      </w:r>
      <w:bookmarkStart w:id="804" w:name="_Toc292559878"/>
      <w:bookmarkStart w:id="805" w:name="_Toc292559373"/>
      <w:bookmarkStart w:id="806" w:name="_Toc318581173"/>
      <w:bookmarkStart w:id="807" w:name="_Toc297048354"/>
      <w:bookmarkStart w:id="808" w:name="_Toc312677494"/>
      <w:bookmarkStart w:id="809" w:name="_Toc296347167"/>
      <w:bookmarkStart w:id="810" w:name="_Toc300934980"/>
      <w:bookmarkStart w:id="811" w:name="_Toc312678020"/>
      <w:bookmarkStart w:id="812" w:name="_Toc296890996"/>
      <w:bookmarkStart w:id="813" w:name="_Toc296891208"/>
      <w:bookmarkStart w:id="814" w:name="_Toc296503168"/>
      <w:bookmarkStart w:id="815" w:name="_Toc297120468"/>
      <w:bookmarkStart w:id="816" w:name="_Toc296944507"/>
      <w:bookmarkStart w:id="817" w:name="_Toc304295557"/>
      <w:bookmarkStart w:id="818" w:name="_Toc303539137"/>
      <w:bookmarkStart w:id="819" w:name="_Toc296346669"/>
      <w:bookmarkStart w:id="820" w:name="_Toc297123528"/>
      <w:bookmarkStart w:id="821" w:name="_Toc297216187"/>
      <w:r>
        <w:rPr>
          <w:rFonts w:ascii="宋体" w:hAnsi="宋体"/>
          <w:color w:val="auto"/>
          <w:szCs w:val="21"/>
          <w:highlight w:val="none"/>
        </w:rPr>
        <w:t>.4.1发包人供应的材料设备的保管费用的承担：</w:t>
      </w:r>
      <w:r>
        <w:rPr>
          <w:rFonts w:ascii="宋体" w:hAnsi="宋体"/>
          <w:b/>
          <w:color w:val="auto"/>
          <w:szCs w:val="21"/>
          <w:highlight w:val="none"/>
          <w:u w:val="single"/>
        </w:rPr>
        <w:t xml:space="preserve"> </w:t>
      </w:r>
      <w:r>
        <w:rPr>
          <w:rFonts w:hint="eastAsia" w:ascii="宋体" w:hAnsi="宋体"/>
          <w:b/>
          <w:color w:val="auto"/>
          <w:szCs w:val="21"/>
          <w:highlight w:val="none"/>
          <w:u w:val="single"/>
        </w:rPr>
        <w:t>由承包人承担</w:t>
      </w:r>
      <w:r>
        <w:rPr>
          <w:rFonts w:ascii="宋体" w:hAnsi="宋体"/>
          <w:color w:val="auto"/>
          <w:szCs w:val="21"/>
          <w:highlight w:val="none"/>
          <w:u w:val="single"/>
        </w:rPr>
        <w:t xml:space="preserve"> </w:t>
      </w:r>
      <w:r>
        <w:rPr>
          <w:rFonts w:ascii="宋体" w:hAnsi="宋体"/>
          <w:color w:val="auto"/>
          <w:szCs w:val="21"/>
          <w:highlight w:val="none"/>
        </w:rPr>
        <w:t>。</w:t>
      </w:r>
    </w:p>
    <w:bookmarkEnd w:id="804"/>
    <w:bookmarkEnd w:id="805"/>
    <w:p w14:paraId="6E185C62">
      <w:pPr>
        <w:keepNext/>
        <w:keepLines/>
        <w:spacing w:before="260" w:after="260" w:line="416" w:lineRule="auto"/>
        <w:outlineLvl w:val="9"/>
        <w:rPr>
          <w:rFonts w:ascii="宋体" w:hAnsi="宋体"/>
          <w:b/>
          <w:bCs/>
          <w:color w:val="auto"/>
          <w:sz w:val="32"/>
          <w:szCs w:val="32"/>
          <w:highlight w:val="none"/>
        </w:rPr>
      </w:pPr>
      <w:bookmarkStart w:id="822" w:name="_Toc470247836"/>
      <w:bookmarkStart w:id="823" w:name="_Toc389065300"/>
      <w:bookmarkStart w:id="824" w:name="_Toc472931642"/>
      <w:bookmarkStart w:id="825" w:name="_Toc529527009"/>
      <w:bookmarkStart w:id="826" w:name="_Toc461179277"/>
      <w:bookmarkStart w:id="827" w:name="_Toc530144503"/>
      <w:bookmarkStart w:id="828" w:name="_Toc529547361"/>
      <w:bookmarkStart w:id="829" w:name="_Toc432343923"/>
      <w:bookmarkStart w:id="830" w:name="_Toc411345216"/>
      <w:bookmarkStart w:id="831" w:name="_Toc454211147"/>
      <w:bookmarkStart w:id="832" w:name="_Toc373478381"/>
      <w:bookmarkStart w:id="833" w:name="_Toc531186638"/>
      <w:bookmarkStart w:id="834" w:name="_Toc373227734"/>
      <w:r>
        <w:rPr>
          <w:rFonts w:ascii="宋体" w:hAnsi="宋体"/>
          <w:b/>
          <w:bCs/>
          <w:color w:val="auto"/>
          <w:sz w:val="32"/>
          <w:szCs w:val="32"/>
          <w:highlight w:val="none"/>
        </w:rPr>
        <w:t>8.6 样品</w:t>
      </w:r>
      <w:bookmarkEnd w:id="822"/>
      <w:bookmarkEnd w:id="823"/>
      <w:bookmarkEnd w:id="824"/>
      <w:bookmarkEnd w:id="825"/>
      <w:bookmarkEnd w:id="826"/>
      <w:bookmarkEnd w:id="827"/>
      <w:bookmarkEnd w:id="828"/>
      <w:bookmarkEnd w:id="829"/>
      <w:bookmarkEnd w:id="830"/>
      <w:bookmarkEnd w:id="831"/>
      <w:bookmarkEnd w:id="832"/>
      <w:bookmarkEnd w:id="833"/>
      <w:bookmarkEnd w:id="834"/>
    </w:p>
    <w:p w14:paraId="59E6B538">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8.6.1</w:t>
      </w:r>
      <w:r>
        <w:rPr>
          <w:rFonts w:hint="eastAsia" w:ascii="宋体" w:hAnsi="宋体"/>
          <w:color w:val="auto"/>
          <w:kern w:val="0"/>
          <w:szCs w:val="21"/>
          <w:highlight w:val="none"/>
        </w:rPr>
        <w:t xml:space="preserve"> </w:t>
      </w:r>
      <w:r>
        <w:rPr>
          <w:rFonts w:ascii="宋体" w:hAnsi="宋体"/>
          <w:color w:val="auto"/>
          <w:kern w:val="0"/>
          <w:szCs w:val="21"/>
          <w:highlight w:val="none"/>
        </w:rPr>
        <w:t>样品的报送与封存</w:t>
      </w:r>
    </w:p>
    <w:p w14:paraId="2C271A55">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b/>
          <w:color w:val="auto"/>
          <w:szCs w:val="21"/>
          <w:highlight w:val="none"/>
          <w:u w:val="single"/>
        </w:rPr>
        <w:t>主要材料涉及品种、款式、颜色等方面内容的，承包人应提交准备合格的材料样品送发包人选定。</w:t>
      </w:r>
    </w:p>
    <w:p w14:paraId="255FBE89">
      <w:pPr>
        <w:keepNext/>
        <w:keepLines/>
        <w:spacing w:before="260" w:after="260" w:line="416" w:lineRule="auto"/>
        <w:outlineLvl w:val="9"/>
        <w:rPr>
          <w:rFonts w:ascii="宋体" w:hAnsi="宋体"/>
          <w:b/>
          <w:bCs/>
          <w:color w:val="auto"/>
          <w:sz w:val="32"/>
          <w:szCs w:val="32"/>
          <w:highlight w:val="none"/>
        </w:rPr>
      </w:pPr>
      <w:bookmarkStart w:id="835" w:name="_Toc389065301"/>
      <w:bookmarkStart w:id="836" w:name="_Toc373227735"/>
      <w:bookmarkStart w:id="837" w:name="_Toc531186639"/>
      <w:bookmarkStart w:id="838" w:name="_Toc461179278"/>
      <w:bookmarkStart w:id="839" w:name="_Toc530144504"/>
      <w:bookmarkStart w:id="840" w:name="_Toc529547362"/>
      <w:bookmarkStart w:id="841" w:name="_Toc373478382"/>
      <w:bookmarkStart w:id="842" w:name="_Toc472931643"/>
      <w:bookmarkStart w:id="843" w:name="_Toc529527010"/>
      <w:bookmarkStart w:id="844" w:name="_Toc432343924"/>
      <w:bookmarkStart w:id="845" w:name="_Toc411345217"/>
      <w:bookmarkStart w:id="846" w:name="_Toc454211148"/>
      <w:bookmarkStart w:id="847" w:name="_Toc470247837"/>
      <w:r>
        <w:rPr>
          <w:rFonts w:ascii="宋体" w:hAnsi="宋体"/>
          <w:b/>
          <w:bCs/>
          <w:color w:val="auto"/>
          <w:sz w:val="32"/>
          <w:szCs w:val="32"/>
          <w:highlight w:val="none"/>
        </w:rPr>
        <w:t>8.8 施工设备和临时设施</w:t>
      </w:r>
      <w:bookmarkEnd w:id="835"/>
      <w:bookmarkEnd w:id="836"/>
      <w:bookmarkEnd w:id="837"/>
      <w:bookmarkEnd w:id="838"/>
      <w:bookmarkEnd w:id="839"/>
      <w:bookmarkEnd w:id="840"/>
      <w:bookmarkEnd w:id="841"/>
      <w:bookmarkEnd w:id="842"/>
      <w:bookmarkEnd w:id="843"/>
      <w:bookmarkEnd w:id="844"/>
      <w:bookmarkEnd w:id="845"/>
      <w:bookmarkEnd w:id="846"/>
      <w:bookmarkEnd w:id="847"/>
    </w:p>
    <w:p w14:paraId="2330FCA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8.8.1 承包人提供的施工设备和临时设施</w:t>
      </w:r>
    </w:p>
    <w:p w14:paraId="1E0B56ED">
      <w:pPr>
        <w:autoSpaceDE w:val="0"/>
        <w:autoSpaceDN w:val="0"/>
        <w:adjustRightInd w:val="0"/>
        <w:spacing w:line="360" w:lineRule="auto"/>
        <w:ind w:firstLine="420" w:firstLineChars="200"/>
        <w:jc w:val="left"/>
        <w:outlineLvl w:val="9"/>
        <w:rPr>
          <w:rFonts w:ascii="宋体" w:hAnsi="宋体"/>
          <w:b/>
          <w:color w:val="auto"/>
          <w:szCs w:val="21"/>
          <w:highlight w:val="none"/>
        </w:rPr>
      </w:pPr>
      <w:r>
        <w:rPr>
          <w:rFonts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b/>
          <w:color w:val="auto"/>
          <w:szCs w:val="21"/>
          <w:highlight w:val="none"/>
        </w:rPr>
        <w:t>承包人用于本工程的主要机械设备清单见合同附件6。</w:t>
      </w:r>
    </w:p>
    <w:p w14:paraId="0183875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关于修建临时设施费用承担的约定：</w:t>
      </w:r>
    </w:p>
    <w:p w14:paraId="2E4F95F6">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费用总价包干，由于承包人预估费用低于实际费用，不足部分由承包人补齐。承包人不得以预估费用低于实际费用或实际情况发生变化为由向发包人提出费用补偿。</w:t>
      </w:r>
    </w:p>
    <w:p w14:paraId="5AD885E4">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②承包人负责合同实施期间其合同段内临时交通道路（含场内外连接公共交通道路）和交通设施的修建、维修、养护和交通管理工作，并承担一切费用。以上费用在投标报价中综合考虑</w:t>
      </w:r>
      <w:r>
        <w:rPr>
          <w:rFonts w:hint="eastAsia" w:ascii="宋体" w:hAnsi="宋体"/>
          <w:color w:val="auto"/>
          <w:szCs w:val="21"/>
          <w:highlight w:val="none"/>
          <w:u w:val="single"/>
        </w:rPr>
        <w:t>，</w:t>
      </w:r>
      <w:r>
        <w:rPr>
          <w:rFonts w:hint="eastAsia" w:ascii="宋体" w:hAnsi="宋体"/>
          <w:color w:val="auto"/>
          <w:kern w:val="0"/>
          <w:szCs w:val="21"/>
          <w:highlight w:val="none"/>
          <w:u w:val="single"/>
        </w:rPr>
        <w:t>费用总价包干，不足部分由承包人补齐。承包人不得以预估费用低于实际费用或实际情况发生变化为由向发包人提出费用补偿。</w:t>
      </w:r>
    </w:p>
    <w:p w14:paraId="661CA28E">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B399683">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8.8.2 发包人提供的施工设备和临时设施</w:t>
      </w:r>
    </w:p>
    <w:p w14:paraId="63C69057">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发包人提供的施工设备和临时设施：</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FA551E6">
      <w:pPr>
        <w:autoSpaceDE w:val="0"/>
        <w:autoSpaceDN w:val="0"/>
        <w:adjustRightInd w:val="0"/>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发包人提供的施工设备和临时设施的运行、维护、拆除、清运费用的承担人：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4B9558F1">
      <w:pPr>
        <w:keepNext/>
        <w:keepLines/>
        <w:spacing w:before="260" w:after="260" w:line="416" w:lineRule="auto"/>
        <w:outlineLvl w:val="9"/>
        <w:rPr>
          <w:rFonts w:ascii="宋体" w:hAnsi="宋体"/>
          <w:b/>
          <w:bCs/>
          <w:color w:val="auto"/>
          <w:sz w:val="32"/>
          <w:szCs w:val="32"/>
          <w:highlight w:val="none"/>
        </w:rPr>
      </w:pPr>
      <w:bookmarkStart w:id="848" w:name="_Toc472931644"/>
      <w:bookmarkStart w:id="849" w:name="_Toc389065302"/>
      <w:bookmarkStart w:id="850" w:name="_Toc432343925"/>
      <w:bookmarkStart w:id="851" w:name="_Toc470247838"/>
      <w:bookmarkStart w:id="852" w:name="_Toc373227736"/>
      <w:bookmarkStart w:id="853" w:name="_Toc461179279"/>
      <w:bookmarkStart w:id="854" w:name="_Toc351203641"/>
      <w:bookmarkStart w:id="855" w:name="_Toc529547363"/>
      <w:bookmarkStart w:id="856" w:name="_Toc531186640"/>
      <w:bookmarkStart w:id="857" w:name="_Toc411345218"/>
      <w:bookmarkStart w:id="858" w:name="_Toc529527011"/>
      <w:bookmarkStart w:id="859" w:name="_Toc373478383"/>
      <w:bookmarkStart w:id="860" w:name="_Toc530144505"/>
      <w:bookmarkStart w:id="861" w:name="_Toc454211149"/>
      <w:r>
        <w:rPr>
          <w:rFonts w:ascii="宋体" w:hAnsi="宋体"/>
          <w:b/>
          <w:bCs/>
          <w:color w:val="auto"/>
          <w:sz w:val="32"/>
          <w:szCs w:val="32"/>
          <w:highlight w:val="none"/>
        </w:rPr>
        <w:t>9</w:t>
      </w:r>
      <w:bookmarkEnd w:id="801"/>
      <w:bookmarkEnd w:id="802"/>
      <w:bookmarkEnd w:id="803"/>
      <w:bookmarkStart w:id="862" w:name="_Toc312678021"/>
      <w:bookmarkStart w:id="863" w:name="_Toc303539139"/>
      <w:bookmarkStart w:id="864" w:name="_Toc297216192"/>
      <w:bookmarkStart w:id="865" w:name="_Toc304295559"/>
      <w:bookmarkStart w:id="866" w:name="_Toc312677495"/>
      <w:bookmarkStart w:id="867" w:name="_Toc300934982"/>
      <w:bookmarkStart w:id="868" w:name="_Toc297123533"/>
      <w:bookmarkStart w:id="869" w:name="_Toc296891001"/>
      <w:bookmarkStart w:id="870" w:name="_Toc296891213"/>
      <w:bookmarkStart w:id="871" w:name="_Toc296503173"/>
      <w:bookmarkStart w:id="872" w:name="_Toc296944512"/>
      <w:bookmarkStart w:id="873" w:name="_Toc267251428"/>
      <w:bookmarkStart w:id="874" w:name="_Toc267251427"/>
      <w:bookmarkStart w:id="875" w:name="_Toc297120473"/>
      <w:bookmarkStart w:id="876" w:name="_Toc296346674"/>
      <w:bookmarkStart w:id="877" w:name="_Toc297048359"/>
      <w:bookmarkStart w:id="878" w:name="_Toc296347172"/>
      <w:bookmarkStart w:id="879" w:name="_Toc292559883"/>
      <w:bookmarkStart w:id="880" w:name="_Toc292559378"/>
      <w:r>
        <w:rPr>
          <w:rFonts w:ascii="宋体" w:hAnsi="宋体"/>
          <w:b/>
          <w:bCs/>
          <w:color w:val="auto"/>
          <w:sz w:val="32"/>
          <w:szCs w:val="32"/>
          <w:highlight w:val="none"/>
        </w:rPr>
        <w:t>. 试验与检验</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bookmarkEnd w:id="862"/>
    <w:bookmarkEnd w:id="863"/>
    <w:bookmarkEnd w:id="864"/>
    <w:bookmarkEnd w:id="865"/>
    <w:bookmarkEnd w:id="866"/>
    <w:bookmarkEnd w:id="867"/>
    <w:bookmarkEnd w:id="868"/>
    <w:p w14:paraId="754513C8">
      <w:pPr>
        <w:keepNext/>
        <w:keepLines/>
        <w:spacing w:before="260" w:after="260" w:line="416" w:lineRule="auto"/>
        <w:outlineLvl w:val="9"/>
        <w:rPr>
          <w:rFonts w:ascii="宋体" w:hAnsi="宋体"/>
          <w:b/>
          <w:bCs/>
          <w:color w:val="auto"/>
          <w:sz w:val="32"/>
          <w:szCs w:val="32"/>
          <w:highlight w:val="none"/>
        </w:rPr>
      </w:pPr>
      <w:bookmarkStart w:id="881" w:name="_Toc454211150"/>
      <w:bookmarkStart w:id="882" w:name="_Toc470247839"/>
      <w:bookmarkStart w:id="883" w:name="_Toc529527012"/>
      <w:bookmarkStart w:id="884" w:name="_Toc531186641"/>
      <w:bookmarkStart w:id="885" w:name="_Toc432343926"/>
      <w:bookmarkStart w:id="886" w:name="_Toc529547364"/>
      <w:bookmarkStart w:id="887" w:name="_Toc373227737"/>
      <w:bookmarkStart w:id="888" w:name="_Toc530144506"/>
      <w:bookmarkStart w:id="889" w:name="_Toc411345219"/>
      <w:bookmarkStart w:id="890" w:name="_Toc373478384"/>
      <w:bookmarkStart w:id="891" w:name="_Toc472931645"/>
      <w:bookmarkStart w:id="892" w:name="_Toc389065303"/>
      <w:bookmarkStart w:id="893" w:name="_Toc461179280"/>
      <w:r>
        <w:rPr>
          <w:rFonts w:ascii="宋体" w:hAnsi="宋体"/>
          <w:b/>
          <w:bCs/>
          <w:color w:val="auto"/>
          <w:sz w:val="32"/>
          <w:szCs w:val="32"/>
          <w:highlight w:val="none"/>
        </w:rPr>
        <w:t>9</w:t>
      </w:r>
      <w:bookmarkStart w:id="894" w:name="_Toc303539140"/>
      <w:bookmarkStart w:id="895" w:name="_Toc304295560"/>
      <w:bookmarkStart w:id="896" w:name="_Toc312677496"/>
      <w:bookmarkStart w:id="897" w:name="_Toc297123534"/>
      <w:bookmarkStart w:id="898" w:name="_Toc312678022"/>
      <w:bookmarkStart w:id="899" w:name="_Toc300934983"/>
      <w:bookmarkStart w:id="900" w:name="_Toc297216193"/>
      <w:r>
        <w:rPr>
          <w:rFonts w:ascii="宋体" w:hAnsi="宋体"/>
          <w:b/>
          <w:bCs/>
          <w:color w:val="auto"/>
          <w:sz w:val="32"/>
          <w:szCs w:val="32"/>
          <w:highlight w:val="none"/>
        </w:rPr>
        <w:t>.1</w:t>
      </w:r>
      <w:r>
        <w:rPr>
          <w:rFonts w:hint="eastAsia" w:ascii="宋体" w:hAnsi="宋体"/>
          <w:b/>
          <w:bCs/>
          <w:color w:val="auto"/>
          <w:sz w:val="32"/>
          <w:szCs w:val="32"/>
          <w:highlight w:val="none"/>
        </w:rPr>
        <w:t xml:space="preserve"> </w:t>
      </w:r>
      <w:r>
        <w:rPr>
          <w:rFonts w:ascii="宋体" w:hAnsi="宋体"/>
          <w:b/>
          <w:bCs/>
          <w:color w:val="auto"/>
          <w:sz w:val="32"/>
          <w:szCs w:val="32"/>
          <w:highlight w:val="none"/>
        </w:rPr>
        <w:t>试验设备与试验人员</w:t>
      </w:r>
      <w:bookmarkEnd w:id="881"/>
      <w:bookmarkEnd w:id="882"/>
      <w:bookmarkEnd w:id="883"/>
      <w:bookmarkEnd w:id="884"/>
      <w:bookmarkEnd w:id="885"/>
      <w:bookmarkEnd w:id="886"/>
      <w:bookmarkEnd w:id="887"/>
      <w:bookmarkEnd w:id="888"/>
      <w:bookmarkEnd w:id="889"/>
      <w:bookmarkEnd w:id="890"/>
      <w:bookmarkEnd w:id="891"/>
      <w:bookmarkEnd w:id="892"/>
      <w:bookmarkEnd w:id="893"/>
    </w:p>
    <w:bookmarkEnd w:id="894"/>
    <w:bookmarkEnd w:id="895"/>
    <w:bookmarkEnd w:id="896"/>
    <w:bookmarkEnd w:id="897"/>
    <w:bookmarkEnd w:id="898"/>
    <w:bookmarkEnd w:id="899"/>
    <w:bookmarkEnd w:id="900"/>
    <w:p w14:paraId="7595AE23">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9</w:t>
      </w:r>
      <w:bookmarkStart w:id="901" w:name="_Toc297123535"/>
      <w:bookmarkStart w:id="902" w:name="_Toc312678023"/>
      <w:bookmarkStart w:id="903" w:name="_Toc303539141"/>
      <w:bookmarkStart w:id="904" w:name="_Toc297216194"/>
      <w:bookmarkStart w:id="905" w:name="_Toc304295561"/>
      <w:bookmarkStart w:id="906" w:name="_Toc312677497"/>
      <w:bookmarkStart w:id="907" w:name="_Toc300934984"/>
      <w:bookmarkStart w:id="908" w:name="_Toc318581174"/>
      <w:r>
        <w:rPr>
          <w:rFonts w:ascii="宋体" w:hAnsi="宋体"/>
          <w:color w:val="auto"/>
          <w:szCs w:val="21"/>
          <w:highlight w:val="none"/>
        </w:rPr>
        <w:t>.1.2 试验设备</w:t>
      </w:r>
    </w:p>
    <w:p w14:paraId="1D8D12D1">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施工现场需要配置的试验场所：</w:t>
      </w:r>
      <w:bookmarkEnd w:id="901"/>
      <w:bookmarkEnd w:id="902"/>
      <w:bookmarkEnd w:id="903"/>
      <w:bookmarkEnd w:id="904"/>
      <w:bookmarkEnd w:id="905"/>
      <w:bookmarkEnd w:id="906"/>
      <w:bookmarkEnd w:id="907"/>
      <w:bookmarkStart w:id="909" w:name="_Toc312678024"/>
      <w:bookmarkStart w:id="910" w:name="_Toc297216195"/>
      <w:bookmarkStart w:id="911" w:name="_Toc312677498"/>
      <w:bookmarkStart w:id="912" w:name="_Toc297123536"/>
      <w:bookmarkStart w:id="913" w:name="_Toc303539142"/>
      <w:bookmarkStart w:id="914" w:name="_Toc304295562"/>
      <w:bookmarkStart w:id="915" w:name="_Toc300934985"/>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B0B27F2">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62EDDF0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C7DB2B5">
      <w:pPr>
        <w:keepNext/>
        <w:keepLines/>
        <w:spacing w:before="260" w:after="260" w:line="416" w:lineRule="auto"/>
        <w:outlineLvl w:val="9"/>
        <w:rPr>
          <w:rFonts w:ascii="宋体" w:hAnsi="宋体"/>
          <w:b/>
          <w:bCs/>
          <w:color w:val="auto"/>
          <w:sz w:val="32"/>
          <w:szCs w:val="32"/>
          <w:highlight w:val="none"/>
        </w:rPr>
      </w:pPr>
      <w:bookmarkStart w:id="916" w:name="_Toc530144507"/>
      <w:bookmarkStart w:id="917" w:name="_Toc373478385"/>
      <w:bookmarkStart w:id="918" w:name="_Toc472931646"/>
      <w:bookmarkStart w:id="919" w:name="_Toc470247840"/>
      <w:bookmarkStart w:id="920" w:name="_Toc461179281"/>
      <w:bookmarkStart w:id="921" w:name="_Toc531186642"/>
      <w:bookmarkStart w:id="922" w:name="_Toc529527013"/>
      <w:bookmarkStart w:id="923" w:name="_Toc373227738"/>
      <w:bookmarkStart w:id="924" w:name="_Toc389065304"/>
      <w:bookmarkStart w:id="925" w:name="_Toc454211151"/>
      <w:bookmarkStart w:id="926" w:name="_Toc411345220"/>
      <w:bookmarkStart w:id="927" w:name="_Toc432343927"/>
      <w:bookmarkStart w:id="928" w:name="_Toc529547365"/>
      <w:r>
        <w:rPr>
          <w:rFonts w:ascii="宋体" w:hAnsi="宋体"/>
          <w:b/>
          <w:bCs/>
          <w:color w:val="auto"/>
          <w:sz w:val="32"/>
          <w:szCs w:val="32"/>
          <w:highlight w:val="none"/>
        </w:rPr>
        <w:t>9.4 现场工艺试验</w:t>
      </w:r>
      <w:bookmarkEnd w:id="916"/>
      <w:bookmarkEnd w:id="917"/>
      <w:bookmarkEnd w:id="918"/>
      <w:bookmarkEnd w:id="919"/>
      <w:bookmarkEnd w:id="920"/>
      <w:bookmarkEnd w:id="921"/>
      <w:bookmarkEnd w:id="922"/>
      <w:bookmarkEnd w:id="923"/>
      <w:bookmarkEnd w:id="924"/>
      <w:bookmarkEnd w:id="925"/>
      <w:bookmarkEnd w:id="926"/>
      <w:bookmarkEnd w:id="927"/>
      <w:bookmarkEnd w:id="928"/>
      <w:r>
        <w:rPr>
          <w:rFonts w:ascii="宋体" w:hAnsi="宋体"/>
          <w:b/>
          <w:bCs/>
          <w:color w:val="auto"/>
          <w:sz w:val="32"/>
          <w:szCs w:val="32"/>
          <w:highlight w:val="none"/>
        </w:rPr>
        <w:t xml:space="preserve"> </w:t>
      </w:r>
    </w:p>
    <w:p w14:paraId="38F2AC1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按有关规定执行</w:t>
      </w:r>
      <w:r>
        <w:rPr>
          <w:rFonts w:ascii="宋体" w:hAnsi="宋体"/>
          <w:color w:val="auto"/>
          <w:szCs w:val="21"/>
          <w:highlight w:val="none"/>
          <w:u w:val="single"/>
        </w:rPr>
        <w:t xml:space="preserve"> </w:t>
      </w:r>
      <w:r>
        <w:rPr>
          <w:rFonts w:ascii="宋体" w:hAnsi="宋体"/>
          <w:color w:val="auto"/>
          <w:szCs w:val="21"/>
          <w:highlight w:val="none"/>
        </w:rPr>
        <w:t>。</w:t>
      </w:r>
    </w:p>
    <w:p w14:paraId="7E06D661">
      <w:pPr>
        <w:keepNext/>
        <w:keepLines/>
        <w:spacing w:before="260" w:after="260" w:line="416" w:lineRule="auto"/>
        <w:outlineLvl w:val="9"/>
        <w:rPr>
          <w:rFonts w:ascii="宋体" w:hAnsi="宋体"/>
          <w:b/>
          <w:bCs/>
          <w:color w:val="auto"/>
          <w:sz w:val="32"/>
          <w:szCs w:val="32"/>
          <w:highlight w:val="none"/>
        </w:rPr>
      </w:pPr>
      <w:bookmarkStart w:id="929" w:name="_Toc432343928"/>
      <w:bookmarkStart w:id="930" w:name="_Toc470247841"/>
      <w:bookmarkStart w:id="931" w:name="_Toc472931647"/>
      <w:bookmarkStart w:id="932" w:name="_Toc529527014"/>
      <w:bookmarkStart w:id="933" w:name="_Toc461179282"/>
      <w:bookmarkStart w:id="934" w:name="_Toc529547366"/>
      <w:bookmarkStart w:id="935" w:name="_Toc531186643"/>
      <w:bookmarkStart w:id="936" w:name="_Toc530144508"/>
      <w:bookmarkStart w:id="937" w:name="_Toc411345221"/>
      <w:bookmarkStart w:id="938" w:name="_Toc454211152"/>
      <w:r>
        <w:rPr>
          <w:rFonts w:ascii="宋体" w:hAnsi="宋体"/>
          <w:b/>
          <w:bCs/>
          <w:color w:val="auto"/>
          <w:sz w:val="32"/>
          <w:szCs w:val="32"/>
          <w:highlight w:val="none"/>
        </w:rPr>
        <w:t>9.5 检验费用</w:t>
      </w:r>
      <w:bookmarkEnd w:id="929"/>
      <w:bookmarkEnd w:id="930"/>
      <w:bookmarkEnd w:id="931"/>
      <w:bookmarkEnd w:id="932"/>
      <w:bookmarkEnd w:id="933"/>
      <w:bookmarkEnd w:id="934"/>
      <w:bookmarkEnd w:id="935"/>
      <w:bookmarkEnd w:id="936"/>
      <w:bookmarkEnd w:id="937"/>
      <w:bookmarkEnd w:id="938"/>
    </w:p>
    <w:p w14:paraId="6406D33F">
      <w:pPr>
        <w:spacing w:line="360" w:lineRule="auto"/>
        <w:ind w:firstLine="411" w:firstLineChars="196"/>
        <w:outlineLvl w:val="9"/>
        <w:rPr>
          <w:rFonts w:ascii="宋体" w:hAnsi="宋体"/>
          <w:color w:val="auto"/>
          <w:szCs w:val="21"/>
          <w:highlight w:val="none"/>
        </w:rPr>
      </w:pPr>
      <w:r>
        <w:rPr>
          <w:rFonts w:ascii="宋体" w:hAnsi="宋体"/>
          <w:color w:val="auto"/>
          <w:szCs w:val="21"/>
          <w:highlight w:val="none"/>
        </w:rPr>
        <w:t>根据《建设工程质量检测管理办法》（建设部令第141号）以及</w:t>
      </w:r>
      <w:r>
        <w:rPr>
          <w:rFonts w:ascii="宋体" w:hAnsi="宋体"/>
          <w:bCs/>
          <w:color w:val="auto"/>
          <w:szCs w:val="21"/>
          <w:highlight w:val="none"/>
        </w:rPr>
        <w:t>《广西壮族自治区建设工程质量检测管理规定》</w:t>
      </w:r>
      <w:r>
        <w:rPr>
          <w:rFonts w:hint="eastAsia" w:ascii="宋体" w:hAnsi="宋体"/>
          <w:bCs/>
          <w:color w:val="auto"/>
          <w:szCs w:val="21"/>
          <w:highlight w:val="none"/>
        </w:rPr>
        <w:t>（</w:t>
      </w:r>
      <w:r>
        <w:rPr>
          <w:rFonts w:ascii="宋体" w:hAnsi="宋体"/>
          <w:bCs/>
          <w:color w:val="auto"/>
          <w:szCs w:val="21"/>
          <w:highlight w:val="none"/>
        </w:rPr>
        <w:t>桂建管</w:t>
      </w:r>
      <w:r>
        <w:rPr>
          <w:rFonts w:hint="eastAsia" w:ascii="宋体" w:hAnsi="宋体"/>
          <w:bCs/>
          <w:color w:val="auto"/>
          <w:szCs w:val="21"/>
          <w:highlight w:val="none"/>
        </w:rPr>
        <w:t>〔</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11号</w:t>
      </w:r>
      <w:r>
        <w:rPr>
          <w:rFonts w:hint="eastAsia" w:ascii="宋体" w:hAnsi="宋体"/>
          <w:bCs/>
          <w:color w:val="auto"/>
          <w:szCs w:val="21"/>
          <w:highlight w:val="none"/>
        </w:rPr>
        <w:t>）</w:t>
      </w:r>
      <w:r>
        <w:rPr>
          <w:rFonts w:ascii="宋体" w:hAnsi="宋体"/>
          <w:color w:val="auto"/>
          <w:szCs w:val="21"/>
          <w:highlight w:val="none"/>
        </w:rPr>
        <w:t>规定，工程质量检测业务由招标人委托有相应资质的检测机构检测。费用从招标人的项目建设经费中支出并直接支付给检测机构，不计入合同价款内。</w:t>
      </w:r>
    </w:p>
    <w:bookmarkEnd w:id="908"/>
    <w:bookmarkEnd w:id="909"/>
    <w:bookmarkEnd w:id="910"/>
    <w:bookmarkEnd w:id="911"/>
    <w:bookmarkEnd w:id="912"/>
    <w:bookmarkEnd w:id="913"/>
    <w:bookmarkEnd w:id="914"/>
    <w:bookmarkEnd w:id="915"/>
    <w:p w14:paraId="224FD50D">
      <w:pPr>
        <w:keepNext/>
        <w:keepLines/>
        <w:spacing w:before="260" w:after="260" w:line="416" w:lineRule="auto"/>
        <w:outlineLvl w:val="9"/>
        <w:rPr>
          <w:rFonts w:ascii="宋体" w:hAnsi="宋体"/>
          <w:b/>
          <w:bCs/>
          <w:color w:val="auto"/>
          <w:sz w:val="32"/>
          <w:szCs w:val="32"/>
          <w:highlight w:val="none"/>
        </w:rPr>
      </w:pPr>
      <w:bookmarkStart w:id="939" w:name="_Toc472931648"/>
      <w:bookmarkStart w:id="940" w:name="_Toc373478386"/>
      <w:bookmarkStart w:id="941" w:name="_Toc461179283"/>
      <w:bookmarkStart w:id="942" w:name="_Toc529547367"/>
      <w:bookmarkStart w:id="943" w:name="_Toc389065305"/>
      <w:bookmarkStart w:id="944" w:name="_Toc529527015"/>
      <w:bookmarkStart w:id="945" w:name="_Toc373227739"/>
      <w:bookmarkStart w:id="946" w:name="_Toc411345222"/>
      <w:bookmarkStart w:id="947" w:name="_Toc454211153"/>
      <w:bookmarkStart w:id="948" w:name="_Toc530144509"/>
      <w:bookmarkStart w:id="949" w:name="_Toc351203642"/>
      <w:bookmarkStart w:id="950" w:name="_Toc432343929"/>
      <w:bookmarkStart w:id="951" w:name="_Toc531186644"/>
      <w:bookmarkStart w:id="952" w:name="_Toc470247842"/>
      <w:r>
        <w:rPr>
          <w:rFonts w:ascii="宋体" w:hAnsi="宋体"/>
          <w:b/>
          <w:bCs/>
          <w:color w:val="auto"/>
          <w:sz w:val="32"/>
          <w:szCs w:val="32"/>
          <w:highlight w:val="none"/>
        </w:rPr>
        <w:t>1</w:t>
      </w:r>
      <w:bookmarkEnd w:id="869"/>
      <w:bookmarkEnd w:id="870"/>
      <w:bookmarkEnd w:id="871"/>
      <w:bookmarkEnd w:id="872"/>
      <w:bookmarkEnd w:id="873"/>
      <w:bookmarkEnd w:id="874"/>
      <w:bookmarkEnd w:id="875"/>
      <w:bookmarkEnd w:id="876"/>
      <w:bookmarkEnd w:id="877"/>
      <w:bookmarkEnd w:id="878"/>
      <w:bookmarkEnd w:id="879"/>
      <w:bookmarkEnd w:id="880"/>
      <w:bookmarkStart w:id="953" w:name="_Toc292559398"/>
      <w:bookmarkStart w:id="954" w:name="_Toc300934989"/>
      <w:bookmarkStart w:id="955" w:name="_Toc304295566"/>
      <w:bookmarkStart w:id="956" w:name="_Toc297123540"/>
      <w:bookmarkStart w:id="957" w:name="_Toc292559903"/>
      <w:bookmarkStart w:id="958" w:name="_Toc297216199"/>
      <w:bookmarkStart w:id="959" w:name="_Toc297120493"/>
      <w:bookmarkStart w:id="960" w:name="_Toc297048379"/>
      <w:bookmarkStart w:id="961" w:name="_Toc296891021"/>
      <w:bookmarkStart w:id="962" w:name="_Toc296347192"/>
      <w:bookmarkStart w:id="963" w:name="_Toc303539146"/>
      <w:bookmarkStart w:id="964" w:name="_Toc296891233"/>
      <w:bookmarkStart w:id="965" w:name="_Toc296944532"/>
      <w:bookmarkStart w:id="966" w:name="_Toc296503193"/>
      <w:bookmarkStart w:id="967" w:name="_Toc296346694"/>
      <w:bookmarkStart w:id="968" w:name="_Toc312678025"/>
      <w:bookmarkStart w:id="969" w:name="_Toc312677499"/>
      <w:bookmarkStart w:id="970" w:name="_Toc267251439"/>
      <w:bookmarkStart w:id="971" w:name="_Toc267251437"/>
      <w:bookmarkStart w:id="972" w:name="_Toc267251435"/>
      <w:bookmarkStart w:id="973" w:name="_Toc267251441"/>
      <w:bookmarkStart w:id="974" w:name="_Toc267251433"/>
      <w:bookmarkStart w:id="975" w:name="_Toc267251440"/>
      <w:bookmarkStart w:id="976" w:name="_Toc267251442"/>
      <w:r>
        <w:rPr>
          <w:rFonts w:ascii="宋体" w:hAnsi="宋体"/>
          <w:b/>
          <w:bCs/>
          <w:color w:val="auto"/>
          <w:sz w:val="32"/>
          <w:szCs w:val="32"/>
          <w:highlight w:val="none"/>
        </w:rPr>
        <w:t>0. 变更</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bookmarkEnd w:id="968"/>
    <w:bookmarkEnd w:id="969"/>
    <w:p w14:paraId="58638586">
      <w:pPr>
        <w:keepNext/>
        <w:keepLines/>
        <w:spacing w:before="260" w:after="260" w:line="416" w:lineRule="auto"/>
        <w:outlineLvl w:val="9"/>
        <w:rPr>
          <w:rFonts w:ascii="宋体" w:hAnsi="宋体"/>
          <w:b/>
          <w:bCs/>
          <w:color w:val="auto"/>
          <w:sz w:val="32"/>
          <w:szCs w:val="32"/>
          <w:highlight w:val="none"/>
        </w:rPr>
      </w:pPr>
      <w:bookmarkStart w:id="977" w:name="_Toc461179284"/>
      <w:bookmarkStart w:id="978" w:name="_Toc373227740"/>
      <w:bookmarkStart w:id="979" w:name="_Toc389065306"/>
      <w:bookmarkStart w:id="980" w:name="_Toc411345223"/>
      <w:bookmarkStart w:id="981" w:name="_Toc529547368"/>
      <w:bookmarkStart w:id="982" w:name="_Toc530144510"/>
      <w:bookmarkStart w:id="983" w:name="_Toc470247843"/>
      <w:bookmarkStart w:id="984" w:name="_Toc432343930"/>
      <w:bookmarkStart w:id="985" w:name="_Toc373478387"/>
      <w:bookmarkStart w:id="986" w:name="_Toc472931649"/>
      <w:bookmarkStart w:id="987" w:name="_Toc529527016"/>
      <w:bookmarkStart w:id="988" w:name="_Toc531186645"/>
      <w:bookmarkStart w:id="989" w:name="_Toc454211154"/>
      <w:r>
        <w:rPr>
          <w:rFonts w:ascii="宋体" w:hAnsi="宋体"/>
          <w:b/>
          <w:bCs/>
          <w:color w:val="auto"/>
          <w:sz w:val="32"/>
          <w:szCs w:val="32"/>
          <w:highlight w:val="none"/>
        </w:rPr>
        <w:t>1</w:t>
      </w:r>
      <w:bookmarkStart w:id="990" w:name="_Toc303539147"/>
      <w:bookmarkStart w:id="991" w:name="_Toc300934990"/>
      <w:bookmarkStart w:id="992" w:name="_Toc297123541"/>
      <w:bookmarkStart w:id="993" w:name="_Toc312677500"/>
      <w:bookmarkStart w:id="994" w:name="_Toc296347193"/>
      <w:bookmarkStart w:id="995" w:name="_Toc292559399"/>
      <w:bookmarkStart w:id="996" w:name="_Toc296503194"/>
      <w:bookmarkStart w:id="997" w:name="_Toc312678026"/>
      <w:bookmarkStart w:id="998" w:name="_Toc297048380"/>
      <w:bookmarkStart w:id="999" w:name="_Toc296944533"/>
      <w:bookmarkStart w:id="1000" w:name="_Toc304295567"/>
      <w:bookmarkStart w:id="1001" w:name="_Toc292559904"/>
      <w:bookmarkStart w:id="1002" w:name="_Toc296891022"/>
      <w:bookmarkStart w:id="1003" w:name="_Toc296346695"/>
      <w:bookmarkStart w:id="1004" w:name="_Toc296891234"/>
      <w:bookmarkStart w:id="1005" w:name="_Toc297120494"/>
      <w:bookmarkStart w:id="1006" w:name="_Toc297216200"/>
      <w:r>
        <w:rPr>
          <w:rFonts w:ascii="宋体" w:hAnsi="宋体"/>
          <w:b/>
          <w:bCs/>
          <w:color w:val="auto"/>
          <w:sz w:val="32"/>
          <w:szCs w:val="32"/>
          <w:highlight w:val="none"/>
        </w:rPr>
        <w:t>0.1</w:t>
      </w:r>
      <w:r>
        <w:rPr>
          <w:rFonts w:hint="eastAsia" w:ascii="宋体" w:hAnsi="宋体"/>
          <w:b/>
          <w:bCs/>
          <w:color w:val="auto"/>
          <w:sz w:val="32"/>
          <w:szCs w:val="32"/>
          <w:highlight w:val="none"/>
        </w:rPr>
        <w:t xml:space="preserve"> </w:t>
      </w:r>
      <w:r>
        <w:rPr>
          <w:rFonts w:ascii="宋体" w:hAnsi="宋体"/>
          <w:b/>
          <w:bCs/>
          <w:color w:val="auto"/>
          <w:sz w:val="32"/>
          <w:szCs w:val="32"/>
          <w:highlight w:val="none"/>
        </w:rPr>
        <w:t>变更的范围</w:t>
      </w:r>
      <w:bookmarkEnd w:id="977"/>
      <w:bookmarkEnd w:id="978"/>
      <w:bookmarkEnd w:id="979"/>
      <w:bookmarkEnd w:id="980"/>
      <w:bookmarkEnd w:id="981"/>
      <w:bookmarkEnd w:id="982"/>
      <w:bookmarkEnd w:id="983"/>
      <w:bookmarkEnd w:id="984"/>
      <w:bookmarkEnd w:id="985"/>
      <w:bookmarkEnd w:id="986"/>
      <w:bookmarkEnd w:id="987"/>
      <w:bookmarkEnd w:id="988"/>
      <w:bookmarkEnd w:id="989"/>
    </w:p>
    <w:p w14:paraId="261D9AEA">
      <w:pPr>
        <w:spacing w:line="360" w:lineRule="auto"/>
        <w:ind w:firstLine="426"/>
        <w:jc w:val="left"/>
        <w:outlineLvl w:val="9"/>
        <w:rPr>
          <w:rFonts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w:t>
      </w:r>
      <w:r>
        <w:rPr>
          <w:rFonts w:hint="eastAsia" w:ascii="宋体" w:hAnsi="宋体"/>
          <w:b/>
          <w:bCs/>
          <w:color w:val="auto"/>
          <w:szCs w:val="21"/>
          <w:highlight w:val="none"/>
          <w:u w:val="single"/>
        </w:rPr>
        <w:t>10.1</w:t>
      </w:r>
      <w:r>
        <w:rPr>
          <w:rFonts w:hint="eastAsia" w:ascii="宋体" w:hAnsi="宋体"/>
          <w:color w:val="auto"/>
          <w:szCs w:val="21"/>
          <w:highlight w:val="none"/>
          <w:u w:val="single"/>
        </w:rPr>
        <w:t>条执行</w:t>
      </w:r>
      <w:r>
        <w:rPr>
          <w:rFonts w:ascii="宋体" w:hAnsi="宋体"/>
          <w:color w:val="auto"/>
          <w:szCs w:val="21"/>
          <w:highlight w:val="none"/>
          <w:u w:val="single"/>
        </w:rPr>
        <w:t xml:space="preserve">  </w:t>
      </w:r>
      <w:r>
        <w:rPr>
          <w:rFonts w:ascii="宋体" w:hAnsi="宋体"/>
          <w:color w:val="auto"/>
          <w:szCs w:val="21"/>
          <w:highlight w:val="none"/>
        </w:rPr>
        <w:t>。</w:t>
      </w:r>
    </w:p>
    <w:p w14:paraId="3A427B4E">
      <w:pPr>
        <w:keepNext/>
        <w:keepLines/>
        <w:spacing w:before="260" w:after="260" w:line="416" w:lineRule="auto"/>
        <w:outlineLvl w:val="9"/>
        <w:rPr>
          <w:rFonts w:ascii="宋体" w:hAnsi="宋体"/>
          <w:b/>
          <w:bCs/>
          <w:color w:val="auto"/>
          <w:sz w:val="32"/>
          <w:szCs w:val="32"/>
          <w:highlight w:val="none"/>
        </w:rPr>
      </w:pPr>
      <w:bookmarkStart w:id="1007" w:name="_Toc531186646"/>
      <w:bookmarkStart w:id="1008" w:name="_Toc411345225"/>
      <w:bookmarkStart w:id="1009" w:name="_Toc373478388"/>
      <w:bookmarkStart w:id="1010" w:name="_Toc529527017"/>
      <w:bookmarkStart w:id="1011" w:name="_Toc472931650"/>
      <w:bookmarkStart w:id="1012" w:name="_Toc529547369"/>
      <w:bookmarkStart w:id="1013" w:name="_Toc373227741"/>
      <w:bookmarkStart w:id="1014" w:name="_Toc470247844"/>
      <w:bookmarkStart w:id="1015" w:name="_Toc389065307"/>
      <w:bookmarkStart w:id="1016" w:name="_Toc432343932"/>
      <w:bookmarkStart w:id="1017" w:name="_Toc454211156"/>
      <w:bookmarkStart w:id="1018" w:name="_Toc461179286"/>
      <w:bookmarkStart w:id="1019" w:name="_Toc530144511"/>
      <w:r>
        <w:rPr>
          <w:rFonts w:ascii="宋体" w:hAnsi="宋体"/>
          <w:b/>
          <w:bCs/>
          <w:color w:val="auto"/>
          <w:sz w:val="32"/>
          <w:szCs w:val="32"/>
          <w:highlight w:val="none"/>
        </w:rPr>
        <w:t>10.3 变更程序</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FE29385">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10.3.1</w:t>
      </w:r>
      <w:r>
        <w:rPr>
          <w:rFonts w:hint="eastAsia" w:ascii="宋体" w:hAnsi="宋体"/>
          <w:bCs/>
          <w:color w:val="auto"/>
          <w:szCs w:val="21"/>
          <w:highlight w:val="none"/>
        </w:rPr>
        <w:t xml:space="preserve"> </w:t>
      </w:r>
      <w:r>
        <w:rPr>
          <w:rFonts w:ascii="宋体" w:hAnsi="宋体"/>
          <w:bCs/>
          <w:color w:val="auto"/>
          <w:szCs w:val="21"/>
          <w:highlight w:val="none"/>
        </w:rPr>
        <w:t>国有投资项目：</w:t>
      </w:r>
    </w:p>
    <w:p w14:paraId="495CF545">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⑴设计变更和工程签证，按各市政府或相关部门的规定办理。属不可抗力（自然灾害、突发事件等）造成变更的，按特事特办原则予以办理。</w:t>
      </w:r>
    </w:p>
    <w:p w14:paraId="24F6EA12">
      <w:pPr>
        <w:spacing w:line="360" w:lineRule="auto"/>
        <w:ind w:firstLine="441" w:firstLineChars="210"/>
        <w:outlineLvl w:val="9"/>
        <w:rPr>
          <w:rFonts w:ascii="宋体" w:hAnsi="宋体"/>
          <w:bCs/>
          <w:color w:val="auto"/>
          <w:szCs w:val="21"/>
          <w:highlight w:val="none"/>
        </w:rPr>
      </w:pPr>
      <w:r>
        <w:rPr>
          <w:rFonts w:ascii="宋体" w:hAnsi="宋体"/>
          <w:bCs/>
          <w:color w:val="auto"/>
          <w:szCs w:val="21"/>
          <w:highlight w:val="none"/>
        </w:rPr>
        <w:t>⑵建设单位在实施项目过程中，若发生单价变动，由建设单位、监理单位、施工单位及其他相关单位共同商定并签字确认。</w:t>
      </w:r>
    </w:p>
    <w:p w14:paraId="71AE4FC1">
      <w:pPr>
        <w:spacing w:line="360" w:lineRule="auto"/>
        <w:ind w:firstLine="420" w:firstLineChars="200"/>
        <w:jc w:val="left"/>
        <w:outlineLvl w:val="9"/>
        <w:rPr>
          <w:rFonts w:ascii="宋体" w:hAnsi="宋体"/>
          <w:bCs/>
          <w:color w:val="auto"/>
          <w:szCs w:val="21"/>
          <w:highlight w:val="none"/>
        </w:rPr>
      </w:pPr>
      <w:r>
        <w:rPr>
          <w:rFonts w:ascii="宋体" w:hAnsi="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DDFE664">
      <w:pPr>
        <w:spacing w:line="360" w:lineRule="auto"/>
        <w:ind w:firstLine="420" w:firstLineChars="200"/>
        <w:jc w:val="left"/>
        <w:outlineLvl w:val="9"/>
        <w:rPr>
          <w:rFonts w:ascii="宋体" w:hAnsi="宋体"/>
          <w:bCs/>
          <w:color w:val="auto"/>
          <w:szCs w:val="21"/>
          <w:highlight w:val="none"/>
        </w:rPr>
      </w:pPr>
      <w:r>
        <w:rPr>
          <w:rFonts w:ascii="宋体" w:hAnsi="宋体"/>
          <w:bCs/>
          <w:color w:val="auto"/>
          <w:szCs w:val="21"/>
          <w:highlight w:val="none"/>
        </w:rPr>
        <w:t>10.3.2</w:t>
      </w:r>
      <w:r>
        <w:rPr>
          <w:rFonts w:hint="eastAsia" w:ascii="宋体" w:hAnsi="宋体"/>
          <w:bCs/>
          <w:color w:val="auto"/>
          <w:szCs w:val="21"/>
          <w:highlight w:val="none"/>
        </w:rPr>
        <w:t xml:space="preserve"> </w:t>
      </w:r>
      <w:r>
        <w:rPr>
          <w:rFonts w:ascii="宋体" w:hAnsi="宋体"/>
          <w:bCs/>
          <w:color w:val="auto"/>
          <w:szCs w:val="21"/>
          <w:highlight w:val="none"/>
        </w:rPr>
        <w:t xml:space="preserve">非国有投资项目： </w:t>
      </w:r>
      <w:r>
        <w:rPr>
          <w:rFonts w:ascii="宋体" w:hAnsi="宋体"/>
          <w:bCs/>
          <w:color w:val="auto"/>
          <w:szCs w:val="21"/>
          <w:highlight w:val="none"/>
          <w:u w:val="single"/>
        </w:rPr>
        <w:t xml:space="preserve"> </w:t>
      </w:r>
      <w:r>
        <w:rPr>
          <w:rFonts w:hint="eastAsia" w:ascii="宋体" w:hAnsi="宋体"/>
          <w:bCs/>
          <w:color w:val="auto"/>
          <w:szCs w:val="21"/>
          <w:highlight w:val="none"/>
          <w:u w:val="single"/>
        </w:rPr>
        <w:t>/</w:t>
      </w:r>
      <w:r>
        <w:rPr>
          <w:rFonts w:ascii="宋体" w:hAnsi="宋体"/>
          <w:bCs/>
          <w:color w:val="auto"/>
          <w:szCs w:val="21"/>
          <w:highlight w:val="none"/>
          <w:u w:val="single"/>
        </w:rPr>
        <w:t xml:space="preserve">     </w:t>
      </w:r>
      <w:r>
        <w:rPr>
          <w:rFonts w:ascii="宋体" w:hAnsi="宋体"/>
          <w:bCs/>
          <w:color w:val="auto"/>
          <w:szCs w:val="21"/>
          <w:highlight w:val="none"/>
        </w:rPr>
        <w:t>。</w:t>
      </w:r>
    </w:p>
    <w:p w14:paraId="1A96FDB4">
      <w:pPr>
        <w:keepNext/>
        <w:keepLines/>
        <w:spacing w:before="260" w:after="260" w:line="416" w:lineRule="auto"/>
        <w:outlineLvl w:val="9"/>
        <w:rPr>
          <w:rFonts w:ascii="宋体" w:hAnsi="宋体"/>
          <w:b/>
          <w:bCs/>
          <w:color w:val="auto"/>
          <w:sz w:val="32"/>
          <w:szCs w:val="32"/>
          <w:highlight w:val="none"/>
        </w:rPr>
      </w:pPr>
      <w:bookmarkStart w:id="1020" w:name="_Toc531186647"/>
      <w:bookmarkStart w:id="1021" w:name="_Toc411345226"/>
      <w:bookmarkStart w:id="1022" w:name="_Toc454211157"/>
      <w:bookmarkStart w:id="1023" w:name="_Toc373227742"/>
      <w:bookmarkStart w:id="1024" w:name="_Toc432343933"/>
      <w:bookmarkStart w:id="1025" w:name="_Toc529527018"/>
      <w:bookmarkStart w:id="1026" w:name="_Toc530144512"/>
      <w:bookmarkStart w:id="1027" w:name="_Toc389065308"/>
      <w:bookmarkStart w:id="1028" w:name="_Toc472931651"/>
      <w:bookmarkStart w:id="1029" w:name="_Toc470247845"/>
      <w:bookmarkStart w:id="1030" w:name="_Toc373478389"/>
      <w:bookmarkStart w:id="1031" w:name="_Toc461179287"/>
      <w:bookmarkStart w:id="1032" w:name="_Toc529547370"/>
      <w:r>
        <w:rPr>
          <w:rFonts w:ascii="宋体" w:hAnsi="宋体"/>
          <w:b/>
          <w:bCs/>
          <w:color w:val="auto"/>
          <w:sz w:val="32"/>
          <w:szCs w:val="32"/>
          <w:highlight w:val="none"/>
        </w:rPr>
        <w:t>10.4 变更估价</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4469C33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10.4.1 变更估价原则</w:t>
      </w:r>
    </w:p>
    <w:p w14:paraId="7A74B354">
      <w:pPr>
        <w:spacing w:line="360" w:lineRule="auto"/>
        <w:ind w:firstLine="420" w:firstLineChars="200"/>
        <w:jc w:val="left"/>
        <w:outlineLvl w:val="9"/>
        <w:rPr>
          <w:rFonts w:ascii="Calibri" w:hAnsi="Calibri"/>
          <w:color w:val="auto"/>
          <w:szCs w:val="21"/>
          <w:highlight w:val="none"/>
        </w:rPr>
      </w:pPr>
      <w:bookmarkStart w:id="1033" w:name="_Toc411345227"/>
      <w:bookmarkStart w:id="1034" w:name="_Toc432343934"/>
      <w:bookmarkStart w:id="1035" w:name="_Toc373478390"/>
      <w:bookmarkStart w:id="1036" w:name="_Toc454211158"/>
      <w:bookmarkStart w:id="1037" w:name="_Toc373227743"/>
      <w:bookmarkStart w:id="1038" w:name="_Toc461179288"/>
      <w:bookmarkStart w:id="1039" w:name="_Toc389065309"/>
      <w:r>
        <w:rPr>
          <w:rFonts w:ascii="Calibri" w:hAnsi="Calibri"/>
          <w:color w:val="auto"/>
          <w:szCs w:val="21"/>
          <w:highlight w:val="none"/>
        </w:rPr>
        <w:t xml:space="preserve">10.4.1 </w:t>
      </w:r>
      <w:r>
        <w:rPr>
          <w:rFonts w:ascii="Calibri" w:hAnsi="宋体"/>
          <w:color w:val="auto"/>
          <w:szCs w:val="21"/>
          <w:highlight w:val="none"/>
        </w:rPr>
        <w:t>变更估价原则</w:t>
      </w:r>
    </w:p>
    <w:p w14:paraId="261A3B14">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关于变更估价的约定</w:t>
      </w:r>
      <w:r>
        <w:rPr>
          <w:rFonts w:ascii="Calibri" w:hAnsi="Calibri"/>
          <w:color w:val="auto"/>
          <w:szCs w:val="21"/>
          <w:highlight w:val="none"/>
        </w:rPr>
        <w:t xml:space="preserve">: </w:t>
      </w:r>
      <w:bookmarkStart w:id="1040" w:name="_Toc251051742"/>
      <w:r>
        <w:rPr>
          <w:rFonts w:hint="eastAsia" w:ascii="Calibri" w:hAnsi="宋体"/>
          <w:bCs/>
          <w:color w:val="auto"/>
          <w:szCs w:val="21"/>
          <w:highlight w:val="none"/>
          <w:u w:val="single"/>
        </w:rPr>
        <w:t>工程</w:t>
      </w:r>
      <w:r>
        <w:rPr>
          <w:rFonts w:ascii="Calibri" w:hAnsi="宋体"/>
          <w:bCs/>
          <w:color w:val="auto"/>
          <w:szCs w:val="21"/>
          <w:highlight w:val="none"/>
          <w:u w:val="single"/>
        </w:rPr>
        <w:t>变更合同价款按下列方法进行：（</w:t>
      </w:r>
      <w:r>
        <w:rPr>
          <w:rFonts w:ascii="Calibri" w:hAnsi="Calibri"/>
          <w:bCs/>
          <w:color w:val="auto"/>
          <w:szCs w:val="21"/>
          <w:highlight w:val="none"/>
          <w:u w:val="single"/>
        </w:rPr>
        <w:t>1</w:t>
      </w:r>
      <w:r>
        <w:rPr>
          <w:rFonts w:ascii="Calibri" w:hAnsi="宋体"/>
          <w:bCs/>
          <w:color w:val="auto"/>
          <w:szCs w:val="21"/>
          <w:highlight w:val="none"/>
          <w:u w:val="single"/>
        </w:rPr>
        <w:t>）合同中已有相同清单项目的，按合同该清单项目价格进行计算；（</w:t>
      </w:r>
      <w:r>
        <w:rPr>
          <w:rFonts w:ascii="Calibri" w:hAnsi="Calibri"/>
          <w:bCs/>
          <w:color w:val="auto"/>
          <w:szCs w:val="21"/>
          <w:highlight w:val="none"/>
          <w:u w:val="single"/>
        </w:rPr>
        <w:t>2</w:t>
      </w:r>
      <w:r>
        <w:rPr>
          <w:rFonts w:ascii="Calibri" w:hAnsi="宋体"/>
          <w:bCs/>
          <w:color w:val="auto"/>
          <w:szCs w:val="21"/>
          <w:highlight w:val="none"/>
          <w:u w:val="single"/>
        </w:rPr>
        <w:t>）合同中只有类似清单项目的，参照该类似清单项目价格进行计算；（</w:t>
      </w:r>
      <w:r>
        <w:rPr>
          <w:rFonts w:ascii="Calibri" w:hAnsi="Calibri"/>
          <w:bCs/>
          <w:color w:val="auto"/>
          <w:szCs w:val="21"/>
          <w:highlight w:val="none"/>
          <w:u w:val="single"/>
        </w:rPr>
        <w:t>3</w:t>
      </w:r>
      <w:r>
        <w:rPr>
          <w:rFonts w:ascii="Calibri" w:hAnsi="宋体"/>
          <w:bCs/>
          <w:color w:val="auto"/>
          <w:szCs w:val="21"/>
          <w:highlight w:val="none"/>
          <w:u w:val="single"/>
        </w:rPr>
        <w:t>）合同中没有适用或类似清单项目的价格计算方法：有定额的套定额，并</w:t>
      </w:r>
      <w:r>
        <w:rPr>
          <w:rFonts w:hint="eastAsia" w:ascii="Calibri" w:hAnsi="宋体"/>
          <w:bCs/>
          <w:color w:val="auto"/>
          <w:szCs w:val="21"/>
          <w:highlight w:val="none"/>
          <w:u w:val="single"/>
        </w:rPr>
        <w:t>（</w:t>
      </w:r>
      <w:r>
        <w:rPr>
          <w:rFonts w:hint="eastAsia" w:ascii="Calibri" w:hAnsi="Calibri"/>
          <w:b/>
          <w:color w:val="auto"/>
          <w:szCs w:val="22"/>
          <w:highlight w:val="none"/>
        </w:rPr>
        <w:t>□</w:t>
      </w:r>
      <w:r>
        <w:rPr>
          <w:rFonts w:ascii="Calibri" w:hAnsi="宋体"/>
          <w:bCs/>
          <w:color w:val="auto"/>
          <w:szCs w:val="21"/>
          <w:highlight w:val="none"/>
          <w:u w:val="single"/>
        </w:rPr>
        <w:t>乘以下浮系数</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  %，</w:t>
      </w:r>
      <w:r>
        <w:rPr>
          <w:rFonts w:hint="eastAsia" w:ascii="Calibri" w:hAnsi="宋体"/>
          <w:bCs/>
          <w:color w:val="auto"/>
          <w:szCs w:val="21"/>
          <w:highlight w:val="none"/>
          <w:u w:val="single"/>
        </w:rPr>
        <w:t>）</w:t>
      </w:r>
      <w:r>
        <w:rPr>
          <w:rFonts w:ascii="Calibri" w:hAnsi="宋体"/>
          <w:bCs/>
          <w:color w:val="auto"/>
          <w:szCs w:val="21"/>
          <w:highlight w:val="none"/>
          <w:u w:val="single"/>
        </w:rPr>
        <w:t>计算，其中材料价格按施工期间的《</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市建设工程造价信息》相应价格信息进行计算；《</w:t>
      </w:r>
      <w:r>
        <w:rPr>
          <w:rFonts w:hint="eastAsia" w:ascii="Calibri" w:hAnsi="Calibri"/>
          <w:bCs/>
          <w:color w:val="auto"/>
          <w:szCs w:val="21"/>
          <w:highlight w:val="none"/>
          <w:u w:val="single"/>
        </w:rPr>
        <w:t>防城港</w:t>
      </w:r>
      <w:r>
        <w:rPr>
          <w:rFonts w:ascii="Calibri" w:hAnsi="宋体"/>
          <w:bCs/>
          <w:color w:val="auto"/>
          <w:szCs w:val="21"/>
          <w:highlight w:val="none"/>
          <w:u w:val="single"/>
        </w:rPr>
        <w:t>市建设工程造价信息》没有相应价格信息的按市场价计算；无定额可套的，根据市场价格协商确定综合价格；对于国有资产投资的项目，新增项目的单价必须经</w:t>
      </w:r>
      <w:r>
        <w:rPr>
          <w:rFonts w:ascii="Calibri" w:hAnsi="Calibri"/>
          <w:bCs/>
          <w:color w:val="auto"/>
          <w:szCs w:val="21"/>
          <w:highlight w:val="none"/>
          <w:u w:val="single"/>
        </w:rPr>
        <w:t xml:space="preserve"> </w:t>
      </w:r>
      <w:r>
        <w:rPr>
          <w:rFonts w:hint="eastAsia" w:ascii="Calibri" w:hAnsi="Calibri"/>
          <w:bCs/>
          <w:color w:val="auto"/>
          <w:szCs w:val="21"/>
          <w:highlight w:val="none"/>
          <w:u w:val="single"/>
        </w:rPr>
        <w:t xml:space="preserve">财政局投资评审中心  </w:t>
      </w:r>
      <w:r>
        <w:rPr>
          <w:rFonts w:ascii="Calibri" w:hAnsi="宋体"/>
          <w:bCs/>
          <w:color w:val="auto"/>
          <w:szCs w:val="21"/>
          <w:highlight w:val="none"/>
          <w:u w:val="single"/>
        </w:rPr>
        <w:t>审定</w:t>
      </w:r>
      <w:bookmarkEnd w:id="1040"/>
      <w:r>
        <w:rPr>
          <w:rFonts w:ascii="Calibri" w:hAnsi="宋体"/>
          <w:color w:val="auto"/>
          <w:szCs w:val="21"/>
          <w:highlight w:val="none"/>
        </w:rPr>
        <w:t>。</w:t>
      </w:r>
    </w:p>
    <w:p w14:paraId="388D9D9D">
      <w:pPr>
        <w:spacing w:line="360" w:lineRule="auto"/>
        <w:ind w:firstLine="420" w:firstLineChars="200"/>
        <w:jc w:val="left"/>
        <w:outlineLvl w:val="9"/>
        <w:rPr>
          <w:rFonts w:ascii="Calibri" w:hAnsi="Calibri"/>
          <w:color w:val="auto"/>
          <w:szCs w:val="21"/>
          <w:highlight w:val="none"/>
          <w:u w:val="single"/>
        </w:rPr>
      </w:pPr>
      <w:r>
        <w:rPr>
          <w:rFonts w:hint="eastAsia" w:ascii="Calibri" w:hAnsi="Calibri"/>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30299B">
      <w:pPr>
        <w:spacing w:line="360" w:lineRule="auto"/>
        <w:ind w:firstLine="420" w:firstLineChars="200"/>
        <w:jc w:val="left"/>
        <w:outlineLvl w:val="9"/>
        <w:rPr>
          <w:rFonts w:ascii="Calibri" w:hAnsi="宋体"/>
          <w:color w:val="auto"/>
          <w:szCs w:val="21"/>
          <w:highlight w:val="none"/>
        </w:rPr>
      </w:pPr>
    </w:p>
    <w:p w14:paraId="58821419">
      <w:pPr>
        <w:keepNext/>
        <w:keepLines/>
        <w:spacing w:before="260" w:after="260" w:line="416" w:lineRule="auto"/>
        <w:outlineLvl w:val="9"/>
        <w:rPr>
          <w:rFonts w:ascii="宋体" w:hAnsi="宋体"/>
          <w:b/>
          <w:bCs/>
          <w:color w:val="auto"/>
          <w:sz w:val="32"/>
          <w:szCs w:val="32"/>
          <w:highlight w:val="none"/>
        </w:rPr>
      </w:pPr>
      <w:bookmarkStart w:id="1041" w:name="_Toc472931652"/>
      <w:bookmarkStart w:id="1042" w:name="_Toc470247846"/>
      <w:bookmarkStart w:id="1043" w:name="_Toc529527019"/>
      <w:bookmarkStart w:id="1044" w:name="_Toc529547371"/>
      <w:bookmarkStart w:id="1045" w:name="_Toc530144513"/>
      <w:bookmarkStart w:id="1046" w:name="_Toc531186648"/>
      <w:r>
        <w:rPr>
          <w:rFonts w:ascii="宋体" w:hAnsi="宋体"/>
          <w:b/>
          <w:bCs/>
          <w:color w:val="auto"/>
          <w:sz w:val="32"/>
          <w:szCs w:val="32"/>
          <w:highlight w:val="none"/>
        </w:rPr>
        <w:t>1</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Start w:id="1047" w:name="_Toc296944536"/>
      <w:bookmarkStart w:id="1048" w:name="_Toc296347196"/>
      <w:bookmarkStart w:id="1049" w:name="_Toc296346698"/>
      <w:bookmarkStart w:id="1050" w:name="_Toc292559402"/>
      <w:bookmarkStart w:id="1051" w:name="_Toc296891237"/>
      <w:bookmarkStart w:id="1052" w:name="_Toc296503197"/>
      <w:bookmarkStart w:id="1053" w:name="_Toc292559907"/>
      <w:bookmarkStart w:id="1054" w:name="_Toc303539150"/>
      <w:bookmarkStart w:id="1055" w:name="_Toc297048383"/>
      <w:bookmarkStart w:id="1056" w:name="_Toc296891025"/>
      <w:bookmarkStart w:id="1057" w:name="_Toc300934993"/>
      <w:bookmarkStart w:id="1058" w:name="_Toc297123544"/>
      <w:bookmarkStart w:id="1059" w:name="_Toc297216203"/>
      <w:bookmarkStart w:id="1060" w:name="_Toc297120497"/>
      <w:bookmarkStart w:id="1061" w:name="_Toc312678029"/>
      <w:bookmarkStart w:id="1062" w:name="_Toc312677503"/>
      <w:bookmarkStart w:id="1063" w:name="_Toc304295570"/>
      <w:r>
        <w:rPr>
          <w:rFonts w:ascii="宋体" w:hAnsi="宋体"/>
          <w:b/>
          <w:bCs/>
          <w:color w:val="auto"/>
          <w:sz w:val="32"/>
          <w:szCs w:val="32"/>
          <w:highlight w:val="none"/>
        </w:rPr>
        <w:t>0.5</w:t>
      </w:r>
      <w:r>
        <w:rPr>
          <w:rFonts w:hint="eastAsia" w:ascii="宋体" w:hAnsi="宋体"/>
          <w:b/>
          <w:bCs/>
          <w:color w:val="auto"/>
          <w:sz w:val="32"/>
          <w:szCs w:val="32"/>
          <w:highlight w:val="none"/>
        </w:rPr>
        <w:t xml:space="preserve"> </w:t>
      </w:r>
      <w:r>
        <w:rPr>
          <w:rFonts w:ascii="宋体" w:hAnsi="宋体"/>
          <w:b/>
          <w:bCs/>
          <w:color w:val="auto"/>
          <w:sz w:val="32"/>
          <w:szCs w:val="32"/>
          <w:highlight w:val="none"/>
        </w:rPr>
        <w:t>承</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Start w:id="1064" w:name="_Toc292559408"/>
      <w:bookmarkStart w:id="1065" w:name="_Toc296346704"/>
      <w:bookmarkStart w:id="1066" w:name="_Toc296891031"/>
      <w:bookmarkStart w:id="1067" w:name="_Toc297123545"/>
      <w:bookmarkStart w:id="1068" w:name="_Toc292559913"/>
      <w:bookmarkStart w:id="1069" w:name="_Toc303539151"/>
      <w:bookmarkStart w:id="1070" w:name="_Toc297216204"/>
      <w:bookmarkStart w:id="1071" w:name="_Toc296347202"/>
      <w:bookmarkStart w:id="1072" w:name="_Toc296891243"/>
      <w:bookmarkStart w:id="1073" w:name="_Toc300934994"/>
      <w:bookmarkStart w:id="1074" w:name="_Toc297048389"/>
      <w:bookmarkStart w:id="1075" w:name="_Toc296503203"/>
      <w:bookmarkStart w:id="1076" w:name="_Toc297120503"/>
      <w:bookmarkStart w:id="1077" w:name="_Toc296944542"/>
      <w:r>
        <w:rPr>
          <w:rFonts w:ascii="宋体" w:hAnsi="宋体"/>
          <w:b/>
          <w:bCs/>
          <w:color w:val="auto"/>
          <w:sz w:val="32"/>
          <w:szCs w:val="32"/>
          <w:highlight w:val="none"/>
        </w:rPr>
        <w:t>包人的合理化建议</w:t>
      </w:r>
      <w:bookmarkEnd w:id="1033"/>
      <w:bookmarkEnd w:id="1034"/>
      <w:bookmarkEnd w:id="1035"/>
      <w:bookmarkEnd w:id="1036"/>
      <w:bookmarkEnd w:id="1037"/>
      <w:bookmarkEnd w:id="1038"/>
      <w:bookmarkEnd w:id="1039"/>
      <w:bookmarkEnd w:id="1041"/>
      <w:bookmarkEnd w:id="1042"/>
      <w:bookmarkEnd w:id="1043"/>
      <w:bookmarkEnd w:id="1044"/>
      <w:bookmarkEnd w:id="1045"/>
      <w:bookmarkEnd w:id="1046"/>
    </w:p>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14:paraId="6F1D324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6298D28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ascii="宋体" w:hAnsi="宋体"/>
          <w:color w:val="auto"/>
          <w:szCs w:val="21"/>
          <w:highlight w:val="none"/>
        </w:rPr>
        <w:t>。</w:t>
      </w:r>
    </w:p>
    <w:p w14:paraId="7523994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承</w:t>
      </w:r>
      <w:bookmarkStart w:id="1078" w:name="_Toc296346705"/>
      <w:bookmarkStart w:id="1079" w:name="_Toc304295571"/>
      <w:bookmarkStart w:id="1080" w:name="_Toc312678030"/>
      <w:bookmarkStart w:id="1081" w:name="_Toc296347203"/>
      <w:bookmarkStart w:id="1082" w:name="_Toc318581175"/>
      <w:bookmarkStart w:id="1083" w:name="_Toc292559914"/>
      <w:bookmarkStart w:id="1084" w:name="_Toc297120504"/>
      <w:bookmarkStart w:id="1085" w:name="_Toc296891032"/>
      <w:bookmarkStart w:id="1086" w:name="_Toc303539152"/>
      <w:bookmarkStart w:id="1087" w:name="_Toc300934995"/>
      <w:bookmarkStart w:id="1088" w:name="_Toc292559409"/>
      <w:bookmarkStart w:id="1089" w:name="_Toc296944543"/>
      <w:bookmarkStart w:id="1090" w:name="_Toc297216205"/>
      <w:bookmarkStart w:id="1091" w:name="_Toc297123546"/>
      <w:bookmarkStart w:id="1092" w:name="_Toc296891244"/>
      <w:bookmarkStart w:id="1093" w:name="_Toc296503204"/>
      <w:bookmarkStart w:id="1094" w:name="_Toc312677504"/>
      <w:bookmarkStart w:id="1095" w:name="_Toc297048390"/>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7C0DA2A8">
      <w:pPr>
        <w:keepNext/>
        <w:keepLines/>
        <w:spacing w:before="260" w:after="260" w:line="416" w:lineRule="auto"/>
        <w:outlineLvl w:val="9"/>
        <w:rPr>
          <w:rFonts w:ascii="宋体" w:hAnsi="宋体"/>
          <w:b/>
          <w:bCs/>
          <w:color w:val="auto"/>
          <w:sz w:val="32"/>
          <w:szCs w:val="32"/>
          <w:highlight w:val="none"/>
        </w:rPr>
      </w:pPr>
      <w:bookmarkStart w:id="1096" w:name="_Toc461179289"/>
      <w:bookmarkStart w:id="1097" w:name="_Toc389065310"/>
      <w:bookmarkStart w:id="1098" w:name="_Toc529547372"/>
      <w:bookmarkStart w:id="1099" w:name="_Toc470247847"/>
      <w:bookmarkStart w:id="1100" w:name="_Toc432343935"/>
      <w:bookmarkStart w:id="1101" w:name="_Toc411345228"/>
      <w:bookmarkStart w:id="1102" w:name="_Toc373227744"/>
      <w:bookmarkStart w:id="1103" w:name="_Toc373478391"/>
      <w:bookmarkStart w:id="1104" w:name="_Toc454211159"/>
      <w:bookmarkStart w:id="1105" w:name="_Toc472931653"/>
      <w:bookmarkStart w:id="1106" w:name="_Toc529527020"/>
      <w:bookmarkStart w:id="1107" w:name="_Toc531186649"/>
      <w:bookmarkStart w:id="1108" w:name="_Toc530144514"/>
      <w:r>
        <w:rPr>
          <w:rFonts w:ascii="宋体" w:hAnsi="宋体"/>
          <w:b/>
          <w:bCs/>
          <w:color w:val="auto"/>
          <w:sz w:val="32"/>
          <w:szCs w:val="32"/>
          <w:highlight w:val="none"/>
        </w:rPr>
        <w:t>1</w:t>
      </w:r>
      <w:bookmarkStart w:id="1109" w:name="_Toc297120499"/>
      <w:bookmarkStart w:id="1110" w:name="_Toc292559909"/>
      <w:bookmarkStart w:id="1111" w:name="_Toc297123548"/>
      <w:bookmarkStart w:id="1112" w:name="_Toc296944538"/>
      <w:bookmarkStart w:id="1113" w:name="_Toc296891239"/>
      <w:bookmarkStart w:id="1114" w:name="_Toc312677507"/>
      <w:bookmarkStart w:id="1115" w:name="_Toc300934997"/>
      <w:bookmarkStart w:id="1116" w:name="_Toc297216207"/>
      <w:bookmarkStart w:id="1117" w:name="_Toc312678033"/>
      <w:bookmarkStart w:id="1118" w:name="_Toc297048385"/>
      <w:bookmarkStart w:id="1119" w:name="_Toc304295574"/>
      <w:bookmarkStart w:id="1120" w:name="_Toc296347198"/>
      <w:bookmarkStart w:id="1121" w:name="_Toc296503199"/>
      <w:bookmarkStart w:id="1122" w:name="_Toc296346700"/>
      <w:bookmarkStart w:id="1123" w:name="_Toc296891027"/>
      <w:bookmarkStart w:id="1124" w:name="_Toc292559404"/>
      <w:bookmarkStart w:id="1125" w:name="_Toc303539154"/>
      <w:r>
        <w:rPr>
          <w:rFonts w:ascii="宋体" w:hAnsi="宋体"/>
          <w:b/>
          <w:bCs/>
          <w:color w:val="auto"/>
          <w:sz w:val="32"/>
          <w:szCs w:val="32"/>
          <w:highlight w:val="none"/>
        </w:rPr>
        <w:t>0.7 暂估价</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p>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14:paraId="069A71B5">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暂</w:t>
      </w:r>
      <w:bookmarkStart w:id="1126" w:name="_Toc312677508"/>
      <w:bookmarkStart w:id="1127" w:name="_Toc312678034"/>
      <w:bookmarkStart w:id="1128" w:name="_Toc318581176"/>
      <w:r>
        <w:rPr>
          <w:rFonts w:ascii="宋体" w:hAnsi="宋体"/>
          <w:color w:val="auto"/>
          <w:kern w:val="0"/>
          <w:szCs w:val="21"/>
          <w:highlight w:val="none"/>
        </w:rPr>
        <w:t>估价材料和工程设备的明细详见</w:t>
      </w:r>
      <w:r>
        <w:rPr>
          <w:rFonts w:hint="eastAsia" w:ascii="宋体" w:hAnsi="宋体"/>
          <w:color w:val="auto"/>
          <w:kern w:val="0"/>
          <w:szCs w:val="21"/>
          <w:highlight w:val="none"/>
        </w:rPr>
        <w:t>已标价工程量清单《</w:t>
      </w:r>
      <w:r>
        <w:rPr>
          <w:rFonts w:ascii="宋体" w:hAnsi="宋体"/>
          <w:color w:val="auto"/>
          <w:szCs w:val="21"/>
          <w:highlight w:val="none"/>
        </w:rPr>
        <w:t>材料（工程设备）暂估价格及调整表</w:t>
      </w:r>
      <w:r>
        <w:rPr>
          <w:rFonts w:hint="eastAsia" w:ascii="宋体" w:hAnsi="宋体"/>
          <w:color w:val="auto"/>
          <w:szCs w:val="21"/>
          <w:highlight w:val="none"/>
        </w:rPr>
        <w:t>》</w:t>
      </w:r>
      <w:r>
        <w:rPr>
          <w:rFonts w:hint="eastAsia" w:ascii="宋体" w:hAnsi="宋体"/>
          <w:color w:val="auto"/>
          <w:kern w:val="0"/>
          <w:szCs w:val="21"/>
          <w:highlight w:val="none"/>
        </w:rPr>
        <w:t>（表12-2）和《</w:t>
      </w:r>
      <w:r>
        <w:rPr>
          <w:rFonts w:ascii="宋体" w:hAnsi="宋体"/>
          <w:color w:val="auto"/>
          <w:szCs w:val="21"/>
          <w:highlight w:val="none"/>
        </w:rPr>
        <w:t>专业工程暂估价表</w:t>
      </w:r>
      <w:r>
        <w:rPr>
          <w:rFonts w:hint="eastAsia" w:ascii="宋体" w:hAnsi="宋体"/>
          <w:color w:val="auto"/>
          <w:szCs w:val="21"/>
          <w:highlight w:val="none"/>
        </w:rPr>
        <w:t>》（</w:t>
      </w:r>
      <w:r>
        <w:rPr>
          <w:rFonts w:hint="eastAsia" w:ascii="宋体" w:hAnsi="宋体"/>
          <w:color w:val="auto"/>
          <w:kern w:val="0"/>
          <w:szCs w:val="21"/>
          <w:highlight w:val="none"/>
        </w:rPr>
        <w:t>表12-3）</w:t>
      </w:r>
      <w:r>
        <w:rPr>
          <w:rFonts w:ascii="宋体" w:hAnsi="宋体"/>
          <w:color w:val="auto"/>
          <w:kern w:val="0"/>
          <w:szCs w:val="21"/>
          <w:highlight w:val="none"/>
        </w:rPr>
        <w:t>。</w:t>
      </w:r>
    </w:p>
    <w:bookmarkEnd w:id="1126"/>
    <w:bookmarkEnd w:id="1127"/>
    <w:bookmarkEnd w:id="1128"/>
    <w:p w14:paraId="10CB127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Start w:id="1129" w:name="_Toc312677509"/>
      <w:bookmarkStart w:id="1130" w:name="_Toc312678035"/>
      <w:bookmarkStart w:id="1131" w:name="_Toc318581177"/>
      <w:r>
        <w:rPr>
          <w:rFonts w:ascii="宋体" w:hAnsi="宋体"/>
          <w:color w:val="auto"/>
          <w:szCs w:val="21"/>
          <w:highlight w:val="none"/>
        </w:rPr>
        <w:t>0.7.1 依法必须招标的暂估价项目</w:t>
      </w:r>
    </w:p>
    <w:bookmarkEnd w:id="1129"/>
    <w:bookmarkEnd w:id="1130"/>
    <w:bookmarkEnd w:id="1131"/>
    <w:p w14:paraId="079796A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1</w:t>
      </w:r>
      <w:r>
        <w:rPr>
          <w:rFonts w:ascii="宋体" w:hAnsi="宋体"/>
          <w:color w:val="auto"/>
          <w:szCs w:val="21"/>
          <w:highlight w:val="none"/>
          <w:u w:val="single"/>
        </w:rPr>
        <w:t xml:space="preserve">  </w:t>
      </w:r>
      <w:r>
        <w:rPr>
          <w:rFonts w:ascii="宋体" w:hAnsi="宋体"/>
          <w:color w:val="auto"/>
          <w:szCs w:val="21"/>
          <w:highlight w:val="none"/>
        </w:rPr>
        <w:t>种方式确定。</w:t>
      </w:r>
    </w:p>
    <w:p w14:paraId="7B170E6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10.7.2 不属于依法必须招标的暂估价项目</w:t>
      </w:r>
    </w:p>
    <w:p w14:paraId="7697384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14:paraId="04071986">
      <w:pPr>
        <w:spacing w:line="360" w:lineRule="auto"/>
        <w:ind w:firstLine="420" w:firstLineChars="200"/>
        <w:jc w:val="left"/>
        <w:outlineLvl w:val="9"/>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4C241A2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DE65190">
      <w:pPr>
        <w:keepNext/>
        <w:keepLines/>
        <w:spacing w:before="260" w:after="260" w:line="416" w:lineRule="auto"/>
        <w:outlineLvl w:val="9"/>
        <w:rPr>
          <w:rFonts w:ascii="宋体" w:hAnsi="宋体"/>
          <w:b/>
          <w:bCs/>
          <w:color w:val="auto"/>
          <w:sz w:val="32"/>
          <w:szCs w:val="32"/>
          <w:highlight w:val="none"/>
        </w:rPr>
      </w:pPr>
      <w:bookmarkStart w:id="1132" w:name="_Toc531186650"/>
      <w:bookmarkStart w:id="1133" w:name="_Toc432343936"/>
      <w:bookmarkStart w:id="1134" w:name="_Toc530144515"/>
      <w:bookmarkStart w:id="1135" w:name="_Toc472931654"/>
      <w:bookmarkStart w:id="1136" w:name="_Toc470247848"/>
      <w:bookmarkStart w:id="1137" w:name="_Toc373227745"/>
      <w:bookmarkStart w:id="1138" w:name="_Toc411345229"/>
      <w:bookmarkStart w:id="1139" w:name="_Toc373478392"/>
      <w:bookmarkStart w:id="1140" w:name="_Toc529547373"/>
      <w:bookmarkStart w:id="1141" w:name="_Toc454211160"/>
      <w:bookmarkStart w:id="1142" w:name="_Toc389065311"/>
      <w:bookmarkStart w:id="1143" w:name="_Toc461179290"/>
      <w:bookmarkStart w:id="1144" w:name="_Toc529527021"/>
      <w:r>
        <w:rPr>
          <w:rFonts w:ascii="宋体" w:hAnsi="宋体"/>
          <w:b/>
          <w:bCs/>
          <w:color w:val="auto"/>
          <w:sz w:val="32"/>
          <w:szCs w:val="32"/>
          <w:highlight w:val="none"/>
        </w:rPr>
        <w:t>10.8 暂列金额</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0D47C0B9">
      <w:pPr>
        <w:autoSpaceDE w:val="0"/>
        <w:autoSpaceDN w:val="0"/>
        <w:adjustRightInd w:val="0"/>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合同当事人关于暂列金额使用的约定：</w:t>
      </w:r>
      <w:r>
        <w:rPr>
          <w:rFonts w:hint="eastAsia" w:ascii="宋体" w:hAnsi="宋体"/>
          <w:bCs/>
          <w:color w:val="auto"/>
          <w:szCs w:val="28"/>
          <w:highlight w:val="none"/>
          <w:u w:val="single"/>
        </w:rPr>
        <w:t>暂列金额是发包人为可能发生的工程变更，或用于提供不可预见的货物、材料和工程设备等因素发生的工程价款调增，以及经确认的索赔、现场签证，或用于提供相关服务或意外事件等而预留的金额，并非支付给承包人的实际费用。暂列金额只能按照发包人的指示使用。结算时，暂列金额应按实际发生的情况进行结算，剩余部分仍归发包人所有，不支付给承包人。</w:t>
      </w:r>
    </w:p>
    <w:p w14:paraId="76EEB844">
      <w:pPr>
        <w:keepNext/>
        <w:keepLines/>
        <w:spacing w:before="260" w:after="260" w:line="416" w:lineRule="auto"/>
        <w:outlineLvl w:val="9"/>
        <w:rPr>
          <w:rFonts w:ascii="宋体" w:hAnsi="宋体"/>
          <w:b/>
          <w:bCs/>
          <w:color w:val="auto"/>
          <w:sz w:val="32"/>
          <w:szCs w:val="32"/>
          <w:highlight w:val="none"/>
        </w:rPr>
      </w:pPr>
      <w:bookmarkStart w:id="1145" w:name="_Toc531186651"/>
      <w:bookmarkStart w:id="1146" w:name="_Toc454211161"/>
      <w:bookmarkStart w:id="1147" w:name="_Toc470247849"/>
      <w:bookmarkStart w:id="1148" w:name="_Toc530144516"/>
      <w:bookmarkStart w:id="1149" w:name="_Toc373478393"/>
      <w:bookmarkStart w:id="1150" w:name="_Toc432343937"/>
      <w:bookmarkStart w:id="1151" w:name="_Toc373227746"/>
      <w:bookmarkStart w:id="1152" w:name="_Toc461179291"/>
      <w:bookmarkStart w:id="1153" w:name="_Toc472931655"/>
      <w:bookmarkStart w:id="1154" w:name="_Toc389065312"/>
      <w:bookmarkStart w:id="1155" w:name="_Toc411345230"/>
      <w:bookmarkStart w:id="1156" w:name="_Toc529527022"/>
      <w:bookmarkStart w:id="1157" w:name="_Toc351203643"/>
      <w:bookmarkStart w:id="1158" w:name="_Toc529547374"/>
      <w:r>
        <w:rPr>
          <w:rFonts w:ascii="宋体" w:hAnsi="宋体"/>
          <w:b/>
          <w:bCs/>
          <w:color w:val="auto"/>
          <w:sz w:val="32"/>
          <w:szCs w:val="32"/>
          <w:highlight w:val="none"/>
        </w:rPr>
        <w:t>11. 价格调整</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B9EE43B">
      <w:pPr>
        <w:keepNext/>
        <w:keepLines/>
        <w:spacing w:before="260" w:after="260" w:line="416" w:lineRule="auto"/>
        <w:outlineLvl w:val="9"/>
        <w:rPr>
          <w:rFonts w:ascii="宋体" w:hAnsi="宋体"/>
          <w:b/>
          <w:bCs/>
          <w:color w:val="auto"/>
          <w:sz w:val="32"/>
          <w:szCs w:val="32"/>
          <w:highlight w:val="none"/>
        </w:rPr>
      </w:pPr>
      <w:bookmarkStart w:id="1159" w:name="_Toc454211162"/>
      <w:bookmarkStart w:id="1160" w:name="_Toc389065313"/>
      <w:bookmarkStart w:id="1161" w:name="_Toc373227747"/>
      <w:bookmarkStart w:id="1162" w:name="_Toc470247850"/>
      <w:bookmarkStart w:id="1163" w:name="_Toc531186652"/>
      <w:bookmarkStart w:id="1164" w:name="_Toc529547375"/>
      <w:bookmarkStart w:id="1165" w:name="_Toc530144517"/>
      <w:bookmarkStart w:id="1166" w:name="_Toc472931656"/>
      <w:bookmarkStart w:id="1167" w:name="_Toc432343938"/>
      <w:bookmarkStart w:id="1168" w:name="_Toc529527023"/>
      <w:bookmarkStart w:id="1169" w:name="_Toc461179292"/>
      <w:bookmarkStart w:id="1170" w:name="_Toc373478394"/>
      <w:bookmarkStart w:id="1171" w:name="_Toc411345231"/>
      <w:bookmarkStart w:id="1172" w:name="_Toc304295577"/>
      <w:bookmarkStart w:id="1173" w:name="_Toc296347200"/>
      <w:bookmarkStart w:id="1174" w:name="_Toc297123550"/>
      <w:bookmarkStart w:id="1175" w:name="_Toc292559911"/>
      <w:bookmarkStart w:id="1176" w:name="_Toc296503201"/>
      <w:bookmarkStart w:id="1177" w:name="_Toc303539157"/>
      <w:bookmarkStart w:id="1178" w:name="_Toc297216209"/>
      <w:bookmarkStart w:id="1179" w:name="_Toc292559406"/>
      <w:bookmarkStart w:id="1180" w:name="_Toc296944540"/>
      <w:bookmarkStart w:id="1181" w:name="_Toc297120501"/>
      <w:bookmarkStart w:id="1182" w:name="_Toc300935000"/>
      <w:bookmarkStart w:id="1183" w:name="_Toc296891029"/>
      <w:bookmarkStart w:id="1184" w:name="_Toc296891241"/>
      <w:bookmarkStart w:id="1185" w:name="_Toc312678039"/>
      <w:bookmarkStart w:id="1186" w:name="_Toc297048387"/>
      <w:bookmarkStart w:id="1187" w:name="_Toc296346702"/>
      <w:r>
        <w:rPr>
          <w:rFonts w:ascii="宋体" w:hAnsi="宋体"/>
          <w:b/>
          <w:bCs/>
          <w:color w:val="auto"/>
          <w:sz w:val="32"/>
          <w:szCs w:val="32"/>
          <w:highlight w:val="none"/>
        </w:rPr>
        <w:t>11.1 市场价格波动引起的调整</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11CC0644">
      <w:pPr>
        <w:spacing w:line="360" w:lineRule="auto"/>
        <w:ind w:firstLine="396" w:firstLineChars="200"/>
        <w:outlineLvl w:val="9"/>
        <w:rPr>
          <w:rFonts w:ascii="宋体" w:hAnsi="宋体"/>
          <w:color w:val="auto"/>
          <w:szCs w:val="22"/>
          <w:highlight w:val="none"/>
        </w:rPr>
      </w:pPr>
      <w:r>
        <w:rPr>
          <w:rFonts w:hint="eastAsia" w:ascii="宋体" w:hAnsi="宋体" w:cs="宋体"/>
          <w:color w:val="auto"/>
          <w:spacing w:val="-6"/>
          <w:kern w:val="0"/>
          <w:szCs w:val="22"/>
          <w:highlight w:val="none"/>
        </w:rPr>
        <w:t>采用可调价格形式的工程项目价格调整的条件是：主要材料价格上涨或下调超过</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时（价格以当期防城港市建设工程造价信息为准），可对超出</w:t>
      </w:r>
      <w:r>
        <w:rPr>
          <w:rFonts w:ascii="宋体" w:hAnsi="宋体"/>
          <w:color w:val="auto"/>
          <w:spacing w:val="-6"/>
          <w:kern w:val="0"/>
          <w:szCs w:val="22"/>
          <w:highlight w:val="none"/>
        </w:rPr>
        <w:t>5%</w:t>
      </w:r>
      <w:r>
        <w:rPr>
          <w:rFonts w:hint="eastAsia" w:ascii="宋体" w:hAnsi="宋体" w:cs="宋体"/>
          <w:color w:val="auto"/>
          <w:spacing w:val="-6"/>
          <w:kern w:val="0"/>
          <w:szCs w:val="22"/>
          <w:highlight w:val="none"/>
        </w:rPr>
        <w:t>的部分进行协商调价，</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（含</w:t>
      </w:r>
      <w:r>
        <w:rPr>
          <w:rFonts w:hint="eastAsia" w:ascii="宋体" w:hAnsi="宋体"/>
          <w:color w:val="auto"/>
          <w:spacing w:val="-6"/>
          <w:kern w:val="0"/>
          <w:szCs w:val="22"/>
          <w:highlight w:val="none"/>
        </w:rPr>
        <w:t>5%</w:t>
      </w:r>
      <w:r>
        <w:rPr>
          <w:rFonts w:hint="eastAsia" w:ascii="宋体" w:hAnsi="宋体" w:cs="宋体"/>
          <w:color w:val="auto"/>
          <w:spacing w:val="-6"/>
          <w:kern w:val="0"/>
          <w:szCs w:val="22"/>
          <w:highlight w:val="none"/>
        </w:rPr>
        <w:t>）以内部分不做调整。</w:t>
      </w:r>
    </w:p>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14:paraId="6B354B9C">
      <w:pPr>
        <w:spacing w:line="360" w:lineRule="auto"/>
        <w:ind w:firstLine="420" w:firstLineChars="200"/>
        <w:outlineLvl w:val="9"/>
        <w:rPr>
          <w:rFonts w:ascii="宋体" w:hAnsi="宋体"/>
          <w:color w:val="auto"/>
          <w:szCs w:val="21"/>
          <w:highlight w:val="none"/>
          <w:u w:val="single"/>
        </w:rPr>
      </w:pPr>
      <w:r>
        <w:rPr>
          <w:rFonts w:ascii="宋体" w:hAnsi="宋体"/>
          <w:color w:val="auto"/>
          <w:kern w:val="0"/>
          <w:szCs w:val="21"/>
          <w:highlight w:val="none"/>
        </w:rPr>
        <w:t>市场价格波动是否调整合同价格的约定：</w:t>
      </w:r>
      <w:r>
        <w:rPr>
          <w:rFonts w:hint="eastAsia" w:ascii="宋体" w:hAnsi="宋体"/>
          <w:color w:val="auto"/>
          <w:szCs w:val="21"/>
          <w:highlight w:val="none"/>
          <w:u w:val="single"/>
        </w:rPr>
        <w:t>可调</w:t>
      </w:r>
      <w:r>
        <w:rPr>
          <w:rFonts w:ascii="宋体" w:hAnsi="宋体"/>
          <w:color w:val="auto"/>
          <w:szCs w:val="21"/>
          <w:highlight w:val="none"/>
          <w:u w:val="single"/>
        </w:rPr>
        <w:t>。</w:t>
      </w:r>
    </w:p>
    <w:p w14:paraId="5E786821">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3</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25DA4948">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第1种方式：采用价格指数进行价格调整。</w:t>
      </w:r>
    </w:p>
    <w:p w14:paraId="2F2CEC08">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ADDE78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第2种方式：采用造价信息进行价格调整。</w:t>
      </w:r>
    </w:p>
    <w:p w14:paraId="5295D61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（1）允许调整的主要材料（设备）、基期价格、风险系数、投标报价：详见《承包人提供主要材料和设备一览表》。</w:t>
      </w:r>
    </w:p>
    <w:p w14:paraId="59F5C5F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（2）主要材料确认价：</w:t>
      </w:r>
    </w:p>
    <w:p w14:paraId="40F0A75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按施工期间《</w:t>
      </w:r>
      <w:r>
        <w:rPr>
          <w:rFonts w:ascii="宋体" w:hAnsi="宋体"/>
          <w:color w:val="auto"/>
          <w:szCs w:val="21"/>
          <w:highlight w:val="none"/>
          <w:u w:val="single"/>
        </w:rPr>
        <w:t xml:space="preserve"> </w:t>
      </w:r>
      <w:r>
        <w:rPr>
          <w:rFonts w:hint="eastAsia" w:ascii="宋体" w:hAnsi="宋体"/>
          <w:color w:val="auto"/>
          <w:szCs w:val="21"/>
          <w:highlight w:val="none"/>
          <w:u w:val="single"/>
        </w:rPr>
        <w:t>防城港</w:t>
      </w:r>
      <w:r>
        <w:rPr>
          <w:rFonts w:ascii="宋体" w:hAnsi="宋体"/>
          <w:color w:val="auto"/>
          <w:szCs w:val="21"/>
          <w:highlight w:val="none"/>
          <w:u w:val="single"/>
        </w:rPr>
        <w:t xml:space="preserve"> </w:t>
      </w:r>
      <w:r>
        <w:rPr>
          <w:rFonts w:ascii="宋体" w:hAnsi="宋体"/>
          <w:color w:val="auto"/>
          <w:szCs w:val="21"/>
          <w:highlight w:val="none"/>
        </w:rPr>
        <w:t>市建设工程造价信息》加权平均计算，信息价没有的按通用条款规定确定。</w:t>
      </w:r>
    </w:p>
    <w:p w14:paraId="48165D0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（3）价差计算方法：</w:t>
      </w:r>
    </w:p>
    <w:p w14:paraId="624FA34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60807D7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388A5B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245F7727">
      <w:pPr>
        <w:spacing w:line="360" w:lineRule="auto"/>
        <w:ind w:firstLine="420" w:firstLineChars="200"/>
        <w:outlineLvl w:val="9"/>
        <w:rPr>
          <w:rFonts w:ascii="宋体" w:hAnsi="宋体"/>
          <w:color w:val="auto"/>
          <w:szCs w:val="22"/>
          <w:highlight w:val="none"/>
          <w:u w:val="single"/>
        </w:rPr>
      </w:pPr>
      <w:r>
        <w:rPr>
          <w:rFonts w:ascii="宋体" w:hAnsi="宋体"/>
          <w:color w:val="auto"/>
          <w:szCs w:val="21"/>
          <w:highlight w:val="none"/>
        </w:rPr>
        <w:t>第</w:t>
      </w:r>
      <w:r>
        <w:rPr>
          <w:rFonts w:hint="eastAsia" w:ascii="宋体" w:hAnsi="宋体"/>
          <w:color w:val="auto"/>
          <w:szCs w:val="21"/>
          <w:highlight w:val="none"/>
        </w:rPr>
        <w:t>3</w:t>
      </w:r>
      <w:r>
        <w:rPr>
          <w:rFonts w:ascii="宋体" w:hAnsi="宋体"/>
          <w:color w:val="auto"/>
          <w:szCs w:val="21"/>
          <w:highlight w:val="none"/>
        </w:rPr>
        <w:t>种方</w:t>
      </w:r>
      <w:r>
        <w:rPr>
          <w:rFonts w:hint="eastAsia" w:ascii="宋体" w:hAnsi="宋体"/>
          <w:color w:val="auto"/>
          <w:szCs w:val="21"/>
          <w:highlight w:val="none"/>
        </w:rPr>
        <w:t>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2"/>
          <w:highlight w:val="none"/>
          <w:u w:val="single"/>
        </w:rPr>
        <w:t> 在合同工期范围内，乙方须承担主要材料±5%以内（含±5%）的材料价格风险， 超出±5%的部分按实际施工时间当期的《防城港市建设工程造价信息》调价，当期信息价没有的，双方协商，市场询价。</w:t>
      </w:r>
    </w:p>
    <w:p w14:paraId="4C8D2560">
      <w:pPr>
        <w:spacing w:line="360" w:lineRule="auto"/>
        <w:jc w:val="left"/>
        <w:outlineLvl w:val="9"/>
        <w:rPr>
          <w:rFonts w:ascii="宋体" w:hAnsi="宋体"/>
          <w:b/>
          <w:color w:val="auto"/>
          <w:szCs w:val="21"/>
          <w:highlight w:val="none"/>
        </w:rPr>
      </w:pPr>
      <w:r>
        <w:rPr>
          <w:rFonts w:hint="eastAsia" w:ascii="宋体" w:hAnsi="宋体"/>
          <w:b/>
          <w:color w:val="auto"/>
          <w:szCs w:val="21"/>
          <w:highlight w:val="none"/>
        </w:rPr>
        <w:t>11.2不平衡报价调整方式</w:t>
      </w:r>
    </w:p>
    <w:p w14:paraId="160744A8">
      <w:pPr>
        <w:spacing w:line="360" w:lineRule="auto"/>
        <w:ind w:firstLine="413" w:firstLineChars="196"/>
        <w:jc w:val="left"/>
        <w:outlineLvl w:val="9"/>
        <w:rPr>
          <w:rFonts w:ascii="宋体" w:hAnsi="宋体"/>
          <w:b/>
          <w:color w:val="auto"/>
          <w:szCs w:val="21"/>
          <w:highlight w:val="none"/>
        </w:rPr>
      </w:pPr>
      <w:r>
        <w:rPr>
          <w:rFonts w:hint="eastAsia" w:ascii="宋体" w:hAnsi="宋体"/>
          <w:b/>
          <w:color w:val="auto"/>
          <w:szCs w:val="21"/>
          <w:highlight w:val="none"/>
        </w:rPr>
        <w:t>按防住建发[2016]31号文《防城港市政府投资项目房屋建筑和市政基础设施工程严重不平衡报价修正暂行办法》的规定进行修正。</w:t>
      </w:r>
    </w:p>
    <w:bookmarkEnd w:id="970"/>
    <w:bookmarkEnd w:id="971"/>
    <w:bookmarkEnd w:id="972"/>
    <w:bookmarkEnd w:id="973"/>
    <w:bookmarkEnd w:id="974"/>
    <w:bookmarkEnd w:id="975"/>
    <w:p w14:paraId="06E9B705">
      <w:pPr>
        <w:keepNext/>
        <w:keepLines/>
        <w:spacing w:before="260" w:after="260" w:line="416" w:lineRule="auto"/>
        <w:outlineLvl w:val="9"/>
        <w:rPr>
          <w:rFonts w:ascii="宋体" w:hAnsi="宋体"/>
          <w:b/>
          <w:bCs/>
          <w:color w:val="auto"/>
          <w:sz w:val="32"/>
          <w:szCs w:val="32"/>
          <w:highlight w:val="none"/>
        </w:rPr>
      </w:pPr>
      <w:bookmarkStart w:id="1188" w:name="_Toc296346706"/>
      <w:bookmarkStart w:id="1189" w:name="_Toc296944544"/>
      <w:bookmarkStart w:id="1190" w:name="_Toc297048391"/>
      <w:bookmarkStart w:id="1191" w:name="_Toc296891033"/>
      <w:bookmarkStart w:id="1192" w:name="_Toc296347204"/>
      <w:bookmarkStart w:id="1193" w:name="_Toc296891245"/>
      <w:bookmarkStart w:id="1194" w:name="_Toc296503205"/>
      <w:bookmarkStart w:id="1195" w:name="_Toc292559410"/>
      <w:bookmarkStart w:id="1196" w:name="_Toc297120505"/>
      <w:bookmarkStart w:id="1197" w:name="_Toc292559915"/>
      <w:bookmarkStart w:id="1198" w:name="_Toc373227748"/>
      <w:bookmarkStart w:id="1199" w:name="_Toc470247851"/>
      <w:bookmarkStart w:id="1200" w:name="_Toc529527024"/>
      <w:bookmarkStart w:id="1201" w:name="_Toc472931657"/>
      <w:bookmarkStart w:id="1202" w:name="_Toc529547376"/>
      <w:bookmarkStart w:id="1203" w:name="_Toc351203644"/>
      <w:bookmarkStart w:id="1204" w:name="_Toc373478395"/>
      <w:bookmarkStart w:id="1205" w:name="_Toc530144518"/>
      <w:bookmarkStart w:id="1206" w:name="_Toc454211163"/>
      <w:bookmarkStart w:id="1207" w:name="_Toc531186653"/>
      <w:bookmarkStart w:id="1208" w:name="_Toc461179293"/>
      <w:bookmarkStart w:id="1209" w:name="_Toc432343939"/>
      <w:bookmarkStart w:id="1210" w:name="_Toc411345232"/>
      <w:bookmarkStart w:id="1211" w:name="_Toc304295579"/>
      <w:bookmarkStart w:id="1212" w:name="_Toc303539159"/>
      <w:bookmarkStart w:id="1213" w:name="_Toc312678040"/>
      <w:bookmarkStart w:id="1214" w:name="_Toc300935002"/>
      <w:bookmarkStart w:id="1215" w:name="_Toc297216211"/>
      <w:bookmarkStart w:id="1216" w:name="_Toc297123552"/>
      <w:r>
        <w:rPr>
          <w:rFonts w:ascii="宋体" w:hAnsi="宋体"/>
          <w:b/>
          <w:bCs/>
          <w:color w:val="auto"/>
          <w:sz w:val="32"/>
          <w:szCs w:val="32"/>
          <w:highlight w:val="none"/>
        </w:rPr>
        <w:t xml:space="preserve">12. </w:t>
      </w:r>
      <w:bookmarkEnd w:id="1188"/>
      <w:bookmarkEnd w:id="1189"/>
      <w:bookmarkEnd w:id="1190"/>
      <w:bookmarkEnd w:id="1191"/>
      <w:bookmarkEnd w:id="1192"/>
      <w:bookmarkEnd w:id="1193"/>
      <w:bookmarkEnd w:id="1194"/>
      <w:bookmarkEnd w:id="1195"/>
      <w:bookmarkEnd w:id="1196"/>
      <w:bookmarkEnd w:id="1197"/>
      <w:r>
        <w:rPr>
          <w:rFonts w:ascii="宋体" w:hAnsi="宋体"/>
          <w:b/>
          <w:bCs/>
          <w:color w:val="auto"/>
          <w:sz w:val="32"/>
          <w:szCs w:val="32"/>
          <w:highlight w:val="none"/>
        </w:rPr>
        <w:t>合同价格、计量与支付</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p>
    <w:bookmarkEnd w:id="1211"/>
    <w:bookmarkEnd w:id="1212"/>
    <w:bookmarkEnd w:id="1213"/>
    <w:bookmarkEnd w:id="1214"/>
    <w:bookmarkEnd w:id="1215"/>
    <w:bookmarkEnd w:id="1216"/>
    <w:p w14:paraId="7C4421C5">
      <w:pPr>
        <w:keepNext/>
        <w:keepLines/>
        <w:spacing w:before="260" w:after="260" w:line="416" w:lineRule="auto"/>
        <w:outlineLvl w:val="9"/>
        <w:rPr>
          <w:b/>
          <w:bCs/>
          <w:color w:val="auto"/>
          <w:sz w:val="32"/>
          <w:szCs w:val="32"/>
          <w:highlight w:val="none"/>
        </w:rPr>
      </w:pPr>
      <w:bookmarkStart w:id="1217" w:name="_Toc267251461"/>
      <w:bookmarkStart w:id="1218" w:name="_Toc292559411"/>
      <w:bookmarkStart w:id="1219" w:name="_Toc292559916"/>
      <w:bookmarkStart w:id="1220" w:name="_Toc296891034"/>
      <w:bookmarkStart w:id="1221" w:name="_Toc297120506"/>
      <w:bookmarkStart w:id="1222" w:name="_Toc296347205"/>
      <w:bookmarkStart w:id="1223" w:name="_Toc296891246"/>
      <w:bookmarkStart w:id="1224" w:name="_Toc296944545"/>
      <w:bookmarkStart w:id="1225" w:name="_Toc296503206"/>
      <w:bookmarkStart w:id="1226" w:name="_Toc296346707"/>
      <w:bookmarkStart w:id="1227" w:name="_Toc297048392"/>
      <w:bookmarkStart w:id="1228" w:name="_Toc530144519"/>
      <w:bookmarkStart w:id="1229" w:name="_Toc373227749"/>
      <w:bookmarkStart w:id="1230" w:name="_Toc472931658"/>
      <w:bookmarkStart w:id="1231" w:name="_Toc465114909"/>
      <w:bookmarkStart w:id="1232" w:name="_Toc531186654"/>
      <w:bookmarkStart w:id="1233" w:name="_Toc529547377"/>
      <w:bookmarkStart w:id="1234" w:name="_Toc470247852"/>
      <w:bookmarkStart w:id="1235" w:name="_Toc529527025"/>
      <w:bookmarkStart w:id="1236" w:name="_Toc389065314"/>
      <w:bookmarkStart w:id="1237" w:name="_Toc373478396"/>
      <w:bookmarkStart w:id="1238" w:name="_Toc304295580"/>
      <w:bookmarkStart w:id="1239" w:name="_Toc303539160"/>
      <w:bookmarkStart w:id="1240" w:name="_Toc300935003"/>
      <w:bookmarkStart w:id="1241" w:name="_Toc297216212"/>
      <w:bookmarkStart w:id="1242" w:name="_Toc312678041"/>
      <w:bookmarkStart w:id="1243" w:name="_Toc297123553"/>
      <w:bookmarkStart w:id="1244" w:name="_Toc389065315"/>
      <w:bookmarkStart w:id="1245" w:name="_Toc373227750"/>
      <w:bookmarkStart w:id="1246" w:name="_Toc373478397"/>
      <w:bookmarkStart w:id="1247" w:name="_Toc312678042"/>
      <w:bookmarkStart w:id="1248" w:name="_Toc304295581"/>
      <w:bookmarkStart w:id="1249" w:name="_Toc297123554"/>
      <w:bookmarkStart w:id="1250" w:name="_Toc303539161"/>
      <w:bookmarkStart w:id="1251" w:name="_Toc300935004"/>
      <w:bookmarkStart w:id="1252" w:name="_Toc297216213"/>
      <w:bookmarkStart w:id="1253" w:name="_Toc292559917"/>
      <w:bookmarkStart w:id="1254" w:name="_Toc297048393"/>
      <w:bookmarkStart w:id="1255" w:name="_Toc296346708"/>
      <w:bookmarkStart w:id="1256" w:name="_Toc296891247"/>
      <w:bookmarkStart w:id="1257" w:name="_Toc292559412"/>
      <w:bookmarkStart w:id="1258" w:name="_Toc297120507"/>
      <w:bookmarkStart w:id="1259" w:name="_Toc296891035"/>
      <w:bookmarkStart w:id="1260" w:name="_Toc296347206"/>
      <w:bookmarkStart w:id="1261" w:name="_Toc296944546"/>
      <w:bookmarkStart w:id="1262" w:name="_Toc296503207"/>
      <w:r>
        <w:rPr>
          <w:b/>
          <w:bCs/>
          <w:color w:val="auto"/>
          <w:sz w:val="32"/>
          <w:szCs w:val="32"/>
          <w:highlight w:val="none"/>
        </w:rPr>
        <w:t xml:space="preserve">12.1 </w:t>
      </w:r>
      <w:r>
        <w:rPr>
          <w:rFonts w:hAnsi="宋体"/>
          <w:b/>
          <w:bCs/>
          <w:color w:val="auto"/>
          <w:sz w:val="32"/>
          <w:szCs w:val="32"/>
          <w:highlight w:val="none"/>
        </w:rPr>
        <w:t>合</w:t>
      </w:r>
      <w:bookmarkEnd w:id="1217"/>
      <w:bookmarkEnd w:id="1218"/>
      <w:bookmarkEnd w:id="1219"/>
      <w:r>
        <w:rPr>
          <w:rFonts w:hAnsi="宋体"/>
          <w:b/>
          <w:bCs/>
          <w:color w:val="auto"/>
          <w:sz w:val="32"/>
          <w:szCs w:val="32"/>
          <w:highlight w:val="none"/>
        </w:rPr>
        <w:t>同价</w:t>
      </w:r>
      <w:bookmarkEnd w:id="1220"/>
      <w:bookmarkEnd w:id="1221"/>
      <w:bookmarkEnd w:id="1222"/>
      <w:bookmarkEnd w:id="1223"/>
      <w:bookmarkEnd w:id="1224"/>
      <w:bookmarkEnd w:id="1225"/>
      <w:bookmarkEnd w:id="1226"/>
      <w:bookmarkEnd w:id="1227"/>
      <w:r>
        <w:rPr>
          <w:rFonts w:hAnsi="宋体"/>
          <w:b/>
          <w:bCs/>
          <w:color w:val="auto"/>
          <w:sz w:val="32"/>
          <w:szCs w:val="32"/>
          <w:highlight w:val="none"/>
        </w:rPr>
        <w:t>格形式</w:t>
      </w:r>
      <w:bookmarkEnd w:id="1228"/>
      <w:bookmarkEnd w:id="1229"/>
      <w:bookmarkEnd w:id="1230"/>
      <w:bookmarkEnd w:id="1231"/>
      <w:bookmarkEnd w:id="1232"/>
      <w:bookmarkEnd w:id="1233"/>
      <w:bookmarkEnd w:id="1234"/>
      <w:bookmarkEnd w:id="1235"/>
      <w:bookmarkEnd w:id="1236"/>
      <w:bookmarkEnd w:id="1237"/>
    </w:p>
    <w:bookmarkEnd w:id="1238"/>
    <w:bookmarkEnd w:id="1239"/>
    <w:bookmarkEnd w:id="1240"/>
    <w:bookmarkEnd w:id="1241"/>
    <w:bookmarkEnd w:id="1242"/>
    <w:bookmarkEnd w:id="1243"/>
    <w:p w14:paraId="3D361FD4">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本工程采用</w:t>
      </w:r>
      <w:r>
        <w:rPr>
          <w:rFonts w:hint="eastAsia" w:ascii="Calibri" w:hAnsi="宋体"/>
          <w:color w:val="auto"/>
          <w:szCs w:val="21"/>
          <w:highlight w:val="none"/>
          <w:u w:val="single"/>
        </w:rPr>
        <w:t xml:space="preserve">    （1）    </w:t>
      </w:r>
      <w:r>
        <w:rPr>
          <w:rFonts w:hint="eastAsia" w:ascii="Calibri" w:hAnsi="宋体"/>
          <w:color w:val="auto"/>
          <w:szCs w:val="21"/>
          <w:highlight w:val="none"/>
        </w:rPr>
        <w:t>合同价格形式。</w:t>
      </w:r>
    </w:p>
    <w:p w14:paraId="12FB3B6E">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w:t>
      </w:r>
      <w:r>
        <w:rPr>
          <w:rFonts w:ascii="Calibri" w:hAnsi="宋体"/>
          <w:color w:val="auto"/>
          <w:szCs w:val="21"/>
          <w:highlight w:val="none"/>
        </w:rPr>
        <w:t>1</w:t>
      </w:r>
      <w:r>
        <w:rPr>
          <w:rFonts w:hint="eastAsia" w:ascii="Calibri" w:hAnsi="宋体"/>
          <w:color w:val="auto"/>
          <w:szCs w:val="21"/>
          <w:highlight w:val="none"/>
        </w:rPr>
        <w:t>）</w:t>
      </w:r>
      <w:r>
        <w:rPr>
          <w:rFonts w:ascii="Calibri" w:hAnsi="宋体"/>
          <w:color w:val="auto"/>
          <w:szCs w:val="21"/>
          <w:highlight w:val="none"/>
        </w:rPr>
        <w:t>单价合同。</w:t>
      </w:r>
    </w:p>
    <w:p w14:paraId="572ACD20">
      <w:pPr>
        <w:spacing w:line="360" w:lineRule="auto"/>
        <w:ind w:firstLine="420" w:firstLineChars="200"/>
        <w:jc w:val="left"/>
        <w:outlineLvl w:val="9"/>
        <w:rPr>
          <w:rFonts w:ascii="Calibri" w:hAnsi="宋体"/>
          <w:color w:val="auto"/>
          <w:szCs w:val="21"/>
          <w:highlight w:val="none"/>
        </w:rPr>
      </w:pPr>
      <w:r>
        <w:rPr>
          <w:rFonts w:hint="eastAsia" w:ascii="Calibri" w:hAnsi="宋体"/>
          <w:color w:val="auto"/>
          <w:szCs w:val="21"/>
          <w:highlight w:val="none"/>
        </w:rPr>
        <w:t>单价合同</w:t>
      </w:r>
      <w:r>
        <w:rPr>
          <w:rFonts w:ascii="Calibri" w:hAnsi="宋体"/>
          <w:color w:val="auto"/>
          <w:szCs w:val="21"/>
          <w:highlight w:val="none"/>
        </w:rPr>
        <w:t>采用综合单价方式确定</w:t>
      </w:r>
      <w:r>
        <w:rPr>
          <w:rFonts w:hint="eastAsia" w:ascii="Calibri" w:hAnsi="宋体"/>
          <w:color w:val="auto"/>
          <w:szCs w:val="21"/>
          <w:highlight w:val="none"/>
        </w:rPr>
        <w:t>，工程量按实际结算</w:t>
      </w:r>
      <w:r>
        <w:rPr>
          <w:rFonts w:ascii="Calibri" w:hAnsi="宋体"/>
          <w:color w:val="auto"/>
          <w:szCs w:val="21"/>
          <w:highlight w:val="none"/>
        </w:rPr>
        <w:t>。</w:t>
      </w:r>
    </w:p>
    <w:p w14:paraId="082A5254">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综合单价包含的风险范围：</w:t>
      </w:r>
      <w:r>
        <w:rPr>
          <w:rFonts w:ascii="Calibri" w:hAnsi="宋体"/>
          <w:color w:val="auto"/>
          <w:szCs w:val="21"/>
          <w:highlight w:val="none"/>
          <w:u w:val="single"/>
        </w:rPr>
        <w:t>除工程变更、</w:t>
      </w:r>
      <w:r>
        <w:rPr>
          <w:rFonts w:hint="eastAsia" w:ascii="Calibri" w:hAnsi="宋体"/>
          <w:color w:val="auto"/>
          <w:szCs w:val="21"/>
          <w:highlight w:val="none"/>
          <w:u w:val="single"/>
        </w:rPr>
        <w:t>项目特征不符、</w:t>
      </w:r>
      <w:r>
        <w:rPr>
          <w:rFonts w:ascii="Calibri" w:hAnsi="宋体"/>
          <w:color w:val="auto"/>
          <w:szCs w:val="21"/>
          <w:highlight w:val="none"/>
          <w:u w:val="single"/>
        </w:rPr>
        <w:t>政策性调整、《承包人提供主要材料和设备一览表》约定的材料、设备价格变动风险以外因素。</w:t>
      </w:r>
    </w:p>
    <w:p w14:paraId="78A437C9">
      <w:pPr>
        <w:spacing w:line="360" w:lineRule="auto"/>
        <w:ind w:firstLine="441" w:firstLineChars="210"/>
        <w:outlineLvl w:val="9"/>
        <w:rPr>
          <w:rFonts w:hAnsi="宋体"/>
          <w:color w:val="auto"/>
          <w:szCs w:val="21"/>
          <w:highlight w:val="none"/>
        </w:rPr>
      </w:pPr>
      <w:r>
        <w:rPr>
          <w:rFonts w:hAnsi="宋体"/>
          <w:color w:val="auto"/>
          <w:szCs w:val="21"/>
          <w:highlight w:val="none"/>
        </w:rPr>
        <w:t>风险范围以外合同价格的调整方法：</w:t>
      </w:r>
    </w:p>
    <w:p w14:paraId="5BDED876">
      <w:pPr>
        <w:spacing w:line="360" w:lineRule="auto"/>
        <w:ind w:firstLine="441" w:firstLineChars="210"/>
        <w:outlineLvl w:val="9"/>
        <w:rPr>
          <w:rFonts w:hAnsi="宋体"/>
          <w:color w:val="auto"/>
          <w:szCs w:val="21"/>
          <w:highlight w:val="none"/>
        </w:rPr>
      </w:pPr>
      <w:r>
        <w:rPr>
          <w:rFonts w:hAnsi="宋体"/>
          <w:color w:val="auto"/>
          <w:szCs w:val="21"/>
          <w:highlight w:val="none"/>
        </w:rPr>
        <w:t>①工程变更：按10.4.1变更估价原则的约定调整。</w:t>
      </w:r>
    </w:p>
    <w:p w14:paraId="271AB49C">
      <w:pPr>
        <w:spacing w:line="360" w:lineRule="auto"/>
        <w:ind w:firstLine="441" w:firstLineChars="210"/>
        <w:outlineLvl w:val="9"/>
        <w:rPr>
          <w:rFonts w:hAnsi="宋体"/>
          <w:color w:val="auto"/>
          <w:szCs w:val="21"/>
          <w:highlight w:val="none"/>
        </w:rPr>
      </w:pPr>
      <w:r>
        <w:rPr>
          <w:rFonts w:hAnsi="宋体"/>
          <w:color w:val="auto"/>
          <w:szCs w:val="21"/>
          <w:highlight w:val="none"/>
        </w:rPr>
        <w:t>②政策性调整：按自治区建设行政主管部门颁布的文件执行。</w:t>
      </w:r>
    </w:p>
    <w:p w14:paraId="397F3B02">
      <w:pPr>
        <w:spacing w:line="360" w:lineRule="auto"/>
        <w:ind w:firstLine="441" w:firstLineChars="210"/>
        <w:outlineLvl w:val="9"/>
        <w:rPr>
          <w:rFonts w:hAnsi="宋体"/>
          <w:color w:val="auto"/>
          <w:szCs w:val="21"/>
          <w:highlight w:val="none"/>
        </w:rPr>
      </w:pPr>
      <w:r>
        <w:rPr>
          <w:rFonts w:hAnsi="宋体"/>
          <w:color w:val="auto"/>
          <w:szCs w:val="21"/>
          <w:highlight w:val="none"/>
        </w:rPr>
        <w:t>③材料价格风险：按11.1的约定调整。</w:t>
      </w:r>
    </w:p>
    <w:p w14:paraId="6DCD894B">
      <w:pPr>
        <w:spacing w:line="360" w:lineRule="auto"/>
        <w:ind w:firstLine="420" w:firstLineChars="200"/>
        <w:jc w:val="left"/>
        <w:outlineLvl w:val="9"/>
        <w:rPr>
          <w:rFonts w:ascii="Calibri" w:hAnsi="宋体"/>
          <w:color w:val="auto"/>
          <w:szCs w:val="21"/>
          <w:highlight w:val="none"/>
        </w:rPr>
      </w:pPr>
      <w:r>
        <w:rPr>
          <w:rFonts w:ascii="Calibri" w:hAnsi="宋体"/>
          <w:color w:val="auto"/>
          <w:szCs w:val="21"/>
          <w:highlight w:val="none"/>
        </w:rPr>
        <w:t>④其它：</w:t>
      </w:r>
      <w:r>
        <w:rPr>
          <w:rFonts w:ascii="Calibri"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Calibri" w:hAnsi="宋体"/>
          <w:color w:val="auto"/>
          <w:szCs w:val="21"/>
          <w:highlight w:val="none"/>
          <w:u w:val="single"/>
        </w:rPr>
        <w:t xml:space="preserve">            </w:t>
      </w:r>
      <w:r>
        <w:rPr>
          <w:rFonts w:ascii="Calibri" w:hAnsi="宋体"/>
          <w:color w:val="auto"/>
          <w:szCs w:val="21"/>
          <w:highlight w:val="none"/>
        </w:rPr>
        <w:t>。</w:t>
      </w:r>
    </w:p>
    <w:p w14:paraId="5B115322">
      <w:pPr>
        <w:spacing w:line="360" w:lineRule="auto"/>
        <w:ind w:firstLine="420" w:firstLineChars="200"/>
        <w:jc w:val="left"/>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469B6BB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25B1FD1F">
      <w:pPr>
        <w:spacing w:line="360" w:lineRule="auto"/>
        <w:ind w:firstLine="420" w:firstLineChars="200"/>
        <w:jc w:val="left"/>
        <w:outlineLvl w:val="9"/>
        <w:rPr>
          <w:rFonts w:ascii="宋体" w:hAnsi="宋体"/>
          <w:color w:val="auto"/>
          <w:szCs w:val="22"/>
          <w:highlight w:val="none"/>
        </w:rPr>
      </w:pPr>
      <w:r>
        <w:rPr>
          <w:rFonts w:ascii="宋体" w:hAnsi="宋体"/>
          <w:color w:val="auto"/>
          <w:szCs w:val="22"/>
          <w:highlight w:val="none"/>
        </w:rPr>
        <w:t>风险范围以外合同价格的调整方法：</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682BE0E7">
      <w:pPr>
        <w:spacing w:line="360" w:lineRule="auto"/>
        <w:ind w:firstLine="420" w:firstLineChars="200"/>
        <w:jc w:val="left"/>
        <w:outlineLvl w:val="9"/>
        <w:rPr>
          <w:rFonts w:ascii="宋体" w:hAnsi="宋体"/>
          <w:color w:val="auto"/>
          <w:szCs w:val="22"/>
          <w:highlight w:val="none"/>
        </w:rPr>
      </w:pPr>
      <w:r>
        <w:rPr>
          <w:rFonts w:hint="eastAsia" w:ascii="宋体" w:hAnsi="宋体"/>
          <w:color w:val="auto"/>
          <w:szCs w:val="22"/>
          <w:highlight w:val="none"/>
        </w:rPr>
        <w:t>（</w:t>
      </w:r>
      <w:r>
        <w:rPr>
          <w:rFonts w:ascii="宋体" w:hAnsi="宋体"/>
          <w:color w:val="auto"/>
          <w:szCs w:val="22"/>
          <w:highlight w:val="none"/>
        </w:rPr>
        <w:t>3</w:t>
      </w:r>
      <w:r>
        <w:rPr>
          <w:rFonts w:hint="eastAsia" w:ascii="宋体" w:hAnsi="宋体"/>
          <w:color w:val="auto"/>
          <w:szCs w:val="22"/>
          <w:highlight w:val="none"/>
        </w:rPr>
        <w:t>）</w:t>
      </w:r>
      <w:r>
        <w:rPr>
          <w:rFonts w:ascii="宋体" w:hAnsi="宋体"/>
          <w:color w:val="auto"/>
          <w:szCs w:val="22"/>
          <w:highlight w:val="none"/>
        </w:rPr>
        <w:t>其他价格方式：</w:t>
      </w:r>
      <w:r>
        <w:rPr>
          <w:rFonts w:ascii="宋体" w:hAnsi="宋体"/>
          <w:color w:val="auto"/>
          <w:szCs w:val="22"/>
          <w:highlight w:val="none"/>
          <w:u w:val="single"/>
        </w:rPr>
        <w:t xml:space="preserve">   </w:t>
      </w:r>
      <w:r>
        <w:rPr>
          <w:rFonts w:hint="eastAsia" w:ascii="宋体" w:hAnsi="宋体"/>
          <w:color w:val="auto"/>
          <w:szCs w:val="22"/>
          <w:highlight w:val="none"/>
          <w:u w:val="single"/>
        </w:rPr>
        <w:t>/</w:t>
      </w:r>
      <w:r>
        <w:rPr>
          <w:rFonts w:ascii="宋体" w:hAnsi="宋体"/>
          <w:color w:val="auto"/>
          <w:szCs w:val="22"/>
          <w:highlight w:val="none"/>
          <w:u w:val="single"/>
        </w:rPr>
        <w:t xml:space="preserve">    </w:t>
      </w:r>
      <w:r>
        <w:rPr>
          <w:rFonts w:ascii="宋体" w:hAnsi="宋体"/>
          <w:color w:val="auto"/>
          <w:szCs w:val="22"/>
          <w:highlight w:val="none"/>
        </w:rPr>
        <w:t>。</w:t>
      </w:r>
    </w:p>
    <w:p w14:paraId="49F5E492">
      <w:pPr>
        <w:keepNext/>
        <w:keepLines/>
        <w:spacing w:before="260" w:after="260" w:line="416" w:lineRule="auto"/>
        <w:outlineLvl w:val="9"/>
        <w:rPr>
          <w:rFonts w:ascii="宋体" w:hAnsi="宋体"/>
          <w:b/>
          <w:bCs/>
          <w:color w:val="auto"/>
          <w:sz w:val="32"/>
          <w:szCs w:val="32"/>
          <w:highlight w:val="none"/>
        </w:rPr>
      </w:pPr>
      <w:bookmarkStart w:id="1263" w:name="_Toc529527026"/>
      <w:bookmarkStart w:id="1264" w:name="_Toc470247853"/>
      <w:bookmarkStart w:id="1265" w:name="_Toc472931659"/>
      <w:bookmarkStart w:id="1266" w:name="_Toc530144520"/>
      <w:bookmarkStart w:id="1267" w:name="_Toc411345234"/>
      <w:bookmarkStart w:id="1268" w:name="_Toc531186655"/>
      <w:bookmarkStart w:id="1269" w:name="_Toc432343941"/>
      <w:bookmarkStart w:id="1270" w:name="_Toc529547378"/>
      <w:bookmarkStart w:id="1271" w:name="_Toc461179295"/>
      <w:bookmarkStart w:id="1272" w:name="_Toc454211165"/>
      <w:r>
        <w:rPr>
          <w:rFonts w:ascii="宋体" w:hAnsi="宋体"/>
          <w:b/>
          <w:bCs/>
          <w:color w:val="auto"/>
          <w:sz w:val="32"/>
          <w:szCs w:val="32"/>
          <w:highlight w:val="none"/>
        </w:rPr>
        <w:t>12.2 预付款</w:t>
      </w:r>
      <w:bookmarkEnd w:id="1244"/>
      <w:bookmarkEnd w:id="1245"/>
      <w:bookmarkEnd w:id="1246"/>
      <w:bookmarkEnd w:id="1263"/>
      <w:bookmarkEnd w:id="1264"/>
      <w:bookmarkEnd w:id="1265"/>
      <w:bookmarkEnd w:id="1266"/>
      <w:bookmarkEnd w:id="1267"/>
      <w:bookmarkEnd w:id="1268"/>
      <w:bookmarkEnd w:id="1269"/>
      <w:bookmarkEnd w:id="1270"/>
      <w:bookmarkEnd w:id="1271"/>
      <w:bookmarkEnd w:id="1272"/>
    </w:p>
    <w:bookmarkEnd w:id="1247"/>
    <w:bookmarkEnd w:id="1248"/>
    <w:bookmarkEnd w:id="1249"/>
    <w:bookmarkEnd w:id="1250"/>
    <w:bookmarkEnd w:id="1251"/>
    <w:bookmarkEnd w:id="1252"/>
    <w:p w14:paraId="3F4C8AB9">
      <w:pPr>
        <w:pStyle w:val="617"/>
        <w:spacing w:line="360" w:lineRule="exact"/>
        <w:ind w:firstLine="440" w:firstLineChars="200"/>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12.2.1在以下方式中选择其一，作为双方对预付款保函的约定。</w:t>
      </w:r>
    </w:p>
    <w:p w14:paraId="5B6B3FC3">
      <w:pPr>
        <w:pStyle w:val="617"/>
        <w:spacing w:line="360" w:lineRule="exact"/>
        <w:ind w:firstLine="442" w:firstLineChars="200"/>
        <w:outlineLvl w:val="9"/>
        <w:rPr>
          <w:rFonts w:hint="eastAsia" w:ascii="宋体" w:hAnsi="宋体" w:cs="宋体"/>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color w:val="auto"/>
          <w:sz w:val="22"/>
          <w:szCs w:val="22"/>
          <w:highlight w:val="none"/>
        </w:rPr>
        <w:t>承包人</w:t>
      </w:r>
      <w:r>
        <w:rPr>
          <w:rFonts w:hint="eastAsia" w:ascii="宋体" w:hAnsi="宋体" w:cs="宋体"/>
          <w:color w:val="auto"/>
          <w:sz w:val="22"/>
          <w:szCs w:val="22"/>
          <w:highlight w:val="none"/>
          <w:lang w:val="en-US" w:eastAsia="zh-CN"/>
        </w:rPr>
        <w:t>需要</w:t>
      </w:r>
      <w:r>
        <w:rPr>
          <w:rFonts w:hint="eastAsia" w:ascii="宋体" w:hAnsi="宋体" w:cs="宋体"/>
          <w:color w:val="auto"/>
          <w:sz w:val="22"/>
          <w:szCs w:val="22"/>
          <w:highlight w:val="none"/>
        </w:rPr>
        <w:t>提交预付款保函。</w:t>
      </w:r>
    </w:p>
    <w:p w14:paraId="11D46C51">
      <w:pPr>
        <w:pStyle w:val="617"/>
        <w:spacing w:line="360" w:lineRule="exact"/>
        <w:ind w:firstLine="440" w:firstLineChars="200"/>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 承包人提交预付款保函的格式、金额和</w:t>
      </w:r>
      <w:r>
        <w:rPr>
          <w:rFonts w:hint="eastAsia" w:ascii="宋体" w:hAnsi="宋体" w:cs="宋体"/>
          <w:color w:val="auto"/>
          <w:sz w:val="22"/>
          <w:szCs w:val="22"/>
          <w:highlight w:val="none"/>
          <w:lang w:val="en-US" w:eastAsia="zh-CN"/>
        </w:rPr>
        <w:t>时间</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承包人应在签订合同后向发包人提供与预付款等额的预付款保函后向发包人提交预付款支付申请。发包人应对在收到支付申请的7天内进行核实后向承包人发出预付款支付证书，并在签发支付证书后向承包人支付预付款。</w:t>
      </w:r>
    </w:p>
    <w:p w14:paraId="1C7AC746">
      <w:pPr>
        <w:pStyle w:val="617"/>
        <w:spacing w:line="360" w:lineRule="exact"/>
        <w:ind w:firstLine="440" w:firstLineChars="200"/>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12.2.2预付款</w:t>
      </w:r>
    </w:p>
    <w:p w14:paraId="32487C41">
      <w:pPr>
        <w:pStyle w:val="617"/>
        <w:spacing w:line="360" w:lineRule="exact"/>
        <w:ind w:firstLine="440" w:firstLineChars="200"/>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12.2.3 预付款金额</w:t>
      </w:r>
    </w:p>
    <w:p w14:paraId="04DF0421">
      <w:pPr>
        <w:pStyle w:val="617"/>
        <w:spacing w:line="360" w:lineRule="exact"/>
        <w:ind w:firstLine="440" w:firstLineChars="200"/>
        <w:outlineLvl w:val="9"/>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预付款金额与支付：</w:t>
      </w:r>
      <w:r>
        <w:rPr>
          <w:rFonts w:hint="eastAsia" w:ascii="宋体" w:hAnsi="宋体" w:cs="宋体"/>
          <w:color w:val="auto"/>
          <w:sz w:val="22"/>
          <w:szCs w:val="22"/>
          <w:highlight w:val="none"/>
          <w:u w:val="single"/>
        </w:rPr>
        <w:t>合同价的30%</w:t>
      </w:r>
    </w:p>
    <w:p w14:paraId="05EADB42">
      <w:pPr>
        <w:pStyle w:val="617"/>
        <w:spacing w:line="360" w:lineRule="exact"/>
        <w:ind w:firstLine="440" w:firstLineChars="200"/>
        <w:outlineLvl w:val="9"/>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履约担保的形式：</w:t>
      </w:r>
      <w:r>
        <w:rPr>
          <w:rFonts w:hint="eastAsia" w:ascii="宋体" w:hAnsi="宋体" w:cs="宋体"/>
          <w:color w:val="auto"/>
          <w:sz w:val="22"/>
          <w:szCs w:val="22"/>
          <w:highlight w:val="none"/>
          <w:u w:val="single"/>
        </w:rPr>
        <w:t>履约担保可以银行保函、担保、工程保证保险等方式缴纳，严禁要求只能以现金方式缴纳的行为。</w:t>
      </w:r>
    </w:p>
    <w:p w14:paraId="0BB106E6">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TW"/>
        </w:rPr>
        <w:t>1</w:t>
      </w:r>
      <w:r>
        <w:rPr>
          <w:rFonts w:hint="eastAsia" w:ascii="宋体" w:hAnsi="宋体" w:cs="宋体"/>
          <w:color w:val="auto"/>
          <w:kern w:val="0"/>
          <w:sz w:val="22"/>
          <w:szCs w:val="22"/>
          <w:highlight w:val="none"/>
        </w:rPr>
        <w:t>2</w:t>
      </w:r>
      <w:r>
        <w:rPr>
          <w:rFonts w:hint="eastAsia" w:ascii="宋体" w:hAnsi="宋体" w:cs="宋体"/>
          <w:color w:val="auto"/>
          <w:kern w:val="0"/>
          <w:sz w:val="22"/>
          <w:szCs w:val="22"/>
          <w:highlight w:val="none"/>
          <w:lang w:val="zh-TW" w:eastAsia="zh-TW"/>
        </w:rPr>
        <w:t>.2.</w:t>
      </w:r>
      <w:r>
        <w:rPr>
          <w:rFonts w:hint="eastAsia" w:ascii="宋体" w:hAnsi="宋体" w:cs="宋体"/>
          <w:color w:val="auto"/>
          <w:kern w:val="0"/>
          <w:sz w:val="22"/>
          <w:szCs w:val="22"/>
          <w:highlight w:val="none"/>
        </w:rPr>
        <w:t>4</w:t>
      </w:r>
      <w:r>
        <w:rPr>
          <w:rFonts w:hint="eastAsia" w:ascii="宋体" w:hAnsi="宋体" w:cs="宋体"/>
          <w:color w:val="auto"/>
          <w:kern w:val="0"/>
          <w:sz w:val="22"/>
          <w:szCs w:val="22"/>
          <w:highlight w:val="none"/>
          <w:lang w:val="zh-TW" w:eastAsia="zh-TW"/>
        </w:rPr>
        <w:t>预付款抵扣的</w:t>
      </w:r>
      <w:r>
        <w:rPr>
          <w:rFonts w:hint="eastAsia" w:ascii="宋体" w:hAnsi="宋体" w:cs="宋体"/>
          <w:color w:val="auto"/>
          <w:kern w:val="0"/>
          <w:sz w:val="22"/>
          <w:szCs w:val="22"/>
          <w:highlight w:val="none"/>
          <w:lang w:val="zh-TW"/>
        </w:rPr>
        <w:t>方式</w:t>
      </w:r>
      <w:r>
        <w:rPr>
          <w:rFonts w:hint="eastAsia" w:ascii="宋体" w:hAnsi="宋体" w:cs="宋体"/>
          <w:color w:val="auto"/>
          <w:kern w:val="0"/>
          <w:sz w:val="22"/>
          <w:szCs w:val="22"/>
          <w:highlight w:val="none"/>
          <w:lang w:val="zh-TW" w:eastAsia="zh-TW"/>
        </w:rPr>
        <w:t>、</w:t>
      </w:r>
      <w:r>
        <w:rPr>
          <w:rFonts w:hint="eastAsia" w:ascii="宋体" w:hAnsi="宋体" w:cs="宋体"/>
          <w:color w:val="auto"/>
          <w:kern w:val="0"/>
          <w:sz w:val="22"/>
          <w:szCs w:val="22"/>
          <w:highlight w:val="none"/>
          <w:lang w:val="zh-TW"/>
        </w:rPr>
        <w:t>抵扣比例和抵扣时间安排：</w:t>
      </w:r>
      <w:r>
        <w:rPr>
          <w:rFonts w:hint="eastAsia" w:ascii="宋体" w:hAnsi="宋体" w:cs="宋体"/>
          <w:color w:val="auto"/>
          <w:kern w:val="0"/>
          <w:sz w:val="22"/>
          <w:szCs w:val="22"/>
          <w:highlight w:val="none"/>
          <w:lang w:val="zh-TW" w:eastAsia="zh-CN"/>
        </w:rPr>
        <w:t>工程预付款在合同累计完成金额达到签约合同价的20%时开始扣款，直至施工部分合同累计完成金额达到施工部分相应合同价的80%时全部扣清。</w:t>
      </w:r>
    </w:p>
    <w:p w14:paraId="7D7F73A9">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预付款扣回计算公式：R=(A/(F2-F1)*S)*(C-F1*S)</w:t>
      </w:r>
    </w:p>
    <w:p w14:paraId="7B0F642B">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A---工程预付款总金额;</w:t>
      </w:r>
    </w:p>
    <w:p w14:paraId="35735442">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S---合同价格;</w:t>
      </w:r>
    </w:p>
    <w:p w14:paraId="11EDDA7F">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C----合同累计完成金额;</w:t>
      </w:r>
    </w:p>
    <w:p w14:paraId="7B6957BE">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F1----开始扣款时合同累计完成金额达到合同价格的比例;</w:t>
      </w:r>
    </w:p>
    <w:p w14:paraId="7B844B82">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F2----全部扣清时合同累计完成金额达到合同价格的比例。</w:t>
      </w:r>
    </w:p>
    <w:p w14:paraId="15E85C30">
      <w:pPr>
        <w:pStyle w:val="617"/>
        <w:spacing w:line="360" w:lineRule="exact"/>
        <w:ind w:firstLine="440" w:firstLineChars="200"/>
        <w:jc w:val="left"/>
        <w:outlineLvl w:val="9"/>
        <w:rPr>
          <w:rFonts w:hint="eastAsia" w:ascii="宋体" w:hAnsi="宋体" w:cs="宋体"/>
          <w:color w:val="auto"/>
          <w:kern w:val="0"/>
          <w:sz w:val="22"/>
          <w:szCs w:val="22"/>
          <w:highlight w:val="none"/>
          <w:lang w:val="zh-TW" w:eastAsia="zh-CN"/>
        </w:rPr>
      </w:pPr>
      <w:r>
        <w:rPr>
          <w:rFonts w:hint="eastAsia" w:ascii="宋体" w:hAnsi="宋体" w:cs="宋体"/>
          <w:color w:val="auto"/>
          <w:kern w:val="0"/>
          <w:sz w:val="22"/>
          <w:szCs w:val="22"/>
          <w:highlight w:val="none"/>
          <w:lang w:val="zh-TW" w:eastAsia="zh-CN"/>
        </w:rPr>
        <w:t>上述合同累计完成金额均指价格调整前未扣质量保证金的金额。</w:t>
      </w:r>
    </w:p>
    <w:bookmarkEnd w:id="1253"/>
    <w:bookmarkEnd w:id="1254"/>
    <w:bookmarkEnd w:id="1255"/>
    <w:bookmarkEnd w:id="1256"/>
    <w:bookmarkEnd w:id="1257"/>
    <w:bookmarkEnd w:id="1258"/>
    <w:bookmarkEnd w:id="1259"/>
    <w:bookmarkEnd w:id="1260"/>
    <w:bookmarkEnd w:id="1261"/>
    <w:bookmarkEnd w:id="1262"/>
    <w:p w14:paraId="6235E23E">
      <w:pPr>
        <w:keepNext/>
        <w:keepLines/>
        <w:spacing w:before="260" w:after="260" w:line="416" w:lineRule="auto"/>
        <w:outlineLvl w:val="9"/>
        <w:rPr>
          <w:rFonts w:ascii="宋体" w:hAnsi="宋体"/>
          <w:b/>
          <w:bCs/>
          <w:color w:val="auto"/>
          <w:sz w:val="32"/>
          <w:szCs w:val="32"/>
          <w:highlight w:val="none"/>
        </w:rPr>
      </w:pPr>
      <w:bookmarkStart w:id="1273" w:name="_Toc373478398"/>
      <w:bookmarkStart w:id="1274" w:name="_Toc529547379"/>
      <w:bookmarkStart w:id="1275" w:name="_Toc531186656"/>
      <w:bookmarkStart w:id="1276" w:name="_Toc411345235"/>
      <w:bookmarkStart w:id="1277" w:name="_Toc529527027"/>
      <w:bookmarkStart w:id="1278" w:name="_Toc530144521"/>
      <w:bookmarkStart w:id="1279" w:name="_Toc472931660"/>
      <w:bookmarkStart w:id="1280" w:name="_Toc470247854"/>
      <w:bookmarkStart w:id="1281" w:name="_Toc432343942"/>
      <w:bookmarkStart w:id="1282" w:name="_Toc461179296"/>
      <w:bookmarkStart w:id="1283" w:name="_Toc373227751"/>
      <w:bookmarkStart w:id="1284" w:name="_Toc454211166"/>
      <w:bookmarkStart w:id="1285" w:name="_Toc389065316"/>
      <w:r>
        <w:rPr>
          <w:rFonts w:ascii="宋体" w:hAnsi="宋体"/>
          <w:b/>
          <w:bCs/>
          <w:color w:val="auto"/>
          <w:sz w:val="32"/>
          <w:szCs w:val="32"/>
          <w:highlight w:val="none"/>
        </w:rPr>
        <w:t>12.3 计量</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789351C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12.3.1 计量原则</w:t>
      </w:r>
    </w:p>
    <w:p w14:paraId="3E4BBB9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工程的计量均以</w:t>
      </w:r>
      <w:r>
        <w:rPr>
          <w:rFonts w:hint="eastAsia" w:ascii="宋体" w:hAnsi="宋体"/>
          <w:color w:val="auto"/>
          <w:szCs w:val="21"/>
          <w:highlight w:val="none"/>
          <w:u w:val="single"/>
        </w:rPr>
        <w:t>《建设工程工程量清单计价规范》（GB 50500-2013）、《市政工程工程量计算规范》（GB 50857-2013）、《通用安装工程工程量计算规范》(GB 50856-2013)、广西壮族自治区住房和城乡建设厅颁布的《&lt;建设工程工程量清单计价规范&gt;GB 50500-2013广西壮族自治区实施细则、《&lt;建设工程工程量清单计算规范&gt;GB 50854～50862-2013广西壮族自治区实施细则》修订本</w:t>
      </w:r>
      <w:r>
        <w:rPr>
          <w:rFonts w:ascii="宋体" w:hAnsi="宋体"/>
          <w:color w:val="auto"/>
          <w:szCs w:val="21"/>
          <w:highlight w:val="none"/>
          <w:u w:val="single"/>
        </w:rPr>
        <w:t>、本工程补充项目清单为准。</w:t>
      </w:r>
    </w:p>
    <w:p w14:paraId="3CC1AEC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12.3.2 计量周期</w:t>
      </w:r>
    </w:p>
    <w:p w14:paraId="120B766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每月25日前</w:t>
      </w:r>
      <w:r>
        <w:rPr>
          <w:rFonts w:ascii="宋体" w:hAnsi="宋体"/>
          <w:color w:val="auto"/>
          <w:szCs w:val="21"/>
          <w:highlight w:val="none"/>
        </w:rPr>
        <w:t>。</w:t>
      </w:r>
    </w:p>
    <w:p w14:paraId="7DADD98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12.3.3 单价合同的计量</w:t>
      </w:r>
    </w:p>
    <w:p w14:paraId="69DB701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关于单价合同计量的约定：</w:t>
      </w:r>
    </w:p>
    <w:p w14:paraId="4D50498A">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52E9FDD9">
      <w:pPr>
        <w:spacing w:line="360" w:lineRule="auto"/>
        <w:ind w:firstLine="441" w:firstLineChars="210"/>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w:t>
      </w:r>
    </w:p>
    <w:p w14:paraId="5E8872E7">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12.3.4 总价合同的计量</w:t>
      </w:r>
    </w:p>
    <w:p w14:paraId="5B98A4E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w:t>
      </w:r>
      <w:r>
        <w:rPr>
          <w:rFonts w:ascii="宋体" w:hAnsi="宋体"/>
          <w:color w:val="auto"/>
          <w:kern w:val="0"/>
          <w:szCs w:val="21"/>
          <w:highlight w:val="none"/>
        </w:rPr>
        <w:t>12.3.4</w:t>
      </w:r>
      <w:r>
        <w:rPr>
          <w:rFonts w:ascii="宋体" w:hAnsi="宋体"/>
          <w:color w:val="auto"/>
          <w:szCs w:val="21"/>
          <w:highlight w:val="none"/>
        </w:rPr>
        <w:t>项</w:t>
      </w:r>
      <w:r>
        <w:rPr>
          <w:rFonts w:ascii="宋体" w:hAnsi="宋体"/>
          <w:color w:val="auto"/>
          <w:kern w:val="0"/>
          <w:szCs w:val="21"/>
          <w:highlight w:val="none"/>
        </w:rPr>
        <w:t>〔总价合同的计量〕</w:t>
      </w:r>
      <w:r>
        <w:rPr>
          <w:rFonts w:ascii="宋体" w:hAnsi="宋体"/>
          <w:color w:val="auto"/>
          <w:szCs w:val="21"/>
          <w:highlight w:val="none"/>
        </w:rPr>
        <w:t>约定</w:t>
      </w:r>
      <w:r>
        <w:rPr>
          <w:rFonts w:hint="eastAsia" w:ascii="宋体" w:hAnsi="宋体"/>
          <w:color w:val="auto"/>
          <w:szCs w:val="21"/>
          <w:highlight w:val="none"/>
        </w:rPr>
        <w:t>进行计量，但</w:t>
      </w:r>
      <w:r>
        <w:rPr>
          <w:rFonts w:ascii="宋体" w:hAnsi="宋体"/>
          <w:color w:val="auto"/>
          <w:kern w:val="0"/>
          <w:szCs w:val="21"/>
          <w:highlight w:val="none"/>
        </w:rPr>
        <w:t>合同价款按照支付分解表进行支付。</w:t>
      </w:r>
    </w:p>
    <w:p w14:paraId="51827A1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12.3.6 其他价格形式合同的计量</w:t>
      </w:r>
    </w:p>
    <w:p w14:paraId="467211B3">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4EE3668A">
      <w:pPr>
        <w:keepNext/>
        <w:keepLines/>
        <w:spacing w:before="260" w:after="260" w:line="416" w:lineRule="auto"/>
        <w:outlineLvl w:val="9"/>
        <w:rPr>
          <w:rFonts w:ascii="宋体" w:hAnsi="宋体"/>
          <w:b/>
          <w:bCs/>
          <w:color w:val="auto"/>
          <w:sz w:val="32"/>
          <w:szCs w:val="32"/>
          <w:highlight w:val="none"/>
        </w:rPr>
      </w:pPr>
      <w:bookmarkStart w:id="1286" w:name="_Toc373478399"/>
      <w:bookmarkStart w:id="1287" w:name="_Toc529527028"/>
      <w:bookmarkStart w:id="1288" w:name="_Toc454211167"/>
      <w:bookmarkStart w:id="1289" w:name="_Toc461179297"/>
      <w:bookmarkStart w:id="1290" w:name="_Toc529547380"/>
      <w:bookmarkStart w:id="1291" w:name="_Toc411345236"/>
      <w:bookmarkStart w:id="1292" w:name="_Toc432343943"/>
      <w:bookmarkStart w:id="1293" w:name="_Toc373227752"/>
      <w:bookmarkStart w:id="1294" w:name="_Toc389065317"/>
      <w:bookmarkStart w:id="1295" w:name="_Toc472931661"/>
      <w:bookmarkStart w:id="1296" w:name="_Toc530144522"/>
      <w:bookmarkStart w:id="1297" w:name="_Toc470247855"/>
      <w:bookmarkStart w:id="1298" w:name="_Toc531186657"/>
      <w:r>
        <w:rPr>
          <w:rFonts w:ascii="宋体" w:hAnsi="宋体"/>
          <w:b/>
          <w:bCs/>
          <w:color w:val="auto"/>
          <w:sz w:val="32"/>
          <w:szCs w:val="32"/>
          <w:highlight w:val="none"/>
        </w:rPr>
        <w:t>12.4 工程进度款支付</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0584D558">
      <w:pPr>
        <w:spacing w:line="360" w:lineRule="auto"/>
        <w:ind w:firstLine="420" w:firstLineChars="200"/>
        <w:jc w:val="left"/>
        <w:outlineLvl w:val="9"/>
        <w:rPr>
          <w:rFonts w:ascii="宋体" w:hAnsi="宋体"/>
          <w:color w:val="auto"/>
          <w:szCs w:val="21"/>
          <w:highlight w:val="none"/>
        </w:rPr>
      </w:pPr>
      <w:bookmarkStart w:id="1299" w:name="_Toc297123556"/>
      <w:bookmarkStart w:id="1300" w:name="_Toc296944550"/>
      <w:bookmarkStart w:id="1301" w:name="_Toc297120511"/>
      <w:bookmarkStart w:id="1302" w:name="_Toc296891251"/>
      <w:bookmarkStart w:id="1303" w:name="_Toc296346712"/>
      <w:bookmarkStart w:id="1304" w:name="_Toc297048397"/>
      <w:bookmarkStart w:id="1305" w:name="_Toc292559921"/>
      <w:bookmarkStart w:id="1306" w:name="_Toc296891039"/>
      <w:bookmarkStart w:id="1307" w:name="_Toc296503211"/>
      <w:bookmarkStart w:id="1308" w:name="_Toc297216215"/>
      <w:bookmarkStart w:id="1309" w:name="_Toc292559416"/>
      <w:bookmarkStart w:id="1310" w:name="_Toc296347210"/>
      <w:bookmarkStart w:id="1311" w:name="_Toc303539163"/>
      <w:bookmarkStart w:id="1312" w:name="_Toc300935006"/>
      <w:r>
        <w:rPr>
          <w:rFonts w:ascii="宋体" w:hAnsi="宋体"/>
          <w:color w:val="auto"/>
          <w:szCs w:val="21"/>
          <w:highlight w:val="none"/>
        </w:rPr>
        <w:t>12.4.1 付款周期</w:t>
      </w:r>
    </w:p>
    <w:p w14:paraId="7B136962">
      <w:pPr>
        <w:spacing w:line="360" w:lineRule="auto"/>
        <w:ind w:firstLine="422" w:firstLineChars="200"/>
        <w:jc w:val="left"/>
        <w:outlineLvl w:val="9"/>
        <w:rPr>
          <w:rFonts w:hint="eastAsia" w:ascii="Calibri" w:hAnsi="宋体" w:eastAsia="宋体"/>
          <w:b/>
          <w:bCs/>
          <w:color w:val="auto"/>
          <w:szCs w:val="21"/>
          <w:highlight w:val="none"/>
          <w:lang w:val="en-US" w:eastAsia="zh-CN"/>
        </w:rPr>
      </w:pPr>
      <w:r>
        <w:rPr>
          <w:rFonts w:ascii="宋体" w:hAnsi="宋体"/>
          <w:b/>
          <w:bCs/>
          <w:color w:val="auto"/>
          <w:szCs w:val="21"/>
          <w:highlight w:val="none"/>
        </w:rPr>
        <w:t>关于付款周期的约定：</w:t>
      </w:r>
      <w:r>
        <w:rPr>
          <w:rFonts w:hint="eastAsia" w:ascii="宋体" w:hAnsi="宋体"/>
          <w:b/>
          <w:bCs/>
          <w:color w:val="auto"/>
          <w:szCs w:val="21"/>
          <w:highlight w:val="none"/>
          <w:u w:val="single"/>
          <w:lang w:eastAsia="zh-CN"/>
        </w:rPr>
        <w:t>工程款原则上按季度支付，合同内进度款支付期限为已完成工程量的80%，工程变更部分进度款支付限额为已完成工程量的70%；工程完工初步验收达到质量要求，支付至合同总价的</w:t>
      </w:r>
      <w:r>
        <w:rPr>
          <w:rFonts w:hint="eastAsia" w:ascii="宋体" w:hAnsi="宋体"/>
          <w:b/>
          <w:bCs/>
          <w:color w:val="auto"/>
          <w:szCs w:val="21"/>
          <w:highlight w:val="none"/>
          <w:u w:val="single"/>
          <w:lang w:val="en-US" w:eastAsia="zh-CN"/>
        </w:rPr>
        <w:t>90%；管护期满达到竣工验收标准，</w:t>
      </w:r>
      <w:r>
        <w:rPr>
          <w:rFonts w:hint="eastAsia" w:ascii="宋体" w:hAnsi="宋体"/>
          <w:b/>
          <w:bCs/>
          <w:color w:val="auto"/>
          <w:szCs w:val="21"/>
          <w:highlight w:val="none"/>
          <w:u w:val="single"/>
          <w:lang w:eastAsia="zh-CN"/>
        </w:rPr>
        <w:t>结算经财评或第三方审定后，支付剩余工程款。</w:t>
      </w:r>
    </w:p>
    <w:p w14:paraId="7DAA6F71">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12.4.2 进度付款申请单的编制</w:t>
      </w:r>
    </w:p>
    <w:p w14:paraId="0096884D">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6A784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Fonts w:ascii="宋体" w:hAnsi="宋体"/>
          <w:color w:val="auto"/>
          <w:szCs w:val="21"/>
          <w:highlight w:val="none"/>
        </w:rPr>
        <w:t>2.4.3 进度付款申请单的提交</w:t>
      </w:r>
    </w:p>
    <w:p w14:paraId="1103F4E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bCs/>
          <w:color w:val="auto"/>
          <w:szCs w:val="28"/>
          <w:highlight w:val="none"/>
          <w:u w:val="single"/>
        </w:rPr>
        <w:t>按通用条款执行</w:t>
      </w:r>
      <w:r>
        <w:rPr>
          <w:rFonts w:hint="eastAsia" w:ascii="宋体" w:hAnsi="宋体"/>
          <w:bCs/>
          <w:color w:val="auto"/>
          <w:szCs w:val="21"/>
          <w:highlight w:val="none"/>
          <w:u w:val="single"/>
        </w:rPr>
        <w:t>。</w:t>
      </w:r>
    </w:p>
    <w:p w14:paraId="38194A1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0B818A2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无 </w:t>
      </w:r>
      <w:r>
        <w:rPr>
          <w:rFonts w:ascii="宋体" w:hAnsi="宋体"/>
          <w:color w:val="auto"/>
          <w:szCs w:val="21"/>
          <w:highlight w:val="none"/>
          <w:u w:val="single"/>
        </w:rPr>
        <w:t xml:space="preserve"> </w:t>
      </w:r>
      <w:r>
        <w:rPr>
          <w:rFonts w:ascii="宋体" w:hAnsi="宋体"/>
          <w:color w:val="auto"/>
          <w:szCs w:val="21"/>
          <w:highlight w:val="none"/>
        </w:rPr>
        <w:t>。</w:t>
      </w:r>
    </w:p>
    <w:p w14:paraId="78030BB6">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12.4.4 进度款审核和支付</w:t>
      </w:r>
    </w:p>
    <w:p w14:paraId="49ACAE7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540C0DA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23C5581C">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bCs/>
          <w:color w:val="auto"/>
          <w:szCs w:val="28"/>
          <w:highlight w:val="none"/>
          <w:u w:val="single"/>
        </w:rPr>
        <w:t>按通用条款执行</w:t>
      </w:r>
      <w:r>
        <w:rPr>
          <w:rFonts w:ascii="宋体" w:hAnsi="宋体"/>
          <w:color w:val="auto"/>
          <w:szCs w:val="21"/>
          <w:highlight w:val="none"/>
        </w:rPr>
        <w:t>。</w:t>
      </w:r>
    </w:p>
    <w:p w14:paraId="37DCA489">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bCs/>
          <w:color w:val="auto"/>
          <w:szCs w:val="28"/>
          <w:highlight w:val="none"/>
          <w:u w:val="single"/>
        </w:rPr>
        <w:t>无</w:t>
      </w:r>
      <w:r>
        <w:rPr>
          <w:rFonts w:ascii="宋体" w:hAnsi="宋体"/>
          <w:color w:val="auto"/>
          <w:szCs w:val="21"/>
          <w:highlight w:val="none"/>
        </w:rPr>
        <w:t>。</w:t>
      </w:r>
    </w:p>
    <w:p w14:paraId="456F5B42">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进度款支付方式：</w:t>
      </w:r>
      <w:r>
        <w:rPr>
          <w:rFonts w:ascii="宋体" w:hAnsi="宋体"/>
          <w:color w:val="auto"/>
          <w:szCs w:val="21"/>
          <w:highlight w:val="none"/>
          <w:u w:val="single"/>
        </w:rPr>
        <w:t>银行转账</w:t>
      </w:r>
      <w:r>
        <w:rPr>
          <w:rFonts w:ascii="宋体" w:hAnsi="宋体"/>
          <w:color w:val="auto"/>
          <w:szCs w:val="21"/>
          <w:highlight w:val="none"/>
        </w:rPr>
        <w:t>。</w:t>
      </w:r>
    </w:p>
    <w:p w14:paraId="7EC01F19">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12.4.6 支付分解表的编制</w:t>
      </w:r>
    </w:p>
    <w:p w14:paraId="6AB90BE2">
      <w:pPr>
        <w:spacing w:line="360" w:lineRule="auto"/>
        <w:ind w:firstLine="525" w:firstLineChars="250"/>
        <w:jc w:val="left"/>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73DEFD41">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bookmarkEnd w:id="976"/>
    <w:p w14:paraId="53488455">
      <w:pPr>
        <w:keepNext/>
        <w:keepLines/>
        <w:spacing w:before="260" w:after="260" w:line="416" w:lineRule="auto"/>
        <w:outlineLvl w:val="9"/>
        <w:rPr>
          <w:rFonts w:ascii="宋体" w:hAnsi="宋体"/>
          <w:b/>
          <w:bCs/>
          <w:color w:val="auto"/>
          <w:sz w:val="32"/>
          <w:szCs w:val="32"/>
          <w:highlight w:val="none"/>
        </w:rPr>
      </w:pPr>
      <w:bookmarkStart w:id="1313" w:name="_Toc531186658"/>
      <w:bookmarkStart w:id="1314" w:name="_Toc470247856"/>
      <w:bookmarkStart w:id="1315" w:name="_Toc472931662"/>
      <w:bookmarkStart w:id="1316" w:name="_Toc411345237"/>
      <w:bookmarkStart w:id="1317" w:name="_Toc373227753"/>
      <w:bookmarkStart w:id="1318" w:name="_Toc529547381"/>
      <w:bookmarkStart w:id="1319" w:name="_Toc530144523"/>
      <w:bookmarkStart w:id="1320" w:name="_Toc529527029"/>
      <w:bookmarkStart w:id="1321" w:name="_Toc454211169"/>
      <w:bookmarkStart w:id="1322" w:name="_Toc373478400"/>
      <w:bookmarkStart w:id="1323" w:name="_Toc461179299"/>
      <w:bookmarkStart w:id="1324" w:name="_Toc389065318"/>
      <w:bookmarkStart w:id="1325" w:name="_Toc432343945"/>
      <w:bookmarkStart w:id="1326" w:name="_Toc351203645"/>
      <w:bookmarkStart w:id="1327" w:name="_Toc296891259"/>
      <w:bookmarkStart w:id="1328" w:name="_Toc297048405"/>
      <w:bookmarkStart w:id="1329" w:name="_Toc296503219"/>
      <w:bookmarkStart w:id="1330" w:name="_Toc297120519"/>
      <w:bookmarkStart w:id="1331" w:name="_Toc296944558"/>
      <w:bookmarkStart w:id="1332" w:name="_Toc292559424"/>
      <w:bookmarkStart w:id="1333" w:name="_Toc297123564"/>
      <w:bookmarkStart w:id="1334" w:name="_Toc312678053"/>
      <w:bookmarkStart w:id="1335" w:name="_Toc297216223"/>
      <w:bookmarkStart w:id="1336" w:name="_Toc296891047"/>
      <w:bookmarkStart w:id="1337" w:name="_Toc300935015"/>
      <w:bookmarkStart w:id="1338" w:name="_Toc296347218"/>
      <w:bookmarkStart w:id="1339" w:name="_Toc292559929"/>
      <w:bookmarkStart w:id="1340" w:name="_Toc304295593"/>
      <w:bookmarkStart w:id="1341" w:name="_Toc296346720"/>
      <w:bookmarkStart w:id="1342" w:name="_Toc303539172"/>
      <w:r>
        <w:rPr>
          <w:rFonts w:ascii="宋体" w:hAnsi="宋体"/>
          <w:b/>
          <w:bCs/>
          <w:color w:val="auto"/>
          <w:sz w:val="32"/>
          <w:szCs w:val="32"/>
          <w:highlight w:val="none"/>
        </w:rPr>
        <w:t>13. 验收和工程试车</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14:paraId="5CCD166A">
      <w:pPr>
        <w:keepNext/>
        <w:keepLines/>
        <w:spacing w:before="260" w:after="260" w:line="416" w:lineRule="auto"/>
        <w:outlineLvl w:val="9"/>
        <w:rPr>
          <w:rFonts w:ascii="宋体" w:hAnsi="宋体"/>
          <w:b/>
          <w:bCs/>
          <w:color w:val="auto"/>
          <w:sz w:val="32"/>
          <w:szCs w:val="32"/>
          <w:highlight w:val="none"/>
        </w:rPr>
      </w:pPr>
      <w:bookmarkStart w:id="1343" w:name="_Toc454211170"/>
      <w:bookmarkStart w:id="1344" w:name="_Toc472931663"/>
      <w:bookmarkStart w:id="1345" w:name="_Toc373227754"/>
      <w:bookmarkStart w:id="1346" w:name="_Toc373478401"/>
      <w:bookmarkStart w:id="1347" w:name="_Toc411345238"/>
      <w:bookmarkStart w:id="1348" w:name="_Toc531186659"/>
      <w:bookmarkStart w:id="1349" w:name="_Toc461179300"/>
      <w:bookmarkStart w:id="1350" w:name="_Toc529547382"/>
      <w:bookmarkStart w:id="1351" w:name="_Toc530144524"/>
      <w:bookmarkStart w:id="1352" w:name="_Toc470247857"/>
      <w:bookmarkStart w:id="1353" w:name="_Toc432343946"/>
      <w:bookmarkStart w:id="1354" w:name="_Toc529527030"/>
      <w:bookmarkStart w:id="1355" w:name="_Toc389065319"/>
      <w:r>
        <w:rPr>
          <w:rFonts w:ascii="宋体" w:hAnsi="宋体"/>
          <w:b/>
          <w:bCs/>
          <w:color w:val="auto"/>
          <w:sz w:val="32"/>
          <w:szCs w:val="32"/>
          <w:highlight w:val="none"/>
        </w:rPr>
        <w:t>13.1 分部分项工程验收</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4F29695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hint="eastAsia" w:ascii="宋体" w:hAnsi="宋体"/>
          <w:b/>
          <w:bCs/>
          <w:color w:val="auto"/>
          <w:szCs w:val="21"/>
          <w:highlight w:val="none"/>
          <w:u w:val="single"/>
        </w:rPr>
        <w:t>24</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46D690DF">
      <w:pPr>
        <w:spacing w:line="360" w:lineRule="auto"/>
        <w:ind w:firstLine="420" w:firstLineChars="200"/>
        <w:jc w:val="left"/>
        <w:outlineLvl w:val="9"/>
        <w:rPr>
          <w:rFonts w:ascii="宋体" w:hAnsi="宋体"/>
          <w:b/>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hint="eastAsia" w:ascii="宋体" w:hAnsi="宋体"/>
          <w:b/>
          <w:bCs/>
          <w:color w:val="auto"/>
          <w:szCs w:val="21"/>
          <w:highlight w:val="none"/>
          <w:u w:val="single"/>
        </w:rPr>
        <w:t>48</w:t>
      </w:r>
      <w:r>
        <w:rPr>
          <w:rFonts w:ascii="宋体" w:hAnsi="宋体"/>
          <w:color w:val="auto"/>
          <w:szCs w:val="21"/>
          <w:highlight w:val="none"/>
          <w:u w:val="single"/>
        </w:rPr>
        <w:t xml:space="preserve"> </w:t>
      </w:r>
      <w:r>
        <w:rPr>
          <w:rFonts w:ascii="宋体" w:hAnsi="宋体"/>
          <w:color w:val="auto"/>
          <w:szCs w:val="21"/>
          <w:highlight w:val="none"/>
        </w:rPr>
        <w:t>小时。</w:t>
      </w:r>
    </w:p>
    <w:p w14:paraId="5389E95F">
      <w:pPr>
        <w:keepNext/>
        <w:keepLines/>
        <w:spacing w:before="260" w:after="260" w:line="416" w:lineRule="auto"/>
        <w:outlineLvl w:val="9"/>
        <w:rPr>
          <w:rFonts w:ascii="宋体" w:hAnsi="宋体"/>
          <w:b/>
          <w:bCs/>
          <w:color w:val="auto"/>
          <w:sz w:val="32"/>
          <w:szCs w:val="32"/>
          <w:highlight w:val="none"/>
        </w:rPr>
      </w:pPr>
      <w:bookmarkStart w:id="1356" w:name="_Toc373227755"/>
      <w:bookmarkStart w:id="1357" w:name="_Toc454211171"/>
      <w:bookmarkStart w:id="1358" w:name="_Toc470247858"/>
      <w:bookmarkStart w:id="1359" w:name="_Toc389065320"/>
      <w:bookmarkStart w:id="1360" w:name="_Toc373478402"/>
      <w:bookmarkStart w:id="1361" w:name="_Toc529547383"/>
      <w:bookmarkStart w:id="1362" w:name="_Toc461179301"/>
      <w:bookmarkStart w:id="1363" w:name="_Toc472931664"/>
      <w:bookmarkStart w:id="1364" w:name="_Toc411345239"/>
      <w:bookmarkStart w:id="1365" w:name="_Toc432343947"/>
      <w:bookmarkStart w:id="1366" w:name="_Toc529527031"/>
      <w:bookmarkStart w:id="1367" w:name="_Toc531186660"/>
      <w:bookmarkStart w:id="1368" w:name="_Toc530144525"/>
      <w:bookmarkStart w:id="1369" w:name="_Toc312678056"/>
      <w:bookmarkStart w:id="1370" w:name="_Toc303539173"/>
      <w:bookmarkStart w:id="1371" w:name="_Toc296944562"/>
      <w:bookmarkStart w:id="1372" w:name="_Toc296347222"/>
      <w:bookmarkStart w:id="1373" w:name="_Toc304295596"/>
      <w:bookmarkStart w:id="1374" w:name="_Toc297120523"/>
      <w:bookmarkStart w:id="1375" w:name="_Toc297123565"/>
      <w:bookmarkStart w:id="1376" w:name="_Toc292559933"/>
      <w:bookmarkStart w:id="1377" w:name="_Toc296503223"/>
      <w:bookmarkStart w:id="1378" w:name="_Toc296891051"/>
      <w:bookmarkStart w:id="1379" w:name="_Toc296891263"/>
      <w:bookmarkStart w:id="1380" w:name="_Toc292559428"/>
      <w:bookmarkStart w:id="1381" w:name="_Toc297048409"/>
      <w:bookmarkStart w:id="1382" w:name="_Toc296346724"/>
      <w:bookmarkStart w:id="1383" w:name="_Toc297216224"/>
      <w:bookmarkStart w:id="1384" w:name="_Toc300935016"/>
      <w:bookmarkStart w:id="1385" w:name="_Toc267251475"/>
      <w:bookmarkStart w:id="1386" w:name="_Toc267251472"/>
      <w:bookmarkStart w:id="1387" w:name="_Toc267251474"/>
      <w:bookmarkStart w:id="1388" w:name="_Toc267251471"/>
      <w:bookmarkStart w:id="1389" w:name="_Toc267251470"/>
      <w:bookmarkStart w:id="1390" w:name="_Toc267251473"/>
      <w:bookmarkStart w:id="1391" w:name="_Toc267251476"/>
      <w:r>
        <w:rPr>
          <w:rFonts w:ascii="宋体" w:hAnsi="宋体"/>
          <w:b/>
          <w:bCs/>
          <w:color w:val="auto"/>
          <w:sz w:val="32"/>
          <w:szCs w:val="32"/>
          <w:highlight w:val="none"/>
        </w:rPr>
        <w:t>13.2 竣工验收</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p>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14:paraId="4FB5FA9A">
      <w:pPr>
        <w:spacing w:line="360" w:lineRule="auto"/>
        <w:ind w:firstLine="420" w:firstLineChars="200"/>
        <w:jc w:val="left"/>
        <w:outlineLvl w:val="9"/>
        <w:rPr>
          <w:rFonts w:ascii="宋体" w:hAnsi="宋体"/>
          <w:color w:val="auto"/>
          <w:szCs w:val="21"/>
          <w:highlight w:val="none"/>
        </w:rPr>
      </w:pPr>
      <w:bookmarkStart w:id="1392" w:name="_Toc280868704"/>
      <w:bookmarkStart w:id="1393" w:name="_Toc280868705"/>
      <w:bookmarkStart w:id="1394" w:name="_Toc280868706"/>
      <w:bookmarkStart w:id="1395" w:name="_Toc280868707"/>
      <w:bookmarkStart w:id="1396" w:name="_Toc280868708"/>
      <w:bookmarkStart w:id="1397" w:name="_Toc280868709"/>
      <w:r>
        <w:rPr>
          <w:rFonts w:ascii="宋体" w:hAnsi="宋体"/>
          <w:color w:val="auto"/>
          <w:szCs w:val="21"/>
          <w:highlight w:val="none"/>
        </w:rPr>
        <w:t>13.2.1竣工验收条件</w:t>
      </w:r>
    </w:p>
    <w:p w14:paraId="1F0FF1BA">
      <w:pPr>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承包人负责整理和提交的竣工验收资料应当符合工程所在地建设行政主管部门和(或)城市建设档案管理机构有关施工资料的要求，具体内容包括：</w:t>
      </w:r>
      <w:r>
        <w:rPr>
          <w:rFonts w:ascii="宋体" w:hAnsi="宋体"/>
          <w:color w:val="auto"/>
          <w:szCs w:val="21"/>
          <w:highlight w:val="none"/>
          <w:u w:val="single"/>
        </w:rPr>
        <w:t xml:space="preserve"> </w:t>
      </w:r>
      <w:r>
        <w:rPr>
          <w:rFonts w:hint="eastAsia" w:ascii="宋体" w:hAnsi="宋体"/>
          <w:bCs/>
          <w:color w:val="auto"/>
          <w:szCs w:val="28"/>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7B556567">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竣工验收资料的份数：</w:t>
      </w:r>
      <w:r>
        <w:rPr>
          <w:rFonts w:ascii="宋体" w:hAnsi="宋体"/>
          <w:color w:val="auto"/>
          <w:szCs w:val="21"/>
          <w:highlight w:val="none"/>
          <w:u w:val="single"/>
        </w:rPr>
        <w:t xml:space="preserve"> </w:t>
      </w:r>
      <w:r>
        <w:rPr>
          <w:rFonts w:hint="eastAsia" w:ascii="宋体" w:hAnsi="宋体"/>
          <w:b/>
          <w:bCs/>
          <w:color w:val="auto"/>
          <w:szCs w:val="21"/>
          <w:highlight w:val="none"/>
          <w:u w:val="single"/>
        </w:rPr>
        <w:t xml:space="preserve">6套及满足相关要求 </w:t>
      </w:r>
      <w:r>
        <w:rPr>
          <w:rFonts w:ascii="宋体" w:hAnsi="宋体"/>
          <w:color w:val="auto"/>
          <w:szCs w:val="21"/>
          <w:highlight w:val="none"/>
        </w:rPr>
        <w:t>。</w:t>
      </w:r>
      <w:r>
        <w:rPr>
          <w:rFonts w:hint="eastAsia" w:ascii="宋体" w:hAnsi="宋体"/>
          <w:color w:val="auto"/>
          <w:szCs w:val="21"/>
          <w:highlight w:val="none"/>
        </w:rPr>
        <w:t xml:space="preserve"> </w:t>
      </w:r>
    </w:p>
    <w:p w14:paraId="457B5D3F">
      <w:pPr>
        <w:spacing w:line="360" w:lineRule="auto"/>
        <w:ind w:firstLine="420" w:firstLineChars="200"/>
        <w:jc w:val="left"/>
        <w:outlineLvl w:val="9"/>
        <w:rPr>
          <w:rFonts w:ascii="宋体" w:hAnsi="宋体"/>
          <w:color w:val="auto"/>
          <w:szCs w:val="21"/>
          <w:highlight w:val="none"/>
        </w:rPr>
      </w:pPr>
      <w:r>
        <w:rPr>
          <w:rFonts w:ascii="宋体" w:hAnsi="宋体"/>
          <w:bCs/>
          <w:color w:val="auto"/>
          <w:szCs w:val="21"/>
          <w:highlight w:val="none"/>
        </w:rPr>
        <w:t>承包人提供竣工图的约定：</w:t>
      </w:r>
      <w:r>
        <w:rPr>
          <w:rFonts w:ascii="宋体" w:hAnsi="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w:t>
      </w:r>
      <w:r>
        <w:rPr>
          <w:rFonts w:hint="eastAsia" w:ascii="宋体" w:hAnsi="宋体"/>
          <w:bCs/>
          <w:color w:val="auto"/>
          <w:szCs w:val="21"/>
          <w:highlight w:val="none"/>
          <w:u w:val="single"/>
          <w:lang w:val="en-US" w:eastAsia="zh-CN"/>
        </w:rPr>
        <w:t>6</w:t>
      </w:r>
      <w:r>
        <w:rPr>
          <w:rFonts w:ascii="宋体" w:hAnsi="宋体"/>
          <w:bCs/>
          <w:color w:val="auto"/>
          <w:szCs w:val="21"/>
          <w:highlight w:val="none"/>
          <w:u w:val="single"/>
        </w:rPr>
        <w:t>套、</w:t>
      </w:r>
      <w:r>
        <w:rPr>
          <w:rFonts w:hint="eastAsia" w:ascii="宋体" w:hAnsi="宋体"/>
          <w:bCs/>
          <w:color w:val="auto"/>
          <w:szCs w:val="21"/>
          <w:highlight w:val="none"/>
          <w:u w:val="single"/>
          <w:lang w:val="en-US" w:eastAsia="zh-CN"/>
        </w:rPr>
        <w:t>8</w:t>
      </w:r>
      <w:r>
        <w:rPr>
          <w:rFonts w:ascii="宋体" w:hAnsi="宋体"/>
          <w:bCs/>
          <w:color w:val="auto"/>
          <w:szCs w:val="21"/>
          <w:highlight w:val="none"/>
          <w:u w:val="single"/>
        </w:rPr>
        <w:t>套、</w:t>
      </w:r>
      <w:r>
        <w:rPr>
          <w:rFonts w:hint="eastAsia" w:ascii="宋体" w:hAnsi="宋体"/>
          <w:bCs/>
          <w:color w:val="auto"/>
          <w:szCs w:val="21"/>
          <w:highlight w:val="none"/>
          <w:u w:val="single"/>
          <w:lang w:val="en-US" w:eastAsia="zh-CN"/>
        </w:rPr>
        <w:t>10</w:t>
      </w:r>
      <w:r>
        <w:rPr>
          <w:rFonts w:ascii="宋体" w:hAnsi="宋体"/>
          <w:bCs/>
          <w:color w:val="auto"/>
          <w:szCs w:val="21"/>
          <w:highlight w:val="none"/>
          <w:u w:val="single"/>
        </w:rPr>
        <w:t>套。</w:t>
      </w:r>
    </w:p>
    <w:p w14:paraId="5B30F9C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13.2.2竣工验收程序</w:t>
      </w:r>
    </w:p>
    <w:bookmarkEnd w:id="1392"/>
    <w:p w14:paraId="651AC1B4">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E21A76C">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393"/>
    <w:p w14:paraId="30F44FD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13.2.5移交、接收全部与部分工程</w:t>
      </w:r>
    </w:p>
    <w:bookmarkEnd w:id="1394"/>
    <w:p w14:paraId="67F0FA38">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0541B7A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bookmarkEnd w:id="1395"/>
    <w:p w14:paraId="25FFA67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承包人未按时移交工程的，违约金的计算方法为：</w:t>
      </w:r>
      <w:r>
        <w:rPr>
          <w:rFonts w:ascii="宋体" w:hAnsi="宋体"/>
          <w:color w:val="auto"/>
          <w:szCs w:val="21"/>
          <w:highlight w:val="none"/>
          <w:u w:val="single"/>
        </w:rPr>
        <w:t xml:space="preserve">       </w:t>
      </w:r>
      <w:r>
        <w:rPr>
          <w:rFonts w:ascii="宋体" w:hAnsi="宋体"/>
          <w:b/>
          <w:bCs/>
          <w:color w:val="auto"/>
          <w:szCs w:val="21"/>
          <w:highlight w:val="none"/>
          <w:u w:val="single"/>
        </w:rPr>
        <w:t xml:space="preserve"> </w:t>
      </w:r>
      <w:r>
        <w:rPr>
          <w:rFonts w:hint="eastAsia" w:ascii="宋体" w:hAnsi="宋体"/>
          <w:b/>
          <w:bCs/>
          <w:color w:val="auto"/>
          <w:szCs w:val="21"/>
          <w:highlight w:val="none"/>
          <w:u w:val="single"/>
        </w:rPr>
        <w:t>/</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F44ECEA">
      <w:pPr>
        <w:spacing w:line="360" w:lineRule="auto"/>
        <w:ind w:firstLineChars="200"/>
        <w:jc w:val="left"/>
        <w:outlineLvl w:val="9"/>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13.2.6竣工验收标准</w:t>
      </w:r>
    </w:p>
    <w:p w14:paraId="320F0A8C">
      <w:pPr>
        <w:spacing w:line="360" w:lineRule="auto"/>
        <w:ind w:firstLine="525" w:firstLineChars="250"/>
        <w:jc w:val="left"/>
        <w:outlineLvl w:val="9"/>
        <w:rPr>
          <w:rFonts w:ascii="宋体" w:hAnsi="宋体"/>
          <w:color w:val="auto"/>
          <w:szCs w:val="21"/>
          <w:highlight w:val="none"/>
        </w:rPr>
      </w:pPr>
      <w:r>
        <w:rPr>
          <w:rFonts w:hint="default" w:ascii="宋体" w:hAnsi="宋体"/>
          <w:color w:val="auto"/>
          <w:szCs w:val="21"/>
          <w:highlight w:val="none"/>
          <w:lang w:eastAsia="zh-CN"/>
        </w:rPr>
        <w:t>主体</w:t>
      </w:r>
      <w:r>
        <w:rPr>
          <w:rFonts w:ascii="宋体" w:hAnsi="宋体"/>
          <w:color w:val="auto"/>
          <w:szCs w:val="21"/>
          <w:highlight w:val="none"/>
        </w:rPr>
        <w:t>工程施工结束3个月内</w:t>
      </w:r>
      <w:r>
        <w:rPr>
          <w:rFonts w:hint="eastAsia" w:ascii="宋体" w:hAnsi="宋体"/>
          <w:color w:val="auto"/>
          <w:szCs w:val="21"/>
          <w:highlight w:val="none"/>
          <w:lang w:eastAsia="zh-CN"/>
        </w:rPr>
        <w:t>由</w:t>
      </w:r>
      <w:r>
        <w:rPr>
          <w:rFonts w:hint="eastAsia" w:ascii="宋体" w:hAnsi="宋体" w:eastAsia="宋体" w:cs="宋体"/>
          <w:color w:val="auto"/>
          <w:sz w:val="22"/>
          <w:highlight w:val="none"/>
          <w:lang w:val="en-US" w:eastAsia="zh-CN"/>
        </w:rPr>
        <w:t>实施单位</w:t>
      </w:r>
      <w:r>
        <w:rPr>
          <w:rFonts w:ascii="宋体" w:hAnsi="宋体"/>
          <w:color w:val="auto"/>
          <w:szCs w:val="21"/>
          <w:highlight w:val="none"/>
        </w:rPr>
        <w:t>开展自检工作，进行</w:t>
      </w:r>
      <w:r>
        <w:rPr>
          <w:rFonts w:hint="default" w:ascii="宋体" w:hAnsi="宋体"/>
          <w:color w:val="auto"/>
          <w:szCs w:val="21"/>
          <w:highlight w:val="none"/>
        </w:rPr>
        <w:t>初步</w:t>
      </w:r>
      <w:r>
        <w:rPr>
          <w:rFonts w:ascii="宋体" w:hAnsi="宋体"/>
          <w:color w:val="auto"/>
          <w:szCs w:val="21"/>
          <w:highlight w:val="none"/>
        </w:rPr>
        <w:t>验收；工程完成1年后</w:t>
      </w:r>
      <w:r>
        <w:rPr>
          <w:rFonts w:hint="default" w:ascii="宋体" w:hAnsi="宋体"/>
          <w:color w:val="auto"/>
          <w:szCs w:val="21"/>
          <w:highlight w:val="none"/>
        </w:rPr>
        <w:t>对</w:t>
      </w:r>
      <w:r>
        <w:rPr>
          <w:rFonts w:ascii="宋体" w:hAnsi="宋体"/>
          <w:color w:val="auto"/>
          <w:szCs w:val="21"/>
          <w:highlight w:val="none"/>
        </w:rPr>
        <w:t>完成情况、建设质量情况进行竣工验收。</w:t>
      </w:r>
    </w:p>
    <w:p w14:paraId="4FBF57AE">
      <w:pPr>
        <w:widowControl/>
        <w:spacing w:line="360" w:lineRule="auto"/>
        <w:ind w:firstLine="525" w:firstLineChars="250"/>
        <w:jc w:val="left"/>
        <w:outlineLvl w:val="9"/>
        <w:rPr>
          <w:rFonts w:ascii="宋体" w:hAnsi="宋体"/>
          <w:b w:val="0"/>
          <w:color w:val="auto"/>
          <w:szCs w:val="21"/>
          <w:highlight w:val="none"/>
        </w:rPr>
      </w:pPr>
      <w:bookmarkStart w:id="1398" w:name="_Toc25206"/>
      <w:bookmarkStart w:id="1399" w:name="_Toc176218865"/>
      <w:bookmarkStart w:id="1400" w:name="_Toc52528085_WPSOffice_Level2"/>
      <w:bookmarkStart w:id="1401" w:name="_Toc151516391"/>
      <w:bookmarkStart w:id="1402" w:name="_Toc3763"/>
      <w:bookmarkStart w:id="1403" w:name="_Toc633978172"/>
      <w:bookmarkStart w:id="1404" w:name="_Toc7467"/>
      <w:r>
        <w:rPr>
          <w:rFonts w:hint="default" w:ascii="宋体" w:hAnsi="宋体"/>
          <w:b w:val="0"/>
          <w:color w:val="auto"/>
          <w:szCs w:val="21"/>
          <w:highlight w:val="none"/>
        </w:rPr>
        <w:t>（1）验收时间</w:t>
      </w:r>
      <w:bookmarkEnd w:id="1398"/>
      <w:bookmarkEnd w:id="1399"/>
      <w:bookmarkEnd w:id="1400"/>
      <w:bookmarkEnd w:id="1401"/>
      <w:bookmarkEnd w:id="1402"/>
      <w:bookmarkEnd w:id="1403"/>
      <w:bookmarkEnd w:id="1404"/>
    </w:p>
    <w:p w14:paraId="732D56EE">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初步验收</w:t>
      </w:r>
      <w:r>
        <w:rPr>
          <w:rFonts w:hint="default" w:ascii="宋体" w:hAnsi="宋体"/>
          <w:color w:val="auto"/>
          <w:szCs w:val="21"/>
          <w:highlight w:val="none"/>
        </w:rPr>
        <w:t>：主体工程施工结束3个月内；</w:t>
      </w:r>
    </w:p>
    <w:p w14:paraId="4A726ACD">
      <w:pPr>
        <w:spacing w:line="360" w:lineRule="auto"/>
        <w:ind w:firstLine="525" w:firstLineChars="250"/>
        <w:jc w:val="left"/>
        <w:outlineLvl w:val="9"/>
        <w:rPr>
          <w:rFonts w:ascii="宋体" w:hAnsi="宋体"/>
          <w:color w:val="auto"/>
          <w:szCs w:val="21"/>
          <w:highlight w:val="none"/>
        </w:rPr>
      </w:pPr>
      <w:r>
        <w:rPr>
          <w:rFonts w:ascii="宋体" w:hAnsi="宋体"/>
          <w:color w:val="auto"/>
          <w:szCs w:val="21"/>
          <w:highlight w:val="none"/>
        </w:rPr>
        <w:t>竣工验收</w:t>
      </w:r>
      <w:r>
        <w:rPr>
          <w:rFonts w:hint="default" w:ascii="宋体" w:hAnsi="宋体"/>
          <w:color w:val="auto"/>
          <w:szCs w:val="21"/>
          <w:highlight w:val="none"/>
        </w:rPr>
        <w:t>：</w:t>
      </w:r>
      <w:r>
        <w:rPr>
          <w:rFonts w:ascii="宋体" w:hAnsi="宋体"/>
          <w:color w:val="auto"/>
          <w:szCs w:val="21"/>
          <w:highlight w:val="none"/>
        </w:rPr>
        <w:t>工程完成后1年</w:t>
      </w:r>
      <w:r>
        <w:rPr>
          <w:rFonts w:hint="default" w:ascii="宋体" w:hAnsi="宋体"/>
          <w:color w:val="auto"/>
          <w:szCs w:val="21"/>
          <w:highlight w:val="none"/>
        </w:rPr>
        <w:t>。</w:t>
      </w:r>
    </w:p>
    <w:p w14:paraId="1A2F5418">
      <w:pPr>
        <w:widowControl/>
        <w:spacing w:line="360" w:lineRule="auto"/>
        <w:ind w:firstLine="525" w:firstLineChars="250"/>
        <w:jc w:val="left"/>
        <w:outlineLvl w:val="9"/>
        <w:rPr>
          <w:rFonts w:ascii="宋体" w:hAnsi="宋体"/>
          <w:b w:val="0"/>
          <w:color w:val="auto"/>
          <w:szCs w:val="21"/>
          <w:highlight w:val="none"/>
        </w:rPr>
      </w:pPr>
      <w:bookmarkStart w:id="1405" w:name="_Toc151516392"/>
      <w:bookmarkStart w:id="1406" w:name="_Toc176218866"/>
      <w:bookmarkStart w:id="1407" w:name="_Toc2913"/>
      <w:r>
        <w:rPr>
          <w:rFonts w:hint="default" w:ascii="宋体" w:hAnsi="宋体"/>
          <w:b w:val="0"/>
          <w:color w:val="auto"/>
          <w:szCs w:val="21"/>
          <w:highlight w:val="none"/>
        </w:rPr>
        <w:t>（2）验收标准</w:t>
      </w:r>
      <w:bookmarkEnd w:id="1405"/>
      <w:bookmarkEnd w:id="1406"/>
      <w:bookmarkEnd w:id="1407"/>
    </w:p>
    <w:p w14:paraId="1E2BFBEB">
      <w:pPr>
        <w:spacing w:line="360" w:lineRule="auto"/>
        <w:ind w:firstLine="525" w:firstLineChars="250"/>
        <w:jc w:val="left"/>
        <w:outlineLvl w:val="9"/>
        <w:rPr>
          <w:rFonts w:hint="default" w:ascii="宋体" w:hAnsi="宋体"/>
          <w:color w:val="auto"/>
          <w:szCs w:val="21"/>
          <w:highlight w:val="none"/>
        </w:rPr>
      </w:pPr>
      <w:r>
        <w:rPr>
          <w:rFonts w:hint="default" w:ascii="宋体" w:hAnsi="宋体"/>
          <w:color w:val="auto"/>
          <w:szCs w:val="21"/>
          <w:highlight w:val="none"/>
          <w:lang w:val="en-US" w:eastAsia="zh-CN"/>
        </w:rPr>
        <w:t>①</w:t>
      </w:r>
      <w:r>
        <w:rPr>
          <w:rFonts w:hint="default" w:ascii="宋体" w:hAnsi="宋体"/>
          <w:color w:val="auto"/>
          <w:szCs w:val="21"/>
          <w:highlight w:val="none"/>
        </w:rPr>
        <w:t>鸟类栖息地修复：场地整理（坍塌部分填土调整），堤坝植被恢复880米，</w:t>
      </w:r>
      <w:r>
        <w:rPr>
          <w:rFonts w:hint="default" w:ascii="宋体" w:hAnsi="宋体"/>
          <w:color w:val="auto"/>
          <w:szCs w:val="21"/>
          <w:highlight w:val="none"/>
          <w:lang w:eastAsia="zh-CN"/>
        </w:rPr>
        <w:t>抚育管护（自动喷灌设施、苗木抚育），</w:t>
      </w:r>
      <w:r>
        <w:rPr>
          <w:rFonts w:hint="default" w:ascii="宋体" w:hAnsi="宋体"/>
          <w:color w:val="auto"/>
          <w:szCs w:val="21"/>
          <w:highlight w:val="none"/>
          <w:lang w:val="en-US" w:eastAsia="zh-CN"/>
        </w:rPr>
        <w:t>垃圾治理</w:t>
      </w:r>
      <w:r>
        <w:rPr>
          <w:rFonts w:hint="default" w:ascii="宋体" w:hAnsi="宋体"/>
          <w:color w:val="auto"/>
          <w:szCs w:val="21"/>
          <w:highlight w:val="none"/>
          <w:lang w:eastAsia="zh-CN"/>
        </w:rPr>
        <w:t>；</w:t>
      </w:r>
      <w:r>
        <w:rPr>
          <w:rFonts w:hint="default" w:ascii="宋体" w:hAnsi="宋体"/>
          <w:color w:val="auto"/>
          <w:szCs w:val="21"/>
          <w:highlight w:val="none"/>
        </w:rPr>
        <w:t xml:space="preserve"> </w:t>
      </w:r>
    </w:p>
    <w:p w14:paraId="1B48AD69">
      <w:pPr>
        <w:spacing w:line="360" w:lineRule="auto"/>
        <w:ind w:firstLine="525" w:firstLineChars="250"/>
        <w:jc w:val="left"/>
        <w:outlineLvl w:val="9"/>
        <w:rPr>
          <w:rFonts w:hint="default" w:ascii="宋体" w:hAnsi="宋体"/>
          <w:color w:val="auto"/>
          <w:szCs w:val="21"/>
          <w:highlight w:val="none"/>
          <w:lang w:eastAsia="zh-CN"/>
        </w:rPr>
      </w:pPr>
      <w:r>
        <w:rPr>
          <w:rFonts w:hint="default" w:ascii="宋体" w:hAnsi="宋体"/>
          <w:color w:val="auto"/>
          <w:szCs w:val="21"/>
          <w:highlight w:val="none"/>
          <w:lang w:val="en-US" w:eastAsia="zh-CN"/>
        </w:rPr>
        <w:t>②</w:t>
      </w:r>
      <w:r>
        <w:rPr>
          <w:rFonts w:hint="default" w:ascii="宋体" w:hAnsi="宋体"/>
          <w:color w:val="auto"/>
          <w:szCs w:val="21"/>
          <w:highlight w:val="none"/>
        </w:rPr>
        <w:t>鸻鹬类高潮位停歇地营造改造：降低鸟岛高程，营造仿自然礁石生境100平方</w:t>
      </w:r>
      <w:r>
        <w:rPr>
          <w:rFonts w:hint="default" w:ascii="宋体" w:hAnsi="宋体"/>
          <w:color w:val="auto"/>
          <w:szCs w:val="21"/>
          <w:highlight w:val="none"/>
          <w:lang w:eastAsia="zh-CN"/>
        </w:rPr>
        <w:t>米，堤岸栖息地营造（910米）</w:t>
      </w:r>
      <w:r>
        <w:rPr>
          <w:rFonts w:hint="default" w:ascii="宋体" w:hAnsi="宋体"/>
          <w:color w:val="auto"/>
          <w:szCs w:val="21"/>
          <w:highlight w:val="none"/>
        </w:rPr>
        <w:t>，水位调节（换3个闸门）</w:t>
      </w:r>
      <w:r>
        <w:rPr>
          <w:rFonts w:hint="default" w:ascii="宋体" w:hAnsi="宋体"/>
          <w:color w:val="auto"/>
          <w:szCs w:val="21"/>
          <w:highlight w:val="none"/>
          <w:lang w:eastAsia="zh-CN"/>
        </w:rPr>
        <w:t>。</w:t>
      </w:r>
    </w:p>
    <w:p w14:paraId="5DDF51CD">
      <w:pPr>
        <w:pStyle w:val="755"/>
        <w:spacing w:line="360" w:lineRule="exact"/>
        <w:ind w:firstLine="440" w:firstLineChars="200"/>
        <w:jc w:val="left"/>
        <w:outlineLvl w:val="9"/>
        <w:rPr>
          <w:rFonts w:hint="default" w:ascii="宋体" w:hAnsi="宋体" w:eastAsia="宋体" w:cs="宋体"/>
          <w:b w:val="0"/>
          <w:bCs w:val="0"/>
          <w:color w:val="auto"/>
          <w:kern w:val="2"/>
          <w:sz w:val="22"/>
          <w:szCs w:val="22"/>
          <w:highlight w:val="none"/>
          <w:lang w:val="en-US" w:eastAsia="zh-CN" w:bidi="ar-SA"/>
        </w:rPr>
      </w:pPr>
      <w:r>
        <w:rPr>
          <w:rFonts w:hint="default" w:ascii="Calibri" w:hAnsi="Calibri" w:cs="Calibri"/>
          <w:b w:val="0"/>
          <w:bCs w:val="0"/>
          <w:color w:val="auto"/>
          <w:kern w:val="2"/>
          <w:sz w:val="22"/>
          <w:szCs w:val="22"/>
          <w:highlight w:val="none"/>
          <w:u w:val="single"/>
          <w:lang w:val="en-US" w:eastAsia="zh-CN" w:bidi="ar-SA"/>
        </w:rPr>
        <w:t>③</w:t>
      </w:r>
      <w:r>
        <w:rPr>
          <w:rFonts w:hint="eastAsia" w:ascii="宋体" w:hAnsi="宋体" w:cs="宋体"/>
          <w:b w:val="0"/>
          <w:bCs w:val="0"/>
          <w:color w:val="auto"/>
          <w:kern w:val="2"/>
          <w:sz w:val="22"/>
          <w:szCs w:val="22"/>
          <w:highlight w:val="none"/>
          <w:u w:val="single"/>
          <w:lang w:val="en-US" w:eastAsia="zh-CN" w:bidi="ar-SA"/>
        </w:rPr>
        <w:t xml:space="preserve"> </w:t>
      </w:r>
      <w:r>
        <w:rPr>
          <w:rFonts w:hint="eastAsia" w:ascii="宋体" w:hAnsi="宋体" w:cs="宋体"/>
          <w:b w:val="0"/>
          <w:bCs w:val="0"/>
          <w:color w:val="auto"/>
          <w:kern w:val="2"/>
          <w:sz w:val="22"/>
          <w:szCs w:val="22"/>
          <w:highlight w:val="none"/>
          <w:lang w:val="en-US" w:eastAsia="zh-CN" w:bidi="ar-SA"/>
        </w:rPr>
        <w:t>苗木</w:t>
      </w:r>
      <w:r>
        <w:rPr>
          <w:rFonts w:hint="eastAsia" w:ascii="宋体" w:hAnsi="宋体" w:eastAsia="宋体" w:cs="宋体"/>
          <w:b w:val="0"/>
          <w:bCs w:val="0"/>
          <w:color w:val="auto"/>
          <w:kern w:val="2"/>
          <w:sz w:val="22"/>
          <w:szCs w:val="22"/>
          <w:highlight w:val="none"/>
          <w:lang w:val="en-US" w:eastAsia="zh-CN" w:bidi="ar-SA"/>
        </w:rPr>
        <w:t>成活率≥</w:t>
      </w:r>
      <w:r>
        <w:rPr>
          <w:rFonts w:hint="eastAsia" w:ascii="宋体" w:hAnsi="宋体" w:cs="宋体"/>
          <w:b w:val="0"/>
          <w:bCs w:val="0"/>
          <w:color w:val="auto"/>
          <w:kern w:val="2"/>
          <w:sz w:val="22"/>
          <w:szCs w:val="22"/>
          <w:highlight w:val="none"/>
          <w:u w:val="single"/>
          <w:lang w:val="en-US" w:eastAsia="zh-CN" w:bidi="ar-SA"/>
        </w:rPr>
        <w:t xml:space="preserve">80 </w:t>
      </w:r>
      <w:r>
        <w:rPr>
          <w:rFonts w:hint="eastAsia" w:ascii="宋体" w:hAnsi="宋体" w:eastAsia="宋体" w:cs="宋体"/>
          <w:b w:val="0"/>
          <w:bCs w:val="0"/>
          <w:color w:val="auto"/>
          <w:kern w:val="2"/>
          <w:sz w:val="22"/>
          <w:szCs w:val="22"/>
          <w:highlight w:val="none"/>
          <w:lang w:val="en-US" w:eastAsia="zh-CN" w:bidi="ar-SA"/>
        </w:rPr>
        <w:t>%。</w:t>
      </w:r>
    </w:p>
    <w:p w14:paraId="02DAFF7F">
      <w:pPr>
        <w:pStyle w:val="2"/>
        <w:outlineLvl w:val="9"/>
        <w:rPr>
          <w:rFonts w:hint="default"/>
          <w:color w:val="auto"/>
          <w:highlight w:val="none"/>
          <w:lang w:eastAsia="zh-CN"/>
        </w:rPr>
      </w:pPr>
    </w:p>
    <w:p w14:paraId="30FAFA80">
      <w:pPr>
        <w:pStyle w:val="2"/>
        <w:outlineLvl w:val="9"/>
        <w:rPr>
          <w:rFonts w:hint="default"/>
          <w:color w:val="auto"/>
          <w:highlight w:val="none"/>
        </w:rPr>
      </w:pPr>
    </w:p>
    <w:p w14:paraId="279D70EB">
      <w:pPr>
        <w:keepNext/>
        <w:keepLines/>
        <w:spacing w:before="260" w:after="260" w:line="416" w:lineRule="auto"/>
        <w:outlineLvl w:val="9"/>
        <w:rPr>
          <w:rFonts w:ascii="宋体" w:hAnsi="宋体"/>
          <w:b/>
          <w:bCs/>
          <w:color w:val="auto"/>
          <w:sz w:val="32"/>
          <w:szCs w:val="32"/>
          <w:highlight w:val="none"/>
        </w:rPr>
      </w:pPr>
      <w:bookmarkStart w:id="1408" w:name="_Toc529527032"/>
      <w:bookmarkStart w:id="1409" w:name="_Toc373227756"/>
      <w:bookmarkStart w:id="1410" w:name="_Toc470247859"/>
      <w:bookmarkStart w:id="1411" w:name="_Toc389065321"/>
      <w:bookmarkStart w:id="1412" w:name="_Toc373478403"/>
      <w:bookmarkStart w:id="1413" w:name="_Toc461179302"/>
      <w:bookmarkStart w:id="1414" w:name="_Toc411345240"/>
      <w:bookmarkStart w:id="1415" w:name="_Toc432343948"/>
      <w:bookmarkStart w:id="1416" w:name="_Toc530144526"/>
      <w:bookmarkStart w:id="1417" w:name="_Toc472931665"/>
      <w:bookmarkStart w:id="1418" w:name="_Toc529547384"/>
      <w:bookmarkStart w:id="1419" w:name="_Toc454211172"/>
      <w:bookmarkStart w:id="1420" w:name="_Toc531186661"/>
      <w:r>
        <w:rPr>
          <w:rFonts w:ascii="宋体" w:hAnsi="宋体"/>
          <w:b/>
          <w:bCs/>
          <w:color w:val="auto"/>
          <w:sz w:val="32"/>
          <w:szCs w:val="32"/>
          <w:highlight w:val="none"/>
        </w:rPr>
        <w:t>13.3 工程试车</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p>
    <w:bookmarkEnd w:id="1396"/>
    <w:p w14:paraId="2297F2A0">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13.3.1 试车程序</w:t>
      </w:r>
    </w:p>
    <w:p w14:paraId="30AE1772">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21541501">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kern w:val="0"/>
          <w:szCs w:val="21"/>
          <w:highlight w:val="none"/>
        </w:rPr>
        <w:t>承担；</w:t>
      </w:r>
    </w:p>
    <w:p w14:paraId="3C2F2418">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承担。</w:t>
      </w:r>
    </w:p>
    <w:p w14:paraId="12BA9B0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13.3.3 投料试车</w:t>
      </w:r>
    </w:p>
    <w:p w14:paraId="18C0D41D">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关于投料试车相关事项的约定：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无</w:t>
      </w:r>
      <w:r>
        <w:rPr>
          <w:rFonts w:ascii="宋体" w:hAnsi="宋体"/>
          <w:color w:val="auto"/>
          <w:szCs w:val="21"/>
          <w:highlight w:val="none"/>
          <w:u w:val="single"/>
        </w:rPr>
        <w:t xml:space="preserve">     </w:t>
      </w:r>
      <w:r>
        <w:rPr>
          <w:rFonts w:ascii="宋体" w:hAnsi="宋体"/>
          <w:color w:val="auto"/>
          <w:szCs w:val="21"/>
          <w:highlight w:val="none"/>
        </w:rPr>
        <w:t>。</w:t>
      </w:r>
    </w:p>
    <w:p w14:paraId="521A1A22">
      <w:pPr>
        <w:keepNext/>
        <w:keepLines/>
        <w:spacing w:before="260" w:after="260" w:line="416" w:lineRule="auto"/>
        <w:outlineLvl w:val="9"/>
        <w:rPr>
          <w:rFonts w:ascii="宋体" w:hAnsi="宋体"/>
          <w:b/>
          <w:bCs/>
          <w:color w:val="auto"/>
          <w:sz w:val="32"/>
          <w:szCs w:val="32"/>
          <w:highlight w:val="none"/>
        </w:rPr>
      </w:pPr>
      <w:bookmarkStart w:id="1421" w:name="_Toc531186662"/>
      <w:bookmarkStart w:id="1422" w:name="_Toc454211173"/>
      <w:bookmarkStart w:id="1423" w:name="_Toc529527033"/>
      <w:bookmarkStart w:id="1424" w:name="_Toc389065322"/>
      <w:bookmarkStart w:id="1425" w:name="_Toc432343949"/>
      <w:bookmarkStart w:id="1426" w:name="_Toc529547385"/>
      <w:bookmarkStart w:id="1427" w:name="_Toc373227757"/>
      <w:bookmarkStart w:id="1428" w:name="_Toc470247860"/>
      <w:bookmarkStart w:id="1429" w:name="_Toc530144527"/>
      <w:bookmarkStart w:id="1430" w:name="_Toc472931666"/>
      <w:bookmarkStart w:id="1431" w:name="_Toc373478404"/>
      <w:bookmarkStart w:id="1432" w:name="_Toc461179303"/>
      <w:bookmarkStart w:id="1433" w:name="_Toc411345241"/>
      <w:r>
        <w:rPr>
          <w:rFonts w:ascii="宋体" w:hAnsi="宋体"/>
          <w:b/>
          <w:bCs/>
          <w:color w:val="auto"/>
          <w:sz w:val="32"/>
          <w:szCs w:val="32"/>
          <w:highlight w:val="none"/>
        </w:rPr>
        <w:t>13.6 竣工退场</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41DA7E35">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13.6.1 竣工退场</w:t>
      </w:r>
    </w:p>
    <w:p w14:paraId="1D8D482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kern w:val="0"/>
          <w:szCs w:val="21"/>
          <w:highlight w:val="none"/>
        </w:rPr>
        <w:t>。</w:t>
      </w:r>
    </w:p>
    <w:p w14:paraId="206876B0">
      <w:pPr>
        <w:keepNext/>
        <w:keepLines/>
        <w:spacing w:before="260" w:after="260" w:line="416" w:lineRule="auto"/>
        <w:outlineLvl w:val="9"/>
        <w:rPr>
          <w:rFonts w:ascii="宋体" w:hAnsi="宋体"/>
          <w:b/>
          <w:bCs/>
          <w:color w:val="auto"/>
          <w:sz w:val="32"/>
          <w:szCs w:val="32"/>
          <w:highlight w:val="none"/>
        </w:rPr>
      </w:pPr>
      <w:bookmarkStart w:id="1434" w:name="_Toc373227758"/>
      <w:bookmarkStart w:id="1435" w:name="_Toc351203646"/>
      <w:bookmarkStart w:id="1436" w:name="_Toc529527034"/>
      <w:bookmarkStart w:id="1437" w:name="_Toc432343950"/>
      <w:bookmarkStart w:id="1438" w:name="_Toc389065323"/>
      <w:bookmarkStart w:id="1439" w:name="_Toc529547386"/>
      <w:bookmarkStart w:id="1440" w:name="_Toc530144528"/>
      <w:bookmarkStart w:id="1441" w:name="_Toc461179304"/>
      <w:bookmarkStart w:id="1442" w:name="_Toc454211174"/>
      <w:bookmarkStart w:id="1443" w:name="_Toc373478405"/>
      <w:bookmarkStart w:id="1444" w:name="_Toc472931667"/>
      <w:bookmarkStart w:id="1445" w:name="_Toc411345242"/>
      <w:bookmarkStart w:id="1446" w:name="_Toc531186663"/>
      <w:bookmarkStart w:id="1447" w:name="_Toc470247861"/>
      <w:r>
        <w:rPr>
          <w:rFonts w:ascii="宋体" w:hAnsi="宋体"/>
          <w:b/>
          <w:bCs/>
          <w:color w:val="auto"/>
          <w:sz w:val="32"/>
          <w:szCs w:val="32"/>
          <w:highlight w:val="none"/>
        </w:rPr>
        <w:t>14. 竣工结算</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62EF2DC9">
      <w:pPr>
        <w:keepNext/>
        <w:keepLines/>
        <w:spacing w:before="260" w:after="260" w:line="416" w:lineRule="auto"/>
        <w:outlineLvl w:val="9"/>
        <w:rPr>
          <w:rFonts w:ascii="宋体" w:hAnsi="宋体"/>
          <w:b/>
          <w:bCs/>
          <w:color w:val="auto"/>
          <w:sz w:val="32"/>
          <w:szCs w:val="32"/>
          <w:highlight w:val="none"/>
        </w:rPr>
      </w:pPr>
      <w:bookmarkStart w:id="1448" w:name="_Toc529527035"/>
      <w:bookmarkStart w:id="1449" w:name="_Toc411345243"/>
      <w:bookmarkStart w:id="1450" w:name="_Toc472931668"/>
      <w:bookmarkStart w:id="1451" w:name="_Toc389065324"/>
      <w:bookmarkStart w:id="1452" w:name="_Toc454211175"/>
      <w:bookmarkStart w:id="1453" w:name="_Toc530144529"/>
      <w:bookmarkStart w:id="1454" w:name="_Toc470247862"/>
      <w:bookmarkStart w:id="1455" w:name="_Toc461179305"/>
      <w:bookmarkStart w:id="1456" w:name="_Toc373478406"/>
      <w:bookmarkStart w:id="1457" w:name="_Toc529547387"/>
      <w:bookmarkStart w:id="1458" w:name="_Toc432343951"/>
      <w:bookmarkStart w:id="1459" w:name="_Toc373227759"/>
      <w:bookmarkStart w:id="1460" w:name="_Toc531186664"/>
      <w:r>
        <w:rPr>
          <w:rFonts w:ascii="宋体" w:hAnsi="宋体"/>
          <w:b/>
          <w:bCs/>
          <w:color w:val="auto"/>
          <w:sz w:val="32"/>
          <w:szCs w:val="32"/>
          <w:highlight w:val="none"/>
        </w:rPr>
        <w:t>14.1 竣工付款申请</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40333F9F">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承包人提交竣工付款申请单的期限：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371B4A65">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竣工付款申请单应包括的内容：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4562D5D7">
      <w:pPr>
        <w:keepNext/>
        <w:keepLines/>
        <w:spacing w:before="260" w:after="260" w:line="416" w:lineRule="auto"/>
        <w:outlineLvl w:val="9"/>
        <w:rPr>
          <w:rFonts w:ascii="宋体" w:hAnsi="宋体"/>
          <w:b/>
          <w:bCs/>
          <w:color w:val="auto"/>
          <w:sz w:val="32"/>
          <w:szCs w:val="32"/>
          <w:highlight w:val="none"/>
        </w:rPr>
      </w:pPr>
      <w:bookmarkStart w:id="1461" w:name="_Toc389065325"/>
      <w:bookmarkStart w:id="1462" w:name="_Toc373478407"/>
      <w:bookmarkStart w:id="1463" w:name="_Toc461179306"/>
      <w:bookmarkStart w:id="1464" w:name="_Toc472931669"/>
      <w:bookmarkStart w:id="1465" w:name="_Toc470247863"/>
      <w:bookmarkStart w:id="1466" w:name="_Toc531186665"/>
      <w:bookmarkStart w:id="1467" w:name="_Toc529527036"/>
      <w:bookmarkStart w:id="1468" w:name="_Toc529547388"/>
      <w:bookmarkStart w:id="1469" w:name="_Toc454211176"/>
      <w:bookmarkStart w:id="1470" w:name="_Toc411345244"/>
      <w:bookmarkStart w:id="1471" w:name="_Toc530144530"/>
      <w:bookmarkStart w:id="1472" w:name="_Toc373227760"/>
      <w:bookmarkStart w:id="1473" w:name="_Toc432343952"/>
      <w:r>
        <w:rPr>
          <w:rFonts w:ascii="宋体" w:hAnsi="宋体"/>
          <w:b/>
          <w:bCs/>
          <w:color w:val="auto"/>
          <w:sz w:val="32"/>
          <w:szCs w:val="32"/>
          <w:highlight w:val="none"/>
        </w:rPr>
        <w:t>14.2 竣工结算审核</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p>
    <w:p w14:paraId="53EFF02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发包人审批竣工付款申请单的期限：</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20"/>
        <w:gridCol w:w="5333"/>
      </w:tblGrid>
      <w:tr w14:paraId="1B72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1FA66C3">
            <w:pPr>
              <w:spacing w:line="360" w:lineRule="auto"/>
              <w:jc w:val="center"/>
              <w:outlineLvl w:val="9"/>
              <w:rPr>
                <w:rFonts w:ascii="宋体" w:hAnsi="宋体"/>
                <w:bCs/>
                <w:color w:val="auto"/>
                <w:szCs w:val="21"/>
                <w:highlight w:val="none"/>
              </w:rPr>
            </w:pPr>
          </w:p>
        </w:tc>
        <w:tc>
          <w:tcPr>
            <w:tcW w:w="2420" w:type="dxa"/>
            <w:vAlign w:val="center"/>
          </w:tcPr>
          <w:p w14:paraId="3F3C4036">
            <w:pPr>
              <w:spacing w:line="360" w:lineRule="auto"/>
              <w:jc w:val="center"/>
              <w:outlineLvl w:val="9"/>
              <w:rPr>
                <w:rFonts w:ascii="宋体" w:hAnsi="宋体"/>
                <w:bCs/>
                <w:color w:val="auto"/>
                <w:szCs w:val="21"/>
                <w:highlight w:val="none"/>
              </w:rPr>
            </w:pPr>
            <w:r>
              <w:rPr>
                <w:rFonts w:ascii="宋体" w:hAnsi="宋体"/>
                <w:bCs/>
                <w:color w:val="auto"/>
                <w:szCs w:val="21"/>
                <w:highlight w:val="none"/>
              </w:rPr>
              <w:t>工程竣工结算报告金额</w:t>
            </w:r>
          </w:p>
        </w:tc>
        <w:tc>
          <w:tcPr>
            <w:tcW w:w="5333" w:type="dxa"/>
            <w:vAlign w:val="center"/>
          </w:tcPr>
          <w:p w14:paraId="0EB96192">
            <w:pPr>
              <w:spacing w:line="360" w:lineRule="auto"/>
              <w:jc w:val="center"/>
              <w:outlineLvl w:val="9"/>
              <w:rPr>
                <w:rFonts w:ascii="宋体" w:hAnsi="宋体"/>
                <w:bCs/>
                <w:color w:val="auto"/>
                <w:szCs w:val="21"/>
                <w:highlight w:val="none"/>
              </w:rPr>
            </w:pPr>
            <w:r>
              <w:rPr>
                <w:rFonts w:ascii="宋体" w:hAnsi="宋体"/>
                <w:bCs/>
                <w:color w:val="auto"/>
                <w:szCs w:val="21"/>
                <w:highlight w:val="none"/>
              </w:rPr>
              <w:t>发包人审查时间</w:t>
            </w:r>
          </w:p>
        </w:tc>
      </w:tr>
      <w:tr w14:paraId="540F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1EE877">
            <w:pPr>
              <w:spacing w:line="360" w:lineRule="auto"/>
              <w:jc w:val="center"/>
              <w:outlineLvl w:val="9"/>
              <w:rPr>
                <w:rFonts w:ascii="宋体" w:hAnsi="宋体"/>
                <w:bCs/>
                <w:color w:val="auto"/>
                <w:szCs w:val="21"/>
                <w:highlight w:val="none"/>
              </w:rPr>
            </w:pPr>
            <w:r>
              <w:rPr>
                <w:rFonts w:ascii="宋体" w:hAnsi="宋体"/>
                <w:bCs/>
                <w:color w:val="auto"/>
                <w:szCs w:val="21"/>
                <w:highlight w:val="none"/>
              </w:rPr>
              <w:t>1</w:t>
            </w:r>
          </w:p>
        </w:tc>
        <w:tc>
          <w:tcPr>
            <w:tcW w:w="2420" w:type="dxa"/>
            <w:vAlign w:val="center"/>
          </w:tcPr>
          <w:p w14:paraId="033EF22A">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500万元以下</w:t>
            </w:r>
          </w:p>
        </w:tc>
        <w:tc>
          <w:tcPr>
            <w:tcW w:w="5333" w:type="dxa"/>
            <w:vAlign w:val="center"/>
          </w:tcPr>
          <w:p w14:paraId="4A601880">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从接到竣工结算报告和完整的竣工结算资料之日起20天</w:t>
            </w:r>
          </w:p>
        </w:tc>
      </w:tr>
      <w:tr w14:paraId="75D7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F45207">
            <w:pPr>
              <w:spacing w:line="360" w:lineRule="auto"/>
              <w:jc w:val="center"/>
              <w:outlineLvl w:val="9"/>
              <w:rPr>
                <w:rFonts w:ascii="宋体" w:hAnsi="宋体"/>
                <w:bCs/>
                <w:color w:val="auto"/>
                <w:szCs w:val="21"/>
                <w:highlight w:val="none"/>
              </w:rPr>
            </w:pPr>
            <w:r>
              <w:rPr>
                <w:rFonts w:ascii="宋体" w:hAnsi="宋体"/>
                <w:bCs/>
                <w:color w:val="auto"/>
                <w:szCs w:val="21"/>
                <w:highlight w:val="none"/>
              </w:rPr>
              <w:t>2</w:t>
            </w:r>
          </w:p>
        </w:tc>
        <w:tc>
          <w:tcPr>
            <w:tcW w:w="2420" w:type="dxa"/>
            <w:vAlign w:val="center"/>
          </w:tcPr>
          <w:p w14:paraId="3C9A913C">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500万元-2000万元</w:t>
            </w:r>
          </w:p>
        </w:tc>
        <w:tc>
          <w:tcPr>
            <w:tcW w:w="5333" w:type="dxa"/>
            <w:vAlign w:val="center"/>
          </w:tcPr>
          <w:p w14:paraId="2B7B4A7A">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从接到竣工结算报告和完整的竣工结算资料之日起30天</w:t>
            </w:r>
          </w:p>
        </w:tc>
      </w:tr>
      <w:tr w14:paraId="3393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AF40884">
            <w:pPr>
              <w:spacing w:line="360" w:lineRule="auto"/>
              <w:jc w:val="center"/>
              <w:outlineLvl w:val="9"/>
              <w:rPr>
                <w:rFonts w:ascii="宋体" w:hAnsi="宋体"/>
                <w:bCs/>
                <w:color w:val="auto"/>
                <w:szCs w:val="21"/>
                <w:highlight w:val="none"/>
              </w:rPr>
            </w:pPr>
            <w:r>
              <w:rPr>
                <w:rFonts w:ascii="宋体" w:hAnsi="宋体"/>
                <w:bCs/>
                <w:color w:val="auto"/>
                <w:szCs w:val="21"/>
                <w:highlight w:val="none"/>
              </w:rPr>
              <w:t>3</w:t>
            </w:r>
          </w:p>
        </w:tc>
        <w:tc>
          <w:tcPr>
            <w:tcW w:w="2420" w:type="dxa"/>
            <w:vAlign w:val="center"/>
          </w:tcPr>
          <w:p w14:paraId="65B872DA">
            <w:pPr>
              <w:spacing w:line="360" w:lineRule="auto"/>
              <w:jc w:val="center"/>
              <w:outlineLvl w:val="9"/>
              <w:rPr>
                <w:rFonts w:ascii="宋体" w:hAnsi="宋体"/>
                <w:bCs/>
                <w:color w:val="auto"/>
                <w:szCs w:val="21"/>
                <w:highlight w:val="none"/>
              </w:rPr>
            </w:pPr>
            <w:r>
              <w:rPr>
                <w:rFonts w:ascii="宋体" w:hAnsi="宋体"/>
                <w:bCs/>
                <w:color w:val="auto"/>
                <w:szCs w:val="21"/>
                <w:highlight w:val="none"/>
              </w:rPr>
              <w:t>2000万元-5000万元</w:t>
            </w:r>
          </w:p>
        </w:tc>
        <w:tc>
          <w:tcPr>
            <w:tcW w:w="5333" w:type="dxa"/>
            <w:vAlign w:val="center"/>
          </w:tcPr>
          <w:p w14:paraId="00DBC977">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从接到竣工结算报告和完整的竣工结算资料之日起45天</w:t>
            </w:r>
          </w:p>
        </w:tc>
      </w:tr>
      <w:tr w14:paraId="573E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DA7CC28">
            <w:pPr>
              <w:spacing w:line="360" w:lineRule="auto"/>
              <w:jc w:val="center"/>
              <w:outlineLvl w:val="9"/>
              <w:rPr>
                <w:rFonts w:ascii="宋体" w:hAnsi="宋体"/>
                <w:bCs/>
                <w:color w:val="auto"/>
                <w:szCs w:val="21"/>
                <w:highlight w:val="none"/>
              </w:rPr>
            </w:pPr>
            <w:r>
              <w:rPr>
                <w:rFonts w:ascii="宋体" w:hAnsi="宋体"/>
                <w:bCs/>
                <w:color w:val="auto"/>
                <w:szCs w:val="21"/>
                <w:highlight w:val="none"/>
              </w:rPr>
              <w:t>4</w:t>
            </w:r>
          </w:p>
        </w:tc>
        <w:tc>
          <w:tcPr>
            <w:tcW w:w="2420" w:type="dxa"/>
            <w:vAlign w:val="center"/>
          </w:tcPr>
          <w:p w14:paraId="0ED23483">
            <w:pPr>
              <w:spacing w:line="360" w:lineRule="auto"/>
              <w:jc w:val="center"/>
              <w:outlineLvl w:val="9"/>
              <w:rPr>
                <w:rFonts w:ascii="宋体" w:hAnsi="宋体"/>
                <w:bCs/>
                <w:color w:val="auto"/>
                <w:szCs w:val="21"/>
                <w:highlight w:val="none"/>
              </w:rPr>
            </w:pPr>
            <w:r>
              <w:rPr>
                <w:rFonts w:ascii="宋体" w:hAnsi="宋体"/>
                <w:bCs/>
                <w:color w:val="auto"/>
                <w:szCs w:val="21"/>
                <w:highlight w:val="none"/>
              </w:rPr>
              <w:t>5000万元以上</w:t>
            </w:r>
          </w:p>
        </w:tc>
        <w:tc>
          <w:tcPr>
            <w:tcW w:w="5333" w:type="dxa"/>
            <w:vAlign w:val="center"/>
          </w:tcPr>
          <w:p w14:paraId="32D80BB8">
            <w:pPr>
              <w:spacing w:line="360" w:lineRule="auto"/>
              <w:outlineLvl w:val="9"/>
              <w:rPr>
                <w:rFonts w:ascii="宋体" w:hAnsi="宋体"/>
                <w:bCs/>
                <w:color w:val="auto"/>
                <w:szCs w:val="21"/>
                <w:highlight w:val="none"/>
              </w:rPr>
            </w:pPr>
            <w:r>
              <w:rPr>
                <w:rFonts w:ascii="宋体" w:hAnsi="宋体"/>
                <w:bCs/>
                <w:color w:val="auto"/>
                <w:szCs w:val="21"/>
                <w:highlight w:val="none"/>
              </w:rPr>
              <w:t>从接到竣工结算报告和完整的竣工结算资料之日起60天</w:t>
            </w:r>
          </w:p>
        </w:tc>
      </w:tr>
    </w:tbl>
    <w:p w14:paraId="34955F10">
      <w:pPr>
        <w:spacing w:line="360" w:lineRule="auto"/>
        <w:ind w:firstLine="420" w:firstLineChars="200"/>
        <w:jc w:val="left"/>
        <w:outlineLvl w:val="9"/>
        <w:rPr>
          <w:rFonts w:ascii="宋体" w:hAnsi="宋体"/>
          <w:color w:val="auto"/>
          <w:szCs w:val="21"/>
          <w:highlight w:val="none"/>
        </w:rPr>
      </w:pPr>
      <w:r>
        <w:rPr>
          <w:rFonts w:ascii="宋体" w:hAnsi="宋体"/>
          <w:bCs/>
          <w:color w:val="auto"/>
          <w:szCs w:val="21"/>
          <w:highlight w:val="none"/>
        </w:rPr>
        <w:t>因承包人提供的结算资料不完整而需要补充或承包人不按时对账耽误时间时，审查时间应相应顺延</w:t>
      </w:r>
      <w:r>
        <w:rPr>
          <w:rFonts w:ascii="宋体" w:hAnsi="宋体"/>
          <w:color w:val="auto"/>
          <w:szCs w:val="21"/>
          <w:highlight w:val="none"/>
        </w:rPr>
        <w:t>。</w:t>
      </w:r>
    </w:p>
    <w:p w14:paraId="2EC578CF">
      <w:pPr>
        <w:spacing w:line="400" w:lineRule="exact"/>
        <w:ind w:firstLine="411" w:firstLineChars="196"/>
        <w:outlineLvl w:val="9"/>
        <w:rPr>
          <w:rFonts w:ascii="Calibri" w:hAnsi="宋体"/>
          <w:bCs/>
          <w:color w:val="auto"/>
          <w:szCs w:val="21"/>
          <w:highlight w:val="none"/>
        </w:rPr>
      </w:pPr>
      <w:r>
        <w:rPr>
          <w:rFonts w:hint="eastAsia" w:ascii="Calibri" w:hAnsi="宋体"/>
          <w:bCs/>
          <w:color w:val="auto"/>
          <w:szCs w:val="21"/>
          <w:highlight w:val="none"/>
        </w:rPr>
        <w:t>结算审核约定：</w:t>
      </w:r>
    </w:p>
    <w:p w14:paraId="1F1410EC">
      <w:pPr>
        <w:spacing w:line="400" w:lineRule="exact"/>
        <w:ind w:firstLine="411" w:firstLineChars="196"/>
        <w:outlineLvl w:val="9"/>
        <w:rPr>
          <w:rFonts w:ascii="Calibri" w:hAnsi="宋体"/>
          <w:bCs/>
          <w:color w:val="auto"/>
          <w:szCs w:val="21"/>
          <w:highlight w:val="none"/>
          <w:u w:val="single"/>
        </w:rPr>
      </w:pPr>
      <w:r>
        <w:rPr>
          <w:rFonts w:hint="eastAsia" w:ascii="Calibri" w:hAnsi="宋体"/>
          <w:bCs/>
          <w:color w:val="auto"/>
          <w:szCs w:val="21"/>
          <w:highlight w:val="none"/>
        </w:rPr>
        <w:t>非国有投资项目：</w:t>
      </w:r>
      <w:r>
        <w:rPr>
          <w:rFonts w:ascii="Calibri" w:hAnsi="宋体"/>
          <w:bCs/>
          <w:color w:val="auto"/>
          <w:szCs w:val="21"/>
          <w:highlight w:val="none"/>
          <w:u w:val="single"/>
        </w:rPr>
        <w:t>1</w:t>
      </w:r>
      <w:r>
        <w:rPr>
          <w:rFonts w:hint="eastAsia" w:ascii="Calibri" w:hAnsi="宋体"/>
          <w:bCs/>
          <w:color w:val="auto"/>
          <w:szCs w:val="21"/>
          <w:highlight w:val="none"/>
          <w:u w:val="single"/>
        </w:rPr>
        <w:t>、工程竣工验收报告经发包人认可后</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20</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天内，承包人向发包人递交竣工验收合格资料及完整的结算资料和报告，双方按照协议书约定的合同价款及专用条款约定的合同价调整内容，进行工程竣工结算。</w:t>
      </w:r>
      <w:r>
        <w:rPr>
          <w:rFonts w:ascii="Calibri" w:hAnsi="宋体"/>
          <w:bCs/>
          <w:color w:val="auto"/>
          <w:szCs w:val="21"/>
          <w:highlight w:val="none"/>
          <w:u w:val="single"/>
        </w:rPr>
        <w:t>2</w:t>
      </w:r>
      <w:r>
        <w:rPr>
          <w:rFonts w:hint="eastAsia" w:ascii="Calibri" w:hAnsi="宋体"/>
          <w:bCs/>
          <w:color w:val="auto"/>
          <w:szCs w:val="21"/>
          <w:highlight w:val="none"/>
          <w:u w:val="single"/>
        </w:rPr>
        <w:t>、发包人收到承包人递交的竣工结算报告及结算资料之日起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天内进行审核，给予确认或者提出初审意见。发包人逾期不予审定结算的视为发包人已同意上述竣工结算报告及结算资料，并以此作为最终结算的依据。发包人初审竣工结算完毕之日起</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7</w:t>
      </w:r>
      <w:r>
        <w:rPr>
          <w:rFonts w:ascii="Calibri" w:hAnsi="宋体"/>
          <w:bCs/>
          <w:color w:val="auto"/>
          <w:szCs w:val="21"/>
          <w:highlight w:val="none"/>
          <w:u w:val="single"/>
        </w:rPr>
        <w:t xml:space="preserve"> </w:t>
      </w:r>
      <w:r>
        <w:rPr>
          <w:rFonts w:hint="eastAsia" w:ascii="Calibri" w:hAnsi="宋体"/>
          <w:bCs/>
          <w:color w:val="auto"/>
          <w:szCs w:val="21"/>
          <w:highlight w:val="none"/>
          <w:u w:val="single"/>
        </w:rPr>
        <w:t>天内，按审定后的结算价款，通知经办银行向承包人支付工程竣工结算价款。承包人应根据发包人的需要随时将竣工工程交付发包人。</w:t>
      </w:r>
    </w:p>
    <w:p w14:paraId="7061B6CB">
      <w:pPr>
        <w:spacing w:line="360" w:lineRule="auto"/>
        <w:ind w:firstLine="420" w:firstLineChars="200"/>
        <w:jc w:val="left"/>
        <w:outlineLvl w:val="9"/>
        <w:rPr>
          <w:rFonts w:ascii="宋体" w:hAnsi="宋体"/>
          <w:color w:val="auto"/>
          <w:szCs w:val="21"/>
          <w:highlight w:val="none"/>
        </w:rPr>
      </w:pPr>
      <w:r>
        <w:rPr>
          <w:rFonts w:hint="eastAsia" w:ascii="Calibri" w:hAnsi="宋体"/>
          <w:bCs/>
          <w:color w:val="auto"/>
          <w:szCs w:val="21"/>
          <w:highlight w:val="none"/>
          <w:u w:val="single"/>
        </w:rPr>
        <w:t xml:space="preserve">国有投资项目：（双方结合各地政府或有关部门出台的管理规定进行约定）            </w:t>
      </w:r>
    </w:p>
    <w:p w14:paraId="0732AC1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6个月</w:t>
      </w:r>
      <w:r>
        <w:rPr>
          <w:rFonts w:ascii="宋体" w:hAnsi="宋体"/>
          <w:color w:val="auto"/>
          <w:szCs w:val="21"/>
          <w:highlight w:val="none"/>
          <w:u w:val="single"/>
        </w:rPr>
        <w:t xml:space="preserve">   </w:t>
      </w:r>
      <w:r>
        <w:rPr>
          <w:rFonts w:ascii="宋体" w:hAnsi="宋体"/>
          <w:color w:val="auto"/>
          <w:szCs w:val="21"/>
          <w:highlight w:val="none"/>
        </w:rPr>
        <w:t>。</w:t>
      </w:r>
    </w:p>
    <w:p w14:paraId="403E29B4">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p w14:paraId="14500D05">
      <w:pPr>
        <w:keepNext/>
        <w:keepLines/>
        <w:spacing w:before="260" w:after="260" w:line="416" w:lineRule="auto"/>
        <w:outlineLvl w:val="9"/>
        <w:rPr>
          <w:rFonts w:ascii="宋体" w:hAnsi="宋体"/>
          <w:b/>
          <w:bCs/>
          <w:color w:val="auto"/>
          <w:sz w:val="32"/>
          <w:szCs w:val="32"/>
          <w:highlight w:val="none"/>
        </w:rPr>
      </w:pPr>
      <w:bookmarkStart w:id="1474" w:name="_Toc373227761"/>
      <w:bookmarkStart w:id="1475" w:name="_Toc470247864"/>
      <w:bookmarkStart w:id="1476" w:name="_Toc461179307"/>
      <w:bookmarkStart w:id="1477" w:name="_Toc411345245"/>
      <w:bookmarkStart w:id="1478" w:name="_Toc454211177"/>
      <w:bookmarkStart w:id="1479" w:name="_Toc531186666"/>
      <w:bookmarkStart w:id="1480" w:name="_Toc530144531"/>
      <w:bookmarkStart w:id="1481" w:name="_Toc432343953"/>
      <w:bookmarkStart w:id="1482" w:name="_Toc472931670"/>
      <w:bookmarkStart w:id="1483" w:name="_Toc529527037"/>
      <w:bookmarkStart w:id="1484" w:name="_Toc373478408"/>
      <w:bookmarkStart w:id="1485" w:name="_Toc529547389"/>
      <w:bookmarkStart w:id="1486" w:name="_Toc389065326"/>
      <w:r>
        <w:rPr>
          <w:rFonts w:ascii="宋体" w:hAnsi="宋体"/>
          <w:b/>
          <w:bCs/>
          <w:color w:val="auto"/>
          <w:sz w:val="32"/>
          <w:szCs w:val="32"/>
          <w:highlight w:val="none"/>
        </w:rPr>
        <w:t>14.4 最终结清</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20B8310A">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14.4.1 最终结清申请单</w:t>
      </w:r>
    </w:p>
    <w:p w14:paraId="5BE6516C">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四份</w:t>
      </w:r>
      <w:r>
        <w:rPr>
          <w:rFonts w:ascii="宋体" w:hAnsi="宋体"/>
          <w:color w:val="auto"/>
          <w:szCs w:val="21"/>
          <w:highlight w:val="none"/>
          <w:u w:val="single"/>
        </w:rPr>
        <w:t xml:space="preserve">   </w:t>
      </w:r>
      <w:r>
        <w:rPr>
          <w:rFonts w:ascii="宋体" w:hAnsi="宋体"/>
          <w:color w:val="auto"/>
          <w:szCs w:val="21"/>
          <w:highlight w:val="none"/>
        </w:rPr>
        <w:t>。</w:t>
      </w:r>
    </w:p>
    <w:p w14:paraId="55D69FC0">
      <w:pPr>
        <w:spacing w:line="360" w:lineRule="auto"/>
        <w:ind w:firstLine="420" w:firstLineChars="200"/>
        <w:jc w:val="left"/>
        <w:outlineLvl w:val="9"/>
        <w:rPr>
          <w:rFonts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9CBE4C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14.4.2 最终结清证书和支付</w:t>
      </w:r>
    </w:p>
    <w:p w14:paraId="0D99291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按通用合同条款执行</w:t>
      </w:r>
      <w:r>
        <w:rPr>
          <w:rFonts w:ascii="宋体" w:hAnsi="宋体"/>
          <w:color w:val="auto"/>
          <w:szCs w:val="21"/>
          <w:highlight w:val="none"/>
        </w:rPr>
        <w:t>。</w:t>
      </w:r>
    </w:p>
    <w:p w14:paraId="09F7789E">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（2）发包人完成支付的期限：</w:t>
      </w:r>
      <w:r>
        <w:rPr>
          <w:rFonts w:hint="eastAsia" w:ascii="宋体" w:hAnsi="宋体"/>
          <w:color w:val="auto"/>
          <w:szCs w:val="21"/>
          <w:highlight w:val="none"/>
          <w:u w:val="single"/>
        </w:rPr>
        <w:t>在颁发最终结清证书后14天内完成支付</w:t>
      </w:r>
      <w:r>
        <w:rPr>
          <w:rFonts w:ascii="宋体" w:hAnsi="宋体"/>
          <w:color w:val="auto"/>
          <w:szCs w:val="21"/>
          <w:highlight w:val="none"/>
        </w:rPr>
        <w:t>。</w:t>
      </w:r>
    </w:p>
    <w:bookmarkEnd w:id="1385"/>
    <w:bookmarkEnd w:id="1386"/>
    <w:bookmarkEnd w:id="1387"/>
    <w:bookmarkEnd w:id="1388"/>
    <w:bookmarkEnd w:id="1389"/>
    <w:bookmarkEnd w:id="1390"/>
    <w:bookmarkEnd w:id="1391"/>
    <w:bookmarkEnd w:id="1397"/>
    <w:p w14:paraId="1C32D764">
      <w:pPr>
        <w:keepNext/>
        <w:keepLines/>
        <w:spacing w:before="260" w:after="260" w:line="416" w:lineRule="auto"/>
        <w:outlineLvl w:val="9"/>
        <w:rPr>
          <w:rFonts w:ascii="宋体" w:hAnsi="宋体"/>
          <w:b/>
          <w:bCs/>
          <w:color w:val="auto"/>
          <w:sz w:val="32"/>
          <w:szCs w:val="32"/>
          <w:highlight w:val="none"/>
        </w:rPr>
      </w:pPr>
      <w:bookmarkStart w:id="1487" w:name="_Toc351203647"/>
      <w:bookmarkStart w:id="1488" w:name="_Toc529547390"/>
      <w:bookmarkStart w:id="1489" w:name="_Toc530144532"/>
      <w:bookmarkStart w:id="1490" w:name="_Toc389065327"/>
      <w:bookmarkStart w:id="1491" w:name="_Toc411345246"/>
      <w:bookmarkStart w:id="1492" w:name="_Toc432343954"/>
      <w:bookmarkStart w:id="1493" w:name="_Toc373227762"/>
      <w:bookmarkStart w:id="1494" w:name="_Toc531186667"/>
      <w:bookmarkStart w:id="1495" w:name="_Toc470247865"/>
      <w:bookmarkStart w:id="1496" w:name="_Toc373478409"/>
      <w:bookmarkStart w:id="1497" w:name="_Toc461179308"/>
      <w:bookmarkStart w:id="1498" w:name="_Toc454211178"/>
      <w:bookmarkStart w:id="1499" w:name="_Toc472931671"/>
      <w:bookmarkStart w:id="1500" w:name="_Toc529527038"/>
      <w:bookmarkStart w:id="1501" w:name="_Toc267251483"/>
      <w:bookmarkStart w:id="1502" w:name="_Toc267251484"/>
      <w:bookmarkStart w:id="1503" w:name="_Toc267251482"/>
      <w:bookmarkStart w:id="1504" w:name="_Toc267251485"/>
      <w:bookmarkStart w:id="1505" w:name="_Toc267251488"/>
      <w:bookmarkStart w:id="1506" w:name="_Toc267251490"/>
      <w:bookmarkStart w:id="1507" w:name="_Toc267251489"/>
      <w:bookmarkStart w:id="1508" w:name="_Toc267251486"/>
      <w:r>
        <w:rPr>
          <w:rFonts w:ascii="宋体" w:hAnsi="宋体"/>
          <w:b/>
          <w:bCs/>
          <w:color w:val="auto"/>
          <w:sz w:val="32"/>
          <w:szCs w:val="32"/>
          <w:highlight w:val="none"/>
        </w:rPr>
        <w:t>15. 缺陷责任期与保修</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39236CAB">
      <w:pPr>
        <w:keepNext/>
        <w:keepLines/>
        <w:spacing w:before="260" w:after="260" w:line="416" w:lineRule="auto"/>
        <w:outlineLvl w:val="9"/>
        <w:rPr>
          <w:rFonts w:ascii="宋体" w:hAnsi="宋体"/>
          <w:b/>
          <w:bCs/>
          <w:color w:val="auto"/>
          <w:sz w:val="32"/>
          <w:szCs w:val="32"/>
          <w:highlight w:val="none"/>
        </w:rPr>
      </w:pPr>
      <w:bookmarkStart w:id="1509" w:name="_Toc529547391"/>
      <w:bookmarkStart w:id="1510" w:name="_Toc472931672"/>
      <w:bookmarkStart w:id="1511" w:name="_Toc432343955"/>
      <w:bookmarkStart w:id="1512" w:name="_Toc470247866"/>
      <w:bookmarkStart w:id="1513" w:name="_Toc373227763"/>
      <w:bookmarkStart w:id="1514" w:name="_Toc411345247"/>
      <w:bookmarkStart w:id="1515" w:name="_Toc373478410"/>
      <w:bookmarkStart w:id="1516" w:name="_Toc529527039"/>
      <w:bookmarkStart w:id="1517" w:name="_Toc461179309"/>
      <w:bookmarkStart w:id="1518" w:name="_Toc531186668"/>
      <w:bookmarkStart w:id="1519" w:name="_Toc389065328"/>
      <w:bookmarkStart w:id="1520" w:name="_Toc530144533"/>
      <w:bookmarkStart w:id="1521" w:name="_Toc454211179"/>
      <w:r>
        <w:rPr>
          <w:rFonts w:ascii="宋体" w:hAnsi="宋体"/>
          <w:b/>
          <w:bCs/>
          <w:color w:val="auto"/>
          <w:sz w:val="32"/>
          <w:szCs w:val="32"/>
          <w:highlight w:val="none"/>
        </w:rPr>
        <w:t>15.2</w:t>
      </w:r>
      <w:r>
        <w:rPr>
          <w:rFonts w:hint="eastAsia" w:ascii="宋体" w:hAnsi="宋体"/>
          <w:b/>
          <w:bCs/>
          <w:color w:val="auto"/>
          <w:sz w:val="32"/>
          <w:szCs w:val="32"/>
          <w:highlight w:val="none"/>
        </w:rPr>
        <w:t xml:space="preserve"> </w:t>
      </w:r>
      <w:r>
        <w:rPr>
          <w:rFonts w:ascii="宋体" w:hAnsi="宋体"/>
          <w:b/>
          <w:bCs/>
          <w:color w:val="auto"/>
          <w:sz w:val="32"/>
          <w:szCs w:val="32"/>
          <w:highlight w:val="none"/>
        </w:rPr>
        <w:t>缺陷责任期</w:t>
      </w:r>
      <w:bookmarkEnd w:id="1501"/>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30E4A7E9">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b/>
          <w:bCs/>
          <w:color w:val="auto"/>
          <w:szCs w:val="21"/>
          <w:highlight w:val="none"/>
          <w:u w:val="single"/>
        </w:rPr>
        <w:t>24个月</w:t>
      </w:r>
      <w:r>
        <w:rPr>
          <w:rFonts w:ascii="宋体" w:hAnsi="宋体"/>
          <w:color w:val="auto"/>
          <w:szCs w:val="21"/>
          <w:highlight w:val="none"/>
          <w:u w:val="single"/>
        </w:rPr>
        <w:t xml:space="preserve">    </w:t>
      </w:r>
      <w:r>
        <w:rPr>
          <w:rFonts w:ascii="宋体" w:hAnsi="宋体"/>
          <w:color w:val="auto"/>
          <w:szCs w:val="21"/>
          <w:highlight w:val="none"/>
        </w:rPr>
        <w:t>。</w:t>
      </w:r>
    </w:p>
    <w:p w14:paraId="159576DA">
      <w:pPr>
        <w:keepNext/>
        <w:keepLines/>
        <w:spacing w:before="260" w:after="260" w:line="416" w:lineRule="auto"/>
        <w:outlineLvl w:val="9"/>
        <w:rPr>
          <w:rFonts w:ascii="宋体" w:hAnsi="宋体"/>
          <w:b/>
          <w:bCs/>
          <w:color w:val="auto"/>
          <w:sz w:val="32"/>
          <w:szCs w:val="32"/>
          <w:highlight w:val="none"/>
        </w:rPr>
      </w:pPr>
      <w:bookmarkStart w:id="1522" w:name="_Toc389065329"/>
      <w:bookmarkStart w:id="1523" w:name="_Toc531186669"/>
      <w:bookmarkStart w:id="1524" w:name="_Toc373478411"/>
      <w:bookmarkStart w:id="1525" w:name="_Toc529527040"/>
      <w:bookmarkStart w:id="1526" w:name="_Toc470247867"/>
      <w:bookmarkStart w:id="1527" w:name="_Toc411345248"/>
      <w:bookmarkStart w:id="1528" w:name="_Toc461179310"/>
      <w:bookmarkStart w:id="1529" w:name="_Toc530144534"/>
      <w:bookmarkStart w:id="1530" w:name="_Toc432343956"/>
      <w:bookmarkStart w:id="1531" w:name="_Toc454211180"/>
      <w:bookmarkStart w:id="1532" w:name="_Toc472931673"/>
      <w:bookmarkStart w:id="1533" w:name="_Toc373227764"/>
      <w:bookmarkStart w:id="1534" w:name="_Toc529547392"/>
      <w:r>
        <w:rPr>
          <w:rFonts w:ascii="宋体" w:hAnsi="宋体"/>
          <w:b/>
          <w:bCs/>
          <w:color w:val="auto"/>
          <w:sz w:val="32"/>
          <w:szCs w:val="32"/>
          <w:highlight w:val="none"/>
        </w:rPr>
        <w:t>15.3 质量保证金</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45067A8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扣留</w:t>
      </w:r>
      <w:r>
        <w:rPr>
          <w:rFonts w:ascii="宋体" w:hAnsi="宋体"/>
          <w:color w:val="auto"/>
          <w:szCs w:val="21"/>
          <w:highlight w:val="none"/>
          <w:u w:val="single"/>
        </w:rPr>
        <w:t xml:space="preserve">    </w:t>
      </w:r>
      <w:r>
        <w:rPr>
          <w:rFonts w:ascii="宋体" w:hAnsi="宋体"/>
          <w:color w:val="auto"/>
          <w:szCs w:val="21"/>
          <w:highlight w:val="none"/>
        </w:rPr>
        <w:t>。</w:t>
      </w:r>
    </w:p>
    <w:p w14:paraId="150F5C1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15.3.1 承包人提供质量保证金的方式</w:t>
      </w:r>
    </w:p>
    <w:p w14:paraId="238DFF1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b/>
          <w:b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739A7E76">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60EA4B2">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w:t>
      </w:r>
      <w:r>
        <w:rPr>
          <w:rFonts w:ascii="宋体" w:hAnsi="宋体"/>
          <w:bCs/>
          <w:color w:val="auto"/>
          <w:szCs w:val="21"/>
          <w:highlight w:val="none"/>
        </w:rPr>
        <w:t>发包人按工程价款结算总额的</w:t>
      </w:r>
      <w:r>
        <w:rPr>
          <w:rFonts w:hint="eastAsia" w:ascii="宋体" w:hAnsi="宋体"/>
          <w:bCs/>
          <w:color w:val="auto"/>
          <w:szCs w:val="21"/>
          <w:highlight w:val="none"/>
          <w:u w:val="single"/>
        </w:rPr>
        <w:t xml:space="preserve"> </w:t>
      </w:r>
      <w:r>
        <w:rPr>
          <w:rFonts w:hint="eastAsia" w:ascii="宋体" w:hAnsi="宋体"/>
          <w:b/>
          <w:color w:val="auto"/>
          <w:szCs w:val="21"/>
          <w:highlight w:val="none"/>
          <w:u w:val="single"/>
        </w:rPr>
        <w:t xml:space="preserve"> 3 </w:t>
      </w:r>
      <w:r>
        <w:rPr>
          <w:rFonts w:hint="eastAsia" w:ascii="宋体" w:hAnsi="宋体"/>
          <w:bCs/>
          <w:color w:val="auto"/>
          <w:szCs w:val="21"/>
          <w:highlight w:val="none"/>
          <w:u w:val="single"/>
        </w:rPr>
        <w:t xml:space="preserve"> </w:t>
      </w:r>
      <w:r>
        <w:rPr>
          <w:rFonts w:ascii="宋体" w:hAnsi="宋体"/>
          <w:bCs/>
          <w:color w:val="auto"/>
          <w:szCs w:val="21"/>
          <w:highlight w:val="none"/>
        </w:rPr>
        <w:t>%</w:t>
      </w:r>
      <w:r>
        <w:rPr>
          <w:rFonts w:hint="eastAsia" w:ascii="宋体" w:hAnsi="宋体"/>
          <w:bCs/>
          <w:color w:val="auto"/>
          <w:szCs w:val="21"/>
          <w:highlight w:val="none"/>
        </w:rPr>
        <w:t xml:space="preserve"> </w:t>
      </w:r>
      <w:r>
        <w:rPr>
          <w:rFonts w:ascii="宋体" w:hAnsi="宋体"/>
          <w:bCs/>
          <w:color w:val="auto"/>
          <w:szCs w:val="21"/>
          <w:highlight w:val="none"/>
        </w:rPr>
        <w:t>预留工程质量保修金，待</w:t>
      </w:r>
      <w:r>
        <w:rPr>
          <w:rFonts w:hint="eastAsia" w:ascii="宋体" w:hAnsi="宋体"/>
          <w:bCs/>
          <w:color w:val="auto"/>
          <w:szCs w:val="21"/>
          <w:highlight w:val="none"/>
        </w:rPr>
        <w:t>缺陷责任期</w:t>
      </w:r>
      <w:r>
        <w:rPr>
          <w:rFonts w:ascii="宋体" w:hAnsi="宋体"/>
          <w:bCs/>
          <w:color w:val="auto"/>
          <w:szCs w:val="21"/>
          <w:highlight w:val="none"/>
        </w:rPr>
        <w:t>满后返还</w:t>
      </w:r>
      <w:r>
        <w:rPr>
          <w:rFonts w:ascii="宋体" w:hAnsi="宋体"/>
          <w:color w:val="auto"/>
          <w:kern w:val="0"/>
          <w:szCs w:val="21"/>
          <w:highlight w:val="none"/>
        </w:rPr>
        <w:t>；</w:t>
      </w:r>
    </w:p>
    <w:p w14:paraId="0AE59ADC">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（3）其他方式</w:t>
      </w:r>
      <w:r>
        <w:rPr>
          <w:rFonts w:hint="eastAsia" w:ascii="宋体" w:hAnsi="宋体"/>
          <w:color w:val="auto"/>
          <w:kern w:val="0"/>
          <w:szCs w:val="21"/>
          <w:highlight w:val="none"/>
        </w:rPr>
        <w:t>：</w:t>
      </w:r>
      <w:r>
        <w:rPr>
          <w:rFonts w:hint="eastAsia" w:ascii="宋体" w:hAnsi="宋体"/>
          <w:bCs/>
          <w:color w:val="auto"/>
          <w:szCs w:val="21"/>
          <w:highlight w:val="none"/>
          <w:u w:val="single"/>
        </w:rPr>
        <w:t xml:space="preserve">    /     </w:t>
      </w:r>
      <w:r>
        <w:rPr>
          <w:rFonts w:ascii="宋体" w:hAnsi="宋体"/>
          <w:bCs/>
          <w:color w:val="auto"/>
          <w:szCs w:val="21"/>
          <w:highlight w:val="none"/>
        </w:rPr>
        <w:t>。</w:t>
      </w:r>
    </w:p>
    <w:p w14:paraId="491AD45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15.3.2 质量保证金的扣留</w:t>
      </w:r>
    </w:p>
    <w:p w14:paraId="5DEFB35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w:t>
      </w:r>
    </w:p>
    <w:p w14:paraId="72FD2E31">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04CD552A">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4DAD447D">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5A90881F">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502"/>
    <w:bookmarkEnd w:id="1503"/>
    <w:p w14:paraId="37867D83">
      <w:pPr>
        <w:keepNext/>
        <w:keepLines/>
        <w:spacing w:before="260" w:after="260" w:line="416" w:lineRule="auto"/>
        <w:outlineLvl w:val="9"/>
        <w:rPr>
          <w:rFonts w:ascii="宋体" w:hAnsi="宋体"/>
          <w:b/>
          <w:bCs/>
          <w:color w:val="auto"/>
          <w:sz w:val="32"/>
          <w:szCs w:val="32"/>
          <w:highlight w:val="none"/>
        </w:rPr>
      </w:pPr>
      <w:bookmarkStart w:id="1535" w:name="_Toc530144535"/>
      <w:bookmarkStart w:id="1536" w:name="_Toc373227765"/>
      <w:bookmarkStart w:id="1537" w:name="_Toc454211181"/>
      <w:bookmarkStart w:id="1538" w:name="_Toc531186670"/>
      <w:bookmarkStart w:id="1539" w:name="_Toc470247868"/>
      <w:bookmarkStart w:id="1540" w:name="_Toc472931674"/>
      <w:bookmarkStart w:id="1541" w:name="_Toc529547393"/>
      <w:bookmarkStart w:id="1542" w:name="_Toc461179311"/>
      <w:bookmarkStart w:id="1543" w:name="_Toc389065330"/>
      <w:bookmarkStart w:id="1544" w:name="_Toc529527041"/>
      <w:bookmarkStart w:id="1545" w:name="_Toc373478412"/>
      <w:bookmarkStart w:id="1546" w:name="_Toc411345249"/>
      <w:bookmarkStart w:id="1547" w:name="_Toc432343957"/>
      <w:r>
        <w:rPr>
          <w:rFonts w:ascii="宋体" w:hAnsi="宋体"/>
          <w:b/>
          <w:bCs/>
          <w:color w:val="auto"/>
          <w:sz w:val="32"/>
          <w:szCs w:val="32"/>
          <w:highlight w:val="none"/>
        </w:rPr>
        <w:t>15.4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保修</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bookmarkEnd w:id="1504"/>
    <w:p w14:paraId="602A488F">
      <w:pPr>
        <w:spacing w:line="360" w:lineRule="auto"/>
        <w:ind w:firstLine="409" w:firstLineChars="195"/>
        <w:jc w:val="left"/>
        <w:outlineLvl w:val="9"/>
        <w:rPr>
          <w:rFonts w:ascii="宋体" w:hAnsi="宋体"/>
          <w:color w:val="auto"/>
          <w:szCs w:val="21"/>
          <w:highlight w:val="none"/>
        </w:rPr>
      </w:pPr>
      <w:r>
        <w:rPr>
          <w:rFonts w:ascii="宋体" w:hAnsi="宋体"/>
          <w:color w:val="auto"/>
          <w:szCs w:val="21"/>
          <w:highlight w:val="none"/>
        </w:rPr>
        <w:t>15.4.1 保修责任</w:t>
      </w:r>
    </w:p>
    <w:p w14:paraId="3BF6EF01">
      <w:pPr>
        <w:spacing w:line="360" w:lineRule="auto"/>
        <w:ind w:firstLine="409" w:firstLineChars="195"/>
        <w:jc w:val="left"/>
        <w:outlineLvl w:val="9"/>
        <w:rPr>
          <w:rFonts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B8D43C">
      <w:pPr>
        <w:spacing w:line="360" w:lineRule="auto"/>
        <w:ind w:firstLine="409" w:firstLineChars="195"/>
        <w:jc w:val="left"/>
        <w:outlineLvl w:val="9"/>
        <w:rPr>
          <w:rFonts w:ascii="宋体" w:hAnsi="宋体"/>
          <w:color w:val="auto"/>
          <w:kern w:val="0"/>
          <w:szCs w:val="21"/>
          <w:highlight w:val="none"/>
          <w:u w:val="single"/>
        </w:rPr>
      </w:pPr>
      <w:r>
        <w:rPr>
          <w:rFonts w:hint="eastAsia" w:ascii="宋体" w:hAnsi="宋体"/>
          <w:color w:val="auto"/>
          <w:szCs w:val="21"/>
          <w:highlight w:val="none"/>
        </w:rPr>
        <w:t>工程保修书具体内容见合同附件8。</w:t>
      </w:r>
    </w:p>
    <w:p w14:paraId="4CE1EAA2">
      <w:pPr>
        <w:spacing w:line="360" w:lineRule="auto"/>
        <w:ind w:firstLine="409" w:firstLineChars="195"/>
        <w:jc w:val="left"/>
        <w:outlineLvl w:val="9"/>
        <w:rPr>
          <w:rFonts w:ascii="宋体" w:hAnsi="宋体"/>
          <w:color w:val="auto"/>
          <w:szCs w:val="21"/>
          <w:highlight w:val="none"/>
        </w:rPr>
      </w:pPr>
      <w:r>
        <w:rPr>
          <w:rFonts w:ascii="宋体" w:hAnsi="宋体"/>
          <w:color w:val="auto"/>
          <w:szCs w:val="21"/>
          <w:highlight w:val="none"/>
        </w:rPr>
        <w:t>15.4.3 修复通知</w:t>
      </w:r>
    </w:p>
    <w:p w14:paraId="5F331B2D">
      <w:pPr>
        <w:spacing w:line="360" w:lineRule="auto"/>
        <w:ind w:firstLine="409" w:firstLineChars="195"/>
        <w:jc w:val="left"/>
        <w:outlineLvl w:val="9"/>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见工程质量保修书</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1505"/>
    <w:bookmarkEnd w:id="1506"/>
    <w:bookmarkEnd w:id="1507"/>
    <w:bookmarkEnd w:id="1508"/>
    <w:p w14:paraId="5F313620">
      <w:pPr>
        <w:keepNext/>
        <w:keepLines/>
        <w:spacing w:before="260" w:after="260" w:line="416" w:lineRule="auto"/>
        <w:outlineLvl w:val="9"/>
        <w:rPr>
          <w:rFonts w:ascii="宋体" w:hAnsi="宋体"/>
          <w:b/>
          <w:bCs/>
          <w:color w:val="auto"/>
          <w:sz w:val="32"/>
          <w:szCs w:val="32"/>
          <w:highlight w:val="none"/>
        </w:rPr>
      </w:pPr>
      <w:bookmarkStart w:id="1548" w:name="_Toc531186671"/>
      <w:bookmarkStart w:id="1549" w:name="_Toc373478413"/>
      <w:bookmarkStart w:id="1550" w:name="_Toc454211182"/>
      <w:bookmarkStart w:id="1551" w:name="_Toc411345250"/>
      <w:bookmarkStart w:id="1552" w:name="_Toc470247869"/>
      <w:bookmarkStart w:id="1553" w:name="_Toc389065331"/>
      <w:bookmarkStart w:id="1554" w:name="_Toc461179312"/>
      <w:bookmarkStart w:id="1555" w:name="_Toc472931675"/>
      <w:bookmarkStart w:id="1556" w:name="_Toc530144536"/>
      <w:bookmarkStart w:id="1557" w:name="_Toc432343958"/>
      <w:bookmarkStart w:id="1558" w:name="_Toc529547394"/>
      <w:bookmarkStart w:id="1559" w:name="_Toc373227766"/>
      <w:bookmarkStart w:id="1560" w:name="_Toc529527042"/>
      <w:bookmarkStart w:id="1561" w:name="_Toc351203648"/>
      <w:bookmarkStart w:id="1562" w:name="_Toc280868717"/>
      <w:r>
        <w:rPr>
          <w:rFonts w:ascii="宋体" w:hAnsi="宋体"/>
          <w:b/>
          <w:bCs/>
          <w:color w:val="auto"/>
          <w:sz w:val="32"/>
          <w:szCs w:val="32"/>
          <w:highlight w:val="none"/>
        </w:rPr>
        <w:t>16. 违约</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0938CA08">
      <w:pPr>
        <w:keepNext/>
        <w:keepLines/>
        <w:spacing w:before="260" w:after="260" w:line="416" w:lineRule="auto"/>
        <w:outlineLvl w:val="9"/>
        <w:rPr>
          <w:rFonts w:ascii="宋体" w:hAnsi="宋体"/>
          <w:b/>
          <w:bCs/>
          <w:color w:val="auto"/>
          <w:sz w:val="32"/>
          <w:szCs w:val="32"/>
          <w:highlight w:val="none"/>
        </w:rPr>
      </w:pPr>
      <w:bookmarkStart w:id="1563" w:name="_Toc373478414"/>
      <w:bookmarkStart w:id="1564" w:name="_Toc530144537"/>
      <w:bookmarkStart w:id="1565" w:name="_Toc411345251"/>
      <w:bookmarkStart w:id="1566" w:name="_Toc472931676"/>
      <w:bookmarkStart w:id="1567" w:name="_Toc454211183"/>
      <w:bookmarkStart w:id="1568" w:name="_Toc461179313"/>
      <w:bookmarkStart w:id="1569" w:name="_Toc470247870"/>
      <w:bookmarkStart w:id="1570" w:name="_Toc373227767"/>
      <w:bookmarkStart w:id="1571" w:name="_Toc529527043"/>
      <w:bookmarkStart w:id="1572" w:name="_Toc529547395"/>
      <w:bookmarkStart w:id="1573" w:name="_Toc432343959"/>
      <w:bookmarkStart w:id="1574" w:name="_Toc389065332"/>
      <w:bookmarkStart w:id="1575" w:name="_Toc531186672"/>
      <w:r>
        <w:rPr>
          <w:rFonts w:ascii="宋体" w:hAnsi="宋体"/>
          <w:b/>
          <w:bCs/>
          <w:color w:val="auto"/>
          <w:sz w:val="32"/>
          <w:szCs w:val="32"/>
          <w:highlight w:val="none"/>
        </w:rPr>
        <w:t>16.1 发包人违约</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0506D0AA">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16.1.1发包人违约的情形</w:t>
      </w:r>
    </w:p>
    <w:p w14:paraId="2358C9BB">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419F05C">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16.1.2 发包人违约的责任</w:t>
      </w:r>
    </w:p>
    <w:p w14:paraId="78AA9662">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3A27F60D">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49988D5">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EB5B4B2">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（3）发包人违反第10.1款〔变更的范围〕第（2）项约定，自行实施被取消的工作或转由他人实施的违约责任：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16D48B">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124D25E">
      <w:pPr>
        <w:spacing w:line="360" w:lineRule="auto"/>
        <w:ind w:firstLine="420" w:firstLineChars="200"/>
        <w:jc w:val="left"/>
        <w:outlineLvl w:val="9"/>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4919BCF">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4119456">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（7）其他：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6E4A99B">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16.1.3 因发包人违约解除合同</w:t>
      </w:r>
    </w:p>
    <w:p w14:paraId="5B7534CF">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承包人按16.1.1项〔发包人违约的情形〕约定暂停施工满</w:t>
      </w:r>
      <w:r>
        <w:rPr>
          <w:rFonts w:hint="eastAsia" w:ascii="宋体" w:hAnsi="宋体"/>
          <w:color w:val="auto"/>
          <w:kern w:val="0"/>
          <w:szCs w:val="21"/>
          <w:highlight w:val="none"/>
          <w:u w:val="single"/>
        </w:rPr>
        <w:t>84</w:t>
      </w:r>
      <w:r>
        <w:rPr>
          <w:rFonts w:hint="eastAsia" w:ascii="宋体" w:hAnsi="宋体"/>
          <w:color w:val="auto"/>
          <w:kern w:val="0"/>
          <w:szCs w:val="21"/>
          <w:highlight w:val="none"/>
        </w:rPr>
        <w:t>天后发包人仍不纠正其违约行为并致使合同目的不能实现的，承包人有权解除合同。</w:t>
      </w:r>
    </w:p>
    <w:p w14:paraId="4C06CB9B">
      <w:pPr>
        <w:keepNext/>
        <w:keepLines/>
        <w:spacing w:before="260" w:after="260" w:line="416" w:lineRule="auto"/>
        <w:outlineLvl w:val="9"/>
        <w:rPr>
          <w:rFonts w:ascii="宋体" w:hAnsi="宋体"/>
          <w:b/>
          <w:bCs/>
          <w:color w:val="auto"/>
          <w:sz w:val="32"/>
          <w:szCs w:val="32"/>
          <w:highlight w:val="none"/>
        </w:rPr>
      </w:pPr>
      <w:bookmarkStart w:id="1576" w:name="_Toc432343960"/>
      <w:bookmarkStart w:id="1577" w:name="_Toc454211184"/>
      <w:bookmarkStart w:id="1578" w:name="_Toc531186673"/>
      <w:bookmarkStart w:id="1579" w:name="_Toc529527044"/>
      <w:bookmarkStart w:id="1580" w:name="_Toc529547396"/>
      <w:bookmarkStart w:id="1581" w:name="_Toc470247871"/>
      <w:bookmarkStart w:id="1582" w:name="_Toc389065333"/>
      <w:bookmarkStart w:id="1583" w:name="_Toc530144538"/>
      <w:bookmarkStart w:id="1584" w:name="_Toc472931677"/>
      <w:bookmarkStart w:id="1585" w:name="_Toc373478415"/>
      <w:bookmarkStart w:id="1586" w:name="_Toc461179314"/>
      <w:bookmarkStart w:id="1587" w:name="_Toc373227768"/>
      <w:bookmarkStart w:id="1588" w:name="_Toc411345252"/>
      <w:r>
        <w:rPr>
          <w:rFonts w:ascii="宋体" w:hAnsi="宋体"/>
          <w:b/>
          <w:bCs/>
          <w:color w:val="auto"/>
          <w:sz w:val="32"/>
          <w:szCs w:val="32"/>
          <w:highlight w:val="none"/>
        </w:rPr>
        <w:t>16.2 承包人违约</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49D68C60">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16.2.1 承包人违约的情形</w:t>
      </w:r>
    </w:p>
    <w:p w14:paraId="48A74F4D">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承包人违约的其他情形：</w:t>
      </w:r>
    </w:p>
    <w:p w14:paraId="5E08EAF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（9）承包人未经发包人、监理人事先同意，擅自更换合同工程项目经理、技术负责人或其他主要管理人员。</w:t>
      </w:r>
    </w:p>
    <w:p w14:paraId="56EA907F">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（10）将工程预付款、进度款以及发包人支付用于本项目的其他费用挪作他用；</w:t>
      </w:r>
    </w:p>
    <w:p w14:paraId="2FB0A9AF">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（11）承包人违反第8.2款的约定使用了不合格的材料或工程设备又拒绝清除不合格的材料或工程设备，或因使用了不合格的材料或工程设备导致工程质量达不到标准要求又拒绝清除或修复不合格工程；</w:t>
      </w:r>
    </w:p>
    <w:p w14:paraId="13B400EB">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（12）承包人违反第8.5款的约定使用了不合格的材料或工程设备或工程质量达不到标准要求等造成安全质量事故；</w:t>
      </w:r>
    </w:p>
    <w:p w14:paraId="733716E1">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（13）合同工程竣工后，经两次验收仍不能达到合同约定的质量标准；</w:t>
      </w:r>
    </w:p>
    <w:p w14:paraId="5E2CE1C1">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14）承包人拒绝执行发包人或监理人发出的关于本工程的指令的；或以招标工程量清单中的措施项目出现错误、缺项、漏项情况为由，拒绝执行相应部分内容施工的；或以变更或增加部分与本合同无实质性关联为由，拒绝执行的；或以变更或增加部分子目单价低或超出施工能力范围等为由拒绝施工的；或拒绝执行合同约定的其他情形的。</w:t>
      </w:r>
    </w:p>
    <w:p w14:paraId="23010D19">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（15）如果承包人或承包人的工作人员（不论承包人是否知晓）以贿赂或变相贿赂的方式，谋取不当利益或损害发包人权益的；</w:t>
      </w:r>
    </w:p>
    <w:p w14:paraId="1A70BFA5">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（16) 未经验收或验收不合格，擅自进行隐蔽工程的覆盖或其他工程下道工序的施工，或验收合格后到隐蔽施工前对通过隐蔽验收的合格部分有任何改动；</w:t>
      </w:r>
    </w:p>
    <w:p w14:paraId="2964CDCB">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（17）承包人在缺陷责任期内，未能对缺陷责任期内发生的缺陷进行修复而又拒绝按发包人或监理人指示再进行修补或同一部位出现二次以上维修的；</w:t>
      </w:r>
    </w:p>
    <w:p w14:paraId="477ED02D">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（18）承包人无法定或合同约定依据，而未能按期开工、暂停施工或以暂停施工相威胁，连续或累计超过7天（含7天）；</w:t>
      </w:r>
    </w:p>
    <w:p w14:paraId="232092C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（19）承包人逾期竣工超过60天（含60天）或投标文件承诺的节点或修改的施工组织设计承诺的节点逾期超过30天（含30天）；</w:t>
      </w:r>
    </w:p>
    <w:p w14:paraId="4F676286">
      <w:pPr>
        <w:spacing w:line="360" w:lineRule="auto"/>
        <w:ind w:firstLine="420" w:firstLineChars="200"/>
        <w:jc w:val="left"/>
        <w:outlineLvl w:val="9"/>
        <w:rPr>
          <w:rFonts w:ascii="宋体" w:hAnsi="宋体"/>
          <w:color w:val="auto"/>
          <w:kern w:val="0"/>
          <w:szCs w:val="21"/>
          <w:highlight w:val="none"/>
          <w:u w:val="single"/>
        </w:rPr>
      </w:pPr>
      <w:r>
        <w:rPr>
          <w:rFonts w:hint="eastAsia" w:ascii="宋体" w:hAnsi="宋体"/>
          <w:color w:val="auto"/>
          <w:kern w:val="0"/>
          <w:szCs w:val="21"/>
          <w:highlight w:val="none"/>
          <w:u w:val="single"/>
        </w:rPr>
        <w:t>（20）承包人的雇员或其分包人的雇员、或承包人的供应商扰乱发包人生产、生活秩序的。</w:t>
      </w:r>
    </w:p>
    <w:p w14:paraId="799660A6">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16.2.2承包人违约的责任</w:t>
      </w:r>
    </w:p>
    <w:p w14:paraId="5AB2CBE1">
      <w:pPr>
        <w:spacing w:line="360" w:lineRule="auto"/>
        <w:ind w:firstLine="420" w:firstLineChars="200"/>
        <w:jc w:val="left"/>
        <w:outlineLvl w:val="9"/>
        <w:rPr>
          <w:rFonts w:ascii="Calibri" w:hAnsi="Calibri"/>
          <w:color w:val="auto"/>
          <w:kern w:val="0"/>
          <w:szCs w:val="21"/>
          <w:highlight w:val="none"/>
        </w:rPr>
      </w:pPr>
      <w:r>
        <w:rPr>
          <w:rFonts w:ascii="Calibri" w:hAnsi="宋体"/>
          <w:color w:val="auto"/>
          <w:kern w:val="0"/>
          <w:szCs w:val="21"/>
          <w:highlight w:val="none"/>
        </w:rPr>
        <w:t>承包人违约责任的承担方式和计算方法：</w:t>
      </w:r>
    </w:p>
    <w:p w14:paraId="5A9DFE73">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1</w:t>
      </w:r>
      <w:r>
        <w:rPr>
          <w:rFonts w:ascii="Calibri" w:hAnsi="宋体"/>
          <w:color w:val="auto"/>
          <w:kern w:val="0"/>
          <w:szCs w:val="21"/>
          <w:highlight w:val="none"/>
        </w:rPr>
        <w:t>）承包人未按本合同通用条款第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w:t>
      </w:r>
      <w:r>
        <w:rPr>
          <w:rFonts w:hint="eastAsia" w:ascii="Calibri" w:hAnsi="宋体"/>
          <w:color w:val="auto"/>
          <w:kern w:val="0"/>
          <w:szCs w:val="21"/>
          <w:highlight w:val="none"/>
        </w:rPr>
        <w:t>、</w:t>
      </w: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rFonts w:ascii="Calibri" w:hAnsi="Calibri"/>
          <w:color w:val="auto"/>
          <w:kern w:val="0"/>
          <w:szCs w:val="21"/>
          <w:highlight w:val="none"/>
        </w:rPr>
        <w:t>10%</w:t>
      </w:r>
      <w:r>
        <w:rPr>
          <w:rFonts w:ascii="Calibri" w:hAnsi="宋体"/>
          <w:color w:val="auto"/>
          <w:kern w:val="0"/>
          <w:szCs w:val="21"/>
          <w:highlight w:val="none"/>
        </w:rPr>
        <w:t>的工程款作为处罚。</w:t>
      </w:r>
    </w:p>
    <w:p w14:paraId="1F60083C">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2</w:t>
      </w:r>
      <w:r>
        <w:rPr>
          <w:rFonts w:ascii="Calibri" w:hAnsi="宋体"/>
          <w:color w:val="auto"/>
          <w:kern w:val="0"/>
          <w:szCs w:val="21"/>
          <w:highlight w:val="none"/>
        </w:rPr>
        <w:t>）承包人有本合同通用条款第</w:t>
      </w:r>
      <w:r>
        <w:rPr>
          <w:rFonts w:ascii="Calibri" w:hAnsi="Calibri"/>
          <w:color w:val="auto"/>
          <w:kern w:val="0"/>
          <w:szCs w:val="21"/>
          <w:highlight w:val="none"/>
        </w:rPr>
        <w:t>16.2.1</w:t>
      </w:r>
      <w:r>
        <w:rPr>
          <w:rFonts w:ascii="Calibri" w:hAnsi="宋体"/>
          <w:color w:val="auto"/>
          <w:kern w:val="0"/>
          <w:szCs w:val="21"/>
          <w:highlight w:val="none"/>
        </w:rPr>
        <w:t>（</w:t>
      </w:r>
      <w:r>
        <w:rPr>
          <w:rFonts w:ascii="Calibri" w:hAnsi="Calibri"/>
          <w:color w:val="auto"/>
          <w:kern w:val="0"/>
          <w:szCs w:val="21"/>
          <w:highlight w:val="none"/>
        </w:rPr>
        <w:t>6</w:t>
      </w:r>
      <w:r>
        <w:rPr>
          <w:rFonts w:ascii="Calibri" w:hAnsi="宋体"/>
          <w:color w:val="auto"/>
          <w:kern w:val="0"/>
          <w:szCs w:val="21"/>
          <w:highlight w:val="none"/>
        </w:rPr>
        <w:t>）条情形的，或经监理人检验认为修复质量不合格而承包人拒绝再进行修补的，发包人将扣除承包人全部质量保修金。</w:t>
      </w:r>
    </w:p>
    <w:p w14:paraId="72496DBF">
      <w:pPr>
        <w:spacing w:line="360" w:lineRule="auto"/>
        <w:ind w:firstLine="420" w:firstLineChars="200"/>
        <w:jc w:val="left"/>
        <w:outlineLvl w:val="9"/>
        <w:rPr>
          <w:rFonts w:ascii="Calibri" w:hAnsi="宋体"/>
          <w:color w:val="auto"/>
          <w:kern w:val="0"/>
          <w:szCs w:val="21"/>
          <w:highlight w:val="none"/>
        </w:rPr>
      </w:pPr>
      <w:r>
        <w:rPr>
          <w:rFonts w:ascii="Calibri" w:hAnsi="宋体"/>
          <w:color w:val="auto"/>
          <w:kern w:val="0"/>
          <w:szCs w:val="21"/>
          <w:highlight w:val="none"/>
        </w:rPr>
        <w:t>（</w:t>
      </w:r>
      <w:r>
        <w:rPr>
          <w:rFonts w:ascii="Calibri" w:hAnsi="Calibri"/>
          <w:color w:val="auto"/>
          <w:kern w:val="0"/>
          <w:szCs w:val="21"/>
          <w:highlight w:val="none"/>
        </w:rPr>
        <w:t>3</w:t>
      </w:r>
      <w:r>
        <w:rPr>
          <w:rFonts w:ascii="Calibri" w:hAnsi="宋体"/>
          <w:color w:val="auto"/>
          <w:kern w:val="0"/>
          <w:szCs w:val="21"/>
          <w:highlight w:val="none"/>
        </w:rPr>
        <w:t>）承包人有本专用合同条款</w:t>
      </w:r>
      <w:r>
        <w:rPr>
          <w:rFonts w:ascii="Calibri" w:hAnsi="Calibri"/>
          <w:color w:val="auto"/>
          <w:kern w:val="0"/>
          <w:szCs w:val="21"/>
          <w:highlight w:val="none"/>
        </w:rPr>
        <w:t>3.2</w:t>
      </w:r>
      <w:r>
        <w:rPr>
          <w:rFonts w:ascii="Calibri" w:hAnsi="宋体"/>
          <w:color w:val="auto"/>
          <w:kern w:val="0"/>
          <w:szCs w:val="21"/>
          <w:highlight w:val="none"/>
        </w:rPr>
        <w:t>、</w:t>
      </w:r>
      <w:r>
        <w:rPr>
          <w:rFonts w:ascii="Calibri" w:hAnsi="Calibri"/>
          <w:color w:val="auto"/>
          <w:kern w:val="0"/>
          <w:szCs w:val="21"/>
          <w:highlight w:val="none"/>
        </w:rPr>
        <w:t>3.3</w:t>
      </w:r>
      <w:r>
        <w:rPr>
          <w:rFonts w:ascii="Calibri"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5023429">
      <w:pPr>
        <w:spacing w:line="360" w:lineRule="auto"/>
        <w:ind w:firstLine="422" w:firstLineChars="200"/>
        <w:jc w:val="left"/>
        <w:outlineLvl w:val="9"/>
        <w:rPr>
          <w:rFonts w:ascii="宋体" w:hAnsi="宋体"/>
          <w:b/>
          <w:color w:val="auto"/>
          <w:szCs w:val="21"/>
          <w:highlight w:val="none"/>
        </w:rPr>
      </w:pPr>
      <w:r>
        <w:rPr>
          <w:rFonts w:ascii="宋体" w:hAnsi="宋体"/>
          <w:b/>
          <w:color w:val="auto"/>
          <w:szCs w:val="21"/>
          <w:highlight w:val="none"/>
        </w:rPr>
        <w:t>16.2.3 因承包人违约解除合同</w:t>
      </w:r>
    </w:p>
    <w:p w14:paraId="67564823">
      <w:pPr>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承包人有违反以下情况之一的，发包人有权解除合同，并没收其全部履约保证金</w:t>
      </w:r>
      <w:r>
        <w:rPr>
          <w:rFonts w:ascii="宋体" w:hAnsi="宋体"/>
          <w:color w:val="auto"/>
          <w:kern w:val="0"/>
          <w:szCs w:val="21"/>
          <w:highlight w:val="none"/>
        </w:rPr>
        <w:t>。</w:t>
      </w:r>
    </w:p>
    <w:p w14:paraId="3E597A87">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1)承包人无正当理由不按开工通知的要求及时进场组织施工和不按签订协议书时商</w:t>
      </w:r>
      <w:r>
        <w:rPr>
          <w:rFonts w:hint="eastAsia" w:ascii="宋体" w:hAnsi="宋体"/>
          <w:color w:val="auto"/>
          <w:kern w:val="0"/>
          <w:szCs w:val="21"/>
          <w:highlight w:val="none"/>
        </w:rPr>
        <w:t>定</w:t>
      </w:r>
      <w:r>
        <w:rPr>
          <w:rFonts w:ascii="宋体" w:hAnsi="宋体"/>
          <w:color w:val="auto"/>
          <w:kern w:val="0"/>
          <w:szCs w:val="21"/>
          <w:highlight w:val="none"/>
        </w:rPr>
        <w:t>的进度计划有效地开展施工准备，造成工期延误的；</w:t>
      </w:r>
    </w:p>
    <w:p w14:paraId="2CF005FE">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2)承包人违反本合同通用条款第3.5条规定私自将合同或合同的任何部分或任何权利转让给其他人，或私自将工程或工程的一部分分包出去的；</w:t>
      </w:r>
    </w:p>
    <w:p w14:paraId="12A1877A">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3)未经监理人批准，承包人私自将已按投标文件承诺进入工地的工程设备、施工设备、临时工程或材料撤离工地的；</w:t>
      </w:r>
    </w:p>
    <w:p w14:paraId="0899517A">
      <w:pPr>
        <w:spacing w:line="360" w:lineRule="auto"/>
        <w:ind w:firstLine="420" w:firstLineChars="200"/>
        <w:jc w:val="left"/>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4)由于承包人原因拒绝按合同进度计划及时完成合同规定的工程，而又未采取有效措施赶上进度，造成工期延误的；</w:t>
      </w:r>
    </w:p>
    <w:p w14:paraId="5203E7B5">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5)承包人否认合同有效或拒绝履行合同规定的承包人义务，或由于法律、财务等原因导致承包人无法继续履行或实质上已停止履行合同的义务的；</w:t>
      </w:r>
    </w:p>
    <w:p w14:paraId="26D5F78B">
      <w:pPr>
        <w:spacing w:line="360" w:lineRule="auto"/>
        <w:ind w:firstLine="420" w:firstLineChars="200"/>
        <w:outlineLvl w:val="9"/>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6)合同签订之日起十五日内，承包人无法按合同规定及投标文件的承诺进场经监理工程师认可的全部人员和机械的。</w:t>
      </w:r>
    </w:p>
    <w:p w14:paraId="61B1760F">
      <w:pPr>
        <w:spacing w:line="360" w:lineRule="auto"/>
        <w:ind w:firstLine="420" w:firstLineChars="200"/>
        <w:outlineLvl w:val="9"/>
        <w:rPr>
          <w:rFonts w:ascii="宋体" w:hAnsi="宋体"/>
          <w:color w:val="auto"/>
          <w:kern w:val="0"/>
          <w:szCs w:val="21"/>
          <w:highlight w:val="none"/>
        </w:rPr>
      </w:pPr>
      <w:r>
        <w:rPr>
          <w:rFonts w:ascii="宋体" w:hAnsi="宋体"/>
          <w:color w:val="auto"/>
          <w:kern w:val="0"/>
          <w:szCs w:val="21"/>
          <w:highlight w:val="none"/>
        </w:rPr>
        <w:t>发包人继续使用承包人在施工现场的材料、设备、临时工程、承包人文件和由承包人或以其名义编制的其他文件的费用承担方式：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无</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1126DD9">
      <w:pPr>
        <w:keepNext/>
        <w:keepLines/>
        <w:spacing w:before="260" w:after="260" w:line="416" w:lineRule="auto"/>
        <w:outlineLvl w:val="9"/>
        <w:rPr>
          <w:rFonts w:ascii="宋体" w:hAnsi="宋体"/>
          <w:b/>
          <w:bCs/>
          <w:color w:val="auto"/>
          <w:sz w:val="32"/>
          <w:szCs w:val="32"/>
          <w:highlight w:val="none"/>
        </w:rPr>
      </w:pPr>
      <w:bookmarkStart w:id="1589" w:name="_Toc411345253"/>
      <w:bookmarkStart w:id="1590" w:name="_Toc470247872"/>
      <w:bookmarkStart w:id="1591" w:name="_Toc529527045"/>
      <w:bookmarkStart w:id="1592" w:name="_Toc373227769"/>
      <w:bookmarkStart w:id="1593" w:name="_Toc454211185"/>
      <w:bookmarkStart w:id="1594" w:name="_Toc389065334"/>
      <w:bookmarkStart w:id="1595" w:name="_Toc530144539"/>
      <w:bookmarkStart w:id="1596" w:name="_Toc432343961"/>
      <w:bookmarkStart w:id="1597" w:name="_Toc351203649"/>
      <w:bookmarkStart w:id="1598" w:name="_Toc461179315"/>
      <w:bookmarkStart w:id="1599" w:name="_Toc531186674"/>
      <w:bookmarkStart w:id="1600" w:name="_Toc472931678"/>
      <w:bookmarkStart w:id="1601" w:name="_Toc529547397"/>
      <w:bookmarkStart w:id="1602" w:name="_Toc373478416"/>
      <w:r>
        <w:rPr>
          <w:rFonts w:ascii="宋体" w:hAnsi="宋体"/>
          <w:b/>
          <w:bCs/>
          <w:color w:val="auto"/>
          <w:sz w:val="32"/>
          <w:szCs w:val="32"/>
          <w:highlight w:val="none"/>
        </w:rPr>
        <w:t>17. 不可抗力</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r>
        <w:rPr>
          <w:rFonts w:ascii="宋体" w:hAnsi="宋体"/>
          <w:b/>
          <w:bCs/>
          <w:color w:val="auto"/>
          <w:sz w:val="32"/>
          <w:szCs w:val="32"/>
          <w:highlight w:val="none"/>
        </w:rPr>
        <w:t xml:space="preserve"> </w:t>
      </w:r>
      <w:bookmarkEnd w:id="1562"/>
    </w:p>
    <w:p w14:paraId="6782DB41">
      <w:pPr>
        <w:keepNext/>
        <w:keepLines/>
        <w:spacing w:before="260" w:after="260" w:line="416" w:lineRule="auto"/>
        <w:outlineLvl w:val="9"/>
        <w:rPr>
          <w:rFonts w:ascii="宋体" w:hAnsi="宋体"/>
          <w:b/>
          <w:bCs/>
          <w:color w:val="auto"/>
          <w:sz w:val="32"/>
          <w:szCs w:val="32"/>
          <w:highlight w:val="none"/>
        </w:rPr>
      </w:pPr>
      <w:bookmarkStart w:id="1603" w:name="_Toc461179316"/>
      <w:bookmarkStart w:id="1604" w:name="_Toc529527046"/>
      <w:bookmarkStart w:id="1605" w:name="_Toc411345254"/>
      <w:bookmarkStart w:id="1606" w:name="_Toc470247873"/>
      <w:bookmarkStart w:id="1607" w:name="_Toc373227770"/>
      <w:bookmarkStart w:id="1608" w:name="_Toc432343962"/>
      <w:bookmarkStart w:id="1609" w:name="_Toc531186675"/>
      <w:bookmarkStart w:id="1610" w:name="_Toc373478417"/>
      <w:bookmarkStart w:id="1611" w:name="_Toc529547398"/>
      <w:bookmarkStart w:id="1612" w:name="_Toc389065335"/>
      <w:bookmarkStart w:id="1613" w:name="_Toc454211186"/>
      <w:bookmarkStart w:id="1614" w:name="_Toc530144540"/>
      <w:bookmarkStart w:id="1615" w:name="_Toc472931679"/>
      <w:r>
        <w:rPr>
          <w:rFonts w:ascii="宋体" w:hAnsi="宋体"/>
          <w:b/>
          <w:bCs/>
          <w:color w:val="auto"/>
          <w:sz w:val="32"/>
          <w:szCs w:val="32"/>
          <w:highlight w:val="none"/>
        </w:rPr>
        <w:t>17.1 不可抗力的确认</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55DFFD0A">
      <w:pPr>
        <w:spacing w:line="360" w:lineRule="auto"/>
        <w:ind w:firstLine="420" w:firstLineChars="200"/>
        <w:jc w:val="left"/>
        <w:outlineLvl w:val="9"/>
        <w:rPr>
          <w:rFonts w:hint="eastAsia"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rPr>
        <w:t>地震、海啸、瘟疫、骚乱、戒严、暴动、战争及13级以上台风，但由于承包人及其分包商的雇员的原因引起的骚乱及其他灾难性事件不属于不可抗力。</w:t>
      </w:r>
    </w:p>
    <w:p w14:paraId="6F7C8CE8">
      <w:pPr>
        <w:pStyle w:val="10"/>
        <w:ind w:firstLine="0"/>
        <w:outlineLvl w:val="9"/>
        <w:rPr>
          <w:rFonts w:hint="default" w:eastAsia="宋体"/>
          <w:color w:val="auto"/>
          <w:sz w:val="32"/>
          <w:szCs w:val="32"/>
          <w:lang w:val="en-US" w:eastAsia="zh-CN"/>
        </w:rPr>
      </w:pPr>
      <w:r>
        <w:rPr>
          <w:rFonts w:hint="eastAsia" w:ascii="宋体" w:hAnsi="宋体"/>
          <w:color w:val="auto"/>
          <w:sz w:val="32"/>
          <w:szCs w:val="36"/>
          <w:highlight w:val="none"/>
          <w:lang w:val="en-US" w:eastAsia="zh-CN"/>
        </w:rPr>
        <w:t xml:space="preserve">17.2 </w:t>
      </w:r>
      <w:r>
        <w:rPr>
          <w:rFonts w:hint="eastAsia" w:ascii="宋体" w:hAnsi="宋体" w:cs="宋体"/>
          <w:color w:val="auto"/>
          <w:sz w:val="24"/>
          <w:szCs w:val="22"/>
        </w:rPr>
        <w:t>如不可抗力无法消除，致使合同目的无法实现的，双方均有权解除合同，无需向对方承担违约责任。因合同一方迟延履行本合同义务，在迟延履行期间遭遇不可抗力的，不免除其违约责任。</w:t>
      </w:r>
    </w:p>
    <w:p w14:paraId="40AAEAB6">
      <w:pPr>
        <w:keepNext/>
        <w:keepLines/>
        <w:spacing w:before="260" w:after="260" w:line="416" w:lineRule="auto"/>
        <w:outlineLvl w:val="9"/>
        <w:rPr>
          <w:rFonts w:ascii="宋体" w:hAnsi="宋体"/>
          <w:b/>
          <w:bCs/>
          <w:color w:val="auto"/>
          <w:sz w:val="32"/>
          <w:szCs w:val="32"/>
          <w:highlight w:val="none"/>
        </w:rPr>
      </w:pPr>
      <w:bookmarkStart w:id="1616" w:name="_Toc472931680"/>
      <w:bookmarkStart w:id="1617" w:name="_Toc530144541"/>
      <w:bookmarkStart w:id="1618" w:name="_Toc531186676"/>
      <w:bookmarkStart w:id="1619" w:name="_Toc432343964"/>
      <w:bookmarkStart w:id="1620" w:name="_Toc454211188"/>
      <w:bookmarkStart w:id="1621" w:name="_Toc470247874"/>
      <w:bookmarkStart w:id="1622" w:name="_Toc411345256"/>
      <w:bookmarkStart w:id="1623" w:name="_Toc373227771"/>
      <w:bookmarkStart w:id="1624" w:name="_Toc529547399"/>
      <w:bookmarkStart w:id="1625" w:name="_Toc529527047"/>
      <w:bookmarkStart w:id="1626" w:name="_Toc389065336"/>
      <w:bookmarkStart w:id="1627" w:name="_Toc461179318"/>
      <w:bookmarkStart w:id="1628" w:name="_Toc373478418"/>
      <w:r>
        <w:rPr>
          <w:rFonts w:ascii="宋体" w:hAnsi="宋体"/>
          <w:b/>
          <w:bCs/>
          <w:color w:val="auto"/>
          <w:sz w:val="32"/>
          <w:szCs w:val="32"/>
          <w:highlight w:val="none"/>
        </w:rPr>
        <w:t>17.</w:t>
      </w:r>
      <w:r>
        <w:rPr>
          <w:rFonts w:hint="eastAsia" w:ascii="宋体" w:hAnsi="宋体"/>
          <w:b/>
          <w:bCs/>
          <w:color w:val="auto"/>
          <w:sz w:val="32"/>
          <w:szCs w:val="32"/>
          <w:highlight w:val="none"/>
          <w:lang w:val="en-US" w:eastAsia="zh-CN"/>
        </w:rPr>
        <w:t>3</w:t>
      </w:r>
      <w:r>
        <w:rPr>
          <w:rFonts w:ascii="宋体" w:hAnsi="宋体"/>
          <w:b/>
          <w:bCs/>
          <w:color w:val="auto"/>
          <w:sz w:val="32"/>
          <w:szCs w:val="32"/>
          <w:highlight w:val="none"/>
        </w:rPr>
        <w:t>因不可抗力解除合同</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6550843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120 </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14:paraId="03813E9D">
      <w:pPr>
        <w:keepNext/>
        <w:keepLines/>
        <w:spacing w:before="260" w:after="260" w:line="416" w:lineRule="auto"/>
        <w:outlineLvl w:val="9"/>
        <w:rPr>
          <w:rFonts w:ascii="宋体" w:hAnsi="宋体"/>
          <w:b/>
          <w:bCs/>
          <w:color w:val="auto"/>
          <w:sz w:val="32"/>
          <w:szCs w:val="32"/>
          <w:highlight w:val="none"/>
        </w:rPr>
      </w:pPr>
      <w:bookmarkStart w:id="1629" w:name="_Toc432343965"/>
      <w:bookmarkStart w:id="1630" w:name="_Toc389065337"/>
      <w:bookmarkStart w:id="1631" w:name="_Toc531186677"/>
      <w:bookmarkStart w:id="1632" w:name="_Toc454211189"/>
      <w:bookmarkStart w:id="1633" w:name="_Toc470247875"/>
      <w:bookmarkStart w:id="1634" w:name="_Toc529547400"/>
      <w:bookmarkStart w:id="1635" w:name="_Toc373227772"/>
      <w:bookmarkStart w:id="1636" w:name="_Toc472931681"/>
      <w:bookmarkStart w:id="1637" w:name="_Toc351203650"/>
      <w:bookmarkStart w:id="1638" w:name="_Toc461179319"/>
      <w:bookmarkStart w:id="1639" w:name="_Toc529527048"/>
      <w:bookmarkStart w:id="1640" w:name="_Toc530144542"/>
      <w:bookmarkStart w:id="1641" w:name="_Toc411345257"/>
      <w:bookmarkStart w:id="1642" w:name="_Toc373478419"/>
      <w:r>
        <w:rPr>
          <w:rFonts w:ascii="宋体" w:hAnsi="宋体"/>
          <w:b/>
          <w:bCs/>
          <w:color w:val="auto"/>
          <w:sz w:val="32"/>
          <w:szCs w:val="32"/>
          <w:highlight w:val="none"/>
        </w:rPr>
        <w:t>18. 保险</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bookmarkEnd w:id="73"/>
    <w:p w14:paraId="23EADDB8">
      <w:pPr>
        <w:keepNext/>
        <w:keepLines/>
        <w:spacing w:before="260" w:after="260" w:line="416" w:lineRule="auto"/>
        <w:outlineLvl w:val="9"/>
        <w:rPr>
          <w:rFonts w:ascii="宋体" w:hAnsi="宋体"/>
          <w:b/>
          <w:bCs/>
          <w:color w:val="auto"/>
          <w:sz w:val="32"/>
          <w:szCs w:val="32"/>
          <w:highlight w:val="none"/>
        </w:rPr>
      </w:pPr>
      <w:bookmarkStart w:id="1643" w:name="_Toc373227773"/>
      <w:bookmarkStart w:id="1644" w:name="_Toc472931682"/>
      <w:bookmarkStart w:id="1645" w:name="_Toc454211190"/>
      <w:bookmarkStart w:id="1646" w:name="_Toc529527049"/>
      <w:bookmarkStart w:id="1647" w:name="_Toc411345258"/>
      <w:bookmarkStart w:id="1648" w:name="_Toc461179320"/>
      <w:bookmarkStart w:id="1649" w:name="_Toc432343966"/>
      <w:bookmarkStart w:id="1650" w:name="_Toc389065338"/>
      <w:bookmarkStart w:id="1651" w:name="_Toc529547401"/>
      <w:bookmarkStart w:id="1652" w:name="_Toc470247876"/>
      <w:bookmarkStart w:id="1653" w:name="_Toc531186678"/>
      <w:bookmarkStart w:id="1654" w:name="_Toc373478420"/>
      <w:bookmarkStart w:id="1655" w:name="_Toc530144543"/>
      <w:r>
        <w:rPr>
          <w:rFonts w:ascii="宋体" w:hAnsi="宋体"/>
          <w:b/>
          <w:bCs/>
          <w:color w:val="auto"/>
          <w:sz w:val="32"/>
          <w:szCs w:val="32"/>
          <w:highlight w:val="none"/>
        </w:rPr>
        <w:t>18.1 工程保险</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14:paraId="37413352">
      <w:pPr>
        <w:spacing w:line="360" w:lineRule="auto"/>
        <w:ind w:firstLine="420" w:firstLineChars="200"/>
        <w:jc w:val="left"/>
        <w:outlineLvl w:val="9"/>
        <w:rPr>
          <w:rFonts w:ascii="宋体" w:hAnsi="宋体"/>
          <w:b/>
          <w:color w:val="auto"/>
          <w:szCs w:val="21"/>
          <w:highlight w:val="none"/>
          <w:u w:val="single"/>
        </w:rPr>
      </w:pPr>
      <w:r>
        <w:rPr>
          <w:rFonts w:ascii="宋体" w:hAnsi="宋体"/>
          <w:color w:val="auto"/>
          <w:szCs w:val="21"/>
          <w:highlight w:val="none"/>
        </w:rPr>
        <w:t>关于工程保险的特别约定：</w:t>
      </w:r>
      <w:r>
        <w:rPr>
          <w:rFonts w:hint="eastAsia" w:ascii="宋体" w:hAnsi="宋体"/>
          <w:b/>
          <w:color w:val="auto"/>
          <w:szCs w:val="21"/>
          <w:highlight w:val="none"/>
          <w:u w:val="single"/>
        </w:rPr>
        <w:t>本项目的一切险（或安装工程一切险）和第三者责任险由</w:t>
      </w:r>
      <w:r>
        <w:rPr>
          <w:rFonts w:hint="eastAsia" w:ascii="宋体" w:hAnsi="宋体"/>
          <w:b/>
          <w:color w:val="auto"/>
          <w:kern w:val="0"/>
          <w:szCs w:val="21"/>
          <w:highlight w:val="none"/>
          <w:u w:val="single"/>
        </w:rPr>
        <w:t>发包人委托承包人投保，投保产生的保险费和其他相关费用由发包人承担，投保产生的相关费用由承包人在措施费中列项考虑，费用总价包干，由于承包人预估费用低于实际费用，不足部分由承包人补齐。</w:t>
      </w:r>
    </w:p>
    <w:p w14:paraId="2BD40960">
      <w:pPr>
        <w:keepNext/>
        <w:keepLines/>
        <w:spacing w:before="260" w:after="260" w:line="416" w:lineRule="auto"/>
        <w:outlineLvl w:val="9"/>
        <w:rPr>
          <w:rFonts w:ascii="宋体" w:hAnsi="宋体"/>
          <w:b/>
          <w:bCs/>
          <w:color w:val="auto"/>
          <w:sz w:val="32"/>
          <w:szCs w:val="32"/>
          <w:highlight w:val="none"/>
        </w:rPr>
      </w:pPr>
      <w:bookmarkStart w:id="1656" w:name="_Toc472931683"/>
      <w:bookmarkStart w:id="1657" w:name="_Toc411345259"/>
      <w:bookmarkStart w:id="1658" w:name="_Toc454211191"/>
      <w:bookmarkStart w:id="1659" w:name="_Toc373478421"/>
      <w:bookmarkStart w:id="1660" w:name="_Toc461179321"/>
      <w:bookmarkStart w:id="1661" w:name="_Toc530144544"/>
      <w:bookmarkStart w:id="1662" w:name="_Toc529527050"/>
      <w:bookmarkStart w:id="1663" w:name="_Toc373227774"/>
      <w:bookmarkStart w:id="1664" w:name="_Toc529547402"/>
      <w:bookmarkStart w:id="1665" w:name="_Toc470247877"/>
      <w:bookmarkStart w:id="1666" w:name="_Toc389065339"/>
      <w:bookmarkStart w:id="1667" w:name="_Toc531186679"/>
      <w:bookmarkStart w:id="1668" w:name="_Toc432343967"/>
      <w:r>
        <w:rPr>
          <w:rFonts w:ascii="宋体" w:hAnsi="宋体"/>
          <w:b/>
          <w:bCs/>
          <w:color w:val="auto"/>
          <w:sz w:val="32"/>
          <w:szCs w:val="32"/>
          <w:highlight w:val="none"/>
        </w:rPr>
        <w:t>18.3 其他保险</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14:paraId="5E738BA5">
      <w:pPr>
        <w:pStyle w:val="742"/>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关于其他保险的约定：</w:t>
      </w:r>
    </w:p>
    <w:p w14:paraId="797FAEA7">
      <w:pPr>
        <w:pStyle w:val="742"/>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(1)安全生产责任保险费:根据《自治区住房城乡建设厅关于印发广西壮族自治区房屋建筑和市政基础设施工程安全生产责任保险计价规定的通知》(桂建发[202316号)规定:安全生产责任保险费按分部分项工程费及措施项目费(含单价及总价措施项目费)为计算基数乘以0.2%计入暂估价，工程结算时，由发承包双方根据工程实际情况确认的安全生产责任保险费计入工程造价。</w:t>
      </w:r>
    </w:p>
    <w:p w14:paraId="374A5D9E">
      <w:pPr>
        <w:pStyle w:val="742"/>
        <w:spacing w:line="360" w:lineRule="auto"/>
        <w:ind w:firstLine="420" w:firstLineChars="200"/>
        <w:jc w:val="left"/>
        <w:outlineLvl w:val="9"/>
        <w:rPr>
          <w:rStyle w:val="86"/>
          <w:rFonts w:hint="eastAsia" w:ascii="Calibri" w:hAnsi="宋体" w:eastAsia="宋体" w:cs="宋体"/>
          <w:color w:val="auto"/>
          <w:highlight w:val="none"/>
        </w:rPr>
      </w:pPr>
      <w:r>
        <w:rPr>
          <w:rStyle w:val="86"/>
          <w:rFonts w:hint="eastAsia" w:ascii="Calibri" w:hAnsi="宋体" w:eastAsia="宋体" w:cs="宋体"/>
          <w:color w:val="auto"/>
          <w:highlight w:val="none"/>
        </w:rPr>
        <w:t>(2)承包人必须为施工现场从事施工的作业人员和管理人员办理意外伤害保险，并支付其保费，保险期限为项目建设期内。</w:t>
      </w:r>
    </w:p>
    <w:p w14:paraId="3D4DCFD9">
      <w:pPr>
        <w:spacing w:line="360" w:lineRule="auto"/>
        <w:ind w:firstLine="420" w:firstLineChars="200"/>
        <w:jc w:val="left"/>
        <w:outlineLvl w:val="9"/>
        <w:rPr>
          <w:rFonts w:hint="eastAsia" w:ascii="宋体" w:hAnsi="宋体" w:eastAsia="宋体"/>
          <w:color w:val="auto"/>
          <w:szCs w:val="21"/>
          <w:highlight w:val="none"/>
          <w:lang w:eastAsia="zh-CN"/>
        </w:rPr>
      </w:pPr>
      <w:r>
        <w:rPr>
          <w:rStyle w:val="86"/>
          <w:rFonts w:hint="eastAsia" w:ascii="Calibri" w:hAnsi="宋体" w:eastAsia="宋体" w:cs="宋体"/>
          <w:color w:val="auto"/>
          <w:highlight w:val="none"/>
        </w:rPr>
        <w:t>承包人是否应为其施工设备等办理财产保险：</w:t>
      </w:r>
      <w:r>
        <w:rPr>
          <w:rStyle w:val="86"/>
          <w:rFonts w:ascii="Calibri" w:hAnsi="Calibri" w:eastAsia="宋体" w:cs="Times New Roman"/>
          <w:color w:val="auto"/>
          <w:highlight w:val="none"/>
          <w:u w:val="single"/>
        </w:rPr>
        <w:t xml:space="preserve">      </w:t>
      </w:r>
      <w:r>
        <w:rPr>
          <w:rStyle w:val="86"/>
          <w:rFonts w:hint="eastAsia" w:ascii="宋体" w:hAnsi="宋体" w:eastAsia="宋体" w:cs="Times New Roman"/>
          <w:color w:val="auto"/>
          <w:highlight w:val="none"/>
          <w:u w:val="single"/>
        </w:rPr>
        <w:t>无</w:t>
      </w:r>
      <w:r>
        <w:rPr>
          <w:rStyle w:val="86"/>
          <w:rFonts w:ascii="宋体" w:hAnsi="宋体" w:eastAsia="宋体" w:cs="Times New Roman"/>
          <w:color w:val="auto"/>
          <w:highlight w:val="none"/>
          <w:u w:val="single"/>
        </w:rPr>
        <w:t xml:space="preserve"> </w:t>
      </w:r>
      <w:r>
        <w:rPr>
          <w:rStyle w:val="86"/>
          <w:rFonts w:ascii="Calibri" w:hAnsi="Calibri" w:eastAsia="宋体" w:cs="Times New Roman"/>
          <w:color w:val="auto"/>
          <w:highlight w:val="none"/>
          <w:u w:val="single"/>
        </w:rPr>
        <w:t xml:space="preserve">               </w:t>
      </w:r>
      <w:r>
        <w:rPr>
          <w:rStyle w:val="86"/>
          <w:rFonts w:hint="eastAsia" w:ascii="Calibri" w:hAnsi="Calibri" w:eastAsia="宋体" w:cs="Times New Roman"/>
          <w:color w:val="auto"/>
          <w:highlight w:val="none"/>
          <w:u w:val="single"/>
          <w:lang w:eastAsia="zh-CN"/>
        </w:rPr>
        <w:t>。</w:t>
      </w:r>
    </w:p>
    <w:p w14:paraId="238E5CB1">
      <w:pPr>
        <w:keepNext/>
        <w:keepLines/>
        <w:spacing w:before="260" w:after="260" w:line="416" w:lineRule="auto"/>
        <w:outlineLvl w:val="9"/>
        <w:rPr>
          <w:rFonts w:ascii="宋体" w:hAnsi="宋体"/>
          <w:b/>
          <w:bCs/>
          <w:color w:val="auto"/>
          <w:sz w:val="32"/>
          <w:szCs w:val="32"/>
          <w:highlight w:val="none"/>
        </w:rPr>
      </w:pPr>
      <w:bookmarkStart w:id="1669" w:name="_Toc530144545"/>
      <w:bookmarkStart w:id="1670" w:name="_Toc461179323"/>
      <w:bookmarkStart w:id="1671" w:name="_Toc470247878"/>
      <w:bookmarkStart w:id="1672" w:name="_Toc373478422"/>
      <w:bookmarkStart w:id="1673" w:name="_Toc529547403"/>
      <w:bookmarkStart w:id="1674" w:name="_Toc454211193"/>
      <w:bookmarkStart w:id="1675" w:name="_Toc373227775"/>
      <w:bookmarkStart w:id="1676" w:name="_Toc472931684"/>
      <w:bookmarkStart w:id="1677" w:name="_Toc529527051"/>
      <w:bookmarkStart w:id="1678" w:name="_Toc432343969"/>
      <w:bookmarkStart w:id="1679" w:name="_Toc389065340"/>
      <w:bookmarkStart w:id="1680" w:name="_Toc531186680"/>
      <w:bookmarkStart w:id="1681" w:name="_Toc411345260"/>
      <w:r>
        <w:rPr>
          <w:rFonts w:ascii="宋体" w:hAnsi="宋体"/>
          <w:b/>
          <w:bCs/>
          <w:color w:val="auto"/>
          <w:sz w:val="32"/>
          <w:szCs w:val="32"/>
          <w:highlight w:val="none"/>
        </w:rPr>
        <w:t>18.7 通知义务</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762BFA8C">
      <w:pPr>
        <w:spacing w:line="360" w:lineRule="auto"/>
        <w:ind w:firstLine="420" w:firstLineChars="200"/>
        <w:jc w:val="left"/>
        <w:outlineLvl w:val="9"/>
        <w:rPr>
          <w:rFonts w:ascii="宋体" w:hAnsi="宋体"/>
          <w:color w:val="auto"/>
          <w:szCs w:val="21"/>
          <w:highlight w:val="none"/>
          <w:u w:val="singl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按通用合同条款执行</w:t>
      </w:r>
      <w:r>
        <w:rPr>
          <w:rFonts w:ascii="宋体" w:hAnsi="宋体"/>
          <w:color w:val="auto"/>
          <w:szCs w:val="21"/>
          <w:highlight w:val="none"/>
          <w:u w:val="single"/>
        </w:rPr>
        <w:t xml:space="preserve">  </w:t>
      </w:r>
      <w:r>
        <w:rPr>
          <w:rFonts w:ascii="宋体" w:hAnsi="宋体"/>
          <w:color w:val="auto"/>
          <w:szCs w:val="21"/>
          <w:highlight w:val="none"/>
        </w:rPr>
        <w:t>。</w:t>
      </w:r>
    </w:p>
    <w:bookmarkEnd w:id="74"/>
    <w:bookmarkEnd w:id="75"/>
    <w:bookmarkEnd w:id="76"/>
    <w:bookmarkEnd w:id="77"/>
    <w:bookmarkEnd w:id="78"/>
    <w:bookmarkEnd w:id="79"/>
    <w:bookmarkEnd w:id="80"/>
    <w:bookmarkEnd w:id="81"/>
    <w:bookmarkEnd w:id="82"/>
    <w:bookmarkEnd w:id="83"/>
    <w:bookmarkEnd w:id="84"/>
    <w:bookmarkEnd w:id="85"/>
    <w:p w14:paraId="71CA1499">
      <w:pPr>
        <w:keepNext/>
        <w:keepLines/>
        <w:spacing w:before="260" w:after="260" w:line="416" w:lineRule="auto"/>
        <w:outlineLvl w:val="9"/>
        <w:rPr>
          <w:rFonts w:ascii="宋体" w:hAnsi="宋体"/>
          <w:b/>
          <w:bCs/>
          <w:color w:val="auto"/>
          <w:sz w:val="32"/>
          <w:szCs w:val="32"/>
          <w:highlight w:val="none"/>
        </w:rPr>
      </w:pPr>
      <w:bookmarkStart w:id="1682" w:name="_Toc530144546"/>
      <w:bookmarkStart w:id="1683" w:name="_Toc351203651"/>
      <w:bookmarkStart w:id="1684" w:name="_Toc373227776"/>
      <w:bookmarkStart w:id="1685" w:name="_Toc389065341"/>
      <w:bookmarkStart w:id="1686" w:name="_Toc461179324"/>
      <w:bookmarkStart w:id="1687" w:name="_Toc472931685"/>
      <w:bookmarkStart w:id="1688" w:name="_Toc432343970"/>
      <w:bookmarkStart w:id="1689" w:name="_Toc411345261"/>
      <w:bookmarkStart w:id="1690" w:name="_Toc531186681"/>
      <w:bookmarkStart w:id="1691" w:name="_Toc470247879"/>
      <w:bookmarkStart w:id="1692" w:name="_Toc529547404"/>
      <w:bookmarkStart w:id="1693" w:name="_Toc373478423"/>
      <w:bookmarkStart w:id="1694" w:name="_Toc529527052"/>
      <w:bookmarkStart w:id="1695" w:name="_Toc454211194"/>
      <w:r>
        <w:rPr>
          <w:rFonts w:ascii="宋体" w:hAnsi="宋体"/>
          <w:b/>
          <w:bCs/>
          <w:color w:val="auto"/>
          <w:sz w:val="32"/>
          <w:szCs w:val="32"/>
          <w:highlight w:val="none"/>
        </w:rPr>
        <w:t>20. 争议解决</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bookmarkEnd w:id="86"/>
    <w:bookmarkEnd w:id="87"/>
    <w:p w14:paraId="587AE075">
      <w:pPr>
        <w:keepNext/>
        <w:keepLines/>
        <w:spacing w:before="260" w:after="260" w:line="416" w:lineRule="auto"/>
        <w:outlineLvl w:val="9"/>
        <w:rPr>
          <w:rFonts w:ascii="宋体" w:hAnsi="宋体"/>
          <w:b/>
          <w:bCs/>
          <w:color w:val="auto"/>
          <w:sz w:val="32"/>
          <w:szCs w:val="32"/>
          <w:highlight w:val="none"/>
        </w:rPr>
      </w:pPr>
      <w:bookmarkStart w:id="1696" w:name="_Toc531186682"/>
      <w:bookmarkStart w:id="1697" w:name="_Toc529527053"/>
      <w:bookmarkStart w:id="1698" w:name="_Toc432343971"/>
      <w:bookmarkStart w:id="1699" w:name="_Toc411345262"/>
      <w:bookmarkStart w:id="1700" w:name="_Toc389065342"/>
      <w:bookmarkStart w:id="1701" w:name="_Toc461179325"/>
      <w:bookmarkStart w:id="1702" w:name="_Toc530144547"/>
      <w:bookmarkStart w:id="1703" w:name="_Toc472931686"/>
      <w:bookmarkStart w:id="1704" w:name="_Toc470247880"/>
      <w:bookmarkStart w:id="1705" w:name="_Toc373478424"/>
      <w:bookmarkStart w:id="1706" w:name="_Toc529547405"/>
      <w:bookmarkStart w:id="1707" w:name="_Toc373227777"/>
      <w:bookmarkStart w:id="1708" w:name="_Toc454211195"/>
      <w:r>
        <w:rPr>
          <w:rFonts w:ascii="宋体" w:hAnsi="宋体"/>
          <w:b/>
          <w:bCs/>
          <w:color w:val="auto"/>
          <w:sz w:val="32"/>
          <w:szCs w:val="32"/>
          <w:highlight w:val="none"/>
        </w:rPr>
        <w:t>20.</w:t>
      </w:r>
      <w:r>
        <w:rPr>
          <w:rFonts w:hint="eastAsia" w:ascii="宋体" w:hAnsi="宋体"/>
          <w:b/>
          <w:bCs/>
          <w:color w:val="auto"/>
          <w:sz w:val="32"/>
          <w:szCs w:val="32"/>
          <w:highlight w:val="none"/>
          <w:lang w:val="en-US" w:eastAsia="zh-CN"/>
        </w:rPr>
        <w:t>3</w:t>
      </w:r>
      <w:r>
        <w:rPr>
          <w:rFonts w:ascii="宋体" w:hAnsi="宋体"/>
          <w:b/>
          <w:bCs/>
          <w:color w:val="auto"/>
          <w:sz w:val="32"/>
          <w:szCs w:val="32"/>
          <w:highlight w:val="none"/>
        </w:rPr>
        <w:t xml:space="preserve"> 争</w:t>
      </w:r>
      <w:bookmarkEnd w:id="88"/>
      <w:r>
        <w:rPr>
          <w:rFonts w:ascii="宋体" w:hAnsi="宋体"/>
          <w:b/>
          <w:bCs/>
          <w:color w:val="auto"/>
          <w:sz w:val="32"/>
          <w:szCs w:val="32"/>
          <w:highlight w:val="none"/>
        </w:rPr>
        <w:t>议评审</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20D4E70A">
      <w:pPr>
        <w:spacing w:line="360" w:lineRule="auto"/>
        <w:ind w:left="149" w:leftChars="71" w:firstLine="315" w:firstLineChars="150"/>
        <w:jc w:val="left"/>
        <w:outlineLvl w:val="9"/>
        <w:rPr>
          <w:rFonts w:ascii="宋体" w:hAnsi="宋体"/>
          <w:color w:val="auto"/>
          <w:szCs w:val="21"/>
          <w:highlight w:val="none"/>
          <w:u w:val="single"/>
        </w:rPr>
      </w:pPr>
      <w:r>
        <w:rPr>
          <w:rFonts w:ascii="宋体" w:hAnsi="宋体"/>
          <w:color w:val="auto"/>
          <w:szCs w:val="21"/>
          <w:highlight w:val="none"/>
        </w:rPr>
        <w:t>合同当事人是否同意将工程争议提交争议评审小组决定：</w:t>
      </w:r>
      <w:r>
        <w:rPr>
          <w:rFonts w:hint="eastAsia" w:ascii="宋体" w:hAnsi="宋体"/>
          <w:color w:val="auto"/>
          <w:szCs w:val="21"/>
          <w:highlight w:val="none"/>
          <w:u w:val="single"/>
        </w:rPr>
        <w:t>否。双方约定，在履行合同进程中产生争议时，请工程所在地建设行政主管部门进行调解，调解不成时，向工程所在地人民法院起诉。</w:t>
      </w:r>
    </w:p>
    <w:p w14:paraId="094A7352">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20.3.1 争议评审小组的确定</w:t>
      </w:r>
    </w:p>
    <w:p w14:paraId="539FC126">
      <w:pPr>
        <w:spacing w:line="360" w:lineRule="auto"/>
        <w:ind w:firstLine="420" w:firstLineChars="200"/>
        <w:jc w:val="left"/>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D99FF04">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50298389">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626EE8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0A9E5843">
      <w:pPr>
        <w:autoSpaceDE w:val="0"/>
        <w:autoSpaceDN w:val="0"/>
        <w:adjustRightInd w:val="0"/>
        <w:spacing w:line="360" w:lineRule="auto"/>
        <w:ind w:firstLine="420" w:firstLineChars="200"/>
        <w:jc w:val="left"/>
        <w:outlineLvl w:val="9"/>
        <w:rPr>
          <w:rFonts w:ascii="宋体" w:hAnsi="宋体"/>
          <w:color w:val="auto"/>
          <w:kern w:val="0"/>
          <w:szCs w:val="21"/>
          <w:highlight w:val="none"/>
        </w:rPr>
      </w:pPr>
      <w:r>
        <w:rPr>
          <w:rFonts w:ascii="宋体" w:hAnsi="宋体"/>
          <w:color w:val="auto"/>
          <w:kern w:val="0"/>
          <w:szCs w:val="21"/>
          <w:highlight w:val="none"/>
        </w:rPr>
        <w:t>20.3.2 争议评审小组的决定</w:t>
      </w:r>
    </w:p>
    <w:p w14:paraId="13C83BD5">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w:t>
      </w:r>
    </w:p>
    <w:p w14:paraId="6507A41E">
      <w:pPr>
        <w:keepNext/>
        <w:keepLines/>
        <w:spacing w:before="260" w:after="260" w:line="416" w:lineRule="auto"/>
        <w:outlineLvl w:val="9"/>
        <w:rPr>
          <w:rFonts w:ascii="宋体" w:hAnsi="宋体"/>
          <w:b/>
          <w:bCs/>
          <w:color w:val="auto"/>
          <w:sz w:val="32"/>
          <w:szCs w:val="32"/>
          <w:highlight w:val="none"/>
        </w:rPr>
      </w:pPr>
      <w:bookmarkStart w:id="1709" w:name="_Toc531186683"/>
      <w:bookmarkStart w:id="1710" w:name="_Toc432343972"/>
      <w:bookmarkStart w:id="1711" w:name="_Toc373227778"/>
      <w:bookmarkStart w:id="1712" w:name="_Toc529527054"/>
      <w:bookmarkStart w:id="1713" w:name="_Toc470247881"/>
      <w:bookmarkStart w:id="1714" w:name="_Toc411345263"/>
      <w:bookmarkStart w:id="1715" w:name="_Toc530144548"/>
      <w:bookmarkStart w:id="1716" w:name="_Toc529547406"/>
      <w:bookmarkStart w:id="1717" w:name="_Toc454211196"/>
      <w:bookmarkStart w:id="1718" w:name="_Toc461179326"/>
      <w:bookmarkStart w:id="1719" w:name="_Toc373478425"/>
      <w:bookmarkStart w:id="1720" w:name="_Toc472931687"/>
      <w:bookmarkStart w:id="1721" w:name="_Toc389065343"/>
      <w:r>
        <w:rPr>
          <w:rFonts w:ascii="宋体" w:hAnsi="宋体"/>
          <w:b/>
          <w:bCs/>
          <w:color w:val="auto"/>
          <w:sz w:val="32"/>
          <w:szCs w:val="32"/>
          <w:highlight w:val="none"/>
        </w:rPr>
        <w:t>20.</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 xml:space="preserve"> </w:t>
      </w:r>
      <w:r>
        <w:rPr>
          <w:rFonts w:ascii="宋体" w:hAnsi="宋体"/>
          <w:b/>
          <w:bCs/>
          <w:color w:val="auto"/>
          <w:sz w:val="32"/>
          <w:szCs w:val="32"/>
          <w:highlight w:val="none"/>
        </w:rPr>
        <w:t>仲裁或诉讼</w:t>
      </w:r>
      <w:bookmarkEnd w:id="89"/>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2E1E3EFD">
      <w:pPr>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hint="eastAsia" w:ascii="宋体" w:hAnsi="宋体"/>
          <w:b/>
          <w:bCs/>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种方式解决：</w:t>
      </w:r>
    </w:p>
    <w:p w14:paraId="1FEEFD38">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（1）提请</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ascii="宋体" w:hAnsi="宋体"/>
          <w:color w:val="auto"/>
          <w:szCs w:val="21"/>
          <w:highlight w:val="none"/>
        </w:rPr>
        <w:t>仲裁委员会按照该会仲裁规则进行仲裁，仲裁裁决是终局的，对合同双方均有约束力。</w:t>
      </w:r>
    </w:p>
    <w:p w14:paraId="3993FA30">
      <w:pPr>
        <w:spacing w:line="360" w:lineRule="auto"/>
        <w:ind w:firstLine="420" w:firstLineChars="200"/>
        <w:jc w:val="left"/>
        <w:outlineLvl w:val="9"/>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工程所在地</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90"/>
      <w:bookmarkEnd w:id="91"/>
      <w:bookmarkEnd w:id="92"/>
      <w:bookmarkEnd w:id="93"/>
      <w:bookmarkEnd w:id="94"/>
      <w:bookmarkEnd w:id="95"/>
    </w:p>
    <w:p w14:paraId="7D4D460B">
      <w:pPr>
        <w:keepNext/>
        <w:keepLines/>
        <w:spacing w:before="260" w:after="260" w:line="416" w:lineRule="auto"/>
        <w:outlineLvl w:val="9"/>
        <w:rPr>
          <w:rFonts w:ascii="宋体" w:hAnsi="宋体"/>
          <w:b/>
          <w:bCs/>
          <w:color w:val="auto"/>
          <w:sz w:val="32"/>
          <w:szCs w:val="32"/>
          <w:highlight w:val="none"/>
        </w:rPr>
      </w:pPr>
      <w:bookmarkStart w:id="1722" w:name="_Toc411345264"/>
      <w:bookmarkStart w:id="1723" w:name="_Toc531186684"/>
      <w:bookmarkStart w:id="1724" w:name="_Toc529547407"/>
      <w:bookmarkStart w:id="1725" w:name="_Toc461179327"/>
      <w:bookmarkStart w:id="1726" w:name="_Toc373478426"/>
      <w:bookmarkStart w:id="1727" w:name="_Toc389065344"/>
      <w:bookmarkStart w:id="1728" w:name="_Toc432343973"/>
      <w:bookmarkStart w:id="1729" w:name="_Toc530144549"/>
      <w:bookmarkStart w:id="1730" w:name="_Toc472931688"/>
      <w:bookmarkStart w:id="1731" w:name="_Toc470247882"/>
      <w:bookmarkStart w:id="1732" w:name="_Toc373227779"/>
      <w:bookmarkStart w:id="1733" w:name="_Toc529527055"/>
      <w:bookmarkStart w:id="1734" w:name="_Toc454211197"/>
      <w:r>
        <w:rPr>
          <w:rFonts w:ascii="宋体" w:hAnsi="宋体"/>
          <w:b/>
          <w:bCs/>
          <w:color w:val="auto"/>
          <w:sz w:val="32"/>
          <w:szCs w:val="32"/>
          <w:highlight w:val="none"/>
        </w:rPr>
        <w:t>21. 补充条款</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7D56C76F">
      <w:pPr>
        <w:pStyle w:val="742"/>
        <w:spacing w:line="360" w:lineRule="auto"/>
        <w:ind w:firstLine="420" w:firstLineChars="200"/>
        <w:jc w:val="left"/>
        <w:outlineLvl w:val="9"/>
        <w:rPr>
          <w:rStyle w:val="86"/>
          <w:rFonts w:hint="eastAsia" w:ascii="宋体" w:hAnsi="宋体" w:eastAsia="宋体" w:cs="宋体"/>
          <w:color w:val="auto"/>
          <w:szCs w:val="21"/>
          <w:highlight w:val="none"/>
          <w:lang w:bidi="ar"/>
        </w:rPr>
      </w:pPr>
      <w:r>
        <w:rPr>
          <w:rFonts w:ascii="Calibri" w:hAnsi="Calibri"/>
          <w:color w:val="auto"/>
          <w:szCs w:val="21"/>
          <w:highlight w:val="none"/>
        </w:rPr>
        <w:t xml:space="preserve"> </w:t>
      </w:r>
      <w:r>
        <w:rPr>
          <w:rStyle w:val="86"/>
          <w:rFonts w:hint="eastAsia" w:ascii="宋体" w:hAnsi="宋体" w:eastAsia="宋体" w:cs="宋体"/>
          <w:color w:val="auto"/>
          <w:szCs w:val="21"/>
          <w:highlight w:val="none"/>
          <w:lang w:bidi="ar"/>
        </w:rPr>
        <w:t>21.1根据广西壮族自治区人民政府办公厅《关于印发广西开展松材线虫病疫情防控五年攻坚行动八条措施的通知》（桂政办发〔2021〕126号）和防城港市住房和城乡建设局文件《关于明确不使用松木及其包装材料的通知》（防住建发[2022]10号）文件精神，本项目禁止使用松木及其包装材料。</w:t>
      </w:r>
    </w:p>
    <w:p w14:paraId="340C3C10">
      <w:pPr>
        <w:spacing w:line="360" w:lineRule="auto"/>
        <w:ind w:left="-359" w:leftChars="-171" w:firstLine="268" w:firstLineChars="128"/>
        <w:jc w:val="left"/>
        <w:outlineLvl w:val="9"/>
        <w:rPr>
          <w:rFonts w:ascii="Calibri" w:hAnsi="Calibri"/>
          <w:color w:val="auto"/>
          <w:szCs w:val="21"/>
          <w:highlight w:val="none"/>
        </w:rPr>
      </w:pPr>
    </w:p>
    <w:p w14:paraId="27421C03">
      <w:pPr>
        <w:spacing w:line="360" w:lineRule="auto"/>
        <w:ind w:left="-359" w:leftChars="-171" w:firstLine="894" w:firstLineChars="426"/>
        <w:jc w:val="left"/>
        <w:outlineLvl w:val="9"/>
        <w:rPr>
          <w:rFonts w:ascii="Calibri" w:hAnsi="Calibri"/>
          <w:color w:val="auto"/>
          <w:szCs w:val="22"/>
          <w:highlight w:val="none"/>
        </w:rPr>
      </w:pPr>
      <w:r>
        <w:rPr>
          <w:rFonts w:ascii="宋体" w:hAnsi="宋体" w:eastAsia="宋体" w:cs="宋体"/>
          <w:color w:val="auto"/>
          <w:kern w:val="0"/>
          <w:szCs w:val="21"/>
          <w:highlight w:val="none"/>
        </w:rPr>
        <w:t xml:space="preserve"> 21.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凡进</w:t>
      </w:r>
      <w:r>
        <w:rPr>
          <w:rFonts w:ascii="Calibri" w:hAnsi="宋体"/>
          <w:color w:val="auto"/>
          <w:szCs w:val="21"/>
          <w:highlight w:val="none"/>
        </w:rPr>
        <w:t>入本工程工作的妇女应持有计生证、否则不准安排工作，禁止使用童工。</w:t>
      </w:r>
    </w:p>
    <w:p w14:paraId="7127BD6F">
      <w:pPr>
        <w:spacing w:line="360" w:lineRule="auto"/>
        <w:ind w:firstLine="420" w:firstLineChars="200"/>
        <w:jc w:val="left"/>
        <w:outlineLvl w:val="9"/>
        <w:rPr>
          <w:rFonts w:ascii="宋体" w:hAnsi="宋体" w:cs="宋体"/>
          <w:color w:val="auto"/>
          <w:kern w:val="0"/>
          <w:szCs w:val="21"/>
          <w:highlight w:val="none"/>
        </w:rPr>
      </w:pPr>
      <w:r>
        <w:rPr>
          <w:rFonts w:hint="eastAsia"/>
          <w:color w:val="auto"/>
          <w:szCs w:val="21"/>
          <w:highlight w:val="none"/>
        </w:rPr>
        <w:t xml:space="preserve">  </w:t>
      </w: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3</w:t>
      </w:r>
      <w:r>
        <w:rPr>
          <w:rFonts w:ascii="宋体" w:hAnsi="宋体" w:cs="宋体"/>
          <w:color w:val="auto"/>
          <w:kern w:val="0"/>
          <w:szCs w:val="21"/>
          <w:highlight w:val="none"/>
        </w:rPr>
        <w:t>农民工工资实行分账管理</w:t>
      </w:r>
    </w:p>
    <w:p w14:paraId="3C866A5D">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根据《关于进一步规范防城港市建设领域农民工工资的有关问题的通知》（防住建管发［2017]37号）第二条，合同承包人应设立农民工工资支付账户，实行农民工工资与其他款项分账管理，农民工工资支付账户信息：</w:t>
      </w:r>
    </w:p>
    <w:p w14:paraId="0EC009CA">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开户名称：   </w:t>
      </w:r>
    </w:p>
    <w:p w14:paraId="2807BBF9">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开户行：       </w:t>
      </w:r>
    </w:p>
    <w:p w14:paraId="60F78ECA">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账号：    </w:t>
      </w:r>
    </w:p>
    <w:p w14:paraId="1C7DF451">
      <w:pPr>
        <w:spacing w:line="360" w:lineRule="auto"/>
        <w:ind w:firstLine="420" w:firstLineChars="200"/>
        <w:jc w:val="left"/>
        <w:outlineLvl w:val="9"/>
        <w:rPr>
          <w:rFonts w:ascii="宋体" w:hAnsi="宋体" w:cs="宋体"/>
          <w:color w:val="auto"/>
          <w:kern w:val="0"/>
          <w:szCs w:val="21"/>
          <w:highlight w:val="none"/>
        </w:rPr>
      </w:pPr>
      <w:r>
        <w:rPr>
          <w:rFonts w:ascii="宋体" w:hAnsi="宋体" w:cs="宋体"/>
          <w:color w:val="auto"/>
          <w:kern w:val="0"/>
          <w:szCs w:val="21"/>
          <w:highlight w:val="none"/>
        </w:rPr>
        <w:t>21.</w:t>
      </w:r>
      <w:r>
        <w:rPr>
          <w:rFonts w:hint="eastAsia" w:ascii="宋体" w:hAnsi="宋体" w:cs="宋体"/>
          <w:color w:val="auto"/>
          <w:kern w:val="0"/>
          <w:szCs w:val="21"/>
          <w:highlight w:val="none"/>
          <w:lang w:val="en-US" w:eastAsia="zh-CN"/>
        </w:rPr>
        <w:t>4</w:t>
      </w:r>
      <w:r>
        <w:rPr>
          <w:rFonts w:ascii="宋体" w:hAnsi="宋体" w:cs="宋体"/>
          <w:color w:val="auto"/>
          <w:kern w:val="0"/>
          <w:szCs w:val="21"/>
          <w:highlight w:val="none"/>
        </w:rPr>
        <w:t>农民工工资支付约定</w:t>
      </w:r>
    </w:p>
    <w:p w14:paraId="677BFDE6">
      <w:pPr>
        <w:spacing w:line="360" w:lineRule="auto"/>
        <w:ind w:firstLine="420" w:firstLineChars="200"/>
        <w:jc w:val="left"/>
        <w:outlineLvl w:val="9"/>
        <w:rPr>
          <w:rFonts w:ascii="宋体" w:hAnsi="宋体"/>
          <w:color w:val="auto"/>
          <w:szCs w:val="21"/>
          <w:highlight w:val="none"/>
        </w:rPr>
      </w:pPr>
      <w:r>
        <w:rPr>
          <w:rFonts w:ascii="宋体" w:hAnsi="宋体" w:cs="宋体"/>
          <w:color w:val="auto"/>
          <w:kern w:val="0"/>
          <w:szCs w:val="21"/>
          <w:highlight w:val="none"/>
        </w:rPr>
        <w:t>合同承包人申请进度款应明确农民工工资金额，拨付进度款须优先保障农民工工资，再经农民工工资专户转至工人个人账户。</w:t>
      </w:r>
    </w:p>
    <w:p w14:paraId="6369617E">
      <w:pPr>
        <w:pageBreakBefore/>
        <w:spacing w:line="360" w:lineRule="auto"/>
        <w:ind w:left="-359" w:leftChars="-171" w:firstLine="360" w:firstLineChars="128"/>
        <w:jc w:val="left"/>
        <w:outlineLvl w:val="9"/>
        <w:rPr>
          <w:rFonts w:ascii="宋体" w:hAnsi="宋体"/>
          <w:b/>
          <w:color w:val="auto"/>
          <w:sz w:val="28"/>
          <w:szCs w:val="28"/>
          <w:highlight w:val="none"/>
        </w:rPr>
      </w:pPr>
      <w:r>
        <w:rPr>
          <w:rFonts w:ascii="宋体" w:hAnsi="宋体"/>
          <w:b/>
          <w:color w:val="auto"/>
          <w:sz w:val="28"/>
          <w:szCs w:val="28"/>
          <w:highlight w:val="none"/>
        </w:rPr>
        <w:t>附件</w:t>
      </w:r>
    </w:p>
    <w:p w14:paraId="6A91EE64">
      <w:pPr>
        <w:spacing w:line="360" w:lineRule="auto"/>
        <w:jc w:val="left"/>
        <w:outlineLvl w:val="9"/>
        <w:rPr>
          <w:rFonts w:ascii="宋体" w:hAnsi="宋体"/>
          <w:color w:val="auto"/>
          <w:szCs w:val="21"/>
          <w:highlight w:val="none"/>
        </w:rPr>
      </w:pPr>
      <w:r>
        <w:rPr>
          <w:rFonts w:ascii="宋体" w:hAnsi="宋体"/>
          <w:color w:val="auto"/>
          <w:szCs w:val="21"/>
          <w:highlight w:val="none"/>
        </w:rPr>
        <w:t>附件1：承包人承揽工程项目一览表</w:t>
      </w:r>
    </w:p>
    <w:p w14:paraId="6FCD562F">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2</w:t>
      </w:r>
      <w:r>
        <w:rPr>
          <w:rFonts w:ascii="宋体" w:hAnsi="宋体"/>
          <w:color w:val="auto"/>
          <w:szCs w:val="21"/>
          <w:highlight w:val="none"/>
        </w:rPr>
        <w:t>：支付担保格式</w:t>
      </w:r>
    </w:p>
    <w:p w14:paraId="037A71CC">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承包人主要施工管理人员表</w:t>
      </w:r>
    </w:p>
    <w:p w14:paraId="375CAA39">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主要建设工程文件目录</w:t>
      </w:r>
    </w:p>
    <w:p w14:paraId="167E74BD">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履约担保格式</w:t>
      </w:r>
    </w:p>
    <w:p w14:paraId="2CA3BB44">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预付款担保格式</w:t>
      </w:r>
    </w:p>
    <w:p w14:paraId="5D32F032">
      <w:pPr>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工程质量保修书</w:t>
      </w:r>
    </w:p>
    <w:p w14:paraId="571C61DD">
      <w:pPr>
        <w:pStyle w:val="749"/>
        <w:spacing w:line="360" w:lineRule="auto"/>
        <w:jc w:val="left"/>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8</w:t>
      </w:r>
      <w:r>
        <w:rPr>
          <w:rFonts w:ascii="宋体" w:hAnsi="宋体"/>
          <w:color w:val="auto"/>
          <w:szCs w:val="21"/>
          <w:highlight w:val="none"/>
        </w:rPr>
        <w:t>：</w:t>
      </w:r>
      <w:bookmarkStart w:id="1735" w:name="_Toc14904_WPSOffice_Level2"/>
      <w:r>
        <w:rPr>
          <w:rFonts w:hint="eastAsia" w:ascii="宋体" w:hAnsi="宋体"/>
          <w:color w:val="auto"/>
          <w:sz w:val="28"/>
          <w:szCs w:val="28"/>
          <w:highlight w:val="none"/>
        </w:rPr>
        <w:t>廉政合同</w:t>
      </w:r>
      <w:bookmarkEnd w:id="1735"/>
    </w:p>
    <w:p w14:paraId="0BFE5426">
      <w:pPr>
        <w:pStyle w:val="749"/>
        <w:spacing w:line="360" w:lineRule="auto"/>
        <w:outlineLvl w:val="9"/>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lang w:val="en-US" w:eastAsia="zh-CN"/>
        </w:rPr>
        <w:t>9</w:t>
      </w:r>
      <w:r>
        <w:rPr>
          <w:rFonts w:ascii="宋体" w:hAnsi="宋体"/>
          <w:color w:val="auto"/>
          <w:szCs w:val="21"/>
          <w:highlight w:val="none"/>
        </w:rPr>
        <w:t>：</w:t>
      </w:r>
      <w:bookmarkStart w:id="1736" w:name="_Toc23600_WPSOffice_Level2"/>
      <w:r>
        <w:rPr>
          <w:rFonts w:hint="eastAsia" w:ascii="宋体" w:hAnsi="宋体"/>
          <w:color w:val="auto"/>
          <w:szCs w:val="21"/>
          <w:highlight w:val="none"/>
        </w:rPr>
        <w:t>安全生产合同</w:t>
      </w:r>
      <w:bookmarkEnd w:id="1736"/>
    </w:p>
    <w:p w14:paraId="58C7BE49">
      <w:pPr>
        <w:pStyle w:val="38"/>
        <w:outlineLvl w:val="9"/>
        <w:rPr>
          <w:color w:val="auto"/>
          <w:highlight w:val="none"/>
        </w:rPr>
      </w:pPr>
    </w:p>
    <w:p w14:paraId="7AC4582D">
      <w:pPr>
        <w:spacing w:line="360" w:lineRule="auto"/>
        <w:jc w:val="left"/>
        <w:outlineLvl w:val="9"/>
        <w:rPr>
          <w:rFonts w:ascii="宋体" w:hAnsi="宋体"/>
          <w:color w:val="auto"/>
          <w:szCs w:val="21"/>
          <w:highlight w:val="none"/>
        </w:rPr>
      </w:pPr>
    </w:p>
    <w:p w14:paraId="55CB0002">
      <w:pPr>
        <w:spacing w:line="360" w:lineRule="auto"/>
        <w:jc w:val="left"/>
        <w:outlineLvl w:val="9"/>
        <w:rPr>
          <w:rFonts w:ascii="宋体" w:hAnsi="宋体"/>
          <w:color w:val="auto"/>
          <w:szCs w:val="21"/>
          <w:highlight w:val="none"/>
        </w:rPr>
      </w:pPr>
    </w:p>
    <w:p w14:paraId="5F316D7B">
      <w:pPr>
        <w:spacing w:line="360" w:lineRule="auto"/>
        <w:jc w:val="left"/>
        <w:outlineLvl w:val="9"/>
        <w:rPr>
          <w:rFonts w:ascii="宋体" w:hAnsi="宋体"/>
          <w:color w:val="auto"/>
          <w:szCs w:val="21"/>
          <w:highlight w:val="none"/>
        </w:rPr>
      </w:pPr>
    </w:p>
    <w:p w14:paraId="10B481D6">
      <w:pPr>
        <w:spacing w:line="360" w:lineRule="auto"/>
        <w:jc w:val="left"/>
        <w:outlineLvl w:val="9"/>
        <w:rPr>
          <w:rFonts w:ascii="宋体" w:hAnsi="宋体"/>
          <w:color w:val="auto"/>
          <w:szCs w:val="21"/>
          <w:highlight w:val="none"/>
        </w:rPr>
      </w:pPr>
    </w:p>
    <w:p w14:paraId="1467C4C0">
      <w:pPr>
        <w:spacing w:line="360" w:lineRule="auto"/>
        <w:jc w:val="left"/>
        <w:outlineLvl w:val="9"/>
        <w:rPr>
          <w:rFonts w:ascii="宋体" w:hAnsi="宋体"/>
          <w:color w:val="auto"/>
          <w:szCs w:val="21"/>
          <w:highlight w:val="none"/>
        </w:rPr>
      </w:pPr>
    </w:p>
    <w:p w14:paraId="5AA38B7D">
      <w:pPr>
        <w:spacing w:line="360" w:lineRule="auto"/>
        <w:jc w:val="left"/>
        <w:outlineLvl w:val="9"/>
        <w:rPr>
          <w:rFonts w:ascii="宋体" w:hAnsi="宋体"/>
          <w:color w:val="auto"/>
          <w:szCs w:val="21"/>
          <w:highlight w:val="none"/>
        </w:rPr>
      </w:pPr>
    </w:p>
    <w:p w14:paraId="025157E7">
      <w:pPr>
        <w:spacing w:line="360" w:lineRule="auto"/>
        <w:jc w:val="left"/>
        <w:outlineLvl w:val="9"/>
        <w:rPr>
          <w:rFonts w:ascii="宋体" w:hAnsi="宋体"/>
          <w:color w:val="auto"/>
          <w:szCs w:val="21"/>
          <w:highlight w:val="none"/>
        </w:rPr>
      </w:pPr>
    </w:p>
    <w:p w14:paraId="15077A7E">
      <w:pPr>
        <w:spacing w:line="360" w:lineRule="auto"/>
        <w:jc w:val="left"/>
        <w:outlineLvl w:val="9"/>
        <w:rPr>
          <w:rFonts w:ascii="宋体" w:hAnsi="宋体"/>
          <w:color w:val="auto"/>
          <w:szCs w:val="21"/>
          <w:highlight w:val="none"/>
        </w:rPr>
      </w:pPr>
    </w:p>
    <w:p w14:paraId="7FDF5FA8">
      <w:pPr>
        <w:spacing w:line="360" w:lineRule="auto"/>
        <w:jc w:val="left"/>
        <w:outlineLvl w:val="9"/>
        <w:rPr>
          <w:rFonts w:ascii="宋体" w:hAnsi="宋体"/>
          <w:color w:val="auto"/>
          <w:szCs w:val="21"/>
          <w:highlight w:val="none"/>
        </w:rPr>
      </w:pPr>
    </w:p>
    <w:p w14:paraId="79A1E40F">
      <w:pPr>
        <w:spacing w:line="360" w:lineRule="auto"/>
        <w:jc w:val="left"/>
        <w:outlineLvl w:val="9"/>
        <w:rPr>
          <w:rFonts w:ascii="宋体" w:hAnsi="宋体"/>
          <w:color w:val="auto"/>
          <w:szCs w:val="21"/>
          <w:highlight w:val="none"/>
        </w:rPr>
      </w:pPr>
    </w:p>
    <w:p w14:paraId="7E4FF467">
      <w:pPr>
        <w:spacing w:line="360" w:lineRule="auto"/>
        <w:jc w:val="left"/>
        <w:outlineLvl w:val="9"/>
        <w:rPr>
          <w:rFonts w:ascii="宋体" w:hAnsi="宋体"/>
          <w:color w:val="auto"/>
          <w:szCs w:val="21"/>
          <w:highlight w:val="none"/>
        </w:rPr>
      </w:pPr>
    </w:p>
    <w:p w14:paraId="6B7FDB59">
      <w:pPr>
        <w:spacing w:line="360" w:lineRule="auto"/>
        <w:jc w:val="left"/>
        <w:outlineLvl w:val="9"/>
        <w:rPr>
          <w:rFonts w:ascii="宋体" w:hAnsi="宋体"/>
          <w:color w:val="auto"/>
          <w:szCs w:val="21"/>
          <w:highlight w:val="none"/>
        </w:rPr>
      </w:pPr>
    </w:p>
    <w:p w14:paraId="1FAB8380">
      <w:pPr>
        <w:spacing w:line="360" w:lineRule="auto"/>
        <w:jc w:val="left"/>
        <w:outlineLvl w:val="9"/>
        <w:rPr>
          <w:rFonts w:ascii="宋体" w:hAnsi="宋体"/>
          <w:color w:val="auto"/>
          <w:szCs w:val="21"/>
          <w:highlight w:val="none"/>
        </w:rPr>
      </w:pPr>
    </w:p>
    <w:p w14:paraId="48D0A2F2">
      <w:pPr>
        <w:spacing w:line="360" w:lineRule="auto"/>
        <w:jc w:val="left"/>
        <w:outlineLvl w:val="9"/>
        <w:rPr>
          <w:rFonts w:ascii="宋体" w:hAnsi="宋体"/>
          <w:color w:val="auto"/>
          <w:szCs w:val="21"/>
          <w:highlight w:val="none"/>
        </w:rPr>
      </w:pPr>
    </w:p>
    <w:p w14:paraId="063AC53E">
      <w:pPr>
        <w:spacing w:line="360" w:lineRule="auto"/>
        <w:jc w:val="left"/>
        <w:outlineLvl w:val="9"/>
        <w:rPr>
          <w:rFonts w:ascii="宋体" w:hAnsi="宋体"/>
          <w:color w:val="auto"/>
          <w:szCs w:val="21"/>
          <w:highlight w:val="none"/>
        </w:rPr>
      </w:pPr>
    </w:p>
    <w:p w14:paraId="4CE56A2A">
      <w:pPr>
        <w:spacing w:line="360" w:lineRule="auto"/>
        <w:jc w:val="left"/>
        <w:outlineLvl w:val="9"/>
        <w:rPr>
          <w:rFonts w:ascii="宋体" w:hAnsi="宋体"/>
          <w:color w:val="auto"/>
          <w:szCs w:val="21"/>
          <w:highlight w:val="none"/>
        </w:rPr>
      </w:pPr>
    </w:p>
    <w:p w14:paraId="54DF4114">
      <w:pPr>
        <w:spacing w:line="360" w:lineRule="auto"/>
        <w:jc w:val="left"/>
        <w:outlineLvl w:val="9"/>
        <w:rPr>
          <w:rFonts w:ascii="宋体" w:hAnsi="宋体"/>
          <w:color w:val="auto"/>
          <w:szCs w:val="21"/>
          <w:highlight w:val="none"/>
        </w:rPr>
      </w:pPr>
    </w:p>
    <w:p w14:paraId="29090A93">
      <w:pPr>
        <w:spacing w:line="360" w:lineRule="auto"/>
        <w:jc w:val="left"/>
        <w:outlineLvl w:val="9"/>
        <w:rPr>
          <w:rFonts w:ascii="宋体" w:hAnsi="宋体"/>
          <w:color w:val="auto"/>
          <w:szCs w:val="21"/>
          <w:highlight w:val="none"/>
        </w:rPr>
      </w:pPr>
    </w:p>
    <w:p w14:paraId="200AFE25">
      <w:pPr>
        <w:spacing w:line="360" w:lineRule="auto"/>
        <w:jc w:val="left"/>
        <w:outlineLvl w:val="9"/>
        <w:rPr>
          <w:rFonts w:ascii="宋体" w:hAnsi="宋体"/>
          <w:color w:val="auto"/>
          <w:szCs w:val="21"/>
          <w:highlight w:val="none"/>
        </w:rPr>
      </w:pPr>
    </w:p>
    <w:p w14:paraId="0D29E906">
      <w:pPr>
        <w:spacing w:line="360" w:lineRule="auto"/>
        <w:jc w:val="left"/>
        <w:outlineLvl w:val="9"/>
        <w:rPr>
          <w:rFonts w:ascii="宋体" w:hAnsi="宋体"/>
          <w:color w:val="auto"/>
          <w:szCs w:val="21"/>
          <w:highlight w:val="none"/>
        </w:rPr>
      </w:pPr>
    </w:p>
    <w:p w14:paraId="7AF8F364">
      <w:pPr>
        <w:spacing w:line="360" w:lineRule="auto"/>
        <w:jc w:val="left"/>
        <w:outlineLvl w:val="9"/>
        <w:rPr>
          <w:rFonts w:ascii="宋体" w:hAnsi="宋体"/>
          <w:color w:val="auto"/>
          <w:szCs w:val="21"/>
          <w:highlight w:val="none"/>
        </w:rPr>
      </w:pPr>
    </w:p>
    <w:p w14:paraId="6CE63141">
      <w:pPr>
        <w:spacing w:line="360" w:lineRule="auto"/>
        <w:jc w:val="left"/>
        <w:outlineLvl w:val="9"/>
        <w:rPr>
          <w:rFonts w:ascii="宋体" w:hAnsi="宋体"/>
          <w:color w:val="auto"/>
          <w:szCs w:val="21"/>
          <w:highlight w:val="none"/>
        </w:rPr>
      </w:pPr>
    </w:p>
    <w:p w14:paraId="52280AC2">
      <w:pPr>
        <w:spacing w:line="360" w:lineRule="auto"/>
        <w:jc w:val="left"/>
        <w:outlineLvl w:val="9"/>
        <w:rPr>
          <w:rFonts w:ascii="宋体" w:hAnsi="宋体"/>
          <w:color w:val="auto"/>
          <w:szCs w:val="21"/>
          <w:highlight w:val="none"/>
        </w:rPr>
      </w:pPr>
    </w:p>
    <w:p w14:paraId="0E7ED6E1">
      <w:pPr>
        <w:spacing w:before="120" w:beforeLines="50" w:after="120" w:afterLines="50" w:line="440" w:lineRule="exact"/>
        <w:jc w:val="left"/>
        <w:outlineLvl w:val="9"/>
        <w:rPr>
          <w:rFonts w:ascii="仿宋_GB2312" w:eastAsia="仿宋_GB2312" w:cs="仿宋_GB2312"/>
          <w:color w:val="auto"/>
          <w:sz w:val="30"/>
          <w:szCs w:val="30"/>
          <w:highlight w:val="none"/>
        </w:rPr>
        <w:sectPr>
          <w:headerReference r:id="rId6" w:type="default"/>
          <w:type w:val="nextColumn"/>
          <w:pgSz w:w="11906" w:h="16838"/>
          <w:pgMar w:top="1134" w:right="1134" w:bottom="1134" w:left="1134" w:header="851" w:footer="851" w:gutter="0"/>
          <w:cols w:space="720" w:num="1"/>
          <w:docGrid w:linePitch="312" w:charSpace="0"/>
        </w:sectPr>
      </w:pPr>
    </w:p>
    <w:p w14:paraId="0245B6B8">
      <w:pPr>
        <w:spacing w:before="120" w:beforeLines="50" w:after="120" w:afterLines="50" w:line="440" w:lineRule="exact"/>
        <w:jc w:val="left"/>
        <w:outlineLvl w:val="9"/>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4D885CFF">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410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130EBBA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单位工程名称</w:t>
            </w:r>
          </w:p>
        </w:tc>
        <w:tc>
          <w:tcPr>
            <w:tcW w:w="1440" w:type="dxa"/>
            <w:vAlign w:val="center"/>
          </w:tcPr>
          <w:p w14:paraId="49A0554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建设规模</w:t>
            </w:r>
          </w:p>
        </w:tc>
        <w:tc>
          <w:tcPr>
            <w:tcW w:w="1620" w:type="dxa"/>
            <w:vAlign w:val="center"/>
          </w:tcPr>
          <w:p w14:paraId="5A02664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建筑面积</w:t>
            </w:r>
            <w:r>
              <w:rPr>
                <w:rFonts w:ascii="Calibri" w:hAnsi="Calibri" w:eastAsia="仿宋_GB2312"/>
                <w:color w:val="auto"/>
                <w:sz w:val="28"/>
                <w:szCs w:val="28"/>
                <w:highlight w:val="none"/>
              </w:rPr>
              <w:t>(</w:t>
            </w:r>
            <w:r>
              <w:rPr>
                <w:rFonts w:hint="eastAsia" w:ascii="Calibri" w:hAnsi="Calibri" w:eastAsia="仿宋_GB2312" w:cs="仿宋_GB2312"/>
                <w:color w:val="auto"/>
                <w:sz w:val="28"/>
                <w:szCs w:val="28"/>
                <w:highlight w:val="none"/>
              </w:rPr>
              <w:t>平方米</w:t>
            </w:r>
            <w:r>
              <w:rPr>
                <w:rFonts w:ascii="Calibri" w:hAnsi="Calibri" w:eastAsia="仿宋_GB2312"/>
                <w:color w:val="auto"/>
                <w:sz w:val="28"/>
                <w:szCs w:val="28"/>
                <w:highlight w:val="none"/>
              </w:rPr>
              <w:t>)</w:t>
            </w:r>
          </w:p>
        </w:tc>
        <w:tc>
          <w:tcPr>
            <w:tcW w:w="1661" w:type="dxa"/>
            <w:vAlign w:val="center"/>
          </w:tcPr>
          <w:p w14:paraId="5207C5E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结构形式</w:t>
            </w:r>
          </w:p>
        </w:tc>
        <w:tc>
          <w:tcPr>
            <w:tcW w:w="850" w:type="dxa"/>
            <w:vAlign w:val="center"/>
          </w:tcPr>
          <w:p w14:paraId="79441AA2">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层数</w:t>
            </w:r>
          </w:p>
        </w:tc>
        <w:tc>
          <w:tcPr>
            <w:tcW w:w="1560" w:type="dxa"/>
            <w:vAlign w:val="center"/>
          </w:tcPr>
          <w:p w14:paraId="6DFD604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生产能力</w:t>
            </w:r>
          </w:p>
        </w:tc>
        <w:tc>
          <w:tcPr>
            <w:tcW w:w="2126" w:type="dxa"/>
            <w:vAlign w:val="center"/>
          </w:tcPr>
          <w:p w14:paraId="121F25B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设备安装内容</w:t>
            </w:r>
          </w:p>
        </w:tc>
        <w:tc>
          <w:tcPr>
            <w:tcW w:w="1417" w:type="dxa"/>
            <w:vAlign w:val="center"/>
          </w:tcPr>
          <w:p w14:paraId="6BF5695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合同价格（元）</w:t>
            </w:r>
          </w:p>
        </w:tc>
        <w:tc>
          <w:tcPr>
            <w:tcW w:w="851" w:type="dxa"/>
            <w:vAlign w:val="center"/>
          </w:tcPr>
          <w:p w14:paraId="48CE4F4B">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开工日期</w:t>
            </w:r>
          </w:p>
        </w:tc>
        <w:tc>
          <w:tcPr>
            <w:tcW w:w="850" w:type="dxa"/>
            <w:vAlign w:val="center"/>
          </w:tcPr>
          <w:p w14:paraId="3DB6D56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竣工日期</w:t>
            </w:r>
          </w:p>
        </w:tc>
      </w:tr>
      <w:tr w14:paraId="6765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C39D25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513E2A0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6E6AA8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0C253D3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A27AE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EC82A0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2EB305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72A01EC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5A29045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84096F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1CC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3FAE7B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B4222A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C55830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586064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730714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F713ED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AB61B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F7A221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805E5F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F94C0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4AE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726BB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2DEC94C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7778ECC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426D8C4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8AB5DA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707AAA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61DBB44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9DAA0C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3C48AC4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953A4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9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2B91F8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64BB883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A93EC8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4D889E5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2D5EE3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7DDB72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158F008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6F5D0D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084F877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7E229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02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B98A40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562E5C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E9B3A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2EA5E20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5B6C89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986AA6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59AC958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03E99A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3DBBC4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55B8D7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ED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492BC2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0C0BF15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17046B7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1EF46B9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6EAA1E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5713AAC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4CE69FC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2A7F04A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143AD05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65044CB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ECD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E3DB6B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7CAF34A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F13CCC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378E5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CB993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1B2731B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017EF35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602EBE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00FD438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5DB0840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90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712BB8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3027535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3D4157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642DC60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48B96BD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66373EC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2E1A829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0374555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60BD1EF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1815188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2A9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4373B1A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4771106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56AE3F8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36DEA17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E3395E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32E492A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060759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647CC99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25AE80B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61A9382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C2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CD8C7E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40" w:type="dxa"/>
            <w:vAlign w:val="center"/>
          </w:tcPr>
          <w:p w14:paraId="21D89DF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20" w:type="dxa"/>
            <w:vAlign w:val="center"/>
          </w:tcPr>
          <w:p w14:paraId="67BA6FE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661" w:type="dxa"/>
            <w:vAlign w:val="center"/>
          </w:tcPr>
          <w:p w14:paraId="7C0DE83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BC02AD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560" w:type="dxa"/>
            <w:vAlign w:val="center"/>
          </w:tcPr>
          <w:p w14:paraId="667BD36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2126" w:type="dxa"/>
            <w:vAlign w:val="center"/>
          </w:tcPr>
          <w:p w14:paraId="7D9CD63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417" w:type="dxa"/>
            <w:vAlign w:val="center"/>
          </w:tcPr>
          <w:p w14:paraId="77B443B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1" w:type="dxa"/>
            <w:vAlign w:val="center"/>
          </w:tcPr>
          <w:p w14:paraId="496FA0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850" w:type="dxa"/>
            <w:vAlign w:val="center"/>
          </w:tcPr>
          <w:p w14:paraId="3CDC2B3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bl>
    <w:p w14:paraId="00604C77">
      <w:pPr>
        <w:spacing w:line="460" w:lineRule="exact"/>
        <w:ind w:firstLine="420" w:firstLineChars="200"/>
        <w:outlineLvl w:val="9"/>
        <w:rPr>
          <w:color w:val="auto"/>
          <w:szCs w:val="21"/>
          <w:highlight w:val="none"/>
        </w:rPr>
      </w:pPr>
    </w:p>
    <w:p w14:paraId="03E36F97">
      <w:pPr>
        <w:spacing w:line="440" w:lineRule="exact"/>
        <w:outlineLvl w:val="9"/>
        <w:rPr>
          <w:rFonts w:eastAsia="仿宋_GB2312" w:cs="仿宋_GB2312"/>
          <w:color w:val="auto"/>
          <w:sz w:val="30"/>
          <w:szCs w:val="30"/>
          <w:highlight w:val="none"/>
        </w:rPr>
      </w:pPr>
    </w:p>
    <w:p w14:paraId="1AD6EB98">
      <w:pPr>
        <w:spacing w:line="440" w:lineRule="exact"/>
        <w:outlineLvl w:val="9"/>
        <w:rPr>
          <w:rFonts w:eastAsia="仿宋_GB2312" w:cs="仿宋_GB2312"/>
          <w:color w:val="auto"/>
          <w:sz w:val="30"/>
          <w:szCs w:val="30"/>
          <w:highlight w:val="none"/>
        </w:rPr>
      </w:pPr>
    </w:p>
    <w:p w14:paraId="1A7AB879">
      <w:pPr>
        <w:spacing w:line="440" w:lineRule="exact"/>
        <w:outlineLvl w:val="9"/>
        <w:rPr>
          <w:rFonts w:eastAsia="仿宋_GB2312" w:cs="仿宋_GB2312"/>
          <w:color w:val="auto"/>
          <w:sz w:val="30"/>
          <w:szCs w:val="30"/>
          <w:highlight w:val="none"/>
        </w:rPr>
      </w:pPr>
    </w:p>
    <w:p w14:paraId="6CD5EAAB">
      <w:pPr>
        <w:spacing w:line="440" w:lineRule="exact"/>
        <w:outlineLvl w:val="9"/>
        <w:rPr>
          <w:rFonts w:eastAsia="仿宋_GB2312" w:cs="仿宋_GB2312"/>
          <w:color w:val="auto"/>
          <w:sz w:val="30"/>
          <w:szCs w:val="30"/>
          <w:highlight w:val="none"/>
        </w:rPr>
        <w:sectPr>
          <w:pgSz w:w="16838" w:h="11906" w:orient="landscape"/>
          <w:pgMar w:top="1134" w:right="1134" w:bottom="1134" w:left="1134" w:header="851" w:footer="851" w:gutter="0"/>
          <w:cols w:space="720" w:num="1"/>
          <w:docGrid w:linePitch="312" w:charSpace="0"/>
        </w:sectPr>
      </w:pPr>
    </w:p>
    <w:p w14:paraId="23848B0C">
      <w:pPr>
        <w:pStyle w:val="38"/>
        <w:outlineLvl w:val="9"/>
        <w:rPr>
          <w:color w:val="auto"/>
          <w:highlight w:val="none"/>
        </w:rPr>
      </w:pPr>
    </w:p>
    <w:p w14:paraId="20E1B473">
      <w:pPr>
        <w:spacing w:line="440" w:lineRule="exact"/>
        <w:outlineLvl w:val="9"/>
        <w:rPr>
          <w:rFonts w:eastAsia="仿宋_GB2312" w:cs="仿宋_GB2312"/>
          <w:color w:val="auto"/>
          <w:sz w:val="30"/>
          <w:szCs w:val="30"/>
          <w:highlight w:val="none"/>
        </w:rPr>
      </w:pPr>
    </w:p>
    <w:p w14:paraId="5255D441">
      <w:pPr>
        <w:spacing w:line="440" w:lineRule="exact"/>
        <w:outlineLvl w:val="9"/>
        <w:rPr>
          <w:rFonts w:eastAsia="黑体"/>
          <w:color w:val="auto"/>
          <w:sz w:val="30"/>
          <w:szCs w:val="30"/>
          <w:highlight w:val="none"/>
        </w:rPr>
      </w:pPr>
      <w:r>
        <w:rPr>
          <w:rFonts w:hint="eastAsia" w:eastAsia="仿宋_GB2312" w:cs="仿宋_GB2312"/>
          <w:color w:val="auto"/>
          <w:sz w:val="30"/>
          <w:szCs w:val="30"/>
          <w:highlight w:val="none"/>
        </w:rPr>
        <w:t>附</w:t>
      </w:r>
      <w:bookmarkStart w:id="1737" w:name="_Toc296944572"/>
      <w:bookmarkStart w:id="1738" w:name="_Toc296503233"/>
      <w:bookmarkStart w:id="1739" w:name="_Toc296891061"/>
      <w:bookmarkStart w:id="1740" w:name="_Toc296346734"/>
      <w:bookmarkStart w:id="1741" w:name="_Toc296347232"/>
      <w:bookmarkStart w:id="1742" w:name="_Toc296891273"/>
      <w:r>
        <w:rPr>
          <w:rFonts w:hint="eastAsia" w:eastAsia="仿宋_GB2312" w:cs="仿宋_GB2312"/>
          <w:color w:val="auto"/>
          <w:sz w:val="30"/>
          <w:szCs w:val="30"/>
          <w:highlight w:val="none"/>
        </w:rPr>
        <w:t>件</w:t>
      </w:r>
      <w:r>
        <w:rPr>
          <w:rFonts w:eastAsia="仿宋_GB2312"/>
          <w:color w:val="auto"/>
          <w:sz w:val="30"/>
          <w:szCs w:val="30"/>
          <w:highlight w:val="none"/>
        </w:rPr>
        <w:t>2</w:t>
      </w:r>
      <w:r>
        <w:rPr>
          <w:rFonts w:hint="eastAsia" w:eastAsia="仿宋_GB2312" w:cs="仿宋_GB2312"/>
          <w:color w:val="auto"/>
          <w:sz w:val="30"/>
          <w:szCs w:val="30"/>
          <w:highlight w:val="none"/>
        </w:rPr>
        <w:t>：</w:t>
      </w:r>
    </w:p>
    <w:bookmarkEnd w:id="1737"/>
    <w:bookmarkEnd w:id="1738"/>
    <w:bookmarkEnd w:id="1739"/>
    <w:bookmarkEnd w:id="1740"/>
    <w:bookmarkEnd w:id="1741"/>
    <w:bookmarkEnd w:id="1742"/>
    <w:p w14:paraId="704264F5">
      <w:pPr>
        <w:spacing w:before="120" w:beforeLines="50" w:after="120" w:afterLines="50" w:line="440" w:lineRule="exact"/>
        <w:jc w:val="center"/>
        <w:outlineLvl w:val="9"/>
        <w:rPr>
          <w:rFonts w:hint="eastAsia" w:eastAsia="黑体"/>
          <w:color w:val="auto"/>
          <w:sz w:val="30"/>
          <w:szCs w:val="30"/>
          <w:highlight w:val="none"/>
          <w:lang w:val="en-US" w:eastAsia="zh-CN"/>
        </w:rPr>
      </w:pPr>
      <w:r>
        <w:rPr>
          <w:rFonts w:hint="eastAsia" w:eastAsia="黑体" w:cs="黑体"/>
          <w:color w:val="auto"/>
          <w:sz w:val="30"/>
          <w:szCs w:val="30"/>
          <w:highlight w:val="none"/>
        </w:rPr>
        <w:t>支付担保</w:t>
      </w:r>
      <w:r>
        <w:rPr>
          <w:rFonts w:hint="eastAsia" w:eastAsia="黑体" w:cs="黑体"/>
          <w:color w:val="auto"/>
          <w:sz w:val="30"/>
          <w:szCs w:val="30"/>
          <w:highlight w:val="none"/>
          <w:lang w:val="en-US" w:eastAsia="zh-CN"/>
        </w:rPr>
        <w:t>格式</w:t>
      </w:r>
    </w:p>
    <w:p w14:paraId="069EFA83">
      <w:pPr>
        <w:spacing w:line="360" w:lineRule="auto"/>
        <w:jc w:val="left"/>
        <w:outlineLvl w:val="9"/>
        <w:rPr>
          <w:color w:val="auto"/>
          <w:szCs w:val="21"/>
          <w:highlight w:val="none"/>
        </w:rPr>
      </w:pPr>
      <w:r>
        <w:rPr>
          <w:color w:val="auto"/>
          <w:szCs w:val="21"/>
          <w:highlight w:val="none"/>
          <w:u w:val="single"/>
        </w:rPr>
        <w:t xml:space="preserve">                     </w:t>
      </w:r>
      <w:r>
        <w:rPr>
          <w:rFonts w:hint="eastAsia" w:hAnsi="宋体" w:cs="宋体"/>
          <w:color w:val="auto"/>
          <w:szCs w:val="21"/>
          <w:highlight w:val="none"/>
        </w:rPr>
        <w:t>（承包人）：</w:t>
      </w:r>
    </w:p>
    <w:p w14:paraId="062F880E">
      <w:pPr>
        <w:spacing w:line="360" w:lineRule="auto"/>
        <w:jc w:val="left"/>
        <w:outlineLvl w:val="9"/>
        <w:rPr>
          <w:color w:val="auto"/>
          <w:szCs w:val="21"/>
          <w:highlight w:val="none"/>
        </w:rPr>
      </w:pPr>
    </w:p>
    <w:p w14:paraId="6CB4DBFC">
      <w:pPr>
        <w:spacing w:line="360" w:lineRule="auto"/>
        <w:ind w:firstLine="420" w:firstLineChars="200"/>
        <w:jc w:val="left"/>
        <w:outlineLvl w:val="9"/>
        <w:rPr>
          <w:rFonts w:hAnsi="宋体"/>
          <w:color w:val="auto"/>
          <w:szCs w:val="21"/>
          <w:highlight w:val="none"/>
        </w:rPr>
      </w:pPr>
      <w:r>
        <w:rPr>
          <w:rFonts w:hint="eastAsia" w:hAnsi="宋体" w:cs="宋体"/>
          <w:color w:val="auto"/>
          <w:szCs w:val="21"/>
          <w:highlight w:val="none"/>
        </w:rPr>
        <w:t>鉴于你方作为承包人已经与</w:t>
      </w:r>
      <w:r>
        <w:rPr>
          <w:color w:val="auto"/>
          <w:szCs w:val="21"/>
          <w:highlight w:val="none"/>
          <w:u w:val="single"/>
        </w:rPr>
        <w:t xml:space="preserve">           </w:t>
      </w:r>
      <w:r>
        <w:rPr>
          <w:rFonts w:hint="eastAsia" w:hAnsi="宋体" w:cs="宋体"/>
          <w:color w:val="auto"/>
          <w:szCs w:val="21"/>
          <w:highlight w:val="none"/>
        </w:rPr>
        <w:t>（发包人名称）（以下称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日签订了</w:t>
      </w:r>
      <w:r>
        <w:rPr>
          <w:color w:val="auto"/>
          <w:szCs w:val="21"/>
          <w:highlight w:val="none"/>
          <w:u w:val="single"/>
        </w:rPr>
        <w:t xml:space="preserve">                          </w:t>
      </w:r>
      <w:r>
        <w:rPr>
          <w:rFonts w:hint="eastAsia" w:hAnsi="宋体" w:cs="宋体"/>
          <w:color w:val="auto"/>
          <w:szCs w:val="21"/>
          <w:highlight w:val="none"/>
        </w:rPr>
        <w:t>（工程名称）《建设工程施工合同》（以下称</w:t>
      </w:r>
      <w:r>
        <w:rPr>
          <w:color w:val="auto"/>
          <w:szCs w:val="21"/>
          <w:highlight w:val="none"/>
        </w:rPr>
        <w:t>“</w:t>
      </w:r>
      <w:r>
        <w:rPr>
          <w:rFonts w:hint="eastAsia" w:hAnsi="宋体" w:cs="宋体"/>
          <w:color w:val="auto"/>
          <w:szCs w:val="21"/>
          <w:highlight w:val="none"/>
        </w:rPr>
        <w:t>主合同</w:t>
      </w:r>
      <w:r>
        <w:rPr>
          <w:color w:val="auto"/>
          <w:szCs w:val="21"/>
          <w:highlight w:val="none"/>
        </w:rPr>
        <w:t>”</w:t>
      </w:r>
      <w:r>
        <w:rPr>
          <w:rFonts w:hint="eastAsia" w:hAnsi="宋体" w:cs="宋体"/>
          <w:color w:val="auto"/>
          <w:szCs w:val="21"/>
          <w:highlight w:val="none"/>
        </w:rPr>
        <w:t>），应发包人的申请，我方愿就发包人履行主合同约定的工程款支付义务以保证的方式向你方提供如下担保：</w:t>
      </w:r>
    </w:p>
    <w:p w14:paraId="2248DD85">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一、保证的范围及保证金额</w:t>
      </w:r>
    </w:p>
    <w:p w14:paraId="047C1DFB">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我方的保证范围是主合同约定的工程款。</w:t>
      </w:r>
    </w:p>
    <w:p w14:paraId="6C55B215">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本保函所称主合同约定的工程款是指主合同约定的除工程质量保证金以外的合同价款。</w:t>
      </w:r>
    </w:p>
    <w:p w14:paraId="4F3519B1">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我方保证的金额是主合同约定的工程款的</w:t>
      </w:r>
      <w:r>
        <w:rPr>
          <w:color w:val="auto"/>
          <w:szCs w:val="21"/>
          <w:highlight w:val="none"/>
          <w:u w:val="single"/>
        </w:rPr>
        <w:t xml:space="preserve">      </w:t>
      </w:r>
      <w:r>
        <w:rPr>
          <w:color w:val="auto"/>
          <w:szCs w:val="21"/>
          <w:highlight w:val="none"/>
        </w:rPr>
        <w:t>%</w:t>
      </w:r>
      <w:r>
        <w:rPr>
          <w:rFonts w:hint="eastAsia" w:hAnsi="宋体" w:cs="宋体"/>
          <w:color w:val="auto"/>
          <w:szCs w:val="21"/>
          <w:highlight w:val="none"/>
        </w:rPr>
        <w:t>，数额最高不超过人民币元（大写：</w:t>
      </w:r>
      <w:r>
        <w:rPr>
          <w:color w:val="auto"/>
          <w:szCs w:val="21"/>
          <w:highlight w:val="none"/>
          <w:u w:val="single"/>
        </w:rPr>
        <w:t xml:space="preserve">        </w:t>
      </w:r>
      <w:r>
        <w:rPr>
          <w:rFonts w:hint="eastAsia" w:hAnsi="宋体" w:cs="宋体"/>
          <w:color w:val="auto"/>
          <w:szCs w:val="21"/>
          <w:highlight w:val="none"/>
        </w:rPr>
        <w:t>）。</w:t>
      </w:r>
    </w:p>
    <w:p w14:paraId="13049A5F">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二、保证的方式及保证期间</w:t>
      </w:r>
    </w:p>
    <w:p w14:paraId="2361895C">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我方保证的方式为：连带责任保证。</w:t>
      </w:r>
    </w:p>
    <w:p w14:paraId="45D681B0">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我方保证的期间为：自本合同生效之日起至主合同约定的工程款支付完毕之日后</w:t>
      </w:r>
      <w:r>
        <w:rPr>
          <w:color w:val="auto"/>
          <w:szCs w:val="21"/>
          <w:highlight w:val="none"/>
          <w:u w:val="single"/>
        </w:rPr>
        <w:t xml:space="preserve">    </w:t>
      </w:r>
      <w:r>
        <w:rPr>
          <w:rFonts w:hint="eastAsia" w:hAnsi="宋体" w:cs="宋体"/>
          <w:color w:val="auto"/>
          <w:szCs w:val="21"/>
          <w:highlight w:val="none"/>
        </w:rPr>
        <w:t>日内。</w:t>
      </w:r>
    </w:p>
    <w:p w14:paraId="6220454C">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你方与发包人协议变更工程款支付日期的，经我方书面同意后，保证期间按照变更后的支付日期做相应调整。</w:t>
      </w:r>
    </w:p>
    <w:p w14:paraId="5757A5A9">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三、承担保证责任的形式</w:t>
      </w:r>
    </w:p>
    <w:p w14:paraId="2ECC9635">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我方承担保证责任的形式是代为支付。发包人未按主合同约定向你方支付工程款的，由我方在保证金额内代为支付。</w:t>
      </w:r>
    </w:p>
    <w:p w14:paraId="3EF044D1">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四、代偿的安排</w:t>
      </w:r>
    </w:p>
    <w:p w14:paraId="79BC3725">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你方要求我方承担保证责任的，应向我方发出书面索赔通知及发包人未支付主合同约定工程款的证明材料。索赔通知应写明要求索赔的金额，支付款项应到达的账号。</w:t>
      </w:r>
    </w:p>
    <w:p w14:paraId="6283587B">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在出现你方与发包人因工程质量发生争议，发包人拒绝向你方支付工程款的情形时，你方要求我方履行保证责任代为支付的，需提供符合相应条件要求的工程质量检测机构出具的质量说明材料。</w:t>
      </w:r>
    </w:p>
    <w:p w14:paraId="5BCCACEE">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我方收到你方的书面索赔通知及相应的证明材料后７天内无条件支付。</w:t>
      </w:r>
    </w:p>
    <w:p w14:paraId="5D1E0387">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五、保证责任的解除</w:t>
      </w:r>
    </w:p>
    <w:p w14:paraId="5940BC9D">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在本保函承诺的保证期间内，你方未书面向我方主张保证责任的，自保证期间届满次日起，我方保证责任解除。</w:t>
      </w:r>
    </w:p>
    <w:p w14:paraId="5E35E993">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发包人按主合同约定履行了工程款的全部支付义务的，自本保函承诺的保证期间届满次日起，我方保证责任解除。</w:t>
      </w:r>
    </w:p>
    <w:p w14:paraId="316DE67A">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我方按照本保函向你方履行保证责任所支付金额达到本保函保证金额时，自我方向你方支付（支付款项从我方账户划出）之日起，保证责任即解除。</w:t>
      </w:r>
    </w:p>
    <w:p w14:paraId="7C330481">
      <w:pPr>
        <w:spacing w:line="360" w:lineRule="auto"/>
        <w:ind w:firstLine="420" w:firstLineChars="200"/>
        <w:jc w:val="left"/>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按照法律法规的规定或出现应解除我方保证责任的其他情形的，我方在本保函项下的保证责任亦解除。</w:t>
      </w:r>
    </w:p>
    <w:p w14:paraId="51C4144B">
      <w:pPr>
        <w:spacing w:line="360" w:lineRule="auto"/>
        <w:ind w:firstLine="420" w:firstLineChars="200"/>
        <w:jc w:val="left"/>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我方解除保证责任后，你方应自我方保证责任解除之日起</w:t>
      </w:r>
      <w:r>
        <w:rPr>
          <w:color w:val="auto"/>
          <w:szCs w:val="21"/>
          <w:highlight w:val="none"/>
          <w:u w:val="single"/>
        </w:rPr>
        <w:t xml:space="preserve">  </w:t>
      </w:r>
      <w:r>
        <w:rPr>
          <w:rFonts w:hint="eastAsia" w:hAnsi="宋体" w:cs="宋体"/>
          <w:color w:val="auto"/>
          <w:szCs w:val="21"/>
          <w:highlight w:val="none"/>
        </w:rPr>
        <w:t>个工作日内，将本保函原件返还我方。</w:t>
      </w:r>
    </w:p>
    <w:p w14:paraId="767D105A">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六、免责条款</w:t>
      </w:r>
    </w:p>
    <w:p w14:paraId="03C6FEBA">
      <w:pPr>
        <w:spacing w:line="360" w:lineRule="auto"/>
        <w:ind w:firstLine="420" w:firstLineChars="200"/>
        <w:jc w:val="left"/>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因你方违约致使发包人不能履行义务的，我方不承担保证责任。</w:t>
      </w:r>
    </w:p>
    <w:p w14:paraId="5323FF3D">
      <w:pPr>
        <w:spacing w:line="360" w:lineRule="auto"/>
        <w:ind w:firstLine="420" w:firstLineChars="200"/>
        <w:jc w:val="left"/>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依照法律法规的规定或你方与发包人的另行约定，免除发包人部分或全部义务的，我方亦免除其相应的保证责任。</w:t>
      </w:r>
    </w:p>
    <w:p w14:paraId="4A737595">
      <w:pPr>
        <w:spacing w:line="360" w:lineRule="auto"/>
        <w:ind w:firstLine="420" w:firstLineChars="200"/>
        <w:jc w:val="left"/>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你方与发包人协议变更主合同的，如加重发包人责任致使我方保证责任加重的，需征得我方书面同意，否则我方不再承担因此而加重部分的保证责任，但主合同第</w:t>
      </w:r>
      <w:r>
        <w:rPr>
          <w:color w:val="auto"/>
          <w:szCs w:val="21"/>
          <w:highlight w:val="none"/>
        </w:rPr>
        <w:t>10</w:t>
      </w:r>
      <w:r>
        <w:rPr>
          <w:rFonts w:hint="eastAsia" w:hAnsi="宋体" w:cs="宋体"/>
          <w:color w:val="auto"/>
          <w:szCs w:val="21"/>
          <w:highlight w:val="none"/>
        </w:rPr>
        <w:t>条〔变更〕约定的变更不受本款限制。</w:t>
      </w:r>
    </w:p>
    <w:p w14:paraId="4000C326">
      <w:pPr>
        <w:spacing w:line="360" w:lineRule="auto"/>
        <w:ind w:firstLine="420" w:firstLineChars="200"/>
        <w:jc w:val="left"/>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因不可抗力造成发包人不能履行义务的，我方不承担保证责任。</w:t>
      </w:r>
    </w:p>
    <w:p w14:paraId="4EDEFD8D">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七、争议解决</w:t>
      </w:r>
    </w:p>
    <w:p w14:paraId="72911CF3">
      <w:pPr>
        <w:spacing w:line="360" w:lineRule="auto"/>
        <w:ind w:firstLine="420" w:firstLineChars="200"/>
        <w:outlineLvl w:val="9"/>
        <w:rPr>
          <w:color w:val="auto"/>
          <w:szCs w:val="21"/>
          <w:highlight w:val="none"/>
        </w:rPr>
      </w:pPr>
      <w:r>
        <w:rPr>
          <w:rFonts w:hint="eastAsia" w:hAnsi="宋体" w:cs="宋体"/>
          <w:color w:val="auto"/>
          <w:szCs w:val="21"/>
          <w:highlight w:val="none"/>
        </w:rPr>
        <w:t>因本保函或本保函相关事项发生的纠纷，可由双方协商解决，协商不成的，按下列第</w:t>
      </w:r>
      <w:r>
        <w:rPr>
          <w:color w:val="auto"/>
          <w:szCs w:val="21"/>
          <w:highlight w:val="none"/>
          <w:u w:val="single"/>
        </w:rPr>
        <w:t xml:space="preserve">     </w:t>
      </w:r>
      <w:r>
        <w:rPr>
          <w:rFonts w:hint="eastAsia" w:hAnsi="宋体" w:cs="宋体"/>
          <w:color w:val="auto"/>
          <w:szCs w:val="21"/>
          <w:highlight w:val="none"/>
        </w:rPr>
        <w:t>种方式解决：</w:t>
      </w:r>
    </w:p>
    <w:p w14:paraId="115EF54E">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w:t>
      </w:r>
      <w:r>
        <w:rPr>
          <w:color w:val="auto"/>
          <w:szCs w:val="21"/>
          <w:highlight w:val="none"/>
        </w:rPr>
        <w:t>1</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仲裁委员会申请仲裁；</w:t>
      </w:r>
    </w:p>
    <w:p w14:paraId="22B25C1C">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w:t>
      </w:r>
      <w:r>
        <w:rPr>
          <w:color w:val="auto"/>
          <w:szCs w:val="21"/>
          <w:highlight w:val="none"/>
        </w:rPr>
        <w:t>2</w:t>
      </w:r>
      <w:r>
        <w:rPr>
          <w:rFonts w:hint="eastAsia" w:hAnsi="宋体" w:cs="宋体"/>
          <w:color w:val="auto"/>
          <w:szCs w:val="21"/>
          <w:highlight w:val="none"/>
        </w:rPr>
        <w:t>）向</w:t>
      </w:r>
      <w:r>
        <w:rPr>
          <w:color w:val="auto"/>
          <w:szCs w:val="21"/>
          <w:highlight w:val="none"/>
          <w:u w:val="single"/>
        </w:rPr>
        <w:t xml:space="preserve">                     </w:t>
      </w:r>
      <w:r>
        <w:rPr>
          <w:rFonts w:hint="eastAsia" w:hAnsi="宋体" w:cs="宋体"/>
          <w:color w:val="auto"/>
          <w:szCs w:val="21"/>
          <w:highlight w:val="none"/>
        </w:rPr>
        <w:t>人民法院起诉。</w:t>
      </w:r>
    </w:p>
    <w:p w14:paraId="071F6F0B">
      <w:pPr>
        <w:spacing w:line="360" w:lineRule="auto"/>
        <w:ind w:firstLine="420" w:firstLineChars="200"/>
        <w:jc w:val="left"/>
        <w:outlineLvl w:val="9"/>
        <w:rPr>
          <w:rFonts w:ascii="黑体" w:eastAsia="黑体"/>
          <w:color w:val="auto"/>
          <w:szCs w:val="21"/>
          <w:highlight w:val="none"/>
        </w:rPr>
      </w:pPr>
      <w:r>
        <w:rPr>
          <w:rFonts w:hint="eastAsia" w:ascii="黑体" w:hAnsi="宋体" w:eastAsia="黑体" w:cs="黑体"/>
          <w:color w:val="auto"/>
          <w:szCs w:val="21"/>
          <w:highlight w:val="none"/>
        </w:rPr>
        <w:t>八、保函的生效</w:t>
      </w:r>
    </w:p>
    <w:p w14:paraId="75EE08F6">
      <w:pPr>
        <w:spacing w:line="360" w:lineRule="auto"/>
        <w:ind w:firstLine="420" w:firstLineChars="200"/>
        <w:jc w:val="left"/>
        <w:outlineLvl w:val="9"/>
        <w:rPr>
          <w:color w:val="auto"/>
          <w:szCs w:val="21"/>
          <w:highlight w:val="none"/>
        </w:rPr>
      </w:pPr>
      <w:r>
        <w:rPr>
          <w:rFonts w:hint="eastAsia" w:hAnsi="宋体" w:cs="宋体"/>
          <w:color w:val="auto"/>
          <w:szCs w:val="21"/>
          <w:highlight w:val="none"/>
        </w:rPr>
        <w:t>本保函自我方法定代表人（或其授权代理人）签字并加盖公章之日起生效。</w:t>
      </w:r>
    </w:p>
    <w:p w14:paraId="24EBCFD1">
      <w:pPr>
        <w:spacing w:line="360" w:lineRule="auto"/>
        <w:jc w:val="left"/>
        <w:outlineLvl w:val="9"/>
        <w:rPr>
          <w:color w:val="auto"/>
          <w:szCs w:val="21"/>
          <w:highlight w:val="none"/>
        </w:rPr>
      </w:pPr>
    </w:p>
    <w:p w14:paraId="686BC25C">
      <w:pPr>
        <w:spacing w:line="360" w:lineRule="auto"/>
        <w:ind w:right="600"/>
        <w:jc w:val="left"/>
        <w:outlineLvl w:val="9"/>
        <w:rPr>
          <w:color w:val="auto"/>
          <w:szCs w:val="21"/>
          <w:highlight w:val="none"/>
        </w:rPr>
      </w:pPr>
    </w:p>
    <w:p w14:paraId="692744C7">
      <w:pPr>
        <w:spacing w:line="360" w:lineRule="auto"/>
        <w:ind w:right="600"/>
        <w:jc w:val="left"/>
        <w:outlineLvl w:val="9"/>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（盖章）</w:t>
      </w:r>
    </w:p>
    <w:p w14:paraId="077CC195">
      <w:pPr>
        <w:spacing w:line="360" w:lineRule="auto"/>
        <w:ind w:right="1200"/>
        <w:outlineLvl w:val="9"/>
        <w:rPr>
          <w:color w:val="auto"/>
          <w:szCs w:val="21"/>
          <w:highlight w:val="none"/>
        </w:rPr>
      </w:pPr>
      <w:r>
        <w:rPr>
          <w:rFonts w:hint="eastAsia" w:hAnsi="宋体" w:cs="宋体"/>
          <w:color w:val="auto"/>
          <w:szCs w:val="21"/>
          <w:highlight w:val="none"/>
        </w:rPr>
        <w:t>法定代表人或委托代理人：</w:t>
      </w:r>
      <w:r>
        <w:rPr>
          <w:color w:val="auto"/>
          <w:szCs w:val="21"/>
          <w:highlight w:val="none"/>
          <w:u w:val="single"/>
        </w:rPr>
        <w:t xml:space="preserve">                   </w:t>
      </w:r>
      <w:r>
        <w:rPr>
          <w:rFonts w:hint="eastAsia" w:hAnsi="宋体" w:cs="宋体"/>
          <w:color w:val="auto"/>
          <w:szCs w:val="21"/>
          <w:highlight w:val="none"/>
        </w:rPr>
        <w:t>（签字）</w:t>
      </w:r>
    </w:p>
    <w:p w14:paraId="7082EB0C">
      <w:pPr>
        <w:spacing w:line="360" w:lineRule="auto"/>
        <w:jc w:val="left"/>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2EA1EC88">
      <w:pPr>
        <w:spacing w:line="360" w:lineRule="auto"/>
        <w:jc w:val="left"/>
        <w:outlineLvl w:val="9"/>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67E109C">
      <w:pPr>
        <w:spacing w:line="360" w:lineRule="auto"/>
        <w:jc w:val="left"/>
        <w:outlineLvl w:val="9"/>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36305729">
      <w:pPr>
        <w:spacing w:line="360" w:lineRule="auto"/>
        <w:ind w:right="150" w:firstLine="420" w:firstLineChars="200"/>
        <w:jc w:val="left"/>
        <w:outlineLvl w:val="9"/>
        <w:rPr>
          <w:color w:val="auto"/>
          <w:szCs w:val="21"/>
          <w:highlight w:val="none"/>
          <w:u w:val="single"/>
        </w:rPr>
      </w:pPr>
    </w:p>
    <w:p w14:paraId="5ABD1BB8">
      <w:pPr>
        <w:spacing w:line="360" w:lineRule="auto"/>
        <w:ind w:right="150" w:firstLine="420" w:firstLineChars="200"/>
        <w:jc w:val="left"/>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68978C10">
      <w:pPr>
        <w:spacing w:line="440" w:lineRule="exact"/>
        <w:outlineLvl w:val="9"/>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743" w:name="_Toc296347227"/>
      <w:bookmarkStart w:id="1744" w:name="_Toc296944567"/>
      <w:bookmarkStart w:id="1745" w:name="_Toc296891056"/>
      <w:bookmarkStart w:id="1746" w:name="_Toc296346729"/>
      <w:bookmarkStart w:id="1747" w:name="_Toc296891268"/>
      <w:bookmarkStart w:id="1748" w:name="_Toc267261699"/>
      <w:bookmarkStart w:id="1749" w:name="_Toc296503228"/>
      <w:r>
        <w:rPr>
          <w:rFonts w:hint="eastAsia" w:eastAsia="仿宋_GB2312" w:cs="仿宋_GB2312"/>
          <w:color w:val="auto"/>
          <w:sz w:val="30"/>
          <w:szCs w:val="30"/>
          <w:highlight w:val="none"/>
        </w:rPr>
        <w:t>件</w:t>
      </w:r>
      <w:r>
        <w:rPr>
          <w:rFonts w:eastAsia="仿宋_GB2312"/>
          <w:color w:val="auto"/>
          <w:sz w:val="30"/>
          <w:szCs w:val="30"/>
          <w:highlight w:val="none"/>
        </w:rPr>
        <w:t>3</w:t>
      </w:r>
      <w:r>
        <w:rPr>
          <w:rFonts w:hint="eastAsia" w:eastAsia="仿宋_GB2312" w:cs="仿宋_GB2312"/>
          <w:color w:val="auto"/>
          <w:sz w:val="30"/>
          <w:szCs w:val="30"/>
          <w:highlight w:val="none"/>
        </w:rPr>
        <w:t>：</w:t>
      </w:r>
    </w:p>
    <w:bookmarkEnd w:id="1743"/>
    <w:bookmarkEnd w:id="1744"/>
    <w:bookmarkEnd w:id="1745"/>
    <w:bookmarkEnd w:id="1746"/>
    <w:bookmarkEnd w:id="1747"/>
    <w:bookmarkEnd w:id="1748"/>
    <w:bookmarkEnd w:id="1749"/>
    <w:p w14:paraId="2C0EF0C9">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8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412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DFF01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名</w:t>
            </w:r>
            <w:r>
              <w:rPr>
                <w:rFonts w:ascii="Calibri" w:hAnsi="Calibri" w:eastAsia="仿宋_GB2312"/>
                <w:color w:val="auto"/>
                <w:sz w:val="28"/>
                <w:szCs w:val="28"/>
                <w:highlight w:val="none"/>
              </w:rPr>
              <w:t xml:space="preserve">    </w:t>
            </w:r>
            <w:r>
              <w:rPr>
                <w:rFonts w:hint="eastAsia" w:ascii="Calibri" w:hAnsi="Calibri" w:eastAsia="仿宋_GB2312" w:cs="仿宋_GB2312"/>
                <w:color w:val="auto"/>
                <w:sz w:val="28"/>
                <w:szCs w:val="28"/>
                <w:highlight w:val="none"/>
              </w:rPr>
              <w:t>称</w:t>
            </w:r>
          </w:p>
        </w:tc>
        <w:tc>
          <w:tcPr>
            <w:tcW w:w="1418" w:type="dxa"/>
            <w:vAlign w:val="center"/>
          </w:tcPr>
          <w:p w14:paraId="4A01420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姓名</w:t>
            </w:r>
          </w:p>
        </w:tc>
        <w:tc>
          <w:tcPr>
            <w:tcW w:w="1134" w:type="dxa"/>
            <w:vAlign w:val="center"/>
          </w:tcPr>
          <w:p w14:paraId="224C2DD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职务</w:t>
            </w:r>
          </w:p>
        </w:tc>
        <w:tc>
          <w:tcPr>
            <w:tcW w:w="1134" w:type="dxa"/>
            <w:vAlign w:val="center"/>
          </w:tcPr>
          <w:p w14:paraId="299BC2C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职称</w:t>
            </w:r>
          </w:p>
        </w:tc>
        <w:tc>
          <w:tcPr>
            <w:tcW w:w="4252" w:type="dxa"/>
            <w:vAlign w:val="center"/>
          </w:tcPr>
          <w:p w14:paraId="07A0FB1B">
            <w:pPr>
              <w:keepNext/>
              <w:adjustRightInd w:val="0"/>
              <w:spacing w:line="440" w:lineRule="exact"/>
              <w:ind w:right="63" w:rightChars="30"/>
              <w:jc w:val="center"/>
              <w:outlineLvl w:val="9"/>
              <w:rPr>
                <w:rFonts w:ascii="Calibri" w:hAnsi="Calibri" w:eastAsia="仿宋_GB2312"/>
                <w:color w:val="auto"/>
                <w:sz w:val="30"/>
                <w:szCs w:val="30"/>
                <w:highlight w:val="none"/>
              </w:rPr>
            </w:pPr>
            <w:r>
              <w:rPr>
                <w:rFonts w:hint="eastAsia" w:ascii="Calibri" w:hAnsi="Calibri" w:eastAsia="仿宋_GB2312" w:cs="仿宋_GB2312"/>
                <w:color w:val="auto"/>
                <w:sz w:val="30"/>
                <w:szCs w:val="30"/>
                <w:highlight w:val="none"/>
              </w:rPr>
              <w:t>计划进场时间</w:t>
            </w:r>
          </w:p>
        </w:tc>
      </w:tr>
      <w:tr w14:paraId="772B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970724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一、总部人员</w:t>
            </w:r>
          </w:p>
        </w:tc>
      </w:tr>
      <w:tr w14:paraId="0B8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B0F908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项目主管</w:t>
            </w:r>
          </w:p>
        </w:tc>
        <w:tc>
          <w:tcPr>
            <w:tcW w:w="1418" w:type="dxa"/>
            <w:vAlign w:val="center"/>
          </w:tcPr>
          <w:p w14:paraId="4FEAEC4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AAE78A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6A610D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D42F6F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107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F461E8B">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5FF5F63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25B02DE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B11535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B5BD33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47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6E7816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64504C0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32A2781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782C18E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1FCE119C">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AA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7912C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328ABCA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21056A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EFC773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752D2E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33A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BE2B86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二、现场人员</w:t>
            </w:r>
          </w:p>
        </w:tc>
      </w:tr>
      <w:tr w14:paraId="501C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B47A0C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项目经理</w:t>
            </w:r>
          </w:p>
        </w:tc>
        <w:tc>
          <w:tcPr>
            <w:tcW w:w="1418" w:type="dxa"/>
            <w:vAlign w:val="center"/>
          </w:tcPr>
          <w:p w14:paraId="4470192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7C917E6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740C3D8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B1D09A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E05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F8556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项目副经理</w:t>
            </w:r>
          </w:p>
        </w:tc>
        <w:tc>
          <w:tcPr>
            <w:tcW w:w="1418" w:type="dxa"/>
            <w:vAlign w:val="center"/>
          </w:tcPr>
          <w:p w14:paraId="0D21636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77D855A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76C86A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08767C0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00B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39454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技术负责人</w:t>
            </w:r>
          </w:p>
        </w:tc>
        <w:tc>
          <w:tcPr>
            <w:tcW w:w="1418" w:type="dxa"/>
            <w:vAlign w:val="center"/>
          </w:tcPr>
          <w:p w14:paraId="635228B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6E7639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BE09BD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229893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5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74BDFA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造价管理</w:t>
            </w:r>
          </w:p>
        </w:tc>
        <w:tc>
          <w:tcPr>
            <w:tcW w:w="1418" w:type="dxa"/>
            <w:vAlign w:val="center"/>
          </w:tcPr>
          <w:p w14:paraId="00004A0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5C30B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CA81EF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B45E32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92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0003BC0">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质量管理</w:t>
            </w:r>
          </w:p>
        </w:tc>
        <w:tc>
          <w:tcPr>
            <w:tcW w:w="1418" w:type="dxa"/>
            <w:vAlign w:val="center"/>
          </w:tcPr>
          <w:p w14:paraId="7F53F69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3DDD1D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25EF54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3A513C6">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BD5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CDCE96C">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7EB807A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DB6D18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57F67F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BD11C3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97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D44DE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0935748F">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6F2F71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7942DE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526B2C6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BE8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346752A">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材料管理</w:t>
            </w:r>
          </w:p>
        </w:tc>
        <w:tc>
          <w:tcPr>
            <w:tcW w:w="1418" w:type="dxa"/>
            <w:vAlign w:val="center"/>
          </w:tcPr>
          <w:p w14:paraId="37E96D0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FE0F69A">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6CE0B4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DE01B8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4C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FF73E2">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计划管理</w:t>
            </w:r>
          </w:p>
        </w:tc>
        <w:tc>
          <w:tcPr>
            <w:tcW w:w="1418" w:type="dxa"/>
            <w:vAlign w:val="center"/>
          </w:tcPr>
          <w:p w14:paraId="2DA68F5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DBE9B9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F7077B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E703A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0D95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715FBF2">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安全管理</w:t>
            </w:r>
          </w:p>
        </w:tc>
        <w:tc>
          <w:tcPr>
            <w:tcW w:w="1418" w:type="dxa"/>
            <w:vAlign w:val="center"/>
          </w:tcPr>
          <w:p w14:paraId="1F28AE41">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4365366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4D48D80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2C5F1B2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F1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0E2841F">
            <w:pPr>
              <w:keepNext/>
              <w:adjustRightInd w:val="0"/>
              <w:spacing w:after="60"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7084649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73B8E8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2470B46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0EE987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7F13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4CF077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BC76CAD">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405EFD6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A0237E4">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753C5F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2E58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F2755C">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r>
              <w:rPr>
                <w:rFonts w:hint="eastAsia" w:ascii="Calibri" w:hAnsi="Calibri" w:eastAsia="仿宋_GB2312" w:cs="仿宋_GB2312"/>
                <w:color w:val="auto"/>
                <w:sz w:val="28"/>
                <w:szCs w:val="28"/>
                <w:highlight w:val="none"/>
              </w:rPr>
              <w:t>其他人员</w:t>
            </w:r>
          </w:p>
        </w:tc>
        <w:tc>
          <w:tcPr>
            <w:tcW w:w="1418" w:type="dxa"/>
            <w:vAlign w:val="center"/>
          </w:tcPr>
          <w:p w14:paraId="2E8ABBC9">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A588B2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B7A333D">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D2F8E0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31E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D79077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418342FE">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F2F1C6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6202395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6045A5C9">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16AA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06AB83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4C397224">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05355EA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5CDFAB0F">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5BE66DE">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4DAD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B56A967">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FD80B23">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6FB697E0">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11BA4F95">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45EF258B">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5237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783E8E5">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50D372B6">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A0EF912">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0A7A48A7">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7C9AE83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r w14:paraId="6F0B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A521AF">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418" w:type="dxa"/>
            <w:vAlign w:val="center"/>
          </w:tcPr>
          <w:p w14:paraId="24447BA0">
            <w:pPr>
              <w:keepNext/>
              <w:adjustRightInd w:val="0"/>
              <w:spacing w:line="440" w:lineRule="exact"/>
              <w:ind w:left="63" w:leftChars="30" w:right="63" w:rightChars="30"/>
              <w:jc w:val="center"/>
              <w:outlineLvl w:val="9"/>
              <w:rPr>
                <w:rFonts w:ascii="Calibri" w:hAnsi="Calibri" w:eastAsia="仿宋_GB2312"/>
                <w:color w:val="auto"/>
                <w:sz w:val="28"/>
                <w:szCs w:val="28"/>
                <w:highlight w:val="none"/>
              </w:rPr>
            </w:pPr>
          </w:p>
        </w:tc>
        <w:tc>
          <w:tcPr>
            <w:tcW w:w="1134" w:type="dxa"/>
            <w:vAlign w:val="center"/>
          </w:tcPr>
          <w:p w14:paraId="19906088">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1134" w:type="dxa"/>
            <w:vAlign w:val="center"/>
          </w:tcPr>
          <w:p w14:paraId="387206E3">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c>
          <w:tcPr>
            <w:tcW w:w="4252" w:type="dxa"/>
            <w:vAlign w:val="center"/>
          </w:tcPr>
          <w:p w14:paraId="3B517FF1">
            <w:pPr>
              <w:keepNext/>
              <w:adjustRightInd w:val="0"/>
              <w:spacing w:line="440" w:lineRule="exact"/>
              <w:ind w:left="63" w:leftChars="30" w:right="63" w:rightChars="30"/>
              <w:jc w:val="center"/>
              <w:outlineLvl w:val="9"/>
              <w:rPr>
                <w:rFonts w:ascii="Calibri" w:hAnsi="Calibri" w:eastAsia="仿宋_GB2312"/>
                <w:color w:val="auto"/>
                <w:sz w:val="30"/>
                <w:szCs w:val="30"/>
                <w:highlight w:val="none"/>
              </w:rPr>
            </w:pPr>
          </w:p>
        </w:tc>
      </w:tr>
    </w:tbl>
    <w:p w14:paraId="0FD24A6B">
      <w:pPr>
        <w:spacing w:line="440" w:lineRule="exact"/>
        <w:outlineLvl w:val="9"/>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750" w:name="_Toc296891269"/>
      <w:bookmarkStart w:id="1751" w:name="_Toc296346730"/>
      <w:bookmarkStart w:id="1752" w:name="_Toc296891057"/>
      <w:bookmarkStart w:id="1753" w:name="_Toc296347228"/>
      <w:bookmarkStart w:id="1754" w:name="_Toc296944568"/>
      <w:bookmarkStart w:id="1755" w:name="_Toc296503229"/>
      <w:r>
        <w:rPr>
          <w:rFonts w:hint="eastAsia" w:eastAsia="仿宋_GB2312" w:cs="仿宋_GB2312"/>
          <w:color w:val="auto"/>
          <w:sz w:val="30"/>
          <w:szCs w:val="30"/>
          <w:highlight w:val="none"/>
        </w:rPr>
        <w:t>件</w:t>
      </w:r>
      <w:r>
        <w:rPr>
          <w:rFonts w:eastAsia="仿宋_GB2312"/>
          <w:color w:val="auto"/>
          <w:sz w:val="30"/>
          <w:szCs w:val="30"/>
          <w:highlight w:val="none"/>
        </w:rPr>
        <w:t>4</w:t>
      </w:r>
      <w:r>
        <w:rPr>
          <w:rFonts w:hint="eastAsia" w:eastAsia="仿宋_GB2312" w:cs="仿宋_GB2312"/>
          <w:color w:val="auto"/>
          <w:sz w:val="30"/>
          <w:szCs w:val="30"/>
          <w:highlight w:val="none"/>
        </w:rPr>
        <w:t>：</w:t>
      </w:r>
    </w:p>
    <w:bookmarkEnd w:id="1750"/>
    <w:bookmarkEnd w:id="1751"/>
    <w:bookmarkEnd w:id="1752"/>
    <w:bookmarkEnd w:id="1753"/>
    <w:bookmarkEnd w:id="1754"/>
    <w:bookmarkEnd w:id="1755"/>
    <w:p w14:paraId="47E3CDF2">
      <w:pPr>
        <w:pStyle w:val="744"/>
        <w:spacing w:before="120" w:beforeLines="50" w:after="120" w:afterLines="50" w:line="440" w:lineRule="exact"/>
        <w:jc w:val="center"/>
        <w:outlineLvl w:val="9"/>
        <w:rPr>
          <w:rStyle w:val="86"/>
          <w:rFonts w:ascii="Calibri" w:hAnsi="Calibri" w:eastAsia="黑体" w:cs="Times New Roman"/>
          <w:color w:val="auto"/>
          <w:sz w:val="30"/>
          <w:szCs w:val="30"/>
          <w:highlight w:val="none"/>
        </w:rPr>
      </w:pPr>
      <w:r>
        <w:rPr>
          <w:rStyle w:val="86"/>
          <w:rFonts w:ascii="Calibri" w:hAnsi="Calibri" w:eastAsia="黑体" w:cs="Times New Roman"/>
          <w:color w:val="auto"/>
          <w:sz w:val="30"/>
          <w:szCs w:val="30"/>
          <w:highlight w:val="none"/>
        </w:rPr>
        <w:t>主要建设工程文件目录</w:t>
      </w:r>
    </w:p>
    <w:tbl>
      <w:tblPr>
        <w:tblStyle w:val="8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2944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58DB111">
            <w:pPr>
              <w:pStyle w:val="756"/>
              <w:keepNext/>
              <w:spacing w:after="0" w:line="440" w:lineRule="exact"/>
              <w:ind w:left="63" w:right="63"/>
              <w:outlineLvl w:val="9"/>
              <w:rPr>
                <w:rStyle w:val="86"/>
                <w:rFonts w:eastAsia="仿宋_GB2312" w:cs="Times New Roman"/>
                <w:color w:val="auto"/>
                <w:sz w:val="28"/>
                <w:szCs w:val="30"/>
                <w:highlight w:val="none"/>
              </w:rPr>
            </w:pPr>
            <w:r>
              <w:rPr>
                <w:rStyle w:val="86"/>
                <w:rFonts w:eastAsia="仿宋_GB2312" w:cs="Times New Roman"/>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6E10D75">
            <w:pPr>
              <w:pStyle w:val="756"/>
              <w:keepNext/>
              <w:spacing w:after="0" w:line="440" w:lineRule="exact"/>
              <w:ind w:left="63" w:right="63"/>
              <w:outlineLvl w:val="9"/>
              <w:rPr>
                <w:rStyle w:val="86"/>
                <w:rFonts w:eastAsia="仿宋_GB2312" w:cs="Times New Roman"/>
                <w:color w:val="auto"/>
                <w:sz w:val="28"/>
                <w:szCs w:val="30"/>
                <w:highlight w:val="none"/>
              </w:rPr>
            </w:pPr>
            <w:r>
              <w:rPr>
                <w:rStyle w:val="86"/>
                <w:rFonts w:eastAsia="仿宋_GB2312" w:cs="Times New Roman"/>
                <w:color w:val="auto"/>
                <w:sz w:val="28"/>
                <w:szCs w:val="30"/>
                <w:highlight w:val="none"/>
              </w:rPr>
              <w:t>套数</w:t>
            </w:r>
          </w:p>
        </w:tc>
        <w:tc>
          <w:tcPr>
            <w:tcW w:w="1450" w:type="dxa"/>
            <w:tcBorders>
              <w:top w:val="single" w:color="auto" w:sz="12" w:space="0"/>
              <w:bottom w:val="double" w:color="auto" w:sz="6" w:space="0"/>
            </w:tcBorders>
            <w:noWrap w:val="0"/>
            <w:vAlign w:val="center"/>
          </w:tcPr>
          <w:p w14:paraId="1E7548E1">
            <w:pPr>
              <w:pStyle w:val="756"/>
              <w:keepNext/>
              <w:spacing w:after="0" w:line="440" w:lineRule="exact"/>
              <w:ind w:left="63" w:right="63"/>
              <w:outlineLvl w:val="9"/>
              <w:rPr>
                <w:rStyle w:val="86"/>
                <w:rFonts w:eastAsia="仿宋_GB2312" w:cs="Times New Roman"/>
                <w:color w:val="auto"/>
                <w:sz w:val="28"/>
                <w:szCs w:val="30"/>
                <w:highlight w:val="none"/>
              </w:rPr>
            </w:pPr>
            <w:r>
              <w:rPr>
                <w:rStyle w:val="86"/>
                <w:rFonts w:eastAsia="仿宋_GB2312" w:cs="Times New Roman"/>
                <w:color w:val="auto"/>
                <w:sz w:val="28"/>
                <w:szCs w:val="30"/>
                <w:highlight w:val="none"/>
              </w:rPr>
              <w:t>费用</w:t>
            </w:r>
            <w:r>
              <w:rPr>
                <w:rStyle w:val="86"/>
                <w:rFonts w:hint="eastAsia" w:eastAsia="仿宋_GB2312" w:cs="Times New Roman"/>
                <w:color w:val="auto"/>
                <w:sz w:val="28"/>
                <w:szCs w:val="30"/>
                <w:highlight w:val="none"/>
              </w:rPr>
              <w:t>（元）</w:t>
            </w:r>
          </w:p>
        </w:tc>
        <w:tc>
          <w:tcPr>
            <w:tcW w:w="1243" w:type="dxa"/>
            <w:tcBorders>
              <w:top w:val="single" w:color="auto" w:sz="12" w:space="0"/>
              <w:bottom w:val="double" w:color="auto" w:sz="6" w:space="0"/>
            </w:tcBorders>
            <w:noWrap w:val="0"/>
            <w:vAlign w:val="center"/>
          </w:tcPr>
          <w:p w14:paraId="6509A8B5">
            <w:pPr>
              <w:pStyle w:val="756"/>
              <w:keepNext/>
              <w:spacing w:after="0" w:line="440" w:lineRule="exact"/>
              <w:ind w:left="63" w:right="63"/>
              <w:outlineLvl w:val="9"/>
              <w:rPr>
                <w:rStyle w:val="86"/>
                <w:rFonts w:eastAsia="仿宋_GB2312" w:cs="Times New Roman"/>
                <w:color w:val="auto"/>
                <w:sz w:val="28"/>
                <w:szCs w:val="30"/>
                <w:highlight w:val="none"/>
              </w:rPr>
            </w:pPr>
            <w:r>
              <w:rPr>
                <w:rStyle w:val="86"/>
                <w:rFonts w:eastAsia="仿宋_GB2312" w:cs="Times New Roman"/>
                <w:color w:val="auto"/>
                <w:sz w:val="28"/>
                <w:szCs w:val="30"/>
                <w:highlight w:val="none"/>
              </w:rPr>
              <w:t>质量</w:t>
            </w:r>
          </w:p>
        </w:tc>
        <w:tc>
          <w:tcPr>
            <w:tcW w:w="1450" w:type="dxa"/>
            <w:tcBorders>
              <w:top w:val="single" w:color="auto" w:sz="12" w:space="0"/>
              <w:bottom w:val="double" w:color="auto" w:sz="6" w:space="0"/>
            </w:tcBorders>
            <w:noWrap w:val="0"/>
            <w:vAlign w:val="top"/>
          </w:tcPr>
          <w:p w14:paraId="29A81E90">
            <w:pPr>
              <w:pStyle w:val="744"/>
              <w:spacing w:line="440" w:lineRule="exact"/>
              <w:jc w:val="center"/>
              <w:outlineLvl w:val="9"/>
              <w:rPr>
                <w:rStyle w:val="86"/>
                <w:rFonts w:ascii="Calibri" w:hAnsi="Calibri" w:eastAsia="仿宋_GB2312" w:cs="Times New Roman"/>
                <w:color w:val="auto"/>
                <w:sz w:val="28"/>
                <w:szCs w:val="30"/>
                <w:highlight w:val="none"/>
              </w:rPr>
            </w:pPr>
            <w:r>
              <w:rPr>
                <w:rStyle w:val="86"/>
                <w:rFonts w:ascii="Calibri" w:hAnsi="Calibri" w:eastAsia="仿宋_GB2312" w:cs="Times New Roman"/>
                <w:color w:val="auto"/>
                <w:sz w:val="28"/>
                <w:szCs w:val="30"/>
                <w:highlight w:val="none"/>
              </w:rPr>
              <w:t>移交时间</w:t>
            </w:r>
          </w:p>
        </w:tc>
        <w:tc>
          <w:tcPr>
            <w:tcW w:w="1667" w:type="dxa"/>
            <w:tcBorders>
              <w:top w:val="single" w:color="auto" w:sz="12" w:space="0"/>
              <w:bottom w:val="double" w:color="auto" w:sz="6" w:space="0"/>
            </w:tcBorders>
            <w:noWrap w:val="0"/>
            <w:vAlign w:val="top"/>
          </w:tcPr>
          <w:p w14:paraId="278F54BF">
            <w:pPr>
              <w:pStyle w:val="744"/>
              <w:spacing w:line="440" w:lineRule="exact"/>
              <w:jc w:val="center"/>
              <w:outlineLvl w:val="9"/>
              <w:rPr>
                <w:rStyle w:val="86"/>
                <w:rFonts w:ascii="Calibri" w:hAnsi="Calibri" w:eastAsia="仿宋_GB2312" w:cs="Times New Roman"/>
                <w:color w:val="auto"/>
                <w:sz w:val="28"/>
                <w:szCs w:val="30"/>
                <w:highlight w:val="none"/>
              </w:rPr>
            </w:pPr>
            <w:r>
              <w:rPr>
                <w:rStyle w:val="86"/>
                <w:rFonts w:ascii="Calibri" w:hAnsi="Calibri" w:eastAsia="仿宋_GB2312" w:cs="Times New Roman"/>
                <w:color w:val="auto"/>
                <w:sz w:val="28"/>
                <w:szCs w:val="30"/>
                <w:highlight w:val="none"/>
              </w:rPr>
              <w:t>责任人</w:t>
            </w:r>
          </w:p>
        </w:tc>
      </w:tr>
      <w:tr w14:paraId="613BC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B5AE86">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tcBorders>
              <w:top w:val="double" w:color="auto" w:sz="6" w:space="0"/>
              <w:bottom w:val="single" w:color="auto" w:sz="6" w:space="0"/>
            </w:tcBorders>
            <w:noWrap w:val="0"/>
            <w:vAlign w:val="center"/>
          </w:tcPr>
          <w:p w14:paraId="093082F1">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tcBorders>
              <w:top w:val="double" w:color="auto" w:sz="6" w:space="0"/>
              <w:bottom w:val="single" w:color="auto" w:sz="6" w:space="0"/>
            </w:tcBorders>
            <w:noWrap w:val="0"/>
            <w:vAlign w:val="center"/>
          </w:tcPr>
          <w:p w14:paraId="7EEED746">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tcBorders>
              <w:top w:val="double" w:color="auto" w:sz="6" w:space="0"/>
              <w:bottom w:val="single" w:color="auto" w:sz="6" w:space="0"/>
            </w:tcBorders>
            <w:noWrap w:val="0"/>
            <w:vAlign w:val="center"/>
          </w:tcPr>
          <w:p w14:paraId="0FED0D77">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tcBorders>
              <w:top w:val="double" w:color="auto" w:sz="6" w:space="0"/>
              <w:bottom w:val="single" w:color="auto" w:sz="6" w:space="0"/>
            </w:tcBorders>
            <w:noWrap w:val="0"/>
            <w:vAlign w:val="center"/>
          </w:tcPr>
          <w:p w14:paraId="734E2D2D">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tcBorders>
              <w:top w:val="double" w:color="auto" w:sz="6" w:space="0"/>
              <w:bottom w:val="single" w:color="auto" w:sz="6" w:space="0"/>
            </w:tcBorders>
            <w:noWrap w:val="0"/>
            <w:vAlign w:val="center"/>
          </w:tcPr>
          <w:p w14:paraId="7CF58566">
            <w:pPr>
              <w:pStyle w:val="756"/>
              <w:keepNext/>
              <w:spacing w:after="0" w:line="440" w:lineRule="exact"/>
              <w:ind w:left="63" w:right="63"/>
              <w:outlineLvl w:val="9"/>
              <w:rPr>
                <w:rStyle w:val="86"/>
                <w:rFonts w:eastAsia="仿宋_GB2312" w:cs="Times New Roman"/>
                <w:color w:val="auto"/>
                <w:sz w:val="30"/>
                <w:szCs w:val="30"/>
                <w:highlight w:val="none"/>
              </w:rPr>
            </w:pPr>
          </w:p>
        </w:tc>
      </w:tr>
      <w:tr w14:paraId="63D0C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FF962B3">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tcBorders>
              <w:top w:val="nil"/>
            </w:tcBorders>
            <w:noWrap w:val="0"/>
            <w:vAlign w:val="center"/>
          </w:tcPr>
          <w:p w14:paraId="28929323">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tcBorders>
              <w:top w:val="nil"/>
            </w:tcBorders>
            <w:noWrap w:val="0"/>
            <w:vAlign w:val="center"/>
          </w:tcPr>
          <w:p w14:paraId="3C0CF873">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tcBorders>
              <w:top w:val="nil"/>
            </w:tcBorders>
            <w:noWrap w:val="0"/>
            <w:vAlign w:val="center"/>
          </w:tcPr>
          <w:p w14:paraId="57E32C39">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tcBorders>
              <w:top w:val="nil"/>
            </w:tcBorders>
            <w:noWrap w:val="0"/>
            <w:vAlign w:val="center"/>
          </w:tcPr>
          <w:p w14:paraId="1736AABB">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tcBorders>
              <w:top w:val="nil"/>
            </w:tcBorders>
            <w:noWrap w:val="0"/>
            <w:vAlign w:val="center"/>
          </w:tcPr>
          <w:p w14:paraId="42E75A95">
            <w:pPr>
              <w:pStyle w:val="756"/>
              <w:keepNext/>
              <w:spacing w:after="0" w:line="440" w:lineRule="exact"/>
              <w:ind w:left="63" w:right="63"/>
              <w:outlineLvl w:val="9"/>
              <w:rPr>
                <w:rStyle w:val="86"/>
                <w:rFonts w:eastAsia="仿宋_GB2312" w:cs="Times New Roman"/>
                <w:color w:val="auto"/>
                <w:sz w:val="30"/>
                <w:szCs w:val="30"/>
                <w:highlight w:val="none"/>
              </w:rPr>
            </w:pPr>
          </w:p>
        </w:tc>
      </w:tr>
      <w:tr w14:paraId="09B81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1467A0E">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29FEDF5F">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1351684A">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3F38B7AA">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30048C69">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192914BC">
            <w:pPr>
              <w:pStyle w:val="756"/>
              <w:keepNext/>
              <w:spacing w:after="0" w:line="440" w:lineRule="exact"/>
              <w:ind w:left="63" w:right="63"/>
              <w:outlineLvl w:val="9"/>
              <w:rPr>
                <w:rStyle w:val="86"/>
                <w:rFonts w:eastAsia="仿宋_GB2312" w:cs="Times New Roman"/>
                <w:color w:val="auto"/>
                <w:sz w:val="30"/>
                <w:szCs w:val="30"/>
                <w:highlight w:val="none"/>
              </w:rPr>
            </w:pPr>
          </w:p>
        </w:tc>
      </w:tr>
      <w:tr w14:paraId="27139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55E4049">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125EB86C">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5D24F077">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1C6283DF">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0485199F">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6DE4D18E">
            <w:pPr>
              <w:pStyle w:val="756"/>
              <w:keepNext/>
              <w:spacing w:after="0" w:line="440" w:lineRule="exact"/>
              <w:ind w:left="63" w:right="63"/>
              <w:outlineLvl w:val="9"/>
              <w:rPr>
                <w:rStyle w:val="86"/>
                <w:rFonts w:eastAsia="仿宋_GB2312" w:cs="Times New Roman"/>
                <w:color w:val="auto"/>
                <w:sz w:val="30"/>
                <w:szCs w:val="30"/>
                <w:highlight w:val="none"/>
              </w:rPr>
            </w:pPr>
          </w:p>
        </w:tc>
      </w:tr>
      <w:tr w14:paraId="144F9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D24FC02">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3073B8A2">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25E002C7">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70144E06">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2570CC4F">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31BFAF88">
            <w:pPr>
              <w:pStyle w:val="756"/>
              <w:keepNext/>
              <w:spacing w:after="0" w:line="440" w:lineRule="exact"/>
              <w:ind w:left="63" w:right="63"/>
              <w:outlineLvl w:val="9"/>
              <w:rPr>
                <w:rStyle w:val="86"/>
                <w:rFonts w:eastAsia="仿宋_GB2312" w:cs="Times New Roman"/>
                <w:color w:val="auto"/>
                <w:sz w:val="30"/>
                <w:szCs w:val="30"/>
                <w:highlight w:val="none"/>
              </w:rPr>
            </w:pPr>
          </w:p>
        </w:tc>
      </w:tr>
      <w:tr w14:paraId="03BDD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A255B5F">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734762E3">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12FEC98D">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13E2BFCA">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174DE2DC">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71249781">
            <w:pPr>
              <w:pStyle w:val="756"/>
              <w:keepNext/>
              <w:spacing w:after="0" w:line="440" w:lineRule="exact"/>
              <w:ind w:left="63" w:right="63"/>
              <w:outlineLvl w:val="9"/>
              <w:rPr>
                <w:rStyle w:val="86"/>
                <w:rFonts w:eastAsia="仿宋_GB2312" w:cs="Times New Roman"/>
                <w:color w:val="auto"/>
                <w:sz w:val="30"/>
                <w:szCs w:val="30"/>
                <w:highlight w:val="none"/>
              </w:rPr>
            </w:pPr>
          </w:p>
        </w:tc>
      </w:tr>
      <w:tr w14:paraId="667C6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ED3B274">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32710F1C">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605209A5">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2247D47F">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1C77BAA3">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39604675">
            <w:pPr>
              <w:pStyle w:val="756"/>
              <w:keepNext/>
              <w:spacing w:after="0" w:line="440" w:lineRule="exact"/>
              <w:ind w:left="63" w:right="63"/>
              <w:outlineLvl w:val="9"/>
              <w:rPr>
                <w:rStyle w:val="86"/>
                <w:rFonts w:eastAsia="仿宋_GB2312" w:cs="Times New Roman"/>
                <w:color w:val="auto"/>
                <w:sz w:val="30"/>
                <w:szCs w:val="30"/>
                <w:highlight w:val="none"/>
              </w:rPr>
            </w:pPr>
          </w:p>
        </w:tc>
      </w:tr>
      <w:tr w14:paraId="600D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EB60E05">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632CD639">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72C62C24">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63D3DDFF">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764BFB1C">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057F1D41">
            <w:pPr>
              <w:pStyle w:val="756"/>
              <w:keepNext/>
              <w:spacing w:after="0" w:line="440" w:lineRule="exact"/>
              <w:ind w:left="63" w:right="63"/>
              <w:outlineLvl w:val="9"/>
              <w:rPr>
                <w:rStyle w:val="86"/>
                <w:rFonts w:eastAsia="仿宋_GB2312" w:cs="Times New Roman"/>
                <w:color w:val="auto"/>
                <w:sz w:val="30"/>
                <w:szCs w:val="30"/>
                <w:highlight w:val="none"/>
              </w:rPr>
            </w:pPr>
          </w:p>
        </w:tc>
      </w:tr>
      <w:tr w14:paraId="7B98A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B7F71C">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4A3288B4">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0133BEE2">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1E0F8C27">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569D35E5">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0BD1A3C8">
            <w:pPr>
              <w:pStyle w:val="744"/>
              <w:outlineLvl w:val="9"/>
              <w:rPr>
                <w:rStyle w:val="86"/>
                <w:rFonts w:ascii="Calibri" w:hAnsi="Calibri" w:eastAsia="仿宋_GB2312" w:cs="Times New Roman"/>
                <w:color w:val="auto"/>
                <w:sz w:val="30"/>
                <w:szCs w:val="30"/>
                <w:highlight w:val="none"/>
              </w:rPr>
            </w:pPr>
          </w:p>
        </w:tc>
      </w:tr>
      <w:tr w14:paraId="5CE49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D36CA06">
            <w:pPr>
              <w:pStyle w:val="756"/>
              <w:keepNext/>
              <w:spacing w:after="0" w:line="440" w:lineRule="exact"/>
              <w:ind w:left="63" w:right="63"/>
              <w:outlineLvl w:val="9"/>
              <w:rPr>
                <w:rStyle w:val="86"/>
                <w:rFonts w:eastAsia="仿宋_GB2312" w:cs="Times New Roman"/>
                <w:color w:val="auto"/>
                <w:sz w:val="30"/>
                <w:szCs w:val="30"/>
                <w:highlight w:val="none"/>
              </w:rPr>
            </w:pPr>
          </w:p>
        </w:tc>
        <w:tc>
          <w:tcPr>
            <w:tcW w:w="1276" w:type="dxa"/>
            <w:noWrap w:val="0"/>
            <w:vAlign w:val="center"/>
          </w:tcPr>
          <w:p w14:paraId="0E11EBF1">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59B6EDFE">
            <w:pPr>
              <w:pStyle w:val="756"/>
              <w:keepNext/>
              <w:spacing w:after="0" w:line="440" w:lineRule="exact"/>
              <w:ind w:left="63" w:right="63"/>
              <w:outlineLvl w:val="9"/>
              <w:rPr>
                <w:rStyle w:val="86"/>
                <w:rFonts w:eastAsia="仿宋_GB2312" w:cs="Times New Roman"/>
                <w:color w:val="auto"/>
                <w:sz w:val="30"/>
                <w:szCs w:val="30"/>
                <w:highlight w:val="none"/>
              </w:rPr>
            </w:pPr>
          </w:p>
        </w:tc>
        <w:tc>
          <w:tcPr>
            <w:tcW w:w="1243" w:type="dxa"/>
            <w:noWrap w:val="0"/>
            <w:vAlign w:val="center"/>
          </w:tcPr>
          <w:p w14:paraId="6210ECFA">
            <w:pPr>
              <w:pStyle w:val="756"/>
              <w:keepNext/>
              <w:spacing w:after="0" w:line="440" w:lineRule="exact"/>
              <w:ind w:left="63" w:right="63"/>
              <w:outlineLvl w:val="9"/>
              <w:rPr>
                <w:rStyle w:val="86"/>
                <w:rFonts w:eastAsia="仿宋_GB2312" w:cs="Times New Roman"/>
                <w:color w:val="auto"/>
                <w:sz w:val="30"/>
                <w:szCs w:val="30"/>
                <w:highlight w:val="none"/>
              </w:rPr>
            </w:pPr>
          </w:p>
        </w:tc>
        <w:tc>
          <w:tcPr>
            <w:tcW w:w="1450" w:type="dxa"/>
            <w:noWrap w:val="0"/>
            <w:vAlign w:val="center"/>
          </w:tcPr>
          <w:p w14:paraId="1AC52568">
            <w:pPr>
              <w:pStyle w:val="756"/>
              <w:keepNext/>
              <w:spacing w:after="0" w:line="440" w:lineRule="exact"/>
              <w:ind w:left="63" w:right="63"/>
              <w:outlineLvl w:val="9"/>
              <w:rPr>
                <w:rStyle w:val="86"/>
                <w:rFonts w:eastAsia="仿宋_GB2312" w:cs="Times New Roman"/>
                <w:color w:val="auto"/>
                <w:sz w:val="30"/>
                <w:szCs w:val="30"/>
                <w:highlight w:val="none"/>
              </w:rPr>
            </w:pPr>
          </w:p>
        </w:tc>
        <w:tc>
          <w:tcPr>
            <w:tcW w:w="1667" w:type="dxa"/>
            <w:noWrap w:val="0"/>
            <w:vAlign w:val="center"/>
          </w:tcPr>
          <w:p w14:paraId="55D731F0">
            <w:pPr>
              <w:pStyle w:val="756"/>
              <w:keepNext/>
              <w:spacing w:after="0" w:line="440" w:lineRule="exact"/>
              <w:ind w:left="63" w:right="63"/>
              <w:outlineLvl w:val="9"/>
              <w:rPr>
                <w:rStyle w:val="86"/>
                <w:rFonts w:eastAsia="仿宋_GB2312" w:cs="Times New Roman"/>
                <w:color w:val="auto"/>
                <w:sz w:val="30"/>
                <w:szCs w:val="30"/>
                <w:highlight w:val="none"/>
              </w:rPr>
            </w:pPr>
          </w:p>
        </w:tc>
      </w:tr>
      <w:tr w14:paraId="56CA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18F6484">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2F06B7B8">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78842D4C">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441AD986">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4EC74CDC">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21BB4434">
            <w:pPr>
              <w:pStyle w:val="744"/>
              <w:outlineLvl w:val="9"/>
              <w:rPr>
                <w:rStyle w:val="86"/>
                <w:rFonts w:ascii="Calibri" w:hAnsi="Calibri" w:eastAsia="仿宋_GB2312" w:cs="Times New Roman"/>
                <w:color w:val="auto"/>
                <w:sz w:val="30"/>
                <w:szCs w:val="30"/>
                <w:highlight w:val="none"/>
              </w:rPr>
            </w:pPr>
          </w:p>
        </w:tc>
      </w:tr>
      <w:tr w14:paraId="5904C8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87F50E5">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29458DED">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7C063842">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58ECCC08">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1D443009">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004DCA15">
            <w:pPr>
              <w:pStyle w:val="744"/>
              <w:outlineLvl w:val="9"/>
              <w:rPr>
                <w:rStyle w:val="86"/>
                <w:rFonts w:ascii="Calibri" w:hAnsi="Calibri" w:eastAsia="仿宋_GB2312" w:cs="Times New Roman"/>
                <w:color w:val="auto"/>
                <w:sz w:val="30"/>
                <w:szCs w:val="30"/>
                <w:highlight w:val="none"/>
              </w:rPr>
            </w:pPr>
          </w:p>
        </w:tc>
      </w:tr>
      <w:tr w14:paraId="7C5B5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684F493">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2D8C28DE">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637040F3">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33263D01">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62D6D2DE">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0A86019E">
            <w:pPr>
              <w:pStyle w:val="744"/>
              <w:outlineLvl w:val="9"/>
              <w:rPr>
                <w:rStyle w:val="86"/>
                <w:rFonts w:ascii="Calibri" w:hAnsi="Calibri" w:eastAsia="仿宋_GB2312" w:cs="Times New Roman"/>
                <w:color w:val="auto"/>
                <w:sz w:val="30"/>
                <w:szCs w:val="30"/>
                <w:highlight w:val="none"/>
              </w:rPr>
            </w:pPr>
          </w:p>
        </w:tc>
      </w:tr>
      <w:tr w14:paraId="7AD74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3269C58">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0E8431F9">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186D9662">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4E53A198">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602F4EE5">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56CD6DF0">
            <w:pPr>
              <w:pStyle w:val="744"/>
              <w:outlineLvl w:val="9"/>
              <w:rPr>
                <w:rStyle w:val="86"/>
                <w:rFonts w:ascii="Calibri" w:hAnsi="Calibri" w:eastAsia="仿宋_GB2312" w:cs="Times New Roman"/>
                <w:color w:val="auto"/>
                <w:sz w:val="30"/>
                <w:szCs w:val="30"/>
                <w:highlight w:val="none"/>
              </w:rPr>
            </w:pPr>
          </w:p>
        </w:tc>
      </w:tr>
      <w:tr w14:paraId="3C0AA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3BE1F36">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593F244E">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3F867D8E">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336D61EA">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56ED5F18">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62DEB33C">
            <w:pPr>
              <w:pStyle w:val="744"/>
              <w:outlineLvl w:val="9"/>
              <w:rPr>
                <w:rStyle w:val="86"/>
                <w:rFonts w:ascii="Calibri" w:hAnsi="Calibri" w:eastAsia="仿宋_GB2312" w:cs="Times New Roman"/>
                <w:color w:val="auto"/>
                <w:sz w:val="30"/>
                <w:szCs w:val="30"/>
                <w:highlight w:val="none"/>
              </w:rPr>
            </w:pPr>
          </w:p>
        </w:tc>
      </w:tr>
      <w:tr w14:paraId="2DC86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80BD142">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5CABA7DD">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2421B365">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1F6A9323">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3C71FA4C">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7CF019F2">
            <w:pPr>
              <w:pStyle w:val="744"/>
              <w:outlineLvl w:val="9"/>
              <w:rPr>
                <w:rStyle w:val="86"/>
                <w:rFonts w:ascii="Calibri" w:hAnsi="Calibri" w:eastAsia="仿宋_GB2312" w:cs="Times New Roman"/>
                <w:color w:val="auto"/>
                <w:sz w:val="30"/>
                <w:szCs w:val="30"/>
                <w:highlight w:val="none"/>
              </w:rPr>
            </w:pPr>
          </w:p>
        </w:tc>
      </w:tr>
      <w:tr w14:paraId="5A3D3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008F0E1">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7F16402C">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3EA3CAA6">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7E900369">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655CB874">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31779C2F">
            <w:pPr>
              <w:pStyle w:val="744"/>
              <w:outlineLvl w:val="9"/>
              <w:rPr>
                <w:rStyle w:val="86"/>
                <w:rFonts w:ascii="Calibri" w:hAnsi="Calibri" w:eastAsia="仿宋_GB2312" w:cs="Times New Roman"/>
                <w:color w:val="auto"/>
                <w:sz w:val="30"/>
                <w:szCs w:val="30"/>
                <w:highlight w:val="none"/>
              </w:rPr>
            </w:pPr>
          </w:p>
        </w:tc>
      </w:tr>
      <w:tr w14:paraId="1436C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9CA130">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473C28F2">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33D39EAD">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3BC52129">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06822D20">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044A4B19">
            <w:pPr>
              <w:pStyle w:val="744"/>
              <w:outlineLvl w:val="9"/>
              <w:rPr>
                <w:rStyle w:val="86"/>
                <w:rFonts w:ascii="Calibri" w:hAnsi="Calibri" w:eastAsia="仿宋_GB2312" w:cs="Times New Roman"/>
                <w:color w:val="auto"/>
                <w:sz w:val="30"/>
                <w:szCs w:val="30"/>
                <w:highlight w:val="none"/>
              </w:rPr>
            </w:pPr>
          </w:p>
        </w:tc>
      </w:tr>
      <w:tr w14:paraId="58A6C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BD003F8">
            <w:pPr>
              <w:pStyle w:val="744"/>
              <w:outlineLvl w:val="9"/>
              <w:rPr>
                <w:rStyle w:val="86"/>
                <w:rFonts w:ascii="Calibri" w:hAnsi="Calibri" w:eastAsia="仿宋_GB2312" w:cs="Times New Roman"/>
                <w:color w:val="auto"/>
                <w:sz w:val="30"/>
                <w:szCs w:val="30"/>
                <w:highlight w:val="none"/>
              </w:rPr>
            </w:pPr>
          </w:p>
        </w:tc>
        <w:tc>
          <w:tcPr>
            <w:tcW w:w="1276" w:type="dxa"/>
            <w:noWrap w:val="0"/>
            <w:vAlign w:val="top"/>
          </w:tcPr>
          <w:p w14:paraId="6384C284">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10F86E2E">
            <w:pPr>
              <w:pStyle w:val="744"/>
              <w:outlineLvl w:val="9"/>
              <w:rPr>
                <w:rStyle w:val="86"/>
                <w:rFonts w:ascii="Calibri" w:hAnsi="Calibri" w:eastAsia="仿宋_GB2312" w:cs="Times New Roman"/>
                <w:color w:val="auto"/>
                <w:sz w:val="30"/>
                <w:szCs w:val="30"/>
                <w:highlight w:val="none"/>
              </w:rPr>
            </w:pPr>
          </w:p>
        </w:tc>
        <w:tc>
          <w:tcPr>
            <w:tcW w:w="1243" w:type="dxa"/>
            <w:noWrap w:val="0"/>
            <w:vAlign w:val="top"/>
          </w:tcPr>
          <w:p w14:paraId="3AE7B327">
            <w:pPr>
              <w:pStyle w:val="744"/>
              <w:outlineLvl w:val="9"/>
              <w:rPr>
                <w:rStyle w:val="86"/>
                <w:rFonts w:ascii="Calibri" w:hAnsi="Calibri" w:eastAsia="仿宋_GB2312" w:cs="Times New Roman"/>
                <w:color w:val="auto"/>
                <w:sz w:val="30"/>
                <w:szCs w:val="30"/>
                <w:highlight w:val="none"/>
              </w:rPr>
            </w:pPr>
          </w:p>
        </w:tc>
        <w:tc>
          <w:tcPr>
            <w:tcW w:w="1450" w:type="dxa"/>
            <w:noWrap w:val="0"/>
            <w:vAlign w:val="top"/>
          </w:tcPr>
          <w:p w14:paraId="2194EAF6">
            <w:pPr>
              <w:pStyle w:val="744"/>
              <w:outlineLvl w:val="9"/>
              <w:rPr>
                <w:rStyle w:val="86"/>
                <w:rFonts w:ascii="Calibri" w:hAnsi="Calibri" w:eastAsia="仿宋_GB2312" w:cs="Times New Roman"/>
                <w:color w:val="auto"/>
                <w:sz w:val="30"/>
                <w:szCs w:val="30"/>
                <w:highlight w:val="none"/>
              </w:rPr>
            </w:pPr>
          </w:p>
        </w:tc>
        <w:tc>
          <w:tcPr>
            <w:tcW w:w="1667" w:type="dxa"/>
            <w:noWrap w:val="0"/>
            <w:vAlign w:val="top"/>
          </w:tcPr>
          <w:p w14:paraId="04D093D4">
            <w:pPr>
              <w:pStyle w:val="744"/>
              <w:outlineLvl w:val="9"/>
              <w:rPr>
                <w:rStyle w:val="86"/>
                <w:rFonts w:ascii="Calibri" w:hAnsi="Calibri" w:eastAsia="仿宋_GB2312" w:cs="Times New Roman"/>
                <w:color w:val="auto"/>
                <w:sz w:val="30"/>
                <w:szCs w:val="30"/>
                <w:highlight w:val="none"/>
              </w:rPr>
            </w:pPr>
          </w:p>
        </w:tc>
      </w:tr>
    </w:tbl>
    <w:p w14:paraId="4F9F1E30">
      <w:pPr>
        <w:spacing w:line="440" w:lineRule="exact"/>
        <w:outlineLvl w:val="9"/>
        <w:rPr>
          <w:rFonts w:eastAsia="黑体"/>
          <w:color w:val="auto"/>
          <w:sz w:val="30"/>
          <w:szCs w:val="30"/>
          <w:highlight w:val="none"/>
        </w:rPr>
      </w:pPr>
      <w:r>
        <w:rPr>
          <w:rFonts w:eastAsia="仿宋_GB2312"/>
          <w:color w:val="auto"/>
          <w:sz w:val="30"/>
          <w:szCs w:val="30"/>
          <w:highlight w:val="none"/>
        </w:rPr>
        <w:br w:type="page"/>
      </w:r>
      <w:bookmarkStart w:id="1756" w:name="_Toc267261701"/>
      <w:r>
        <w:rPr>
          <w:rFonts w:hint="eastAsia" w:eastAsia="仿宋_GB2312" w:cs="仿宋_GB2312"/>
          <w:color w:val="auto"/>
          <w:sz w:val="30"/>
          <w:szCs w:val="30"/>
          <w:highlight w:val="none"/>
        </w:rPr>
        <w:t>附</w:t>
      </w:r>
      <w:bookmarkStart w:id="1757" w:name="_Toc296503231"/>
      <w:bookmarkStart w:id="1758" w:name="_Toc296944570"/>
      <w:bookmarkStart w:id="1759" w:name="_Toc296891271"/>
      <w:bookmarkStart w:id="1760" w:name="_Toc296347230"/>
      <w:bookmarkStart w:id="1761" w:name="_Toc296346732"/>
      <w:bookmarkStart w:id="1762" w:name="_Toc296891059"/>
      <w:r>
        <w:rPr>
          <w:rFonts w:hint="eastAsia" w:eastAsia="仿宋_GB2312" w:cs="仿宋_GB2312"/>
          <w:color w:val="auto"/>
          <w:sz w:val="30"/>
          <w:szCs w:val="30"/>
          <w:highlight w:val="none"/>
        </w:rPr>
        <w:t>件</w:t>
      </w:r>
      <w:r>
        <w:rPr>
          <w:rFonts w:eastAsia="仿宋_GB2312"/>
          <w:color w:val="auto"/>
          <w:sz w:val="30"/>
          <w:szCs w:val="30"/>
          <w:highlight w:val="none"/>
        </w:rPr>
        <w:t>5</w:t>
      </w:r>
      <w:r>
        <w:rPr>
          <w:rFonts w:hint="eastAsia" w:eastAsia="仿宋_GB2312" w:cs="仿宋_GB2312"/>
          <w:color w:val="auto"/>
          <w:sz w:val="30"/>
          <w:szCs w:val="30"/>
          <w:highlight w:val="none"/>
        </w:rPr>
        <w:t>：</w:t>
      </w:r>
    </w:p>
    <w:bookmarkEnd w:id="1756"/>
    <w:bookmarkEnd w:id="1757"/>
    <w:bookmarkEnd w:id="1758"/>
    <w:bookmarkEnd w:id="1759"/>
    <w:bookmarkEnd w:id="1760"/>
    <w:bookmarkEnd w:id="1761"/>
    <w:bookmarkEnd w:id="1762"/>
    <w:p w14:paraId="39143D0E">
      <w:pPr>
        <w:spacing w:before="120" w:beforeLines="50" w:after="120" w:afterLines="50" w:line="440" w:lineRule="exact"/>
        <w:jc w:val="center"/>
        <w:outlineLvl w:val="9"/>
        <w:rPr>
          <w:rFonts w:eastAsia="黑体"/>
          <w:color w:val="auto"/>
          <w:sz w:val="30"/>
          <w:szCs w:val="30"/>
          <w:highlight w:val="none"/>
        </w:rPr>
      </w:pPr>
      <w:r>
        <w:rPr>
          <w:rFonts w:hint="eastAsia" w:eastAsia="黑体" w:cs="黑体"/>
          <w:color w:val="auto"/>
          <w:sz w:val="30"/>
          <w:szCs w:val="30"/>
          <w:highlight w:val="none"/>
        </w:rPr>
        <w:t>履约担保</w:t>
      </w:r>
    </w:p>
    <w:p w14:paraId="1C3BC015">
      <w:pPr>
        <w:spacing w:line="360" w:lineRule="auto"/>
        <w:outlineLvl w:val="9"/>
        <w:rPr>
          <w:color w:val="auto"/>
          <w:szCs w:val="21"/>
          <w:highlight w:val="none"/>
          <w:u w:val="single"/>
        </w:rPr>
      </w:pPr>
    </w:p>
    <w:p w14:paraId="12E15E7F">
      <w:pPr>
        <w:spacing w:line="360" w:lineRule="auto"/>
        <w:outlineLvl w:val="9"/>
        <w:rPr>
          <w:color w:val="auto"/>
          <w:szCs w:val="21"/>
          <w:highlight w:val="none"/>
        </w:rPr>
      </w:pPr>
      <w:r>
        <w:rPr>
          <w:color w:val="auto"/>
          <w:szCs w:val="21"/>
          <w:highlight w:val="none"/>
          <w:u w:val="single"/>
        </w:rPr>
        <w:t xml:space="preserve">                          </w:t>
      </w:r>
      <w:r>
        <w:rPr>
          <w:rFonts w:hint="eastAsia" w:hAnsi="宋体" w:cs="宋体"/>
          <w:color w:val="auto"/>
          <w:szCs w:val="21"/>
          <w:highlight w:val="none"/>
        </w:rPr>
        <w:t>（发包人名称）：</w:t>
      </w:r>
    </w:p>
    <w:p w14:paraId="3CB08157">
      <w:pPr>
        <w:spacing w:line="360" w:lineRule="auto"/>
        <w:ind w:firstLine="420" w:firstLineChars="200"/>
        <w:outlineLvl w:val="9"/>
        <w:rPr>
          <w:color w:val="auto"/>
          <w:szCs w:val="21"/>
          <w:highlight w:val="none"/>
        </w:rPr>
      </w:pPr>
      <w:r>
        <w:rPr>
          <w:rFonts w:hint="eastAsia" w:hAnsi="宋体" w:cs="宋体"/>
          <w:color w:val="auto"/>
          <w:szCs w:val="21"/>
          <w:highlight w:val="none"/>
        </w:rPr>
        <w:t>鉴于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w:t>
      </w:r>
      <w:r>
        <w:rPr>
          <w:rFonts w:hAnsi="宋体"/>
          <w:color w:val="auto"/>
          <w:szCs w:val="21"/>
          <w:highlight w:val="none"/>
        </w:rPr>
        <w:t xml:space="preserve"> </w:t>
      </w:r>
      <w:r>
        <w:rPr>
          <w:rFonts w:hint="eastAsia" w:hAnsi="宋体" w:cs="宋体"/>
          <w:color w:val="auto"/>
          <w:szCs w:val="21"/>
          <w:highlight w:val="none"/>
        </w:rPr>
        <w:t>已于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日发放中标通知书，明确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日为</w:t>
      </w:r>
      <w:r>
        <w:rPr>
          <w:color w:val="auto"/>
          <w:szCs w:val="21"/>
          <w:highlight w:val="none"/>
          <w:u w:val="single"/>
        </w:rPr>
        <w:t xml:space="preserve">                       </w:t>
      </w:r>
      <w:r>
        <w:rPr>
          <w:rFonts w:hint="eastAsia" w:hAnsi="宋体" w:cs="宋体"/>
          <w:color w:val="auto"/>
          <w:szCs w:val="21"/>
          <w:highlight w:val="none"/>
        </w:rPr>
        <w:t>（工程名称）的中标人。我方愿意无条件地、不可撤销地就承包人履行与你方签订的合同，向你方提供连带责任担保。</w:t>
      </w:r>
      <w:r>
        <w:rPr>
          <w:color w:val="auto"/>
          <w:szCs w:val="21"/>
          <w:highlight w:val="none"/>
        </w:rPr>
        <w:t xml:space="preserve"> </w:t>
      </w:r>
    </w:p>
    <w:p w14:paraId="5FAE54E7">
      <w:pPr>
        <w:spacing w:line="360" w:lineRule="auto"/>
        <w:ind w:firstLine="420" w:firstLineChars="200"/>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781BCF29">
      <w:pPr>
        <w:spacing w:line="360" w:lineRule="auto"/>
        <w:ind w:firstLine="420" w:firstLineChars="200"/>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担保有效期自你方与承包人签订的合同生效之日起至你方签发或应签发工程接收证书之日止。</w:t>
      </w:r>
    </w:p>
    <w:p w14:paraId="5D4249BD">
      <w:pPr>
        <w:spacing w:line="360" w:lineRule="auto"/>
        <w:ind w:firstLine="420" w:firstLineChars="200"/>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在本担保有效期内，因承包人违反合同约定的义务给你方造成经济损失时，我方在收到你方以书面形式提出的在担保金额内的赔偿要求后，在</w:t>
      </w:r>
      <w:r>
        <w:rPr>
          <w:color w:val="auto"/>
          <w:szCs w:val="21"/>
          <w:highlight w:val="none"/>
        </w:rPr>
        <w:t>7</w:t>
      </w:r>
      <w:r>
        <w:rPr>
          <w:rFonts w:hint="eastAsia" w:hAnsi="宋体" w:cs="宋体"/>
          <w:color w:val="auto"/>
          <w:szCs w:val="21"/>
          <w:highlight w:val="none"/>
        </w:rPr>
        <w:t>天内无条件支付。</w:t>
      </w:r>
    </w:p>
    <w:p w14:paraId="5257A572">
      <w:pPr>
        <w:spacing w:line="360" w:lineRule="auto"/>
        <w:ind w:firstLine="420" w:firstLineChars="200"/>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你方和承包人按合同约定变更合同时，我方承担本担保规定的义务不变。</w:t>
      </w:r>
    </w:p>
    <w:p w14:paraId="6BCF47E7">
      <w:pPr>
        <w:spacing w:line="360" w:lineRule="auto"/>
        <w:ind w:firstLine="420" w:firstLineChars="200"/>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08EF64A8">
      <w:pPr>
        <w:spacing w:line="360" w:lineRule="auto"/>
        <w:ind w:firstLine="420" w:firstLineChars="200"/>
        <w:outlineLvl w:val="9"/>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1DCE9A8D">
      <w:pPr>
        <w:spacing w:line="360" w:lineRule="auto"/>
        <w:outlineLvl w:val="9"/>
        <w:rPr>
          <w:color w:val="auto"/>
          <w:szCs w:val="21"/>
          <w:highlight w:val="none"/>
        </w:rPr>
      </w:pPr>
    </w:p>
    <w:p w14:paraId="64E9FF1E">
      <w:pPr>
        <w:spacing w:line="360" w:lineRule="auto"/>
        <w:outlineLvl w:val="9"/>
        <w:rPr>
          <w:color w:val="auto"/>
          <w:szCs w:val="21"/>
          <w:highlight w:val="none"/>
        </w:rPr>
      </w:pPr>
      <w:r>
        <w:rPr>
          <w:rFonts w:hint="eastAsia" w:hAnsi="宋体" w:cs="宋体"/>
          <w:color w:val="auto"/>
          <w:szCs w:val="21"/>
          <w:highlight w:val="none"/>
        </w:rPr>
        <w:t>担</w:t>
      </w:r>
      <w:r>
        <w:rPr>
          <w:color w:val="auto"/>
          <w:szCs w:val="21"/>
          <w:highlight w:val="none"/>
        </w:rPr>
        <w:t xml:space="preserve"> </w:t>
      </w:r>
      <w:r>
        <w:rPr>
          <w:rFonts w:hint="eastAsia" w:hAnsi="宋体" w:cs="宋体"/>
          <w:color w:val="auto"/>
          <w:szCs w:val="21"/>
          <w:highlight w:val="none"/>
        </w:rPr>
        <w:t>保</w:t>
      </w:r>
      <w:r>
        <w:rPr>
          <w:color w:val="auto"/>
          <w:szCs w:val="21"/>
          <w:highlight w:val="none"/>
        </w:rPr>
        <w:t xml:space="preserve"> </w:t>
      </w:r>
      <w:r>
        <w:rPr>
          <w:rFonts w:hint="eastAsia" w:hAnsi="宋体" w:cs="宋体"/>
          <w:color w:val="auto"/>
          <w:szCs w:val="21"/>
          <w:highlight w:val="none"/>
        </w:rPr>
        <w:t>人：</w:t>
      </w:r>
      <w:r>
        <w:rPr>
          <w:color w:val="auto"/>
          <w:szCs w:val="21"/>
          <w:highlight w:val="none"/>
          <w:u w:val="single"/>
        </w:rPr>
        <w:t xml:space="preserve">                           </w:t>
      </w:r>
      <w:r>
        <w:rPr>
          <w:rFonts w:hint="eastAsia" w:hAnsi="宋体" w:cs="宋体"/>
          <w:color w:val="auto"/>
          <w:szCs w:val="21"/>
          <w:highlight w:val="none"/>
        </w:rPr>
        <w:t>（盖单位章）</w:t>
      </w:r>
    </w:p>
    <w:p w14:paraId="6887F9EF">
      <w:pPr>
        <w:spacing w:line="360" w:lineRule="auto"/>
        <w:outlineLvl w:val="9"/>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15668FE7">
      <w:pPr>
        <w:spacing w:line="360" w:lineRule="auto"/>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9B2BF65">
      <w:pPr>
        <w:spacing w:line="360" w:lineRule="auto"/>
        <w:outlineLvl w:val="9"/>
        <w:rPr>
          <w:color w:val="auto"/>
          <w:szCs w:val="21"/>
          <w:highlight w:val="none"/>
        </w:rPr>
      </w:pPr>
      <w:r>
        <w:rPr>
          <w:rFonts w:hint="eastAsia" w:hAnsi="宋体" w:cs="宋体"/>
          <w:color w:val="auto"/>
          <w:szCs w:val="21"/>
          <w:highlight w:val="none"/>
        </w:rPr>
        <w:t>邮政编码：</w:t>
      </w:r>
      <w:r>
        <w:rPr>
          <w:color w:val="auto"/>
          <w:szCs w:val="21"/>
          <w:highlight w:val="none"/>
          <w:u w:val="single"/>
        </w:rPr>
        <w:t xml:space="preserve">                                      </w:t>
      </w:r>
    </w:p>
    <w:p w14:paraId="106C36A8">
      <w:pPr>
        <w:spacing w:line="360" w:lineRule="auto"/>
        <w:outlineLvl w:val="9"/>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676DDEE2">
      <w:pPr>
        <w:spacing w:line="360" w:lineRule="auto"/>
        <w:outlineLvl w:val="9"/>
        <w:rPr>
          <w:color w:val="auto"/>
          <w:szCs w:val="21"/>
          <w:highlight w:val="non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2AAE2E2F">
      <w:pPr>
        <w:spacing w:line="360" w:lineRule="auto"/>
        <w:jc w:val="left"/>
        <w:outlineLvl w:val="9"/>
        <w:rPr>
          <w:color w:val="auto"/>
          <w:szCs w:val="21"/>
          <w:highlight w:val="none"/>
          <w:u w:val="single"/>
        </w:rPr>
      </w:pPr>
    </w:p>
    <w:p w14:paraId="72192746">
      <w:pPr>
        <w:spacing w:line="360" w:lineRule="auto"/>
        <w:ind w:left="1329" w:hanging="1329" w:hangingChars="633"/>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35AF3057">
      <w:pPr>
        <w:spacing w:line="360" w:lineRule="auto"/>
        <w:ind w:left="1329" w:hanging="1329" w:hangingChars="633"/>
        <w:outlineLvl w:val="9"/>
        <w:rPr>
          <w:color w:val="auto"/>
          <w:szCs w:val="21"/>
          <w:highlight w:val="none"/>
        </w:rPr>
      </w:pPr>
    </w:p>
    <w:p w14:paraId="44B52423">
      <w:pPr>
        <w:spacing w:line="360" w:lineRule="auto"/>
        <w:ind w:left="1329" w:hanging="1329" w:hangingChars="633"/>
        <w:outlineLvl w:val="9"/>
        <w:rPr>
          <w:color w:val="auto"/>
          <w:szCs w:val="21"/>
          <w:highlight w:val="none"/>
        </w:rPr>
      </w:pPr>
    </w:p>
    <w:p w14:paraId="039BEE25">
      <w:pPr>
        <w:spacing w:line="360" w:lineRule="auto"/>
        <w:ind w:left="1329" w:hanging="1329" w:hangingChars="633"/>
        <w:outlineLvl w:val="9"/>
        <w:rPr>
          <w:color w:val="auto"/>
          <w:szCs w:val="21"/>
          <w:highlight w:val="none"/>
        </w:rPr>
      </w:pPr>
    </w:p>
    <w:p w14:paraId="1FE1ED9B">
      <w:pPr>
        <w:spacing w:line="360" w:lineRule="auto"/>
        <w:ind w:left="1329" w:hanging="1329" w:hangingChars="633"/>
        <w:outlineLvl w:val="9"/>
        <w:rPr>
          <w:color w:val="auto"/>
          <w:szCs w:val="21"/>
          <w:highlight w:val="none"/>
        </w:rPr>
      </w:pPr>
    </w:p>
    <w:p w14:paraId="0BC6D208">
      <w:pPr>
        <w:spacing w:line="360" w:lineRule="auto"/>
        <w:ind w:left="1329" w:hanging="1329" w:hangingChars="633"/>
        <w:outlineLvl w:val="9"/>
        <w:rPr>
          <w:color w:val="auto"/>
          <w:szCs w:val="21"/>
          <w:highlight w:val="none"/>
        </w:rPr>
      </w:pPr>
    </w:p>
    <w:p w14:paraId="02FAA088">
      <w:pPr>
        <w:spacing w:line="360" w:lineRule="auto"/>
        <w:ind w:left="1329" w:hanging="1329" w:hangingChars="633"/>
        <w:outlineLvl w:val="9"/>
        <w:rPr>
          <w:color w:val="auto"/>
          <w:szCs w:val="21"/>
          <w:highlight w:val="none"/>
        </w:rPr>
      </w:pPr>
    </w:p>
    <w:p w14:paraId="4DDD9CBF">
      <w:pPr>
        <w:spacing w:line="360" w:lineRule="auto"/>
        <w:ind w:left="1329" w:hanging="1329" w:hangingChars="633"/>
        <w:outlineLvl w:val="9"/>
        <w:rPr>
          <w:color w:val="auto"/>
          <w:szCs w:val="21"/>
          <w:highlight w:val="none"/>
        </w:rPr>
      </w:pPr>
    </w:p>
    <w:p w14:paraId="43B9BD3E">
      <w:pPr>
        <w:spacing w:line="440" w:lineRule="exact"/>
        <w:outlineLvl w:val="9"/>
        <w:rPr>
          <w:rFonts w:eastAsia="仿宋_GB2312" w:cs="仿宋_GB2312"/>
          <w:color w:val="auto"/>
          <w:sz w:val="30"/>
          <w:szCs w:val="30"/>
          <w:highlight w:val="none"/>
        </w:rPr>
      </w:pPr>
    </w:p>
    <w:p w14:paraId="59F05961">
      <w:pPr>
        <w:spacing w:line="440" w:lineRule="exact"/>
        <w:outlineLvl w:val="9"/>
        <w:rPr>
          <w:rFonts w:eastAsia="仿宋_GB2312" w:cs="仿宋_GB2312"/>
          <w:color w:val="auto"/>
          <w:sz w:val="30"/>
          <w:szCs w:val="30"/>
          <w:highlight w:val="none"/>
        </w:rPr>
      </w:pPr>
    </w:p>
    <w:p w14:paraId="0DC93358">
      <w:pPr>
        <w:spacing w:line="440" w:lineRule="exact"/>
        <w:outlineLvl w:val="9"/>
        <w:rPr>
          <w:rFonts w:eastAsia="仿宋_GB2312" w:cs="仿宋_GB2312"/>
          <w:color w:val="auto"/>
          <w:sz w:val="30"/>
          <w:szCs w:val="30"/>
          <w:highlight w:val="none"/>
        </w:rPr>
      </w:pPr>
    </w:p>
    <w:p w14:paraId="58EF7F54">
      <w:pPr>
        <w:spacing w:line="440" w:lineRule="exact"/>
        <w:outlineLvl w:val="9"/>
        <w:rPr>
          <w:rFonts w:eastAsia="仿宋_GB2312" w:cs="仿宋_GB2312"/>
          <w:color w:val="auto"/>
          <w:sz w:val="30"/>
          <w:szCs w:val="30"/>
          <w:highlight w:val="none"/>
        </w:rPr>
      </w:pPr>
    </w:p>
    <w:p w14:paraId="599A35D7">
      <w:pPr>
        <w:spacing w:line="440" w:lineRule="exact"/>
        <w:outlineLvl w:val="9"/>
        <w:rPr>
          <w:rFonts w:eastAsia="仿宋_GB2312" w:cs="仿宋_GB2312"/>
          <w:color w:val="auto"/>
          <w:sz w:val="30"/>
          <w:szCs w:val="30"/>
          <w:highlight w:val="none"/>
        </w:rPr>
      </w:pPr>
    </w:p>
    <w:p w14:paraId="185F84EB">
      <w:pPr>
        <w:spacing w:line="440" w:lineRule="exact"/>
        <w:outlineLvl w:val="9"/>
        <w:rPr>
          <w:rFonts w:eastAsia="黑体"/>
          <w:color w:val="auto"/>
          <w:sz w:val="30"/>
          <w:szCs w:val="30"/>
          <w:highlight w:val="none"/>
        </w:rPr>
      </w:pPr>
      <w:r>
        <w:rPr>
          <w:rFonts w:hint="eastAsia" w:eastAsia="仿宋_GB2312" w:cs="仿宋_GB2312"/>
          <w:color w:val="auto"/>
          <w:sz w:val="30"/>
          <w:szCs w:val="30"/>
          <w:highlight w:val="none"/>
        </w:rPr>
        <w:t>附</w:t>
      </w:r>
      <w:bookmarkStart w:id="1763" w:name="_Toc296891053"/>
      <w:bookmarkStart w:id="1764" w:name="_Toc267261692"/>
      <w:bookmarkStart w:id="1765" w:name="_Toc296346726"/>
      <w:bookmarkStart w:id="1766" w:name="_Toc296503225"/>
      <w:bookmarkStart w:id="1767" w:name="_Toc296944564"/>
      <w:bookmarkStart w:id="1768" w:name="_Toc296891265"/>
      <w:bookmarkStart w:id="1769" w:name="_Toc296347224"/>
      <w:r>
        <w:rPr>
          <w:rFonts w:hint="eastAsia" w:eastAsia="仿宋_GB2312" w:cs="仿宋_GB2312"/>
          <w:color w:val="auto"/>
          <w:sz w:val="30"/>
          <w:szCs w:val="30"/>
          <w:highlight w:val="none"/>
        </w:rPr>
        <w:t>件</w:t>
      </w:r>
      <w:r>
        <w:rPr>
          <w:rFonts w:eastAsia="仿宋_GB2312"/>
          <w:color w:val="auto"/>
          <w:sz w:val="30"/>
          <w:szCs w:val="30"/>
          <w:highlight w:val="none"/>
        </w:rPr>
        <w:t>6</w:t>
      </w:r>
      <w:r>
        <w:rPr>
          <w:rFonts w:hint="eastAsia" w:eastAsia="仿宋_GB2312" w:cs="仿宋_GB2312"/>
          <w:color w:val="auto"/>
          <w:sz w:val="30"/>
          <w:szCs w:val="30"/>
          <w:highlight w:val="none"/>
        </w:rPr>
        <w:t>：</w:t>
      </w:r>
    </w:p>
    <w:bookmarkEnd w:id="1763"/>
    <w:bookmarkEnd w:id="1764"/>
    <w:bookmarkEnd w:id="1765"/>
    <w:bookmarkEnd w:id="1766"/>
    <w:bookmarkEnd w:id="1767"/>
    <w:bookmarkEnd w:id="1768"/>
    <w:bookmarkEnd w:id="1769"/>
    <w:p w14:paraId="6634C9B4">
      <w:pPr>
        <w:spacing w:before="120" w:beforeLines="50" w:after="120" w:afterLines="50" w:line="440" w:lineRule="exact"/>
        <w:jc w:val="center"/>
        <w:outlineLvl w:val="9"/>
        <w:rPr>
          <w:rFonts w:hint="eastAsia" w:eastAsia="黑体"/>
          <w:color w:val="auto"/>
          <w:sz w:val="30"/>
          <w:szCs w:val="30"/>
          <w:highlight w:val="none"/>
          <w:lang w:val="en-US" w:eastAsia="zh-CN"/>
        </w:rPr>
      </w:pPr>
      <w:r>
        <w:rPr>
          <w:rFonts w:hint="eastAsia" w:eastAsia="黑体" w:cs="黑体"/>
          <w:color w:val="auto"/>
          <w:sz w:val="30"/>
          <w:szCs w:val="30"/>
          <w:highlight w:val="none"/>
        </w:rPr>
        <w:t>预付款担保</w:t>
      </w:r>
    </w:p>
    <w:p w14:paraId="5775787F">
      <w:pPr>
        <w:spacing w:line="360" w:lineRule="auto"/>
        <w:outlineLvl w:val="9"/>
        <w:rPr>
          <w:color w:val="auto"/>
          <w:szCs w:val="21"/>
          <w:highlight w:val="none"/>
        </w:rPr>
      </w:pPr>
      <w:r>
        <w:rPr>
          <w:color w:val="auto"/>
          <w:szCs w:val="21"/>
          <w:highlight w:val="none"/>
          <w:u w:val="single"/>
        </w:rPr>
        <w:t xml:space="preserve">                    </w:t>
      </w:r>
      <w:r>
        <w:rPr>
          <w:color w:val="auto"/>
          <w:szCs w:val="21"/>
          <w:highlight w:val="none"/>
        </w:rPr>
        <w:t xml:space="preserve"> </w:t>
      </w:r>
      <w:r>
        <w:rPr>
          <w:rFonts w:hint="eastAsia" w:hAnsi="宋体" w:cs="宋体"/>
          <w:color w:val="auto"/>
          <w:szCs w:val="21"/>
          <w:highlight w:val="none"/>
        </w:rPr>
        <w:t>（发包人名称）：</w:t>
      </w:r>
    </w:p>
    <w:p w14:paraId="0FB32E72">
      <w:pPr>
        <w:spacing w:line="360" w:lineRule="auto"/>
        <w:ind w:firstLine="420" w:firstLineChars="200"/>
        <w:outlineLvl w:val="9"/>
        <w:rPr>
          <w:color w:val="auto"/>
          <w:szCs w:val="21"/>
          <w:highlight w:val="none"/>
        </w:rPr>
      </w:pPr>
      <w:r>
        <w:rPr>
          <w:rFonts w:hint="eastAsia" w:hAnsi="宋体" w:cs="宋体"/>
          <w:color w:val="auto"/>
          <w:szCs w:val="21"/>
          <w:highlight w:val="none"/>
        </w:rPr>
        <w:t>根据</w:t>
      </w:r>
      <w:r>
        <w:rPr>
          <w:color w:val="auto"/>
          <w:szCs w:val="21"/>
          <w:highlight w:val="none"/>
          <w:u w:val="single"/>
        </w:rPr>
        <w:t xml:space="preserve">                 </w:t>
      </w:r>
      <w:r>
        <w:rPr>
          <w:rFonts w:hint="eastAsia" w:hAnsi="宋体" w:cs="宋体"/>
          <w:color w:val="auto"/>
          <w:szCs w:val="21"/>
          <w:highlight w:val="none"/>
        </w:rPr>
        <w:t>（承包人名称）（以下称</w:t>
      </w:r>
      <w:r>
        <w:rPr>
          <w:color w:val="auto"/>
          <w:szCs w:val="21"/>
          <w:highlight w:val="none"/>
        </w:rPr>
        <w:t>“</w:t>
      </w:r>
      <w:r>
        <w:rPr>
          <w:rFonts w:hint="eastAsia" w:hAnsi="宋体" w:cs="宋体"/>
          <w:color w:val="auto"/>
          <w:szCs w:val="21"/>
          <w:highlight w:val="none"/>
        </w:rPr>
        <w:t>承包人</w:t>
      </w:r>
      <w:r>
        <w:rPr>
          <w:color w:val="auto"/>
          <w:szCs w:val="21"/>
          <w:highlight w:val="none"/>
        </w:rPr>
        <w:t>”</w:t>
      </w:r>
      <w:r>
        <w:rPr>
          <w:rFonts w:hint="eastAsia" w:hAnsi="宋体" w:cs="宋体"/>
          <w:color w:val="auto"/>
          <w:szCs w:val="21"/>
          <w:highlight w:val="none"/>
        </w:rPr>
        <w:t>）与</w:t>
      </w:r>
      <w:r>
        <w:rPr>
          <w:color w:val="auto"/>
          <w:szCs w:val="21"/>
          <w:highlight w:val="none"/>
          <w:u w:val="single"/>
        </w:rPr>
        <w:t xml:space="preserve">                        </w:t>
      </w:r>
      <w:r>
        <w:rPr>
          <w:rFonts w:hint="eastAsia" w:hAnsi="宋体" w:cs="宋体"/>
          <w:color w:val="auto"/>
          <w:szCs w:val="21"/>
          <w:highlight w:val="none"/>
        </w:rPr>
        <w:t>（发包人名称）（以下简称</w:t>
      </w:r>
      <w:r>
        <w:rPr>
          <w:color w:val="auto"/>
          <w:szCs w:val="21"/>
          <w:highlight w:val="none"/>
        </w:rPr>
        <w:t>“</w:t>
      </w:r>
      <w:r>
        <w:rPr>
          <w:rFonts w:hint="eastAsia" w:hAnsi="宋体" w:cs="宋体"/>
          <w:color w:val="auto"/>
          <w:szCs w:val="21"/>
          <w:highlight w:val="none"/>
        </w:rPr>
        <w:t>发包人</w:t>
      </w:r>
      <w:r>
        <w:rPr>
          <w:color w:val="auto"/>
          <w:szCs w:val="21"/>
          <w:highlight w:val="none"/>
        </w:rPr>
        <w:t>”</w:t>
      </w:r>
      <w:r>
        <w:rPr>
          <w:rFonts w:hint="eastAsia" w:hAnsi="宋体" w:cs="宋体"/>
          <w:color w:val="auto"/>
          <w:szCs w:val="21"/>
          <w:highlight w:val="none"/>
        </w:rPr>
        <w:t>）于</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日签订的</w:t>
      </w:r>
      <w:r>
        <w:rPr>
          <w:color w:val="auto"/>
          <w:szCs w:val="21"/>
          <w:highlight w:val="none"/>
          <w:u w:val="single"/>
        </w:rPr>
        <w:t xml:space="preserve">                   </w:t>
      </w:r>
      <w:r>
        <w:rPr>
          <w:rFonts w:hint="eastAsia"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5BA4E13">
      <w:pPr>
        <w:spacing w:line="360" w:lineRule="auto"/>
        <w:ind w:firstLine="420" w:firstLineChars="200"/>
        <w:outlineLvl w:val="9"/>
        <w:rPr>
          <w:color w:val="auto"/>
          <w:szCs w:val="21"/>
          <w:highlight w:val="none"/>
        </w:rPr>
      </w:pPr>
      <w:r>
        <w:rPr>
          <w:color w:val="auto"/>
          <w:szCs w:val="21"/>
          <w:highlight w:val="none"/>
        </w:rPr>
        <w:t xml:space="preserve">1. </w:t>
      </w:r>
      <w:r>
        <w:rPr>
          <w:rFonts w:hint="eastAsia" w:hAnsi="宋体" w:cs="宋体"/>
          <w:color w:val="auto"/>
          <w:szCs w:val="21"/>
          <w:highlight w:val="none"/>
        </w:rPr>
        <w:t>担保金额人民币（大写）</w:t>
      </w:r>
      <w:r>
        <w:rPr>
          <w:color w:val="auto"/>
          <w:szCs w:val="21"/>
          <w:highlight w:val="none"/>
          <w:u w:val="single"/>
        </w:rPr>
        <w:t xml:space="preserve">                </w:t>
      </w:r>
      <w:r>
        <w:rPr>
          <w:rFonts w:hint="eastAsia" w:hAnsi="宋体" w:cs="宋体"/>
          <w:color w:val="auto"/>
          <w:szCs w:val="21"/>
          <w:highlight w:val="none"/>
        </w:rPr>
        <w:t>元（</w:t>
      </w:r>
      <w:r>
        <w:rPr>
          <w:color w:val="auto"/>
          <w:szCs w:val="21"/>
          <w:highlight w:val="none"/>
        </w:rPr>
        <w:t>¥</w:t>
      </w:r>
      <w:r>
        <w:rPr>
          <w:color w:val="auto"/>
          <w:szCs w:val="21"/>
          <w:highlight w:val="none"/>
          <w:u w:val="single"/>
        </w:rPr>
        <w:t xml:space="preserve">             </w:t>
      </w:r>
      <w:r>
        <w:rPr>
          <w:rFonts w:hint="eastAsia" w:hAnsi="宋体" w:cs="宋体"/>
          <w:color w:val="auto"/>
          <w:szCs w:val="21"/>
          <w:highlight w:val="none"/>
        </w:rPr>
        <w:t>）。</w:t>
      </w:r>
    </w:p>
    <w:p w14:paraId="131430B5">
      <w:pPr>
        <w:spacing w:line="360" w:lineRule="auto"/>
        <w:ind w:firstLine="420" w:firstLineChars="200"/>
        <w:outlineLvl w:val="9"/>
        <w:rPr>
          <w:color w:val="auto"/>
          <w:szCs w:val="21"/>
          <w:highlight w:val="none"/>
        </w:rPr>
      </w:pPr>
      <w:r>
        <w:rPr>
          <w:color w:val="auto"/>
          <w:szCs w:val="21"/>
          <w:highlight w:val="none"/>
        </w:rPr>
        <w:t xml:space="preserve">2. </w:t>
      </w:r>
      <w:r>
        <w:rPr>
          <w:rFonts w:hint="eastAsia" w:hAnsi="宋体" w:cs="宋体"/>
          <w:color w:val="auto"/>
          <w:szCs w:val="21"/>
          <w:highlight w:val="none"/>
        </w:rPr>
        <w:t>担保有效期自预付款支付给承包人起生效，至你方签发的进度款支付证书说明已完全扣清止。</w:t>
      </w:r>
    </w:p>
    <w:p w14:paraId="2C9F028B">
      <w:pPr>
        <w:spacing w:line="360" w:lineRule="auto"/>
        <w:ind w:firstLine="420" w:firstLineChars="200"/>
        <w:outlineLvl w:val="9"/>
        <w:rPr>
          <w:color w:val="auto"/>
          <w:szCs w:val="21"/>
          <w:highlight w:val="none"/>
        </w:rPr>
      </w:pPr>
      <w:r>
        <w:rPr>
          <w:color w:val="auto"/>
          <w:szCs w:val="21"/>
          <w:highlight w:val="none"/>
        </w:rPr>
        <w:t xml:space="preserve">3. </w:t>
      </w:r>
      <w:r>
        <w:rPr>
          <w:rFonts w:hint="eastAsia" w:hAnsi="宋体" w:cs="宋体"/>
          <w:color w:val="auto"/>
          <w:szCs w:val="21"/>
          <w:highlight w:val="none"/>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247A67D">
      <w:pPr>
        <w:spacing w:line="360" w:lineRule="auto"/>
        <w:ind w:firstLine="420" w:firstLineChars="200"/>
        <w:outlineLvl w:val="9"/>
        <w:rPr>
          <w:color w:val="auto"/>
          <w:szCs w:val="21"/>
          <w:highlight w:val="none"/>
        </w:rPr>
      </w:pPr>
      <w:r>
        <w:rPr>
          <w:color w:val="auto"/>
          <w:szCs w:val="21"/>
          <w:highlight w:val="none"/>
        </w:rPr>
        <w:t xml:space="preserve">4. </w:t>
      </w:r>
      <w:r>
        <w:rPr>
          <w:rFonts w:hint="eastAsia" w:hAnsi="宋体" w:cs="宋体"/>
          <w:color w:val="auto"/>
          <w:szCs w:val="21"/>
          <w:highlight w:val="none"/>
        </w:rPr>
        <w:t>你方和承包人按合同约定变更合同时，我方承担本保函规定的义务不变。</w:t>
      </w:r>
    </w:p>
    <w:p w14:paraId="1BDC957C">
      <w:pPr>
        <w:spacing w:line="360" w:lineRule="auto"/>
        <w:ind w:firstLine="420" w:firstLineChars="200"/>
        <w:outlineLvl w:val="9"/>
        <w:rPr>
          <w:color w:val="auto"/>
          <w:szCs w:val="21"/>
          <w:highlight w:val="none"/>
        </w:rPr>
      </w:pPr>
      <w:r>
        <w:rPr>
          <w:color w:val="auto"/>
          <w:szCs w:val="21"/>
          <w:highlight w:val="none"/>
        </w:rPr>
        <w:t xml:space="preserve">5. </w:t>
      </w:r>
      <w:r>
        <w:rPr>
          <w:rFonts w:hint="eastAsia" w:hAnsi="宋体" w:cs="宋体"/>
          <w:color w:val="auto"/>
          <w:szCs w:val="21"/>
          <w:highlight w:val="none"/>
        </w:rPr>
        <w:t>因本保函发生的纠纷，可由双方协商解决，协商不成的，任何一方均可提请</w:t>
      </w:r>
      <w:r>
        <w:rPr>
          <w:color w:val="auto"/>
          <w:szCs w:val="21"/>
          <w:highlight w:val="none"/>
          <w:u w:val="single"/>
        </w:rPr>
        <w:t xml:space="preserve">      </w:t>
      </w:r>
      <w:r>
        <w:rPr>
          <w:rFonts w:hint="eastAsia" w:hAnsi="宋体" w:cs="宋体"/>
          <w:color w:val="auto"/>
          <w:szCs w:val="21"/>
          <w:highlight w:val="none"/>
        </w:rPr>
        <w:t>仲裁委员会仲裁。</w:t>
      </w:r>
    </w:p>
    <w:p w14:paraId="1080108D">
      <w:pPr>
        <w:spacing w:line="360" w:lineRule="auto"/>
        <w:ind w:firstLine="420" w:firstLineChars="200"/>
        <w:jc w:val="left"/>
        <w:outlineLvl w:val="9"/>
        <w:rPr>
          <w:color w:val="auto"/>
          <w:szCs w:val="21"/>
          <w:highlight w:val="none"/>
        </w:rPr>
      </w:pPr>
      <w:r>
        <w:rPr>
          <w:color w:val="auto"/>
          <w:szCs w:val="21"/>
          <w:highlight w:val="none"/>
        </w:rPr>
        <w:t xml:space="preserve">6. </w:t>
      </w:r>
      <w:r>
        <w:rPr>
          <w:rFonts w:hint="eastAsia" w:hAnsi="宋体" w:cs="宋体"/>
          <w:color w:val="auto"/>
          <w:szCs w:val="21"/>
          <w:highlight w:val="none"/>
        </w:rPr>
        <w:t>本保函自我方法定代表人（或其授权代理人）签字并加盖公章之日起生效。</w:t>
      </w:r>
    </w:p>
    <w:p w14:paraId="79CBE8E7">
      <w:pPr>
        <w:spacing w:line="360" w:lineRule="auto"/>
        <w:outlineLvl w:val="9"/>
        <w:rPr>
          <w:color w:val="auto"/>
          <w:szCs w:val="21"/>
          <w:highlight w:val="none"/>
        </w:rPr>
      </w:pPr>
    </w:p>
    <w:p w14:paraId="38B46DBD">
      <w:pPr>
        <w:spacing w:line="360" w:lineRule="auto"/>
        <w:outlineLvl w:val="9"/>
        <w:rPr>
          <w:color w:val="auto"/>
          <w:szCs w:val="21"/>
          <w:highlight w:val="none"/>
        </w:rPr>
      </w:pPr>
      <w:r>
        <w:rPr>
          <w:rFonts w:hint="eastAsia" w:hAnsi="宋体" w:cs="宋体"/>
          <w:color w:val="auto"/>
          <w:szCs w:val="21"/>
          <w:highlight w:val="none"/>
        </w:rPr>
        <w:t>担保人：</w:t>
      </w:r>
      <w:r>
        <w:rPr>
          <w:color w:val="auto"/>
          <w:szCs w:val="21"/>
          <w:highlight w:val="none"/>
          <w:u w:val="single"/>
        </w:rPr>
        <w:t xml:space="preserve">                          </w:t>
      </w:r>
      <w:r>
        <w:rPr>
          <w:rFonts w:hint="eastAsia" w:hAnsi="宋体" w:cs="宋体"/>
          <w:color w:val="auto"/>
          <w:szCs w:val="21"/>
          <w:highlight w:val="none"/>
        </w:rPr>
        <w:t>（盖单位章）</w:t>
      </w:r>
    </w:p>
    <w:p w14:paraId="6FDCEC99">
      <w:pPr>
        <w:spacing w:line="360" w:lineRule="auto"/>
        <w:outlineLvl w:val="9"/>
        <w:rPr>
          <w:color w:val="auto"/>
          <w:szCs w:val="21"/>
          <w:highlight w:val="none"/>
        </w:rPr>
      </w:pPr>
      <w:r>
        <w:rPr>
          <w:rFonts w:hint="eastAsia" w:hAnsi="宋体" w:cs="宋体"/>
          <w:color w:val="auto"/>
          <w:szCs w:val="21"/>
          <w:highlight w:val="none"/>
        </w:rPr>
        <w:t>法定代表人或其委托代理人：</w:t>
      </w:r>
      <w:r>
        <w:rPr>
          <w:color w:val="auto"/>
          <w:szCs w:val="21"/>
          <w:highlight w:val="none"/>
          <w:u w:val="single"/>
        </w:rPr>
        <w:t xml:space="preserve">            </w:t>
      </w:r>
      <w:r>
        <w:rPr>
          <w:rFonts w:hint="eastAsia" w:hAnsi="宋体" w:cs="宋体"/>
          <w:color w:val="auto"/>
          <w:szCs w:val="21"/>
          <w:highlight w:val="none"/>
        </w:rPr>
        <w:t>（签字）</w:t>
      </w:r>
    </w:p>
    <w:p w14:paraId="00CF31E9">
      <w:pPr>
        <w:spacing w:line="360" w:lineRule="auto"/>
        <w:outlineLvl w:val="9"/>
        <w:rPr>
          <w:color w:val="auto"/>
          <w:szCs w:val="21"/>
          <w:highlight w:val="none"/>
        </w:rPr>
      </w:pPr>
      <w:r>
        <w:rPr>
          <w:rFonts w:hint="eastAsia" w:hAnsi="宋体" w:cs="宋体"/>
          <w:color w:val="auto"/>
          <w:szCs w:val="21"/>
          <w:highlight w:val="none"/>
        </w:rPr>
        <w:t>地</w:t>
      </w:r>
      <w:r>
        <w:rPr>
          <w:color w:val="auto"/>
          <w:szCs w:val="21"/>
          <w:highlight w:val="none"/>
        </w:rPr>
        <w:t xml:space="preserve">    </w:t>
      </w:r>
      <w:r>
        <w:rPr>
          <w:rFonts w:hint="eastAsia" w:hAnsi="宋体" w:cs="宋体"/>
          <w:color w:val="auto"/>
          <w:szCs w:val="21"/>
          <w:highlight w:val="none"/>
        </w:rPr>
        <w:t>址：</w:t>
      </w:r>
      <w:r>
        <w:rPr>
          <w:color w:val="auto"/>
          <w:szCs w:val="21"/>
          <w:highlight w:val="none"/>
          <w:u w:val="single"/>
        </w:rPr>
        <w:t xml:space="preserve">                            </w:t>
      </w:r>
    </w:p>
    <w:p w14:paraId="01AE830C">
      <w:pPr>
        <w:spacing w:line="360" w:lineRule="auto"/>
        <w:outlineLvl w:val="9"/>
        <w:rPr>
          <w:color w:val="auto"/>
          <w:szCs w:val="21"/>
          <w:highlight w:val="none"/>
          <w:u w:val="single"/>
        </w:rPr>
      </w:pPr>
      <w:r>
        <w:rPr>
          <w:rFonts w:hint="eastAsia" w:hAnsi="宋体" w:cs="宋体"/>
          <w:color w:val="auto"/>
          <w:szCs w:val="21"/>
          <w:highlight w:val="none"/>
        </w:rPr>
        <w:t>邮政编码：</w:t>
      </w:r>
      <w:r>
        <w:rPr>
          <w:color w:val="auto"/>
          <w:szCs w:val="21"/>
          <w:highlight w:val="none"/>
          <w:u w:val="single"/>
        </w:rPr>
        <w:t xml:space="preserve">                            </w:t>
      </w:r>
    </w:p>
    <w:p w14:paraId="348C37BE">
      <w:pPr>
        <w:spacing w:line="360" w:lineRule="auto"/>
        <w:outlineLvl w:val="9"/>
        <w:rPr>
          <w:color w:val="auto"/>
          <w:szCs w:val="21"/>
          <w:highlight w:val="none"/>
          <w:u w:val="single"/>
        </w:rPr>
      </w:pPr>
      <w:r>
        <w:rPr>
          <w:rFonts w:hint="eastAsia" w:hAnsi="宋体" w:cs="宋体"/>
          <w:color w:val="auto"/>
          <w:szCs w:val="21"/>
          <w:highlight w:val="none"/>
        </w:rPr>
        <w:t>电</w:t>
      </w:r>
      <w:r>
        <w:rPr>
          <w:color w:val="auto"/>
          <w:szCs w:val="21"/>
          <w:highlight w:val="none"/>
        </w:rPr>
        <w:t xml:space="preserve">    </w:t>
      </w:r>
      <w:r>
        <w:rPr>
          <w:rFonts w:hint="eastAsia" w:hAnsi="宋体" w:cs="宋体"/>
          <w:color w:val="auto"/>
          <w:szCs w:val="21"/>
          <w:highlight w:val="none"/>
        </w:rPr>
        <w:t>话：</w:t>
      </w:r>
      <w:r>
        <w:rPr>
          <w:color w:val="auto"/>
          <w:szCs w:val="21"/>
          <w:highlight w:val="none"/>
          <w:u w:val="single"/>
        </w:rPr>
        <w:t xml:space="preserve">                            </w:t>
      </w:r>
    </w:p>
    <w:p w14:paraId="34DB9C7E">
      <w:pPr>
        <w:spacing w:line="360" w:lineRule="auto"/>
        <w:outlineLvl w:val="9"/>
        <w:rPr>
          <w:color w:val="auto"/>
          <w:szCs w:val="21"/>
          <w:highlight w:val="none"/>
          <w:u w:val="single"/>
        </w:rPr>
      </w:pPr>
      <w:r>
        <w:rPr>
          <w:rFonts w:hint="eastAsia" w:hAnsi="宋体" w:cs="宋体"/>
          <w:color w:val="auto"/>
          <w:szCs w:val="21"/>
          <w:highlight w:val="none"/>
        </w:rPr>
        <w:t>传</w:t>
      </w:r>
      <w:r>
        <w:rPr>
          <w:color w:val="auto"/>
          <w:szCs w:val="21"/>
          <w:highlight w:val="none"/>
        </w:rPr>
        <w:t xml:space="preserve">    </w:t>
      </w:r>
      <w:r>
        <w:rPr>
          <w:rFonts w:hint="eastAsia" w:hAnsi="宋体" w:cs="宋体"/>
          <w:color w:val="auto"/>
          <w:szCs w:val="21"/>
          <w:highlight w:val="none"/>
        </w:rPr>
        <w:t>真：</w:t>
      </w:r>
      <w:r>
        <w:rPr>
          <w:color w:val="auto"/>
          <w:szCs w:val="21"/>
          <w:highlight w:val="none"/>
          <w:u w:val="single"/>
        </w:rPr>
        <w:t xml:space="preserve">                            </w:t>
      </w:r>
    </w:p>
    <w:p w14:paraId="4EB3EF41">
      <w:pPr>
        <w:spacing w:line="360" w:lineRule="auto"/>
        <w:outlineLvl w:val="9"/>
        <w:rPr>
          <w:color w:val="auto"/>
          <w:szCs w:val="21"/>
          <w:highlight w:val="none"/>
          <w:u w:val="single"/>
        </w:rPr>
      </w:pPr>
    </w:p>
    <w:p w14:paraId="4DF44119">
      <w:pPr>
        <w:spacing w:line="360" w:lineRule="auto"/>
        <w:outlineLvl w:val="9"/>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hAnsi="宋体" w:cs="宋体"/>
          <w:color w:val="auto"/>
          <w:szCs w:val="21"/>
          <w:highlight w:val="none"/>
        </w:rPr>
        <w:t>年</w:t>
      </w:r>
      <w:r>
        <w:rPr>
          <w:color w:val="auto"/>
          <w:szCs w:val="21"/>
          <w:highlight w:val="none"/>
          <w:u w:val="single"/>
        </w:rPr>
        <w:t xml:space="preserve">      </w:t>
      </w:r>
      <w:r>
        <w:rPr>
          <w:rFonts w:hint="eastAsia" w:hAnsi="宋体" w:cs="宋体"/>
          <w:color w:val="auto"/>
          <w:szCs w:val="21"/>
          <w:highlight w:val="none"/>
        </w:rPr>
        <w:t>月</w:t>
      </w:r>
      <w:r>
        <w:rPr>
          <w:color w:val="auto"/>
          <w:szCs w:val="21"/>
          <w:highlight w:val="none"/>
          <w:u w:val="single"/>
        </w:rPr>
        <w:t xml:space="preserve">      </w:t>
      </w:r>
      <w:r>
        <w:rPr>
          <w:rFonts w:hint="eastAsia" w:hAnsi="宋体" w:cs="宋体"/>
          <w:color w:val="auto"/>
          <w:szCs w:val="21"/>
          <w:highlight w:val="none"/>
        </w:rPr>
        <w:t>日</w:t>
      </w:r>
    </w:p>
    <w:p w14:paraId="0708DB36">
      <w:pPr>
        <w:spacing w:line="480" w:lineRule="auto"/>
        <w:outlineLvl w:val="9"/>
        <w:rPr>
          <w:rFonts w:hAnsi="宋体"/>
          <w:color w:val="auto"/>
          <w:szCs w:val="21"/>
          <w:highlight w:val="none"/>
        </w:rPr>
      </w:pPr>
    </w:p>
    <w:p w14:paraId="745B6F7A">
      <w:pPr>
        <w:spacing w:line="480" w:lineRule="auto"/>
        <w:outlineLvl w:val="9"/>
        <w:rPr>
          <w:rFonts w:hAnsi="宋体"/>
          <w:color w:val="auto"/>
          <w:szCs w:val="21"/>
          <w:highlight w:val="none"/>
        </w:rPr>
      </w:pPr>
    </w:p>
    <w:p w14:paraId="5CC5060A">
      <w:pPr>
        <w:spacing w:line="480" w:lineRule="auto"/>
        <w:outlineLvl w:val="9"/>
        <w:rPr>
          <w:rFonts w:hAnsi="宋体"/>
          <w:color w:val="auto"/>
          <w:szCs w:val="21"/>
          <w:highlight w:val="none"/>
        </w:rPr>
      </w:pPr>
    </w:p>
    <w:p w14:paraId="1AB86F32">
      <w:pPr>
        <w:spacing w:line="480" w:lineRule="auto"/>
        <w:outlineLvl w:val="9"/>
        <w:rPr>
          <w:rFonts w:hAnsi="宋体"/>
          <w:color w:val="auto"/>
          <w:szCs w:val="21"/>
          <w:highlight w:val="none"/>
        </w:rPr>
      </w:pPr>
    </w:p>
    <w:p w14:paraId="6F12153F">
      <w:pPr>
        <w:spacing w:line="480" w:lineRule="auto"/>
        <w:outlineLvl w:val="9"/>
        <w:rPr>
          <w:rFonts w:hAnsi="宋体"/>
          <w:color w:val="auto"/>
          <w:szCs w:val="21"/>
          <w:highlight w:val="none"/>
        </w:rPr>
      </w:pPr>
    </w:p>
    <w:p w14:paraId="4AFBFF4D">
      <w:pPr>
        <w:pStyle w:val="38"/>
        <w:outlineLvl w:val="9"/>
        <w:rPr>
          <w:rFonts w:hAnsi="宋体"/>
          <w:color w:val="auto"/>
          <w:szCs w:val="21"/>
          <w:highlight w:val="none"/>
        </w:rPr>
      </w:pPr>
    </w:p>
    <w:p w14:paraId="577BA17F">
      <w:pPr>
        <w:pStyle w:val="38"/>
        <w:outlineLvl w:val="9"/>
        <w:rPr>
          <w:rFonts w:hAnsi="宋体"/>
          <w:color w:val="auto"/>
          <w:szCs w:val="21"/>
          <w:highlight w:val="none"/>
        </w:rPr>
      </w:pPr>
    </w:p>
    <w:p w14:paraId="01F4058F">
      <w:pPr>
        <w:spacing w:line="480" w:lineRule="auto"/>
        <w:outlineLvl w:val="9"/>
        <w:rPr>
          <w:rFonts w:hAnsi="宋体"/>
          <w:color w:val="auto"/>
          <w:szCs w:val="21"/>
          <w:highlight w:val="none"/>
        </w:rPr>
      </w:pPr>
    </w:p>
    <w:p w14:paraId="1D720200">
      <w:pPr>
        <w:spacing w:line="440" w:lineRule="exact"/>
        <w:outlineLvl w:val="9"/>
        <w:rPr>
          <w:rFonts w:ascii="Calibri" w:hAnsi="Calibri"/>
          <w:color w:val="auto"/>
          <w:sz w:val="30"/>
          <w:szCs w:val="30"/>
          <w:highlight w:val="none"/>
        </w:rPr>
      </w:pPr>
      <w:r>
        <w:rPr>
          <w:rFonts w:hint="eastAsia" w:ascii="Calibri" w:hAnsi="宋体" w:cs="宋体"/>
          <w:color w:val="auto"/>
          <w:sz w:val="30"/>
          <w:szCs w:val="30"/>
          <w:highlight w:val="none"/>
        </w:rPr>
        <w:t>附件</w:t>
      </w:r>
      <w:r>
        <w:rPr>
          <w:rFonts w:hint="eastAsia" w:ascii="Calibri" w:hAnsi="Calibri"/>
          <w:color w:val="auto"/>
          <w:sz w:val="30"/>
          <w:szCs w:val="30"/>
          <w:highlight w:val="none"/>
          <w:lang w:val="en-US" w:eastAsia="zh-CN"/>
        </w:rPr>
        <w:t>7</w:t>
      </w:r>
      <w:r>
        <w:rPr>
          <w:rFonts w:hint="eastAsia" w:ascii="Calibri" w:hAnsi="宋体" w:cs="宋体"/>
          <w:color w:val="auto"/>
          <w:sz w:val="30"/>
          <w:szCs w:val="30"/>
          <w:highlight w:val="none"/>
        </w:rPr>
        <w:t>：</w:t>
      </w:r>
    </w:p>
    <w:p w14:paraId="4DAE280C">
      <w:pPr>
        <w:spacing w:before="120" w:beforeLines="50" w:after="120" w:afterLines="50" w:line="440" w:lineRule="exact"/>
        <w:jc w:val="center"/>
        <w:outlineLvl w:val="9"/>
        <w:rPr>
          <w:rFonts w:ascii="黑体" w:hAnsi="Calibri" w:eastAsia="黑体"/>
          <w:color w:val="auto"/>
          <w:sz w:val="32"/>
          <w:szCs w:val="32"/>
          <w:highlight w:val="none"/>
        </w:rPr>
      </w:pPr>
      <w:r>
        <w:rPr>
          <w:rFonts w:hint="eastAsia" w:ascii="黑体" w:hAnsi="宋体" w:eastAsia="黑体"/>
          <w:color w:val="auto"/>
          <w:sz w:val="32"/>
          <w:szCs w:val="32"/>
          <w:highlight w:val="none"/>
        </w:rPr>
        <w:t>工程质量保修书</w:t>
      </w:r>
    </w:p>
    <w:p w14:paraId="7C479848">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发包人（全称）：</w:t>
      </w:r>
      <w:r>
        <w:rPr>
          <w:rFonts w:ascii="宋体" w:hAnsi="宋体"/>
          <w:color w:val="auto"/>
          <w:szCs w:val="22"/>
          <w:highlight w:val="none"/>
          <w:u w:val="single"/>
        </w:rPr>
        <w:t xml:space="preserve">                                </w:t>
      </w:r>
      <w:r>
        <w:rPr>
          <w:rFonts w:ascii="宋体" w:hAnsi="宋体"/>
          <w:color w:val="auto"/>
          <w:szCs w:val="22"/>
          <w:highlight w:val="none"/>
        </w:rPr>
        <w:t xml:space="preserve"> </w:t>
      </w:r>
    </w:p>
    <w:p w14:paraId="702664BE">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承包人（全称）：</w:t>
      </w:r>
      <w:r>
        <w:rPr>
          <w:rFonts w:ascii="宋体" w:hAnsi="宋体"/>
          <w:color w:val="auto"/>
          <w:szCs w:val="22"/>
          <w:highlight w:val="none"/>
          <w:u w:val="single"/>
        </w:rPr>
        <w:t xml:space="preserve">                                </w:t>
      </w:r>
      <w:r>
        <w:rPr>
          <w:rFonts w:ascii="宋体" w:hAnsi="宋体"/>
          <w:color w:val="auto"/>
          <w:szCs w:val="22"/>
          <w:highlight w:val="none"/>
        </w:rPr>
        <w:t xml:space="preserve"> </w:t>
      </w:r>
    </w:p>
    <w:p w14:paraId="60685510">
      <w:pPr>
        <w:spacing w:line="360" w:lineRule="auto"/>
        <w:outlineLvl w:val="9"/>
        <w:rPr>
          <w:rFonts w:ascii="宋体" w:hAnsi="宋体"/>
          <w:color w:val="auto"/>
          <w:szCs w:val="22"/>
          <w:highlight w:val="none"/>
        </w:rPr>
      </w:pPr>
    </w:p>
    <w:p w14:paraId="33FA6BE8">
      <w:pPr>
        <w:spacing w:line="360" w:lineRule="auto"/>
        <w:ind w:firstLine="420"/>
        <w:outlineLvl w:val="9"/>
        <w:rPr>
          <w:rFonts w:ascii="宋体" w:hAnsi="宋体"/>
          <w:color w:val="auto"/>
          <w:szCs w:val="22"/>
          <w:highlight w:val="none"/>
        </w:rPr>
      </w:pPr>
      <w:r>
        <w:rPr>
          <w:rFonts w:ascii="宋体" w:hAnsi="宋体"/>
          <w:color w:val="auto"/>
          <w:szCs w:val="22"/>
          <w:highlight w:val="none"/>
        </w:rPr>
        <w:t>发包人和承包人根据《中华人民共和国建筑法》和《建设工程质量管理条例》，经协商一致就</w:t>
      </w:r>
      <w:r>
        <w:rPr>
          <w:rFonts w:hint="eastAsia" w:ascii="宋体" w:hAnsi="宋体"/>
          <w:color w:val="auto"/>
          <w:szCs w:val="22"/>
          <w:highlight w:val="none"/>
          <w:u w:val="single"/>
        </w:rPr>
        <w:t>                              </w:t>
      </w:r>
      <w:r>
        <w:rPr>
          <w:rFonts w:ascii="宋体" w:hAnsi="宋体"/>
          <w:color w:val="auto"/>
          <w:szCs w:val="22"/>
          <w:highlight w:val="none"/>
        </w:rPr>
        <w:t>（工程全称）签订工程质量保修书。</w:t>
      </w:r>
    </w:p>
    <w:p w14:paraId="097730AA">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一、工程质量保修范围和内容</w:t>
      </w:r>
    </w:p>
    <w:p w14:paraId="0FDDBE4D">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承包人在质量保修期内，按照有关法律规定和合同约定，承担工程质量保修责任。</w:t>
      </w:r>
    </w:p>
    <w:p w14:paraId="3FD0AF61">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质量保修范围包括</w:t>
      </w:r>
      <w:r>
        <w:rPr>
          <w:rFonts w:hint="eastAsia" w:ascii="宋体" w:hAnsi="宋体"/>
          <w:color w:val="auto"/>
          <w:szCs w:val="22"/>
          <w:highlight w:val="none"/>
          <w:u w:val="single"/>
        </w:rPr>
        <w:t xml:space="preserve">                                </w:t>
      </w:r>
      <w:r>
        <w:rPr>
          <w:rFonts w:ascii="宋体" w:hAnsi="宋体"/>
          <w:color w:val="auto"/>
          <w:szCs w:val="22"/>
          <w:highlight w:val="none"/>
        </w:rPr>
        <w:t>，以及双方约定的其他项目。具体保修的内容，双方约定如下：</w:t>
      </w:r>
    </w:p>
    <w:p w14:paraId="297CD922">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ascii="宋体" w:hAnsi="宋体"/>
          <w:color w:val="auto"/>
          <w:szCs w:val="22"/>
          <w:highlight w:val="none"/>
        </w:rPr>
        <w:t>。</w:t>
      </w:r>
    </w:p>
    <w:p w14:paraId="7E8DE2C3">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二、质量保修期</w:t>
      </w:r>
    </w:p>
    <w:p w14:paraId="6716A9A6">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根据《建设工程质量管理条例》及有关规定，工程的质量保修期如下：</w:t>
      </w:r>
    </w:p>
    <w:p w14:paraId="5D438EE7">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1．屋面防水工程、有防水要求的卫生间、房间和外墙 面的防渗为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40A001EE">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2．装修工程为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10750B9A">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3．电气管线、给排水管道、设备安装工程为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04D1AD9">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4. 供热与供冷系统</w:t>
      </w:r>
      <w:r>
        <w:rPr>
          <w:rFonts w:hint="eastAsia" w:ascii="宋体" w:hAnsi="宋体"/>
          <w:color w:val="auto"/>
          <w:szCs w:val="22"/>
          <w:highlight w:val="none"/>
          <w:u w:val="single"/>
        </w:rPr>
        <w:t xml:space="preserve">      2    </w:t>
      </w:r>
      <w:r>
        <w:rPr>
          <w:rFonts w:hint="eastAsia" w:ascii="宋体" w:hAnsi="宋体"/>
          <w:color w:val="auto"/>
          <w:szCs w:val="22"/>
          <w:highlight w:val="none"/>
        </w:rPr>
        <w:t>个采暖期、供冷期；</w:t>
      </w:r>
    </w:p>
    <w:p w14:paraId="710F3DDA">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5.住宅小区内的给排水设施、道路等配套工程为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54AAAAA">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6．道路工程为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5A862DFC">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7．排水（雨水）工程为</w:t>
      </w:r>
      <w:r>
        <w:rPr>
          <w:rFonts w:hint="eastAsia" w:ascii="宋体" w:hAnsi="宋体"/>
          <w:color w:val="auto"/>
          <w:szCs w:val="22"/>
          <w:highlight w:val="none"/>
          <w:u w:val="single"/>
        </w:rPr>
        <w:t xml:space="preserve">  3   </w:t>
      </w:r>
      <w:r>
        <w:rPr>
          <w:rFonts w:hint="eastAsia" w:ascii="宋体" w:hAnsi="宋体"/>
          <w:color w:val="auto"/>
          <w:szCs w:val="22"/>
          <w:highlight w:val="none"/>
        </w:rPr>
        <w:t>年；</w:t>
      </w:r>
    </w:p>
    <w:p w14:paraId="409BAC4C">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8．绿化工程为</w:t>
      </w:r>
      <w:r>
        <w:rPr>
          <w:rFonts w:hint="eastAsia" w:ascii="宋体" w:hAnsi="宋体"/>
          <w:color w:val="auto"/>
          <w:szCs w:val="22"/>
          <w:highlight w:val="none"/>
          <w:u w:val="single"/>
        </w:rPr>
        <w:t xml:space="preserve">  单位工程竣工验收合格后 1 年     </w:t>
      </w:r>
      <w:r>
        <w:rPr>
          <w:rFonts w:hint="eastAsia" w:ascii="宋体" w:hAnsi="宋体"/>
          <w:color w:val="auto"/>
          <w:szCs w:val="22"/>
          <w:highlight w:val="none"/>
        </w:rPr>
        <w:t>；</w:t>
      </w:r>
    </w:p>
    <w:p w14:paraId="089E45E3">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9.  地下防水工程为</w:t>
      </w:r>
      <w:r>
        <w:rPr>
          <w:rFonts w:hint="eastAsia" w:ascii="宋体" w:hAnsi="宋体"/>
          <w:color w:val="auto"/>
          <w:szCs w:val="22"/>
          <w:highlight w:val="none"/>
          <w:u w:val="single"/>
        </w:rPr>
        <w:t xml:space="preserve">  5   </w:t>
      </w:r>
      <w:r>
        <w:rPr>
          <w:rFonts w:hint="eastAsia" w:ascii="宋体" w:hAnsi="宋体"/>
          <w:color w:val="auto"/>
          <w:szCs w:val="22"/>
          <w:highlight w:val="none"/>
        </w:rPr>
        <w:t>年；</w:t>
      </w:r>
    </w:p>
    <w:p w14:paraId="12344CD5">
      <w:pPr>
        <w:spacing w:line="360" w:lineRule="exact"/>
        <w:ind w:firstLine="426"/>
        <w:outlineLvl w:val="9"/>
        <w:rPr>
          <w:rFonts w:ascii="宋体" w:hAnsi="宋体"/>
          <w:color w:val="auto"/>
          <w:szCs w:val="22"/>
          <w:highlight w:val="none"/>
        </w:rPr>
      </w:pPr>
      <w:r>
        <w:rPr>
          <w:rFonts w:hint="eastAsia" w:ascii="宋体" w:hAnsi="宋体"/>
          <w:color w:val="auto"/>
          <w:szCs w:val="22"/>
          <w:highlight w:val="none"/>
        </w:rPr>
        <w:t>10.其它附属工程为</w:t>
      </w:r>
      <w:r>
        <w:rPr>
          <w:rFonts w:hint="eastAsia" w:ascii="宋体" w:hAnsi="宋体"/>
          <w:color w:val="auto"/>
          <w:szCs w:val="22"/>
          <w:highlight w:val="none"/>
          <w:u w:val="single"/>
        </w:rPr>
        <w:t xml:space="preserve">   2  </w:t>
      </w:r>
      <w:r>
        <w:rPr>
          <w:rFonts w:hint="eastAsia" w:ascii="宋体" w:hAnsi="宋体"/>
          <w:color w:val="auto"/>
          <w:szCs w:val="22"/>
          <w:highlight w:val="none"/>
        </w:rPr>
        <w:t>年</w:t>
      </w:r>
    </w:p>
    <w:p w14:paraId="0F5EC6FC">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11.其他项目保修期限约定如下：无</w:t>
      </w:r>
    </w:p>
    <w:p w14:paraId="1FD25E6C">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三、缺陷责任期</w:t>
      </w:r>
    </w:p>
    <w:p w14:paraId="70A7DC09">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工程缺陷责任期为</w:t>
      </w:r>
      <w:r>
        <w:rPr>
          <w:rFonts w:ascii="宋体" w:hAnsi="宋体"/>
          <w:color w:val="auto"/>
          <w:szCs w:val="22"/>
          <w:highlight w:val="none"/>
          <w:u w:val="single"/>
        </w:rPr>
        <w:t xml:space="preserve"> </w:t>
      </w:r>
      <w:r>
        <w:rPr>
          <w:rFonts w:hint="eastAsia" w:ascii="宋体" w:hAnsi="宋体"/>
          <w:color w:val="auto"/>
          <w:szCs w:val="22"/>
          <w:highlight w:val="none"/>
          <w:u w:val="single"/>
        </w:rPr>
        <w:t>24</w:t>
      </w:r>
      <w:r>
        <w:rPr>
          <w:rFonts w:ascii="宋体" w:hAnsi="宋体"/>
          <w:color w:val="auto"/>
          <w:szCs w:val="22"/>
          <w:highlight w:val="none"/>
          <w:u w:val="single"/>
        </w:rPr>
        <w:t xml:space="preserve"> </w:t>
      </w:r>
      <w:r>
        <w:rPr>
          <w:rFonts w:ascii="宋体" w:hAnsi="宋体"/>
          <w:color w:val="auto"/>
          <w:szCs w:val="22"/>
          <w:highlight w:val="none"/>
        </w:rPr>
        <w:t>个月</w:t>
      </w:r>
      <w:r>
        <w:rPr>
          <w:rFonts w:hint="eastAsia" w:ascii="Calibri" w:hAnsi="宋体"/>
          <w:color w:val="auto"/>
          <w:szCs w:val="22"/>
          <w:highlight w:val="none"/>
        </w:rPr>
        <w:t>（最长不超过24个月）</w:t>
      </w:r>
      <w:r>
        <w:rPr>
          <w:rFonts w:ascii="宋体" w:hAnsi="宋体"/>
          <w:color w:val="auto"/>
          <w:szCs w:val="22"/>
          <w:highlight w:val="none"/>
        </w:rPr>
        <w:t>，缺陷责任期自工程竣工验收合格之日起计算。单位工程先于全部工程进行验收，单位工程缺陷责任期自单位工程验收合格之日起算。</w:t>
      </w:r>
    </w:p>
    <w:p w14:paraId="12E57BC2">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缺陷责任期终止后，发包人应退还剩余的质量保证金。</w:t>
      </w:r>
    </w:p>
    <w:p w14:paraId="45C90B66">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四、质量保修责任</w:t>
      </w:r>
    </w:p>
    <w:p w14:paraId="4F396B56">
      <w:pPr>
        <w:spacing w:line="360" w:lineRule="auto"/>
        <w:ind w:firstLine="420" w:firstLineChars="200"/>
        <w:outlineLvl w:val="9"/>
        <w:rPr>
          <w:rFonts w:ascii="宋体" w:hAnsi="宋体"/>
          <w:color w:val="auto"/>
          <w:szCs w:val="22"/>
          <w:highlight w:val="none"/>
        </w:rPr>
      </w:pPr>
      <w:r>
        <w:rPr>
          <w:rFonts w:hint="eastAsia" w:ascii="宋体" w:hAnsi="宋体"/>
          <w:color w:val="auto"/>
          <w:szCs w:val="22"/>
          <w:highlight w:val="none"/>
        </w:rPr>
        <w:t>1．</w:t>
      </w:r>
      <w:r>
        <w:rPr>
          <w:rFonts w:ascii="宋体" w:hAnsi="宋体"/>
          <w:color w:val="auto"/>
          <w:szCs w:val="22"/>
          <w:highlight w:val="none"/>
        </w:rPr>
        <w:t>属于保修范围、内容的项目，承包人应当在接到保修通知之日起</w:t>
      </w:r>
      <w:r>
        <w:rPr>
          <w:rFonts w:hint="eastAsia" w:ascii="宋体" w:hAnsi="宋体"/>
          <w:color w:val="auto"/>
          <w:szCs w:val="22"/>
          <w:highlight w:val="none"/>
          <w:u w:val="single"/>
        </w:rPr>
        <w:t xml:space="preserve"> 3 </w:t>
      </w:r>
      <w:r>
        <w:rPr>
          <w:rFonts w:ascii="宋体" w:hAnsi="宋体"/>
          <w:color w:val="auto"/>
          <w:szCs w:val="22"/>
          <w:highlight w:val="none"/>
        </w:rPr>
        <w:t>天内派人保修。承包人不在约定期限内派人保修的，发包人可以委托他人修理</w:t>
      </w:r>
      <w:r>
        <w:rPr>
          <w:rFonts w:hint="eastAsia" w:ascii="Calibri" w:hAnsi="宋体"/>
          <w:color w:val="auto"/>
          <w:szCs w:val="22"/>
          <w:highlight w:val="none"/>
        </w:rPr>
        <w:t>，修理费用从质量保修金内扣除</w:t>
      </w:r>
      <w:r>
        <w:rPr>
          <w:rFonts w:ascii="Calibri" w:hAnsi="宋体"/>
          <w:color w:val="auto"/>
          <w:szCs w:val="22"/>
          <w:highlight w:val="none"/>
        </w:rPr>
        <w:t>。</w:t>
      </w:r>
    </w:p>
    <w:p w14:paraId="7682CFB4">
      <w:pPr>
        <w:spacing w:line="360" w:lineRule="auto"/>
        <w:ind w:firstLine="420" w:firstLineChars="200"/>
        <w:outlineLvl w:val="9"/>
        <w:rPr>
          <w:rFonts w:ascii="宋体" w:hAnsi="宋体"/>
          <w:color w:val="auto"/>
          <w:szCs w:val="22"/>
          <w:highlight w:val="none"/>
        </w:rPr>
      </w:pPr>
      <w:r>
        <w:rPr>
          <w:rFonts w:hint="eastAsia" w:ascii="宋体" w:hAnsi="宋体"/>
          <w:color w:val="auto"/>
          <w:szCs w:val="22"/>
          <w:highlight w:val="none"/>
        </w:rPr>
        <w:t>2．</w:t>
      </w:r>
      <w:r>
        <w:rPr>
          <w:rFonts w:ascii="宋体" w:hAnsi="宋体"/>
          <w:color w:val="auto"/>
          <w:szCs w:val="22"/>
          <w:highlight w:val="none"/>
        </w:rPr>
        <w:t>发生紧急事故需抢修的，承包人在接到事故通知后，应当立即到达事故现场抢修。</w:t>
      </w:r>
    </w:p>
    <w:p w14:paraId="02EC246E">
      <w:pPr>
        <w:spacing w:line="360" w:lineRule="auto"/>
        <w:ind w:firstLine="420" w:firstLineChars="200"/>
        <w:outlineLvl w:val="9"/>
        <w:rPr>
          <w:rFonts w:ascii="宋体" w:hAnsi="宋体"/>
          <w:color w:val="auto"/>
          <w:szCs w:val="22"/>
          <w:highlight w:val="none"/>
        </w:rPr>
      </w:pPr>
      <w:r>
        <w:rPr>
          <w:rFonts w:hint="eastAsia" w:ascii="宋体" w:hAnsi="宋体"/>
          <w:color w:val="auto"/>
          <w:szCs w:val="22"/>
          <w:highlight w:val="none"/>
        </w:rPr>
        <w:t>3．</w:t>
      </w:r>
      <w:r>
        <w:rPr>
          <w:rFonts w:ascii="宋体" w:hAnsi="宋体"/>
          <w:color w:val="auto"/>
          <w:szCs w:val="22"/>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F78E92">
      <w:pPr>
        <w:spacing w:line="360" w:lineRule="auto"/>
        <w:ind w:firstLine="420" w:firstLineChars="200"/>
        <w:outlineLvl w:val="9"/>
        <w:rPr>
          <w:rFonts w:ascii="宋体" w:hAnsi="宋体"/>
          <w:color w:val="auto"/>
          <w:szCs w:val="22"/>
          <w:highlight w:val="none"/>
        </w:rPr>
      </w:pPr>
      <w:r>
        <w:rPr>
          <w:rFonts w:hint="eastAsia" w:ascii="宋体" w:hAnsi="宋体"/>
          <w:color w:val="auto"/>
          <w:szCs w:val="22"/>
          <w:highlight w:val="none"/>
        </w:rPr>
        <w:t>4．</w:t>
      </w:r>
      <w:r>
        <w:rPr>
          <w:rFonts w:ascii="宋体" w:hAnsi="宋体"/>
          <w:color w:val="auto"/>
          <w:szCs w:val="22"/>
          <w:highlight w:val="none"/>
        </w:rPr>
        <w:t>质量保修完成后，由发包人组织验收。</w:t>
      </w:r>
    </w:p>
    <w:p w14:paraId="77DCEABE">
      <w:pPr>
        <w:spacing w:line="360" w:lineRule="auto"/>
        <w:ind w:firstLine="420" w:firstLineChars="200"/>
        <w:outlineLvl w:val="9"/>
        <w:rPr>
          <w:rFonts w:ascii="黑体" w:hAnsi="宋体" w:eastAsia="黑体"/>
          <w:color w:val="auto"/>
          <w:szCs w:val="22"/>
          <w:highlight w:val="none"/>
        </w:rPr>
      </w:pPr>
      <w:r>
        <w:rPr>
          <w:rFonts w:hint="eastAsia" w:ascii="黑体" w:hAnsi="宋体" w:eastAsia="黑体"/>
          <w:color w:val="auto"/>
          <w:szCs w:val="22"/>
          <w:highlight w:val="none"/>
        </w:rPr>
        <w:t>五、保修费用</w:t>
      </w:r>
    </w:p>
    <w:p w14:paraId="5BE4F280">
      <w:pPr>
        <w:spacing w:line="360" w:lineRule="auto"/>
        <w:ind w:firstLine="420" w:firstLineChars="200"/>
        <w:outlineLvl w:val="9"/>
        <w:rPr>
          <w:rFonts w:ascii="宋体" w:hAnsi="宋体"/>
          <w:color w:val="auto"/>
          <w:szCs w:val="22"/>
          <w:highlight w:val="none"/>
        </w:rPr>
      </w:pPr>
      <w:r>
        <w:rPr>
          <w:rFonts w:ascii="宋体" w:hAnsi="宋体"/>
          <w:color w:val="auto"/>
          <w:szCs w:val="22"/>
          <w:highlight w:val="none"/>
        </w:rPr>
        <w:t>保修费用由造成质量缺陷的责任方承担。</w:t>
      </w:r>
    </w:p>
    <w:p w14:paraId="31EA380D">
      <w:pPr>
        <w:spacing w:line="360" w:lineRule="auto"/>
        <w:ind w:firstLine="420" w:firstLineChars="200"/>
        <w:outlineLvl w:val="9"/>
        <w:rPr>
          <w:rFonts w:ascii="黑体" w:hAnsi="宋体" w:eastAsia="黑体"/>
          <w:color w:val="auto"/>
          <w:szCs w:val="22"/>
          <w:highlight w:val="none"/>
          <w:u w:val="single"/>
        </w:rPr>
      </w:pPr>
      <w:r>
        <w:rPr>
          <w:rFonts w:hint="eastAsia" w:ascii="黑体" w:hAnsi="宋体" w:eastAsia="黑体"/>
          <w:color w:val="auto"/>
          <w:szCs w:val="22"/>
          <w:highlight w:val="none"/>
        </w:rPr>
        <w:t>六、双方约定的其他工程质量保修事项：</w:t>
      </w:r>
      <w:r>
        <w:rPr>
          <w:rFonts w:hint="eastAsia" w:ascii="黑体" w:hAnsi="宋体" w:eastAsia="黑体"/>
          <w:color w:val="auto"/>
          <w:szCs w:val="22"/>
          <w:highlight w:val="none"/>
          <w:u w:val="single"/>
        </w:rPr>
        <w:t xml:space="preserve">                                          </w:t>
      </w:r>
    </w:p>
    <w:p w14:paraId="1A6BA76A">
      <w:pPr>
        <w:spacing w:line="360" w:lineRule="auto"/>
        <w:jc w:val="left"/>
        <w:outlineLvl w:val="9"/>
        <w:rPr>
          <w:rFonts w:ascii="宋体" w:hAnsi="宋体"/>
          <w:color w:val="auto"/>
          <w:szCs w:val="22"/>
          <w:highlight w:val="none"/>
        </w:rPr>
      </w:pPr>
      <w:r>
        <w:rPr>
          <w:rFonts w:ascii="宋体" w:hAnsi="宋体"/>
          <w:color w:val="auto"/>
          <w:szCs w:val="22"/>
          <w:highlight w:val="none"/>
          <w:u w:val="single"/>
        </w:rPr>
        <w:t xml:space="preserve">                                                        </w:t>
      </w:r>
      <w:r>
        <w:rPr>
          <w:rFonts w:hint="eastAsia" w:ascii="宋体" w:hAnsi="宋体"/>
          <w:color w:val="auto"/>
          <w:szCs w:val="22"/>
          <w:highlight w:val="none"/>
          <w:u w:val="single"/>
        </w:rPr>
        <w:t xml:space="preserve">             </w:t>
      </w:r>
      <w:r>
        <w:rPr>
          <w:rFonts w:ascii="宋体" w:hAnsi="宋体"/>
          <w:color w:val="auto"/>
          <w:szCs w:val="22"/>
          <w:highlight w:val="none"/>
          <w:u w:val="single"/>
        </w:rPr>
        <w:t xml:space="preserve">          </w:t>
      </w:r>
      <w:r>
        <w:rPr>
          <w:rFonts w:ascii="宋体" w:hAnsi="宋体"/>
          <w:color w:val="auto"/>
          <w:szCs w:val="22"/>
          <w:highlight w:val="none"/>
        </w:rPr>
        <w:t>。</w:t>
      </w:r>
    </w:p>
    <w:p w14:paraId="52321AD1">
      <w:pPr>
        <w:spacing w:line="360" w:lineRule="auto"/>
        <w:ind w:firstLine="399" w:firstLineChars="190"/>
        <w:outlineLvl w:val="9"/>
        <w:rPr>
          <w:rFonts w:ascii="宋体" w:hAnsi="宋体"/>
          <w:color w:val="auto"/>
          <w:szCs w:val="22"/>
          <w:highlight w:val="none"/>
        </w:rPr>
      </w:pPr>
      <w:r>
        <w:rPr>
          <w:rFonts w:ascii="宋体" w:hAnsi="宋体"/>
          <w:color w:val="auto"/>
          <w:szCs w:val="22"/>
          <w:highlight w:val="none"/>
        </w:rPr>
        <w:t>工程质量保修书由发包人、承包人在工程竣工验收前共同签署，作为施工合同附件，其有效期限至保修期满。</w:t>
      </w:r>
    </w:p>
    <w:p w14:paraId="1DC67A2E">
      <w:pPr>
        <w:spacing w:line="360" w:lineRule="auto"/>
        <w:ind w:firstLine="420"/>
        <w:outlineLvl w:val="9"/>
        <w:rPr>
          <w:rFonts w:ascii="宋体" w:hAnsi="宋体"/>
          <w:color w:val="auto"/>
          <w:szCs w:val="22"/>
          <w:highlight w:val="none"/>
        </w:rPr>
      </w:pPr>
    </w:p>
    <w:p w14:paraId="7C90C016">
      <w:pPr>
        <w:spacing w:line="360" w:lineRule="auto"/>
        <w:ind w:firstLine="420"/>
        <w:outlineLvl w:val="9"/>
        <w:rPr>
          <w:rFonts w:ascii="宋体" w:hAnsi="宋体"/>
          <w:color w:val="auto"/>
          <w:szCs w:val="22"/>
          <w:highlight w:val="none"/>
        </w:rPr>
      </w:pPr>
    </w:p>
    <w:p w14:paraId="62DFA361">
      <w:pPr>
        <w:spacing w:line="360" w:lineRule="auto"/>
        <w:outlineLvl w:val="9"/>
        <w:rPr>
          <w:rFonts w:ascii="Calibri" w:hAnsi="Calibri"/>
          <w:color w:val="auto"/>
          <w:szCs w:val="22"/>
          <w:highlight w:val="none"/>
        </w:rPr>
      </w:pPr>
      <w:r>
        <w:rPr>
          <w:rFonts w:ascii="Calibri" w:hAnsi="宋体"/>
          <w:color w:val="auto"/>
          <w:szCs w:val="22"/>
          <w:highlight w:val="none"/>
        </w:rPr>
        <w:t>发包人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承包人</w:t>
      </w:r>
      <w:r>
        <w:rPr>
          <w:rFonts w:hint="eastAsia" w:ascii="Calibri" w:hAnsi="Calibri"/>
          <w:color w:val="auto"/>
          <w:szCs w:val="22"/>
          <w:highlight w:val="none"/>
        </w:rPr>
        <w:t>（</w:t>
      </w:r>
      <w:r>
        <w:rPr>
          <w:rFonts w:ascii="Calibri" w:hAnsi="宋体"/>
          <w:color w:val="auto"/>
          <w:szCs w:val="22"/>
          <w:highlight w:val="none"/>
        </w:rPr>
        <w:t>公章</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p>
    <w:p w14:paraId="74FC316D">
      <w:pPr>
        <w:spacing w:line="360" w:lineRule="auto"/>
        <w:outlineLvl w:val="9"/>
        <w:rPr>
          <w:rFonts w:ascii="Calibri" w:hAnsi="Calibri"/>
          <w:color w:val="auto"/>
          <w:szCs w:val="22"/>
          <w:highlight w:val="none"/>
        </w:rPr>
      </w:pPr>
      <w:r>
        <w:rPr>
          <w:rFonts w:ascii="Calibri" w:hAnsi="宋体"/>
          <w:color w:val="auto"/>
          <w:szCs w:val="22"/>
          <w:highlight w:val="none"/>
        </w:rPr>
        <w:t>地</w:t>
      </w:r>
      <w:r>
        <w:rPr>
          <w:rFonts w:ascii="Calibri" w:hAnsi="Calibri"/>
          <w:color w:val="auto"/>
          <w:szCs w:val="22"/>
          <w:highlight w:val="none"/>
        </w:rPr>
        <w:t xml:space="preserve">  </w:t>
      </w:r>
      <w:r>
        <w:rPr>
          <w:rFonts w:ascii="Calibri" w:hAnsi="宋体"/>
          <w:color w:val="auto"/>
          <w:szCs w:val="22"/>
          <w:highlight w:val="none"/>
        </w:rPr>
        <w:t>址：</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地</w:t>
      </w:r>
      <w:r>
        <w:rPr>
          <w:rFonts w:ascii="Calibri" w:hAnsi="Calibri"/>
          <w:color w:val="auto"/>
          <w:szCs w:val="22"/>
          <w:highlight w:val="none"/>
        </w:rPr>
        <w:t xml:space="preserve">  </w:t>
      </w:r>
      <w:r>
        <w:rPr>
          <w:rFonts w:ascii="Calibri" w:hAnsi="宋体"/>
          <w:color w:val="auto"/>
          <w:szCs w:val="22"/>
          <w:highlight w:val="none"/>
        </w:rPr>
        <w:t>址：</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宋体" w:hAnsi="宋体"/>
          <w:color w:val="auto"/>
          <w:szCs w:val="22"/>
          <w:highlight w:val="none"/>
          <w:u w:val="single"/>
        </w:rPr>
        <w:t></w:t>
      </w:r>
    </w:p>
    <w:p w14:paraId="1D47CC91">
      <w:pPr>
        <w:spacing w:line="360" w:lineRule="auto"/>
        <w:outlineLvl w:val="9"/>
        <w:rPr>
          <w:rFonts w:ascii="Calibri" w:hAnsi="Calibri"/>
          <w:color w:val="auto"/>
          <w:szCs w:val="22"/>
          <w:highlight w:val="none"/>
        </w:rPr>
      </w:pP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法定代表人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5C2602C9">
      <w:pPr>
        <w:spacing w:line="360" w:lineRule="auto"/>
        <w:outlineLvl w:val="9"/>
        <w:rPr>
          <w:rFonts w:ascii="Calibri" w:hAnsi="Calibri"/>
          <w:color w:val="auto"/>
          <w:szCs w:val="22"/>
          <w:highlight w:val="none"/>
        </w:rPr>
      </w:pP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hint="eastAsia" w:ascii="Calibri" w:hAnsi="宋体"/>
          <w:color w:val="auto"/>
          <w:szCs w:val="22"/>
          <w:highlight w:val="none"/>
        </w:rPr>
        <w:t>或其授权代理人</w:t>
      </w:r>
      <w:r>
        <w:rPr>
          <w:rFonts w:hint="eastAsia" w:ascii="Calibri" w:hAnsi="Calibri"/>
          <w:color w:val="auto"/>
          <w:szCs w:val="22"/>
          <w:highlight w:val="none"/>
        </w:rPr>
        <w:t>（</w:t>
      </w:r>
      <w:r>
        <w:rPr>
          <w:rFonts w:ascii="Calibri" w:hAnsi="宋体"/>
          <w:color w:val="auto"/>
          <w:szCs w:val="22"/>
          <w:highlight w:val="none"/>
        </w:rPr>
        <w:t>签字</w:t>
      </w:r>
      <w:r>
        <w:rPr>
          <w:rFonts w:hint="eastAsia" w:ascii="Calibri" w:hAnsi="Calibri"/>
          <w:color w:val="auto"/>
          <w:szCs w:val="22"/>
          <w:highlight w:val="none"/>
        </w:rPr>
        <w:t>）</w:t>
      </w:r>
      <w:r>
        <w:rPr>
          <w:rFonts w:ascii="Calibri" w:hAnsi="宋体"/>
          <w:color w:val="auto"/>
          <w:szCs w:val="22"/>
          <w:highlight w:val="none"/>
        </w:rPr>
        <w:t>：</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9A9EB0D">
      <w:pPr>
        <w:spacing w:line="360" w:lineRule="auto"/>
        <w:outlineLvl w:val="9"/>
        <w:rPr>
          <w:rFonts w:ascii="Calibri" w:hAnsi="Calibri"/>
          <w:color w:val="auto"/>
          <w:szCs w:val="22"/>
          <w:highlight w:val="none"/>
        </w:rPr>
      </w:pPr>
      <w:r>
        <w:rPr>
          <w:rFonts w:ascii="Calibri" w:hAnsi="宋体"/>
          <w:color w:val="auto"/>
          <w:szCs w:val="22"/>
          <w:highlight w:val="none"/>
        </w:rPr>
        <w:t>电</w:t>
      </w:r>
      <w:r>
        <w:rPr>
          <w:rFonts w:ascii="Calibri" w:hAnsi="Calibri"/>
          <w:color w:val="auto"/>
          <w:szCs w:val="22"/>
          <w:highlight w:val="none"/>
        </w:rPr>
        <w:t xml:space="preserve">  </w:t>
      </w:r>
      <w:r>
        <w:rPr>
          <w:rFonts w:ascii="Calibri" w:hAnsi="宋体"/>
          <w:color w:val="auto"/>
          <w:szCs w:val="22"/>
          <w:highlight w:val="none"/>
        </w:rPr>
        <w:t>话：</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电</w:t>
      </w:r>
      <w:r>
        <w:rPr>
          <w:rFonts w:ascii="Calibri" w:hAnsi="Calibri"/>
          <w:color w:val="auto"/>
          <w:szCs w:val="22"/>
          <w:highlight w:val="none"/>
        </w:rPr>
        <w:t xml:space="preserve">  </w:t>
      </w:r>
      <w:r>
        <w:rPr>
          <w:rFonts w:ascii="Calibri" w:hAnsi="宋体"/>
          <w:color w:val="auto"/>
          <w:szCs w:val="22"/>
          <w:highlight w:val="none"/>
        </w:rPr>
        <w:t>话：</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76341EB9">
      <w:pPr>
        <w:spacing w:line="360" w:lineRule="auto"/>
        <w:outlineLvl w:val="9"/>
        <w:rPr>
          <w:rFonts w:ascii="Calibri" w:hAnsi="Calibri"/>
          <w:color w:val="auto"/>
          <w:szCs w:val="22"/>
          <w:highlight w:val="none"/>
        </w:rPr>
      </w:pPr>
      <w:r>
        <w:rPr>
          <w:rFonts w:ascii="Calibri" w:hAnsi="宋体"/>
          <w:color w:val="auto"/>
          <w:szCs w:val="22"/>
          <w:highlight w:val="none"/>
        </w:rPr>
        <w:t>传</w:t>
      </w:r>
      <w:r>
        <w:rPr>
          <w:rFonts w:ascii="Calibri" w:hAnsi="Calibri"/>
          <w:color w:val="auto"/>
          <w:szCs w:val="22"/>
          <w:highlight w:val="none"/>
        </w:rPr>
        <w:t xml:space="preserve">  </w:t>
      </w:r>
      <w:r>
        <w:rPr>
          <w:rFonts w:ascii="Calibri" w:hAnsi="宋体"/>
          <w:color w:val="auto"/>
          <w:szCs w:val="22"/>
          <w:highlight w:val="none"/>
        </w:rPr>
        <w:t>真：</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传</w:t>
      </w:r>
      <w:r>
        <w:rPr>
          <w:rFonts w:ascii="Calibri" w:hAnsi="Calibri"/>
          <w:color w:val="auto"/>
          <w:szCs w:val="22"/>
          <w:highlight w:val="none"/>
        </w:rPr>
        <w:t xml:space="preserve">  </w:t>
      </w:r>
      <w:r>
        <w:rPr>
          <w:rFonts w:ascii="Calibri" w:hAnsi="宋体"/>
          <w:color w:val="auto"/>
          <w:szCs w:val="22"/>
          <w:highlight w:val="none"/>
        </w:rPr>
        <w:t>真：</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宋体" w:hAnsi="宋体"/>
          <w:color w:val="auto"/>
          <w:szCs w:val="22"/>
          <w:highlight w:val="none"/>
          <w:u w:val="single"/>
        </w:rPr>
        <w:t></w:t>
      </w:r>
    </w:p>
    <w:p w14:paraId="1BE0D4C0">
      <w:pPr>
        <w:spacing w:line="360" w:lineRule="auto"/>
        <w:outlineLvl w:val="9"/>
        <w:rPr>
          <w:rFonts w:ascii="Calibri" w:hAnsi="Calibri"/>
          <w:color w:val="auto"/>
          <w:szCs w:val="22"/>
          <w:highlight w:val="none"/>
        </w:rPr>
      </w:pPr>
      <w:r>
        <w:rPr>
          <w:rFonts w:ascii="Calibri" w:hAnsi="宋体"/>
          <w:color w:val="auto"/>
          <w:szCs w:val="22"/>
          <w:highlight w:val="none"/>
        </w:rPr>
        <w:t>开户银行：</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开户银行：</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90A70F8">
      <w:pPr>
        <w:tabs>
          <w:tab w:val="left" w:pos="2880"/>
          <w:tab w:val="left" w:pos="3060"/>
          <w:tab w:val="left" w:pos="4500"/>
        </w:tabs>
        <w:spacing w:line="360" w:lineRule="auto"/>
        <w:outlineLvl w:val="9"/>
        <w:rPr>
          <w:rFonts w:ascii="Calibri" w:hAnsi="Calibri"/>
          <w:color w:val="auto"/>
          <w:szCs w:val="22"/>
          <w:highlight w:val="none"/>
        </w:rPr>
      </w:pPr>
      <w:r>
        <w:rPr>
          <w:rFonts w:ascii="Calibri" w:hAnsi="宋体"/>
          <w:color w:val="auto"/>
          <w:szCs w:val="22"/>
          <w:highlight w:val="none"/>
        </w:rPr>
        <w:t>账</w:t>
      </w:r>
      <w:r>
        <w:rPr>
          <w:rFonts w:ascii="Calibri" w:hAnsi="Calibri"/>
          <w:color w:val="auto"/>
          <w:szCs w:val="22"/>
          <w:highlight w:val="none"/>
        </w:rPr>
        <w:t xml:space="preserve">  </w:t>
      </w:r>
      <w:r>
        <w:rPr>
          <w:rFonts w:ascii="Calibri" w:hAnsi="宋体"/>
          <w:color w:val="auto"/>
          <w:szCs w:val="22"/>
          <w:highlight w:val="none"/>
        </w:rPr>
        <w:t>号：</w:t>
      </w:r>
      <w:r>
        <w:rPr>
          <w:rFonts w:ascii="宋体" w:hAnsi="宋体"/>
          <w:color w:val="auto"/>
          <w:szCs w:val="22"/>
          <w:highlight w:val="none"/>
          <w:u w:val="single"/>
        </w:rPr>
        <w:t></w:t>
      </w:r>
      <w:r>
        <w:rPr>
          <w:rFonts w:ascii="Calibri" w:hAnsi="Calibri"/>
          <w:color w:val="auto"/>
          <w:szCs w:val="22"/>
          <w:highlight w:val="none"/>
          <w:u w:val="single"/>
        </w:rPr>
        <w:t xml:space="preserve"> </w:t>
      </w:r>
      <w:r>
        <w:rPr>
          <w:rFonts w:ascii="宋体" w:hAnsi="宋体"/>
          <w:color w:val="auto"/>
          <w:szCs w:val="22"/>
          <w:highlight w:val="none"/>
          <w:u w:val="single"/>
        </w:rPr>
        <w:t></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hint="eastAsia" w:ascii="Calibri" w:hAnsi="Calibri"/>
          <w:color w:val="auto"/>
          <w:szCs w:val="22"/>
          <w:highlight w:val="none"/>
          <w:u w:val="single"/>
        </w:rPr>
        <w:t xml:space="preserve"> </w:t>
      </w:r>
      <w:r>
        <w:rPr>
          <w:rFonts w:ascii="Calibri" w:hAnsi="Calibri"/>
          <w:color w:val="auto"/>
          <w:szCs w:val="22"/>
          <w:highlight w:val="none"/>
          <w:u w:val="single"/>
        </w:rPr>
        <w:t xml:space="preserve">  </w:t>
      </w:r>
      <w:r>
        <w:rPr>
          <w:rFonts w:ascii="Calibri" w:hAnsi="Calibri"/>
          <w:color w:val="auto"/>
          <w:szCs w:val="22"/>
          <w:highlight w:val="none"/>
        </w:rPr>
        <w:t xml:space="preserve">  </w:t>
      </w:r>
      <w:r>
        <w:rPr>
          <w:rFonts w:hint="eastAsia" w:ascii="Calibri" w:hAnsi="Calibri"/>
          <w:color w:val="auto"/>
          <w:szCs w:val="22"/>
          <w:highlight w:val="none"/>
        </w:rPr>
        <w:t xml:space="preserve">            </w:t>
      </w:r>
      <w:r>
        <w:rPr>
          <w:rFonts w:ascii="Calibri" w:hAnsi="宋体"/>
          <w:color w:val="auto"/>
          <w:szCs w:val="22"/>
          <w:highlight w:val="none"/>
        </w:rPr>
        <w:t>账</w:t>
      </w:r>
      <w:r>
        <w:rPr>
          <w:rFonts w:ascii="Calibri" w:hAnsi="Calibri"/>
          <w:color w:val="auto"/>
          <w:szCs w:val="22"/>
          <w:highlight w:val="none"/>
        </w:rPr>
        <w:t xml:space="preserve">  </w:t>
      </w:r>
      <w:r>
        <w:rPr>
          <w:rFonts w:ascii="Calibri" w:hAnsi="宋体"/>
          <w:color w:val="auto"/>
          <w:szCs w:val="22"/>
          <w:highlight w:val="none"/>
        </w:rPr>
        <w:t>号：</w:t>
      </w:r>
      <w:r>
        <w:rPr>
          <w:rFonts w:ascii="宋体" w:hAnsi="宋体"/>
          <w:color w:val="auto"/>
          <w:szCs w:val="22"/>
          <w:highlight w:val="none"/>
          <w:u w:val="single"/>
        </w:rPr>
        <w:t></w:t>
      </w:r>
      <w:r>
        <w:rPr>
          <w:rFonts w:hint="eastAsia" w:ascii="宋体" w:hAnsi="宋体"/>
          <w:color w:val="auto"/>
          <w:szCs w:val="22"/>
          <w:highlight w:val="none"/>
          <w:u w:val="single"/>
        </w:rPr>
        <w:t xml:space="preserve">    </w:t>
      </w:r>
      <w:r>
        <w:rPr>
          <w:rFonts w:ascii="宋体" w:hAnsi="宋体"/>
          <w:color w:val="auto"/>
          <w:szCs w:val="22"/>
          <w:highlight w:val="none"/>
          <w:u w:val="single"/>
        </w:rPr>
        <w:t></w:t>
      </w:r>
    </w:p>
    <w:p w14:paraId="38871BA3">
      <w:pPr>
        <w:spacing w:line="540" w:lineRule="exact"/>
        <w:outlineLvl w:val="9"/>
        <w:rPr>
          <w:rFonts w:ascii="宋体" w:hAnsi="宋体" w:cs="宋体"/>
          <w:color w:val="auto"/>
          <w:sz w:val="24"/>
          <w:highlight w:val="none"/>
        </w:rPr>
      </w:pPr>
      <w:r>
        <w:rPr>
          <w:rFonts w:ascii="Calibri" w:hAnsi="宋体"/>
          <w:color w:val="auto"/>
          <w:szCs w:val="21"/>
          <w:highlight w:val="none"/>
        </w:rPr>
        <w:t>邮政编码：</w:t>
      </w:r>
      <w:r>
        <w:rPr>
          <w:rFonts w:ascii="Calibri" w:hAnsi="Calibri"/>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Calibri" w:hAnsi="Calibri"/>
          <w:color w:val="auto"/>
          <w:szCs w:val="21"/>
          <w:highlight w:val="none"/>
          <w:u w:val="single"/>
        </w:rPr>
        <w:t xml:space="preserve">    </w:t>
      </w:r>
      <w:r>
        <w:rPr>
          <w:rFonts w:ascii="Calibri" w:hAnsi="Calibri"/>
          <w:color w:val="auto"/>
          <w:szCs w:val="21"/>
          <w:highlight w:val="none"/>
        </w:rPr>
        <w:t xml:space="preserve"> </w:t>
      </w:r>
      <w:r>
        <w:rPr>
          <w:rFonts w:hint="eastAsia" w:ascii="Calibri" w:hAnsi="Calibri"/>
          <w:color w:val="auto"/>
          <w:szCs w:val="21"/>
          <w:highlight w:val="none"/>
        </w:rPr>
        <w:t xml:space="preserve">             </w:t>
      </w:r>
      <w:r>
        <w:rPr>
          <w:rFonts w:ascii="Calibri" w:hAnsi="宋体"/>
          <w:color w:val="auto"/>
          <w:szCs w:val="21"/>
          <w:highlight w:val="none"/>
        </w:rPr>
        <w:t>邮政编码：</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0EE21AA4">
      <w:pPr>
        <w:spacing w:line="500" w:lineRule="exact"/>
        <w:outlineLvl w:val="9"/>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277B26F">
      <w:pPr>
        <w:outlineLvl w:val="9"/>
        <w:rPr>
          <w:color w:val="auto"/>
          <w:sz w:val="24"/>
          <w:highlight w:val="none"/>
        </w:rPr>
      </w:pPr>
    </w:p>
    <w:p w14:paraId="5592BD43">
      <w:pPr>
        <w:outlineLvl w:val="9"/>
        <w:rPr>
          <w:color w:val="auto"/>
          <w:sz w:val="24"/>
          <w:szCs w:val="24"/>
          <w:highlight w:val="none"/>
        </w:rPr>
      </w:pPr>
    </w:p>
    <w:p w14:paraId="494DD86D">
      <w:pPr>
        <w:outlineLvl w:val="9"/>
        <w:rPr>
          <w:color w:val="auto"/>
          <w:sz w:val="24"/>
          <w:highlight w:val="none"/>
        </w:rPr>
      </w:pPr>
    </w:p>
    <w:p w14:paraId="088ED6B4">
      <w:pPr>
        <w:pStyle w:val="38"/>
        <w:outlineLvl w:val="9"/>
        <w:rPr>
          <w:color w:val="auto"/>
          <w:szCs w:val="24"/>
          <w:highlight w:val="none"/>
        </w:rPr>
      </w:pPr>
    </w:p>
    <w:p w14:paraId="05DD2904">
      <w:pPr>
        <w:pStyle w:val="38"/>
        <w:outlineLvl w:val="9"/>
        <w:rPr>
          <w:color w:val="auto"/>
          <w:szCs w:val="24"/>
          <w:highlight w:val="none"/>
        </w:rPr>
      </w:pPr>
    </w:p>
    <w:p w14:paraId="42C4881B">
      <w:pPr>
        <w:pStyle w:val="38"/>
        <w:outlineLvl w:val="9"/>
        <w:rPr>
          <w:color w:val="auto"/>
          <w:szCs w:val="24"/>
          <w:highlight w:val="none"/>
        </w:rPr>
      </w:pPr>
    </w:p>
    <w:p w14:paraId="7B369C44">
      <w:pPr>
        <w:pStyle w:val="38"/>
        <w:outlineLvl w:val="9"/>
        <w:rPr>
          <w:color w:val="auto"/>
          <w:szCs w:val="24"/>
          <w:highlight w:val="none"/>
        </w:rPr>
      </w:pPr>
    </w:p>
    <w:p w14:paraId="6337CD98">
      <w:pPr>
        <w:pStyle w:val="38"/>
        <w:outlineLvl w:val="9"/>
        <w:rPr>
          <w:color w:val="auto"/>
          <w:szCs w:val="24"/>
          <w:highlight w:val="none"/>
        </w:rPr>
      </w:pPr>
    </w:p>
    <w:p w14:paraId="2E76E86D">
      <w:pPr>
        <w:pStyle w:val="38"/>
        <w:outlineLvl w:val="9"/>
        <w:rPr>
          <w:color w:val="auto"/>
          <w:szCs w:val="24"/>
          <w:highlight w:val="none"/>
        </w:rPr>
      </w:pPr>
    </w:p>
    <w:p w14:paraId="59665377">
      <w:pPr>
        <w:pStyle w:val="38"/>
        <w:outlineLvl w:val="9"/>
        <w:rPr>
          <w:color w:val="auto"/>
          <w:szCs w:val="24"/>
          <w:highlight w:val="none"/>
        </w:rPr>
      </w:pPr>
    </w:p>
    <w:p w14:paraId="79323D7D">
      <w:pPr>
        <w:pStyle w:val="38"/>
        <w:outlineLvl w:val="9"/>
        <w:rPr>
          <w:color w:val="auto"/>
          <w:szCs w:val="24"/>
          <w:highlight w:val="none"/>
        </w:rPr>
      </w:pPr>
    </w:p>
    <w:p w14:paraId="0EE7F31E">
      <w:pPr>
        <w:pStyle w:val="749"/>
        <w:pageBreakBefore/>
        <w:spacing w:before="60" w:after="60" w:line="360" w:lineRule="auto"/>
        <w:outlineLvl w:val="9"/>
        <w:rPr>
          <w:rFonts w:ascii="宋体" w:hAnsi="宋体"/>
          <w:b/>
          <w:bCs/>
          <w:color w:val="auto"/>
          <w:sz w:val="24"/>
          <w:szCs w:val="32"/>
          <w:highlight w:val="none"/>
        </w:rPr>
      </w:pPr>
      <w:bookmarkStart w:id="1770" w:name="_Toc21343"/>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8</w:t>
      </w:r>
      <w:r>
        <w:rPr>
          <w:rFonts w:hint="eastAsia" w:ascii="宋体" w:hAnsi="宋体"/>
          <w:b/>
          <w:bCs/>
          <w:color w:val="auto"/>
          <w:sz w:val="28"/>
          <w:szCs w:val="28"/>
          <w:highlight w:val="none"/>
        </w:rPr>
        <w:t>：</w:t>
      </w:r>
      <w:r>
        <w:rPr>
          <w:rFonts w:ascii="宋体" w:hAnsi="宋体"/>
          <w:b/>
          <w:bCs/>
          <w:color w:val="auto"/>
          <w:sz w:val="28"/>
          <w:szCs w:val="28"/>
          <w:highlight w:val="none"/>
        </w:rPr>
        <w:t xml:space="preserve"> </w:t>
      </w:r>
      <w:r>
        <w:rPr>
          <w:rFonts w:hint="eastAsia" w:ascii="宋体" w:hAnsi="宋体"/>
          <w:b/>
          <w:bCs/>
          <w:color w:val="auto"/>
          <w:sz w:val="28"/>
          <w:szCs w:val="28"/>
          <w:highlight w:val="none"/>
        </w:rPr>
        <w:t>廉政合同</w:t>
      </w:r>
      <w:bookmarkEnd w:id="1770"/>
    </w:p>
    <w:p w14:paraId="323EA1E1">
      <w:pPr>
        <w:pStyle w:val="749"/>
        <w:spacing w:line="360" w:lineRule="auto"/>
        <w:jc w:val="center"/>
        <w:outlineLvl w:val="9"/>
        <w:rPr>
          <w:rFonts w:ascii="宋体" w:hAnsi="宋体"/>
          <w:color w:val="auto"/>
          <w:sz w:val="28"/>
          <w:szCs w:val="28"/>
          <w:highlight w:val="none"/>
        </w:rPr>
      </w:pPr>
      <w:r>
        <w:rPr>
          <w:rFonts w:hint="eastAsia" w:ascii="宋体" w:hAnsi="宋体"/>
          <w:color w:val="auto"/>
          <w:sz w:val="28"/>
          <w:szCs w:val="28"/>
          <w:highlight w:val="none"/>
        </w:rPr>
        <w:t>廉政合同</w:t>
      </w:r>
    </w:p>
    <w:p w14:paraId="1D89ABAB">
      <w:pPr>
        <w:pStyle w:val="749"/>
        <w:spacing w:line="360" w:lineRule="auto"/>
        <w:jc w:val="center"/>
        <w:outlineLvl w:val="9"/>
        <w:rPr>
          <w:rFonts w:ascii="宋体" w:hAnsi="宋体"/>
          <w:color w:val="auto"/>
          <w:sz w:val="28"/>
          <w:szCs w:val="28"/>
          <w:highlight w:val="none"/>
        </w:rPr>
      </w:pPr>
    </w:p>
    <w:p w14:paraId="313FFF9D">
      <w:pPr>
        <w:pStyle w:val="749"/>
        <w:snapToGrid w:val="0"/>
        <w:spacing w:line="360" w:lineRule="auto"/>
        <w:ind w:firstLine="420" w:firstLineChars="200"/>
        <w:outlineLvl w:val="9"/>
        <w:rPr>
          <w:rFonts w:ascii="宋体" w:hAnsi="宋体"/>
          <w:color w:val="auto"/>
          <w:szCs w:val="21"/>
          <w:highlight w:val="none"/>
          <w:u w:val="single"/>
        </w:rPr>
      </w:pPr>
      <w:r>
        <w:rPr>
          <w:rFonts w:hint="eastAsia" w:ascii="宋体" w:hAnsi="宋体"/>
          <w:color w:val="auto"/>
          <w:szCs w:val="21"/>
          <w:highlight w:val="none"/>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（以下简称“发包人”）与总承包单位</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（以下简称“承包人”），特订立如下合同。</w:t>
      </w:r>
    </w:p>
    <w:p w14:paraId="05F2E2F9">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1.双方的权利和义务</w:t>
      </w:r>
    </w:p>
    <w:p w14:paraId="1707FAA0">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（1）严格遵守党和国家的有关法律法规及中纪委监察部的有关规定。</w:t>
      </w:r>
    </w:p>
    <w:p w14:paraId="10B8FC87">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（2）严格执行工程的合同文件，自觉按合同办事。</w:t>
      </w:r>
    </w:p>
    <w:p w14:paraId="61F87BC6">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14:paraId="7BDDEA55">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14:paraId="12E6B448">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（5）发现对方在业务活动中有违反廉政规定的行为，有及时提醒对方纠正的权利及义务。</w:t>
      </w:r>
    </w:p>
    <w:p w14:paraId="6EBB0700">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（6）发现对方严重违反本合同义务条款的行为，有向其上级有关部门举报、建议给予处理并要求告知处理结果的权利。</w:t>
      </w:r>
    </w:p>
    <w:p w14:paraId="0C3CE145">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2.发包人的义务</w:t>
      </w:r>
    </w:p>
    <w:p w14:paraId="351C6725">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（1）发包人及其工作人员不得索要或接受承包人的礼金、有价证券和贵重物品，不得在承包人报销任何应由发包人或发包人工作人员个人支付的费用等。</w:t>
      </w:r>
    </w:p>
    <w:p w14:paraId="008B075C">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（2）发包人工作人员不得参加承包人安排的超标准宴请和娱乐活动；不得接受承包人提供的通讯工具、交通工具和高档办公用品等。</w:t>
      </w:r>
    </w:p>
    <w:p w14:paraId="76E01D43">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（3）发包人及其工作人员不得要求或者接受承包人为其住房装修、婚丧嫁娶活动、配偶子女的工作安排以及出国出境、旅游等提供方便等。</w:t>
      </w:r>
    </w:p>
    <w:p w14:paraId="162ECA67">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（4）发包人工作人及其配偶、子女不得从事与发包人工程有关的材料设备供应、工程分包、劳务等经济活动等。</w:t>
      </w:r>
    </w:p>
    <w:p w14:paraId="386F5133">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（5）发包人及其工作人员不得以任何理由向承包人推荐分包单位或推销材料，不得要求承包人购买合同规定外的材料和设备。</w:t>
      </w:r>
    </w:p>
    <w:p w14:paraId="3A826546">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14:paraId="30765C46">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3.承包人义务</w:t>
      </w:r>
    </w:p>
    <w:p w14:paraId="39E599E1">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14:paraId="0576CF1B">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14:paraId="090F0D3E">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（3）承包人不得以任何理由安排发包人工作人员参加超标准宴请及娱乐活动。</w:t>
      </w:r>
    </w:p>
    <w:p w14:paraId="13F473FB">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（4）承包人不得为发包人单位和个人购置或提供通讯工具、交通工具和高档办公用品等。</w:t>
      </w:r>
    </w:p>
    <w:p w14:paraId="23FA5AA2">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4.违约责任</w:t>
      </w:r>
    </w:p>
    <w:p w14:paraId="08E33E4E">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（1）发包人及其工作人员违反本合同第一、二条，按管理权限，依据有关规定给予党纪、政纪或组织处理；涉嫌犯罪的，移交司法机关追究刑事责任；给承包人单位造成经济损失的，应予以赔偿。</w:t>
      </w:r>
    </w:p>
    <w:p w14:paraId="1112762C">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49B60A89">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4390654F">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6.本合同有效期为双方签署之日起至该工程项目竣工验收后止。</w:t>
      </w:r>
    </w:p>
    <w:p w14:paraId="42F250C5">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7.本合同作为工程总承包合同的附件，与工程施工合同具有同等的法律效力。</w:t>
      </w:r>
    </w:p>
    <w:p w14:paraId="5D4A5E7E">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8.本合同作为主合同附件，正本和副本份数与本合同专用条款约定相同。由双方法定代表人或其授权的代理人签署与加盖公章后生效，全部工程竣工验收后失效。</w:t>
      </w:r>
    </w:p>
    <w:p w14:paraId="09F62DFE">
      <w:pPr>
        <w:pStyle w:val="749"/>
        <w:snapToGrid w:val="0"/>
        <w:spacing w:line="360" w:lineRule="auto"/>
        <w:ind w:firstLine="420" w:firstLineChars="200"/>
        <w:outlineLvl w:val="9"/>
        <w:rPr>
          <w:rFonts w:ascii="宋体" w:hAnsi="宋体"/>
          <w:color w:val="auto"/>
          <w:szCs w:val="21"/>
          <w:highlight w:val="none"/>
        </w:rPr>
      </w:pPr>
    </w:p>
    <w:p w14:paraId="48AA85EF">
      <w:pPr>
        <w:pStyle w:val="749"/>
        <w:snapToGrid w:val="0"/>
        <w:spacing w:line="360" w:lineRule="auto"/>
        <w:ind w:firstLine="420" w:firstLineChars="200"/>
        <w:outlineLvl w:val="9"/>
        <w:rPr>
          <w:rFonts w:ascii="宋体" w:hAnsi="宋体"/>
          <w:color w:val="auto"/>
          <w:szCs w:val="21"/>
          <w:highlight w:val="none"/>
        </w:rPr>
      </w:pPr>
    </w:p>
    <w:p w14:paraId="284A9DBE">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发包人：                                    承包人：   </w:t>
      </w:r>
    </w:p>
    <w:p w14:paraId="4133F8EC">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（公章或合同专用章）                             （公章或合同专用章）</w:t>
      </w:r>
    </w:p>
    <w:p w14:paraId="02735F95">
      <w:pPr>
        <w:pStyle w:val="749"/>
        <w:snapToGrid w:val="0"/>
        <w:spacing w:line="360" w:lineRule="auto"/>
        <w:ind w:firstLine="420" w:firstLineChars="200"/>
        <w:outlineLvl w:val="9"/>
        <w:rPr>
          <w:rFonts w:ascii="宋体" w:hAnsi="宋体"/>
          <w:color w:val="auto"/>
          <w:szCs w:val="21"/>
          <w:highlight w:val="none"/>
        </w:rPr>
      </w:pPr>
    </w:p>
    <w:p w14:paraId="2CDD984B">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法定代表人：                               法定代表人：</w:t>
      </w:r>
    </w:p>
    <w:p w14:paraId="4DF24A02">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（签字或盖章）                                （签字或盖章）</w:t>
      </w:r>
    </w:p>
    <w:p w14:paraId="10137D99">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或授权代理人：                             或授权代理人：</w:t>
      </w:r>
    </w:p>
    <w:p w14:paraId="1828298C">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 xml:space="preserve">  （签字或盖章）                              （签字或盖章）                　　</w:t>
      </w:r>
    </w:p>
    <w:p w14:paraId="6FC6C29C">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地   址：                                  地址：</w:t>
      </w:r>
    </w:p>
    <w:p w14:paraId="7E6F2A61">
      <w:pPr>
        <w:pStyle w:val="749"/>
        <w:snapToGrid w:val="0"/>
        <w:spacing w:line="360" w:lineRule="auto"/>
        <w:ind w:firstLine="420" w:firstLineChars="200"/>
        <w:outlineLvl w:val="9"/>
        <w:rPr>
          <w:rFonts w:ascii="宋体" w:hAnsi="宋体"/>
          <w:color w:val="auto"/>
          <w:szCs w:val="21"/>
          <w:highlight w:val="none"/>
        </w:rPr>
      </w:pPr>
    </w:p>
    <w:p w14:paraId="37E8DC59">
      <w:pPr>
        <w:pStyle w:val="749"/>
        <w:keepNext/>
        <w:keepLines/>
        <w:pageBreakBefore/>
        <w:spacing w:before="60" w:after="60" w:line="360" w:lineRule="auto"/>
        <w:outlineLvl w:val="9"/>
        <w:rPr>
          <w:rFonts w:ascii="宋体" w:hAnsi="宋体"/>
          <w:b/>
          <w:bCs/>
          <w:color w:val="auto"/>
          <w:sz w:val="28"/>
          <w:szCs w:val="28"/>
          <w:highlight w:val="none"/>
        </w:rPr>
      </w:pPr>
      <w:bookmarkStart w:id="1771" w:name="_Toc17747"/>
      <w:r>
        <w:rPr>
          <w:rFonts w:hint="eastAsia" w:ascii="宋体" w:hAnsi="宋体"/>
          <w:b/>
          <w:bCs/>
          <w:color w:val="auto"/>
          <w:sz w:val="28"/>
          <w:szCs w:val="28"/>
          <w:highlight w:val="none"/>
        </w:rPr>
        <w:t>附件</w:t>
      </w:r>
      <w:r>
        <w:rPr>
          <w:rFonts w:hint="eastAsia" w:ascii="宋体" w:hAnsi="宋体"/>
          <w:b/>
          <w:bCs/>
          <w:color w:val="auto"/>
          <w:sz w:val="28"/>
          <w:szCs w:val="28"/>
          <w:highlight w:val="none"/>
          <w:lang w:val="en-US" w:eastAsia="zh-CN"/>
        </w:rPr>
        <w:t>9</w:t>
      </w:r>
      <w:r>
        <w:rPr>
          <w:rFonts w:hint="eastAsia" w:ascii="宋体" w:hAnsi="宋体"/>
          <w:b/>
          <w:bCs/>
          <w:color w:val="auto"/>
          <w:sz w:val="28"/>
          <w:szCs w:val="28"/>
          <w:highlight w:val="none"/>
        </w:rPr>
        <w:t>：</w:t>
      </w:r>
      <w:r>
        <w:rPr>
          <w:rFonts w:ascii="宋体" w:hAnsi="宋体"/>
          <w:b/>
          <w:bCs/>
          <w:color w:val="auto"/>
          <w:sz w:val="28"/>
          <w:szCs w:val="28"/>
          <w:highlight w:val="none"/>
        </w:rPr>
        <w:t xml:space="preserve"> </w:t>
      </w:r>
      <w:r>
        <w:rPr>
          <w:rFonts w:hint="eastAsia" w:ascii="宋体" w:hAnsi="宋体"/>
          <w:b/>
          <w:bCs/>
          <w:color w:val="auto"/>
          <w:sz w:val="28"/>
          <w:szCs w:val="28"/>
          <w:highlight w:val="none"/>
        </w:rPr>
        <w:t>安全生产合同</w:t>
      </w:r>
      <w:bookmarkEnd w:id="1771"/>
    </w:p>
    <w:p w14:paraId="6691AE6E">
      <w:pPr>
        <w:pStyle w:val="749"/>
        <w:spacing w:line="360" w:lineRule="auto"/>
        <w:jc w:val="center"/>
        <w:outlineLvl w:val="9"/>
        <w:rPr>
          <w:rFonts w:ascii="宋体" w:hAnsi="宋体"/>
          <w:color w:val="auto"/>
          <w:sz w:val="28"/>
          <w:szCs w:val="28"/>
          <w:highlight w:val="none"/>
        </w:rPr>
      </w:pPr>
      <w:r>
        <w:rPr>
          <w:rFonts w:hint="eastAsia" w:ascii="宋体" w:hAnsi="宋体"/>
          <w:color w:val="auto"/>
          <w:sz w:val="28"/>
          <w:szCs w:val="28"/>
          <w:highlight w:val="none"/>
        </w:rPr>
        <w:t>安全生产合同</w:t>
      </w:r>
    </w:p>
    <w:p w14:paraId="3A8367D4">
      <w:pPr>
        <w:pStyle w:val="749"/>
        <w:spacing w:line="360" w:lineRule="auto"/>
        <w:jc w:val="center"/>
        <w:outlineLvl w:val="9"/>
        <w:rPr>
          <w:rFonts w:ascii="宋体" w:hAnsi="宋体"/>
          <w:color w:val="auto"/>
          <w:sz w:val="28"/>
          <w:szCs w:val="28"/>
          <w:highlight w:val="none"/>
        </w:rPr>
      </w:pPr>
    </w:p>
    <w:p w14:paraId="2FDBB57F">
      <w:pPr>
        <w:pStyle w:val="749"/>
        <w:snapToGrid w:val="0"/>
        <w:spacing w:line="360" w:lineRule="auto"/>
        <w:ind w:firstLine="420" w:firstLineChars="200"/>
        <w:outlineLvl w:val="9"/>
        <w:rPr>
          <w:rFonts w:ascii="宋体" w:hAnsi="宋体"/>
          <w:color w:val="auto"/>
          <w:szCs w:val="21"/>
          <w:highlight w:val="none"/>
        </w:rPr>
      </w:pPr>
      <w:r>
        <w:rPr>
          <w:rFonts w:hint="eastAsia" w:ascii="宋体" w:hAnsi="宋体"/>
          <w:color w:val="auto"/>
          <w:szCs w:val="21"/>
          <w:highlight w:val="none"/>
        </w:rPr>
        <w:t>为在</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（以下简称“发包人”）与承包人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rPr>
        <w:t>（以下简称“承包人”）特此签订安全生产合同：</w:t>
      </w:r>
    </w:p>
    <w:p w14:paraId="2832813D">
      <w:pPr>
        <w:pStyle w:val="749"/>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一、发包人职责</w:t>
      </w:r>
    </w:p>
    <w:p w14:paraId="1EE4379D">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严格遵守国家有关安全生产的法律法规，认真执行工程承包合同中的有关安全要求。</w:t>
      </w:r>
    </w:p>
    <w:p w14:paraId="64E91B83">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按照“安全第一、预防为主”和坚持“管生产必须管安全”的原则进行安全生产管理，做到生产与安全工作同时计划、布置、检查、总结和评比。</w:t>
      </w:r>
    </w:p>
    <w:p w14:paraId="36E74325">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重要的安全设施必须坚持与主体工程“三同时”的原则，即：同时设计、审批，同时施工，同时验收，投入使用。</w:t>
      </w:r>
    </w:p>
    <w:p w14:paraId="1FC8ED1D">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定期召开安全生产调度会，及时传达中央及地方有关安全生产的精神。</w:t>
      </w:r>
    </w:p>
    <w:p w14:paraId="67273F58">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组织对承包人施工现场安全生产检查，监督承包人及时处理发现的各种安全隐患。</w:t>
      </w:r>
    </w:p>
    <w:p w14:paraId="667CB040">
      <w:pPr>
        <w:pStyle w:val="749"/>
        <w:snapToGrid w:val="0"/>
        <w:spacing w:line="360" w:lineRule="auto"/>
        <w:ind w:firstLine="422" w:firstLineChars="200"/>
        <w:outlineLvl w:val="9"/>
        <w:rPr>
          <w:rFonts w:ascii="宋体" w:hAnsi="宋体"/>
          <w:b/>
          <w:color w:val="auto"/>
          <w:szCs w:val="21"/>
          <w:highlight w:val="none"/>
        </w:rPr>
      </w:pPr>
      <w:r>
        <w:rPr>
          <w:rFonts w:hint="eastAsia" w:ascii="宋体" w:hAnsi="宋体"/>
          <w:b/>
          <w:color w:val="auto"/>
          <w:szCs w:val="21"/>
          <w:highlight w:val="none"/>
        </w:rPr>
        <w:t>二、承包人职责</w:t>
      </w:r>
    </w:p>
    <w:p w14:paraId="2CF94D09">
      <w:pPr>
        <w:pStyle w:val="749"/>
        <w:snapToGrid w:val="0"/>
        <w:spacing w:line="360" w:lineRule="auto"/>
        <w:ind w:firstLine="420" w:firstLineChars="200"/>
        <w:outlineLvl w:val="9"/>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严格遵守国家有关安全生产的法律法规及建筑工程有关安全生产的规定，认真执行工程承包合同中的有关安全要求。</w:t>
      </w:r>
    </w:p>
    <w:p w14:paraId="4151ABB5">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AB8BAB1">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auto"/>
          <w:szCs w:val="21"/>
          <w:highlight w:val="none"/>
        </w:rPr>
        <w:t>1%~3%</w:t>
      </w:r>
      <w:r>
        <w:rPr>
          <w:rFonts w:hint="eastAsia" w:ascii="宋体" w:hAnsi="宋体"/>
          <w:color w:val="auto"/>
          <w:szCs w:val="21"/>
          <w:highlight w:val="none"/>
        </w:rPr>
        <w:t>配备安全员，专职负责所有员工的安全和治安保卫工作及预防事故的发生。安全机构人员，有权按有关规定发布指令，并采取保护性措施防止事故发生。</w:t>
      </w:r>
    </w:p>
    <w:p w14:paraId="66F71862">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4.</w:t>
      </w:r>
      <w:r>
        <w:rPr>
          <w:rFonts w:hint="eastAsia" w:ascii="宋体" w:hAnsi="宋体"/>
          <w:color w:val="auto"/>
          <w:szCs w:val="21"/>
          <w:highlight w:val="none"/>
        </w:rPr>
        <w:t>承包人在任何时候都应采取各种合理的预防措施，防止其员工发生任何违法、违禁、暴力或妨碍治安的行为。</w:t>
      </w:r>
    </w:p>
    <w:p w14:paraId="599E578A">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5.</w:t>
      </w:r>
      <w:r>
        <w:rPr>
          <w:rFonts w:hint="eastAsia" w:ascii="宋体" w:hAnsi="宋体"/>
          <w:color w:val="auto"/>
          <w:szCs w:val="21"/>
          <w:highlight w:val="none"/>
        </w:rPr>
        <w:t>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81C4824">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6.</w:t>
      </w:r>
      <w:r>
        <w:rPr>
          <w:rFonts w:hint="eastAsia" w:ascii="宋体" w:hAnsi="宋体"/>
          <w:color w:val="auto"/>
          <w:szCs w:val="21"/>
          <w:highlight w:val="none"/>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FAAB796">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7.</w:t>
      </w:r>
      <w:r>
        <w:rPr>
          <w:rFonts w:hint="eastAsia" w:ascii="宋体" w:hAnsi="宋体"/>
          <w:color w:val="auto"/>
          <w:szCs w:val="21"/>
          <w:highlight w:val="none"/>
        </w:rPr>
        <w:t>操作人员上岗，必须按规定穿戴防护用品。项目经理和安全检查员应随时检查劳动防护用品的穿戴情况，不按规定穿戴防护用品的人员不得上岗。</w:t>
      </w:r>
    </w:p>
    <w:p w14:paraId="3C63EA8C">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8.</w:t>
      </w:r>
      <w:r>
        <w:rPr>
          <w:rFonts w:hint="eastAsia" w:ascii="宋体" w:hAnsi="宋体"/>
          <w:color w:val="auto"/>
          <w:szCs w:val="21"/>
          <w:highlight w:val="none"/>
        </w:rPr>
        <w:t>所有施工机械设备和高空作业的设备均应定期检查，并有安全员的签字记录，保证其经常处于完好状态；不合格的机具、设备和劳动保护用品严禁使用。</w:t>
      </w:r>
    </w:p>
    <w:p w14:paraId="6C74E46B">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9.</w:t>
      </w:r>
      <w:r>
        <w:rPr>
          <w:rFonts w:hint="eastAsia" w:ascii="宋体" w:hAnsi="宋体"/>
          <w:color w:val="auto"/>
          <w:szCs w:val="21"/>
          <w:highlight w:val="none"/>
        </w:rPr>
        <w:t>施工中采用新技术、新工艺、新设备、新材料时，必须制定相应的安全技术措施，施工现场必须具有相关的安全标志牌。</w:t>
      </w:r>
    </w:p>
    <w:p w14:paraId="4AA4E642">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10.</w:t>
      </w:r>
      <w:r>
        <w:rPr>
          <w:rFonts w:hint="eastAsia" w:ascii="宋体" w:hAnsi="宋体"/>
          <w:color w:val="auto"/>
          <w:szCs w:val="21"/>
          <w:highlight w:val="none"/>
        </w:rPr>
        <w:t>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1BE502C">
      <w:pPr>
        <w:pStyle w:val="749"/>
        <w:spacing w:line="360" w:lineRule="auto"/>
        <w:outlineLvl w:val="9"/>
        <w:rPr>
          <w:rFonts w:ascii="宋体" w:hAnsi="宋体"/>
          <w:b/>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w:t>
      </w:r>
      <w:r>
        <w:rPr>
          <w:rFonts w:hint="eastAsia" w:ascii="宋体" w:hAnsi="宋体"/>
          <w:b/>
          <w:color w:val="auto"/>
          <w:szCs w:val="21"/>
          <w:highlight w:val="none"/>
        </w:rPr>
        <w:t>三、违约责任</w:t>
      </w:r>
    </w:p>
    <w:p w14:paraId="06AA72C5">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如因发包人或承包人违约造成安全事故，将依法追究责任。</w:t>
      </w:r>
    </w:p>
    <w:p w14:paraId="64F6C4C2">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本合同作为主合同附件，正本和副本份数与本合同专用条款定相同。由双方法定代表人或其授权的代理人签署与加盖公章后生效，全部工程竣工验收后失效。</w:t>
      </w:r>
    </w:p>
    <w:p w14:paraId="6B664E3B">
      <w:pPr>
        <w:pStyle w:val="749"/>
        <w:spacing w:line="360" w:lineRule="auto"/>
        <w:outlineLvl w:val="9"/>
        <w:rPr>
          <w:rFonts w:ascii="宋体" w:hAnsi="宋体"/>
          <w:color w:val="auto"/>
          <w:szCs w:val="21"/>
          <w:highlight w:val="none"/>
        </w:rPr>
      </w:pPr>
    </w:p>
    <w:p w14:paraId="44D71DF2">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发包人：</w:t>
      </w:r>
      <w:r>
        <w:rPr>
          <w:rFonts w:ascii="宋体" w:hAnsi="宋体"/>
          <w:color w:val="auto"/>
          <w:szCs w:val="21"/>
          <w:highlight w:val="none"/>
        </w:rPr>
        <w:t xml:space="preserve"> </w:t>
      </w:r>
      <w:r>
        <w:rPr>
          <w:rFonts w:hint="eastAsia" w:ascii="宋体" w:hAnsi="宋体"/>
          <w:color w:val="auto"/>
          <w:szCs w:val="21"/>
          <w:highlight w:val="none"/>
        </w:rPr>
        <w:t xml:space="preserve">                                  承包人：    </w:t>
      </w:r>
    </w:p>
    <w:p w14:paraId="1165D7E3">
      <w:pPr>
        <w:pStyle w:val="749"/>
        <w:spacing w:line="360" w:lineRule="auto"/>
        <w:ind w:firstLine="840" w:firstLineChars="400"/>
        <w:outlineLvl w:val="9"/>
        <w:rPr>
          <w:rFonts w:ascii="宋体" w:hAnsi="宋体"/>
          <w:color w:val="auto"/>
          <w:szCs w:val="21"/>
          <w:highlight w:val="none"/>
        </w:rPr>
      </w:pPr>
      <w:r>
        <w:rPr>
          <w:rFonts w:hint="eastAsia" w:ascii="宋体" w:hAnsi="宋体"/>
          <w:color w:val="auto"/>
          <w:szCs w:val="21"/>
          <w:highlight w:val="none"/>
        </w:rPr>
        <w:t xml:space="preserve"> </w:t>
      </w:r>
    </w:p>
    <w:p w14:paraId="606C88AB">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（公章或合同专用章）</w:t>
      </w:r>
      <w:r>
        <w:rPr>
          <w:rFonts w:ascii="宋体" w:hAnsi="宋体"/>
          <w:color w:val="auto"/>
          <w:szCs w:val="21"/>
          <w:highlight w:val="none"/>
        </w:rPr>
        <w:t xml:space="preserve">          </w:t>
      </w:r>
      <w:r>
        <w:rPr>
          <w:rFonts w:hint="eastAsia" w:ascii="宋体" w:hAnsi="宋体"/>
          <w:color w:val="auto"/>
          <w:szCs w:val="21"/>
          <w:highlight w:val="none"/>
        </w:rPr>
        <w:t xml:space="preserve">                   （公章或合同专用章）</w:t>
      </w:r>
    </w:p>
    <w:p w14:paraId="05A40F1E">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 xml:space="preserve">                       法定代表人：</w:t>
      </w:r>
    </w:p>
    <w:p w14:paraId="669A5AC6">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（签字或盖章）                                （签字或盖章）</w:t>
      </w:r>
    </w:p>
    <w:p w14:paraId="46F34112">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或授权代理人：                             或授权代理人：</w:t>
      </w:r>
    </w:p>
    <w:p w14:paraId="13DDEF31">
      <w:pPr>
        <w:pStyle w:val="749"/>
        <w:spacing w:line="360" w:lineRule="auto"/>
        <w:outlineLvl w:val="9"/>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r>
        <w:rPr>
          <w:rFonts w:hint="eastAsia" w:ascii="宋体" w:hAnsi="宋体"/>
          <w:color w:val="auto"/>
          <w:szCs w:val="21"/>
          <w:highlight w:val="none"/>
        </w:rPr>
        <w:t xml:space="preserve">                           （签字或盖章）</w:t>
      </w:r>
      <w:r>
        <w:rPr>
          <w:rFonts w:ascii="宋体" w:hAnsi="宋体"/>
          <w:color w:val="auto"/>
          <w:szCs w:val="21"/>
          <w:highlight w:val="none"/>
        </w:rPr>
        <w:t xml:space="preserve">                </w:t>
      </w:r>
      <w:r>
        <w:rPr>
          <w:rFonts w:hint="eastAsia" w:ascii="宋体" w:hAnsi="宋体"/>
          <w:color w:val="auto"/>
          <w:szCs w:val="21"/>
          <w:highlight w:val="none"/>
        </w:rPr>
        <w:t>　　</w:t>
      </w:r>
    </w:p>
    <w:p w14:paraId="1129D12D">
      <w:pPr>
        <w:pStyle w:val="749"/>
        <w:spacing w:line="360" w:lineRule="auto"/>
        <w:outlineLvl w:val="9"/>
        <w:rPr>
          <w:rFonts w:ascii="宋体" w:hAnsi="宋体"/>
          <w:color w:val="auto"/>
          <w:szCs w:val="21"/>
          <w:highlight w:val="none"/>
        </w:rPr>
      </w:pPr>
      <w:r>
        <w:rPr>
          <w:rFonts w:hint="eastAsia" w:ascii="宋体" w:hAnsi="宋体"/>
          <w:color w:val="auto"/>
          <w:szCs w:val="21"/>
          <w:highlight w:val="none"/>
        </w:rPr>
        <w:t>地   址：                                  地址：</w:t>
      </w:r>
    </w:p>
    <w:p w14:paraId="766371BA">
      <w:pPr>
        <w:spacing w:line="720" w:lineRule="auto"/>
        <w:jc w:val="center"/>
        <w:outlineLvl w:val="9"/>
        <w:rPr>
          <w:rFonts w:hint="eastAsia" w:ascii="黑体" w:hAnsi="黑体" w:eastAsia="黑体" w:cs="黑体"/>
          <w:b/>
          <w:color w:val="auto"/>
          <w:sz w:val="56"/>
          <w:szCs w:val="48"/>
          <w:highlight w:val="none"/>
        </w:rPr>
      </w:pPr>
    </w:p>
    <w:p w14:paraId="4174CDAE">
      <w:pPr>
        <w:pStyle w:val="38"/>
        <w:outlineLvl w:val="9"/>
        <w:rPr>
          <w:color w:val="auto"/>
          <w:szCs w:val="24"/>
          <w:highlight w:val="none"/>
        </w:rPr>
      </w:pPr>
    </w:p>
    <w:p w14:paraId="61ED75EF">
      <w:pPr>
        <w:pStyle w:val="38"/>
        <w:outlineLvl w:val="9"/>
        <w:rPr>
          <w:color w:val="auto"/>
          <w:szCs w:val="24"/>
          <w:highlight w:val="none"/>
        </w:rPr>
      </w:pPr>
    </w:p>
    <w:p w14:paraId="0ED609B0">
      <w:pPr>
        <w:pStyle w:val="38"/>
        <w:outlineLvl w:val="9"/>
        <w:rPr>
          <w:color w:val="auto"/>
          <w:szCs w:val="24"/>
          <w:highlight w:val="none"/>
        </w:rPr>
      </w:pPr>
    </w:p>
    <w:p w14:paraId="055C1C2C">
      <w:pPr>
        <w:pStyle w:val="38"/>
        <w:outlineLvl w:val="9"/>
        <w:rPr>
          <w:color w:val="auto"/>
          <w:szCs w:val="24"/>
          <w:highlight w:val="none"/>
        </w:rPr>
      </w:pPr>
    </w:p>
    <w:p w14:paraId="638D49B6">
      <w:pPr>
        <w:pStyle w:val="38"/>
        <w:outlineLvl w:val="9"/>
        <w:rPr>
          <w:color w:val="auto"/>
          <w:szCs w:val="24"/>
          <w:highlight w:val="none"/>
        </w:rPr>
      </w:pPr>
    </w:p>
    <w:p w14:paraId="1CC3B37F">
      <w:pPr>
        <w:pStyle w:val="38"/>
        <w:outlineLvl w:val="9"/>
        <w:rPr>
          <w:color w:val="auto"/>
          <w:szCs w:val="24"/>
          <w:highlight w:val="none"/>
        </w:rPr>
      </w:pPr>
    </w:p>
    <w:p w14:paraId="59605766">
      <w:pPr>
        <w:pStyle w:val="38"/>
        <w:outlineLvl w:val="9"/>
        <w:rPr>
          <w:color w:val="auto"/>
          <w:szCs w:val="24"/>
          <w:highlight w:val="none"/>
        </w:rPr>
      </w:pPr>
    </w:p>
    <w:p w14:paraId="75B0285A">
      <w:pPr>
        <w:spacing w:line="500" w:lineRule="exact"/>
        <w:jc w:val="center"/>
        <w:outlineLvl w:val="0"/>
        <w:rPr>
          <w:b/>
          <w:bCs/>
          <w:color w:val="auto"/>
          <w:sz w:val="30"/>
          <w:szCs w:val="30"/>
          <w:highlight w:val="none"/>
        </w:rPr>
      </w:pPr>
      <w:bookmarkStart w:id="1772" w:name="_Toc29113"/>
      <w:r>
        <w:rPr>
          <w:rFonts w:hint="eastAsia"/>
          <w:b/>
          <w:bCs/>
          <w:color w:val="auto"/>
          <w:sz w:val="30"/>
          <w:szCs w:val="30"/>
          <w:highlight w:val="none"/>
        </w:rPr>
        <w:t>第五章</w:t>
      </w:r>
      <w:r>
        <w:rPr>
          <w:b/>
          <w:bCs/>
          <w:color w:val="auto"/>
          <w:sz w:val="30"/>
          <w:szCs w:val="30"/>
          <w:highlight w:val="none"/>
        </w:rPr>
        <w:t xml:space="preserve"> </w:t>
      </w:r>
      <w:r>
        <w:rPr>
          <w:rFonts w:hint="eastAsia"/>
          <w:b/>
          <w:bCs/>
          <w:color w:val="auto"/>
          <w:sz w:val="30"/>
          <w:szCs w:val="30"/>
          <w:highlight w:val="none"/>
          <w:lang w:val="en-US" w:eastAsia="zh-CN"/>
        </w:rPr>
        <w:t xml:space="preserve"> </w:t>
      </w:r>
      <w:r>
        <w:rPr>
          <w:rFonts w:hint="eastAsia"/>
          <w:b/>
          <w:bCs/>
          <w:color w:val="auto"/>
          <w:sz w:val="30"/>
          <w:szCs w:val="30"/>
          <w:highlight w:val="none"/>
        </w:rPr>
        <w:t>响应文件格式</w:t>
      </w:r>
      <w:bookmarkEnd w:id="22"/>
      <w:bookmarkEnd w:id="1772"/>
    </w:p>
    <w:p w14:paraId="08F6D1F3">
      <w:pPr>
        <w:spacing w:line="500" w:lineRule="exact"/>
        <w:jc w:val="center"/>
        <w:outlineLvl w:val="9"/>
        <w:rPr>
          <w:b/>
          <w:color w:val="auto"/>
          <w:sz w:val="36"/>
          <w:szCs w:val="36"/>
          <w:highlight w:val="none"/>
        </w:rPr>
      </w:pPr>
    </w:p>
    <w:p w14:paraId="39D773E3">
      <w:pPr>
        <w:spacing w:line="500" w:lineRule="exact"/>
        <w:jc w:val="center"/>
        <w:outlineLvl w:val="9"/>
        <w:rPr>
          <w:b/>
          <w:color w:val="auto"/>
          <w:sz w:val="36"/>
          <w:szCs w:val="36"/>
          <w:highlight w:val="none"/>
        </w:rPr>
      </w:pPr>
    </w:p>
    <w:p w14:paraId="35790C69">
      <w:pPr>
        <w:outlineLvl w:val="9"/>
        <w:rPr>
          <w:color w:val="auto"/>
          <w:sz w:val="36"/>
          <w:szCs w:val="36"/>
          <w:highlight w:val="none"/>
        </w:rPr>
      </w:pPr>
    </w:p>
    <w:p w14:paraId="18D2370E">
      <w:pPr>
        <w:outlineLvl w:val="9"/>
        <w:rPr>
          <w:color w:val="auto"/>
          <w:highlight w:val="none"/>
        </w:rPr>
      </w:pPr>
    </w:p>
    <w:p w14:paraId="54C7FD73">
      <w:pPr>
        <w:spacing w:line="500" w:lineRule="exact"/>
        <w:jc w:val="center"/>
        <w:outlineLvl w:val="9"/>
        <w:rPr>
          <w:b/>
          <w:color w:val="auto"/>
          <w:sz w:val="36"/>
          <w:szCs w:val="36"/>
          <w:highlight w:val="none"/>
        </w:rPr>
      </w:pPr>
      <w:r>
        <w:rPr>
          <w:rFonts w:hint="eastAsia"/>
          <w:b/>
          <w:color w:val="auto"/>
          <w:sz w:val="36"/>
          <w:szCs w:val="36"/>
          <w:highlight w:val="none"/>
        </w:rPr>
        <w:t>（一）响应文件封面格式：</w:t>
      </w:r>
    </w:p>
    <w:p w14:paraId="1BB96333">
      <w:pPr>
        <w:spacing w:line="500" w:lineRule="exact"/>
        <w:jc w:val="center"/>
        <w:outlineLvl w:val="9"/>
        <w:rPr>
          <w:rFonts w:ascii="仿宋_GB2312" w:eastAsia="仿宋_GB2312"/>
          <w:b/>
          <w:color w:val="auto"/>
          <w:sz w:val="32"/>
          <w:szCs w:val="32"/>
          <w:highlight w:val="none"/>
        </w:rPr>
      </w:pPr>
    </w:p>
    <w:p w14:paraId="0A14BFED">
      <w:pPr>
        <w:pStyle w:val="43"/>
        <w:spacing w:line="500" w:lineRule="exact"/>
        <w:outlineLvl w:val="9"/>
        <w:rPr>
          <w:color w:val="auto"/>
          <w:sz w:val="36"/>
          <w:szCs w:val="36"/>
          <w:highlight w:val="none"/>
        </w:rPr>
      </w:pPr>
    </w:p>
    <w:p w14:paraId="19BF4A1F">
      <w:pPr>
        <w:pStyle w:val="43"/>
        <w:spacing w:line="800" w:lineRule="exact"/>
        <w:jc w:val="center"/>
        <w:outlineLvl w:val="9"/>
        <w:rPr>
          <w:color w:val="auto"/>
          <w:sz w:val="36"/>
          <w:szCs w:val="36"/>
          <w:highlight w:val="none"/>
        </w:rPr>
      </w:pPr>
    </w:p>
    <w:p w14:paraId="0DC0719F">
      <w:pPr>
        <w:pStyle w:val="43"/>
        <w:spacing w:line="800" w:lineRule="exact"/>
        <w:outlineLvl w:val="9"/>
        <w:rPr>
          <w:color w:val="auto"/>
          <w:sz w:val="36"/>
          <w:szCs w:val="36"/>
          <w:highlight w:val="none"/>
        </w:rPr>
      </w:pPr>
    </w:p>
    <w:p w14:paraId="7C94BAD1">
      <w:pPr>
        <w:pStyle w:val="43"/>
        <w:spacing w:line="800" w:lineRule="exact"/>
        <w:jc w:val="center"/>
        <w:outlineLvl w:val="9"/>
        <w:rPr>
          <w:color w:val="auto"/>
          <w:sz w:val="72"/>
          <w:szCs w:val="72"/>
          <w:highlight w:val="none"/>
        </w:rPr>
      </w:pPr>
      <w:r>
        <w:rPr>
          <w:rFonts w:hint="eastAsia"/>
          <w:color w:val="auto"/>
          <w:sz w:val="72"/>
          <w:szCs w:val="72"/>
          <w:highlight w:val="none"/>
        </w:rPr>
        <w:t>竞争性磋商响应文件</w:t>
      </w:r>
    </w:p>
    <w:p w14:paraId="130B0C6A">
      <w:pPr>
        <w:pStyle w:val="43"/>
        <w:spacing w:line="500" w:lineRule="exact"/>
        <w:outlineLvl w:val="9"/>
        <w:rPr>
          <w:color w:val="auto"/>
          <w:sz w:val="36"/>
          <w:szCs w:val="36"/>
          <w:highlight w:val="none"/>
        </w:rPr>
      </w:pPr>
    </w:p>
    <w:p w14:paraId="184BBF72">
      <w:pPr>
        <w:pStyle w:val="43"/>
        <w:spacing w:line="500" w:lineRule="exact"/>
        <w:jc w:val="center"/>
        <w:outlineLvl w:val="9"/>
        <w:rPr>
          <w:color w:val="auto"/>
          <w:sz w:val="36"/>
          <w:szCs w:val="36"/>
          <w:highlight w:val="none"/>
        </w:rPr>
      </w:pPr>
    </w:p>
    <w:p w14:paraId="2A58D416">
      <w:pPr>
        <w:pStyle w:val="43"/>
        <w:spacing w:line="500" w:lineRule="exact"/>
        <w:jc w:val="center"/>
        <w:outlineLvl w:val="9"/>
        <w:rPr>
          <w:color w:val="auto"/>
          <w:sz w:val="36"/>
          <w:szCs w:val="36"/>
          <w:highlight w:val="none"/>
        </w:rPr>
      </w:pPr>
    </w:p>
    <w:p w14:paraId="079CB2E2">
      <w:pPr>
        <w:pStyle w:val="43"/>
        <w:spacing w:line="500" w:lineRule="exact"/>
        <w:ind w:firstLine="800" w:firstLineChars="250"/>
        <w:outlineLvl w:val="9"/>
        <w:rPr>
          <w:color w:val="auto"/>
          <w:sz w:val="32"/>
          <w:szCs w:val="32"/>
          <w:highlight w:val="none"/>
          <w:u w:val="single"/>
        </w:rPr>
      </w:pPr>
      <w:r>
        <w:rPr>
          <w:rFonts w:hint="eastAsia"/>
          <w:color w:val="auto"/>
          <w:sz w:val="32"/>
          <w:szCs w:val="32"/>
          <w:highlight w:val="none"/>
        </w:rPr>
        <w:t>项目名称：</w:t>
      </w:r>
      <w:r>
        <w:rPr>
          <w:rFonts w:hint="eastAsia"/>
          <w:color w:val="auto"/>
          <w:sz w:val="32"/>
          <w:szCs w:val="32"/>
          <w:highlight w:val="none"/>
          <w:u w:val="single"/>
        </w:rPr>
        <w:t xml:space="preserve">                                     </w:t>
      </w:r>
    </w:p>
    <w:p w14:paraId="3CB61289">
      <w:pPr>
        <w:pStyle w:val="43"/>
        <w:spacing w:line="500" w:lineRule="exact"/>
        <w:ind w:firstLine="800" w:firstLineChars="250"/>
        <w:outlineLvl w:val="9"/>
        <w:rPr>
          <w:color w:val="auto"/>
          <w:sz w:val="32"/>
          <w:szCs w:val="32"/>
          <w:highlight w:val="none"/>
          <w:u w:val="single"/>
        </w:rPr>
      </w:pPr>
      <w:r>
        <w:rPr>
          <w:rFonts w:hint="eastAsia"/>
          <w:color w:val="auto"/>
          <w:sz w:val="32"/>
          <w:szCs w:val="32"/>
          <w:highlight w:val="none"/>
        </w:rPr>
        <w:t>项目编号：</w:t>
      </w:r>
      <w:r>
        <w:rPr>
          <w:rFonts w:hint="eastAsia"/>
          <w:color w:val="auto"/>
          <w:sz w:val="32"/>
          <w:szCs w:val="32"/>
          <w:highlight w:val="none"/>
          <w:u w:val="single"/>
        </w:rPr>
        <w:t xml:space="preserve">                                     </w:t>
      </w:r>
    </w:p>
    <w:p w14:paraId="6FC73BA7">
      <w:pPr>
        <w:pStyle w:val="43"/>
        <w:spacing w:line="500" w:lineRule="exact"/>
        <w:ind w:firstLine="800" w:firstLineChars="250"/>
        <w:outlineLvl w:val="9"/>
        <w:rPr>
          <w:color w:val="auto"/>
          <w:sz w:val="32"/>
          <w:szCs w:val="32"/>
          <w:highlight w:val="none"/>
          <w:u w:val="single"/>
        </w:rPr>
      </w:pPr>
      <w:r>
        <w:rPr>
          <w:rFonts w:hint="eastAsia"/>
          <w:color w:val="auto"/>
          <w:sz w:val="32"/>
          <w:szCs w:val="32"/>
          <w:highlight w:val="none"/>
        </w:rPr>
        <w:t>供 应 商：</w:t>
      </w:r>
      <w:r>
        <w:rPr>
          <w:rFonts w:hint="eastAsia"/>
          <w:color w:val="auto"/>
          <w:sz w:val="32"/>
          <w:szCs w:val="32"/>
          <w:highlight w:val="none"/>
          <w:u w:val="single"/>
        </w:rPr>
        <w:t xml:space="preserve">                                       </w:t>
      </w:r>
    </w:p>
    <w:p w14:paraId="34AB72D9">
      <w:pPr>
        <w:pStyle w:val="43"/>
        <w:spacing w:line="500" w:lineRule="exact"/>
        <w:ind w:firstLine="800" w:firstLineChars="250"/>
        <w:outlineLvl w:val="9"/>
        <w:rPr>
          <w:color w:val="auto"/>
          <w:sz w:val="32"/>
          <w:szCs w:val="32"/>
          <w:highlight w:val="none"/>
        </w:rPr>
      </w:pPr>
      <w:r>
        <w:rPr>
          <w:rFonts w:hint="eastAsia"/>
          <w:color w:val="auto"/>
          <w:sz w:val="32"/>
          <w:szCs w:val="32"/>
          <w:highlight w:val="none"/>
        </w:rPr>
        <w:t>法定代表人或其委托代理人：</w:t>
      </w:r>
      <w:r>
        <w:rPr>
          <w:rFonts w:hint="eastAsia"/>
          <w:color w:val="auto"/>
          <w:sz w:val="32"/>
          <w:szCs w:val="32"/>
          <w:highlight w:val="none"/>
          <w:u w:val="single"/>
        </w:rPr>
        <w:t xml:space="preserve">                     </w:t>
      </w:r>
    </w:p>
    <w:p w14:paraId="6085E402">
      <w:pPr>
        <w:pStyle w:val="43"/>
        <w:spacing w:line="500" w:lineRule="exact"/>
        <w:ind w:firstLine="480" w:firstLineChars="150"/>
        <w:outlineLvl w:val="9"/>
        <w:rPr>
          <w:color w:val="auto"/>
          <w:sz w:val="32"/>
          <w:szCs w:val="32"/>
          <w:highlight w:val="none"/>
        </w:rPr>
      </w:pPr>
    </w:p>
    <w:p w14:paraId="0E9A3A87">
      <w:pPr>
        <w:pStyle w:val="43"/>
        <w:spacing w:line="500" w:lineRule="exact"/>
        <w:jc w:val="center"/>
        <w:outlineLvl w:val="9"/>
        <w:rPr>
          <w:color w:val="auto"/>
          <w:sz w:val="32"/>
          <w:szCs w:val="32"/>
          <w:highlight w:val="none"/>
        </w:rPr>
      </w:pPr>
      <w:r>
        <w:rPr>
          <w:rFonts w:hint="eastAsia"/>
          <w:color w:val="auto"/>
          <w:sz w:val="32"/>
          <w:szCs w:val="32"/>
          <w:highlight w:val="none"/>
        </w:rPr>
        <w:t>日期：</w:t>
      </w:r>
      <w:r>
        <w:rPr>
          <w:rFonts w:hint="eastAsia"/>
          <w:color w:val="auto"/>
          <w:sz w:val="32"/>
          <w:szCs w:val="32"/>
          <w:highlight w:val="none"/>
          <w:u w:val="single"/>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rPr>
        <w:t>日</w:t>
      </w:r>
    </w:p>
    <w:p w14:paraId="13475A5F">
      <w:pPr>
        <w:pStyle w:val="43"/>
        <w:tabs>
          <w:tab w:val="left" w:pos="7560"/>
          <w:tab w:val="left" w:pos="7920"/>
        </w:tabs>
        <w:spacing w:line="500" w:lineRule="exact"/>
        <w:jc w:val="center"/>
        <w:outlineLvl w:val="9"/>
        <w:rPr>
          <w:color w:val="auto"/>
          <w:sz w:val="36"/>
          <w:szCs w:val="36"/>
          <w:highlight w:val="none"/>
        </w:rPr>
      </w:pPr>
      <w:bookmarkStart w:id="1773" w:name="_Toc417029006"/>
      <w:bookmarkStart w:id="1774" w:name="_Toc397585461"/>
    </w:p>
    <w:p w14:paraId="75003475">
      <w:pPr>
        <w:pStyle w:val="43"/>
        <w:tabs>
          <w:tab w:val="left" w:pos="7560"/>
          <w:tab w:val="left" w:pos="7920"/>
        </w:tabs>
        <w:spacing w:line="500" w:lineRule="exact"/>
        <w:jc w:val="center"/>
        <w:outlineLvl w:val="9"/>
        <w:rPr>
          <w:color w:val="auto"/>
          <w:sz w:val="36"/>
          <w:szCs w:val="36"/>
          <w:highlight w:val="none"/>
        </w:rPr>
      </w:pPr>
    </w:p>
    <w:bookmarkEnd w:id="1773"/>
    <w:bookmarkEnd w:id="1774"/>
    <w:p w14:paraId="13D83E87">
      <w:pPr>
        <w:outlineLvl w:val="9"/>
        <w:rPr>
          <w:color w:val="auto"/>
          <w:highlight w:val="none"/>
        </w:rPr>
      </w:pPr>
    </w:p>
    <w:p w14:paraId="0E23997B">
      <w:pPr>
        <w:outlineLvl w:val="9"/>
        <w:rPr>
          <w:color w:val="auto"/>
          <w:highlight w:val="none"/>
        </w:rPr>
      </w:pPr>
    </w:p>
    <w:p w14:paraId="3DE94178">
      <w:pPr>
        <w:jc w:val="center"/>
        <w:outlineLvl w:val="9"/>
        <w:rPr>
          <w:rFonts w:ascii="宋体"/>
          <w:color w:val="auto"/>
          <w:sz w:val="28"/>
          <w:szCs w:val="28"/>
          <w:highlight w:val="none"/>
        </w:rPr>
      </w:pPr>
    </w:p>
    <w:p w14:paraId="2B227560">
      <w:pPr>
        <w:jc w:val="center"/>
        <w:outlineLvl w:val="9"/>
        <w:rPr>
          <w:rFonts w:ascii="宋体"/>
          <w:color w:val="auto"/>
          <w:sz w:val="52"/>
          <w:szCs w:val="52"/>
          <w:highlight w:val="none"/>
        </w:rPr>
      </w:pPr>
    </w:p>
    <w:p w14:paraId="098B25BF">
      <w:pPr>
        <w:jc w:val="center"/>
        <w:outlineLvl w:val="9"/>
        <w:rPr>
          <w:rFonts w:ascii="宋体"/>
          <w:color w:val="auto"/>
          <w:sz w:val="52"/>
          <w:szCs w:val="52"/>
          <w:highlight w:val="none"/>
        </w:rPr>
      </w:pPr>
    </w:p>
    <w:p w14:paraId="62F3E0DF">
      <w:pPr>
        <w:jc w:val="center"/>
        <w:outlineLvl w:val="9"/>
        <w:rPr>
          <w:rFonts w:ascii="宋体"/>
          <w:color w:val="auto"/>
          <w:sz w:val="52"/>
          <w:szCs w:val="52"/>
          <w:highlight w:val="none"/>
        </w:rPr>
      </w:pPr>
    </w:p>
    <w:p w14:paraId="5772922E">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7FAA200D">
      <w:pPr>
        <w:jc w:val="center"/>
        <w:outlineLvl w:val="9"/>
        <w:rPr>
          <w:rFonts w:ascii="宋体"/>
          <w:color w:val="auto"/>
          <w:sz w:val="32"/>
          <w:szCs w:val="32"/>
          <w:highlight w:val="none"/>
        </w:rPr>
      </w:pPr>
    </w:p>
    <w:p w14:paraId="502629CF">
      <w:pPr>
        <w:outlineLvl w:val="9"/>
        <w:rPr>
          <w:rFonts w:ascii="宋体"/>
          <w:color w:val="auto"/>
          <w:sz w:val="32"/>
          <w:szCs w:val="32"/>
          <w:highlight w:val="none"/>
        </w:rPr>
      </w:pPr>
    </w:p>
    <w:p w14:paraId="01D11720">
      <w:pPr>
        <w:pStyle w:val="38"/>
        <w:outlineLvl w:val="9"/>
        <w:rPr>
          <w:color w:val="auto"/>
          <w:sz w:val="32"/>
          <w:szCs w:val="32"/>
          <w:highlight w:val="none"/>
        </w:rPr>
      </w:pPr>
    </w:p>
    <w:p w14:paraId="3E0785CB">
      <w:pPr>
        <w:pStyle w:val="38"/>
        <w:outlineLvl w:val="9"/>
        <w:rPr>
          <w:color w:val="auto"/>
          <w:sz w:val="32"/>
          <w:szCs w:val="32"/>
          <w:highlight w:val="none"/>
        </w:rPr>
      </w:pPr>
    </w:p>
    <w:p w14:paraId="266D4FD3">
      <w:pPr>
        <w:jc w:val="center"/>
        <w:outlineLvl w:val="9"/>
        <w:rPr>
          <w:rFonts w:ascii="宋体"/>
          <w:color w:val="auto"/>
          <w:sz w:val="32"/>
          <w:szCs w:val="32"/>
          <w:highlight w:val="none"/>
        </w:rPr>
      </w:pPr>
    </w:p>
    <w:p w14:paraId="1CEF066E">
      <w:pPr>
        <w:spacing w:line="360" w:lineRule="auto"/>
        <w:ind w:firstLine="2380" w:firstLineChars="85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FBF6528">
      <w:pPr>
        <w:jc w:val="center"/>
        <w:outlineLvl w:val="9"/>
        <w:rPr>
          <w:rFonts w:ascii="宋体"/>
          <w:color w:val="auto"/>
          <w:sz w:val="32"/>
          <w:szCs w:val="32"/>
          <w:highlight w:val="none"/>
        </w:rPr>
      </w:pPr>
    </w:p>
    <w:p w14:paraId="114CE282">
      <w:pPr>
        <w:jc w:val="center"/>
        <w:outlineLvl w:val="9"/>
        <w:rPr>
          <w:rFonts w:ascii="宋体"/>
          <w:color w:val="auto"/>
          <w:sz w:val="32"/>
          <w:szCs w:val="32"/>
          <w:highlight w:val="none"/>
        </w:rPr>
      </w:pPr>
      <w:r>
        <w:rPr>
          <w:rFonts w:hint="eastAsia" w:ascii="宋体"/>
          <w:color w:val="auto"/>
          <w:sz w:val="32"/>
          <w:szCs w:val="32"/>
          <w:highlight w:val="none"/>
        </w:rPr>
        <w:t xml:space="preserve">     </w:t>
      </w:r>
    </w:p>
    <w:p w14:paraId="01AEBA98">
      <w:pPr>
        <w:outlineLvl w:val="9"/>
        <w:rPr>
          <w:rFonts w:ascii="宋体"/>
          <w:color w:val="auto"/>
          <w:sz w:val="32"/>
          <w:szCs w:val="32"/>
          <w:highlight w:val="none"/>
        </w:rPr>
      </w:pPr>
    </w:p>
    <w:p w14:paraId="108E577E">
      <w:pPr>
        <w:jc w:val="center"/>
        <w:outlineLvl w:val="9"/>
        <w:rPr>
          <w:rFonts w:ascii="宋体"/>
          <w:color w:val="auto"/>
          <w:sz w:val="32"/>
          <w:szCs w:val="32"/>
          <w:highlight w:val="none"/>
        </w:rPr>
      </w:pPr>
    </w:p>
    <w:p w14:paraId="284DDF9D">
      <w:pPr>
        <w:outlineLvl w:val="9"/>
        <w:rPr>
          <w:rFonts w:ascii="宋体"/>
          <w:color w:val="auto"/>
          <w:sz w:val="32"/>
          <w:szCs w:val="32"/>
          <w:highlight w:val="none"/>
        </w:rPr>
      </w:pPr>
    </w:p>
    <w:p w14:paraId="2C5F4742">
      <w:pPr>
        <w:jc w:val="center"/>
        <w:outlineLvl w:val="9"/>
        <w:rPr>
          <w:rFonts w:ascii="宋体"/>
          <w:color w:val="auto"/>
          <w:sz w:val="32"/>
          <w:szCs w:val="32"/>
          <w:highlight w:val="none"/>
        </w:rPr>
      </w:pPr>
    </w:p>
    <w:p w14:paraId="3F1940D6">
      <w:pPr>
        <w:pStyle w:val="38"/>
        <w:outlineLvl w:val="9"/>
        <w:rPr>
          <w:color w:val="auto"/>
          <w:sz w:val="32"/>
          <w:szCs w:val="32"/>
          <w:highlight w:val="none"/>
        </w:rPr>
      </w:pPr>
    </w:p>
    <w:p w14:paraId="24591D37">
      <w:pPr>
        <w:pStyle w:val="38"/>
        <w:outlineLvl w:val="9"/>
        <w:rPr>
          <w:color w:val="auto"/>
          <w:sz w:val="32"/>
          <w:szCs w:val="32"/>
          <w:highlight w:val="none"/>
        </w:rPr>
      </w:pPr>
    </w:p>
    <w:p w14:paraId="3E93B8FA">
      <w:pPr>
        <w:pStyle w:val="38"/>
        <w:outlineLvl w:val="9"/>
        <w:rPr>
          <w:color w:val="auto"/>
          <w:sz w:val="32"/>
          <w:szCs w:val="32"/>
          <w:highlight w:val="none"/>
        </w:rPr>
      </w:pPr>
    </w:p>
    <w:p w14:paraId="5C15BA76">
      <w:pPr>
        <w:jc w:val="center"/>
        <w:outlineLvl w:val="9"/>
        <w:rPr>
          <w:rFonts w:ascii="宋体"/>
          <w:color w:val="auto"/>
          <w:sz w:val="32"/>
          <w:szCs w:val="32"/>
          <w:highlight w:val="none"/>
        </w:rPr>
      </w:pPr>
    </w:p>
    <w:p w14:paraId="4FAE1529">
      <w:pPr>
        <w:spacing w:line="360" w:lineRule="auto"/>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资格审查              </w:t>
      </w:r>
    </w:p>
    <w:p w14:paraId="5B561EEE">
      <w:pPr>
        <w:spacing w:line="360" w:lineRule="auto"/>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FED3FF5">
      <w:pPr>
        <w:spacing w:line="360" w:lineRule="auto"/>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106A0C45">
      <w:pPr>
        <w:spacing w:line="360" w:lineRule="auto"/>
        <w:ind w:firstLine="1400" w:firstLineChars="50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5144687">
      <w:pPr>
        <w:spacing w:line="400" w:lineRule="exact"/>
        <w:outlineLvl w:val="9"/>
        <w:rPr>
          <w:rFonts w:ascii="宋体"/>
          <w:color w:val="auto"/>
          <w:highlight w:val="none"/>
        </w:rPr>
      </w:pPr>
      <w:r>
        <w:rPr>
          <w:rFonts w:hint="eastAsia" w:ascii="宋体"/>
          <w:color w:val="auto"/>
          <w:highlight w:val="none"/>
        </w:rPr>
        <w:br w:type="page"/>
      </w:r>
    </w:p>
    <w:p w14:paraId="64104741">
      <w:pPr>
        <w:tabs>
          <w:tab w:val="left" w:pos="826"/>
        </w:tabs>
        <w:snapToGrid w:val="0"/>
        <w:spacing w:line="360" w:lineRule="auto"/>
        <w:ind w:firstLine="422" w:firstLineChars="150"/>
        <w:jc w:val="center"/>
        <w:outlineLvl w:val="9"/>
        <w:rPr>
          <w:rFonts w:ascii="宋体"/>
          <w:b/>
          <w:color w:val="auto"/>
          <w:sz w:val="28"/>
          <w:szCs w:val="28"/>
          <w:highlight w:val="none"/>
        </w:rPr>
      </w:pPr>
      <w:r>
        <w:rPr>
          <w:rFonts w:hint="eastAsia" w:ascii="宋体"/>
          <w:b/>
          <w:color w:val="auto"/>
          <w:sz w:val="28"/>
          <w:szCs w:val="28"/>
          <w:highlight w:val="none"/>
        </w:rPr>
        <w:t>目  录</w:t>
      </w:r>
    </w:p>
    <w:p w14:paraId="35F37ED0">
      <w:pPr>
        <w:tabs>
          <w:tab w:val="left" w:pos="826"/>
        </w:tabs>
        <w:snapToGrid w:val="0"/>
        <w:spacing w:line="360" w:lineRule="auto"/>
        <w:ind w:firstLine="360" w:firstLineChars="150"/>
        <w:outlineLvl w:val="9"/>
        <w:rPr>
          <w:rFonts w:ascii="宋体"/>
          <w:color w:val="auto"/>
          <w:sz w:val="24"/>
          <w:highlight w:val="none"/>
        </w:rPr>
      </w:pPr>
      <w:r>
        <w:rPr>
          <w:rFonts w:hint="eastAsia" w:ascii="宋体"/>
          <w:color w:val="auto"/>
          <w:sz w:val="24"/>
          <w:highlight w:val="none"/>
        </w:rPr>
        <w:t>1、响应文件签署授权委托书；（附法定代表人身份证明、代理人身份证等材料的复印件）；</w:t>
      </w:r>
    </w:p>
    <w:p w14:paraId="502C1B91">
      <w:pPr>
        <w:tabs>
          <w:tab w:val="left" w:pos="826"/>
        </w:tabs>
        <w:snapToGrid w:val="0"/>
        <w:spacing w:line="360" w:lineRule="auto"/>
        <w:ind w:firstLine="360" w:firstLineChars="150"/>
        <w:outlineLvl w:val="9"/>
        <w:rPr>
          <w:rFonts w:ascii="宋体"/>
          <w:color w:val="auto"/>
          <w:sz w:val="24"/>
          <w:highlight w:val="none"/>
        </w:rPr>
      </w:pPr>
      <w:r>
        <w:rPr>
          <w:rFonts w:hint="eastAsia" w:ascii="宋体"/>
          <w:color w:val="auto"/>
          <w:sz w:val="24"/>
          <w:highlight w:val="none"/>
        </w:rPr>
        <w:t>2、供应商基本情况表（附企业法人营业执照副本复印件）；</w:t>
      </w:r>
    </w:p>
    <w:p w14:paraId="7E33F467">
      <w:pPr>
        <w:tabs>
          <w:tab w:val="left" w:pos="826"/>
        </w:tabs>
        <w:snapToGrid w:val="0"/>
        <w:spacing w:line="360" w:lineRule="auto"/>
        <w:ind w:firstLine="360" w:firstLineChars="150"/>
        <w:outlineLvl w:val="9"/>
        <w:rPr>
          <w:rFonts w:ascii="宋体"/>
          <w:color w:val="auto"/>
          <w:sz w:val="24"/>
          <w:highlight w:val="none"/>
        </w:rPr>
      </w:pPr>
      <w:r>
        <w:rPr>
          <w:rFonts w:hint="eastAsia" w:ascii="宋体"/>
          <w:color w:val="auto"/>
          <w:sz w:val="24"/>
          <w:highlight w:val="none"/>
        </w:rPr>
        <w:t>3、基本账户开户许可证复印件；</w:t>
      </w:r>
    </w:p>
    <w:p w14:paraId="1B319E39">
      <w:pPr>
        <w:tabs>
          <w:tab w:val="left" w:pos="826"/>
        </w:tabs>
        <w:snapToGrid w:val="0"/>
        <w:spacing w:line="360" w:lineRule="auto"/>
        <w:ind w:firstLine="360" w:firstLineChars="150"/>
        <w:outlineLvl w:val="9"/>
        <w:rPr>
          <w:rFonts w:ascii="宋体"/>
          <w:color w:val="auto"/>
          <w:sz w:val="24"/>
          <w:highlight w:val="none"/>
        </w:rPr>
      </w:pPr>
      <w:bookmarkStart w:id="1775" w:name="_Toc419363891"/>
      <w:r>
        <w:rPr>
          <w:rFonts w:hint="eastAsia" w:ascii="宋体"/>
          <w:color w:val="auto"/>
          <w:sz w:val="24"/>
          <w:highlight w:val="none"/>
        </w:rPr>
        <w:t>4、建设工程项目管理承诺书；</w:t>
      </w:r>
      <w:bookmarkEnd w:id="1775"/>
    </w:p>
    <w:p w14:paraId="59113A1C">
      <w:pPr>
        <w:tabs>
          <w:tab w:val="left" w:pos="826"/>
        </w:tabs>
        <w:snapToGrid w:val="0"/>
        <w:spacing w:line="360" w:lineRule="auto"/>
        <w:ind w:firstLine="360" w:firstLineChars="150"/>
        <w:outlineLvl w:val="9"/>
        <w:rPr>
          <w:rFonts w:hint="eastAsia" w:ascii="宋体"/>
          <w:color w:val="auto"/>
          <w:sz w:val="24"/>
          <w:szCs w:val="24"/>
          <w:highlight w:val="none"/>
        </w:rPr>
      </w:pPr>
      <w:r>
        <w:rPr>
          <w:rFonts w:hint="eastAsia" w:ascii="宋体"/>
          <w:color w:val="auto"/>
          <w:sz w:val="24"/>
          <w:highlight w:val="none"/>
        </w:rPr>
        <w:t>5、</w:t>
      </w:r>
      <w:r>
        <w:rPr>
          <w:rFonts w:hint="eastAsia" w:ascii="宋体" w:hAnsi="宋体" w:cs="Times New Roman"/>
          <w:color w:val="auto"/>
          <w:sz w:val="24"/>
          <w:szCs w:val="24"/>
          <w:highlight w:val="none"/>
          <w:lang w:eastAsia="zh-CN"/>
        </w:rPr>
        <w:t>防城港</w:t>
      </w:r>
      <w:r>
        <w:rPr>
          <w:rFonts w:hint="eastAsia" w:ascii="宋体" w:hAnsi="宋体" w:cs="Times New Roman"/>
          <w:color w:val="auto"/>
          <w:sz w:val="24"/>
          <w:szCs w:val="24"/>
          <w:highlight w:val="none"/>
        </w:rPr>
        <w:t>市政府采购供应商信用承诺函</w:t>
      </w:r>
      <w:r>
        <w:rPr>
          <w:rFonts w:hint="eastAsia" w:ascii="宋体" w:hAnsi="宋体" w:cs="Times New Roman"/>
          <w:color w:val="auto"/>
          <w:sz w:val="24"/>
          <w:szCs w:val="24"/>
          <w:highlight w:val="none"/>
          <w:lang w:eastAsia="zh-CN"/>
        </w:rPr>
        <w:t>（格式后附）</w:t>
      </w:r>
      <w:r>
        <w:rPr>
          <w:rFonts w:hint="eastAsia" w:ascii="宋体"/>
          <w:color w:val="auto"/>
          <w:sz w:val="24"/>
          <w:szCs w:val="24"/>
          <w:highlight w:val="none"/>
        </w:rPr>
        <w:t>；</w:t>
      </w:r>
    </w:p>
    <w:p w14:paraId="146794F8">
      <w:pPr>
        <w:tabs>
          <w:tab w:val="left" w:pos="826"/>
        </w:tabs>
        <w:snapToGrid w:val="0"/>
        <w:spacing w:line="360" w:lineRule="auto"/>
        <w:ind w:firstLine="360" w:firstLineChars="150"/>
        <w:outlineLvl w:val="9"/>
        <w:rPr>
          <w:rFonts w:hint="default" w:ascii="宋体" w:eastAsia="宋体"/>
          <w:color w:val="auto"/>
          <w:sz w:val="24"/>
          <w:highlight w:val="none"/>
          <w:lang w:val="en-US" w:eastAsia="zh-CN"/>
        </w:rPr>
      </w:pPr>
      <w:r>
        <w:rPr>
          <w:rFonts w:hint="eastAsia" w:ascii="宋体"/>
          <w:color w:val="auto"/>
          <w:sz w:val="24"/>
          <w:szCs w:val="24"/>
          <w:highlight w:val="none"/>
          <w:lang w:val="en-US" w:eastAsia="zh-CN"/>
        </w:rPr>
        <w:t>6</w:t>
      </w:r>
      <w:r>
        <w:rPr>
          <w:rFonts w:hint="eastAsia" w:ascii="宋体"/>
          <w:color w:val="auto"/>
          <w:sz w:val="24"/>
          <w:highlight w:val="none"/>
        </w:rPr>
        <w:t>、</w:t>
      </w:r>
      <w:r>
        <w:rPr>
          <w:rFonts w:hint="eastAsia" w:ascii="宋体" w:hAnsi="宋体" w:eastAsia="宋体" w:cs="Times New Roman"/>
          <w:color w:val="auto"/>
          <w:sz w:val="24"/>
          <w:szCs w:val="24"/>
          <w:highlight w:val="none"/>
          <w:lang w:val="en-US" w:eastAsia="zh-CN"/>
        </w:rPr>
        <w:t>具有国内独立法人资格，拟派本项目负责人（项目经理）持有园林绿化或林业或市政公用工程相关专业中级及以上技术职称</w:t>
      </w:r>
      <w:r>
        <w:rPr>
          <w:rFonts w:hint="eastAsia" w:ascii="宋体"/>
          <w:color w:val="auto"/>
          <w:sz w:val="24"/>
          <w:highlight w:val="none"/>
        </w:rPr>
        <w:t>。</w:t>
      </w:r>
    </w:p>
    <w:p w14:paraId="7AA56B5B">
      <w:pPr>
        <w:tabs>
          <w:tab w:val="left" w:pos="826"/>
        </w:tabs>
        <w:snapToGrid w:val="0"/>
        <w:spacing w:line="360" w:lineRule="auto"/>
        <w:ind w:firstLine="360" w:firstLineChars="150"/>
        <w:outlineLvl w:val="9"/>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、资格审查需要的其他材料（格式自拟）：</w:t>
      </w:r>
      <w:r>
        <w:rPr>
          <w:rFonts w:hint="eastAsia" w:ascii="宋体" w:hAnsi="宋体"/>
          <w:color w:val="auto"/>
          <w:sz w:val="24"/>
          <w:highlight w:val="none"/>
        </w:rPr>
        <w:t>中小企业声明函、</w:t>
      </w:r>
      <w:r>
        <w:rPr>
          <w:rFonts w:hint="eastAsia" w:ascii="宋体"/>
          <w:color w:val="auto"/>
          <w:sz w:val="24"/>
          <w:highlight w:val="none"/>
        </w:rPr>
        <w:t>企业信誉实力一览表、近三年发生的诉讼和仲裁情况等。</w:t>
      </w:r>
    </w:p>
    <w:p w14:paraId="13EA2CD1">
      <w:pPr>
        <w:adjustRightInd w:val="0"/>
        <w:snapToGrid w:val="0"/>
        <w:spacing w:line="360" w:lineRule="auto"/>
        <w:ind w:firstLine="480" w:firstLineChars="200"/>
        <w:outlineLvl w:val="9"/>
        <w:rPr>
          <w:rFonts w:ascii="宋体"/>
          <w:color w:val="auto"/>
          <w:sz w:val="24"/>
          <w:highlight w:val="none"/>
        </w:rPr>
      </w:pPr>
    </w:p>
    <w:p w14:paraId="03F377FA">
      <w:pPr>
        <w:tabs>
          <w:tab w:val="left" w:pos="826"/>
        </w:tabs>
        <w:snapToGrid w:val="0"/>
        <w:spacing w:line="360" w:lineRule="auto"/>
        <w:outlineLvl w:val="9"/>
        <w:rPr>
          <w:rFonts w:ascii="宋体"/>
          <w:color w:val="auto"/>
          <w:sz w:val="24"/>
          <w:highlight w:val="none"/>
        </w:rPr>
      </w:pPr>
    </w:p>
    <w:p w14:paraId="35641326">
      <w:pPr>
        <w:spacing w:line="480" w:lineRule="auto"/>
        <w:outlineLvl w:val="9"/>
        <w:rPr>
          <w:rFonts w:ascii="宋体"/>
          <w:color w:val="auto"/>
          <w:highlight w:val="none"/>
        </w:rPr>
      </w:pPr>
      <w:bookmarkStart w:id="1776" w:name="_Toc251051976"/>
      <w:bookmarkStart w:id="1777" w:name="_Toc349215544"/>
      <w:bookmarkStart w:id="1778" w:name="_Toc349555831"/>
    </w:p>
    <w:p w14:paraId="76D25A05">
      <w:pPr>
        <w:spacing w:line="480" w:lineRule="auto"/>
        <w:outlineLvl w:val="9"/>
        <w:rPr>
          <w:rFonts w:ascii="宋体"/>
          <w:color w:val="auto"/>
          <w:highlight w:val="none"/>
        </w:rPr>
      </w:pPr>
    </w:p>
    <w:p w14:paraId="09DF3F38">
      <w:pPr>
        <w:spacing w:line="480" w:lineRule="auto"/>
        <w:outlineLvl w:val="9"/>
        <w:rPr>
          <w:rFonts w:ascii="宋体"/>
          <w:color w:val="auto"/>
          <w:highlight w:val="none"/>
        </w:rPr>
      </w:pPr>
    </w:p>
    <w:p w14:paraId="4F40556F">
      <w:pPr>
        <w:pStyle w:val="38"/>
        <w:outlineLvl w:val="9"/>
        <w:rPr>
          <w:rFonts w:ascii="宋体"/>
          <w:color w:val="auto"/>
          <w:highlight w:val="none"/>
        </w:rPr>
      </w:pPr>
    </w:p>
    <w:p w14:paraId="027C3569">
      <w:pPr>
        <w:pStyle w:val="38"/>
        <w:outlineLvl w:val="9"/>
        <w:rPr>
          <w:rFonts w:ascii="宋体"/>
          <w:color w:val="auto"/>
          <w:highlight w:val="none"/>
        </w:rPr>
      </w:pPr>
    </w:p>
    <w:p w14:paraId="02C33BFB">
      <w:pPr>
        <w:pStyle w:val="38"/>
        <w:outlineLvl w:val="9"/>
        <w:rPr>
          <w:rFonts w:ascii="宋体"/>
          <w:color w:val="auto"/>
          <w:highlight w:val="none"/>
        </w:rPr>
      </w:pPr>
    </w:p>
    <w:p w14:paraId="6C923324">
      <w:pPr>
        <w:pStyle w:val="38"/>
        <w:outlineLvl w:val="9"/>
        <w:rPr>
          <w:rFonts w:ascii="宋体"/>
          <w:color w:val="auto"/>
          <w:highlight w:val="none"/>
        </w:rPr>
      </w:pPr>
    </w:p>
    <w:p w14:paraId="33F493F5">
      <w:pPr>
        <w:pStyle w:val="38"/>
        <w:outlineLvl w:val="9"/>
        <w:rPr>
          <w:rFonts w:ascii="宋体"/>
          <w:color w:val="auto"/>
          <w:highlight w:val="none"/>
        </w:rPr>
      </w:pPr>
    </w:p>
    <w:p w14:paraId="6022077D">
      <w:pPr>
        <w:pStyle w:val="38"/>
        <w:outlineLvl w:val="9"/>
        <w:rPr>
          <w:rFonts w:ascii="宋体"/>
          <w:color w:val="auto"/>
          <w:highlight w:val="none"/>
        </w:rPr>
      </w:pPr>
    </w:p>
    <w:p w14:paraId="5650D1CA">
      <w:pPr>
        <w:pStyle w:val="38"/>
        <w:outlineLvl w:val="9"/>
        <w:rPr>
          <w:rFonts w:ascii="宋体"/>
          <w:color w:val="auto"/>
          <w:highlight w:val="none"/>
        </w:rPr>
      </w:pPr>
    </w:p>
    <w:p w14:paraId="42D20F40">
      <w:pPr>
        <w:pStyle w:val="38"/>
        <w:outlineLvl w:val="9"/>
        <w:rPr>
          <w:rFonts w:ascii="宋体"/>
          <w:color w:val="auto"/>
          <w:highlight w:val="none"/>
        </w:rPr>
      </w:pPr>
    </w:p>
    <w:p w14:paraId="466A8A79">
      <w:pPr>
        <w:pStyle w:val="38"/>
        <w:outlineLvl w:val="9"/>
        <w:rPr>
          <w:rFonts w:ascii="宋体"/>
          <w:color w:val="auto"/>
          <w:highlight w:val="none"/>
        </w:rPr>
      </w:pPr>
    </w:p>
    <w:p w14:paraId="7CF2D431">
      <w:pPr>
        <w:pStyle w:val="38"/>
        <w:outlineLvl w:val="9"/>
        <w:rPr>
          <w:rFonts w:ascii="宋体"/>
          <w:color w:val="auto"/>
          <w:highlight w:val="none"/>
        </w:rPr>
      </w:pPr>
    </w:p>
    <w:p w14:paraId="33FD1302">
      <w:pPr>
        <w:pStyle w:val="38"/>
        <w:outlineLvl w:val="9"/>
        <w:rPr>
          <w:rFonts w:ascii="宋体"/>
          <w:color w:val="auto"/>
          <w:highlight w:val="none"/>
        </w:rPr>
      </w:pPr>
    </w:p>
    <w:p w14:paraId="3F05BAE8">
      <w:pPr>
        <w:pStyle w:val="38"/>
        <w:outlineLvl w:val="9"/>
        <w:rPr>
          <w:rFonts w:ascii="宋体"/>
          <w:color w:val="auto"/>
          <w:highlight w:val="none"/>
        </w:rPr>
      </w:pPr>
    </w:p>
    <w:p w14:paraId="09005DD0">
      <w:pPr>
        <w:pStyle w:val="38"/>
        <w:outlineLvl w:val="9"/>
        <w:rPr>
          <w:rFonts w:ascii="宋体"/>
          <w:color w:val="auto"/>
          <w:highlight w:val="none"/>
        </w:rPr>
      </w:pPr>
    </w:p>
    <w:p w14:paraId="3CD95DDA">
      <w:pPr>
        <w:pStyle w:val="38"/>
        <w:outlineLvl w:val="9"/>
        <w:rPr>
          <w:rFonts w:ascii="宋体"/>
          <w:color w:val="auto"/>
          <w:highlight w:val="none"/>
        </w:rPr>
      </w:pPr>
    </w:p>
    <w:p w14:paraId="6FA65343">
      <w:pPr>
        <w:pStyle w:val="38"/>
        <w:outlineLvl w:val="9"/>
        <w:rPr>
          <w:rFonts w:ascii="宋体"/>
          <w:color w:val="auto"/>
          <w:highlight w:val="none"/>
        </w:rPr>
      </w:pPr>
    </w:p>
    <w:p w14:paraId="09EBCB74">
      <w:pPr>
        <w:pStyle w:val="384"/>
        <w:snapToGrid w:val="0"/>
        <w:spacing w:line="360" w:lineRule="auto"/>
        <w:jc w:val="center"/>
        <w:outlineLvl w:val="9"/>
        <w:rPr>
          <w:rFonts w:ascii="宋体" w:hAnsi="宋体"/>
          <w:b/>
          <w:color w:val="auto"/>
          <w:sz w:val="24"/>
          <w:highlight w:val="none"/>
        </w:rPr>
      </w:pPr>
      <w:r>
        <w:rPr>
          <w:rFonts w:ascii="宋体" w:hAnsi="宋体"/>
          <w:b/>
          <w:color w:val="auto"/>
          <w:sz w:val="24"/>
          <w:highlight w:val="none"/>
        </w:rPr>
        <w:t>法定代表人身份证明书</w:t>
      </w:r>
    </w:p>
    <w:p w14:paraId="24A6DC34">
      <w:pPr>
        <w:autoSpaceDE w:val="0"/>
        <w:autoSpaceDN w:val="0"/>
        <w:adjustRightInd w:val="0"/>
        <w:spacing w:line="480" w:lineRule="auto"/>
        <w:jc w:val="left"/>
        <w:outlineLvl w:val="9"/>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2FFDC316">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54E01762">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3BAE46FD">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3123F052">
      <w:pPr>
        <w:autoSpaceDE w:val="0"/>
        <w:autoSpaceDN w:val="0"/>
        <w:adjustRightInd w:val="0"/>
        <w:spacing w:line="480" w:lineRule="auto"/>
        <w:jc w:val="left"/>
        <w:outlineLvl w:val="9"/>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17E03537">
      <w:pPr>
        <w:autoSpaceDE w:val="0"/>
        <w:autoSpaceDN w:val="0"/>
        <w:adjustRightInd w:val="0"/>
        <w:spacing w:line="480" w:lineRule="auto"/>
        <w:jc w:val="left"/>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1A26272D">
      <w:pPr>
        <w:autoSpaceDE w:val="0"/>
        <w:autoSpaceDN w:val="0"/>
        <w:adjustRightInd w:val="0"/>
        <w:spacing w:line="480" w:lineRule="auto"/>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eastAsia="zh-CN"/>
        </w:rPr>
        <w:t>供应商</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w:t>
      </w:r>
    </w:p>
    <w:p w14:paraId="019F0950">
      <w:pPr>
        <w:autoSpaceDE w:val="0"/>
        <w:autoSpaceDN w:val="0"/>
        <w:adjustRightInd w:val="0"/>
        <w:spacing w:line="480" w:lineRule="auto"/>
        <w:outlineLvl w:val="9"/>
        <w:rPr>
          <w:rFonts w:ascii="宋体" w:cs="宋体"/>
          <w:color w:val="auto"/>
          <w:kern w:val="0"/>
          <w:sz w:val="21"/>
          <w:szCs w:val="21"/>
          <w:highlight w:val="none"/>
        </w:rPr>
      </w:pPr>
    </w:p>
    <w:p w14:paraId="4DFA6CEF">
      <w:pPr>
        <w:autoSpaceDE w:val="0"/>
        <w:autoSpaceDN w:val="0"/>
        <w:adjustRightInd w:val="0"/>
        <w:spacing w:line="480" w:lineRule="auto"/>
        <w:ind w:firstLine="420" w:firstLineChars="200"/>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3E051CF6">
      <w:pPr>
        <w:autoSpaceDE w:val="0"/>
        <w:autoSpaceDN w:val="0"/>
        <w:adjustRightInd w:val="0"/>
        <w:spacing w:line="360" w:lineRule="auto"/>
        <w:jc w:val="left"/>
        <w:outlineLvl w:val="9"/>
        <w:rPr>
          <w:rFonts w:ascii="宋体" w:cs="宋体"/>
          <w:color w:val="auto"/>
          <w:kern w:val="0"/>
          <w:sz w:val="21"/>
          <w:szCs w:val="21"/>
          <w:highlight w:val="none"/>
        </w:rPr>
      </w:pPr>
    </w:p>
    <w:p w14:paraId="6B7B607B">
      <w:pPr>
        <w:autoSpaceDE w:val="0"/>
        <w:autoSpaceDN w:val="0"/>
        <w:adjustRightInd w:val="0"/>
        <w:spacing w:line="360" w:lineRule="auto"/>
        <w:outlineLvl w:val="9"/>
        <w:rPr>
          <w:rFonts w:ascii="宋体" w:cs="宋体"/>
          <w:color w:val="auto"/>
          <w:kern w:val="0"/>
          <w:sz w:val="21"/>
          <w:szCs w:val="21"/>
          <w:highlight w:val="none"/>
        </w:rPr>
      </w:pPr>
    </w:p>
    <w:p w14:paraId="74C3F7AD">
      <w:pPr>
        <w:autoSpaceDE w:val="0"/>
        <w:autoSpaceDN w:val="0"/>
        <w:adjustRightInd w:val="0"/>
        <w:spacing w:line="360" w:lineRule="auto"/>
        <w:jc w:val="left"/>
        <w:outlineLvl w:val="9"/>
        <w:rPr>
          <w:rFonts w:ascii="宋体" w:cs="宋体"/>
          <w:color w:val="auto"/>
          <w:kern w:val="0"/>
          <w:sz w:val="21"/>
          <w:szCs w:val="21"/>
          <w:highlight w:val="none"/>
        </w:rPr>
      </w:pPr>
    </w:p>
    <w:p w14:paraId="3E589C41">
      <w:pPr>
        <w:autoSpaceDE w:val="0"/>
        <w:autoSpaceDN w:val="0"/>
        <w:adjustRightInd w:val="0"/>
        <w:spacing w:line="360" w:lineRule="auto"/>
        <w:jc w:val="left"/>
        <w:outlineLvl w:val="9"/>
        <w:rPr>
          <w:rFonts w:ascii="宋体" w:cs="宋体"/>
          <w:color w:val="auto"/>
          <w:kern w:val="0"/>
          <w:sz w:val="21"/>
          <w:szCs w:val="21"/>
          <w:highlight w:val="none"/>
          <w:u w:val="single"/>
        </w:rPr>
      </w:pPr>
      <w:bookmarkStart w:id="1779" w:name="_Toc243584353"/>
      <w:bookmarkStart w:id="1780" w:name="_Toc23018"/>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u w:val="single"/>
        </w:rPr>
        <w:t>：</w:t>
      </w:r>
      <w:bookmarkEnd w:id="1779"/>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bookmarkEnd w:id="1780"/>
    </w:p>
    <w:p w14:paraId="3F86AA10">
      <w:pPr>
        <w:autoSpaceDE w:val="0"/>
        <w:autoSpaceDN w:val="0"/>
        <w:adjustRightInd w:val="0"/>
        <w:spacing w:line="360" w:lineRule="auto"/>
        <w:jc w:val="left"/>
        <w:outlineLvl w:val="9"/>
        <w:rPr>
          <w:rFonts w:ascii="宋体" w:cs="宋体"/>
          <w:color w:val="auto"/>
          <w:kern w:val="0"/>
          <w:sz w:val="21"/>
          <w:szCs w:val="21"/>
          <w:highlight w:val="none"/>
        </w:rPr>
      </w:pPr>
    </w:p>
    <w:p w14:paraId="2798CCD4">
      <w:pPr>
        <w:autoSpaceDE w:val="0"/>
        <w:autoSpaceDN w:val="0"/>
        <w:adjustRightInd w:val="0"/>
        <w:spacing w:line="360" w:lineRule="auto"/>
        <w:jc w:val="left"/>
        <w:outlineLvl w:val="9"/>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313E43B2">
      <w:pPr>
        <w:autoSpaceDE w:val="0"/>
        <w:autoSpaceDN w:val="0"/>
        <w:adjustRightInd w:val="0"/>
        <w:spacing w:line="360" w:lineRule="auto"/>
        <w:jc w:val="left"/>
        <w:outlineLvl w:val="9"/>
        <w:rPr>
          <w:rFonts w:ascii="宋体" w:cs="宋体"/>
          <w:color w:val="auto"/>
          <w:kern w:val="0"/>
          <w:sz w:val="21"/>
          <w:szCs w:val="21"/>
          <w:highlight w:val="none"/>
        </w:rPr>
      </w:pPr>
    </w:p>
    <w:p w14:paraId="5047CF06">
      <w:pPr>
        <w:autoSpaceDE w:val="0"/>
        <w:autoSpaceDN w:val="0"/>
        <w:adjustRightInd w:val="0"/>
        <w:spacing w:line="360" w:lineRule="auto"/>
        <w:jc w:val="left"/>
        <w:outlineLvl w:val="9"/>
        <w:rPr>
          <w:rFonts w:ascii="宋体" w:cs="宋体"/>
          <w:color w:val="auto"/>
          <w:kern w:val="0"/>
          <w:sz w:val="21"/>
          <w:szCs w:val="21"/>
          <w:highlight w:val="none"/>
        </w:rPr>
      </w:pPr>
    </w:p>
    <w:p w14:paraId="427BDFAD">
      <w:pPr>
        <w:autoSpaceDE w:val="0"/>
        <w:autoSpaceDN w:val="0"/>
        <w:adjustRightInd w:val="0"/>
        <w:spacing w:line="360" w:lineRule="auto"/>
        <w:jc w:val="left"/>
        <w:outlineLvl w:val="9"/>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附：法定代表人身份证正反面复印件及营业执照复印复印件</w:t>
      </w:r>
    </w:p>
    <w:p w14:paraId="6C1EED66">
      <w:pPr>
        <w:pStyle w:val="384"/>
        <w:spacing w:line="360" w:lineRule="auto"/>
        <w:ind w:right="97"/>
        <w:outlineLvl w:val="9"/>
        <w:rPr>
          <w:rFonts w:ascii="宋体" w:hAnsi="宋体" w:cs="宋体"/>
          <w:color w:val="auto"/>
          <w:sz w:val="21"/>
          <w:szCs w:val="21"/>
          <w:highlight w:val="none"/>
        </w:rPr>
      </w:pPr>
    </w:p>
    <w:p w14:paraId="684F1C46">
      <w:pPr>
        <w:pStyle w:val="384"/>
        <w:spacing w:line="360" w:lineRule="auto"/>
        <w:ind w:right="97"/>
        <w:outlineLvl w:val="9"/>
        <w:rPr>
          <w:rFonts w:ascii="宋体" w:hAnsi="宋体" w:cs="宋体"/>
          <w:color w:val="auto"/>
          <w:sz w:val="21"/>
          <w:szCs w:val="21"/>
          <w:highlight w:val="none"/>
        </w:rPr>
      </w:pPr>
      <w:r>
        <w:rPr>
          <w:rFonts w:ascii="宋体" w:hAnsi="宋体" w:cs="宋体"/>
          <w:color w:val="auto"/>
          <w:sz w:val="21"/>
          <w:szCs w:val="21"/>
          <w:highlight w:val="none"/>
        </w:rPr>
        <w:t>备注：</w:t>
      </w:r>
    </w:p>
    <w:p w14:paraId="1D23454F">
      <w:pPr>
        <w:pStyle w:val="384"/>
        <w:spacing w:line="360" w:lineRule="auto"/>
        <w:ind w:right="97"/>
        <w:outlineLvl w:val="9"/>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7982FB53">
      <w:pPr>
        <w:pStyle w:val="384"/>
        <w:spacing w:line="360" w:lineRule="auto"/>
        <w:outlineLvl w:val="9"/>
        <w:rPr>
          <w:rFonts w:ascii="宋体" w:hAnsi="宋体"/>
          <w:b/>
          <w:color w:val="auto"/>
          <w:sz w:val="28"/>
          <w:szCs w:val="28"/>
          <w:highlight w:val="none"/>
        </w:rPr>
      </w:pPr>
    </w:p>
    <w:p w14:paraId="7C796B77">
      <w:pPr>
        <w:pStyle w:val="384"/>
        <w:spacing w:line="360" w:lineRule="auto"/>
        <w:outlineLvl w:val="9"/>
        <w:rPr>
          <w:rFonts w:ascii="宋体" w:hAnsi="宋体"/>
          <w:b/>
          <w:color w:val="auto"/>
          <w:sz w:val="28"/>
          <w:szCs w:val="28"/>
          <w:highlight w:val="none"/>
        </w:rPr>
      </w:pPr>
    </w:p>
    <w:p w14:paraId="5765C724">
      <w:pPr>
        <w:pStyle w:val="384"/>
        <w:spacing w:line="360" w:lineRule="auto"/>
        <w:outlineLvl w:val="9"/>
        <w:rPr>
          <w:rFonts w:ascii="宋体" w:hAnsi="宋体"/>
          <w:b/>
          <w:color w:val="auto"/>
          <w:sz w:val="28"/>
          <w:szCs w:val="28"/>
          <w:highlight w:val="none"/>
        </w:rPr>
      </w:pPr>
    </w:p>
    <w:p w14:paraId="5D0A1FD3">
      <w:pPr>
        <w:pStyle w:val="384"/>
        <w:spacing w:line="360" w:lineRule="auto"/>
        <w:outlineLvl w:val="9"/>
        <w:rPr>
          <w:rFonts w:ascii="宋体" w:hAnsi="宋体"/>
          <w:b/>
          <w:color w:val="auto"/>
          <w:sz w:val="28"/>
          <w:szCs w:val="28"/>
          <w:highlight w:val="none"/>
        </w:rPr>
      </w:pPr>
    </w:p>
    <w:p w14:paraId="2901EFDE">
      <w:pPr>
        <w:pStyle w:val="385"/>
        <w:outlineLvl w:val="9"/>
        <w:rPr>
          <w:color w:val="auto"/>
          <w:highlight w:val="none"/>
        </w:rPr>
      </w:pPr>
    </w:p>
    <w:p w14:paraId="10E3D96F">
      <w:pPr>
        <w:pStyle w:val="384"/>
        <w:outlineLvl w:val="9"/>
        <w:rPr>
          <w:color w:val="auto"/>
          <w:highlight w:val="none"/>
        </w:rPr>
      </w:pPr>
    </w:p>
    <w:p w14:paraId="76C8D8AD">
      <w:pPr>
        <w:pStyle w:val="384"/>
        <w:spacing w:line="360" w:lineRule="auto"/>
        <w:outlineLvl w:val="9"/>
        <w:rPr>
          <w:rFonts w:ascii="宋体" w:hAnsi="宋体"/>
          <w:b/>
          <w:color w:val="auto"/>
          <w:sz w:val="28"/>
          <w:szCs w:val="28"/>
          <w:highlight w:val="none"/>
        </w:rPr>
      </w:pPr>
    </w:p>
    <w:p w14:paraId="1D193F8A">
      <w:pPr>
        <w:pStyle w:val="384"/>
        <w:snapToGrid w:val="0"/>
        <w:spacing w:line="360" w:lineRule="auto"/>
        <w:jc w:val="center"/>
        <w:outlineLvl w:val="9"/>
        <w:rPr>
          <w:rFonts w:ascii="宋体" w:hAnsi="宋体"/>
          <w:b/>
          <w:color w:val="auto"/>
          <w:sz w:val="24"/>
          <w:highlight w:val="none"/>
        </w:rPr>
      </w:pPr>
    </w:p>
    <w:p w14:paraId="3A478D71">
      <w:pPr>
        <w:pStyle w:val="384"/>
        <w:snapToGrid w:val="0"/>
        <w:spacing w:line="360" w:lineRule="auto"/>
        <w:jc w:val="center"/>
        <w:outlineLvl w:val="9"/>
        <w:rPr>
          <w:rFonts w:ascii="宋体" w:hAnsi="宋体"/>
          <w:b/>
          <w:bCs/>
          <w:color w:val="auto"/>
          <w:sz w:val="24"/>
          <w:highlight w:val="none"/>
        </w:rPr>
      </w:pPr>
      <w:r>
        <w:rPr>
          <w:rFonts w:hint="eastAsia" w:ascii="宋体"/>
          <w:b/>
          <w:bCs/>
          <w:color w:val="auto"/>
          <w:sz w:val="24"/>
          <w:highlight w:val="none"/>
          <w:lang w:val="en-US" w:eastAsia="zh-CN"/>
        </w:rPr>
        <w:t>1、</w:t>
      </w:r>
      <w:r>
        <w:rPr>
          <w:rFonts w:hint="eastAsia" w:ascii="宋体"/>
          <w:b/>
          <w:bCs/>
          <w:color w:val="auto"/>
          <w:sz w:val="24"/>
          <w:highlight w:val="none"/>
        </w:rPr>
        <w:t>响应文件签署授权委托书</w:t>
      </w:r>
    </w:p>
    <w:p w14:paraId="05B51039">
      <w:pPr>
        <w:pStyle w:val="384"/>
        <w:snapToGrid w:val="0"/>
        <w:spacing w:line="360" w:lineRule="auto"/>
        <w:outlineLvl w:val="9"/>
        <w:rPr>
          <w:rFonts w:ascii="宋体" w:hAnsi="宋体"/>
          <w:color w:val="auto"/>
          <w:sz w:val="28"/>
          <w:szCs w:val="28"/>
          <w:highlight w:val="none"/>
        </w:rPr>
      </w:pPr>
    </w:p>
    <w:p w14:paraId="76C8C357">
      <w:pPr>
        <w:autoSpaceDE w:val="0"/>
        <w:autoSpaceDN w:val="0"/>
        <w:adjustRightInd w:val="0"/>
        <w:spacing w:line="600" w:lineRule="auto"/>
        <w:ind w:firstLine="420" w:firstLineChars="200"/>
        <w:outlineLvl w:val="9"/>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eastAsia="zh-CN"/>
        </w:rPr>
        <w:t>供应商</w:t>
      </w:r>
      <w:r>
        <w:rPr>
          <w:rFonts w:hint="eastAsia" w:ascii="宋体" w:hAnsi="宋体" w:cs="宋体"/>
          <w:color w:val="auto"/>
          <w:kern w:val="0"/>
          <w:sz w:val="21"/>
          <w:szCs w:val="22"/>
          <w:highlight w:val="none"/>
          <w:u w:val="single"/>
        </w:rPr>
        <w:t>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7244B42C">
      <w:pPr>
        <w:autoSpaceDE w:val="0"/>
        <w:autoSpaceDN w:val="0"/>
        <w:adjustRightInd w:val="0"/>
        <w:spacing w:line="600" w:lineRule="auto"/>
        <w:jc w:val="left"/>
        <w:outlineLvl w:val="9"/>
        <w:rPr>
          <w:rFonts w:ascii="宋体" w:cs="宋体"/>
          <w:color w:val="auto"/>
          <w:kern w:val="0"/>
          <w:sz w:val="21"/>
          <w:szCs w:val="22"/>
          <w:highlight w:val="none"/>
          <w:u w:val="single"/>
        </w:rPr>
      </w:pPr>
      <w:bookmarkStart w:id="1781" w:name="_Toc243584355"/>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34AF1C9F">
      <w:pPr>
        <w:autoSpaceDE w:val="0"/>
        <w:autoSpaceDN w:val="0"/>
        <w:adjustRightInd w:val="0"/>
        <w:spacing w:line="600" w:lineRule="auto"/>
        <w:ind w:firstLine="105" w:firstLineChars="50"/>
        <w:jc w:val="left"/>
        <w:outlineLvl w:val="9"/>
        <w:rPr>
          <w:rFonts w:ascii="宋体" w:cs="宋体"/>
          <w:color w:val="auto"/>
          <w:kern w:val="0"/>
          <w:sz w:val="21"/>
          <w:szCs w:val="22"/>
          <w:highlight w:val="none"/>
        </w:rPr>
      </w:pPr>
      <w:bookmarkStart w:id="1782" w:name="_Toc17027"/>
      <w:r>
        <w:rPr>
          <w:rFonts w:hint="eastAsia" w:ascii="宋体" w:hAnsi="宋体" w:cs="宋体"/>
          <w:color w:val="auto"/>
          <w:kern w:val="0"/>
          <w:sz w:val="21"/>
          <w:szCs w:val="22"/>
          <w:highlight w:val="none"/>
        </w:rPr>
        <w:t>代理人无转委权。特此授权。</w:t>
      </w:r>
      <w:bookmarkEnd w:id="1781"/>
      <w:bookmarkEnd w:id="1782"/>
    </w:p>
    <w:p w14:paraId="44A7B65E">
      <w:pPr>
        <w:autoSpaceDE w:val="0"/>
        <w:autoSpaceDN w:val="0"/>
        <w:adjustRightInd w:val="0"/>
        <w:spacing w:line="600" w:lineRule="auto"/>
        <w:ind w:firstLine="420" w:firstLineChars="200"/>
        <w:jc w:val="left"/>
        <w:outlineLvl w:val="9"/>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6F3F4BE5">
      <w:pPr>
        <w:autoSpaceDE w:val="0"/>
        <w:autoSpaceDN w:val="0"/>
        <w:adjustRightInd w:val="0"/>
        <w:spacing w:line="600" w:lineRule="auto"/>
        <w:ind w:firstLine="420" w:firstLineChars="200"/>
        <w:jc w:val="left"/>
        <w:outlineLvl w:val="9"/>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00415C3E">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bookmarkStart w:id="1783" w:name="_Toc243584356"/>
      <w:bookmarkStart w:id="1784" w:name="_Toc31551"/>
      <w:r>
        <w:rPr>
          <w:rFonts w:hint="eastAsia" w:ascii="宋体" w:hAnsi="宋体" w:cs="宋体"/>
          <w:color w:val="auto"/>
          <w:kern w:val="0"/>
          <w:sz w:val="21"/>
          <w:szCs w:val="22"/>
          <w:highlight w:val="none"/>
          <w:lang w:eastAsia="zh-CN"/>
        </w:rPr>
        <w:t>供应商</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bookmarkEnd w:id="1783"/>
      <w:bookmarkEnd w:id="1784"/>
    </w:p>
    <w:p w14:paraId="2080E451">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bookmarkStart w:id="1785" w:name="_Toc4515"/>
      <w:bookmarkStart w:id="1786" w:name="_Toc243584357"/>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bookmarkEnd w:id="1785"/>
      <w:bookmarkEnd w:id="1786"/>
    </w:p>
    <w:p w14:paraId="4E61AB6C">
      <w:pPr>
        <w:autoSpaceDE w:val="0"/>
        <w:autoSpaceDN w:val="0"/>
        <w:adjustRightInd w:val="0"/>
        <w:spacing w:line="600" w:lineRule="auto"/>
        <w:ind w:firstLine="420" w:firstLineChars="200"/>
        <w:jc w:val="left"/>
        <w:outlineLvl w:val="9"/>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4F8F6248">
      <w:pPr>
        <w:pStyle w:val="384"/>
        <w:autoSpaceDE w:val="0"/>
        <w:autoSpaceDN w:val="0"/>
        <w:spacing w:line="360" w:lineRule="auto"/>
        <w:ind w:left="480" w:hanging="480"/>
        <w:outlineLvl w:val="9"/>
        <w:rPr>
          <w:rFonts w:ascii="宋体" w:hAnsi="宋体"/>
          <w:color w:val="auto"/>
          <w:szCs w:val="21"/>
          <w:highlight w:val="none"/>
        </w:rPr>
      </w:pPr>
    </w:p>
    <w:p w14:paraId="3E042641">
      <w:pPr>
        <w:pStyle w:val="38"/>
        <w:outlineLvl w:val="9"/>
        <w:rPr>
          <w:rFonts w:hint="eastAsia" w:ascii="宋体" w:eastAsia="宋体"/>
          <w:color w:val="auto"/>
          <w:highlight w:val="none"/>
          <w:lang w:val="en-US" w:eastAsia="zh-CN"/>
        </w:rPr>
      </w:pPr>
      <w:r>
        <w:rPr>
          <w:rFonts w:ascii="宋体" w:hAnsi="宋体"/>
          <w:b/>
          <w:color w:val="auto"/>
          <w:sz w:val="24"/>
          <w:highlight w:val="none"/>
        </w:rPr>
        <w:t>附：代理人身份证复印件</w:t>
      </w:r>
    </w:p>
    <w:p w14:paraId="562363FE">
      <w:pPr>
        <w:pageBreakBefore/>
        <w:spacing w:line="480" w:lineRule="auto"/>
        <w:jc w:val="center"/>
        <w:outlineLvl w:val="9"/>
        <w:rPr>
          <w:rFonts w:ascii="宋体"/>
          <w:b/>
          <w:color w:val="auto"/>
          <w:sz w:val="28"/>
          <w:szCs w:val="28"/>
          <w:highlight w:val="none"/>
        </w:rPr>
      </w:pPr>
      <w:r>
        <w:rPr>
          <w:rFonts w:hint="eastAsia" w:ascii="宋体"/>
          <w:b/>
          <w:color w:val="auto"/>
          <w:sz w:val="28"/>
          <w:szCs w:val="28"/>
          <w:highlight w:val="none"/>
        </w:rPr>
        <w:t>2、供应商基本情况表</w:t>
      </w:r>
    </w:p>
    <w:tbl>
      <w:tblPr>
        <w:tblStyle w:val="8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D95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2C96745F">
            <w:pPr>
              <w:jc w:val="center"/>
              <w:outlineLvl w:val="9"/>
              <w:rPr>
                <w:rFonts w:ascii="宋体"/>
                <w:color w:val="auto"/>
                <w:szCs w:val="21"/>
                <w:highlight w:val="none"/>
              </w:rPr>
            </w:pPr>
            <w:r>
              <w:rPr>
                <w:rFonts w:hint="eastAsia" w:ascii="宋体"/>
                <w:color w:val="auto"/>
                <w:szCs w:val="21"/>
                <w:highlight w:val="none"/>
              </w:rPr>
              <w:t>供应商名称</w:t>
            </w:r>
          </w:p>
        </w:tc>
        <w:tc>
          <w:tcPr>
            <w:tcW w:w="7341" w:type="dxa"/>
            <w:gridSpan w:val="8"/>
            <w:vAlign w:val="center"/>
          </w:tcPr>
          <w:p w14:paraId="3A95917D">
            <w:pPr>
              <w:jc w:val="center"/>
              <w:outlineLvl w:val="9"/>
              <w:rPr>
                <w:rFonts w:ascii="宋体"/>
                <w:color w:val="auto"/>
                <w:szCs w:val="21"/>
                <w:highlight w:val="none"/>
              </w:rPr>
            </w:pPr>
          </w:p>
        </w:tc>
      </w:tr>
      <w:tr w14:paraId="5BB1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34C4648">
            <w:pPr>
              <w:jc w:val="center"/>
              <w:outlineLvl w:val="9"/>
              <w:rPr>
                <w:rFonts w:ascii="宋体"/>
                <w:color w:val="auto"/>
                <w:szCs w:val="21"/>
                <w:highlight w:val="none"/>
              </w:rPr>
            </w:pPr>
            <w:r>
              <w:rPr>
                <w:rFonts w:hint="eastAsia" w:ascii="宋体"/>
                <w:color w:val="auto"/>
                <w:szCs w:val="21"/>
                <w:highlight w:val="none"/>
              </w:rPr>
              <w:t>注册地址</w:t>
            </w:r>
          </w:p>
        </w:tc>
        <w:tc>
          <w:tcPr>
            <w:tcW w:w="3389" w:type="dxa"/>
            <w:gridSpan w:val="4"/>
            <w:vAlign w:val="center"/>
          </w:tcPr>
          <w:p w14:paraId="1ABA492B">
            <w:pPr>
              <w:jc w:val="center"/>
              <w:outlineLvl w:val="9"/>
              <w:rPr>
                <w:rFonts w:ascii="宋体"/>
                <w:color w:val="auto"/>
                <w:szCs w:val="21"/>
                <w:highlight w:val="none"/>
              </w:rPr>
            </w:pPr>
          </w:p>
        </w:tc>
        <w:tc>
          <w:tcPr>
            <w:tcW w:w="1246" w:type="dxa"/>
            <w:vAlign w:val="center"/>
          </w:tcPr>
          <w:p w14:paraId="721D94D0">
            <w:pPr>
              <w:jc w:val="center"/>
              <w:outlineLvl w:val="9"/>
              <w:rPr>
                <w:rFonts w:ascii="宋体"/>
                <w:color w:val="auto"/>
                <w:szCs w:val="21"/>
                <w:highlight w:val="none"/>
              </w:rPr>
            </w:pPr>
            <w:r>
              <w:rPr>
                <w:rFonts w:hint="eastAsia" w:ascii="宋体"/>
                <w:color w:val="auto"/>
                <w:szCs w:val="21"/>
                <w:highlight w:val="none"/>
              </w:rPr>
              <w:t>邮政编码</w:t>
            </w:r>
          </w:p>
        </w:tc>
        <w:tc>
          <w:tcPr>
            <w:tcW w:w="2706" w:type="dxa"/>
            <w:gridSpan w:val="3"/>
            <w:vAlign w:val="center"/>
          </w:tcPr>
          <w:p w14:paraId="477F6817">
            <w:pPr>
              <w:jc w:val="center"/>
              <w:outlineLvl w:val="9"/>
              <w:rPr>
                <w:rFonts w:ascii="宋体"/>
                <w:color w:val="auto"/>
                <w:szCs w:val="21"/>
                <w:highlight w:val="none"/>
              </w:rPr>
            </w:pPr>
          </w:p>
        </w:tc>
      </w:tr>
      <w:tr w14:paraId="6935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69296924">
            <w:pPr>
              <w:jc w:val="center"/>
              <w:outlineLvl w:val="9"/>
              <w:rPr>
                <w:rFonts w:ascii="宋体"/>
                <w:color w:val="auto"/>
                <w:szCs w:val="21"/>
                <w:highlight w:val="none"/>
              </w:rPr>
            </w:pPr>
            <w:r>
              <w:rPr>
                <w:rFonts w:hint="eastAsia" w:ascii="宋体"/>
                <w:color w:val="auto"/>
                <w:szCs w:val="21"/>
                <w:highlight w:val="none"/>
              </w:rPr>
              <w:t>联系方式</w:t>
            </w:r>
          </w:p>
        </w:tc>
        <w:tc>
          <w:tcPr>
            <w:tcW w:w="897" w:type="dxa"/>
            <w:vAlign w:val="center"/>
          </w:tcPr>
          <w:p w14:paraId="2EAE3515">
            <w:pPr>
              <w:jc w:val="center"/>
              <w:outlineLvl w:val="9"/>
              <w:rPr>
                <w:rFonts w:ascii="宋体"/>
                <w:color w:val="auto"/>
                <w:szCs w:val="21"/>
                <w:highlight w:val="none"/>
              </w:rPr>
            </w:pPr>
            <w:r>
              <w:rPr>
                <w:rFonts w:hint="eastAsia" w:ascii="宋体"/>
                <w:color w:val="auto"/>
                <w:szCs w:val="21"/>
                <w:highlight w:val="none"/>
              </w:rPr>
              <w:t>联系人</w:t>
            </w:r>
          </w:p>
        </w:tc>
        <w:tc>
          <w:tcPr>
            <w:tcW w:w="2492" w:type="dxa"/>
            <w:gridSpan w:val="3"/>
            <w:vAlign w:val="center"/>
          </w:tcPr>
          <w:p w14:paraId="31AD6CB0">
            <w:pPr>
              <w:jc w:val="center"/>
              <w:outlineLvl w:val="9"/>
              <w:rPr>
                <w:rFonts w:ascii="宋体"/>
                <w:color w:val="auto"/>
                <w:szCs w:val="21"/>
                <w:highlight w:val="none"/>
              </w:rPr>
            </w:pPr>
          </w:p>
        </w:tc>
        <w:tc>
          <w:tcPr>
            <w:tcW w:w="1246" w:type="dxa"/>
            <w:vAlign w:val="center"/>
          </w:tcPr>
          <w:p w14:paraId="3F13B903">
            <w:pPr>
              <w:jc w:val="center"/>
              <w:outlineLvl w:val="9"/>
              <w:rPr>
                <w:rFonts w:ascii="宋体"/>
                <w:color w:val="auto"/>
                <w:szCs w:val="21"/>
                <w:highlight w:val="none"/>
              </w:rPr>
            </w:pPr>
            <w:r>
              <w:rPr>
                <w:rFonts w:hint="eastAsia" w:ascii="宋体"/>
                <w:color w:val="auto"/>
                <w:szCs w:val="21"/>
                <w:highlight w:val="none"/>
              </w:rPr>
              <w:t>电  话</w:t>
            </w:r>
          </w:p>
        </w:tc>
        <w:tc>
          <w:tcPr>
            <w:tcW w:w="2706" w:type="dxa"/>
            <w:gridSpan w:val="3"/>
            <w:vAlign w:val="center"/>
          </w:tcPr>
          <w:p w14:paraId="6A895B93">
            <w:pPr>
              <w:jc w:val="center"/>
              <w:outlineLvl w:val="9"/>
              <w:rPr>
                <w:rFonts w:ascii="宋体"/>
                <w:color w:val="auto"/>
                <w:szCs w:val="21"/>
                <w:highlight w:val="none"/>
              </w:rPr>
            </w:pPr>
          </w:p>
        </w:tc>
      </w:tr>
      <w:tr w14:paraId="47DF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39E57367">
            <w:pPr>
              <w:outlineLvl w:val="9"/>
              <w:rPr>
                <w:color w:val="auto"/>
                <w:highlight w:val="none"/>
              </w:rPr>
            </w:pPr>
          </w:p>
        </w:tc>
        <w:tc>
          <w:tcPr>
            <w:tcW w:w="897" w:type="dxa"/>
            <w:vAlign w:val="center"/>
          </w:tcPr>
          <w:p w14:paraId="13B7FD4C">
            <w:pPr>
              <w:jc w:val="center"/>
              <w:outlineLvl w:val="9"/>
              <w:rPr>
                <w:rFonts w:ascii="宋体"/>
                <w:color w:val="auto"/>
                <w:szCs w:val="21"/>
                <w:highlight w:val="none"/>
              </w:rPr>
            </w:pPr>
            <w:r>
              <w:rPr>
                <w:rFonts w:hint="eastAsia" w:ascii="宋体"/>
                <w:color w:val="auto"/>
                <w:szCs w:val="21"/>
                <w:highlight w:val="none"/>
              </w:rPr>
              <w:t>传  真</w:t>
            </w:r>
          </w:p>
        </w:tc>
        <w:tc>
          <w:tcPr>
            <w:tcW w:w="2492" w:type="dxa"/>
            <w:gridSpan w:val="3"/>
            <w:vAlign w:val="center"/>
          </w:tcPr>
          <w:p w14:paraId="2CD373CF">
            <w:pPr>
              <w:jc w:val="center"/>
              <w:outlineLvl w:val="9"/>
              <w:rPr>
                <w:rFonts w:ascii="宋体"/>
                <w:color w:val="auto"/>
                <w:szCs w:val="21"/>
                <w:highlight w:val="none"/>
              </w:rPr>
            </w:pPr>
          </w:p>
        </w:tc>
        <w:tc>
          <w:tcPr>
            <w:tcW w:w="1246" w:type="dxa"/>
            <w:vAlign w:val="center"/>
          </w:tcPr>
          <w:p w14:paraId="1907C646">
            <w:pPr>
              <w:jc w:val="center"/>
              <w:outlineLvl w:val="9"/>
              <w:rPr>
                <w:rFonts w:ascii="宋体"/>
                <w:color w:val="auto"/>
                <w:szCs w:val="21"/>
                <w:highlight w:val="none"/>
              </w:rPr>
            </w:pPr>
            <w:r>
              <w:rPr>
                <w:rFonts w:hint="eastAsia" w:ascii="宋体"/>
                <w:color w:val="auto"/>
                <w:szCs w:val="21"/>
                <w:highlight w:val="none"/>
              </w:rPr>
              <w:t>网  址</w:t>
            </w:r>
          </w:p>
        </w:tc>
        <w:tc>
          <w:tcPr>
            <w:tcW w:w="2706" w:type="dxa"/>
            <w:gridSpan w:val="3"/>
            <w:vAlign w:val="center"/>
          </w:tcPr>
          <w:p w14:paraId="2F3DE904">
            <w:pPr>
              <w:jc w:val="center"/>
              <w:outlineLvl w:val="9"/>
              <w:rPr>
                <w:rFonts w:ascii="宋体"/>
                <w:color w:val="auto"/>
                <w:szCs w:val="21"/>
                <w:highlight w:val="none"/>
              </w:rPr>
            </w:pPr>
          </w:p>
        </w:tc>
      </w:tr>
      <w:tr w14:paraId="05F4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1B266DC5">
            <w:pPr>
              <w:jc w:val="center"/>
              <w:outlineLvl w:val="9"/>
              <w:rPr>
                <w:rFonts w:ascii="宋体"/>
                <w:color w:val="auto"/>
                <w:szCs w:val="21"/>
                <w:highlight w:val="none"/>
              </w:rPr>
            </w:pPr>
            <w:r>
              <w:rPr>
                <w:rFonts w:hint="eastAsia" w:ascii="宋体"/>
                <w:color w:val="auto"/>
                <w:highlight w:val="none"/>
              </w:rPr>
              <w:t>统一社会信用代码</w:t>
            </w:r>
          </w:p>
        </w:tc>
        <w:tc>
          <w:tcPr>
            <w:tcW w:w="7341" w:type="dxa"/>
            <w:gridSpan w:val="8"/>
            <w:vAlign w:val="center"/>
          </w:tcPr>
          <w:p w14:paraId="058432AA">
            <w:pPr>
              <w:jc w:val="center"/>
              <w:outlineLvl w:val="9"/>
              <w:rPr>
                <w:rFonts w:ascii="宋体"/>
                <w:color w:val="auto"/>
                <w:szCs w:val="21"/>
                <w:highlight w:val="none"/>
              </w:rPr>
            </w:pPr>
          </w:p>
        </w:tc>
      </w:tr>
      <w:tr w14:paraId="5E00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1B437A8">
            <w:pPr>
              <w:jc w:val="center"/>
              <w:outlineLvl w:val="9"/>
              <w:rPr>
                <w:rFonts w:ascii="宋体"/>
                <w:color w:val="auto"/>
                <w:szCs w:val="21"/>
                <w:highlight w:val="none"/>
              </w:rPr>
            </w:pPr>
            <w:r>
              <w:rPr>
                <w:rFonts w:hint="eastAsia" w:ascii="宋体"/>
                <w:color w:val="auto"/>
                <w:szCs w:val="21"/>
                <w:highlight w:val="none"/>
              </w:rPr>
              <w:t>法定代表人</w:t>
            </w:r>
          </w:p>
        </w:tc>
        <w:tc>
          <w:tcPr>
            <w:tcW w:w="897" w:type="dxa"/>
            <w:vAlign w:val="center"/>
          </w:tcPr>
          <w:p w14:paraId="7B750366">
            <w:pPr>
              <w:jc w:val="center"/>
              <w:outlineLvl w:val="9"/>
              <w:rPr>
                <w:rFonts w:ascii="宋体"/>
                <w:color w:val="auto"/>
                <w:szCs w:val="21"/>
                <w:highlight w:val="none"/>
              </w:rPr>
            </w:pPr>
            <w:r>
              <w:rPr>
                <w:rFonts w:hint="eastAsia" w:ascii="宋体"/>
                <w:color w:val="auto"/>
                <w:szCs w:val="21"/>
                <w:highlight w:val="none"/>
              </w:rPr>
              <w:t>姓名</w:t>
            </w:r>
          </w:p>
        </w:tc>
        <w:tc>
          <w:tcPr>
            <w:tcW w:w="1021" w:type="dxa"/>
            <w:vAlign w:val="center"/>
          </w:tcPr>
          <w:p w14:paraId="5A3E4746">
            <w:pPr>
              <w:jc w:val="center"/>
              <w:outlineLvl w:val="9"/>
              <w:rPr>
                <w:rFonts w:ascii="宋体"/>
                <w:color w:val="auto"/>
                <w:szCs w:val="21"/>
                <w:highlight w:val="none"/>
              </w:rPr>
            </w:pPr>
          </w:p>
        </w:tc>
        <w:tc>
          <w:tcPr>
            <w:tcW w:w="1160" w:type="dxa"/>
            <w:vAlign w:val="center"/>
          </w:tcPr>
          <w:p w14:paraId="1EDE655E">
            <w:pPr>
              <w:jc w:val="center"/>
              <w:outlineLvl w:val="9"/>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7D78F9A9">
            <w:pPr>
              <w:jc w:val="center"/>
              <w:outlineLvl w:val="9"/>
              <w:rPr>
                <w:rFonts w:ascii="宋体"/>
                <w:color w:val="auto"/>
                <w:szCs w:val="21"/>
                <w:highlight w:val="none"/>
              </w:rPr>
            </w:pPr>
          </w:p>
        </w:tc>
        <w:tc>
          <w:tcPr>
            <w:tcW w:w="720" w:type="dxa"/>
            <w:vAlign w:val="center"/>
          </w:tcPr>
          <w:p w14:paraId="38BBBE22">
            <w:pPr>
              <w:jc w:val="center"/>
              <w:outlineLvl w:val="9"/>
              <w:rPr>
                <w:rFonts w:ascii="宋体"/>
                <w:color w:val="auto"/>
                <w:szCs w:val="21"/>
                <w:highlight w:val="none"/>
              </w:rPr>
            </w:pPr>
            <w:r>
              <w:rPr>
                <w:rFonts w:hint="eastAsia" w:ascii="宋体"/>
                <w:color w:val="auto"/>
                <w:szCs w:val="21"/>
                <w:highlight w:val="none"/>
              </w:rPr>
              <w:t>电话</w:t>
            </w:r>
          </w:p>
        </w:tc>
        <w:tc>
          <w:tcPr>
            <w:tcW w:w="1923" w:type="dxa"/>
            <w:vAlign w:val="center"/>
          </w:tcPr>
          <w:p w14:paraId="69EBE0E7">
            <w:pPr>
              <w:jc w:val="center"/>
              <w:outlineLvl w:val="9"/>
              <w:rPr>
                <w:rFonts w:ascii="宋体"/>
                <w:color w:val="auto"/>
                <w:szCs w:val="21"/>
                <w:highlight w:val="none"/>
              </w:rPr>
            </w:pPr>
          </w:p>
        </w:tc>
      </w:tr>
      <w:tr w14:paraId="2AA5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F06D840">
            <w:pPr>
              <w:jc w:val="center"/>
              <w:outlineLvl w:val="9"/>
              <w:rPr>
                <w:rFonts w:ascii="宋体"/>
                <w:color w:val="auto"/>
                <w:szCs w:val="21"/>
                <w:highlight w:val="none"/>
              </w:rPr>
            </w:pPr>
            <w:r>
              <w:rPr>
                <w:rFonts w:hint="eastAsia" w:ascii="宋体"/>
                <w:color w:val="auto"/>
                <w:szCs w:val="21"/>
                <w:highlight w:val="none"/>
              </w:rPr>
              <w:t>技术负责人</w:t>
            </w:r>
          </w:p>
        </w:tc>
        <w:tc>
          <w:tcPr>
            <w:tcW w:w="897" w:type="dxa"/>
            <w:vAlign w:val="center"/>
          </w:tcPr>
          <w:p w14:paraId="37D0F644">
            <w:pPr>
              <w:jc w:val="center"/>
              <w:outlineLvl w:val="9"/>
              <w:rPr>
                <w:rFonts w:ascii="宋体"/>
                <w:color w:val="auto"/>
                <w:szCs w:val="21"/>
                <w:highlight w:val="none"/>
              </w:rPr>
            </w:pPr>
            <w:r>
              <w:rPr>
                <w:rFonts w:hint="eastAsia" w:ascii="宋体"/>
                <w:color w:val="auto"/>
                <w:szCs w:val="21"/>
                <w:highlight w:val="none"/>
              </w:rPr>
              <w:t>姓名</w:t>
            </w:r>
          </w:p>
        </w:tc>
        <w:tc>
          <w:tcPr>
            <w:tcW w:w="1021" w:type="dxa"/>
            <w:vAlign w:val="center"/>
          </w:tcPr>
          <w:p w14:paraId="42C07E16">
            <w:pPr>
              <w:jc w:val="center"/>
              <w:outlineLvl w:val="9"/>
              <w:rPr>
                <w:rFonts w:ascii="宋体"/>
                <w:color w:val="auto"/>
                <w:szCs w:val="21"/>
                <w:highlight w:val="none"/>
              </w:rPr>
            </w:pPr>
          </w:p>
        </w:tc>
        <w:tc>
          <w:tcPr>
            <w:tcW w:w="1160" w:type="dxa"/>
            <w:vAlign w:val="center"/>
          </w:tcPr>
          <w:p w14:paraId="2836E534">
            <w:pPr>
              <w:jc w:val="center"/>
              <w:outlineLvl w:val="9"/>
              <w:rPr>
                <w:rFonts w:ascii="宋体"/>
                <w:color w:val="auto"/>
                <w:szCs w:val="21"/>
                <w:highlight w:val="none"/>
              </w:rPr>
            </w:pPr>
            <w:r>
              <w:rPr>
                <w:rFonts w:hint="eastAsia" w:ascii="宋体"/>
                <w:color w:val="auto"/>
                <w:szCs w:val="21"/>
                <w:highlight w:val="none"/>
              </w:rPr>
              <w:t>技术职称</w:t>
            </w:r>
          </w:p>
        </w:tc>
        <w:tc>
          <w:tcPr>
            <w:tcW w:w="1620" w:type="dxa"/>
            <w:gridSpan w:val="3"/>
            <w:vAlign w:val="center"/>
          </w:tcPr>
          <w:p w14:paraId="6439326B">
            <w:pPr>
              <w:jc w:val="center"/>
              <w:outlineLvl w:val="9"/>
              <w:rPr>
                <w:rFonts w:ascii="宋体"/>
                <w:color w:val="auto"/>
                <w:szCs w:val="21"/>
                <w:highlight w:val="none"/>
              </w:rPr>
            </w:pPr>
          </w:p>
        </w:tc>
        <w:tc>
          <w:tcPr>
            <w:tcW w:w="720" w:type="dxa"/>
            <w:vAlign w:val="center"/>
          </w:tcPr>
          <w:p w14:paraId="287729F6">
            <w:pPr>
              <w:jc w:val="center"/>
              <w:outlineLvl w:val="9"/>
              <w:rPr>
                <w:rFonts w:ascii="宋体"/>
                <w:color w:val="auto"/>
                <w:szCs w:val="21"/>
                <w:highlight w:val="none"/>
              </w:rPr>
            </w:pPr>
            <w:r>
              <w:rPr>
                <w:rFonts w:hint="eastAsia" w:ascii="宋体"/>
                <w:color w:val="auto"/>
                <w:szCs w:val="21"/>
                <w:highlight w:val="none"/>
              </w:rPr>
              <w:t>电话</w:t>
            </w:r>
          </w:p>
        </w:tc>
        <w:tc>
          <w:tcPr>
            <w:tcW w:w="1923" w:type="dxa"/>
            <w:vAlign w:val="center"/>
          </w:tcPr>
          <w:p w14:paraId="05F90093">
            <w:pPr>
              <w:jc w:val="center"/>
              <w:outlineLvl w:val="9"/>
              <w:rPr>
                <w:rFonts w:ascii="宋体"/>
                <w:color w:val="auto"/>
                <w:szCs w:val="21"/>
                <w:highlight w:val="none"/>
              </w:rPr>
            </w:pPr>
          </w:p>
        </w:tc>
      </w:tr>
      <w:tr w14:paraId="7C1A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475469B">
            <w:pPr>
              <w:jc w:val="center"/>
              <w:outlineLvl w:val="9"/>
              <w:rPr>
                <w:rFonts w:ascii="宋体"/>
                <w:color w:val="auto"/>
                <w:szCs w:val="21"/>
                <w:highlight w:val="none"/>
              </w:rPr>
            </w:pPr>
            <w:r>
              <w:rPr>
                <w:rFonts w:hint="eastAsia" w:ascii="宋体"/>
                <w:color w:val="auto"/>
                <w:szCs w:val="21"/>
                <w:highlight w:val="none"/>
              </w:rPr>
              <w:t>成立时间</w:t>
            </w:r>
          </w:p>
        </w:tc>
        <w:tc>
          <w:tcPr>
            <w:tcW w:w="1918" w:type="dxa"/>
            <w:gridSpan w:val="2"/>
            <w:vAlign w:val="center"/>
          </w:tcPr>
          <w:p w14:paraId="0BD13E13">
            <w:pPr>
              <w:jc w:val="center"/>
              <w:outlineLvl w:val="9"/>
              <w:rPr>
                <w:rFonts w:ascii="宋体"/>
                <w:color w:val="auto"/>
                <w:szCs w:val="21"/>
                <w:highlight w:val="none"/>
              </w:rPr>
            </w:pPr>
          </w:p>
        </w:tc>
        <w:tc>
          <w:tcPr>
            <w:tcW w:w="5423" w:type="dxa"/>
            <w:gridSpan w:val="6"/>
            <w:vAlign w:val="center"/>
          </w:tcPr>
          <w:p w14:paraId="7D9586A9">
            <w:pPr>
              <w:jc w:val="center"/>
              <w:outlineLvl w:val="9"/>
              <w:rPr>
                <w:rFonts w:ascii="宋体"/>
                <w:color w:val="auto"/>
                <w:szCs w:val="21"/>
                <w:highlight w:val="none"/>
              </w:rPr>
            </w:pPr>
            <w:r>
              <w:rPr>
                <w:rFonts w:hint="eastAsia" w:ascii="宋体"/>
                <w:color w:val="auto"/>
                <w:szCs w:val="21"/>
                <w:highlight w:val="none"/>
              </w:rPr>
              <w:t>员工总人数：</w:t>
            </w:r>
          </w:p>
        </w:tc>
      </w:tr>
      <w:tr w14:paraId="07C0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6001A83">
            <w:pPr>
              <w:jc w:val="center"/>
              <w:outlineLvl w:val="9"/>
              <w:rPr>
                <w:rFonts w:ascii="宋体"/>
                <w:color w:val="auto"/>
                <w:szCs w:val="21"/>
                <w:highlight w:val="none"/>
              </w:rPr>
            </w:pPr>
            <w:r>
              <w:rPr>
                <w:rFonts w:hint="eastAsia" w:ascii="宋体"/>
                <w:color w:val="auto"/>
                <w:szCs w:val="21"/>
                <w:highlight w:val="none"/>
              </w:rPr>
              <w:t>企业资质等级</w:t>
            </w:r>
          </w:p>
        </w:tc>
        <w:tc>
          <w:tcPr>
            <w:tcW w:w="1918" w:type="dxa"/>
            <w:gridSpan w:val="2"/>
            <w:vAlign w:val="center"/>
          </w:tcPr>
          <w:p w14:paraId="2006B70F">
            <w:pPr>
              <w:jc w:val="center"/>
              <w:outlineLvl w:val="9"/>
              <w:rPr>
                <w:rFonts w:ascii="宋体"/>
                <w:color w:val="auto"/>
                <w:szCs w:val="21"/>
                <w:highlight w:val="none"/>
              </w:rPr>
            </w:pPr>
          </w:p>
        </w:tc>
        <w:tc>
          <w:tcPr>
            <w:tcW w:w="1160" w:type="dxa"/>
            <w:vMerge w:val="restart"/>
            <w:vAlign w:val="center"/>
          </w:tcPr>
          <w:p w14:paraId="04819DCF">
            <w:pPr>
              <w:jc w:val="center"/>
              <w:outlineLvl w:val="9"/>
              <w:rPr>
                <w:rFonts w:ascii="宋体"/>
                <w:color w:val="auto"/>
                <w:szCs w:val="21"/>
                <w:highlight w:val="none"/>
              </w:rPr>
            </w:pPr>
            <w:r>
              <w:rPr>
                <w:rFonts w:hint="eastAsia" w:ascii="宋体"/>
                <w:color w:val="auto"/>
                <w:szCs w:val="21"/>
                <w:highlight w:val="none"/>
              </w:rPr>
              <w:t>其中</w:t>
            </w:r>
          </w:p>
        </w:tc>
        <w:tc>
          <w:tcPr>
            <w:tcW w:w="1620" w:type="dxa"/>
            <w:gridSpan w:val="3"/>
            <w:vAlign w:val="center"/>
          </w:tcPr>
          <w:p w14:paraId="2848AFD5">
            <w:pPr>
              <w:jc w:val="center"/>
              <w:outlineLvl w:val="9"/>
              <w:rPr>
                <w:rFonts w:ascii="宋体"/>
                <w:color w:val="auto"/>
                <w:szCs w:val="21"/>
                <w:highlight w:val="none"/>
              </w:rPr>
            </w:pPr>
            <w:r>
              <w:rPr>
                <w:rFonts w:hint="eastAsia" w:ascii="宋体"/>
                <w:color w:val="auto"/>
                <w:szCs w:val="21"/>
                <w:highlight w:val="none"/>
              </w:rPr>
              <w:t>项目经理</w:t>
            </w:r>
          </w:p>
        </w:tc>
        <w:tc>
          <w:tcPr>
            <w:tcW w:w="2643" w:type="dxa"/>
            <w:gridSpan w:val="2"/>
            <w:vAlign w:val="center"/>
          </w:tcPr>
          <w:p w14:paraId="64B869E2">
            <w:pPr>
              <w:jc w:val="center"/>
              <w:outlineLvl w:val="9"/>
              <w:rPr>
                <w:rFonts w:ascii="宋体"/>
                <w:color w:val="auto"/>
                <w:szCs w:val="21"/>
                <w:highlight w:val="none"/>
              </w:rPr>
            </w:pPr>
          </w:p>
        </w:tc>
      </w:tr>
      <w:tr w14:paraId="4A53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69781D7">
            <w:pPr>
              <w:jc w:val="center"/>
              <w:outlineLvl w:val="9"/>
              <w:rPr>
                <w:rFonts w:ascii="宋体"/>
                <w:color w:val="auto"/>
                <w:szCs w:val="21"/>
                <w:highlight w:val="none"/>
              </w:rPr>
            </w:pPr>
            <w:r>
              <w:rPr>
                <w:rFonts w:hint="eastAsia" w:ascii="宋体"/>
                <w:color w:val="auto"/>
                <w:szCs w:val="21"/>
                <w:highlight w:val="none"/>
              </w:rPr>
              <w:t>安全生产许可证号（如有）</w:t>
            </w:r>
          </w:p>
        </w:tc>
        <w:tc>
          <w:tcPr>
            <w:tcW w:w="1918" w:type="dxa"/>
            <w:gridSpan w:val="2"/>
            <w:vAlign w:val="center"/>
          </w:tcPr>
          <w:p w14:paraId="7830153D">
            <w:pPr>
              <w:jc w:val="center"/>
              <w:outlineLvl w:val="9"/>
              <w:rPr>
                <w:rFonts w:ascii="宋体"/>
                <w:color w:val="auto"/>
                <w:szCs w:val="21"/>
                <w:highlight w:val="none"/>
              </w:rPr>
            </w:pPr>
          </w:p>
        </w:tc>
        <w:tc>
          <w:tcPr>
            <w:tcW w:w="1160" w:type="dxa"/>
            <w:vMerge w:val="continue"/>
            <w:vAlign w:val="center"/>
          </w:tcPr>
          <w:p w14:paraId="69EBAE7E">
            <w:pPr>
              <w:outlineLvl w:val="9"/>
              <w:rPr>
                <w:color w:val="auto"/>
                <w:highlight w:val="none"/>
              </w:rPr>
            </w:pPr>
          </w:p>
        </w:tc>
        <w:tc>
          <w:tcPr>
            <w:tcW w:w="1620" w:type="dxa"/>
            <w:gridSpan w:val="3"/>
            <w:vAlign w:val="center"/>
          </w:tcPr>
          <w:p w14:paraId="51331F79">
            <w:pPr>
              <w:jc w:val="center"/>
              <w:outlineLvl w:val="9"/>
              <w:rPr>
                <w:rFonts w:ascii="宋体"/>
                <w:color w:val="auto"/>
                <w:szCs w:val="21"/>
                <w:highlight w:val="none"/>
              </w:rPr>
            </w:pPr>
            <w:r>
              <w:rPr>
                <w:rFonts w:hint="eastAsia" w:ascii="宋体"/>
                <w:color w:val="auto"/>
                <w:szCs w:val="21"/>
                <w:highlight w:val="none"/>
              </w:rPr>
              <w:t>高级职称人员</w:t>
            </w:r>
          </w:p>
        </w:tc>
        <w:tc>
          <w:tcPr>
            <w:tcW w:w="2643" w:type="dxa"/>
            <w:gridSpan w:val="2"/>
            <w:vAlign w:val="center"/>
          </w:tcPr>
          <w:p w14:paraId="1C805FC3">
            <w:pPr>
              <w:jc w:val="center"/>
              <w:outlineLvl w:val="9"/>
              <w:rPr>
                <w:rFonts w:ascii="宋体"/>
                <w:color w:val="auto"/>
                <w:szCs w:val="21"/>
                <w:highlight w:val="none"/>
              </w:rPr>
            </w:pPr>
          </w:p>
        </w:tc>
      </w:tr>
      <w:tr w14:paraId="61FA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A857751">
            <w:pPr>
              <w:jc w:val="center"/>
              <w:outlineLvl w:val="9"/>
              <w:rPr>
                <w:rFonts w:ascii="宋体"/>
                <w:color w:val="auto"/>
                <w:szCs w:val="21"/>
                <w:highlight w:val="none"/>
              </w:rPr>
            </w:pPr>
            <w:r>
              <w:rPr>
                <w:rFonts w:hint="eastAsia" w:ascii="宋体"/>
                <w:color w:val="auto"/>
                <w:szCs w:val="21"/>
                <w:highlight w:val="none"/>
              </w:rPr>
              <w:t>注册资金</w:t>
            </w:r>
          </w:p>
        </w:tc>
        <w:tc>
          <w:tcPr>
            <w:tcW w:w="1918" w:type="dxa"/>
            <w:gridSpan w:val="2"/>
            <w:vAlign w:val="center"/>
          </w:tcPr>
          <w:p w14:paraId="5069DEB6">
            <w:pPr>
              <w:jc w:val="center"/>
              <w:outlineLvl w:val="9"/>
              <w:rPr>
                <w:rFonts w:ascii="宋体"/>
                <w:color w:val="auto"/>
                <w:szCs w:val="21"/>
                <w:highlight w:val="none"/>
              </w:rPr>
            </w:pPr>
          </w:p>
        </w:tc>
        <w:tc>
          <w:tcPr>
            <w:tcW w:w="1160" w:type="dxa"/>
            <w:vMerge w:val="continue"/>
            <w:vAlign w:val="center"/>
          </w:tcPr>
          <w:p w14:paraId="2C34D5CC">
            <w:pPr>
              <w:outlineLvl w:val="9"/>
              <w:rPr>
                <w:color w:val="auto"/>
                <w:highlight w:val="none"/>
              </w:rPr>
            </w:pPr>
          </w:p>
        </w:tc>
        <w:tc>
          <w:tcPr>
            <w:tcW w:w="1620" w:type="dxa"/>
            <w:gridSpan w:val="3"/>
            <w:vAlign w:val="center"/>
          </w:tcPr>
          <w:p w14:paraId="7B2116FF">
            <w:pPr>
              <w:jc w:val="center"/>
              <w:outlineLvl w:val="9"/>
              <w:rPr>
                <w:rFonts w:ascii="宋体"/>
                <w:color w:val="auto"/>
                <w:szCs w:val="21"/>
                <w:highlight w:val="none"/>
              </w:rPr>
            </w:pPr>
            <w:r>
              <w:rPr>
                <w:rFonts w:hint="eastAsia" w:ascii="宋体"/>
                <w:color w:val="auto"/>
                <w:szCs w:val="21"/>
                <w:highlight w:val="none"/>
              </w:rPr>
              <w:t>中级职称人员</w:t>
            </w:r>
          </w:p>
        </w:tc>
        <w:tc>
          <w:tcPr>
            <w:tcW w:w="2643" w:type="dxa"/>
            <w:gridSpan w:val="2"/>
            <w:vAlign w:val="center"/>
          </w:tcPr>
          <w:p w14:paraId="0CDEBD6A">
            <w:pPr>
              <w:jc w:val="center"/>
              <w:outlineLvl w:val="9"/>
              <w:rPr>
                <w:rFonts w:ascii="宋体"/>
                <w:color w:val="auto"/>
                <w:szCs w:val="21"/>
                <w:highlight w:val="none"/>
              </w:rPr>
            </w:pPr>
          </w:p>
        </w:tc>
      </w:tr>
      <w:tr w14:paraId="5B25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092703C">
            <w:pPr>
              <w:jc w:val="center"/>
              <w:outlineLvl w:val="9"/>
              <w:rPr>
                <w:rFonts w:ascii="宋体"/>
                <w:color w:val="auto"/>
                <w:szCs w:val="21"/>
                <w:highlight w:val="none"/>
              </w:rPr>
            </w:pPr>
            <w:r>
              <w:rPr>
                <w:rFonts w:hint="eastAsia" w:ascii="宋体"/>
                <w:color w:val="auto"/>
                <w:szCs w:val="21"/>
                <w:highlight w:val="none"/>
              </w:rPr>
              <w:t>开户银行</w:t>
            </w:r>
          </w:p>
        </w:tc>
        <w:tc>
          <w:tcPr>
            <w:tcW w:w="1918" w:type="dxa"/>
            <w:gridSpan w:val="2"/>
            <w:vAlign w:val="center"/>
          </w:tcPr>
          <w:p w14:paraId="2E636979">
            <w:pPr>
              <w:jc w:val="center"/>
              <w:outlineLvl w:val="9"/>
              <w:rPr>
                <w:rFonts w:ascii="宋体"/>
                <w:color w:val="auto"/>
                <w:szCs w:val="21"/>
                <w:highlight w:val="none"/>
              </w:rPr>
            </w:pPr>
          </w:p>
        </w:tc>
        <w:tc>
          <w:tcPr>
            <w:tcW w:w="1160" w:type="dxa"/>
            <w:vMerge w:val="continue"/>
            <w:vAlign w:val="center"/>
          </w:tcPr>
          <w:p w14:paraId="133E3B36">
            <w:pPr>
              <w:outlineLvl w:val="9"/>
              <w:rPr>
                <w:color w:val="auto"/>
                <w:highlight w:val="none"/>
              </w:rPr>
            </w:pPr>
          </w:p>
        </w:tc>
        <w:tc>
          <w:tcPr>
            <w:tcW w:w="1620" w:type="dxa"/>
            <w:gridSpan w:val="3"/>
            <w:vAlign w:val="center"/>
          </w:tcPr>
          <w:p w14:paraId="244080C3">
            <w:pPr>
              <w:jc w:val="center"/>
              <w:outlineLvl w:val="9"/>
              <w:rPr>
                <w:rFonts w:ascii="宋体"/>
                <w:color w:val="auto"/>
                <w:szCs w:val="21"/>
                <w:highlight w:val="none"/>
              </w:rPr>
            </w:pPr>
            <w:r>
              <w:rPr>
                <w:rFonts w:hint="eastAsia" w:ascii="宋体"/>
                <w:color w:val="auto"/>
                <w:szCs w:val="21"/>
                <w:highlight w:val="none"/>
              </w:rPr>
              <w:t>初级职称人员</w:t>
            </w:r>
          </w:p>
        </w:tc>
        <w:tc>
          <w:tcPr>
            <w:tcW w:w="2643" w:type="dxa"/>
            <w:gridSpan w:val="2"/>
            <w:vAlign w:val="center"/>
          </w:tcPr>
          <w:p w14:paraId="38CEDA9B">
            <w:pPr>
              <w:jc w:val="center"/>
              <w:outlineLvl w:val="9"/>
              <w:rPr>
                <w:rFonts w:ascii="宋体"/>
                <w:color w:val="auto"/>
                <w:szCs w:val="21"/>
                <w:highlight w:val="none"/>
              </w:rPr>
            </w:pPr>
          </w:p>
        </w:tc>
      </w:tr>
      <w:tr w14:paraId="5CC3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8270D70">
            <w:pPr>
              <w:jc w:val="center"/>
              <w:outlineLvl w:val="9"/>
              <w:rPr>
                <w:rFonts w:ascii="宋体"/>
                <w:color w:val="auto"/>
                <w:szCs w:val="21"/>
                <w:highlight w:val="none"/>
              </w:rPr>
            </w:pPr>
            <w:r>
              <w:rPr>
                <w:rFonts w:hint="eastAsia" w:ascii="宋体"/>
                <w:color w:val="auto"/>
                <w:szCs w:val="21"/>
                <w:highlight w:val="none"/>
              </w:rPr>
              <w:t>账号</w:t>
            </w:r>
          </w:p>
        </w:tc>
        <w:tc>
          <w:tcPr>
            <w:tcW w:w="1918" w:type="dxa"/>
            <w:gridSpan w:val="2"/>
            <w:vAlign w:val="center"/>
          </w:tcPr>
          <w:p w14:paraId="0ECFCA70">
            <w:pPr>
              <w:jc w:val="center"/>
              <w:outlineLvl w:val="9"/>
              <w:rPr>
                <w:rFonts w:ascii="宋体"/>
                <w:color w:val="auto"/>
                <w:szCs w:val="21"/>
                <w:highlight w:val="none"/>
              </w:rPr>
            </w:pPr>
          </w:p>
        </w:tc>
        <w:tc>
          <w:tcPr>
            <w:tcW w:w="1160" w:type="dxa"/>
            <w:vMerge w:val="continue"/>
            <w:vAlign w:val="center"/>
          </w:tcPr>
          <w:p w14:paraId="673FE931">
            <w:pPr>
              <w:outlineLvl w:val="9"/>
              <w:rPr>
                <w:color w:val="auto"/>
                <w:highlight w:val="none"/>
              </w:rPr>
            </w:pPr>
          </w:p>
        </w:tc>
        <w:tc>
          <w:tcPr>
            <w:tcW w:w="1620" w:type="dxa"/>
            <w:gridSpan w:val="3"/>
            <w:vAlign w:val="center"/>
          </w:tcPr>
          <w:p w14:paraId="78962929">
            <w:pPr>
              <w:jc w:val="center"/>
              <w:outlineLvl w:val="9"/>
              <w:rPr>
                <w:rFonts w:ascii="宋体"/>
                <w:color w:val="auto"/>
                <w:szCs w:val="21"/>
                <w:highlight w:val="none"/>
              </w:rPr>
            </w:pPr>
            <w:r>
              <w:rPr>
                <w:rFonts w:hint="eastAsia" w:ascii="宋体"/>
                <w:color w:val="auto"/>
                <w:szCs w:val="21"/>
                <w:highlight w:val="none"/>
              </w:rPr>
              <w:t>技  工</w:t>
            </w:r>
          </w:p>
        </w:tc>
        <w:tc>
          <w:tcPr>
            <w:tcW w:w="2643" w:type="dxa"/>
            <w:gridSpan w:val="2"/>
            <w:vAlign w:val="center"/>
          </w:tcPr>
          <w:p w14:paraId="567E19B8">
            <w:pPr>
              <w:jc w:val="center"/>
              <w:outlineLvl w:val="9"/>
              <w:rPr>
                <w:rFonts w:ascii="宋体"/>
                <w:color w:val="auto"/>
                <w:szCs w:val="21"/>
                <w:highlight w:val="none"/>
              </w:rPr>
            </w:pPr>
          </w:p>
        </w:tc>
      </w:tr>
      <w:tr w14:paraId="4907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vAlign w:val="center"/>
          </w:tcPr>
          <w:p w14:paraId="49D62A73">
            <w:pPr>
              <w:jc w:val="center"/>
              <w:outlineLvl w:val="9"/>
              <w:rPr>
                <w:rFonts w:ascii="宋体"/>
                <w:color w:val="auto"/>
                <w:szCs w:val="21"/>
                <w:highlight w:val="none"/>
              </w:rPr>
            </w:pPr>
            <w:r>
              <w:rPr>
                <w:rFonts w:hint="eastAsia" w:ascii="宋体"/>
                <w:color w:val="auto"/>
                <w:szCs w:val="21"/>
                <w:highlight w:val="none"/>
              </w:rPr>
              <w:t>经营范围</w:t>
            </w:r>
          </w:p>
        </w:tc>
        <w:tc>
          <w:tcPr>
            <w:tcW w:w="7341" w:type="dxa"/>
            <w:gridSpan w:val="8"/>
            <w:vAlign w:val="center"/>
          </w:tcPr>
          <w:p w14:paraId="7A799699">
            <w:pPr>
              <w:jc w:val="center"/>
              <w:outlineLvl w:val="9"/>
              <w:rPr>
                <w:rFonts w:ascii="宋体"/>
                <w:color w:val="auto"/>
                <w:szCs w:val="21"/>
                <w:highlight w:val="none"/>
              </w:rPr>
            </w:pPr>
          </w:p>
        </w:tc>
      </w:tr>
      <w:tr w14:paraId="14C7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E140227">
            <w:pPr>
              <w:jc w:val="center"/>
              <w:outlineLvl w:val="9"/>
              <w:rPr>
                <w:rFonts w:ascii="宋体"/>
                <w:color w:val="auto"/>
                <w:szCs w:val="21"/>
                <w:highlight w:val="none"/>
              </w:rPr>
            </w:pPr>
            <w:r>
              <w:rPr>
                <w:rFonts w:hint="eastAsia" w:ascii="宋体"/>
                <w:color w:val="auto"/>
                <w:szCs w:val="21"/>
                <w:highlight w:val="none"/>
              </w:rPr>
              <w:t>备注</w:t>
            </w:r>
          </w:p>
        </w:tc>
        <w:tc>
          <w:tcPr>
            <w:tcW w:w="7341" w:type="dxa"/>
            <w:gridSpan w:val="8"/>
            <w:vAlign w:val="center"/>
          </w:tcPr>
          <w:p w14:paraId="76CE74E1">
            <w:pPr>
              <w:jc w:val="center"/>
              <w:outlineLvl w:val="9"/>
              <w:rPr>
                <w:rFonts w:ascii="宋体"/>
                <w:color w:val="auto"/>
                <w:szCs w:val="21"/>
                <w:highlight w:val="none"/>
              </w:rPr>
            </w:pPr>
          </w:p>
        </w:tc>
      </w:tr>
    </w:tbl>
    <w:p w14:paraId="67000D29">
      <w:pPr>
        <w:spacing w:line="440" w:lineRule="exact"/>
        <w:outlineLvl w:val="9"/>
        <w:rPr>
          <w:rFonts w:ascii="宋体"/>
          <w:color w:val="auto"/>
          <w:szCs w:val="21"/>
          <w:highlight w:val="none"/>
        </w:rPr>
      </w:pPr>
    </w:p>
    <w:p w14:paraId="1079BFB9">
      <w:pPr>
        <w:spacing w:line="480" w:lineRule="auto"/>
        <w:outlineLvl w:val="9"/>
        <w:rPr>
          <w:rFonts w:ascii="宋体"/>
          <w:color w:val="auto"/>
          <w:szCs w:val="21"/>
          <w:highlight w:val="none"/>
        </w:rPr>
      </w:pPr>
      <w:r>
        <w:rPr>
          <w:rFonts w:hint="eastAsia" w:ascii="宋体"/>
          <w:color w:val="auto"/>
          <w:szCs w:val="21"/>
          <w:highlight w:val="none"/>
        </w:rPr>
        <w:t>备注：附企业法人营业执照副本等材料的复印件。</w:t>
      </w:r>
    </w:p>
    <w:p w14:paraId="43C8CA60">
      <w:pPr>
        <w:spacing w:line="480" w:lineRule="auto"/>
        <w:jc w:val="center"/>
        <w:outlineLvl w:val="9"/>
        <w:rPr>
          <w:b/>
          <w:color w:val="auto"/>
          <w:sz w:val="28"/>
          <w:szCs w:val="28"/>
          <w:highlight w:val="none"/>
        </w:rPr>
      </w:pPr>
      <w:r>
        <w:rPr>
          <w:rFonts w:hint="eastAsia" w:ascii="宋体"/>
          <w:color w:val="auto"/>
          <w:highlight w:val="none"/>
        </w:rPr>
        <w:br w:type="page"/>
      </w:r>
    </w:p>
    <w:p w14:paraId="465DD028">
      <w:pPr>
        <w:pStyle w:val="43"/>
        <w:ind w:firstLine="141" w:firstLineChars="50"/>
        <w:jc w:val="center"/>
        <w:outlineLvl w:val="9"/>
        <w:rPr>
          <w:b/>
          <w:color w:val="auto"/>
          <w:sz w:val="28"/>
          <w:szCs w:val="28"/>
          <w:highlight w:val="none"/>
        </w:rPr>
      </w:pPr>
      <w:r>
        <w:rPr>
          <w:rFonts w:hint="eastAsia"/>
          <w:b/>
          <w:color w:val="auto"/>
          <w:sz w:val="28"/>
          <w:szCs w:val="28"/>
          <w:highlight w:val="none"/>
        </w:rPr>
        <w:t>3、</w:t>
      </w:r>
      <w:r>
        <w:rPr>
          <w:b/>
          <w:color w:val="auto"/>
          <w:sz w:val="28"/>
          <w:szCs w:val="28"/>
          <w:highlight w:val="none"/>
        </w:rPr>
        <w:t>基本账户开户许可证复印件</w:t>
      </w:r>
    </w:p>
    <w:p w14:paraId="01B64B60">
      <w:pPr>
        <w:pStyle w:val="43"/>
        <w:ind w:firstLine="100" w:firstLineChars="50"/>
        <w:outlineLvl w:val="9"/>
        <w:rPr>
          <w:color w:val="auto"/>
          <w:highlight w:val="none"/>
        </w:rPr>
      </w:pPr>
    </w:p>
    <w:p w14:paraId="5F0B053B">
      <w:pPr>
        <w:pStyle w:val="43"/>
        <w:outlineLvl w:val="9"/>
        <w:rPr>
          <w:color w:val="auto"/>
          <w:highlight w:val="none"/>
        </w:rPr>
      </w:pPr>
    </w:p>
    <w:p w14:paraId="0EB3AA00">
      <w:pPr>
        <w:pageBreakBefore/>
        <w:spacing w:line="480" w:lineRule="auto"/>
        <w:ind w:firstLine="2811" w:firstLineChars="1000"/>
        <w:jc w:val="left"/>
        <w:outlineLvl w:val="9"/>
        <w:rPr>
          <w:rFonts w:ascii="宋体"/>
          <w:b/>
          <w:color w:val="auto"/>
          <w:sz w:val="28"/>
          <w:szCs w:val="28"/>
          <w:highlight w:val="none"/>
        </w:rPr>
      </w:pPr>
      <w:r>
        <w:rPr>
          <w:rFonts w:hint="eastAsia" w:ascii="宋体"/>
          <w:b/>
          <w:color w:val="auto"/>
          <w:sz w:val="28"/>
          <w:szCs w:val="28"/>
          <w:highlight w:val="none"/>
        </w:rPr>
        <w:t>4、建设工程项目管理承诺书</w:t>
      </w:r>
    </w:p>
    <w:p w14:paraId="440E1963">
      <w:pPr>
        <w:spacing w:line="480" w:lineRule="auto"/>
        <w:jc w:val="left"/>
        <w:outlineLvl w:val="9"/>
        <w:rPr>
          <w:rFonts w:ascii="宋体"/>
          <w:color w:val="auto"/>
          <w:highlight w:val="none"/>
        </w:rPr>
      </w:pPr>
    </w:p>
    <w:p w14:paraId="1E91D493">
      <w:pPr>
        <w:spacing w:line="480" w:lineRule="auto"/>
        <w:jc w:val="left"/>
        <w:outlineLvl w:val="9"/>
        <w:rPr>
          <w:rFonts w:ascii="宋体"/>
          <w:color w:val="auto"/>
          <w:highlight w:val="none"/>
        </w:rPr>
      </w:pPr>
      <w:r>
        <w:rPr>
          <w:rFonts w:hint="eastAsia" w:ascii="宋体"/>
          <w:color w:val="auto"/>
          <w:highlight w:val="none"/>
        </w:rPr>
        <w:t>致</w:t>
      </w:r>
      <w:r>
        <w:rPr>
          <w:rFonts w:hint="eastAsia" w:ascii="宋体"/>
          <w:color w:val="auto"/>
          <w:highlight w:val="none"/>
          <w:u w:val="single"/>
        </w:rPr>
        <w:t xml:space="preserve">                        </w:t>
      </w:r>
      <w:r>
        <w:rPr>
          <w:rFonts w:hint="eastAsia" w:ascii="宋体"/>
          <w:color w:val="auto"/>
          <w:highlight w:val="none"/>
        </w:rPr>
        <w:t>（采购人名称）：</w:t>
      </w:r>
    </w:p>
    <w:p w14:paraId="2A70EC7B">
      <w:pPr>
        <w:spacing w:line="520" w:lineRule="exact"/>
        <w:ind w:left="-10" w:firstLine="455" w:firstLineChars="217"/>
        <w:jc w:val="left"/>
        <w:outlineLvl w:val="9"/>
        <w:rPr>
          <w:rFonts w:ascii="宋体"/>
          <w:color w:val="auto"/>
          <w:highlight w:val="none"/>
        </w:rPr>
      </w:pPr>
      <w:r>
        <w:rPr>
          <w:rFonts w:hint="eastAsia" w:ascii="宋体"/>
          <w:color w:val="auto"/>
          <w:highlight w:val="none"/>
        </w:rPr>
        <w:t>作为参与</w:t>
      </w:r>
      <w:r>
        <w:rPr>
          <w:rFonts w:hint="eastAsia" w:ascii="宋体"/>
          <w:color w:val="auto"/>
          <w:szCs w:val="21"/>
          <w:highlight w:val="none"/>
          <w:u w:val="single"/>
        </w:rPr>
        <w:t>                  </w:t>
      </w:r>
      <w:r>
        <w:rPr>
          <w:rFonts w:hint="eastAsia" w:ascii="宋体"/>
          <w:color w:val="auto"/>
          <w:highlight w:val="none"/>
        </w:rPr>
        <w:t>（工程名称）项目的投标方，根据国家、自治区相关文件规定，我方在此向采购人承诺：</w:t>
      </w:r>
    </w:p>
    <w:p w14:paraId="121041D1">
      <w:pPr>
        <w:spacing w:line="520" w:lineRule="exact"/>
        <w:ind w:left="-10" w:firstLine="455" w:firstLineChars="217"/>
        <w:jc w:val="left"/>
        <w:outlineLvl w:val="9"/>
        <w:rPr>
          <w:rFonts w:ascii="宋体"/>
          <w:color w:val="auto"/>
          <w:highlight w:val="none"/>
        </w:rPr>
      </w:pPr>
      <w:r>
        <w:rPr>
          <w:rFonts w:hint="eastAsia" w:ascii="宋体"/>
          <w:color w:val="auto"/>
          <w:highlight w:val="none"/>
        </w:rPr>
        <w:t>1、一旦中标，我方保证按照政府相关部门的规定，在发出中标通知书之日起7个工作日内足额将农民工工资保证金转入农民工工资保证金专用账户。一旦我方所承包的该项目中出现拖欠农民工工资情况，由劳动保障、住房城乡建设行政主管部门按照《关于进一步完善建筑行业农民工工资保证金制度的通知》（桂劳社发〔2009〕50号）从我方农民工工资保证金中先予划支。</w:t>
      </w:r>
    </w:p>
    <w:p w14:paraId="5D818138">
      <w:pPr>
        <w:spacing w:line="520" w:lineRule="exact"/>
        <w:ind w:left="-10" w:firstLine="455" w:firstLineChars="217"/>
        <w:jc w:val="left"/>
        <w:outlineLvl w:val="9"/>
        <w:rPr>
          <w:rFonts w:ascii="宋体"/>
          <w:color w:val="auto"/>
          <w:highlight w:val="none"/>
        </w:rPr>
      </w:pPr>
      <w:r>
        <w:rPr>
          <w:rFonts w:hint="eastAsia" w:ascii="宋体"/>
          <w:color w:val="auto"/>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053B7B8">
      <w:pPr>
        <w:spacing w:line="520" w:lineRule="exact"/>
        <w:ind w:left="-2" w:leftChars="-1" w:firstLine="449" w:firstLineChars="214"/>
        <w:jc w:val="left"/>
        <w:outlineLvl w:val="9"/>
        <w:rPr>
          <w:rFonts w:ascii="宋体"/>
          <w:color w:val="auto"/>
          <w:highlight w:val="none"/>
        </w:rPr>
      </w:pPr>
      <w:r>
        <w:rPr>
          <w:rFonts w:hint="eastAsia" w:ascii="宋体"/>
          <w:color w:val="auto"/>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C914553">
      <w:pPr>
        <w:spacing w:line="520" w:lineRule="exact"/>
        <w:ind w:left="-10" w:firstLine="455" w:firstLineChars="217"/>
        <w:jc w:val="left"/>
        <w:outlineLvl w:val="9"/>
        <w:rPr>
          <w:rFonts w:ascii="宋体"/>
          <w:color w:val="auto"/>
          <w:highlight w:val="none"/>
        </w:rPr>
      </w:pPr>
      <w:r>
        <w:rPr>
          <w:rFonts w:hint="eastAsia" w:ascii="宋体"/>
          <w:color w:val="auto"/>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F4D5654">
      <w:pPr>
        <w:spacing w:line="360" w:lineRule="auto"/>
        <w:jc w:val="left"/>
        <w:outlineLvl w:val="9"/>
        <w:rPr>
          <w:rFonts w:ascii="宋体"/>
          <w:color w:val="auto"/>
          <w:highlight w:val="none"/>
        </w:rPr>
      </w:pPr>
    </w:p>
    <w:p w14:paraId="1592B3F2">
      <w:pPr>
        <w:spacing w:line="360" w:lineRule="auto"/>
        <w:ind w:firstLine="2940" w:firstLineChars="1400"/>
        <w:jc w:val="left"/>
        <w:outlineLvl w:val="9"/>
        <w:rPr>
          <w:rFonts w:ascii="宋体"/>
          <w:color w:val="auto"/>
          <w:highlight w:val="none"/>
          <w:u w:val="single"/>
        </w:rPr>
      </w:pPr>
      <w:r>
        <w:rPr>
          <w:rFonts w:hint="eastAsia" w:ascii="宋体"/>
          <w:color w:val="auto"/>
          <w:highlight w:val="none"/>
        </w:rPr>
        <w:t>供应商：</w:t>
      </w:r>
      <w:r>
        <w:rPr>
          <w:rFonts w:hint="eastAsia" w:ascii="宋体"/>
          <w:color w:val="auto"/>
          <w:highlight w:val="none"/>
          <w:u w:val="single"/>
        </w:rPr>
        <w:t xml:space="preserve">                     （盖单位章）</w:t>
      </w:r>
    </w:p>
    <w:p w14:paraId="092993CC">
      <w:pPr>
        <w:spacing w:line="360" w:lineRule="auto"/>
        <w:ind w:firstLine="2940" w:firstLineChars="1400"/>
        <w:jc w:val="left"/>
        <w:outlineLvl w:val="9"/>
        <w:rPr>
          <w:rFonts w:ascii="宋体"/>
          <w:color w:val="auto"/>
          <w:highlight w:val="none"/>
        </w:rPr>
      </w:pPr>
    </w:p>
    <w:p w14:paraId="786CEF7D">
      <w:pPr>
        <w:spacing w:line="360" w:lineRule="auto"/>
        <w:ind w:firstLine="2940" w:firstLineChars="1400"/>
        <w:jc w:val="left"/>
        <w:outlineLvl w:val="9"/>
        <w:rPr>
          <w:rFonts w:ascii="宋体"/>
          <w:color w:val="auto"/>
          <w:highlight w:val="none"/>
          <w:u w:val="single"/>
        </w:rPr>
      </w:pPr>
      <w:r>
        <w:rPr>
          <w:rFonts w:hint="eastAsia" w:ascii="宋体"/>
          <w:color w:val="auto"/>
          <w:highlight w:val="none"/>
        </w:rPr>
        <w:t>法定代表人或授权代理人：</w:t>
      </w:r>
      <w:r>
        <w:rPr>
          <w:rFonts w:hint="eastAsia" w:ascii="宋体"/>
          <w:color w:val="auto"/>
          <w:highlight w:val="none"/>
          <w:u w:val="single"/>
        </w:rPr>
        <w:t xml:space="preserve">              （签字或盖章）</w:t>
      </w:r>
    </w:p>
    <w:p w14:paraId="05D1098F">
      <w:pPr>
        <w:spacing w:line="360" w:lineRule="auto"/>
        <w:ind w:firstLine="2940" w:firstLineChars="1400"/>
        <w:jc w:val="left"/>
        <w:outlineLvl w:val="9"/>
        <w:rPr>
          <w:rFonts w:ascii="宋体"/>
          <w:color w:val="auto"/>
          <w:highlight w:val="none"/>
        </w:rPr>
      </w:pPr>
    </w:p>
    <w:p w14:paraId="6101121A">
      <w:pPr>
        <w:spacing w:line="360" w:lineRule="auto"/>
        <w:ind w:firstLine="2940" w:firstLineChars="1400"/>
        <w:jc w:val="left"/>
        <w:outlineLvl w:val="9"/>
        <w:rPr>
          <w:rFonts w:ascii="宋体"/>
          <w:color w:val="auto"/>
          <w:highlight w:val="none"/>
        </w:rPr>
      </w:pPr>
      <w:r>
        <w:rPr>
          <w:rFonts w:hint="eastAsia" w:ascii="宋体"/>
          <w:color w:val="auto"/>
          <w:highlight w:val="none"/>
        </w:rPr>
        <w:t>日期：</w:t>
      </w:r>
      <w:r>
        <w:rPr>
          <w:rFonts w:hint="eastAsia"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hint="eastAsia" w:ascii="宋体"/>
          <w:color w:val="auto"/>
          <w:szCs w:val="21"/>
          <w:highlight w:val="none"/>
        </w:rPr>
        <w:t>日</w:t>
      </w:r>
    </w:p>
    <w:p w14:paraId="1A1AC11D">
      <w:pPr>
        <w:spacing w:line="360" w:lineRule="auto"/>
        <w:jc w:val="center"/>
        <w:outlineLvl w:val="9"/>
        <w:rPr>
          <w:rFonts w:ascii="宋体"/>
          <w:b/>
          <w:color w:val="auto"/>
          <w:sz w:val="28"/>
          <w:szCs w:val="28"/>
          <w:highlight w:val="none"/>
        </w:rPr>
      </w:pPr>
      <w:r>
        <w:rPr>
          <w:rFonts w:hint="eastAsia" w:ascii="宋体"/>
          <w:color w:val="auto"/>
          <w:szCs w:val="21"/>
          <w:highlight w:val="none"/>
        </w:rPr>
        <w:br w:type="page"/>
      </w:r>
      <w:r>
        <w:rPr>
          <w:rFonts w:hint="eastAsia" w:ascii="宋体"/>
          <w:b/>
          <w:color w:val="auto"/>
          <w:sz w:val="28"/>
          <w:szCs w:val="28"/>
          <w:highlight w:val="none"/>
        </w:rPr>
        <w:t>广西壮族自治区建筑工程安全文明施工措施项目清单内容</w:t>
      </w:r>
    </w:p>
    <w:p w14:paraId="69091DE8">
      <w:pPr>
        <w:ind w:firstLine="3045" w:firstLineChars="1450"/>
        <w:outlineLvl w:val="9"/>
        <w:rPr>
          <w:rFonts w:ascii="宋体"/>
          <w:color w:val="auto"/>
          <w:highlight w:val="none"/>
        </w:rPr>
      </w:pPr>
      <w:r>
        <w:rPr>
          <w:rFonts w:hint="eastAsia" w:ascii="宋体"/>
          <w:color w:val="auto"/>
          <w:highlight w:val="none"/>
        </w:rPr>
        <w:t>（桂建质〔2015〕16号文附件一）</w:t>
      </w:r>
    </w:p>
    <w:p w14:paraId="1EDA946C">
      <w:pPr>
        <w:pStyle w:val="447"/>
        <w:spacing w:line="0" w:lineRule="atLeast"/>
        <w:jc w:val="center"/>
        <w:outlineLvl w:val="9"/>
        <w:rPr>
          <w:rFonts w:ascii="宋体"/>
          <w:b/>
          <w:bCs/>
          <w:color w:val="auto"/>
          <w:sz w:val="24"/>
          <w:highlight w:val="none"/>
        </w:rPr>
      </w:pPr>
      <w:r>
        <w:rPr>
          <w:rFonts w:hint="eastAsia" w:ascii="宋体"/>
          <w:b/>
          <w:bCs/>
          <w:color w:val="auto"/>
          <w:sz w:val="24"/>
          <w:highlight w:val="none"/>
        </w:rPr>
        <w:t>广西壮族自治区</w:t>
      </w:r>
    </w:p>
    <w:p w14:paraId="0712139E">
      <w:pPr>
        <w:pStyle w:val="447"/>
        <w:spacing w:line="0" w:lineRule="atLeast"/>
        <w:jc w:val="center"/>
        <w:outlineLvl w:val="9"/>
        <w:rPr>
          <w:rFonts w:ascii="宋体"/>
          <w:b/>
          <w:bCs/>
          <w:color w:val="auto"/>
          <w:w w:val="90"/>
          <w:sz w:val="24"/>
          <w:highlight w:val="none"/>
        </w:rPr>
      </w:pPr>
      <w:r>
        <w:rPr>
          <w:rFonts w:hint="eastAsia" w:ascii="宋体"/>
          <w:b/>
          <w:bCs/>
          <w:color w:val="auto"/>
          <w:w w:val="90"/>
          <w:sz w:val="24"/>
          <w:highlight w:val="none"/>
        </w:rPr>
        <w:t>建设工程安全文明施工措施项目清单内容</w:t>
      </w:r>
    </w:p>
    <w:tbl>
      <w:tblPr>
        <w:tblStyle w:val="84"/>
        <w:tblW w:w="98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999"/>
      </w:tblGrid>
      <w:tr w14:paraId="3244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blHeader/>
          <w:jc w:val="center"/>
        </w:trPr>
        <w:tc>
          <w:tcPr>
            <w:tcW w:w="738" w:type="dxa"/>
            <w:shd w:val="clear" w:color="auto" w:fill="EAEAEA"/>
            <w:vAlign w:val="center"/>
          </w:tcPr>
          <w:p w14:paraId="68339AB0">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类别</w:t>
            </w:r>
          </w:p>
        </w:tc>
        <w:tc>
          <w:tcPr>
            <w:tcW w:w="2070" w:type="dxa"/>
            <w:gridSpan w:val="2"/>
            <w:shd w:val="clear" w:color="auto" w:fill="EAEAEA"/>
            <w:vAlign w:val="center"/>
          </w:tcPr>
          <w:p w14:paraId="37B3FBEA">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项目名称</w:t>
            </w:r>
          </w:p>
        </w:tc>
        <w:tc>
          <w:tcPr>
            <w:tcW w:w="6999" w:type="dxa"/>
            <w:shd w:val="clear" w:color="auto" w:fill="EAEAEA"/>
            <w:vAlign w:val="center"/>
          </w:tcPr>
          <w:p w14:paraId="09925AB0">
            <w:pPr>
              <w:pStyle w:val="447"/>
              <w:spacing w:line="300" w:lineRule="exact"/>
              <w:jc w:val="center"/>
              <w:outlineLvl w:val="9"/>
              <w:rPr>
                <w:rFonts w:ascii="宋体"/>
                <w:b/>
                <w:bCs/>
                <w:color w:val="auto"/>
                <w:szCs w:val="21"/>
                <w:highlight w:val="none"/>
              </w:rPr>
            </w:pPr>
            <w:r>
              <w:rPr>
                <w:rFonts w:hint="eastAsia" w:ascii="宋体"/>
                <w:b/>
                <w:bCs/>
                <w:color w:val="auto"/>
                <w:szCs w:val="21"/>
                <w:highlight w:val="none"/>
              </w:rPr>
              <w:t>主要内容和要求</w:t>
            </w:r>
          </w:p>
        </w:tc>
      </w:tr>
      <w:tr w14:paraId="14B47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C277679">
            <w:pPr>
              <w:pStyle w:val="447"/>
              <w:spacing w:line="300" w:lineRule="exact"/>
              <w:jc w:val="center"/>
              <w:outlineLvl w:val="9"/>
              <w:rPr>
                <w:rFonts w:ascii="宋体"/>
                <w:color w:val="auto"/>
                <w:szCs w:val="21"/>
                <w:highlight w:val="none"/>
              </w:rPr>
            </w:pPr>
            <w:r>
              <w:rPr>
                <w:rFonts w:hint="eastAsia" w:ascii="宋体"/>
                <w:color w:val="auto"/>
                <w:szCs w:val="21"/>
                <w:highlight w:val="none"/>
              </w:rPr>
              <w:t>文明</w:t>
            </w:r>
          </w:p>
          <w:p w14:paraId="2066C947">
            <w:pPr>
              <w:pStyle w:val="447"/>
              <w:spacing w:line="300" w:lineRule="exact"/>
              <w:jc w:val="center"/>
              <w:outlineLvl w:val="9"/>
              <w:rPr>
                <w:rFonts w:ascii="宋体"/>
                <w:color w:val="auto"/>
                <w:szCs w:val="21"/>
                <w:highlight w:val="none"/>
              </w:rPr>
            </w:pPr>
            <w:r>
              <w:rPr>
                <w:rFonts w:hint="eastAsia" w:ascii="宋体"/>
                <w:color w:val="auto"/>
                <w:szCs w:val="21"/>
                <w:highlight w:val="none"/>
              </w:rPr>
              <w:t>施工</w:t>
            </w:r>
          </w:p>
          <w:p w14:paraId="23C25A26">
            <w:pPr>
              <w:pStyle w:val="447"/>
              <w:spacing w:line="300" w:lineRule="exact"/>
              <w:jc w:val="center"/>
              <w:outlineLvl w:val="9"/>
              <w:rPr>
                <w:rFonts w:ascii="宋体"/>
                <w:color w:val="auto"/>
                <w:szCs w:val="21"/>
                <w:highlight w:val="none"/>
              </w:rPr>
            </w:pPr>
            <w:r>
              <w:rPr>
                <w:rFonts w:hint="eastAsia" w:ascii="宋体"/>
                <w:color w:val="auto"/>
                <w:szCs w:val="21"/>
                <w:highlight w:val="none"/>
              </w:rPr>
              <w:t>与</w:t>
            </w:r>
          </w:p>
          <w:p w14:paraId="65246728">
            <w:pPr>
              <w:pStyle w:val="447"/>
              <w:spacing w:line="300" w:lineRule="exact"/>
              <w:jc w:val="center"/>
              <w:outlineLvl w:val="9"/>
              <w:rPr>
                <w:rFonts w:ascii="宋体"/>
                <w:color w:val="auto"/>
                <w:szCs w:val="21"/>
                <w:highlight w:val="none"/>
              </w:rPr>
            </w:pPr>
            <w:r>
              <w:rPr>
                <w:rFonts w:hint="eastAsia" w:ascii="宋体"/>
                <w:color w:val="auto"/>
                <w:szCs w:val="21"/>
                <w:highlight w:val="none"/>
              </w:rPr>
              <w:t>环境</w:t>
            </w:r>
          </w:p>
          <w:p w14:paraId="172D80B3">
            <w:pPr>
              <w:pStyle w:val="447"/>
              <w:spacing w:line="300" w:lineRule="exact"/>
              <w:jc w:val="center"/>
              <w:outlineLvl w:val="9"/>
              <w:rPr>
                <w:rFonts w:ascii="宋体"/>
                <w:color w:val="auto"/>
                <w:szCs w:val="21"/>
                <w:highlight w:val="none"/>
              </w:rPr>
            </w:pPr>
            <w:r>
              <w:rPr>
                <w:rFonts w:hint="eastAsia" w:ascii="宋体"/>
                <w:color w:val="auto"/>
                <w:szCs w:val="21"/>
                <w:highlight w:val="none"/>
              </w:rPr>
              <w:t>保护</w:t>
            </w:r>
          </w:p>
        </w:tc>
        <w:tc>
          <w:tcPr>
            <w:tcW w:w="2070" w:type="dxa"/>
            <w:gridSpan w:val="2"/>
            <w:vAlign w:val="center"/>
          </w:tcPr>
          <w:p w14:paraId="5E11EEAC">
            <w:pPr>
              <w:pStyle w:val="447"/>
              <w:spacing w:line="300" w:lineRule="exact"/>
              <w:jc w:val="center"/>
              <w:outlineLvl w:val="9"/>
              <w:rPr>
                <w:rFonts w:ascii="宋体"/>
                <w:color w:val="auto"/>
                <w:szCs w:val="21"/>
                <w:highlight w:val="none"/>
              </w:rPr>
            </w:pPr>
            <w:r>
              <w:rPr>
                <w:rFonts w:hint="eastAsia" w:ascii="宋体"/>
                <w:color w:val="auto"/>
                <w:szCs w:val="21"/>
                <w:highlight w:val="none"/>
              </w:rPr>
              <w:t>安全警示</w:t>
            </w:r>
          </w:p>
          <w:p w14:paraId="459E30ED">
            <w:pPr>
              <w:pStyle w:val="447"/>
              <w:spacing w:line="300" w:lineRule="exact"/>
              <w:jc w:val="center"/>
              <w:outlineLvl w:val="9"/>
              <w:rPr>
                <w:rFonts w:ascii="宋体"/>
                <w:color w:val="auto"/>
                <w:szCs w:val="21"/>
                <w:highlight w:val="none"/>
              </w:rPr>
            </w:pPr>
            <w:r>
              <w:rPr>
                <w:rFonts w:hint="eastAsia" w:ascii="宋体"/>
                <w:color w:val="auto"/>
                <w:szCs w:val="21"/>
                <w:highlight w:val="none"/>
              </w:rPr>
              <w:t>标志牌</w:t>
            </w:r>
          </w:p>
        </w:tc>
        <w:tc>
          <w:tcPr>
            <w:tcW w:w="6999" w:type="dxa"/>
            <w:vAlign w:val="center"/>
          </w:tcPr>
          <w:p w14:paraId="3A076BAA">
            <w:pPr>
              <w:pStyle w:val="447"/>
              <w:spacing w:line="300" w:lineRule="exact"/>
              <w:outlineLvl w:val="9"/>
              <w:rPr>
                <w:rFonts w:ascii="宋体"/>
                <w:color w:val="auto"/>
                <w:szCs w:val="21"/>
                <w:highlight w:val="none"/>
              </w:rPr>
            </w:pPr>
            <w:r>
              <w:rPr>
                <w:rFonts w:hint="eastAsia" w:ascii="宋体"/>
                <w:color w:val="auto"/>
                <w:szCs w:val="21"/>
                <w:highlight w:val="none"/>
              </w:rPr>
              <w:t>在易发伤亡事故（或危险）处设置明显的、符合国家标准要求的安全警示标志牌。</w:t>
            </w:r>
          </w:p>
        </w:tc>
      </w:tr>
      <w:tr w14:paraId="61E5E7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5CC5ED3">
            <w:pPr>
              <w:outlineLvl w:val="9"/>
              <w:rPr>
                <w:color w:val="auto"/>
                <w:highlight w:val="none"/>
              </w:rPr>
            </w:pPr>
          </w:p>
        </w:tc>
        <w:tc>
          <w:tcPr>
            <w:tcW w:w="2070" w:type="dxa"/>
            <w:gridSpan w:val="2"/>
            <w:vAlign w:val="center"/>
          </w:tcPr>
          <w:p w14:paraId="5569B8F8">
            <w:pPr>
              <w:pStyle w:val="447"/>
              <w:spacing w:line="300" w:lineRule="exact"/>
              <w:jc w:val="center"/>
              <w:outlineLvl w:val="9"/>
              <w:rPr>
                <w:rFonts w:ascii="宋体"/>
                <w:color w:val="auto"/>
                <w:szCs w:val="21"/>
                <w:highlight w:val="none"/>
              </w:rPr>
            </w:pPr>
            <w:r>
              <w:rPr>
                <w:rFonts w:hint="eastAsia" w:ascii="宋体"/>
                <w:color w:val="auto"/>
                <w:szCs w:val="21"/>
                <w:highlight w:val="none"/>
              </w:rPr>
              <w:t>现场围挡</w:t>
            </w:r>
          </w:p>
        </w:tc>
        <w:tc>
          <w:tcPr>
            <w:tcW w:w="6999" w:type="dxa"/>
            <w:vAlign w:val="center"/>
          </w:tcPr>
          <w:p w14:paraId="32BF158A">
            <w:pPr>
              <w:pStyle w:val="447"/>
              <w:spacing w:line="300" w:lineRule="exact"/>
              <w:outlineLvl w:val="9"/>
              <w:rPr>
                <w:rFonts w:ascii="宋体"/>
                <w:color w:val="auto"/>
                <w:szCs w:val="21"/>
                <w:highlight w:val="none"/>
              </w:rPr>
            </w:pPr>
            <w:r>
              <w:rPr>
                <w:rFonts w:hint="eastAsia" w:ascii="宋体"/>
                <w:color w:val="auto"/>
                <w:szCs w:val="21"/>
                <w:highlight w:val="none"/>
              </w:rPr>
              <w:t>1. 现场采用封闭围挡，高度不小于1.8m。</w:t>
            </w:r>
          </w:p>
          <w:p w14:paraId="4F9D2DA6">
            <w:pPr>
              <w:pStyle w:val="447"/>
              <w:spacing w:line="300" w:lineRule="exact"/>
              <w:outlineLvl w:val="9"/>
              <w:rPr>
                <w:rFonts w:ascii="宋体"/>
                <w:color w:val="auto"/>
                <w:szCs w:val="21"/>
                <w:highlight w:val="none"/>
              </w:rPr>
            </w:pPr>
            <w:r>
              <w:rPr>
                <w:rFonts w:hint="eastAsia" w:ascii="宋体"/>
                <w:color w:val="auto"/>
                <w:szCs w:val="21"/>
                <w:highlight w:val="none"/>
              </w:rPr>
              <w:t>2. 围挡材料可用彩色、定型钢板，砌块等墙体。</w:t>
            </w:r>
          </w:p>
        </w:tc>
      </w:tr>
      <w:tr w14:paraId="421D8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0D4EC07">
            <w:pPr>
              <w:outlineLvl w:val="9"/>
              <w:rPr>
                <w:color w:val="auto"/>
                <w:highlight w:val="none"/>
              </w:rPr>
            </w:pPr>
          </w:p>
        </w:tc>
        <w:tc>
          <w:tcPr>
            <w:tcW w:w="2070" w:type="dxa"/>
            <w:gridSpan w:val="2"/>
            <w:vAlign w:val="center"/>
          </w:tcPr>
          <w:p w14:paraId="3B531738">
            <w:pPr>
              <w:pStyle w:val="447"/>
              <w:spacing w:line="300" w:lineRule="exact"/>
              <w:jc w:val="center"/>
              <w:outlineLvl w:val="9"/>
              <w:rPr>
                <w:rFonts w:ascii="宋体"/>
                <w:color w:val="auto"/>
                <w:szCs w:val="21"/>
                <w:highlight w:val="none"/>
              </w:rPr>
            </w:pPr>
            <w:r>
              <w:rPr>
                <w:rFonts w:hint="eastAsia" w:ascii="宋体"/>
                <w:color w:val="auto"/>
                <w:szCs w:val="21"/>
                <w:highlight w:val="none"/>
              </w:rPr>
              <w:t>七牌二图</w:t>
            </w:r>
          </w:p>
        </w:tc>
        <w:tc>
          <w:tcPr>
            <w:tcW w:w="6999" w:type="dxa"/>
            <w:vAlign w:val="center"/>
          </w:tcPr>
          <w:p w14:paraId="7001AFDE">
            <w:pPr>
              <w:pStyle w:val="447"/>
              <w:spacing w:line="300" w:lineRule="exact"/>
              <w:outlineLvl w:val="9"/>
              <w:rPr>
                <w:rFonts w:ascii="宋体"/>
                <w:color w:val="auto"/>
                <w:szCs w:val="21"/>
                <w:highlight w:val="none"/>
              </w:rPr>
            </w:pPr>
            <w:r>
              <w:rPr>
                <w:rFonts w:hint="eastAsia" w:ascii="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54F19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vAlign w:val="center"/>
          </w:tcPr>
          <w:p w14:paraId="254B07D1">
            <w:pPr>
              <w:outlineLvl w:val="9"/>
              <w:rPr>
                <w:color w:val="auto"/>
                <w:highlight w:val="none"/>
              </w:rPr>
            </w:pPr>
          </w:p>
        </w:tc>
        <w:tc>
          <w:tcPr>
            <w:tcW w:w="2070" w:type="dxa"/>
            <w:gridSpan w:val="2"/>
            <w:vAlign w:val="center"/>
          </w:tcPr>
          <w:p w14:paraId="77D28BC1">
            <w:pPr>
              <w:pStyle w:val="447"/>
              <w:spacing w:line="300" w:lineRule="exact"/>
              <w:jc w:val="center"/>
              <w:outlineLvl w:val="9"/>
              <w:rPr>
                <w:rFonts w:ascii="宋体"/>
                <w:color w:val="auto"/>
                <w:szCs w:val="21"/>
                <w:highlight w:val="none"/>
              </w:rPr>
            </w:pPr>
            <w:r>
              <w:rPr>
                <w:rFonts w:hint="eastAsia" w:ascii="宋体"/>
                <w:color w:val="auto"/>
                <w:szCs w:val="21"/>
                <w:highlight w:val="none"/>
              </w:rPr>
              <w:t>企业标志</w:t>
            </w:r>
          </w:p>
        </w:tc>
        <w:tc>
          <w:tcPr>
            <w:tcW w:w="6999" w:type="dxa"/>
            <w:vAlign w:val="center"/>
          </w:tcPr>
          <w:p w14:paraId="7D6700E1">
            <w:pPr>
              <w:pStyle w:val="447"/>
              <w:spacing w:line="300" w:lineRule="exact"/>
              <w:outlineLvl w:val="9"/>
              <w:rPr>
                <w:rFonts w:ascii="宋体"/>
                <w:color w:val="auto"/>
                <w:szCs w:val="21"/>
                <w:highlight w:val="none"/>
              </w:rPr>
            </w:pPr>
            <w:r>
              <w:rPr>
                <w:rFonts w:hint="eastAsia" w:ascii="宋体"/>
                <w:color w:val="auto"/>
                <w:szCs w:val="21"/>
                <w:highlight w:val="none"/>
              </w:rPr>
              <w:t>现场出入的大门应设有本企业标志或企业标识。</w:t>
            </w:r>
          </w:p>
        </w:tc>
      </w:tr>
      <w:tr w14:paraId="2548E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2AD63378">
            <w:pPr>
              <w:outlineLvl w:val="9"/>
              <w:rPr>
                <w:color w:val="auto"/>
                <w:highlight w:val="none"/>
              </w:rPr>
            </w:pPr>
          </w:p>
        </w:tc>
        <w:tc>
          <w:tcPr>
            <w:tcW w:w="2070" w:type="dxa"/>
            <w:gridSpan w:val="2"/>
            <w:vAlign w:val="center"/>
          </w:tcPr>
          <w:p w14:paraId="29BD088F">
            <w:pPr>
              <w:pStyle w:val="447"/>
              <w:spacing w:line="300" w:lineRule="exact"/>
              <w:jc w:val="center"/>
              <w:outlineLvl w:val="9"/>
              <w:rPr>
                <w:rFonts w:ascii="宋体"/>
                <w:color w:val="auto"/>
                <w:szCs w:val="21"/>
                <w:highlight w:val="none"/>
              </w:rPr>
            </w:pPr>
            <w:r>
              <w:rPr>
                <w:rFonts w:hint="eastAsia" w:ascii="宋体"/>
                <w:color w:val="auto"/>
                <w:szCs w:val="21"/>
                <w:highlight w:val="none"/>
              </w:rPr>
              <w:t>场容场貌</w:t>
            </w:r>
          </w:p>
        </w:tc>
        <w:tc>
          <w:tcPr>
            <w:tcW w:w="6999" w:type="dxa"/>
            <w:vAlign w:val="center"/>
          </w:tcPr>
          <w:p w14:paraId="56195248">
            <w:pPr>
              <w:pStyle w:val="447"/>
              <w:spacing w:line="300" w:lineRule="exact"/>
              <w:outlineLvl w:val="9"/>
              <w:rPr>
                <w:rFonts w:ascii="宋体"/>
                <w:color w:val="auto"/>
                <w:szCs w:val="21"/>
                <w:highlight w:val="none"/>
              </w:rPr>
            </w:pPr>
            <w:r>
              <w:rPr>
                <w:rFonts w:hint="eastAsia" w:ascii="宋体"/>
                <w:color w:val="auto"/>
                <w:szCs w:val="21"/>
                <w:highlight w:val="none"/>
              </w:rPr>
              <w:t>1. 道路畅通。</w:t>
            </w:r>
          </w:p>
          <w:p w14:paraId="6B1200B4">
            <w:pPr>
              <w:pStyle w:val="447"/>
              <w:spacing w:line="300" w:lineRule="exact"/>
              <w:outlineLvl w:val="9"/>
              <w:rPr>
                <w:rFonts w:ascii="宋体"/>
                <w:color w:val="auto"/>
                <w:szCs w:val="21"/>
                <w:highlight w:val="none"/>
              </w:rPr>
            </w:pPr>
            <w:r>
              <w:rPr>
                <w:rFonts w:hint="eastAsia" w:ascii="宋体"/>
                <w:color w:val="auto"/>
                <w:szCs w:val="21"/>
                <w:highlight w:val="none"/>
              </w:rPr>
              <w:t>2. 排水设施齐全畅通。</w:t>
            </w:r>
          </w:p>
          <w:p w14:paraId="23EB20EB">
            <w:pPr>
              <w:pStyle w:val="447"/>
              <w:spacing w:line="300" w:lineRule="exact"/>
              <w:outlineLvl w:val="9"/>
              <w:rPr>
                <w:rFonts w:ascii="宋体"/>
                <w:color w:val="auto"/>
                <w:szCs w:val="21"/>
                <w:highlight w:val="none"/>
              </w:rPr>
            </w:pPr>
            <w:r>
              <w:rPr>
                <w:rFonts w:hint="eastAsia" w:ascii="宋体"/>
                <w:color w:val="auto"/>
                <w:szCs w:val="21"/>
                <w:highlight w:val="none"/>
              </w:rPr>
              <w:t>3. 工地地面硬化处理（办公区、生活区、现场道路、材料堆放、混凝土搅拌、砂浆搅拌、钢筋加工等场地和外脚手架基础等）。</w:t>
            </w:r>
          </w:p>
        </w:tc>
      </w:tr>
      <w:tr w14:paraId="3C5EF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661AB6D">
            <w:pPr>
              <w:outlineLvl w:val="9"/>
              <w:rPr>
                <w:color w:val="auto"/>
                <w:highlight w:val="none"/>
              </w:rPr>
            </w:pPr>
          </w:p>
        </w:tc>
        <w:tc>
          <w:tcPr>
            <w:tcW w:w="2070" w:type="dxa"/>
            <w:gridSpan w:val="2"/>
            <w:vAlign w:val="center"/>
          </w:tcPr>
          <w:p w14:paraId="6617C241">
            <w:pPr>
              <w:pStyle w:val="447"/>
              <w:spacing w:line="300" w:lineRule="exact"/>
              <w:jc w:val="center"/>
              <w:outlineLvl w:val="9"/>
              <w:rPr>
                <w:rFonts w:ascii="宋体"/>
                <w:color w:val="auto"/>
                <w:szCs w:val="21"/>
                <w:highlight w:val="none"/>
              </w:rPr>
            </w:pPr>
            <w:r>
              <w:rPr>
                <w:rFonts w:hint="eastAsia" w:ascii="宋体"/>
                <w:color w:val="auto"/>
                <w:szCs w:val="21"/>
                <w:highlight w:val="none"/>
              </w:rPr>
              <w:t>材料堆放</w:t>
            </w:r>
          </w:p>
        </w:tc>
        <w:tc>
          <w:tcPr>
            <w:tcW w:w="6999" w:type="dxa"/>
            <w:vAlign w:val="center"/>
          </w:tcPr>
          <w:p w14:paraId="48AB2381">
            <w:pPr>
              <w:pStyle w:val="447"/>
              <w:numPr>
                <w:ilvl w:val="0"/>
                <w:numId w:val="8"/>
              </w:numPr>
              <w:spacing w:line="300" w:lineRule="exact"/>
              <w:outlineLvl w:val="9"/>
              <w:rPr>
                <w:rFonts w:ascii="宋体"/>
                <w:color w:val="auto"/>
                <w:szCs w:val="21"/>
                <w:highlight w:val="none"/>
              </w:rPr>
            </w:pPr>
            <w:r>
              <w:rPr>
                <w:rFonts w:hint="eastAsia" w:ascii="宋体"/>
                <w:color w:val="auto"/>
                <w:szCs w:val="21"/>
                <w:highlight w:val="none"/>
              </w:rPr>
              <w:t>材料、构件、料具等堆放时，应有名称、品种、规格等标牌。</w:t>
            </w:r>
          </w:p>
          <w:p w14:paraId="67960E4E">
            <w:pPr>
              <w:pStyle w:val="447"/>
              <w:spacing w:line="300" w:lineRule="exact"/>
              <w:outlineLvl w:val="9"/>
              <w:rPr>
                <w:rFonts w:ascii="宋体"/>
                <w:color w:val="auto"/>
                <w:szCs w:val="21"/>
                <w:highlight w:val="none"/>
              </w:rPr>
            </w:pPr>
            <w:r>
              <w:rPr>
                <w:rFonts w:hint="eastAsia" w:ascii="宋体"/>
                <w:color w:val="auto"/>
                <w:szCs w:val="21"/>
                <w:highlight w:val="none"/>
              </w:rPr>
              <w:t>2. 水泥和其它易飞扬细颗粒建筑材料应封闭存放或采取覆盖等措施。</w:t>
            </w:r>
          </w:p>
          <w:p w14:paraId="40D19937">
            <w:pPr>
              <w:pStyle w:val="447"/>
              <w:spacing w:line="300" w:lineRule="exact"/>
              <w:outlineLvl w:val="9"/>
              <w:rPr>
                <w:rFonts w:ascii="宋体"/>
                <w:color w:val="auto"/>
                <w:szCs w:val="21"/>
                <w:highlight w:val="none"/>
              </w:rPr>
            </w:pPr>
            <w:r>
              <w:rPr>
                <w:rFonts w:hint="eastAsia" w:ascii="宋体"/>
                <w:color w:val="auto"/>
                <w:szCs w:val="21"/>
                <w:highlight w:val="none"/>
              </w:rPr>
              <w:t>3. 易燃、易爆和有毒有害物品分类存放。</w:t>
            </w:r>
          </w:p>
        </w:tc>
      </w:tr>
      <w:tr w14:paraId="52D91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33771D8A">
            <w:pPr>
              <w:outlineLvl w:val="9"/>
              <w:rPr>
                <w:color w:val="auto"/>
                <w:highlight w:val="none"/>
              </w:rPr>
            </w:pPr>
          </w:p>
        </w:tc>
        <w:tc>
          <w:tcPr>
            <w:tcW w:w="2070" w:type="dxa"/>
            <w:gridSpan w:val="2"/>
            <w:vAlign w:val="center"/>
          </w:tcPr>
          <w:p w14:paraId="658461CC">
            <w:pPr>
              <w:pStyle w:val="447"/>
              <w:spacing w:line="300" w:lineRule="exact"/>
              <w:jc w:val="center"/>
              <w:outlineLvl w:val="9"/>
              <w:rPr>
                <w:rFonts w:ascii="宋体"/>
                <w:color w:val="auto"/>
                <w:szCs w:val="21"/>
                <w:highlight w:val="none"/>
              </w:rPr>
            </w:pPr>
            <w:r>
              <w:rPr>
                <w:rFonts w:hint="eastAsia" w:ascii="宋体"/>
                <w:color w:val="auto"/>
                <w:szCs w:val="21"/>
                <w:highlight w:val="none"/>
              </w:rPr>
              <w:t>现场防火</w:t>
            </w:r>
          </w:p>
        </w:tc>
        <w:tc>
          <w:tcPr>
            <w:tcW w:w="6999" w:type="dxa"/>
            <w:vAlign w:val="center"/>
          </w:tcPr>
          <w:p w14:paraId="75860545">
            <w:pPr>
              <w:pStyle w:val="447"/>
              <w:spacing w:line="300" w:lineRule="exact"/>
              <w:outlineLvl w:val="9"/>
              <w:rPr>
                <w:rFonts w:ascii="宋体"/>
                <w:color w:val="auto"/>
                <w:szCs w:val="21"/>
                <w:highlight w:val="none"/>
              </w:rPr>
            </w:pPr>
            <w:r>
              <w:rPr>
                <w:rFonts w:hint="eastAsia" w:ascii="宋体"/>
                <w:color w:val="auto"/>
                <w:szCs w:val="21"/>
                <w:highlight w:val="none"/>
              </w:rPr>
              <w:t>消防器材配置合理，符合消防要求。</w:t>
            </w:r>
          </w:p>
        </w:tc>
      </w:tr>
      <w:tr w14:paraId="4D99F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677DF80">
            <w:pPr>
              <w:outlineLvl w:val="9"/>
              <w:rPr>
                <w:color w:val="auto"/>
                <w:highlight w:val="none"/>
              </w:rPr>
            </w:pPr>
          </w:p>
        </w:tc>
        <w:tc>
          <w:tcPr>
            <w:tcW w:w="2070" w:type="dxa"/>
            <w:gridSpan w:val="2"/>
            <w:vAlign w:val="center"/>
          </w:tcPr>
          <w:p w14:paraId="45124C63">
            <w:pPr>
              <w:pStyle w:val="447"/>
              <w:spacing w:line="300" w:lineRule="exact"/>
              <w:jc w:val="center"/>
              <w:outlineLvl w:val="9"/>
              <w:rPr>
                <w:rFonts w:ascii="宋体"/>
                <w:color w:val="auto"/>
                <w:szCs w:val="21"/>
                <w:highlight w:val="none"/>
              </w:rPr>
            </w:pPr>
            <w:r>
              <w:rPr>
                <w:rFonts w:hint="eastAsia" w:ascii="宋体"/>
                <w:color w:val="auto"/>
                <w:szCs w:val="21"/>
                <w:highlight w:val="none"/>
              </w:rPr>
              <w:t>垃圾清运</w:t>
            </w:r>
          </w:p>
        </w:tc>
        <w:tc>
          <w:tcPr>
            <w:tcW w:w="6999" w:type="dxa"/>
            <w:vAlign w:val="center"/>
          </w:tcPr>
          <w:p w14:paraId="69907B07">
            <w:pPr>
              <w:pStyle w:val="447"/>
              <w:spacing w:line="300" w:lineRule="exact"/>
              <w:outlineLvl w:val="9"/>
              <w:rPr>
                <w:rFonts w:ascii="宋体"/>
                <w:color w:val="auto"/>
                <w:szCs w:val="21"/>
                <w:highlight w:val="none"/>
              </w:rPr>
            </w:pPr>
            <w:r>
              <w:rPr>
                <w:rFonts w:hint="eastAsia" w:ascii="宋体"/>
                <w:color w:val="auto"/>
                <w:szCs w:val="21"/>
                <w:highlight w:val="none"/>
              </w:rPr>
              <w:t>1. 施工现场应设置密闭式垃圾站，施工垃圾、生活垃圾应分类存放。</w:t>
            </w:r>
          </w:p>
          <w:p w14:paraId="6EFCE001">
            <w:pPr>
              <w:pStyle w:val="447"/>
              <w:spacing w:line="300" w:lineRule="exact"/>
              <w:outlineLvl w:val="9"/>
              <w:rPr>
                <w:rFonts w:ascii="宋体"/>
                <w:color w:val="auto"/>
                <w:szCs w:val="21"/>
                <w:highlight w:val="none"/>
              </w:rPr>
            </w:pPr>
            <w:r>
              <w:rPr>
                <w:rFonts w:hint="eastAsia" w:ascii="宋体"/>
                <w:color w:val="auto"/>
                <w:szCs w:val="21"/>
                <w:highlight w:val="none"/>
              </w:rPr>
              <w:t>2. 施工垃圾必须采用相应容器或管道运输。</w:t>
            </w:r>
          </w:p>
        </w:tc>
      </w:tr>
      <w:tr w14:paraId="1E36D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4657F65">
            <w:pPr>
              <w:outlineLvl w:val="9"/>
              <w:rPr>
                <w:color w:val="auto"/>
                <w:highlight w:val="none"/>
              </w:rPr>
            </w:pPr>
          </w:p>
        </w:tc>
        <w:tc>
          <w:tcPr>
            <w:tcW w:w="2070" w:type="dxa"/>
            <w:gridSpan w:val="2"/>
            <w:vAlign w:val="center"/>
          </w:tcPr>
          <w:p w14:paraId="44FA5178">
            <w:pPr>
              <w:pStyle w:val="447"/>
              <w:spacing w:line="300" w:lineRule="exact"/>
              <w:outlineLvl w:val="9"/>
              <w:rPr>
                <w:rFonts w:ascii="宋体"/>
                <w:color w:val="auto"/>
                <w:szCs w:val="21"/>
                <w:highlight w:val="none"/>
              </w:rPr>
            </w:pPr>
            <w:r>
              <w:rPr>
                <w:rFonts w:hint="eastAsia" w:ascii="宋体"/>
                <w:color w:val="auto"/>
                <w:szCs w:val="21"/>
                <w:highlight w:val="none"/>
              </w:rPr>
              <w:t>宣传栏、环保及不扰民措施</w:t>
            </w:r>
          </w:p>
        </w:tc>
        <w:tc>
          <w:tcPr>
            <w:tcW w:w="6999" w:type="dxa"/>
            <w:vAlign w:val="center"/>
          </w:tcPr>
          <w:p w14:paraId="3BBC6DC5">
            <w:pPr>
              <w:pStyle w:val="447"/>
              <w:spacing w:line="300" w:lineRule="exact"/>
              <w:outlineLvl w:val="9"/>
              <w:rPr>
                <w:rFonts w:ascii="宋体"/>
                <w:color w:val="auto"/>
                <w:szCs w:val="21"/>
                <w:highlight w:val="none"/>
              </w:rPr>
            </w:pPr>
            <w:r>
              <w:rPr>
                <w:rFonts w:hint="eastAsia" w:ascii="宋体"/>
                <w:color w:val="auto"/>
                <w:szCs w:val="21"/>
                <w:highlight w:val="none"/>
              </w:rPr>
              <w:t>宣传栏、安全宣传标语等，洗车（防止污染市区道路）、粉尘、噪声控制和排污（污水、废气）措施等。</w:t>
            </w:r>
          </w:p>
        </w:tc>
      </w:tr>
      <w:tr w14:paraId="02EE2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3188BB2">
            <w:pPr>
              <w:pStyle w:val="447"/>
              <w:spacing w:line="300" w:lineRule="exact"/>
              <w:jc w:val="center"/>
              <w:outlineLvl w:val="9"/>
              <w:rPr>
                <w:rFonts w:ascii="宋体"/>
                <w:color w:val="auto"/>
                <w:szCs w:val="21"/>
                <w:highlight w:val="none"/>
              </w:rPr>
            </w:pPr>
            <w:r>
              <w:rPr>
                <w:rFonts w:hint="eastAsia" w:ascii="宋体"/>
                <w:color w:val="auto"/>
                <w:szCs w:val="21"/>
                <w:highlight w:val="none"/>
              </w:rPr>
              <w:t>临时设施</w:t>
            </w:r>
          </w:p>
        </w:tc>
        <w:tc>
          <w:tcPr>
            <w:tcW w:w="2070" w:type="dxa"/>
            <w:gridSpan w:val="2"/>
            <w:vAlign w:val="center"/>
          </w:tcPr>
          <w:p w14:paraId="0F1F561A">
            <w:pPr>
              <w:pStyle w:val="447"/>
              <w:spacing w:line="300" w:lineRule="exact"/>
              <w:jc w:val="center"/>
              <w:outlineLvl w:val="9"/>
              <w:rPr>
                <w:rFonts w:ascii="宋体"/>
                <w:color w:val="auto"/>
                <w:szCs w:val="21"/>
                <w:highlight w:val="none"/>
              </w:rPr>
            </w:pPr>
            <w:r>
              <w:rPr>
                <w:rFonts w:hint="eastAsia" w:ascii="宋体"/>
                <w:color w:val="auto"/>
                <w:szCs w:val="21"/>
                <w:highlight w:val="none"/>
              </w:rPr>
              <w:t>现场办公</w:t>
            </w:r>
          </w:p>
          <w:p w14:paraId="611C0CEE">
            <w:pPr>
              <w:pStyle w:val="447"/>
              <w:spacing w:line="300" w:lineRule="exact"/>
              <w:jc w:val="center"/>
              <w:outlineLvl w:val="9"/>
              <w:rPr>
                <w:rFonts w:ascii="宋体"/>
                <w:color w:val="auto"/>
                <w:szCs w:val="21"/>
                <w:highlight w:val="none"/>
              </w:rPr>
            </w:pPr>
            <w:r>
              <w:rPr>
                <w:rFonts w:hint="eastAsia" w:ascii="宋体"/>
                <w:color w:val="auto"/>
                <w:szCs w:val="21"/>
                <w:highlight w:val="none"/>
              </w:rPr>
              <w:t>生活设施</w:t>
            </w:r>
          </w:p>
        </w:tc>
        <w:tc>
          <w:tcPr>
            <w:tcW w:w="6999" w:type="dxa"/>
            <w:vAlign w:val="center"/>
          </w:tcPr>
          <w:p w14:paraId="441B28C8">
            <w:pPr>
              <w:pStyle w:val="447"/>
              <w:spacing w:line="300" w:lineRule="exact"/>
              <w:outlineLvl w:val="9"/>
              <w:rPr>
                <w:rFonts w:ascii="宋体"/>
                <w:color w:val="auto"/>
                <w:szCs w:val="21"/>
                <w:highlight w:val="none"/>
              </w:rPr>
            </w:pPr>
            <w:r>
              <w:rPr>
                <w:rFonts w:hint="eastAsia" w:ascii="宋体"/>
                <w:color w:val="auto"/>
                <w:szCs w:val="21"/>
                <w:highlight w:val="none"/>
              </w:rPr>
              <w:t>1. 施工现场办公、生活区与作业区分开设置，保持安全距离。</w:t>
            </w:r>
          </w:p>
          <w:p w14:paraId="416CFF1D">
            <w:pPr>
              <w:pStyle w:val="447"/>
              <w:spacing w:line="300" w:lineRule="exact"/>
              <w:outlineLvl w:val="9"/>
              <w:rPr>
                <w:rFonts w:ascii="宋体"/>
                <w:color w:val="auto"/>
                <w:szCs w:val="21"/>
                <w:highlight w:val="none"/>
              </w:rPr>
            </w:pPr>
            <w:r>
              <w:rPr>
                <w:rFonts w:hint="eastAsia" w:ascii="宋体"/>
                <w:color w:val="auto"/>
                <w:szCs w:val="21"/>
                <w:highlight w:val="none"/>
              </w:rPr>
              <w:t>2. 工地办公室、现场宿舍、食堂、厕所、饮水、沐浴、休息场所等符合卫生、消防安全要求。</w:t>
            </w:r>
          </w:p>
        </w:tc>
      </w:tr>
      <w:tr w14:paraId="49457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6E590CE">
            <w:pPr>
              <w:outlineLvl w:val="9"/>
              <w:rPr>
                <w:color w:val="auto"/>
                <w:highlight w:val="none"/>
              </w:rPr>
            </w:pPr>
          </w:p>
        </w:tc>
        <w:tc>
          <w:tcPr>
            <w:tcW w:w="525" w:type="dxa"/>
            <w:vMerge w:val="restart"/>
            <w:vAlign w:val="center"/>
          </w:tcPr>
          <w:p w14:paraId="0AD49E51">
            <w:pPr>
              <w:pStyle w:val="447"/>
              <w:spacing w:line="300" w:lineRule="exact"/>
              <w:jc w:val="center"/>
              <w:outlineLvl w:val="9"/>
              <w:rPr>
                <w:rFonts w:ascii="宋体"/>
                <w:color w:val="auto"/>
                <w:szCs w:val="21"/>
                <w:highlight w:val="none"/>
              </w:rPr>
            </w:pPr>
            <w:r>
              <w:rPr>
                <w:rFonts w:hint="eastAsia" w:ascii="宋体"/>
                <w:color w:val="auto"/>
                <w:szCs w:val="21"/>
                <w:highlight w:val="none"/>
              </w:rPr>
              <w:t>施工现场</w:t>
            </w:r>
          </w:p>
          <w:p w14:paraId="74EAC67B">
            <w:pPr>
              <w:pStyle w:val="447"/>
              <w:spacing w:line="300" w:lineRule="exact"/>
              <w:jc w:val="center"/>
              <w:outlineLvl w:val="9"/>
              <w:rPr>
                <w:rFonts w:ascii="宋体"/>
                <w:color w:val="auto"/>
                <w:szCs w:val="21"/>
                <w:highlight w:val="none"/>
              </w:rPr>
            </w:pPr>
            <w:r>
              <w:rPr>
                <w:rFonts w:hint="eastAsia" w:ascii="宋体"/>
                <w:color w:val="auto"/>
                <w:szCs w:val="21"/>
                <w:highlight w:val="none"/>
              </w:rPr>
              <w:t>临时用电</w:t>
            </w:r>
          </w:p>
        </w:tc>
        <w:tc>
          <w:tcPr>
            <w:tcW w:w="1545" w:type="dxa"/>
            <w:vAlign w:val="center"/>
          </w:tcPr>
          <w:p w14:paraId="152C6DF0">
            <w:pPr>
              <w:pStyle w:val="447"/>
              <w:spacing w:line="300" w:lineRule="exact"/>
              <w:jc w:val="center"/>
              <w:outlineLvl w:val="9"/>
              <w:rPr>
                <w:rFonts w:ascii="宋体"/>
                <w:color w:val="auto"/>
                <w:szCs w:val="21"/>
                <w:highlight w:val="none"/>
              </w:rPr>
            </w:pPr>
            <w:r>
              <w:rPr>
                <w:rFonts w:hint="eastAsia" w:ascii="宋体"/>
                <w:color w:val="auto"/>
                <w:szCs w:val="21"/>
                <w:highlight w:val="none"/>
              </w:rPr>
              <w:t>配电线路</w:t>
            </w:r>
          </w:p>
        </w:tc>
        <w:tc>
          <w:tcPr>
            <w:tcW w:w="6999" w:type="dxa"/>
            <w:vAlign w:val="center"/>
          </w:tcPr>
          <w:p w14:paraId="799CC24D">
            <w:pPr>
              <w:pStyle w:val="447"/>
              <w:spacing w:line="300" w:lineRule="exact"/>
              <w:outlineLvl w:val="9"/>
              <w:rPr>
                <w:rFonts w:ascii="宋体"/>
                <w:color w:val="auto"/>
                <w:szCs w:val="21"/>
                <w:highlight w:val="none"/>
              </w:rPr>
            </w:pPr>
            <w:r>
              <w:rPr>
                <w:rFonts w:hint="eastAsia" w:ascii="宋体"/>
                <w:color w:val="auto"/>
                <w:szCs w:val="21"/>
                <w:highlight w:val="none"/>
              </w:rPr>
              <w:t>1. 按照TN-S系统要求配备五芯电缆、四芯电缆和三芯电缆。</w:t>
            </w:r>
          </w:p>
          <w:p w14:paraId="5E72A7B4">
            <w:pPr>
              <w:pStyle w:val="447"/>
              <w:spacing w:line="300" w:lineRule="exact"/>
              <w:outlineLvl w:val="9"/>
              <w:rPr>
                <w:rFonts w:ascii="宋体"/>
                <w:color w:val="auto"/>
                <w:szCs w:val="21"/>
                <w:highlight w:val="none"/>
              </w:rPr>
            </w:pPr>
            <w:r>
              <w:rPr>
                <w:rFonts w:hint="eastAsia" w:ascii="宋体"/>
                <w:color w:val="auto"/>
                <w:szCs w:val="21"/>
                <w:highlight w:val="none"/>
              </w:rPr>
              <w:t>2. 按要求架设临时用电线路的电杆、横担、瓷夹、瓷瓶等，或电缆埋地的地沟。</w:t>
            </w:r>
          </w:p>
          <w:p w14:paraId="6659C2EF">
            <w:pPr>
              <w:pStyle w:val="447"/>
              <w:spacing w:line="300" w:lineRule="exact"/>
              <w:outlineLvl w:val="9"/>
              <w:rPr>
                <w:rFonts w:ascii="宋体"/>
                <w:color w:val="auto"/>
                <w:szCs w:val="21"/>
                <w:highlight w:val="none"/>
              </w:rPr>
            </w:pPr>
            <w:r>
              <w:rPr>
                <w:rFonts w:hint="eastAsia" w:ascii="宋体"/>
                <w:color w:val="auto"/>
                <w:szCs w:val="21"/>
                <w:highlight w:val="none"/>
              </w:rPr>
              <w:t>3. 对靠近施工现场的外电线路，设置木质、塑料等绝缘体的防护设施。</w:t>
            </w:r>
          </w:p>
        </w:tc>
      </w:tr>
      <w:tr w14:paraId="5AE8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014CFF6">
            <w:pPr>
              <w:outlineLvl w:val="9"/>
              <w:rPr>
                <w:color w:val="auto"/>
                <w:highlight w:val="none"/>
              </w:rPr>
            </w:pPr>
          </w:p>
        </w:tc>
        <w:tc>
          <w:tcPr>
            <w:tcW w:w="525" w:type="dxa"/>
            <w:vMerge w:val="continue"/>
            <w:vAlign w:val="center"/>
          </w:tcPr>
          <w:p w14:paraId="49F9BFB8">
            <w:pPr>
              <w:outlineLvl w:val="9"/>
              <w:rPr>
                <w:color w:val="auto"/>
                <w:highlight w:val="none"/>
              </w:rPr>
            </w:pPr>
          </w:p>
        </w:tc>
        <w:tc>
          <w:tcPr>
            <w:tcW w:w="1545" w:type="dxa"/>
            <w:vAlign w:val="center"/>
          </w:tcPr>
          <w:p w14:paraId="58A477AC">
            <w:pPr>
              <w:pStyle w:val="447"/>
              <w:spacing w:line="300" w:lineRule="exact"/>
              <w:jc w:val="center"/>
              <w:outlineLvl w:val="9"/>
              <w:rPr>
                <w:rFonts w:ascii="宋体"/>
                <w:color w:val="auto"/>
                <w:szCs w:val="21"/>
                <w:highlight w:val="none"/>
              </w:rPr>
            </w:pPr>
            <w:r>
              <w:rPr>
                <w:rFonts w:hint="eastAsia" w:ascii="宋体"/>
                <w:color w:val="auto"/>
                <w:szCs w:val="21"/>
                <w:highlight w:val="none"/>
              </w:rPr>
              <w:t>配电箱</w:t>
            </w:r>
          </w:p>
          <w:p w14:paraId="2ACD6967">
            <w:pPr>
              <w:pStyle w:val="447"/>
              <w:spacing w:line="300" w:lineRule="exact"/>
              <w:jc w:val="center"/>
              <w:outlineLvl w:val="9"/>
              <w:rPr>
                <w:rFonts w:ascii="宋体"/>
                <w:color w:val="auto"/>
                <w:szCs w:val="21"/>
                <w:highlight w:val="none"/>
              </w:rPr>
            </w:pPr>
            <w:r>
              <w:rPr>
                <w:rFonts w:hint="eastAsia" w:ascii="宋体"/>
                <w:color w:val="auto"/>
                <w:szCs w:val="21"/>
                <w:highlight w:val="none"/>
              </w:rPr>
              <w:t>开关箱</w:t>
            </w:r>
          </w:p>
        </w:tc>
        <w:tc>
          <w:tcPr>
            <w:tcW w:w="6999" w:type="dxa"/>
            <w:vAlign w:val="center"/>
          </w:tcPr>
          <w:p w14:paraId="223B925E">
            <w:pPr>
              <w:pStyle w:val="447"/>
              <w:spacing w:line="300" w:lineRule="exact"/>
              <w:outlineLvl w:val="9"/>
              <w:rPr>
                <w:rFonts w:ascii="宋体"/>
                <w:color w:val="auto"/>
                <w:szCs w:val="21"/>
                <w:highlight w:val="none"/>
              </w:rPr>
            </w:pPr>
            <w:r>
              <w:rPr>
                <w:rFonts w:hint="eastAsia" w:ascii="宋体"/>
                <w:color w:val="auto"/>
                <w:szCs w:val="21"/>
                <w:highlight w:val="none"/>
              </w:rPr>
              <w:t>1. 按三级配电要求，配备总配电箱、分配电箱、开关箱三类（铁质）标准电箱，开关箱应符合“一机、一箱、一闸、一漏”，三类电箱中的各类电器应是合格品。</w:t>
            </w:r>
          </w:p>
          <w:p w14:paraId="77665BC3">
            <w:pPr>
              <w:pStyle w:val="447"/>
              <w:spacing w:line="300" w:lineRule="exact"/>
              <w:outlineLvl w:val="9"/>
              <w:rPr>
                <w:rFonts w:ascii="宋体"/>
                <w:color w:val="auto"/>
                <w:szCs w:val="21"/>
                <w:highlight w:val="none"/>
              </w:rPr>
            </w:pPr>
            <w:r>
              <w:rPr>
                <w:rFonts w:hint="eastAsia" w:ascii="宋体"/>
                <w:color w:val="auto"/>
                <w:szCs w:val="21"/>
                <w:highlight w:val="none"/>
              </w:rPr>
              <w:t>2. 按两级保护的要求，选取符合容量要求和质量合格的总配电箱和开关箱中的漏电保护器。</w:t>
            </w:r>
          </w:p>
          <w:p w14:paraId="544A7909">
            <w:pPr>
              <w:pStyle w:val="447"/>
              <w:spacing w:line="300" w:lineRule="exact"/>
              <w:outlineLvl w:val="9"/>
              <w:rPr>
                <w:rFonts w:ascii="宋体"/>
                <w:color w:val="auto"/>
                <w:szCs w:val="21"/>
                <w:highlight w:val="none"/>
              </w:rPr>
            </w:pPr>
            <w:r>
              <w:rPr>
                <w:rFonts w:hint="eastAsia" w:ascii="宋体"/>
                <w:color w:val="auto"/>
                <w:szCs w:val="21"/>
                <w:highlight w:val="none"/>
              </w:rPr>
              <w:t>3. 对大型、落地式分配电箱、开关箱设置防护棚和通透式围挡。</w:t>
            </w:r>
          </w:p>
        </w:tc>
      </w:tr>
      <w:tr w14:paraId="39D3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vAlign w:val="center"/>
          </w:tcPr>
          <w:p w14:paraId="2F90F24D">
            <w:pPr>
              <w:outlineLvl w:val="9"/>
              <w:rPr>
                <w:color w:val="auto"/>
                <w:highlight w:val="none"/>
              </w:rPr>
            </w:pPr>
          </w:p>
        </w:tc>
        <w:tc>
          <w:tcPr>
            <w:tcW w:w="525" w:type="dxa"/>
            <w:vMerge w:val="continue"/>
            <w:vAlign w:val="center"/>
          </w:tcPr>
          <w:p w14:paraId="239643FE">
            <w:pPr>
              <w:outlineLvl w:val="9"/>
              <w:rPr>
                <w:color w:val="auto"/>
                <w:highlight w:val="none"/>
              </w:rPr>
            </w:pPr>
          </w:p>
        </w:tc>
        <w:tc>
          <w:tcPr>
            <w:tcW w:w="1545" w:type="dxa"/>
            <w:vAlign w:val="center"/>
          </w:tcPr>
          <w:p w14:paraId="10FC6780">
            <w:pPr>
              <w:pStyle w:val="447"/>
              <w:spacing w:line="300" w:lineRule="exact"/>
              <w:jc w:val="center"/>
              <w:outlineLvl w:val="9"/>
              <w:rPr>
                <w:rFonts w:ascii="宋体"/>
                <w:color w:val="auto"/>
                <w:szCs w:val="21"/>
                <w:highlight w:val="none"/>
              </w:rPr>
            </w:pPr>
            <w:r>
              <w:rPr>
                <w:rFonts w:hint="eastAsia" w:ascii="宋体"/>
                <w:color w:val="auto"/>
                <w:szCs w:val="21"/>
                <w:highlight w:val="none"/>
              </w:rPr>
              <w:t>接地装置</w:t>
            </w:r>
          </w:p>
        </w:tc>
        <w:tc>
          <w:tcPr>
            <w:tcW w:w="6999" w:type="dxa"/>
            <w:vAlign w:val="center"/>
          </w:tcPr>
          <w:p w14:paraId="06802DCF">
            <w:pPr>
              <w:pStyle w:val="447"/>
              <w:spacing w:line="300" w:lineRule="exact"/>
              <w:outlineLvl w:val="9"/>
              <w:rPr>
                <w:rFonts w:ascii="宋体"/>
                <w:color w:val="auto"/>
                <w:szCs w:val="21"/>
                <w:highlight w:val="none"/>
              </w:rPr>
            </w:pPr>
            <w:r>
              <w:rPr>
                <w:rFonts w:hint="eastAsia" w:ascii="宋体"/>
                <w:color w:val="auto"/>
                <w:szCs w:val="21"/>
                <w:highlight w:val="none"/>
              </w:rPr>
              <w:t>施工现场应设置不少于三处的重复接地装置。</w:t>
            </w:r>
          </w:p>
        </w:tc>
      </w:tr>
      <w:tr w14:paraId="70381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vAlign w:val="center"/>
          </w:tcPr>
          <w:p w14:paraId="2037695C">
            <w:pPr>
              <w:outlineLvl w:val="9"/>
              <w:rPr>
                <w:color w:val="auto"/>
                <w:highlight w:val="none"/>
              </w:rPr>
            </w:pPr>
          </w:p>
        </w:tc>
        <w:tc>
          <w:tcPr>
            <w:tcW w:w="525" w:type="dxa"/>
            <w:vMerge w:val="continue"/>
            <w:vAlign w:val="center"/>
          </w:tcPr>
          <w:p w14:paraId="18D077B3">
            <w:pPr>
              <w:outlineLvl w:val="9"/>
              <w:rPr>
                <w:color w:val="auto"/>
                <w:highlight w:val="none"/>
              </w:rPr>
            </w:pPr>
          </w:p>
        </w:tc>
        <w:tc>
          <w:tcPr>
            <w:tcW w:w="1545" w:type="dxa"/>
            <w:vAlign w:val="center"/>
          </w:tcPr>
          <w:p w14:paraId="0ADD7FB0">
            <w:pPr>
              <w:pStyle w:val="447"/>
              <w:spacing w:line="300" w:lineRule="exact"/>
              <w:jc w:val="center"/>
              <w:outlineLvl w:val="9"/>
              <w:rPr>
                <w:rFonts w:ascii="宋体"/>
                <w:color w:val="auto"/>
                <w:szCs w:val="21"/>
                <w:highlight w:val="none"/>
              </w:rPr>
            </w:pPr>
            <w:r>
              <w:rPr>
                <w:rFonts w:hint="eastAsia" w:ascii="宋体"/>
                <w:color w:val="auto"/>
                <w:szCs w:val="21"/>
                <w:highlight w:val="none"/>
              </w:rPr>
              <w:t>现场变配电装置</w:t>
            </w:r>
          </w:p>
        </w:tc>
        <w:tc>
          <w:tcPr>
            <w:tcW w:w="6999" w:type="dxa"/>
            <w:vAlign w:val="center"/>
          </w:tcPr>
          <w:p w14:paraId="416B08FF">
            <w:pPr>
              <w:pStyle w:val="447"/>
              <w:spacing w:line="300" w:lineRule="exact"/>
              <w:outlineLvl w:val="9"/>
              <w:rPr>
                <w:rFonts w:ascii="宋体"/>
                <w:color w:val="auto"/>
                <w:szCs w:val="21"/>
                <w:highlight w:val="none"/>
              </w:rPr>
            </w:pPr>
            <w:r>
              <w:rPr>
                <w:rFonts w:hint="eastAsia" w:ascii="宋体"/>
                <w:color w:val="auto"/>
                <w:szCs w:val="21"/>
                <w:highlight w:val="none"/>
              </w:rPr>
              <w:t>总配电房建筑材料必须达到消防防火要求，室内做硬地坪、电缆沟。</w:t>
            </w:r>
          </w:p>
        </w:tc>
      </w:tr>
      <w:tr w14:paraId="0D125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vAlign w:val="center"/>
          </w:tcPr>
          <w:p w14:paraId="72A9D57F">
            <w:pPr>
              <w:pStyle w:val="447"/>
              <w:spacing w:line="300" w:lineRule="exact"/>
              <w:jc w:val="center"/>
              <w:outlineLvl w:val="9"/>
              <w:rPr>
                <w:rFonts w:ascii="宋体"/>
                <w:color w:val="auto"/>
                <w:szCs w:val="21"/>
                <w:highlight w:val="none"/>
              </w:rPr>
            </w:pPr>
            <w:r>
              <w:rPr>
                <w:rFonts w:hint="eastAsia" w:ascii="宋体"/>
                <w:color w:val="auto"/>
                <w:szCs w:val="21"/>
                <w:highlight w:val="none"/>
              </w:rPr>
              <w:t>安全施工</w:t>
            </w:r>
          </w:p>
        </w:tc>
        <w:tc>
          <w:tcPr>
            <w:tcW w:w="525" w:type="dxa"/>
            <w:vMerge w:val="restart"/>
            <w:vAlign w:val="center"/>
          </w:tcPr>
          <w:p w14:paraId="6A1D3F82">
            <w:pPr>
              <w:pStyle w:val="447"/>
              <w:spacing w:line="300" w:lineRule="exact"/>
              <w:jc w:val="center"/>
              <w:outlineLvl w:val="9"/>
              <w:rPr>
                <w:rFonts w:ascii="宋体"/>
                <w:color w:val="auto"/>
                <w:szCs w:val="21"/>
                <w:highlight w:val="none"/>
              </w:rPr>
            </w:pPr>
            <w:r>
              <w:rPr>
                <w:rFonts w:hint="eastAsia" w:ascii="宋体"/>
                <w:color w:val="auto"/>
                <w:szCs w:val="21"/>
                <w:highlight w:val="none"/>
              </w:rPr>
              <w:t>高处作业防护</w:t>
            </w:r>
          </w:p>
        </w:tc>
        <w:tc>
          <w:tcPr>
            <w:tcW w:w="1545" w:type="dxa"/>
            <w:vAlign w:val="center"/>
          </w:tcPr>
          <w:p w14:paraId="4BA40750">
            <w:pPr>
              <w:pStyle w:val="447"/>
              <w:spacing w:line="300" w:lineRule="exact"/>
              <w:outlineLvl w:val="9"/>
              <w:rPr>
                <w:rFonts w:ascii="宋体"/>
                <w:color w:val="auto"/>
                <w:szCs w:val="21"/>
                <w:highlight w:val="none"/>
              </w:rPr>
            </w:pPr>
            <w:r>
              <w:rPr>
                <w:rFonts w:hint="eastAsia" w:ascii="宋体"/>
                <w:color w:val="auto"/>
                <w:szCs w:val="21"/>
                <w:highlight w:val="none"/>
              </w:rPr>
              <w:t>楼层、屋面、阳台等临边</w:t>
            </w:r>
          </w:p>
        </w:tc>
        <w:tc>
          <w:tcPr>
            <w:tcW w:w="6999" w:type="dxa"/>
            <w:vAlign w:val="center"/>
          </w:tcPr>
          <w:p w14:paraId="247E70E8">
            <w:pPr>
              <w:pStyle w:val="447"/>
              <w:spacing w:line="300" w:lineRule="exact"/>
              <w:outlineLvl w:val="9"/>
              <w:rPr>
                <w:rFonts w:ascii="宋体"/>
                <w:color w:val="auto"/>
                <w:szCs w:val="21"/>
                <w:highlight w:val="none"/>
              </w:rPr>
            </w:pPr>
            <w:r>
              <w:rPr>
                <w:rFonts w:hint="eastAsia" w:ascii="宋体"/>
                <w:color w:val="auto"/>
                <w:szCs w:val="21"/>
                <w:highlight w:val="none"/>
              </w:rPr>
              <w:t>设两道防护栏杆和18cm高的踢脚板，用密目式安全立网全封闭。</w:t>
            </w:r>
          </w:p>
        </w:tc>
      </w:tr>
      <w:tr w14:paraId="43E7B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53C64DD8">
            <w:pPr>
              <w:outlineLvl w:val="9"/>
              <w:rPr>
                <w:color w:val="auto"/>
                <w:highlight w:val="none"/>
              </w:rPr>
            </w:pPr>
          </w:p>
        </w:tc>
        <w:tc>
          <w:tcPr>
            <w:tcW w:w="525" w:type="dxa"/>
            <w:vMerge w:val="continue"/>
            <w:vAlign w:val="center"/>
          </w:tcPr>
          <w:p w14:paraId="4F74C0F6">
            <w:pPr>
              <w:outlineLvl w:val="9"/>
              <w:rPr>
                <w:color w:val="auto"/>
                <w:highlight w:val="none"/>
              </w:rPr>
            </w:pPr>
          </w:p>
        </w:tc>
        <w:tc>
          <w:tcPr>
            <w:tcW w:w="1545" w:type="dxa"/>
            <w:vAlign w:val="center"/>
          </w:tcPr>
          <w:p w14:paraId="399865E6">
            <w:pPr>
              <w:pStyle w:val="447"/>
              <w:spacing w:line="300" w:lineRule="exact"/>
              <w:outlineLvl w:val="9"/>
              <w:rPr>
                <w:rFonts w:ascii="宋体"/>
                <w:color w:val="auto"/>
                <w:szCs w:val="21"/>
                <w:highlight w:val="none"/>
              </w:rPr>
            </w:pPr>
            <w:r>
              <w:rPr>
                <w:rFonts w:hint="eastAsia" w:ascii="宋体"/>
                <w:color w:val="auto"/>
                <w:szCs w:val="21"/>
                <w:highlight w:val="none"/>
              </w:rPr>
              <w:t>通道口</w:t>
            </w:r>
          </w:p>
        </w:tc>
        <w:tc>
          <w:tcPr>
            <w:tcW w:w="6999" w:type="dxa"/>
            <w:vAlign w:val="center"/>
          </w:tcPr>
          <w:p w14:paraId="0A176FDA">
            <w:pPr>
              <w:pStyle w:val="447"/>
              <w:spacing w:line="300" w:lineRule="exact"/>
              <w:outlineLvl w:val="9"/>
              <w:rPr>
                <w:rFonts w:ascii="宋体"/>
                <w:color w:val="auto"/>
                <w:szCs w:val="21"/>
                <w:highlight w:val="none"/>
              </w:rPr>
            </w:pPr>
            <w:r>
              <w:rPr>
                <w:rFonts w:hint="eastAsia" w:ascii="宋体"/>
                <w:color w:val="auto"/>
                <w:szCs w:val="21"/>
                <w:highlight w:val="none"/>
              </w:rPr>
              <w:t>设防护棚，防护棚应为不小于5cm厚的木板或两道相距50cm的竹笆。两侧应沿栏杆架用密目式安全网封闭。</w:t>
            </w:r>
          </w:p>
        </w:tc>
      </w:tr>
      <w:tr w14:paraId="74309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417A523C">
            <w:pPr>
              <w:outlineLvl w:val="9"/>
              <w:rPr>
                <w:color w:val="auto"/>
                <w:highlight w:val="none"/>
              </w:rPr>
            </w:pPr>
          </w:p>
        </w:tc>
        <w:tc>
          <w:tcPr>
            <w:tcW w:w="525" w:type="dxa"/>
            <w:vMerge w:val="continue"/>
            <w:vAlign w:val="center"/>
          </w:tcPr>
          <w:p w14:paraId="09FE7A3B">
            <w:pPr>
              <w:outlineLvl w:val="9"/>
              <w:rPr>
                <w:color w:val="auto"/>
                <w:highlight w:val="none"/>
              </w:rPr>
            </w:pPr>
          </w:p>
        </w:tc>
        <w:tc>
          <w:tcPr>
            <w:tcW w:w="1545" w:type="dxa"/>
            <w:vAlign w:val="center"/>
          </w:tcPr>
          <w:p w14:paraId="4FEBC116">
            <w:pPr>
              <w:pStyle w:val="447"/>
              <w:spacing w:line="300" w:lineRule="exact"/>
              <w:outlineLvl w:val="9"/>
              <w:rPr>
                <w:rFonts w:ascii="宋体"/>
                <w:color w:val="auto"/>
                <w:szCs w:val="21"/>
                <w:highlight w:val="none"/>
              </w:rPr>
            </w:pPr>
            <w:r>
              <w:rPr>
                <w:rFonts w:hint="eastAsia" w:ascii="宋体"/>
                <w:color w:val="auto"/>
                <w:szCs w:val="21"/>
                <w:highlight w:val="none"/>
              </w:rPr>
              <w:t>预留洞口</w:t>
            </w:r>
          </w:p>
        </w:tc>
        <w:tc>
          <w:tcPr>
            <w:tcW w:w="6999" w:type="dxa"/>
            <w:vAlign w:val="center"/>
          </w:tcPr>
          <w:p w14:paraId="345CA579">
            <w:pPr>
              <w:pStyle w:val="447"/>
              <w:spacing w:line="300" w:lineRule="exact"/>
              <w:outlineLvl w:val="9"/>
              <w:rPr>
                <w:rFonts w:ascii="宋体"/>
                <w:color w:val="auto"/>
                <w:szCs w:val="21"/>
                <w:highlight w:val="none"/>
              </w:rPr>
            </w:pPr>
            <w:r>
              <w:rPr>
                <w:rFonts w:hint="eastAsia" w:ascii="宋体"/>
                <w:color w:val="auto"/>
                <w:szCs w:val="21"/>
                <w:highlight w:val="none"/>
              </w:rPr>
              <w:t>用硬质材料全封闭，短边超过1.5m长的洞口，除封闭外四周还应设有防护栏杆。</w:t>
            </w:r>
          </w:p>
        </w:tc>
      </w:tr>
      <w:tr w14:paraId="72563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vAlign w:val="center"/>
          </w:tcPr>
          <w:p w14:paraId="1A44E3D0">
            <w:pPr>
              <w:outlineLvl w:val="9"/>
              <w:rPr>
                <w:color w:val="auto"/>
                <w:highlight w:val="none"/>
              </w:rPr>
            </w:pPr>
          </w:p>
        </w:tc>
        <w:tc>
          <w:tcPr>
            <w:tcW w:w="525" w:type="dxa"/>
            <w:vMerge w:val="continue"/>
            <w:vAlign w:val="center"/>
          </w:tcPr>
          <w:p w14:paraId="569A46B2">
            <w:pPr>
              <w:outlineLvl w:val="9"/>
              <w:rPr>
                <w:color w:val="auto"/>
                <w:highlight w:val="none"/>
              </w:rPr>
            </w:pPr>
          </w:p>
        </w:tc>
        <w:tc>
          <w:tcPr>
            <w:tcW w:w="1545" w:type="dxa"/>
            <w:vAlign w:val="center"/>
          </w:tcPr>
          <w:p w14:paraId="58EDE088">
            <w:pPr>
              <w:pStyle w:val="447"/>
              <w:spacing w:line="300" w:lineRule="exact"/>
              <w:outlineLvl w:val="9"/>
              <w:rPr>
                <w:rFonts w:ascii="宋体"/>
                <w:color w:val="auto"/>
                <w:szCs w:val="21"/>
                <w:highlight w:val="none"/>
              </w:rPr>
            </w:pPr>
            <w:r>
              <w:rPr>
                <w:rFonts w:hint="eastAsia" w:ascii="宋体"/>
                <w:color w:val="auto"/>
                <w:szCs w:val="21"/>
                <w:highlight w:val="none"/>
              </w:rPr>
              <w:t>电梯井口</w:t>
            </w:r>
          </w:p>
        </w:tc>
        <w:tc>
          <w:tcPr>
            <w:tcW w:w="6999" w:type="dxa"/>
            <w:vAlign w:val="center"/>
          </w:tcPr>
          <w:p w14:paraId="775786E8">
            <w:pPr>
              <w:pStyle w:val="447"/>
              <w:spacing w:line="300" w:lineRule="exact"/>
              <w:outlineLvl w:val="9"/>
              <w:rPr>
                <w:rFonts w:ascii="宋体"/>
                <w:color w:val="auto"/>
                <w:szCs w:val="21"/>
                <w:highlight w:val="none"/>
              </w:rPr>
            </w:pPr>
            <w:r>
              <w:rPr>
                <w:rFonts w:hint="eastAsia" w:ascii="宋体"/>
                <w:color w:val="auto"/>
                <w:szCs w:val="21"/>
                <w:highlight w:val="none"/>
              </w:rPr>
              <w:t>设置定型化、工具化的防护门，在电梯井内每隔2层（不大于10m）设置一道水平防护。</w:t>
            </w:r>
          </w:p>
        </w:tc>
      </w:tr>
      <w:tr w14:paraId="73878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C1C45A6">
            <w:pPr>
              <w:outlineLvl w:val="9"/>
              <w:rPr>
                <w:color w:val="auto"/>
                <w:highlight w:val="none"/>
              </w:rPr>
            </w:pPr>
          </w:p>
        </w:tc>
        <w:tc>
          <w:tcPr>
            <w:tcW w:w="525" w:type="dxa"/>
            <w:vMerge w:val="continue"/>
            <w:vAlign w:val="center"/>
          </w:tcPr>
          <w:p w14:paraId="48192961">
            <w:pPr>
              <w:outlineLvl w:val="9"/>
              <w:rPr>
                <w:color w:val="auto"/>
                <w:highlight w:val="none"/>
              </w:rPr>
            </w:pPr>
          </w:p>
        </w:tc>
        <w:tc>
          <w:tcPr>
            <w:tcW w:w="1545" w:type="dxa"/>
            <w:vAlign w:val="center"/>
          </w:tcPr>
          <w:p w14:paraId="4ECB4A0F">
            <w:pPr>
              <w:pStyle w:val="447"/>
              <w:spacing w:line="300" w:lineRule="exact"/>
              <w:outlineLvl w:val="9"/>
              <w:rPr>
                <w:rFonts w:ascii="宋体"/>
                <w:color w:val="auto"/>
                <w:szCs w:val="21"/>
                <w:highlight w:val="none"/>
              </w:rPr>
            </w:pPr>
            <w:r>
              <w:rPr>
                <w:rFonts w:hint="eastAsia" w:ascii="宋体"/>
                <w:color w:val="auto"/>
                <w:szCs w:val="21"/>
                <w:highlight w:val="none"/>
              </w:rPr>
              <w:t>楼梯边</w:t>
            </w:r>
          </w:p>
        </w:tc>
        <w:tc>
          <w:tcPr>
            <w:tcW w:w="6999" w:type="dxa"/>
            <w:vAlign w:val="center"/>
          </w:tcPr>
          <w:p w14:paraId="48C2B286">
            <w:pPr>
              <w:pStyle w:val="447"/>
              <w:spacing w:line="300" w:lineRule="exact"/>
              <w:outlineLvl w:val="9"/>
              <w:rPr>
                <w:rFonts w:ascii="宋体"/>
                <w:color w:val="auto"/>
                <w:szCs w:val="21"/>
                <w:highlight w:val="none"/>
              </w:rPr>
            </w:pPr>
            <w:r>
              <w:rPr>
                <w:rFonts w:hint="eastAsia" w:ascii="宋体"/>
                <w:color w:val="auto"/>
                <w:szCs w:val="21"/>
                <w:highlight w:val="none"/>
              </w:rPr>
              <w:t>设1.2m高的定型化、工具化的防护栏，18cm高的踢脚板。</w:t>
            </w:r>
          </w:p>
        </w:tc>
      </w:tr>
      <w:tr w14:paraId="019D7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7C9D2D70">
            <w:pPr>
              <w:outlineLvl w:val="9"/>
              <w:rPr>
                <w:color w:val="auto"/>
                <w:highlight w:val="none"/>
              </w:rPr>
            </w:pPr>
          </w:p>
        </w:tc>
        <w:tc>
          <w:tcPr>
            <w:tcW w:w="525" w:type="dxa"/>
            <w:vMerge w:val="continue"/>
            <w:vAlign w:val="center"/>
          </w:tcPr>
          <w:p w14:paraId="6BCDC371">
            <w:pPr>
              <w:outlineLvl w:val="9"/>
              <w:rPr>
                <w:color w:val="auto"/>
                <w:highlight w:val="none"/>
              </w:rPr>
            </w:pPr>
          </w:p>
        </w:tc>
        <w:tc>
          <w:tcPr>
            <w:tcW w:w="1545" w:type="dxa"/>
            <w:vAlign w:val="center"/>
          </w:tcPr>
          <w:p w14:paraId="0FA11DF3">
            <w:pPr>
              <w:pStyle w:val="447"/>
              <w:spacing w:line="300" w:lineRule="exact"/>
              <w:outlineLvl w:val="9"/>
              <w:rPr>
                <w:rFonts w:ascii="宋体"/>
                <w:color w:val="auto"/>
                <w:szCs w:val="21"/>
                <w:highlight w:val="none"/>
              </w:rPr>
            </w:pPr>
            <w:r>
              <w:rPr>
                <w:rFonts w:hint="eastAsia" w:ascii="宋体"/>
                <w:color w:val="auto"/>
                <w:szCs w:val="21"/>
                <w:highlight w:val="none"/>
              </w:rPr>
              <w:t>垂直方向交叉作业</w:t>
            </w:r>
          </w:p>
        </w:tc>
        <w:tc>
          <w:tcPr>
            <w:tcW w:w="6999" w:type="dxa"/>
            <w:vAlign w:val="center"/>
          </w:tcPr>
          <w:p w14:paraId="0BE50A6E">
            <w:pPr>
              <w:pStyle w:val="447"/>
              <w:spacing w:line="300" w:lineRule="exact"/>
              <w:outlineLvl w:val="9"/>
              <w:rPr>
                <w:rFonts w:ascii="宋体"/>
                <w:color w:val="auto"/>
                <w:szCs w:val="21"/>
                <w:highlight w:val="none"/>
              </w:rPr>
            </w:pPr>
            <w:r>
              <w:rPr>
                <w:rFonts w:hint="eastAsia" w:ascii="宋体"/>
                <w:color w:val="auto"/>
                <w:szCs w:val="21"/>
                <w:highlight w:val="none"/>
              </w:rPr>
              <w:t>设置防护隔离棚或其它设施。</w:t>
            </w:r>
          </w:p>
        </w:tc>
      </w:tr>
      <w:tr w14:paraId="6E562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11258361">
            <w:pPr>
              <w:outlineLvl w:val="9"/>
              <w:rPr>
                <w:color w:val="auto"/>
                <w:highlight w:val="none"/>
              </w:rPr>
            </w:pPr>
          </w:p>
        </w:tc>
        <w:tc>
          <w:tcPr>
            <w:tcW w:w="525" w:type="dxa"/>
            <w:vMerge w:val="continue"/>
            <w:vAlign w:val="center"/>
          </w:tcPr>
          <w:p w14:paraId="310E8815">
            <w:pPr>
              <w:outlineLvl w:val="9"/>
              <w:rPr>
                <w:color w:val="auto"/>
                <w:highlight w:val="none"/>
              </w:rPr>
            </w:pPr>
          </w:p>
        </w:tc>
        <w:tc>
          <w:tcPr>
            <w:tcW w:w="1545" w:type="dxa"/>
            <w:vAlign w:val="center"/>
          </w:tcPr>
          <w:p w14:paraId="236419D3">
            <w:pPr>
              <w:pStyle w:val="447"/>
              <w:spacing w:line="300" w:lineRule="exact"/>
              <w:outlineLvl w:val="9"/>
              <w:rPr>
                <w:rFonts w:ascii="宋体"/>
                <w:color w:val="auto"/>
                <w:szCs w:val="21"/>
                <w:highlight w:val="none"/>
              </w:rPr>
            </w:pPr>
            <w:r>
              <w:rPr>
                <w:rFonts w:hint="eastAsia" w:ascii="宋体"/>
                <w:color w:val="auto"/>
                <w:szCs w:val="21"/>
                <w:highlight w:val="none"/>
              </w:rPr>
              <w:t>高处作业</w:t>
            </w:r>
          </w:p>
        </w:tc>
        <w:tc>
          <w:tcPr>
            <w:tcW w:w="6999" w:type="dxa"/>
            <w:vAlign w:val="center"/>
          </w:tcPr>
          <w:p w14:paraId="67C6D88E">
            <w:pPr>
              <w:pStyle w:val="447"/>
              <w:spacing w:line="300" w:lineRule="exact"/>
              <w:outlineLvl w:val="9"/>
              <w:rPr>
                <w:rFonts w:ascii="宋体"/>
                <w:color w:val="auto"/>
                <w:szCs w:val="21"/>
                <w:highlight w:val="none"/>
              </w:rPr>
            </w:pPr>
            <w:r>
              <w:rPr>
                <w:rFonts w:hint="eastAsia" w:ascii="宋体"/>
                <w:color w:val="auto"/>
                <w:szCs w:val="21"/>
                <w:highlight w:val="none"/>
              </w:rPr>
              <w:t>有悬挂安全带的悬索或其它设施，有操作平台，有上下的梯子或其它形式的通道。</w:t>
            </w:r>
          </w:p>
        </w:tc>
      </w:tr>
      <w:tr w14:paraId="34D67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FE31AA6">
            <w:pPr>
              <w:outlineLvl w:val="9"/>
              <w:rPr>
                <w:color w:val="auto"/>
                <w:highlight w:val="none"/>
              </w:rPr>
            </w:pPr>
          </w:p>
        </w:tc>
        <w:tc>
          <w:tcPr>
            <w:tcW w:w="525" w:type="dxa"/>
            <w:vMerge w:val="continue"/>
            <w:vAlign w:val="center"/>
          </w:tcPr>
          <w:p w14:paraId="010BF17F">
            <w:pPr>
              <w:outlineLvl w:val="9"/>
              <w:rPr>
                <w:color w:val="auto"/>
                <w:highlight w:val="none"/>
              </w:rPr>
            </w:pPr>
          </w:p>
        </w:tc>
        <w:tc>
          <w:tcPr>
            <w:tcW w:w="1545" w:type="dxa"/>
            <w:vAlign w:val="center"/>
          </w:tcPr>
          <w:p w14:paraId="1EE9C314">
            <w:pPr>
              <w:pStyle w:val="447"/>
              <w:spacing w:line="300" w:lineRule="exact"/>
              <w:outlineLvl w:val="9"/>
              <w:rPr>
                <w:rFonts w:ascii="宋体"/>
                <w:color w:val="auto"/>
                <w:szCs w:val="21"/>
                <w:highlight w:val="none"/>
              </w:rPr>
            </w:pPr>
            <w:r>
              <w:rPr>
                <w:rFonts w:hint="eastAsia" w:ascii="宋体"/>
                <w:color w:val="auto"/>
                <w:szCs w:val="21"/>
                <w:highlight w:val="none"/>
              </w:rPr>
              <w:t>基坑、物料平台</w:t>
            </w:r>
          </w:p>
        </w:tc>
        <w:tc>
          <w:tcPr>
            <w:tcW w:w="6999" w:type="dxa"/>
            <w:vAlign w:val="center"/>
          </w:tcPr>
          <w:p w14:paraId="40495056">
            <w:pPr>
              <w:pStyle w:val="447"/>
              <w:spacing w:line="300" w:lineRule="exact"/>
              <w:outlineLvl w:val="9"/>
              <w:rPr>
                <w:rFonts w:ascii="宋体"/>
                <w:color w:val="auto"/>
                <w:szCs w:val="21"/>
                <w:highlight w:val="none"/>
              </w:rPr>
            </w:pPr>
            <w:r>
              <w:rPr>
                <w:rFonts w:hint="eastAsia" w:ascii="宋体"/>
                <w:color w:val="auto"/>
                <w:szCs w:val="21"/>
                <w:highlight w:val="none"/>
              </w:rPr>
              <w:t>设1.2m高标准化的防护栏，用密目式安全立网封闭，悬挂标识。</w:t>
            </w:r>
          </w:p>
        </w:tc>
      </w:tr>
      <w:tr w14:paraId="25679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7A7F243">
            <w:pPr>
              <w:outlineLvl w:val="9"/>
              <w:rPr>
                <w:color w:val="auto"/>
                <w:highlight w:val="none"/>
              </w:rPr>
            </w:pPr>
          </w:p>
        </w:tc>
        <w:tc>
          <w:tcPr>
            <w:tcW w:w="2070" w:type="dxa"/>
            <w:gridSpan w:val="2"/>
            <w:vAlign w:val="center"/>
          </w:tcPr>
          <w:p w14:paraId="749A5A95">
            <w:pPr>
              <w:pStyle w:val="447"/>
              <w:spacing w:line="300" w:lineRule="exact"/>
              <w:jc w:val="center"/>
              <w:outlineLvl w:val="9"/>
              <w:rPr>
                <w:rFonts w:ascii="宋体"/>
                <w:color w:val="auto"/>
                <w:szCs w:val="21"/>
                <w:highlight w:val="none"/>
              </w:rPr>
            </w:pPr>
            <w:r>
              <w:rPr>
                <w:rFonts w:hint="eastAsia" w:ascii="宋体"/>
                <w:color w:val="auto"/>
                <w:szCs w:val="21"/>
                <w:highlight w:val="none"/>
              </w:rPr>
              <w:t>安全防护用品</w:t>
            </w:r>
          </w:p>
        </w:tc>
        <w:tc>
          <w:tcPr>
            <w:tcW w:w="6999" w:type="dxa"/>
            <w:vAlign w:val="center"/>
          </w:tcPr>
          <w:p w14:paraId="30B22558">
            <w:pPr>
              <w:pStyle w:val="447"/>
              <w:spacing w:line="300" w:lineRule="exact"/>
              <w:outlineLvl w:val="9"/>
              <w:rPr>
                <w:rFonts w:ascii="宋体"/>
                <w:color w:val="auto"/>
                <w:szCs w:val="21"/>
                <w:highlight w:val="none"/>
              </w:rPr>
            </w:pPr>
            <w:r>
              <w:rPr>
                <w:rFonts w:hint="eastAsia" w:ascii="宋体"/>
                <w:color w:val="auto"/>
                <w:szCs w:val="21"/>
                <w:highlight w:val="none"/>
              </w:rPr>
              <w:t>安全帽、安全带、特种作业人员（电工、焊工、架子工等）防护服装、用品等。</w:t>
            </w:r>
          </w:p>
        </w:tc>
      </w:tr>
      <w:tr w14:paraId="6386E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vAlign w:val="center"/>
          </w:tcPr>
          <w:p w14:paraId="7A91AA19">
            <w:pPr>
              <w:pStyle w:val="447"/>
              <w:spacing w:line="300" w:lineRule="exact"/>
              <w:jc w:val="center"/>
              <w:outlineLvl w:val="9"/>
              <w:rPr>
                <w:rFonts w:ascii="宋体"/>
                <w:color w:val="auto"/>
                <w:szCs w:val="21"/>
                <w:highlight w:val="none"/>
              </w:rPr>
            </w:pPr>
            <w:r>
              <w:rPr>
                <w:rFonts w:hint="eastAsia" w:ascii="宋体"/>
                <w:color w:val="auto"/>
                <w:szCs w:val="21"/>
                <w:highlight w:val="none"/>
              </w:rPr>
              <w:t>其它</w:t>
            </w:r>
          </w:p>
        </w:tc>
        <w:tc>
          <w:tcPr>
            <w:tcW w:w="525" w:type="dxa"/>
            <w:vMerge w:val="restart"/>
            <w:vAlign w:val="center"/>
          </w:tcPr>
          <w:p w14:paraId="52103D8D">
            <w:pPr>
              <w:pStyle w:val="447"/>
              <w:spacing w:line="300" w:lineRule="exact"/>
              <w:jc w:val="center"/>
              <w:outlineLvl w:val="9"/>
              <w:rPr>
                <w:rFonts w:ascii="宋体"/>
                <w:color w:val="auto"/>
                <w:szCs w:val="21"/>
                <w:highlight w:val="none"/>
              </w:rPr>
            </w:pPr>
            <w:r>
              <w:rPr>
                <w:rFonts w:hint="eastAsia" w:ascii="宋体"/>
                <w:color w:val="auto"/>
                <w:szCs w:val="21"/>
                <w:highlight w:val="none"/>
              </w:rPr>
              <w:t>机械设备防护</w:t>
            </w:r>
          </w:p>
        </w:tc>
        <w:tc>
          <w:tcPr>
            <w:tcW w:w="1545" w:type="dxa"/>
            <w:vAlign w:val="center"/>
          </w:tcPr>
          <w:p w14:paraId="477CAE9F">
            <w:pPr>
              <w:pStyle w:val="447"/>
              <w:spacing w:line="300" w:lineRule="exact"/>
              <w:jc w:val="center"/>
              <w:outlineLvl w:val="9"/>
              <w:rPr>
                <w:rFonts w:ascii="宋体"/>
                <w:color w:val="auto"/>
                <w:szCs w:val="21"/>
                <w:highlight w:val="none"/>
              </w:rPr>
            </w:pPr>
            <w:r>
              <w:rPr>
                <w:rFonts w:hint="eastAsia" w:ascii="宋体"/>
                <w:color w:val="auto"/>
                <w:szCs w:val="21"/>
                <w:highlight w:val="none"/>
              </w:rPr>
              <w:t>中小型机械</w:t>
            </w:r>
          </w:p>
        </w:tc>
        <w:tc>
          <w:tcPr>
            <w:tcW w:w="6999" w:type="dxa"/>
            <w:vAlign w:val="center"/>
          </w:tcPr>
          <w:p w14:paraId="1D6EF762">
            <w:pPr>
              <w:pStyle w:val="447"/>
              <w:spacing w:line="300" w:lineRule="exact"/>
              <w:outlineLvl w:val="9"/>
              <w:rPr>
                <w:rFonts w:ascii="宋体"/>
                <w:color w:val="auto"/>
                <w:szCs w:val="21"/>
                <w:highlight w:val="none"/>
              </w:rPr>
            </w:pPr>
            <w:r>
              <w:rPr>
                <w:rFonts w:hint="eastAsia" w:ascii="宋体"/>
                <w:color w:val="auto"/>
                <w:szCs w:val="21"/>
                <w:highlight w:val="none"/>
              </w:rPr>
              <w:t>设防护棚（同通道口防护并有防雨措施）。</w:t>
            </w:r>
          </w:p>
        </w:tc>
      </w:tr>
      <w:tr w14:paraId="77B28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65DFB7E4">
            <w:pPr>
              <w:outlineLvl w:val="9"/>
              <w:rPr>
                <w:color w:val="auto"/>
                <w:highlight w:val="none"/>
              </w:rPr>
            </w:pPr>
          </w:p>
        </w:tc>
        <w:tc>
          <w:tcPr>
            <w:tcW w:w="525" w:type="dxa"/>
            <w:vMerge w:val="continue"/>
            <w:vAlign w:val="center"/>
          </w:tcPr>
          <w:p w14:paraId="2235DA53">
            <w:pPr>
              <w:outlineLvl w:val="9"/>
              <w:rPr>
                <w:color w:val="auto"/>
                <w:highlight w:val="none"/>
              </w:rPr>
            </w:pPr>
          </w:p>
        </w:tc>
        <w:tc>
          <w:tcPr>
            <w:tcW w:w="1545" w:type="dxa"/>
            <w:vAlign w:val="center"/>
          </w:tcPr>
          <w:p w14:paraId="6277B2C7">
            <w:pPr>
              <w:pStyle w:val="447"/>
              <w:spacing w:line="300" w:lineRule="exact"/>
              <w:jc w:val="center"/>
              <w:outlineLvl w:val="9"/>
              <w:rPr>
                <w:rFonts w:ascii="宋体"/>
                <w:color w:val="auto"/>
                <w:szCs w:val="21"/>
                <w:highlight w:val="none"/>
              </w:rPr>
            </w:pPr>
            <w:r>
              <w:rPr>
                <w:rFonts w:hint="eastAsia" w:ascii="宋体"/>
                <w:color w:val="auto"/>
                <w:szCs w:val="21"/>
                <w:highlight w:val="none"/>
              </w:rPr>
              <w:t>垂直运输设备</w:t>
            </w:r>
          </w:p>
        </w:tc>
        <w:tc>
          <w:tcPr>
            <w:tcW w:w="6999" w:type="dxa"/>
            <w:vAlign w:val="center"/>
          </w:tcPr>
          <w:p w14:paraId="165A0F60">
            <w:pPr>
              <w:pStyle w:val="447"/>
              <w:spacing w:line="300" w:lineRule="exact"/>
              <w:outlineLvl w:val="9"/>
              <w:rPr>
                <w:rFonts w:ascii="宋体"/>
                <w:color w:val="auto"/>
                <w:szCs w:val="21"/>
                <w:highlight w:val="none"/>
              </w:rPr>
            </w:pPr>
            <w:r>
              <w:rPr>
                <w:rFonts w:hint="eastAsia" w:ascii="宋体"/>
                <w:color w:val="auto"/>
                <w:szCs w:val="21"/>
                <w:highlight w:val="none"/>
              </w:rPr>
              <w:t>1. 垂直运输设备检测、检验、日常维护、保养等。</w:t>
            </w:r>
          </w:p>
          <w:p w14:paraId="76A46AD2">
            <w:pPr>
              <w:pStyle w:val="447"/>
              <w:spacing w:line="300" w:lineRule="exact"/>
              <w:outlineLvl w:val="9"/>
              <w:rPr>
                <w:rFonts w:ascii="宋体"/>
                <w:color w:val="auto"/>
                <w:szCs w:val="21"/>
                <w:highlight w:val="none"/>
              </w:rPr>
            </w:pPr>
            <w:r>
              <w:rPr>
                <w:rFonts w:hint="eastAsia" w:ascii="宋体"/>
                <w:color w:val="auto"/>
                <w:szCs w:val="21"/>
                <w:highlight w:val="none"/>
              </w:rPr>
              <w:t>2. 物料提升机、施工电梯等物料平台搭设、外侧用密目式安全立网全封闭，有安全通道、安全防护门、防护棚等。</w:t>
            </w:r>
          </w:p>
        </w:tc>
      </w:tr>
      <w:tr w14:paraId="11934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4F4B0829">
            <w:pPr>
              <w:outlineLvl w:val="9"/>
              <w:rPr>
                <w:color w:val="auto"/>
                <w:highlight w:val="none"/>
              </w:rPr>
            </w:pPr>
          </w:p>
        </w:tc>
        <w:tc>
          <w:tcPr>
            <w:tcW w:w="2070" w:type="dxa"/>
            <w:gridSpan w:val="2"/>
            <w:vAlign w:val="center"/>
          </w:tcPr>
          <w:p w14:paraId="3D27A874">
            <w:pPr>
              <w:pStyle w:val="447"/>
              <w:spacing w:line="300" w:lineRule="exact"/>
              <w:jc w:val="center"/>
              <w:outlineLvl w:val="9"/>
              <w:rPr>
                <w:rFonts w:ascii="宋体"/>
                <w:color w:val="auto"/>
                <w:szCs w:val="21"/>
                <w:highlight w:val="none"/>
              </w:rPr>
            </w:pPr>
            <w:r>
              <w:rPr>
                <w:rFonts w:hint="eastAsia" w:ascii="宋体"/>
                <w:color w:val="auto"/>
                <w:szCs w:val="21"/>
                <w:highlight w:val="none"/>
              </w:rPr>
              <w:t>专家论证审查</w:t>
            </w:r>
          </w:p>
        </w:tc>
        <w:tc>
          <w:tcPr>
            <w:tcW w:w="6999" w:type="dxa"/>
            <w:vAlign w:val="center"/>
          </w:tcPr>
          <w:p w14:paraId="134F7548">
            <w:pPr>
              <w:pStyle w:val="447"/>
              <w:spacing w:line="300" w:lineRule="exact"/>
              <w:outlineLvl w:val="9"/>
              <w:rPr>
                <w:rFonts w:ascii="宋体"/>
                <w:color w:val="auto"/>
                <w:szCs w:val="21"/>
                <w:highlight w:val="none"/>
              </w:rPr>
            </w:pPr>
            <w:r>
              <w:rPr>
                <w:rFonts w:hint="eastAsia" w:ascii="宋体"/>
                <w:color w:val="auto"/>
                <w:szCs w:val="21"/>
                <w:highlight w:val="none"/>
              </w:rPr>
              <w:t>超过一定规模的危险性较大分部分项工程专家论证审查。</w:t>
            </w:r>
          </w:p>
        </w:tc>
      </w:tr>
      <w:tr w14:paraId="4F14F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vAlign w:val="center"/>
          </w:tcPr>
          <w:p w14:paraId="0F17FCB8">
            <w:pPr>
              <w:outlineLvl w:val="9"/>
              <w:rPr>
                <w:color w:val="auto"/>
                <w:highlight w:val="none"/>
              </w:rPr>
            </w:pPr>
          </w:p>
        </w:tc>
        <w:tc>
          <w:tcPr>
            <w:tcW w:w="2070" w:type="dxa"/>
            <w:gridSpan w:val="2"/>
            <w:vAlign w:val="center"/>
          </w:tcPr>
          <w:p w14:paraId="1B7D4232">
            <w:pPr>
              <w:pStyle w:val="447"/>
              <w:spacing w:line="300" w:lineRule="exact"/>
              <w:jc w:val="center"/>
              <w:outlineLvl w:val="9"/>
              <w:rPr>
                <w:rFonts w:ascii="宋体"/>
                <w:color w:val="auto"/>
                <w:szCs w:val="21"/>
                <w:highlight w:val="none"/>
              </w:rPr>
            </w:pPr>
            <w:r>
              <w:rPr>
                <w:rFonts w:hint="eastAsia" w:ascii="宋体"/>
                <w:color w:val="auto"/>
                <w:szCs w:val="21"/>
                <w:highlight w:val="none"/>
              </w:rPr>
              <w:t>应急救援预案</w:t>
            </w:r>
          </w:p>
        </w:tc>
        <w:tc>
          <w:tcPr>
            <w:tcW w:w="6999" w:type="dxa"/>
            <w:vAlign w:val="center"/>
          </w:tcPr>
          <w:p w14:paraId="147B894B">
            <w:pPr>
              <w:pStyle w:val="447"/>
              <w:spacing w:line="300" w:lineRule="exact"/>
              <w:outlineLvl w:val="9"/>
              <w:rPr>
                <w:rFonts w:ascii="宋体"/>
                <w:color w:val="auto"/>
                <w:szCs w:val="21"/>
                <w:highlight w:val="none"/>
              </w:rPr>
            </w:pPr>
            <w:r>
              <w:rPr>
                <w:rFonts w:hint="eastAsia" w:ascii="宋体"/>
                <w:color w:val="auto"/>
                <w:szCs w:val="21"/>
                <w:highlight w:val="none"/>
              </w:rPr>
              <w:t>救援器材准备及演练等。</w:t>
            </w:r>
          </w:p>
        </w:tc>
      </w:tr>
      <w:tr w14:paraId="4CDE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vAlign w:val="center"/>
          </w:tcPr>
          <w:p w14:paraId="3106CBE9">
            <w:pPr>
              <w:outlineLvl w:val="9"/>
              <w:rPr>
                <w:color w:val="auto"/>
                <w:highlight w:val="none"/>
              </w:rPr>
            </w:pPr>
          </w:p>
        </w:tc>
        <w:tc>
          <w:tcPr>
            <w:tcW w:w="2070" w:type="dxa"/>
            <w:gridSpan w:val="2"/>
            <w:vAlign w:val="center"/>
          </w:tcPr>
          <w:p w14:paraId="6A4C8AB3">
            <w:pPr>
              <w:pStyle w:val="447"/>
              <w:spacing w:line="300" w:lineRule="exact"/>
              <w:jc w:val="center"/>
              <w:outlineLvl w:val="9"/>
              <w:rPr>
                <w:rFonts w:ascii="宋体"/>
                <w:color w:val="auto"/>
                <w:szCs w:val="21"/>
                <w:highlight w:val="none"/>
              </w:rPr>
            </w:pPr>
            <w:r>
              <w:rPr>
                <w:rFonts w:hint="eastAsia" w:ascii="宋体"/>
                <w:color w:val="auto"/>
                <w:szCs w:val="21"/>
                <w:highlight w:val="none"/>
              </w:rPr>
              <w:t>非正常情况施工</w:t>
            </w:r>
          </w:p>
        </w:tc>
        <w:tc>
          <w:tcPr>
            <w:tcW w:w="6999" w:type="dxa"/>
            <w:vAlign w:val="center"/>
          </w:tcPr>
          <w:p w14:paraId="2C6B389F">
            <w:pPr>
              <w:pStyle w:val="447"/>
              <w:spacing w:line="300" w:lineRule="exact"/>
              <w:outlineLvl w:val="9"/>
              <w:rPr>
                <w:rFonts w:ascii="宋体"/>
                <w:color w:val="auto"/>
                <w:szCs w:val="21"/>
                <w:highlight w:val="none"/>
              </w:rPr>
            </w:pPr>
            <w:r>
              <w:rPr>
                <w:rFonts w:hint="eastAsia" w:ascii="宋体"/>
                <w:color w:val="auto"/>
                <w:szCs w:val="21"/>
                <w:highlight w:val="none"/>
              </w:rPr>
              <w:t>其它特殊情况下的防护费用，如：城市主干道、人流密集、河边等处施工及文物、古建筑、古树保护等。</w:t>
            </w:r>
          </w:p>
        </w:tc>
      </w:tr>
    </w:tbl>
    <w:p w14:paraId="42FC29CD">
      <w:pPr>
        <w:ind w:firstLine="2310" w:firstLineChars="1100"/>
        <w:outlineLvl w:val="9"/>
        <w:rPr>
          <w:rFonts w:ascii="宋体"/>
          <w:color w:val="auto"/>
          <w:highlight w:val="none"/>
        </w:rPr>
      </w:pPr>
    </w:p>
    <w:p w14:paraId="3C21771B">
      <w:pPr>
        <w:ind w:firstLine="420" w:firstLineChars="200"/>
        <w:outlineLvl w:val="9"/>
        <w:rPr>
          <w:rFonts w:hint="eastAsia" w:ascii="宋体"/>
          <w:color w:val="auto"/>
          <w:highlight w:val="none"/>
        </w:rPr>
      </w:pPr>
      <w:r>
        <w:rPr>
          <w:rFonts w:hint="eastAsia" w:ascii="宋体"/>
          <w:color w:val="auto"/>
          <w:highlight w:val="none"/>
        </w:rPr>
        <w:t>注：本表所列建设工程安全文明施工费，是依据现行律法规及标准规范确定的。如法律法规和标准规范修订，本表所列项目应按照修订后的法律法规和标准规范进行调整。</w:t>
      </w:r>
    </w:p>
    <w:p w14:paraId="5FE35E6B">
      <w:pPr>
        <w:pStyle w:val="38"/>
        <w:outlineLvl w:val="9"/>
        <w:rPr>
          <w:rFonts w:hint="eastAsia" w:ascii="宋体"/>
          <w:color w:val="auto"/>
          <w:highlight w:val="none"/>
        </w:rPr>
      </w:pPr>
    </w:p>
    <w:p w14:paraId="1F92B612">
      <w:pPr>
        <w:pStyle w:val="38"/>
        <w:outlineLvl w:val="9"/>
        <w:rPr>
          <w:rFonts w:hint="eastAsia" w:ascii="宋体"/>
          <w:color w:val="auto"/>
          <w:highlight w:val="none"/>
        </w:rPr>
      </w:pPr>
    </w:p>
    <w:p w14:paraId="646B1651">
      <w:pPr>
        <w:pStyle w:val="38"/>
        <w:outlineLvl w:val="9"/>
        <w:rPr>
          <w:rFonts w:hint="eastAsia" w:ascii="宋体"/>
          <w:color w:val="auto"/>
          <w:highlight w:val="none"/>
        </w:rPr>
      </w:pPr>
    </w:p>
    <w:p w14:paraId="7CE4808F">
      <w:pPr>
        <w:pStyle w:val="38"/>
        <w:outlineLvl w:val="9"/>
        <w:rPr>
          <w:rFonts w:hint="eastAsia" w:ascii="宋体"/>
          <w:color w:val="auto"/>
          <w:highlight w:val="none"/>
        </w:rPr>
      </w:pPr>
    </w:p>
    <w:p w14:paraId="5B179C25">
      <w:pPr>
        <w:pStyle w:val="38"/>
        <w:outlineLvl w:val="9"/>
        <w:rPr>
          <w:rFonts w:hint="eastAsia" w:ascii="宋体"/>
          <w:color w:val="auto"/>
          <w:highlight w:val="none"/>
        </w:rPr>
      </w:pPr>
    </w:p>
    <w:p w14:paraId="36E10069">
      <w:pPr>
        <w:pStyle w:val="38"/>
        <w:outlineLvl w:val="9"/>
        <w:rPr>
          <w:rFonts w:hint="eastAsia" w:ascii="宋体"/>
          <w:color w:val="auto"/>
          <w:highlight w:val="none"/>
        </w:rPr>
      </w:pPr>
    </w:p>
    <w:p w14:paraId="495269E8">
      <w:pPr>
        <w:pStyle w:val="38"/>
        <w:outlineLvl w:val="9"/>
        <w:rPr>
          <w:rFonts w:hint="eastAsia" w:ascii="宋体"/>
          <w:color w:val="auto"/>
          <w:highlight w:val="none"/>
        </w:rPr>
      </w:pPr>
    </w:p>
    <w:p w14:paraId="0EE3046C">
      <w:pPr>
        <w:pStyle w:val="38"/>
        <w:outlineLvl w:val="9"/>
        <w:rPr>
          <w:rFonts w:hint="eastAsia" w:ascii="宋体"/>
          <w:color w:val="auto"/>
          <w:highlight w:val="none"/>
        </w:rPr>
      </w:pPr>
    </w:p>
    <w:p w14:paraId="3F394621">
      <w:pPr>
        <w:pStyle w:val="38"/>
        <w:outlineLvl w:val="9"/>
        <w:rPr>
          <w:rFonts w:hint="eastAsia" w:ascii="宋体"/>
          <w:color w:val="auto"/>
          <w:highlight w:val="none"/>
        </w:rPr>
      </w:pPr>
    </w:p>
    <w:p w14:paraId="798C9FB3">
      <w:pPr>
        <w:pStyle w:val="38"/>
        <w:outlineLvl w:val="9"/>
        <w:rPr>
          <w:rFonts w:hint="eastAsia" w:ascii="宋体"/>
          <w:color w:val="auto"/>
          <w:highlight w:val="none"/>
        </w:rPr>
      </w:pPr>
    </w:p>
    <w:bookmarkEnd w:id="1776"/>
    <w:bookmarkEnd w:id="1777"/>
    <w:bookmarkEnd w:id="1778"/>
    <w:p w14:paraId="31BE3B73">
      <w:pPr>
        <w:pStyle w:val="38"/>
        <w:numPr>
          <w:ilvl w:val="0"/>
          <w:numId w:val="9"/>
        </w:numPr>
        <w:outlineLvl w:val="9"/>
        <w:rPr>
          <w:color w:val="auto"/>
          <w:sz w:val="28"/>
          <w:szCs w:val="28"/>
          <w:highlight w:val="none"/>
        </w:rPr>
      </w:pPr>
      <w:r>
        <w:rPr>
          <w:rFonts w:hint="eastAsia" w:ascii="宋体" w:hAnsi="宋体" w:cs="Times New Roman"/>
          <w:color w:val="auto"/>
          <w:sz w:val="28"/>
          <w:szCs w:val="28"/>
          <w:highlight w:val="none"/>
          <w:lang w:eastAsia="zh-CN"/>
        </w:rPr>
        <w:t>防城港</w:t>
      </w:r>
      <w:r>
        <w:rPr>
          <w:rFonts w:hint="eastAsia" w:ascii="宋体" w:hAnsi="宋体" w:cs="Times New Roman"/>
          <w:color w:val="auto"/>
          <w:sz w:val="28"/>
          <w:szCs w:val="28"/>
          <w:highlight w:val="none"/>
        </w:rPr>
        <w:t>市政府采购供应商信用承诺函</w:t>
      </w:r>
      <w:r>
        <w:rPr>
          <w:rFonts w:hint="eastAsia"/>
          <w:color w:val="auto"/>
          <w:sz w:val="28"/>
          <w:szCs w:val="28"/>
          <w:highlight w:val="none"/>
        </w:rPr>
        <w:t>；</w:t>
      </w:r>
    </w:p>
    <w:p w14:paraId="46286173">
      <w:pPr>
        <w:pStyle w:val="38"/>
        <w:ind w:left="0"/>
        <w:outlineLvl w:val="9"/>
        <w:rPr>
          <w:color w:val="auto"/>
          <w:sz w:val="28"/>
          <w:szCs w:val="28"/>
          <w:highlight w:val="none"/>
        </w:rPr>
      </w:pPr>
    </w:p>
    <w:p w14:paraId="40C54A8C">
      <w:pPr>
        <w:pStyle w:val="38"/>
        <w:ind w:left="0"/>
        <w:outlineLvl w:val="9"/>
        <w:rPr>
          <w:color w:val="auto"/>
          <w:sz w:val="28"/>
          <w:szCs w:val="28"/>
          <w:highlight w:val="none"/>
        </w:rPr>
      </w:pPr>
    </w:p>
    <w:p w14:paraId="0CD4A3B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方正小标宋简体" w:hAnsi="仿宋" w:eastAsia="方正小标宋简体"/>
          <w:color w:val="auto"/>
          <w:sz w:val="36"/>
          <w:szCs w:val="36"/>
          <w:highlight w:val="none"/>
        </w:rPr>
      </w:pPr>
      <w:r>
        <w:rPr>
          <w:rFonts w:hint="eastAsia" w:ascii="方正小标宋简体" w:hAnsi="仿宋" w:eastAsia="方正小标宋简体"/>
          <w:color w:val="auto"/>
          <w:sz w:val="36"/>
          <w:szCs w:val="36"/>
          <w:highlight w:val="none"/>
          <w:lang w:eastAsia="zh-CN"/>
        </w:rPr>
        <w:t>防城港</w:t>
      </w:r>
      <w:r>
        <w:rPr>
          <w:rFonts w:hint="eastAsia" w:ascii="方正小标宋简体" w:hAnsi="仿宋" w:eastAsia="方正小标宋简体"/>
          <w:color w:val="auto"/>
          <w:sz w:val="36"/>
          <w:szCs w:val="36"/>
          <w:highlight w:val="none"/>
        </w:rPr>
        <w:t>市政府采购供应商信用承诺函（格式</w:t>
      </w:r>
      <w:r>
        <w:rPr>
          <w:rFonts w:ascii="方正小标宋简体" w:hAnsi="仿宋" w:eastAsia="方正小标宋简体"/>
          <w:color w:val="auto"/>
          <w:sz w:val="36"/>
          <w:szCs w:val="36"/>
          <w:highlight w:val="none"/>
        </w:rPr>
        <w:t>）</w:t>
      </w:r>
    </w:p>
    <w:p w14:paraId="69715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_GB2312" w:hAnsi="黑体" w:eastAsia="仿宋_GB2312"/>
          <w:color w:val="auto"/>
          <w:sz w:val="32"/>
          <w:szCs w:val="32"/>
          <w:highlight w:val="none"/>
        </w:rPr>
      </w:pPr>
    </w:p>
    <w:p w14:paraId="6736E16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致（采购人或采购代理机构）</w:t>
      </w:r>
      <w:r>
        <w:rPr>
          <w:rFonts w:ascii="仿宋_GB2312" w:hAnsi="黑体" w:eastAsia="仿宋_GB2312"/>
          <w:color w:val="auto"/>
          <w:sz w:val="24"/>
          <w:szCs w:val="24"/>
          <w:highlight w:val="none"/>
        </w:rPr>
        <w:t xml:space="preserve"> ：</w:t>
      </w:r>
    </w:p>
    <w:p w14:paraId="784801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我方自愿参加</w:t>
      </w:r>
      <w:r>
        <w:rPr>
          <w:rFonts w:hint="eastAsia" w:ascii="仿宋_GB2312" w:hAnsi="黑体" w:eastAsia="仿宋_GB2312"/>
          <w:color w:val="auto"/>
          <w:sz w:val="24"/>
          <w:szCs w:val="24"/>
          <w:highlight w:val="none"/>
          <w:u w:val="single"/>
          <w:lang w:val="en-US" w:eastAsia="zh-CN"/>
        </w:rPr>
        <w:t xml:space="preserve"> （项目名称） </w:t>
      </w:r>
      <w:r>
        <w:rPr>
          <w:rFonts w:hint="eastAsia" w:ascii="仿宋_GB2312" w:hAnsi="黑体" w:eastAsia="仿宋_GB2312"/>
          <w:color w:val="auto"/>
          <w:sz w:val="24"/>
          <w:szCs w:val="24"/>
          <w:highlight w:val="none"/>
          <w:lang w:val="en-US" w:eastAsia="zh-CN"/>
        </w:rPr>
        <w:t>项目</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u w:val="single"/>
        </w:rPr>
        <w:t xml:space="preserve">项目编号：       </w:t>
      </w:r>
      <w:r>
        <w:rPr>
          <w:rFonts w:hint="eastAsia" w:ascii="仿宋_GB2312" w:hAnsi="黑体" w:eastAsia="仿宋_GB2312"/>
          <w:color w:val="auto"/>
          <w:sz w:val="24"/>
          <w:szCs w:val="24"/>
          <w:highlight w:val="none"/>
          <w:u w:val="single"/>
          <w:lang w:val="en-US" w:eastAsia="zh-CN"/>
        </w:rPr>
        <w:t xml:space="preserve">  </w:t>
      </w:r>
      <w:r>
        <w:rPr>
          <w:rFonts w:hint="eastAsia" w:ascii="仿宋_GB2312" w:hAnsi="黑体" w:eastAsia="仿宋_GB2312"/>
          <w:color w:val="auto"/>
          <w:sz w:val="24"/>
          <w:szCs w:val="24"/>
          <w:highlight w:val="none"/>
        </w:rPr>
        <w:t>）</w:t>
      </w:r>
      <w:r>
        <w:rPr>
          <w:rFonts w:hint="eastAsia" w:ascii="仿宋_GB2312" w:hAnsi="黑体" w:eastAsia="仿宋_GB2312"/>
          <w:color w:val="auto"/>
          <w:sz w:val="24"/>
          <w:szCs w:val="24"/>
          <w:highlight w:val="none"/>
          <w:lang w:val="en-US" w:eastAsia="zh-CN"/>
        </w:rPr>
        <w:t xml:space="preserve">的政府采购活动，严格遵守《中华人民共和国政府采购法》及相关法律法规，依法诚信经营，无条件遵守本次政府采购活动的各项规定，并郑重承诺： </w:t>
      </w:r>
    </w:p>
    <w:p w14:paraId="42EC2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1.我方具有符合采购文件资格要求的财务状况报告。 </w:t>
      </w:r>
    </w:p>
    <w:p w14:paraId="0FCE44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2.我方具有符合采购文件资格要求的依法缴纳税收和社会保障资金的良好记录。 </w:t>
      </w:r>
    </w:p>
    <w:p w14:paraId="2B81BA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lang w:val="en-US" w:eastAsia="zh-CN"/>
        </w:rPr>
        <w:t xml:space="preserve">3.我方参加政府采购活动前三年内在经营活动中没有重大违法记录。 </w:t>
      </w:r>
    </w:p>
    <w:p w14:paraId="6FD0CE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color w:val="auto"/>
          <w:sz w:val="24"/>
          <w:szCs w:val="24"/>
          <w:highlight w:val="none"/>
        </w:rPr>
      </w:pPr>
      <w:r>
        <w:rPr>
          <w:rFonts w:hint="eastAsia" w:ascii="仿宋_GB2312" w:hAnsi="黑体" w:eastAsia="仿宋_GB2312"/>
          <w:color w:val="auto"/>
          <w:sz w:val="24"/>
          <w:szCs w:val="24"/>
          <w:highlight w:val="none"/>
          <w:lang w:val="en-US" w:eastAsia="zh-CN"/>
        </w:rPr>
        <w:t>我方对以上承诺内容的真实性负责。如有虚假，将依法承担相应责任。</w:t>
      </w:r>
    </w:p>
    <w:p w14:paraId="3D66B441">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hint="eastAsia" w:ascii="仿宋_GB2312" w:hAnsi="黑体" w:eastAsia="仿宋_GB2312"/>
          <w:color w:val="auto"/>
          <w:sz w:val="24"/>
          <w:szCs w:val="24"/>
          <w:highlight w:val="none"/>
        </w:rPr>
      </w:pPr>
    </w:p>
    <w:p w14:paraId="04FCB29F">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hint="eastAsia" w:ascii="仿宋_GB2312" w:hAnsi="黑体" w:eastAsia="仿宋_GB2312"/>
          <w:color w:val="auto"/>
          <w:sz w:val="24"/>
          <w:szCs w:val="24"/>
          <w:highlight w:val="none"/>
        </w:rPr>
      </w:pPr>
    </w:p>
    <w:p w14:paraId="644177EC">
      <w:pPr>
        <w:keepNext w:val="0"/>
        <w:keepLines w:val="0"/>
        <w:pageBreakBefore w:val="0"/>
        <w:widowControl w:val="0"/>
        <w:kinsoku/>
        <w:wordWrap/>
        <w:overflowPunct/>
        <w:topLinePunct w:val="0"/>
        <w:autoSpaceDE/>
        <w:autoSpaceDN/>
        <w:bidi w:val="0"/>
        <w:adjustRightInd/>
        <w:snapToGrid/>
        <w:spacing w:line="520" w:lineRule="exact"/>
        <w:ind w:firstLine="2760" w:firstLineChars="115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供应商名称（公章）：</w:t>
      </w:r>
    </w:p>
    <w:p w14:paraId="263C2507">
      <w:pPr>
        <w:keepNext w:val="0"/>
        <w:keepLines w:val="0"/>
        <w:pageBreakBefore w:val="0"/>
        <w:widowControl w:val="0"/>
        <w:kinsoku/>
        <w:wordWrap/>
        <w:overflowPunct/>
        <w:topLinePunct w:val="0"/>
        <w:autoSpaceDE/>
        <w:autoSpaceDN/>
        <w:bidi w:val="0"/>
        <w:adjustRightInd/>
        <w:snapToGrid/>
        <w:spacing w:line="600" w:lineRule="exact"/>
        <w:ind w:firstLine="2640" w:firstLineChars="1100"/>
        <w:textAlignment w:val="auto"/>
        <w:outlineLvl w:val="9"/>
        <w:rPr>
          <w:rFonts w:hint="eastAsia"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统一社会信用代码：</w:t>
      </w:r>
    </w:p>
    <w:p w14:paraId="46550CF4">
      <w:pPr>
        <w:keepNext w:val="0"/>
        <w:keepLines w:val="0"/>
        <w:pageBreakBefore w:val="0"/>
        <w:widowControl w:val="0"/>
        <w:kinsoku/>
        <w:wordWrap/>
        <w:overflowPunct/>
        <w:topLinePunct w:val="0"/>
        <w:autoSpaceDE/>
        <w:autoSpaceDN/>
        <w:bidi w:val="0"/>
        <w:adjustRightInd/>
        <w:snapToGrid/>
        <w:spacing w:line="520" w:lineRule="exact"/>
        <w:ind w:firstLine="1680" w:firstLineChars="7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法定代表人或授权代表</w:t>
      </w:r>
      <w:r>
        <w:rPr>
          <w:rFonts w:ascii="仿宋_GB2312" w:hAnsi="黑体" w:eastAsia="仿宋_GB2312"/>
          <w:color w:val="auto"/>
          <w:sz w:val="24"/>
          <w:szCs w:val="24"/>
          <w:highlight w:val="none"/>
        </w:rPr>
        <w:t>(签</w:t>
      </w:r>
      <w:r>
        <w:rPr>
          <w:rFonts w:hint="eastAsia" w:ascii="仿宋_GB2312" w:hAnsi="黑体" w:eastAsia="仿宋_GB2312"/>
          <w:color w:val="auto"/>
          <w:sz w:val="24"/>
          <w:szCs w:val="24"/>
          <w:highlight w:val="none"/>
        </w:rPr>
        <w:t>名)</w:t>
      </w:r>
      <w:r>
        <w:rPr>
          <w:rFonts w:ascii="仿宋_GB2312" w:hAnsi="黑体" w:eastAsia="仿宋_GB2312"/>
          <w:color w:val="auto"/>
          <w:sz w:val="24"/>
          <w:szCs w:val="24"/>
          <w:highlight w:val="none"/>
        </w:rPr>
        <w:t>：</w:t>
      </w:r>
    </w:p>
    <w:p w14:paraId="193FBA81">
      <w:pPr>
        <w:keepNext w:val="0"/>
        <w:keepLines w:val="0"/>
        <w:pageBreakBefore w:val="0"/>
        <w:widowControl w:val="0"/>
        <w:kinsoku/>
        <w:wordWrap/>
        <w:overflowPunct/>
        <w:topLinePunct w:val="0"/>
        <w:autoSpaceDE/>
        <w:autoSpaceDN/>
        <w:bidi w:val="0"/>
        <w:adjustRightInd/>
        <w:snapToGrid/>
        <w:spacing w:line="520" w:lineRule="exact"/>
        <w:ind w:firstLine="3120" w:firstLineChars="13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日期：</w:t>
      </w:r>
      <w:r>
        <w:rPr>
          <w:rFonts w:ascii="仿宋_GB2312" w:hAnsi="黑体" w:eastAsia="仿宋_GB2312"/>
          <w:color w:val="auto"/>
          <w:sz w:val="24"/>
          <w:szCs w:val="24"/>
          <w:highlight w:val="none"/>
        </w:rPr>
        <w:t xml:space="preserve"> </w:t>
      </w:r>
      <w:r>
        <w:rPr>
          <w:rFonts w:hint="eastAsia" w:ascii="仿宋_GB2312" w:hAnsi="黑体" w:eastAsia="仿宋_GB2312"/>
          <w:color w:val="auto"/>
          <w:sz w:val="24"/>
          <w:szCs w:val="24"/>
          <w:highlight w:val="none"/>
          <w:lang w:val="en-US" w:eastAsia="zh-CN"/>
        </w:rPr>
        <w:t xml:space="preserve">   </w:t>
      </w:r>
      <w:r>
        <w:rPr>
          <w:rFonts w:ascii="仿宋_GB2312" w:hAnsi="黑体" w:eastAsia="仿宋_GB2312"/>
          <w:color w:val="auto"/>
          <w:sz w:val="24"/>
          <w:szCs w:val="24"/>
          <w:highlight w:val="none"/>
        </w:rPr>
        <w:t>年 月 日</w:t>
      </w:r>
    </w:p>
    <w:p w14:paraId="628C74C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仿宋_GB2312" w:hAnsi="黑体" w:eastAsia="仿宋_GB2312"/>
          <w:color w:val="auto"/>
          <w:sz w:val="24"/>
          <w:szCs w:val="24"/>
          <w:highlight w:val="none"/>
        </w:rPr>
      </w:pPr>
    </w:p>
    <w:p w14:paraId="448F1F1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仿宋_GB2312" w:hAnsi="黑体" w:eastAsia="仿宋_GB2312"/>
          <w:color w:val="auto"/>
          <w:sz w:val="24"/>
          <w:szCs w:val="24"/>
          <w:highlight w:val="none"/>
        </w:rPr>
      </w:pPr>
      <w:r>
        <w:rPr>
          <w:rFonts w:hint="eastAsia" w:ascii="仿宋_GB2312" w:hAnsi="黑体" w:eastAsia="仿宋_GB2312"/>
          <w:color w:val="auto"/>
          <w:sz w:val="24"/>
          <w:szCs w:val="24"/>
          <w:highlight w:val="none"/>
        </w:rPr>
        <w:t>注：</w:t>
      </w:r>
      <w:r>
        <w:rPr>
          <w:rFonts w:ascii="仿宋_GB2312" w:hAnsi="黑体" w:eastAsia="仿宋_GB2312"/>
          <w:color w:val="auto"/>
          <w:sz w:val="24"/>
          <w:szCs w:val="24"/>
          <w:highlight w:val="none"/>
        </w:rPr>
        <w:t>1.供应商须在投标</w:t>
      </w:r>
      <w:r>
        <w:rPr>
          <w:rFonts w:hint="eastAsia" w:ascii="仿宋_GB2312" w:hAnsi="黑体" w:eastAsia="仿宋_GB2312"/>
          <w:color w:val="auto"/>
          <w:sz w:val="24"/>
          <w:szCs w:val="24"/>
          <w:highlight w:val="none"/>
        </w:rPr>
        <w:t>（响应）</w:t>
      </w:r>
      <w:r>
        <w:rPr>
          <w:rFonts w:ascii="仿宋_GB2312" w:hAnsi="黑体" w:eastAsia="仿宋_GB2312"/>
          <w:color w:val="auto"/>
          <w:sz w:val="24"/>
          <w:szCs w:val="24"/>
          <w:highlight w:val="none"/>
        </w:rPr>
        <w:t>文件中按此模板提供承诺函，未提供</w:t>
      </w:r>
      <w:r>
        <w:rPr>
          <w:rFonts w:hint="eastAsia" w:ascii="仿宋_GB2312" w:hAnsi="黑体" w:eastAsia="仿宋_GB2312"/>
          <w:color w:val="auto"/>
          <w:sz w:val="24"/>
          <w:szCs w:val="24"/>
          <w:highlight w:val="none"/>
        </w:rPr>
        <w:t>视为未实质性响应招标（采购）文件要求，按无效投标（响应）处理。</w:t>
      </w:r>
    </w:p>
    <w:p w14:paraId="76140AFB">
      <w:pPr>
        <w:pStyle w:val="38"/>
        <w:ind w:left="0" w:firstLine="964" w:firstLineChars="400"/>
        <w:outlineLvl w:val="9"/>
        <w:rPr>
          <w:color w:val="auto"/>
          <w:sz w:val="28"/>
          <w:szCs w:val="28"/>
          <w:highlight w:val="none"/>
        </w:rPr>
      </w:pPr>
      <w:r>
        <w:rPr>
          <w:rFonts w:ascii="仿宋_GB2312" w:hAnsi="黑体" w:eastAsia="仿宋_GB2312" w:cs="Times New Roman"/>
          <w:color w:val="auto"/>
          <w:sz w:val="24"/>
          <w:szCs w:val="24"/>
          <w:highlight w:val="none"/>
        </w:rPr>
        <w:t>2.供应商的法定代表人（其他组织的为负责人）或者授</w:t>
      </w:r>
      <w:r>
        <w:rPr>
          <w:rFonts w:hint="eastAsia" w:ascii="仿宋_GB2312" w:hAnsi="黑体" w:eastAsia="仿宋_GB2312" w:cs="Times New Roman"/>
          <w:color w:val="auto"/>
          <w:sz w:val="24"/>
          <w:szCs w:val="24"/>
          <w:highlight w:val="none"/>
        </w:rPr>
        <w:t>权代表的签名或盖章应真实、有效，如由授权代表签名或盖章的，应提供“法定代表人授权书”。</w:t>
      </w:r>
    </w:p>
    <w:p w14:paraId="1EE3CE18">
      <w:pPr>
        <w:pageBreakBefore/>
        <w:tabs>
          <w:tab w:val="left" w:pos="826"/>
        </w:tabs>
        <w:snapToGrid w:val="0"/>
        <w:spacing w:line="360" w:lineRule="auto"/>
        <w:ind w:firstLine="422" w:firstLineChars="150"/>
        <w:outlineLvl w:val="9"/>
        <w:rPr>
          <w:rFonts w:ascii="宋体"/>
          <w:b/>
          <w:color w:val="auto"/>
          <w:sz w:val="28"/>
          <w:szCs w:val="28"/>
          <w:highlight w:val="none"/>
        </w:rPr>
      </w:pPr>
      <w:r>
        <w:rPr>
          <w:rFonts w:hint="eastAsia" w:ascii="宋体"/>
          <w:b/>
          <w:color w:val="auto"/>
          <w:sz w:val="28"/>
          <w:szCs w:val="28"/>
          <w:highlight w:val="none"/>
          <w:lang w:val="en-US" w:eastAsia="zh-CN"/>
        </w:rPr>
        <w:t>6</w:t>
      </w:r>
      <w:r>
        <w:rPr>
          <w:rFonts w:hint="eastAsia" w:ascii="宋体"/>
          <w:b/>
          <w:color w:val="auto"/>
          <w:sz w:val="28"/>
          <w:szCs w:val="28"/>
          <w:highlight w:val="none"/>
        </w:rPr>
        <w:t>、拟派项目经理、项目施工专职安全员基本情况</w:t>
      </w:r>
    </w:p>
    <w:p w14:paraId="5C53D642">
      <w:pPr>
        <w:tabs>
          <w:tab w:val="left" w:pos="0"/>
        </w:tabs>
        <w:spacing w:line="360" w:lineRule="auto"/>
        <w:ind w:right="-210" w:firstLine="420" w:firstLineChars="200"/>
        <w:outlineLvl w:val="9"/>
        <w:rPr>
          <w:rFonts w:ascii="宋体" w:cs="宋体"/>
          <w:color w:val="auto"/>
          <w:szCs w:val="21"/>
          <w:highlight w:val="none"/>
        </w:rPr>
      </w:pPr>
      <w:r>
        <w:rPr>
          <w:rFonts w:hint="eastAsia" w:ascii="宋体"/>
          <w:color w:val="auto"/>
          <w:highlight w:val="none"/>
        </w:rPr>
        <w:t>1.</w:t>
      </w:r>
      <w:r>
        <w:rPr>
          <w:rFonts w:hint="eastAsia" w:ascii="宋体"/>
          <w:color w:val="auto"/>
          <w:highlight w:val="none"/>
          <w:lang w:eastAsia="zh-CN"/>
        </w:rPr>
        <w:t>应附</w:t>
      </w:r>
      <w:r>
        <w:rPr>
          <w:rFonts w:hint="eastAsia" w:ascii="宋体"/>
          <w:color w:val="auto"/>
          <w:highlight w:val="none"/>
          <w:lang w:val="en-US" w:eastAsia="zh-CN"/>
        </w:rPr>
        <w:t>本</w:t>
      </w:r>
      <w:r>
        <w:rPr>
          <w:rFonts w:hint="eastAsia" w:ascii="宋体"/>
          <w:color w:val="auto"/>
          <w:highlight w:val="none"/>
          <w:lang w:eastAsia="zh-CN"/>
        </w:rPr>
        <w:t>项目</w:t>
      </w:r>
      <w:r>
        <w:rPr>
          <w:rFonts w:hint="eastAsia" w:ascii="宋体"/>
          <w:color w:val="auto"/>
          <w:highlight w:val="none"/>
          <w:lang w:val="en-US" w:eastAsia="zh-CN"/>
        </w:rPr>
        <w:t>负责人（项目</w:t>
      </w:r>
      <w:r>
        <w:rPr>
          <w:rFonts w:hint="eastAsia" w:ascii="宋体"/>
          <w:color w:val="auto"/>
          <w:highlight w:val="none"/>
          <w:lang w:eastAsia="zh-CN"/>
        </w:rPr>
        <w:t>经理）职称证等材料的复印件。</w:t>
      </w:r>
    </w:p>
    <w:p w14:paraId="091D442F">
      <w:pPr>
        <w:tabs>
          <w:tab w:val="left" w:pos="0"/>
        </w:tabs>
        <w:spacing w:line="360" w:lineRule="auto"/>
        <w:ind w:right="-210"/>
        <w:outlineLvl w:val="9"/>
        <w:rPr>
          <w:rFonts w:ascii="宋体" w:cs="宋体"/>
          <w:color w:val="auto"/>
          <w:szCs w:val="21"/>
          <w:highlight w:val="none"/>
        </w:rPr>
      </w:pPr>
    </w:p>
    <w:p w14:paraId="0A7837DB">
      <w:pPr>
        <w:tabs>
          <w:tab w:val="left" w:pos="0"/>
        </w:tabs>
        <w:spacing w:line="360" w:lineRule="auto"/>
        <w:ind w:right="-210"/>
        <w:outlineLvl w:val="9"/>
        <w:rPr>
          <w:rFonts w:ascii="宋体" w:cs="宋体"/>
          <w:color w:val="auto"/>
          <w:szCs w:val="21"/>
          <w:highlight w:val="none"/>
        </w:rPr>
      </w:pPr>
    </w:p>
    <w:p w14:paraId="55464F5A">
      <w:pPr>
        <w:tabs>
          <w:tab w:val="left" w:pos="0"/>
        </w:tabs>
        <w:spacing w:line="360" w:lineRule="auto"/>
        <w:ind w:right="-210"/>
        <w:outlineLvl w:val="9"/>
        <w:rPr>
          <w:rFonts w:ascii="宋体" w:cs="宋体"/>
          <w:color w:val="auto"/>
          <w:szCs w:val="21"/>
          <w:highlight w:val="none"/>
        </w:rPr>
      </w:pPr>
    </w:p>
    <w:p w14:paraId="6007A39D">
      <w:pPr>
        <w:tabs>
          <w:tab w:val="left" w:pos="0"/>
        </w:tabs>
        <w:spacing w:line="360" w:lineRule="auto"/>
        <w:ind w:right="-210" w:firstLine="422" w:firstLineChars="150"/>
        <w:outlineLvl w:val="9"/>
        <w:rPr>
          <w:rFonts w:ascii="宋体"/>
          <w:b/>
          <w:color w:val="auto"/>
          <w:sz w:val="28"/>
          <w:szCs w:val="28"/>
          <w:highlight w:val="none"/>
        </w:rPr>
      </w:pPr>
      <w:r>
        <w:rPr>
          <w:rFonts w:hint="eastAsia" w:ascii="宋体"/>
          <w:b/>
          <w:color w:val="auto"/>
          <w:sz w:val="28"/>
          <w:szCs w:val="28"/>
          <w:highlight w:val="none"/>
          <w:lang w:val="en-US" w:eastAsia="zh-CN"/>
        </w:rPr>
        <w:t>7</w:t>
      </w:r>
      <w:r>
        <w:rPr>
          <w:rFonts w:hint="eastAsia" w:ascii="宋体"/>
          <w:b/>
          <w:color w:val="auto"/>
          <w:sz w:val="28"/>
          <w:szCs w:val="28"/>
          <w:highlight w:val="none"/>
        </w:rPr>
        <w:t>、资格审查需要的其他材料</w:t>
      </w:r>
    </w:p>
    <w:p w14:paraId="6A4B7459">
      <w:pPr>
        <w:tabs>
          <w:tab w:val="left" w:pos="0"/>
        </w:tabs>
        <w:spacing w:line="360" w:lineRule="auto"/>
        <w:ind w:right="-210" w:firstLine="480" w:firstLineChars="200"/>
        <w:outlineLvl w:val="9"/>
        <w:rPr>
          <w:rFonts w:hint="eastAsia" w:ascii="宋体" w:eastAsia="宋体"/>
          <w:color w:val="auto"/>
          <w:sz w:val="24"/>
          <w:szCs w:val="24"/>
          <w:highlight w:val="none"/>
          <w:lang w:eastAsia="zh-CN"/>
        </w:rPr>
      </w:pPr>
      <w:r>
        <w:rPr>
          <w:rFonts w:hint="eastAsia" w:ascii="宋体"/>
          <w:color w:val="auto"/>
          <w:sz w:val="24"/>
          <w:szCs w:val="24"/>
          <w:highlight w:val="none"/>
        </w:rPr>
        <w:t>包括：</w:t>
      </w:r>
      <w:r>
        <w:rPr>
          <w:rFonts w:hint="eastAsia" w:ascii="宋体" w:hAnsi="宋体"/>
          <w:color w:val="auto"/>
          <w:sz w:val="24"/>
          <w:szCs w:val="24"/>
          <w:highlight w:val="none"/>
        </w:rPr>
        <w:t>中小企业声明函、</w:t>
      </w:r>
      <w:r>
        <w:rPr>
          <w:rFonts w:hint="eastAsia" w:ascii="宋体"/>
          <w:color w:val="auto"/>
          <w:sz w:val="24"/>
          <w:szCs w:val="24"/>
          <w:highlight w:val="none"/>
        </w:rPr>
        <w:t>企业信誉实力一览表、近三年发生的诉讼和仲裁情况等</w:t>
      </w:r>
      <w:r>
        <w:rPr>
          <w:rFonts w:hint="eastAsia" w:ascii="宋体"/>
          <w:color w:val="auto"/>
          <w:sz w:val="24"/>
          <w:szCs w:val="24"/>
          <w:highlight w:val="none"/>
          <w:lang w:eastAsia="zh-CN"/>
        </w:rPr>
        <w:t>。</w:t>
      </w:r>
    </w:p>
    <w:p w14:paraId="0EBEE28F">
      <w:pPr>
        <w:pStyle w:val="38"/>
        <w:ind w:left="0"/>
        <w:outlineLvl w:val="9"/>
        <w:rPr>
          <w:color w:val="auto"/>
          <w:sz w:val="28"/>
          <w:szCs w:val="28"/>
          <w:highlight w:val="none"/>
        </w:rPr>
      </w:pPr>
    </w:p>
    <w:p w14:paraId="15141606">
      <w:pPr>
        <w:outlineLvl w:val="9"/>
        <w:rPr>
          <w:rFonts w:ascii="宋体"/>
          <w:color w:val="auto"/>
          <w:highlight w:val="none"/>
        </w:rPr>
      </w:pPr>
    </w:p>
    <w:p w14:paraId="76031DE6">
      <w:pPr>
        <w:outlineLvl w:val="9"/>
        <w:rPr>
          <w:rFonts w:ascii="宋体"/>
          <w:color w:val="auto"/>
          <w:highlight w:val="none"/>
        </w:rPr>
      </w:pPr>
    </w:p>
    <w:p w14:paraId="7E8C48C8">
      <w:pPr>
        <w:jc w:val="center"/>
        <w:outlineLvl w:val="9"/>
        <w:rPr>
          <w:rFonts w:ascii="宋体"/>
          <w:b/>
          <w:color w:val="auto"/>
          <w:sz w:val="28"/>
          <w:szCs w:val="28"/>
          <w:highlight w:val="none"/>
        </w:rPr>
      </w:pPr>
    </w:p>
    <w:p w14:paraId="3D3BE331">
      <w:pPr>
        <w:jc w:val="center"/>
        <w:outlineLvl w:val="9"/>
        <w:rPr>
          <w:rFonts w:ascii="宋体"/>
          <w:b/>
          <w:color w:val="auto"/>
          <w:sz w:val="28"/>
          <w:szCs w:val="28"/>
          <w:highlight w:val="none"/>
        </w:rPr>
      </w:pPr>
    </w:p>
    <w:p w14:paraId="70213D32">
      <w:pPr>
        <w:jc w:val="center"/>
        <w:outlineLvl w:val="9"/>
        <w:rPr>
          <w:rFonts w:ascii="宋体"/>
          <w:b/>
          <w:color w:val="auto"/>
          <w:sz w:val="28"/>
          <w:szCs w:val="28"/>
          <w:highlight w:val="none"/>
        </w:rPr>
      </w:pPr>
    </w:p>
    <w:p w14:paraId="5D030E70">
      <w:pPr>
        <w:jc w:val="center"/>
        <w:outlineLvl w:val="9"/>
        <w:rPr>
          <w:rFonts w:ascii="宋体"/>
          <w:b/>
          <w:color w:val="auto"/>
          <w:sz w:val="28"/>
          <w:szCs w:val="28"/>
          <w:highlight w:val="none"/>
        </w:rPr>
      </w:pPr>
    </w:p>
    <w:p w14:paraId="510334FE">
      <w:pPr>
        <w:jc w:val="center"/>
        <w:outlineLvl w:val="9"/>
        <w:rPr>
          <w:rFonts w:ascii="宋体"/>
          <w:b/>
          <w:color w:val="auto"/>
          <w:sz w:val="28"/>
          <w:szCs w:val="28"/>
          <w:highlight w:val="none"/>
        </w:rPr>
      </w:pPr>
    </w:p>
    <w:p w14:paraId="2D7323E7">
      <w:pPr>
        <w:jc w:val="center"/>
        <w:outlineLvl w:val="9"/>
        <w:rPr>
          <w:rFonts w:ascii="宋体"/>
          <w:b/>
          <w:color w:val="auto"/>
          <w:sz w:val="28"/>
          <w:szCs w:val="28"/>
          <w:highlight w:val="none"/>
        </w:rPr>
      </w:pPr>
    </w:p>
    <w:p w14:paraId="591202F8">
      <w:pPr>
        <w:jc w:val="center"/>
        <w:outlineLvl w:val="9"/>
        <w:rPr>
          <w:rFonts w:ascii="宋体"/>
          <w:b/>
          <w:color w:val="auto"/>
          <w:sz w:val="28"/>
          <w:szCs w:val="28"/>
          <w:highlight w:val="none"/>
        </w:rPr>
      </w:pPr>
    </w:p>
    <w:p w14:paraId="193CCE48">
      <w:pPr>
        <w:jc w:val="center"/>
        <w:outlineLvl w:val="9"/>
        <w:rPr>
          <w:rFonts w:ascii="宋体"/>
          <w:b/>
          <w:color w:val="auto"/>
          <w:sz w:val="28"/>
          <w:szCs w:val="28"/>
          <w:highlight w:val="none"/>
        </w:rPr>
      </w:pPr>
    </w:p>
    <w:p w14:paraId="5B237660">
      <w:pPr>
        <w:jc w:val="center"/>
        <w:outlineLvl w:val="9"/>
        <w:rPr>
          <w:rFonts w:ascii="宋体"/>
          <w:b/>
          <w:color w:val="auto"/>
          <w:sz w:val="28"/>
          <w:szCs w:val="28"/>
          <w:highlight w:val="none"/>
        </w:rPr>
      </w:pPr>
    </w:p>
    <w:p w14:paraId="7BE8FFF9">
      <w:pPr>
        <w:jc w:val="center"/>
        <w:outlineLvl w:val="9"/>
        <w:rPr>
          <w:rFonts w:ascii="宋体"/>
          <w:b/>
          <w:color w:val="auto"/>
          <w:sz w:val="28"/>
          <w:szCs w:val="28"/>
          <w:highlight w:val="none"/>
        </w:rPr>
      </w:pPr>
    </w:p>
    <w:p w14:paraId="3B41FDAE">
      <w:pPr>
        <w:jc w:val="center"/>
        <w:outlineLvl w:val="9"/>
        <w:rPr>
          <w:rFonts w:ascii="宋体"/>
          <w:b/>
          <w:color w:val="auto"/>
          <w:sz w:val="28"/>
          <w:szCs w:val="28"/>
          <w:highlight w:val="none"/>
        </w:rPr>
      </w:pPr>
    </w:p>
    <w:p w14:paraId="33E48E92">
      <w:pPr>
        <w:jc w:val="center"/>
        <w:outlineLvl w:val="9"/>
        <w:rPr>
          <w:rFonts w:ascii="宋体"/>
          <w:b/>
          <w:color w:val="auto"/>
          <w:sz w:val="28"/>
          <w:szCs w:val="28"/>
          <w:highlight w:val="none"/>
        </w:rPr>
      </w:pPr>
    </w:p>
    <w:p w14:paraId="251C8446">
      <w:pPr>
        <w:jc w:val="center"/>
        <w:outlineLvl w:val="9"/>
        <w:rPr>
          <w:rFonts w:ascii="宋体"/>
          <w:b/>
          <w:color w:val="auto"/>
          <w:sz w:val="28"/>
          <w:szCs w:val="28"/>
          <w:highlight w:val="none"/>
        </w:rPr>
      </w:pPr>
    </w:p>
    <w:p w14:paraId="37393F79">
      <w:pPr>
        <w:jc w:val="center"/>
        <w:outlineLvl w:val="9"/>
        <w:rPr>
          <w:rFonts w:ascii="宋体"/>
          <w:b/>
          <w:color w:val="auto"/>
          <w:sz w:val="28"/>
          <w:szCs w:val="28"/>
          <w:highlight w:val="none"/>
        </w:rPr>
      </w:pPr>
    </w:p>
    <w:p w14:paraId="5A6ED664">
      <w:pPr>
        <w:jc w:val="center"/>
        <w:outlineLvl w:val="9"/>
        <w:rPr>
          <w:rFonts w:ascii="宋体"/>
          <w:b/>
          <w:color w:val="auto"/>
          <w:sz w:val="28"/>
          <w:szCs w:val="28"/>
          <w:highlight w:val="none"/>
        </w:rPr>
      </w:pPr>
    </w:p>
    <w:p w14:paraId="332CBAEB">
      <w:pPr>
        <w:jc w:val="center"/>
        <w:outlineLvl w:val="9"/>
        <w:rPr>
          <w:rFonts w:ascii="宋体"/>
          <w:b/>
          <w:color w:val="auto"/>
          <w:sz w:val="28"/>
          <w:szCs w:val="28"/>
          <w:highlight w:val="none"/>
        </w:rPr>
      </w:pPr>
    </w:p>
    <w:p w14:paraId="6DC71422">
      <w:pPr>
        <w:jc w:val="center"/>
        <w:outlineLvl w:val="9"/>
        <w:rPr>
          <w:rFonts w:ascii="宋体"/>
          <w:b/>
          <w:color w:val="auto"/>
          <w:sz w:val="28"/>
          <w:szCs w:val="28"/>
          <w:highlight w:val="none"/>
        </w:rPr>
      </w:pPr>
    </w:p>
    <w:p w14:paraId="4E3A9ECA">
      <w:pPr>
        <w:jc w:val="center"/>
        <w:outlineLvl w:val="9"/>
        <w:rPr>
          <w:rFonts w:ascii="宋体"/>
          <w:color w:val="auto"/>
          <w:highlight w:val="none"/>
        </w:rPr>
      </w:pPr>
    </w:p>
    <w:p w14:paraId="2A206EFE">
      <w:pPr>
        <w:jc w:val="center"/>
        <w:outlineLvl w:val="9"/>
        <w:rPr>
          <w:rFonts w:ascii="宋体"/>
          <w:color w:val="auto"/>
          <w:highlight w:val="none"/>
        </w:rPr>
      </w:pPr>
    </w:p>
    <w:p w14:paraId="7D1206C3">
      <w:pPr>
        <w:jc w:val="center"/>
        <w:outlineLvl w:val="9"/>
        <w:rPr>
          <w:rFonts w:ascii="宋体"/>
          <w:color w:val="auto"/>
          <w:highlight w:val="none"/>
        </w:rPr>
      </w:pPr>
    </w:p>
    <w:p w14:paraId="50BBC621">
      <w:pPr>
        <w:jc w:val="center"/>
        <w:outlineLvl w:val="9"/>
        <w:rPr>
          <w:rFonts w:ascii="宋体"/>
          <w:color w:val="auto"/>
          <w:highlight w:val="none"/>
        </w:rPr>
      </w:pPr>
    </w:p>
    <w:p w14:paraId="284B53AD">
      <w:pPr>
        <w:jc w:val="center"/>
        <w:outlineLvl w:val="9"/>
        <w:rPr>
          <w:rFonts w:ascii="宋体"/>
          <w:color w:val="auto"/>
          <w:sz w:val="28"/>
          <w:szCs w:val="28"/>
          <w:highlight w:val="none"/>
        </w:rPr>
      </w:pPr>
    </w:p>
    <w:p w14:paraId="4D08B7C3">
      <w:pPr>
        <w:pStyle w:val="536"/>
        <w:outlineLvl w:val="9"/>
        <w:rPr>
          <w:rFonts w:ascii="宋体"/>
          <w:color w:val="auto"/>
          <w:highlight w:val="none"/>
        </w:rPr>
      </w:pPr>
    </w:p>
    <w:p w14:paraId="354F6C9C">
      <w:pPr>
        <w:jc w:val="center"/>
        <w:outlineLvl w:val="9"/>
        <w:rPr>
          <w:rFonts w:ascii="宋体"/>
          <w:color w:val="auto"/>
          <w:sz w:val="52"/>
          <w:szCs w:val="52"/>
          <w:highlight w:val="none"/>
        </w:rPr>
      </w:pPr>
    </w:p>
    <w:p w14:paraId="4B723004">
      <w:pPr>
        <w:jc w:val="center"/>
        <w:outlineLvl w:val="9"/>
        <w:rPr>
          <w:rFonts w:ascii="宋体"/>
          <w:color w:val="auto"/>
          <w:sz w:val="52"/>
          <w:szCs w:val="52"/>
          <w:highlight w:val="none"/>
        </w:rPr>
      </w:pPr>
    </w:p>
    <w:p w14:paraId="6B8AB102">
      <w:pPr>
        <w:jc w:val="center"/>
        <w:outlineLvl w:val="9"/>
        <w:rPr>
          <w:rFonts w:ascii="宋体"/>
          <w:color w:val="auto"/>
          <w:sz w:val="52"/>
          <w:szCs w:val="52"/>
          <w:highlight w:val="none"/>
        </w:rPr>
      </w:pPr>
    </w:p>
    <w:p w14:paraId="4E6DF362">
      <w:pPr>
        <w:jc w:val="center"/>
        <w:outlineLvl w:val="9"/>
        <w:rPr>
          <w:rFonts w:ascii="宋体"/>
          <w:color w:val="auto"/>
          <w:sz w:val="52"/>
          <w:szCs w:val="52"/>
          <w:highlight w:val="none"/>
        </w:rPr>
      </w:pPr>
    </w:p>
    <w:p w14:paraId="1A5766B3">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2EBC63D2">
      <w:pPr>
        <w:jc w:val="center"/>
        <w:outlineLvl w:val="9"/>
        <w:rPr>
          <w:rFonts w:ascii="宋体"/>
          <w:color w:val="auto"/>
          <w:sz w:val="32"/>
          <w:szCs w:val="32"/>
          <w:highlight w:val="none"/>
        </w:rPr>
      </w:pPr>
    </w:p>
    <w:p w14:paraId="503CCE3F">
      <w:pPr>
        <w:pStyle w:val="38"/>
        <w:outlineLvl w:val="9"/>
        <w:rPr>
          <w:color w:val="auto"/>
          <w:sz w:val="32"/>
          <w:szCs w:val="32"/>
          <w:highlight w:val="none"/>
        </w:rPr>
      </w:pPr>
    </w:p>
    <w:p w14:paraId="4F4CE4FE">
      <w:pPr>
        <w:pStyle w:val="38"/>
        <w:outlineLvl w:val="9"/>
        <w:rPr>
          <w:color w:val="auto"/>
          <w:sz w:val="32"/>
          <w:szCs w:val="32"/>
          <w:highlight w:val="none"/>
        </w:rPr>
      </w:pPr>
    </w:p>
    <w:p w14:paraId="25602760">
      <w:pPr>
        <w:outlineLvl w:val="9"/>
        <w:rPr>
          <w:rFonts w:ascii="宋体"/>
          <w:color w:val="auto"/>
          <w:sz w:val="32"/>
          <w:szCs w:val="32"/>
          <w:highlight w:val="none"/>
        </w:rPr>
      </w:pPr>
    </w:p>
    <w:p w14:paraId="2107938E">
      <w:pPr>
        <w:jc w:val="center"/>
        <w:outlineLvl w:val="9"/>
        <w:rPr>
          <w:rFonts w:ascii="宋体"/>
          <w:color w:val="auto"/>
          <w:sz w:val="32"/>
          <w:szCs w:val="32"/>
          <w:highlight w:val="none"/>
        </w:rPr>
      </w:pPr>
    </w:p>
    <w:p w14:paraId="0B411B19">
      <w:pPr>
        <w:spacing w:line="360" w:lineRule="auto"/>
        <w:ind w:firstLine="2380" w:firstLineChars="85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291B9FA4">
      <w:pPr>
        <w:jc w:val="center"/>
        <w:outlineLvl w:val="9"/>
        <w:rPr>
          <w:rFonts w:ascii="宋体"/>
          <w:color w:val="auto"/>
          <w:sz w:val="32"/>
          <w:szCs w:val="32"/>
          <w:highlight w:val="none"/>
        </w:rPr>
      </w:pPr>
    </w:p>
    <w:p w14:paraId="3726902A">
      <w:pPr>
        <w:jc w:val="center"/>
        <w:outlineLvl w:val="9"/>
        <w:rPr>
          <w:rFonts w:ascii="宋体"/>
          <w:color w:val="auto"/>
          <w:sz w:val="32"/>
          <w:szCs w:val="32"/>
          <w:highlight w:val="none"/>
        </w:rPr>
      </w:pPr>
      <w:r>
        <w:rPr>
          <w:rFonts w:hint="eastAsia" w:ascii="宋体"/>
          <w:color w:val="auto"/>
          <w:sz w:val="32"/>
          <w:szCs w:val="32"/>
          <w:highlight w:val="none"/>
        </w:rPr>
        <w:t xml:space="preserve">      </w:t>
      </w:r>
    </w:p>
    <w:p w14:paraId="0BDDF3A9">
      <w:pPr>
        <w:jc w:val="center"/>
        <w:outlineLvl w:val="9"/>
        <w:rPr>
          <w:rFonts w:ascii="宋体"/>
          <w:color w:val="auto"/>
          <w:sz w:val="32"/>
          <w:szCs w:val="32"/>
          <w:highlight w:val="none"/>
        </w:rPr>
      </w:pPr>
    </w:p>
    <w:p w14:paraId="580A319E">
      <w:pPr>
        <w:outlineLvl w:val="9"/>
        <w:rPr>
          <w:rFonts w:ascii="宋体"/>
          <w:color w:val="auto"/>
          <w:sz w:val="32"/>
          <w:szCs w:val="32"/>
          <w:highlight w:val="none"/>
        </w:rPr>
      </w:pPr>
    </w:p>
    <w:p w14:paraId="102E49D5">
      <w:pPr>
        <w:pStyle w:val="38"/>
        <w:outlineLvl w:val="9"/>
        <w:rPr>
          <w:color w:val="auto"/>
          <w:sz w:val="32"/>
          <w:szCs w:val="32"/>
          <w:highlight w:val="none"/>
        </w:rPr>
      </w:pPr>
    </w:p>
    <w:p w14:paraId="6F03C1A3">
      <w:pPr>
        <w:pStyle w:val="38"/>
        <w:outlineLvl w:val="9"/>
        <w:rPr>
          <w:color w:val="auto"/>
          <w:sz w:val="32"/>
          <w:szCs w:val="32"/>
          <w:highlight w:val="none"/>
        </w:rPr>
      </w:pPr>
    </w:p>
    <w:p w14:paraId="1F8A4DBC">
      <w:pPr>
        <w:jc w:val="center"/>
        <w:outlineLvl w:val="9"/>
        <w:rPr>
          <w:rFonts w:ascii="宋体"/>
          <w:color w:val="auto"/>
          <w:sz w:val="32"/>
          <w:szCs w:val="32"/>
          <w:highlight w:val="none"/>
        </w:rPr>
      </w:pPr>
    </w:p>
    <w:p w14:paraId="127EEA59">
      <w:pPr>
        <w:jc w:val="center"/>
        <w:outlineLvl w:val="9"/>
        <w:rPr>
          <w:rFonts w:ascii="宋体"/>
          <w:color w:val="auto"/>
          <w:sz w:val="32"/>
          <w:szCs w:val="32"/>
          <w:highlight w:val="none"/>
        </w:rPr>
      </w:pPr>
    </w:p>
    <w:p w14:paraId="4EA00070">
      <w:pPr>
        <w:spacing w:line="360" w:lineRule="auto"/>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技术部分              </w:t>
      </w:r>
    </w:p>
    <w:p w14:paraId="7F4DD863">
      <w:pPr>
        <w:spacing w:line="360" w:lineRule="auto"/>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4F103AA">
      <w:pPr>
        <w:spacing w:line="360" w:lineRule="auto"/>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00F79EB0">
      <w:pPr>
        <w:spacing w:line="360" w:lineRule="auto"/>
        <w:ind w:firstLine="1400" w:firstLineChars="50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319E00A">
      <w:pPr>
        <w:spacing w:line="400" w:lineRule="exact"/>
        <w:outlineLvl w:val="9"/>
        <w:rPr>
          <w:rFonts w:ascii="宋体"/>
          <w:color w:val="auto"/>
          <w:highlight w:val="none"/>
        </w:rPr>
      </w:pPr>
    </w:p>
    <w:p w14:paraId="54CE4662">
      <w:pPr>
        <w:spacing w:line="400" w:lineRule="exact"/>
        <w:outlineLvl w:val="9"/>
        <w:rPr>
          <w:rFonts w:ascii="宋体"/>
          <w:color w:val="auto"/>
          <w:highlight w:val="none"/>
        </w:rPr>
      </w:pPr>
    </w:p>
    <w:p w14:paraId="40F1C102">
      <w:pPr>
        <w:spacing w:line="400" w:lineRule="exact"/>
        <w:outlineLvl w:val="9"/>
        <w:rPr>
          <w:rFonts w:ascii="宋体"/>
          <w:color w:val="auto"/>
          <w:highlight w:val="none"/>
        </w:rPr>
      </w:pPr>
    </w:p>
    <w:p w14:paraId="5040320B">
      <w:pPr>
        <w:spacing w:line="400" w:lineRule="exact"/>
        <w:outlineLvl w:val="9"/>
        <w:rPr>
          <w:rFonts w:ascii="宋体"/>
          <w:color w:val="auto"/>
          <w:highlight w:val="none"/>
        </w:rPr>
      </w:pPr>
    </w:p>
    <w:p w14:paraId="5D95ADF5">
      <w:pPr>
        <w:spacing w:line="400" w:lineRule="exact"/>
        <w:outlineLvl w:val="9"/>
        <w:rPr>
          <w:rFonts w:ascii="宋体"/>
          <w:color w:val="auto"/>
          <w:highlight w:val="none"/>
        </w:rPr>
      </w:pPr>
    </w:p>
    <w:p w14:paraId="52989D27">
      <w:pPr>
        <w:spacing w:line="400" w:lineRule="exact"/>
        <w:outlineLvl w:val="9"/>
        <w:rPr>
          <w:rFonts w:ascii="宋体"/>
          <w:color w:val="auto"/>
          <w:highlight w:val="none"/>
        </w:rPr>
      </w:pPr>
    </w:p>
    <w:p w14:paraId="4550379A">
      <w:pPr>
        <w:pStyle w:val="38"/>
        <w:outlineLvl w:val="9"/>
        <w:rPr>
          <w:rFonts w:ascii="宋体"/>
          <w:color w:val="auto"/>
          <w:highlight w:val="none"/>
        </w:rPr>
      </w:pPr>
    </w:p>
    <w:p w14:paraId="245D3C06">
      <w:pPr>
        <w:pStyle w:val="38"/>
        <w:outlineLvl w:val="9"/>
        <w:rPr>
          <w:rFonts w:ascii="宋体"/>
          <w:color w:val="auto"/>
          <w:highlight w:val="none"/>
        </w:rPr>
      </w:pPr>
    </w:p>
    <w:p w14:paraId="0F26CB1A">
      <w:pPr>
        <w:pStyle w:val="38"/>
        <w:outlineLvl w:val="9"/>
        <w:rPr>
          <w:rFonts w:ascii="宋体"/>
          <w:color w:val="auto"/>
          <w:highlight w:val="none"/>
        </w:rPr>
      </w:pPr>
    </w:p>
    <w:p w14:paraId="58822305">
      <w:pPr>
        <w:spacing w:line="400" w:lineRule="exact"/>
        <w:outlineLvl w:val="9"/>
        <w:rPr>
          <w:rFonts w:ascii="宋体"/>
          <w:color w:val="auto"/>
          <w:highlight w:val="none"/>
        </w:rPr>
      </w:pPr>
    </w:p>
    <w:p w14:paraId="7334DD2D">
      <w:pPr>
        <w:spacing w:line="360" w:lineRule="auto"/>
        <w:ind w:firstLine="420"/>
        <w:jc w:val="center"/>
        <w:outlineLvl w:val="9"/>
        <w:rPr>
          <w:rFonts w:ascii="宋体"/>
          <w:b/>
          <w:color w:val="auto"/>
          <w:sz w:val="28"/>
          <w:szCs w:val="28"/>
          <w:highlight w:val="none"/>
        </w:rPr>
      </w:pPr>
      <w:r>
        <w:rPr>
          <w:rFonts w:hint="eastAsia" w:ascii="宋体"/>
          <w:b/>
          <w:color w:val="auto"/>
          <w:sz w:val="28"/>
          <w:szCs w:val="28"/>
          <w:highlight w:val="none"/>
        </w:rPr>
        <w:t>目 录</w:t>
      </w:r>
    </w:p>
    <w:p w14:paraId="58F3A320">
      <w:pPr>
        <w:spacing w:line="360" w:lineRule="auto"/>
        <w:outlineLvl w:val="9"/>
        <w:rPr>
          <w:rFonts w:ascii="宋体"/>
          <w:b/>
          <w:color w:val="auto"/>
          <w:sz w:val="24"/>
          <w:szCs w:val="28"/>
          <w:highlight w:val="none"/>
        </w:rPr>
      </w:pPr>
      <w:bookmarkStart w:id="1787" w:name="_Toc419363894"/>
    </w:p>
    <w:p w14:paraId="7DBE1B12">
      <w:pPr>
        <w:outlineLvl w:val="9"/>
        <w:rPr>
          <w:rFonts w:hint="eastAsia" w:ascii="宋体" w:eastAsia="宋体"/>
          <w:b/>
          <w:color w:val="auto"/>
          <w:sz w:val="28"/>
          <w:szCs w:val="28"/>
          <w:highlight w:val="none"/>
          <w:lang w:eastAsia="zh-CN"/>
        </w:rPr>
      </w:pPr>
    </w:p>
    <w:p w14:paraId="011A8726">
      <w:pPr>
        <w:outlineLvl w:val="9"/>
        <w:rPr>
          <w:rFonts w:hint="eastAsia" w:ascii="宋体" w:eastAsia="宋体"/>
          <w:b/>
          <w:color w:val="auto"/>
          <w:sz w:val="28"/>
          <w:szCs w:val="28"/>
          <w:highlight w:val="none"/>
          <w:lang w:eastAsia="zh-CN"/>
        </w:rPr>
      </w:pPr>
      <w:r>
        <w:rPr>
          <w:rFonts w:hint="eastAsia" w:ascii="宋体"/>
          <w:b/>
          <w:color w:val="auto"/>
          <w:sz w:val="28"/>
          <w:szCs w:val="28"/>
          <w:highlight w:val="none"/>
          <w:lang w:eastAsia="zh-CN"/>
        </w:rPr>
        <w:t>一</w:t>
      </w:r>
      <w:r>
        <w:rPr>
          <w:rFonts w:hint="eastAsia" w:ascii="宋体"/>
          <w:b/>
          <w:color w:val="auto"/>
          <w:sz w:val="28"/>
          <w:szCs w:val="28"/>
          <w:highlight w:val="none"/>
        </w:rPr>
        <w:t>、</w:t>
      </w:r>
      <w:bookmarkEnd w:id="1787"/>
      <w:bookmarkStart w:id="1788" w:name="_Toc419363895"/>
      <w:r>
        <w:rPr>
          <w:rFonts w:hint="eastAsia" w:ascii="宋体"/>
          <w:b/>
          <w:color w:val="auto"/>
          <w:sz w:val="28"/>
          <w:szCs w:val="28"/>
          <w:highlight w:val="none"/>
        </w:rPr>
        <w:t>施工组织</w:t>
      </w:r>
      <w:bookmarkEnd w:id="1788"/>
      <w:r>
        <w:rPr>
          <w:rFonts w:hint="eastAsia" w:ascii="宋体"/>
          <w:b/>
          <w:color w:val="auto"/>
          <w:sz w:val="28"/>
          <w:szCs w:val="28"/>
          <w:highlight w:val="none"/>
          <w:lang w:eastAsia="zh-CN"/>
        </w:rPr>
        <w:t>设计</w:t>
      </w:r>
    </w:p>
    <w:p w14:paraId="7AD3C565">
      <w:pPr>
        <w:spacing w:line="360" w:lineRule="auto"/>
        <w:outlineLvl w:val="9"/>
        <w:rPr>
          <w:rFonts w:ascii="宋体"/>
          <w:color w:val="auto"/>
          <w:highlight w:val="none"/>
        </w:rPr>
      </w:pPr>
    </w:p>
    <w:p w14:paraId="622D3A69">
      <w:pPr>
        <w:tabs>
          <w:tab w:val="left" w:pos="826"/>
        </w:tabs>
        <w:adjustRightInd w:val="0"/>
        <w:snapToGrid w:val="0"/>
        <w:spacing w:line="360" w:lineRule="auto"/>
        <w:ind w:firstLine="315" w:firstLineChars="150"/>
        <w:outlineLvl w:val="9"/>
        <w:rPr>
          <w:rFonts w:hint="eastAsia" w:ascii="宋体"/>
          <w:color w:val="auto"/>
          <w:szCs w:val="21"/>
          <w:highlight w:val="none"/>
        </w:rPr>
      </w:pPr>
      <w:r>
        <w:rPr>
          <w:rFonts w:hint="eastAsia" w:ascii="宋体"/>
          <w:color w:val="auto"/>
          <w:szCs w:val="21"/>
          <w:highlight w:val="none"/>
        </w:rPr>
        <w:t>【备注：格式自拟，以上资料均须加盖供应商单位公章】</w:t>
      </w:r>
    </w:p>
    <w:p w14:paraId="3E8B07D3">
      <w:pPr>
        <w:pStyle w:val="38"/>
        <w:outlineLvl w:val="9"/>
        <w:rPr>
          <w:color w:val="auto"/>
          <w:highlight w:val="none"/>
        </w:rPr>
      </w:pPr>
      <w:r>
        <w:rPr>
          <w:rFonts w:hint="eastAsia"/>
          <w:b/>
          <w:color w:val="auto"/>
          <w:sz w:val="28"/>
          <w:szCs w:val="28"/>
          <w:highlight w:val="none"/>
          <w:lang w:eastAsia="zh-CN"/>
        </w:rPr>
        <w:t>二</w:t>
      </w:r>
      <w:r>
        <w:rPr>
          <w:rFonts w:hint="eastAsia" w:ascii="宋体"/>
          <w:b/>
          <w:color w:val="auto"/>
          <w:sz w:val="28"/>
          <w:szCs w:val="28"/>
          <w:highlight w:val="none"/>
          <w:lang w:eastAsia="zh-CN"/>
        </w:rPr>
        <w:t>、项目管理机构（格式自拟）</w:t>
      </w:r>
    </w:p>
    <w:p w14:paraId="6DBFBD87">
      <w:pPr>
        <w:spacing w:line="360" w:lineRule="auto"/>
        <w:outlineLvl w:val="9"/>
        <w:rPr>
          <w:rFonts w:ascii="宋体"/>
          <w:color w:val="auto"/>
          <w:highlight w:val="none"/>
        </w:rPr>
      </w:pPr>
    </w:p>
    <w:p w14:paraId="6749BF1D">
      <w:pPr>
        <w:spacing w:line="360" w:lineRule="auto"/>
        <w:outlineLvl w:val="9"/>
        <w:rPr>
          <w:rFonts w:ascii="宋体"/>
          <w:color w:val="auto"/>
          <w:highlight w:val="none"/>
        </w:rPr>
      </w:pPr>
    </w:p>
    <w:p w14:paraId="64EE093C">
      <w:pPr>
        <w:spacing w:line="360" w:lineRule="auto"/>
        <w:outlineLvl w:val="9"/>
        <w:rPr>
          <w:rFonts w:ascii="宋体"/>
          <w:color w:val="auto"/>
          <w:highlight w:val="none"/>
        </w:rPr>
      </w:pPr>
    </w:p>
    <w:p w14:paraId="5FF86345">
      <w:pPr>
        <w:spacing w:line="360" w:lineRule="auto"/>
        <w:outlineLvl w:val="9"/>
        <w:rPr>
          <w:rFonts w:ascii="宋体"/>
          <w:color w:val="auto"/>
          <w:highlight w:val="none"/>
        </w:rPr>
      </w:pPr>
    </w:p>
    <w:p w14:paraId="474800A6">
      <w:pPr>
        <w:spacing w:line="360" w:lineRule="auto"/>
        <w:outlineLvl w:val="9"/>
        <w:rPr>
          <w:rFonts w:ascii="宋体"/>
          <w:color w:val="auto"/>
          <w:highlight w:val="none"/>
        </w:rPr>
      </w:pPr>
    </w:p>
    <w:p w14:paraId="5FFCFD3C">
      <w:pPr>
        <w:outlineLvl w:val="9"/>
        <w:rPr>
          <w:rFonts w:ascii="宋体"/>
          <w:b/>
          <w:color w:val="auto"/>
          <w:sz w:val="28"/>
          <w:szCs w:val="28"/>
          <w:highlight w:val="none"/>
        </w:rPr>
      </w:pPr>
      <w:r>
        <w:rPr>
          <w:rFonts w:hint="eastAsia" w:ascii="宋体"/>
          <w:color w:val="auto"/>
          <w:highlight w:val="none"/>
        </w:rPr>
        <w:br w:type="page"/>
      </w:r>
      <w:bookmarkStart w:id="1789" w:name="_Toc419363897"/>
      <w:r>
        <w:rPr>
          <w:rFonts w:hint="eastAsia" w:ascii="宋体"/>
          <w:color w:val="auto"/>
          <w:highlight w:val="none"/>
        </w:rPr>
        <w:t xml:space="preserve">                                        </w:t>
      </w:r>
      <w:r>
        <w:rPr>
          <w:rFonts w:hint="eastAsia" w:ascii="宋体"/>
          <w:b/>
          <w:color w:val="auto"/>
          <w:sz w:val="28"/>
          <w:szCs w:val="28"/>
          <w:highlight w:val="none"/>
        </w:rPr>
        <w:t>施工组织设计</w:t>
      </w:r>
      <w:bookmarkEnd w:id="1789"/>
    </w:p>
    <w:p w14:paraId="703920B6">
      <w:pPr>
        <w:spacing w:line="460" w:lineRule="exact"/>
        <w:ind w:firstLine="420" w:firstLineChars="200"/>
        <w:outlineLvl w:val="9"/>
        <w:rPr>
          <w:rFonts w:ascii="宋体"/>
          <w:color w:val="auto"/>
          <w:szCs w:val="21"/>
          <w:highlight w:val="none"/>
        </w:rPr>
      </w:pPr>
      <w:r>
        <w:rPr>
          <w:rFonts w:hint="eastAsia" w:ascii="宋体"/>
          <w:color w:val="auto"/>
          <w:szCs w:val="21"/>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及装配式技术在本项目中的应用分析（如有）。</w:t>
      </w:r>
    </w:p>
    <w:p w14:paraId="4A1C85D0">
      <w:pPr>
        <w:spacing w:line="460" w:lineRule="exact"/>
        <w:ind w:firstLine="420" w:firstLineChars="200"/>
        <w:outlineLvl w:val="9"/>
        <w:rPr>
          <w:rFonts w:ascii="宋体"/>
          <w:color w:val="auto"/>
          <w:szCs w:val="21"/>
          <w:highlight w:val="none"/>
        </w:rPr>
      </w:pPr>
      <w:r>
        <w:rPr>
          <w:rFonts w:hint="eastAsia" w:ascii="宋体"/>
          <w:color w:val="auto"/>
          <w:szCs w:val="21"/>
          <w:highlight w:val="none"/>
        </w:rPr>
        <w:t>2．施工组织设计除采用文字表述外可附下列图表，图表及格式要求附后。</w:t>
      </w:r>
    </w:p>
    <w:p w14:paraId="11947DA1">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附表一  拟投入本工程的主要施工设备表</w:t>
      </w:r>
    </w:p>
    <w:p w14:paraId="37A18A32">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附表二  拟配备本工程的试验和检测仪器设备表</w:t>
      </w:r>
    </w:p>
    <w:p w14:paraId="08FC3BA1">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附表三  劳动力计划表</w:t>
      </w:r>
    </w:p>
    <w:p w14:paraId="7A4729B4">
      <w:pPr>
        <w:spacing w:line="460" w:lineRule="exact"/>
        <w:ind w:firstLine="420" w:firstLineChars="200"/>
        <w:outlineLvl w:val="9"/>
        <w:rPr>
          <w:rFonts w:ascii="宋体"/>
          <w:color w:val="auto"/>
          <w:szCs w:val="21"/>
          <w:highlight w:val="none"/>
        </w:rPr>
      </w:pPr>
      <w:r>
        <w:rPr>
          <w:rFonts w:hint="eastAsia" w:ascii="宋体"/>
          <w:color w:val="auto"/>
          <w:szCs w:val="21"/>
          <w:highlight w:val="none"/>
        </w:rPr>
        <w:t>附表四  计划开、竣工日期和施工进度网络图</w:t>
      </w:r>
    </w:p>
    <w:p w14:paraId="373DC20F">
      <w:pPr>
        <w:spacing w:line="460" w:lineRule="exact"/>
        <w:ind w:firstLine="420" w:firstLineChars="200"/>
        <w:outlineLvl w:val="9"/>
        <w:rPr>
          <w:rFonts w:ascii="宋体"/>
          <w:color w:val="auto"/>
          <w:szCs w:val="21"/>
          <w:highlight w:val="none"/>
        </w:rPr>
      </w:pPr>
    </w:p>
    <w:p w14:paraId="66B1F69B">
      <w:pPr>
        <w:outlineLvl w:val="9"/>
        <w:rPr>
          <w:rFonts w:ascii="宋体"/>
          <w:color w:val="auto"/>
          <w:szCs w:val="21"/>
          <w:highlight w:val="none"/>
        </w:rPr>
      </w:pPr>
      <w:r>
        <w:rPr>
          <w:rFonts w:hint="eastAsia" w:ascii="宋体"/>
          <w:color w:val="auto"/>
          <w:highlight w:val="none"/>
        </w:rPr>
        <w:t>附表一：拟投入本</w:t>
      </w:r>
      <w:r>
        <w:rPr>
          <w:rFonts w:hint="eastAsia" w:ascii="宋体"/>
          <w:color w:val="auto"/>
          <w:szCs w:val="21"/>
          <w:highlight w:val="none"/>
        </w:rPr>
        <w:t>工程</w:t>
      </w:r>
      <w:r>
        <w:rPr>
          <w:rFonts w:hint="eastAsia" w:ascii="宋体"/>
          <w:color w:val="auto"/>
          <w:highlight w:val="none"/>
        </w:rPr>
        <w:t>的主要施工设备表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D60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556FC399">
            <w:pPr>
              <w:jc w:val="center"/>
              <w:outlineLvl w:val="9"/>
              <w:rPr>
                <w:rFonts w:ascii="宋体"/>
                <w:color w:val="auto"/>
                <w:szCs w:val="21"/>
                <w:highlight w:val="none"/>
              </w:rPr>
            </w:pPr>
            <w:r>
              <w:rPr>
                <w:rFonts w:hint="eastAsia" w:ascii="宋体"/>
                <w:color w:val="auto"/>
                <w:szCs w:val="21"/>
                <w:highlight w:val="none"/>
              </w:rPr>
              <w:t>序号</w:t>
            </w:r>
          </w:p>
        </w:tc>
        <w:tc>
          <w:tcPr>
            <w:tcW w:w="1226" w:type="dxa"/>
            <w:vAlign w:val="center"/>
          </w:tcPr>
          <w:p w14:paraId="435044A4">
            <w:pPr>
              <w:jc w:val="center"/>
              <w:outlineLvl w:val="9"/>
              <w:rPr>
                <w:rFonts w:ascii="宋体"/>
                <w:color w:val="auto"/>
                <w:szCs w:val="21"/>
                <w:highlight w:val="none"/>
              </w:rPr>
            </w:pPr>
            <w:r>
              <w:rPr>
                <w:rFonts w:hint="eastAsia" w:ascii="宋体"/>
                <w:color w:val="auto"/>
                <w:szCs w:val="21"/>
                <w:highlight w:val="none"/>
              </w:rPr>
              <w:t>设备名称</w:t>
            </w:r>
          </w:p>
        </w:tc>
        <w:tc>
          <w:tcPr>
            <w:tcW w:w="851" w:type="dxa"/>
            <w:vAlign w:val="center"/>
          </w:tcPr>
          <w:p w14:paraId="7D0C5F2E">
            <w:pPr>
              <w:jc w:val="center"/>
              <w:outlineLvl w:val="9"/>
              <w:rPr>
                <w:rFonts w:ascii="宋体"/>
                <w:color w:val="auto"/>
                <w:szCs w:val="21"/>
                <w:highlight w:val="none"/>
              </w:rPr>
            </w:pPr>
            <w:r>
              <w:rPr>
                <w:rFonts w:hint="eastAsia" w:ascii="宋体"/>
                <w:color w:val="auto"/>
                <w:szCs w:val="21"/>
                <w:highlight w:val="none"/>
              </w:rPr>
              <w:t>型号</w:t>
            </w:r>
          </w:p>
          <w:p w14:paraId="3BC507CE">
            <w:pPr>
              <w:jc w:val="center"/>
              <w:outlineLvl w:val="9"/>
              <w:rPr>
                <w:rFonts w:ascii="宋体"/>
                <w:color w:val="auto"/>
                <w:szCs w:val="21"/>
                <w:highlight w:val="none"/>
              </w:rPr>
            </w:pPr>
            <w:r>
              <w:rPr>
                <w:rFonts w:hint="eastAsia" w:ascii="宋体"/>
                <w:color w:val="auto"/>
                <w:szCs w:val="21"/>
                <w:highlight w:val="none"/>
              </w:rPr>
              <w:t>规格</w:t>
            </w:r>
          </w:p>
        </w:tc>
        <w:tc>
          <w:tcPr>
            <w:tcW w:w="708" w:type="dxa"/>
            <w:vAlign w:val="center"/>
          </w:tcPr>
          <w:p w14:paraId="7C4AD21A">
            <w:pPr>
              <w:jc w:val="center"/>
              <w:outlineLvl w:val="9"/>
              <w:rPr>
                <w:rFonts w:ascii="宋体"/>
                <w:color w:val="auto"/>
                <w:szCs w:val="21"/>
                <w:highlight w:val="none"/>
              </w:rPr>
            </w:pPr>
            <w:r>
              <w:rPr>
                <w:rFonts w:hint="eastAsia" w:ascii="宋体"/>
                <w:color w:val="auto"/>
                <w:szCs w:val="21"/>
                <w:highlight w:val="none"/>
              </w:rPr>
              <w:t>数量</w:t>
            </w:r>
          </w:p>
        </w:tc>
        <w:tc>
          <w:tcPr>
            <w:tcW w:w="709" w:type="dxa"/>
            <w:vAlign w:val="center"/>
          </w:tcPr>
          <w:p w14:paraId="7523ED77">
            <w:pPr>
              <w:jc w:val="center"/>
              <w:outlineLvl w:val="9"/>
              <w:rPr>
                <w:rFonts w:ascii="宋体"/>
                <w:color w:val="auto"/>
                <w:szCs w:val="21"/>
                <w:highlight w:val="none"/>
              </w:rPr>
            </w:pPr>
            <w:r>
              <w:rPr>
                <w:rFonts w:hint="eastAsia" w:ascii="宋体"/>
                <w:color w:val="auto"/>
                <w:szCs w:val="21"/>
                <w:highlight w:val="none"/>
              </w:rPr>
              <w:t>国别</w:t>
            </w:r>
          </w:p>
          <w:p w14:paraId="24DADBE7">
            <w:pPr>
              <w:jc w:val="center"/>
              <w:outlineLvl w:val="9"/>
              <w:rPr>
                <w:rFonts w:ascii="宋体"/>
                <w:color w:val="auto"/>
                <w:szCs w:val="21"/>
                <w:highlight w:val="none"/>
              </w:rPr>
            </w:pPr>
            <w:r>
              <w:rPr>
                <w:rFonts w:hint="eastAsia" w:ascii="宋体"/>
                <w:color w:val="auto"/>
                <w:szCs w:val="21"/>
                <w:highlight w:val="none"/>
              </w:rPr>
              <w:t>产地</w:t>
            </w:r>
          </w:p>
        </w:tc>
        <w:tc>
          <w:tcPr>
            <w:tcW w:w="851" w:type="dxa"/>
            <w:vAlign w:val="center"/>
          </w:tcPr>
          <w:p w14:paraId="263B6931">
            <w:pPr>
              <w:jc w:val="center"/>
              <w:outlineLvl w:val="9"/>
              <w:rPr>
                <w:rFonts w:ascii="宋体"/>
                <w:color w:val="auto"/>
                <w:szCs w:val="21"/>
                <w:highlight w:val="none"/>
              </w:rPr>
            </w:pPr>
            <w:r>
              <w:rPr>
                <w:rFonts w:hint="eastAsia" w:ascii="宋体"/>
                <w:color w:val="auto"/>
                <w:szCs w:val="21"/>
                <w:highlight w:val="none"/>
              </w:rPr>
              <w:t>制造</w:t>
            </w:r>
          </w:p>
          <w:p w14:paraId="2CC96FDD">
            <w:pPr>
              <w:jc w:val="center"/>
              <w:outlineLvl w:val="9"/>
              <w:rPr>
                <w:rFonts w:ascii="宋体"/>
                <w:color w:val="auto"/>
                <w:szCs w:val="21"/>
                <w:highlight w:val="none"/>
              </w:rPr>
            </w:pPr>
            <w:r>
              <w:rPr>
                <w:rFonts w:hint="eastAsia" w:ascii="宋体"/>
                <w:color w:val="auto"/>
                <w:szCs w:val="21"/>
                <w:highlight w:val="none"/>
              </w:rPr>
              <w:t>年份</w:t>
            </w:r>
          </w:p>
        </w:tc>
        <w:tc>
          <w:tcPr>
            <w:tcW w:w="1134" w:type="dxa"/>
            <w:vAlign w:val="center"/>
          </w:tcPr>
          <w:p w14:paraId="7CE4D2DD">
            <w:pPr>
              <w:jc w:val="center"/>
              <w:outlineLvl w:val="9"/>
              <w:rPr>
                <w:rFonts w:ascii="宋体"/>
                <w:color w:val="auto"/>
                <w:szCs w:val="21"/>
                <w:highlight w:val="none"/>
              </w:rPr>
            </w:pPr>
            <w:r>
              <w:rPr>
                <w:rFonts w:hint="eastAsia" w:ascii="宋体"/>
                <w:color w:val="auto"/>
                <w:szCs w:val="21"/>
                <w:highlight w:val="none"/>
              </w:rPr>
              <w:t>额定功率</w:t>
            </w:r>
          </w:p>
          <w:p w14:paraId="3E0E6DA5">
            <w:pPr>
              <w:jc w:val="center"/>
              <w:outlineLvl w:val="9"/>
              <w:rPr>
                <w:rFonts w:ascii="宋体"/>
                <w:color w:val="auto"/>
                <w:szCs w:val="21"/>
                <w:highlight w:val="none"/>
              </w:rPr>
            </w:pPr>
            <w:r>
              <w:rPr>
                <w:rFonts w:hint="eastAsia" w:ascii="宋体"/>
                <w:color w:val="auto"/>
                <w:szCs w:val="21"/>
                <w:highlight w:val="none"/>
              </w:rPr>
              <w:t>（KW）</w:t>
            </w:r>
          </w:p>
        </w:tc>
        <w:tc>
          <w:tcPr>
            <w:tcW w:w="992" w:type="dxa"/>
            <w:vAlign w:val="center"/>
          </w:tcPr>
          <w:p w14:paraId="5A16F946">
            <w:pPr>
              <w:jc w:val="center"/>
              <w:outlineLvl w:val="9"/>
              <w:rPr>
                <w:rFonts w:ascii="宋体"/>
                <w:color w:val="auto"/>
                <w:szCs w:val="21"/>
                <w:highlight w:val="none"/>
              </w:rPr>
            </w:pPr>
            <w:r>
              <w:rPr>
                <w:rFonts w:hint="eastAsia" w:ascii="宋体"/>
                <w:color w:val="auto"/>
                <w:szCs w:val="21"/>
                <w:highlight w:val="none"/>
              </w:rPr>
              <w:t>生产</w:t>
            </w:r>
          </w:p>
          <w:p w14:paraId="1A6EC96C">
            <w:pPr>
              <w:jc w:val="center"/>
              <w:outlineLvl w:val="9"/>
              <w:rPr>
                <w:rFonts w:ascii="宋体"/>
                <w:color w:val="auto"/>
                <w:szCs w:val="21"/>
                <w:highlight w:val="none"/>
              </w:rPr>
            </w:pPr>
            <w:r>
              <w:rPr>
                <w:rFonts w:hint="eastAsia" w:ascii="宋体"/>
                <w:color w:val="auto"/>
                <w:szCs w:val="21"/>
                <w:highlight w:val="none"/>
              </w:rPr>
              <w:t>能力</w:t>
            </w:r>
          </w:p>
        </w:tc>
        <w:tc>
          <w:tcPr>
            <w:tcW w:w="1134" w:type="dxa"/>
            <w:vAlign w:val="center"/>
          </w:tcPr>
          <w:p w14:paraId="1B98931A">
            <w:pPr>
              <w:jc w:val="center"/>
              <w:outlineLvl w:val="9"/>
              <w:rPr>
                <w:rFonts w:ascii="宋体"/>
                <w:color w:val="auto"/>
                <w:szCs w:val="21"/>
                <w:highlight w:val="none"/>
              </w:rPr>
            </w:pPr>
            <w:r>
              <w:rPr>
                <w:rFonts w:hint="eastAsia" w:ascii="宋体"/>
                <w:color w:val="auto"/>
                <w:szCs w:val="21"/>
                <w:highlight w:val="none"/>
              </w:rPr>
              <w:t>用于施</w:t>
            </w:r>
          </w:p>
          <w:p w14:paraId="3C694696">
            <w:pPr>
              <w:jc w:val="center"/>
              <w:outlineLvl w:val="9"/>
              <w:rPr>
                <w:rFonts w:ascii="宋体"/>
                <w:color w:val="auto"/>
                <w:szCs w:val="21"/>
                <w:highlight w:val="none"/>
              </w:rPr>
            </w:pPr>
            <w:r>
              <w:rPr>
                <w:rFonts w:hint="eastAsia" w:ascii="宋体"/>
                <w:color w:val="auto"/>
                <w:szCs w:val="21"/>
                <w:highlight w:val="none"/>
              </w:rPr>
              <w:t>工部位</w:t>
            </w:r>
          </w:p>
        </w:tc>
        <w:tc>
          <w:tcPr>
            <w:tcW w:w="992" w:type="dxa"/>
            <w:vAlign w:val="center"/>
          </w:tcPr>
          <w:p w14:paraId="0A077960">
            <w:pPr>
              <w:jc w:val="center"/>
              <w:outlineLvl w:val="9"/>
              <w:rPr>
                <w:rFonts w:ascii="宋体"/>
                <w:color w:val="auto"/>
                <w:szCs w:val="21"/>
                <w:highlight w:val="none"/>
              </w:rPr>
            </w:pPr>
            <w:r>
              <w:rPr>
                <w:rFonts w:hint="eastAsia" w:ascii="宋体"/>
                <w:color w:val="auto"/>
                <w:szCs w:val="21"/>
                <w:highlight w:val="none"/>
              </w:rPr>
              <w:t>备注</w:t>
            </w:r>
          </w:p>
        </w:tc>
      </w:tr>
      <w:tr w14:paraId="0A1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82A32B3">
            <w:pPr>
              <w:spacing w:line="360" w:lineRule="auto"/>
              <w:outlineLvl w:val="9"/>
              <w:rPr>
                <w:rFonts w:ascii="宋体"/>
                <w:color w:val="auto"/>
                <w:szCs w:val="21"/>
                <w:highlight w:val="none"/>
              </w:rPr>
            </w:pPr>
          </w:p>
        </w:tc>
        <w:tc>
          <w:tcPr>
            <w:tcW w:w="1226" w:type="dxa"/>
          </w:tcPr>
          <w:p w14:paraId="07ECF447">
            <w:pPr>
              <w:spacing w:line="360" w:lineRule="auto"/>
              <w:ind w:firstLine="420" w:firstLineChars="200"/>
              <w:outlineLvl w:val="9"/>
              <w:rPr>
                <w:rFonts w:ascii="宋体"/>
                <w:color w:val="auto"/>
                <w:szCs w:val="21"/>
                <w:highlight w:val="none"/>
              </w:rPr>
            </w:pPr>
          </w:p>
        </w:tc>
        <w:tc>
          <w:tcPr>
            <w:tcW w:w="851" w:type="dxa"/>
          </w:tcPr>
          <w:p w14:paraId="62C0CBE7">
            <w:pPr>
              <w:spacing w:line="360" w:lineRule="auto"/>
              <w:outlineLvl w:val="9"/>
              <w:rPr>
                <w:rFonts w:ascii="宋体"/>
                <w:color w:val="auto"/>
                <w:szCs w:val="21"/>
                <w:highlight w:val="none"/>
              </w:rPr>
            </w:pPr>
          </w:p>
        </w:tc>
        <w:tc>
          <w:tcPr>
            <w:tcW w:w="708" w:type="dxa"/>
          </w:tcPr>
          <w:p w14:paraId="3991AEC1">
            <w:pPr>
              <w:spacing w:line="360" w:lineRule="auto"/>
              <w:outlineLvl w:val="9"/>
              <w:rPr>
                <w:rFonts w:ascii="宋体"/>
                <w:color w:val="auto"/>
                <w:szCs w:val="21"/>
                <w:highlight w:val="none"/>
              </w:rPr>
            </w:pPr>
          </w:p>
        </w:tc>
        <w:tc>
          <w:tcPr>
            <w:tcW w:w="709" w:type="dxa"/>
          </w:tcPr>
          <w:p w14:paraId="18CEE839">
            <w:pPr>
              <w:spacing w:line="360" w:lineRule="auto"/>
              <w:outlineLvl w:val="9"/>
              <w:rPr>
                <w:rFonts w:ascii="宋体"/>
                <w:color w:val="auto"/>
                <w:szCs w:val="21"/>
                <w:highlight w:val="none"/>
              </w:rPr>
            </w:pPr>
          </w:p>
        </w:tc>
        <w:tc>
          <w:tcPr>
            <w:tcW w:w="851" w:type="dxa"/>
          </w:tcPr>
          <w:p w14:paraId="7626BA01">
            <w:pPr>
              <w:spacing w:line="360" w:lineRule="auto"/>
              <w:outlineLvl w:val="9"/>
              <w:rPr>
                <w:rFonts w:ascii="宋体"/>
                <w:color w:val="auto"/>
                <w:szCs w:val="21"/>
                <w:highlight w:val="none"/>
              </w:rPr>
            </w:pPr>
          </w:p>
        </w:tc>
        <w:tc>
          <w:tcPr>
            <w:tcW w:w="1134" w:type="dxa"/>
          </w:tcPr>
          <w:p w14:paraId="50F59448">
            <w:pPr>
              <w:spacing w:line="360" w:lineRule="auto"/>
              <w:outlineLvl w:val="9"/>
              <w:rPr>
                <w:rFonts w:ascii="宋体"/>
                <w:color w:val="auto"/>
                <w:szCs w:val="21"/>
                <w:highlight w:val="none"/>
              </w:rPr>
            </w:pPr>
          </w:p>
        </w:tc>
        <w:tc>
          <w:tcPr>
            <w:tcW w:w="992" w:type="dxa"/>
          </w:tcPr>
          <w:p w14:paraId="2BA8CC9C">
            <w:pPr>
              <w:spacing w:line="360" w:lineRule="auto"/>
              <w:outlineLvl w:val="9"/>
              <w:rPr>
                <w:rFonts w:ascii="宋体"/>
                <w:color w:val="auto"/>
                <w:szCs w:val="21"/>
                <w:highlight w:val="none"/>
              </w:rPr>
            </w:pPr>
          </w:p>
        </w:tc>
        <w:tc>
          <w:tcPr>
            <w:tcW w:w="1134" w:type="dxa"/>
          </w:tcPr>
          <w:p w14:paraId="55BDD7F5">
            <w:pPr>
              <w:spacing w:line="360" w:lineRule="auto"/>
              <w:outlineLvl w:val="9"/>
              <w:rPr>
                <w:rFonts w:ascii="宋体"/>
                <w:color w:val="auto"/>
                <w:szCs w:val="21"/>
                <w:highlight w:val="none"/>
              </w:rPr>
            </w:pPr>
          </w:p>
        </w:tc>
        <w:tc>
          <w:tcPr>
            <w:tcW w:w="992" w:type="dxa"/>
          </w:tcPr>
          <w:p w14:paraId="25EADAB0">
            <w:pPr>
              <w:spacing w:line="360" w:lineRule="auto"/>
              <w:outlineLvl w:val="9"/>
              <w:rPr>
                <w:rFonts w:ascii="宋体"/>
                <w:color w:val="auto"/>
                <w:szCs w:val="21"/>
                <w:highlight w:val="none"/>
              </w:rPr>
            </w:pPr>
          </w:p>
        </w:tc>
      </w:tr>
      <w:tr w14:paraId="32C6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30901E4">
            <w:pPr>
              <w:spacing w:line="360" w:lineRule="auto"/>
              <w:outlineLvl w:val="9"/>
              <w:rPr>
                <w:rFonts w:ascii="宋体"/>
                <w:color w:val="auto"/>
                <w:szCs w:val="21"/>
                <w:highlight w:val="none"/>
              </w:rPr>
            </w:pPr>
          </w:p>
        </w:tc>
        <w:tc>
          <w:tcPr>
            <w:tcW w:w="1226" w:type="dxa"/>
          </w:tcPr>
          <w:p w14:paraId="41897A63">
            <w:pPr>
              <w:spacing w:line="360" w:lineRule="auto"/>
              <w:outlineLvl w:val="9"/>
              <w:rPr>
                <w:rFonts w:ascii="宋体"/>
                <w:color w:val="auto"/>
                <w:szCs w:val="21"/>
                <w:highlight w:val="none"/>
              </w:rPr>
            </w:pPr>
          </w:p>
        </w:tc>
        <w:tc>
          <w:tcPr>
            <w:tcW w:w="851" w:type="dxa"/>
          </w:tcPr>
          <w:p w14:paraId="54D00210">
            <w:pPr>
              <w:spacing w:line="360" w:lineRule="auto"/>
              <w:outlineLvl w:val="9"/>
              <w:rPr>
                <w:rFonts w:ascii="宋体"/>
                <w:color w:val="auto"/>
                <w:szCs w:val="21"/>
                <w:highlight w:val="none"/>
              </w:rPr>
            </w:pPr>
          </w:p>
        </w:tc>
        <w:tc>
          <w:tcPr>
            <w:tcW w:w="708" w:type="dxa"/>
          </w:tcPr>
          <w:p w14:paraId="2681ED90">
            <w:pPr>
              <w:spacing w:line="360" w:lineRule="auto"/>
              <w:outlineLvl w:val="9"/>
              <w:rPr>
                <w:rFonts w:ascii="宋体"/>
                <w:color w:val="auto"/>
                <w:szCs w:val="21"/>
                <w:highlight w:val="none"/>
              </w:rPr>
            </w:pPr>
          </w:p>
        </w:tc>
        <w:tc>
          <w:tcPr>
            <w:tcW w:w="709" w:type="dxa"/>
          </w:tcPr>
          <w:p w14:paraId="05C620CD">
            <w:pPr>
              <w:spacing w:line="360" w:lineRule="auto"/>
              <w:outlineLvl w:val="9"/>
              <w:rPr>
                <w:rFonts w:ascii="宋体"/>
                <w:color w:val="auto"/>
                <w:szCs w:val="21"/>
                <w:highlight w:val="none"/>
              </w:rPr>
            </w:pPr>
          </w:p>
        </w:tc>
        <w:tc>
          <w:tcPr>
            <w:tcW w:w="851" w:type="dxa"/>
          </w:tcPr>
          <w:p w14:paraId="10F5CBCF">
            <w:pPr>
              <w:spacing w:line="360" w:lineRule="auto"/>
              <w:outlineLvl w:val="9"/>
              <w:rPr>
                <w:rFonts w:ascii="宋体"/>
                <w:color w:val="auto"/>
                <w:szCs w:val="21"/>
                <w:highlight w:val="none"/>
              </w:rPr>
            </w:pPr>
          </w:p>
        </w:tc>
        <w:tc>
          <w:tcPr>
            <w:tcW w:w="1134" w:type="dxa"/>
          </w:tcPr>
          <w:p w14:paraId="6724FD36">
            <w:pPr>
              <w:spacing w:line="360" w:lineRule="auto"/>
              <w:outlineLvl w:val="9"/>
              <w:rPr>
                <w:rFonts w:ascii="宋体"/>
                <w:color w:val="auto"/>
                <w:szCs w:val="21"/>
                <w:highlight w:val="none"/>
              </w:rPr>
            </w:pPr>
          </w:p>
        </w:tc>
        <w:tc>
          <w:tcPr>
            <w:tcW w:w="992" w:type="dxa"/>
          </w:tcPr>
          <w:p w14:paraId="0E5B3571">
            <w:pPr>
              <w:spacing w:line="360" w:lineRule="auto"/>
              <w:outlineLvl w:val="9"/>
              <w:rPr>
                <w:rFonts w:ascii="宋体"/>
                <w:color w:val="auto"/>
                <w:szCs w:val="21"/>
                <w:highlight w:val="none"/>
              </w:rPr>
            </w:pPr>
          </w:p>
        </w:tc>
        <w:tc>
          <w:tcPr>
            <w:tcW w:w="1134" w:type="dxa"/>
          </w:tcPr>
          <w:p w14:paraId="26D2A5B9">
            <w:pPr>
              <w:spacing w:line="360" w:lineRule="auto"/>
              <w:outlineLvl w:val="9"/>
              <w:rPr>
                <w:rFonts w:ascii="宋体"/>
                <w:color w:val="auto"/>
                <w:szCs w:val="21"/>
                <w:highlight w:val="none"/>
              </w:rPr>
            </w:pPr>
          </w:p>
        </w:tc>
        <w:tc>
          <w:tcPr>
            <w:tcW w:w="992" w:type="dxa"/>
          </w:tcPr>
          <w:p w14:paraId="1101C5EF">
            <w:pPr>
              <w:spacing w:line="360" w:lineRule="auto"/>
              <w:outlineLvl w:val="9"/>
              <w:rPr>
                <w:rFonts w:ascii="宋体"/>
                <w:color w:val="auto"/>
                <w:szCs w:val="21"/>
                <w:highlight w:val="none"/>
              </w:rPr>
            </w:pPr>
          </w:p>
        </w:tc>
      </w:tr>
      <w:tr w14:paraId="78AE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FA11B5C">
            <w:pPr>
              <w:spacing w:line="360" w:lineRule="auto"/>
              <w:outlineLvl w:val="9"/>
              <w:rPr>
                <w:rFonts w:ascii="宋体"/>
                <w:color w:val="auto"/>
                <w:szCs w:val="21"/>
                <w:highlight w:val="none"/>
              </w:rPr>
            </w:pPr>
          </w:p>
        </w:tc>
        <w:tc>
          <w:tcPr>
            <w:tcW w:w="1226" w:type="dxa"/>
          </w:tcPr>
          <w:p w14:paraId="0176FA05">
            <w:pPr>
              <w:spacing w:line="360" w:lineRule="auto"/>
              <w:outlineLvl w:val="9"/>
              <w:rPr>
                <w:rFonts w:ascii="宋体"/>
                <w:color w:val="auto"/>
                <w:szCs w:val="21"/>
                <w:highlight w:val="none"/>
              </w:rPr>
            </w:pPr>
          </w:p>
        </w:tc>
        <w:tc>
          <w:tcPr>
            <w:tcW w:w="851" w:type="dxa"/>
          </w:tcPr>
          <w:p w14:paraId="763433B9">
            <w:pPr>
              <w:spacing w:line="360" w:lineRule="auto"/>
              <w:outlineLvl w:val="9"/>
              <w:rPr>
                <w:rFonts w:ascii="宋体"/>
                <w:color w:val="auto"/>
                <w:szCs w:val="21"/>
                <w:highlight w:val="none"/>
              </w:rPr>
            </w:pPr>
          </w:p>
        </w:tc>
        <w:tc>
          <w:tcPr>
            <w:tcW w:w="708" w:type="dxa"/>
          </w:tcPr>
          <w:p w14:paraId="2E31F5D1">
            <w:pPr>
              <w:spacing w:line="360" w:lineRule="auto"/>
              <w:outlineLvl w:val="9"/>
              <w:rPr>
                <w:rFonts w:ascii="宋体"/>
                <w:color w:val="auto"/>
                <w:szCs w:val="21"/>
                <w:highlight w:val="none"/>
              </w:rPr>
            </w:pPr>
          </w:p>
        </w:tc>
        <w:tc>
          <w:tcPr>
            <w:tcW w:w="709" w:type="dxa"/>
          </w:tcPr>
          <w:p w14:paraId="01044A25">
            <w:pPr>
              <w:spacing w:line="360" w:lineRule="auto"/>
              <w:outlineLvl w:val="9"/>
              <w:rPr>
                <w:rFonts w:ascii="宋体"/>
                <w:color w:val="auto"/>
                <w:szCs w:val="21"/>
                <w:highlight w:val="none"/>
              </w:rPr>
            </w:pPr>
          </w:p>
        </w:tc>
        <w:tc>
          <w:tcPr>
            <w:tcW w:w="851" w:type="dxa"/>
          </w:tcPr>
          <w:p w14:paraId="27F5AB54">
            <w:pPr>
              <w:spacing w:line="360" w:lineRule="auto"/>
              <w:outlineLvl w:val="9"/>
              <w:rPr>
                <w:rFonts w:ascii="宋体"/>
                <w:color w:val="auto"/>
                <w:szCs w:val="21"/>
                <w:highlight w:val="none"/>
              </w:rPr>
            </w:pPr>
          </w:p>
        </w:tc>
        <w:tc>
          <w:tcPr>
            <w:tcW w:w="1134" w:type="dxa"/>
          </w:tcPr>
          <w:p w14:paraId="669245DD">
            <w:pPr>
              <w:spacing w:line="360" w:lineRule="auto"/>
              <w:outlineLvl w:val="9"/>
              <w:rPr>
                <w:rFonts w:ascii="宋体"/>
                <w:color w:val="auto"/>
                <w:szCs w:val="21"/>
                <w:highlight w:val="none"/>
              </w:rPr>
            </w:pPr>
          </w:p>
        </w:tc>
        <w:tc>
          <w:tcPr>
            <w:tcW w:w="992" w:type="dxa"/>
          </w:tcPr>
          <w:p w14:paraId="2386986E">
            <w:pPr>
              <w:spacing w:line="360" w:lineRule="auto"/>
              <w:outlineLvl w:val="9"/>
              <w:rPr>
                <w:rFonts w:ascii="宋体"/>
                <w:color w:val="auto"/>
                <w:szCs w:val="21"/>
                <w:highlight w:val="none"/>
              </w:rPr>
            </w:pPr>
          </w:p>
        </w:tc>
        <w:tc>
          <w:tcPr>
            <w:tcW w:w="1134" w:type="dxa"/>
          </w:tcPr>
          <w:p w14:paraId="704340FA">
            <w:pPr>
              <w:spacing w:line="360" w:lineRule="auto"/>
              <w:outlineLvl w:val="9"/>
              <w:rPr>
                <w:rFonts w:ascii="宋体"/>
                <w:color w:val="auto"/>
                <w:szCs w:val="21"/>
                <w:highlight w:val="none"/>
              </w:rPr>
            </w:pPr>
          </w:p>
        </w:tc>
        <w:tc>
          <w:tcPr>
            <w:tcW w:w="992" w:type="dxa"/>
          </w:tcPr>
          <w:p w14:paraId="5EE9542B">
            <w:pPr>
              <w:spacing w:line="360" w:lineRule="auto"/>
              <w:outlineLvl w:val="9"/>
              <w:rPr>
                <w:rFonts w:ascii="宋体"/>
                <w:color w:val="auto"/>
                <w:szCs w:val="21"/>
                <w:highlight w:val="none"/>
              </w:rPr>
            </w:pPr>
          </w:p>
        </w:tc>
      </w:tr>
      <w:tr w14:paraId="3F05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443989B">
            <w:pPr>
              <w:spacing w:line="360" w:lineRule="auto"/>
              <w:outlineLvl w:val="9"/>
              <w:rPr>
                <w:rFonts w:ascii="宋体"/>
                <w:color w:val="auto"/>
                <w:szCs w:val="21"/>
                <w:highlight w:val="none"/>
              </w:rPr>
            </w:pPr>
          </w:p>
        </w:tc>
        <w:tc>
          <w:tcPr>
            <w:tcW w:w="1226" w:type="dxa"/>
          </w:tcPr>
          <w:p w14:paraId="7CB85B09">
            <w:pPr>
              <w:spacing w:line="360" w:lineRule="auto"/>
              <w:outlineLvl w:val="9"/>
              <w:rPr>
                <w:rFonts w:ascii="宋体"/>
                <w:color w:val="auto"/>
                <w:szCs w:val="21"/>
                <w:highlight w:val="none"/>
              </w:rPr>
            </w:pPr>
          </w:p>
        </w:tc>
        <w:tc>
          <w:tcPr>
            <w:tcW w:w="851" w:type="dxa"/>
          </w:tcPr>
          <w:p w14:paraId="5F2C1D9A">
            <w:pPr>
              <w:spacing w:line="360" w:lineRule="auto"/>
              <w:outlineLvl w:val="9"/>
              <w:rPr>
                <w:rFonts w:ascii="宋体"/>
                <w:color w:val="auto"/>
                <w:szCs w:val="21"/>
                <w:highlight w:val="none"/>
              </w:rPr>
            </w:pPr>
          </w:p>
        </w:tc>
        <w:tc>
          <w:tcPr>
            <w:tcW w:w="708" w:type="dxa"/>
          </w:tcPr>
          <w:p w14:paraId="303D7B07">
            <w:pPr>
              <w:spacing w:line="360" w:lineRule="auto"/>
              <w:outlineLvl w:val="9"/>
              <w:rPr>
                <w:rFonts w:ascii="宋体"/>
                <w:color w:val="auto"/>
                <w:szCs w:val="21"/>
                <w:highlight w:val="none"/>
              </w:rPr>
            </w:pPr>
          </w:p>
        </w:tc>
        <w:tc>
          <w:tcPr>
            <w:tcW w:w="709" w:type="dxa"/>
          </w:tcPr>
          <w:p w14:paraId="6B8087D5">
            <w:pPr>
              <w:spacing w:line="360" w:lineRule="auto"/>
              <w:outlineLvl w:val="9"/>
              <w:rPr>
                <w:rFonts w:ascii="宋体"/>
                <w:color w:val="auto"/>
                <w:szCs w:val="21"/>
                <w:highlight w:val="none"/>
              </w:rPr>
            </w:pPr>
          </w:p>
        </w:tc>
        <w:tc>
          <w:tcPr>
            <w:tcW w:w="851" w:type="dxa"/>
          </w:tcPr>
          <w:p w14:paraId="50E7734D">
            <w:pPr>
              <w:spacing w:line="360" w:lineRule="auto"/>
              <w:outlineLvl w:val="9"/>
              <w:rPr>
                <w:rFonts w:ascii="宋体"/>
                <w:color w:val="auto"/>
                <w:szCs w:val="21"/>
                <w:highlight w:val="none"/>
              </w:rPr>
            </w:pPr>
          </w:p>
        </w:tc>
        <w:tc>
          <w:tcPr>
            <w:tcW w:w="1134" w:type="dxa"/>
          </w:tcPr>
          <w:p w14:paraId="7FD6D5E5">
            <w:pPr>
              <w:spacing w:line="360" w:lineRule="auto"/>
              <w:outlineLvl w:val="9"/>
              <w:rPr>
                <w:rFonts w:ascii="宋体"/>
                <w:color w:val="auto"/>
                <w:szCs w:val="21"/>
                <w:highlight w:val="none"/>
              </w:rPr>
            </w:pPr>
          </w:p>
        </w:tc>
        <w:tc>
          <w:tcPr>
            <w:tcW w:w="992" w:type="dxa"/>
          </w:tcPr>
          <w:p w14:paraId="083FF4E9">
            <w:pPr>
              <w:spacing w:line="360" w:lineRule="auto"/>
              <w:outlineLvl w:val="9"/>
              <w:rPr>
                <w:rFonts w:ascii="宋体"/>
                <w:color w:val="auto"/>
                <w:szCs w:val="21"/>
                <w:highlight w:val="none"/>
              </w:rPr>
            </w:pPr>
          </w:p>
        </w:tc>
        <w:tc>
          <w:tcPr>
            <w:tcW w:w="1134" w:type="dxa"/>
          </w:tcPr>
          <w:p w14:paraId="464A0191">
            <w:pPr>
              <w:spacing w:line="360" w:lineRule="auto"/>
              <w:outlineLvl w:val="9"/>
              <w:rPr>
                <w:rFonts w:ascii="宋体"/>
                <w:color w:val="auto"/>
                <w:szCs w:val="21"/>
                <w:highlight w:val="none"/>
              </w:rPr>
            </w:pPr>
          </w:p>
        </w:tc>
        <w:tc>
          <w:tcPr>
            <w:tcW w:w="992" w:type="dxa"/>
          </w:tcPr>
          <w:p w14:paraId="2C4256D2">
            <w:pPr>
              <w:spacing w:line="360" w:lineRule="auto"/>
              <w:outlineLvl w:val="9"/>
              <w:rPr>
                <w:rFonts w:ascii="宋体"/>
                <w:color w:val="auto"/>
                <w:szCs w:val="21"/>
                <w:highlight w:val="none"/>
              </w:rPr>
            </w:pPr>
          </w:p>
        </w:tc>
      </w:tr>
      <w:tr w14:paraId="529B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CD2D63D">
            <w:pPr>
              <w:spacing w:line="360" w:lineRule="auto"/>
              <w:outlineLvl w:val="9"/>
              <w:rPr>
                <w:rFonts w:ascii="宋体"/>
                <w:color w:val="auto"/>
                <w:szCs w:val="21"/>
                <w:highlight w:val="none"/>
              </w:rPr>
            </w:pPr>
          </w:p>
        </w:tc>
        <w:tc>
          <w:tcPr>
            <w:tcW w:w="1226" w:type="dxa"/>
          </w:tcPr>
          <w:p w14:paraId="62AD8C73">
            <w:pPr>
              <w:spacing w:line="360" w:lineRule="auto"/>
              <w:outlineLvl w:val="9"/>
              <w:rPr>
                <w:rFonts w:ascii="宋体"/>
                <w:color w:val="auto"/>
                <w:szCs w:val="21"/>
                <w:highlight w:val="none"/>
              </w:rPr>
            </w:pPr>
          </w:p>
        </w:tc>
        <w:tc>
          <w:tcPr>
            <w:tcW w:w="851" w:type="dxa"/>
          </w:tcPr>
          <w:p w14:paraId="4F2E71F2">
            <w:pPr>
              <w:spacing w:line="360" w:lineRule="auto"/>
              <w:outlineLvl w:val="9"/>
              <w:rPr>
                <w:rFonts w:ascii="宋体"/>
                <w:color w:val="auto"/>
                <w:szCs w:val="21"/>
                <w:highlight w:val="none"/>
              </w:rPr>
            </w:pPr>
          </w:p>
        </w:tc>
        <w:tc>
          <w:tcPr>
            <w:tcW w:w="708" w:type="dxa"/>
          </w:tcPr>
          <w:p w14:paraId="4B479CF0">
            <w:pPr>
              <w:spacing w:line="360" w:lineRule="auto"/>
              <w:outlineLvl w:val="9"/>
              <w:rPr>
                <w:rFonts w:ascii="宋体"/>
                <w:color w:val="auto"/>
                <w:szCs w:val="21"/>
                <w:highlight w:val="none"/>
              </w:rPr>
            </w:pPr>
          </w:p>
        </w:tc>
        <w:tc>
          <w:tcPr>
            <w:tcW w:w="709" w:type="dxa"/>
          </w:tcPr>
          <w:p w14:paraId="58F894AE">
            <w:pPr>
              <w:spacing w:line="360" w:lineRule="auto"/>
              <w:outlineLvl w:val="9"/>
              <w:rPr>
                <w:rFonts w:ascii="宋体"/>
                <w:color w:val="auto"/>
                <w:szCs w:val="21"/>
                <w:highlight w:val="none"/>
              </w:rPr>
            </w:pPr>
          </w:p>
        </w:tc>
        <w:tc>
          <w:tcPr>
            <w:tcW w:w="851" w:type="dxa"/>
          </w:tcPr>
          <w:p w14:paraId="43DE43F9">
            <w:pPr>
              <w:spacing w:line="360" w:lineRule="auto"/>
              <w:outlineLvl w:val="9"/>
              <w:rPr>
                <w:rFonts w:ascii="宋体"/>
                <w:color w:val="auto"/>
                <w:szCs w:val="21"/>
                <w:highlight w:val="none"/>
              </w:rPr>
            </w:pPr>
          </w:p>
        </w:tc>
        <w:tc>
          <w:tcPr>
            <w:tcW w:w="1134" w:type="dxa"/>
          </w:tcPr>
          <w:p w14:paraId="73251AC7">
            <w:pPr>
              <w:spacing w:line="360" w:lineRule="auto"/>
              <w:outlineLvl w:val="9"/>
              <w:rPr>
                <w:rFonts w:ascii="宋体"/>
                <w:color w:val="auto"/>
                <w:szCs w:val="21"/>
                <w:highlight w:val="none"/>
              </w:rPr>
            </w:pPr>
          </w:p>
        </w:tc>
        <w:tc>
          <w:tcPr>
            <w:tcW w:w="992" w:type="dxa"/>
          </w:tcPr>
          <w:p w14:paraId="04F8AC66">
            <w:pPr>
              <w:spacing w:line="360" w:lineRule="auto"/>
              <w:outlineLvl w:val="9"/>
              <w:rPr>
                <w:rFonts w:ascii="宋体"/>
                <w:color w:val="auto"/>
                <w:szCs w:val="21"/>
                <w:highlight w:val="none"/>
              </w:rPr>
            </w:pPr>
          </w:p>
        </w:tc>
        <w:tc>
          <w:tcPr>
            <w:tcW w:w="1134" w:type="dxa"/>
          </w:tcPr>
          <w:p w14:paraId="3DBC0DA9">
            <w:pPr>
              <w:spacing w:line="360" w:lineRule="auto"/>
              <w:outlineLvl w:val="9"/>
              <w:rPr>
                <w:rFonts w:ascii="宋体"/>
                <w:color w:val="auto"/>
                <w:szCs w:val="21"/>
                <w:highlight w:val="none"/>
              </w:rPr>
            </w:pPr>
          </w:p>
        </w:tc>
        <w:tc>
          <w:tcPr>
            <w:tcW w:w="992" w:type="dxa"/>
          </w:tcPr>
          <w:p w14:paraId="79DA5514">
            <w:pPr>
              <w:spacing w:line="360" w:lineRule="auto"/>
              <w:outlineLvl w:val="9"/>
              <w:rPr>
                <w:rFonts w:ascii="宋体"/>
                <w:color w:val="auto"/>
                <w:szCs w:val="21"/>
                <w:highlight w:val="none"/>
              </w:rPr>
            </w:pPr>
          </w:p>
        </w:tc>
      </w:tr>
    </w:tbl>
    <w:p w14:paraId="1E0685C6">
      <w:pPr>
        <w:outlineLvl w:val="9"/>
        <w:rPr>
          <w:rFonts w:ascii="宋体"/>
          <w:color w:val="auto"/>
          <w:highlight w:val="none"/>
        </w:rPr>
      </w:pPr>
    </w:p>
    <w:p w14:paraId="0303FD11">
      <w:pPr>
        <w:outlineLvl w:val="9"/>
        <w:rPr>
          <w:rFonts w:ascii="宋体"/>
          <w:color w:val="auto"/>
          <w:highlight w:val="none"/>
        </w:rPr>
      </w:pPr>
    </w:p>
    <w:p w14:paraId="339EDA8A">
      <w:pPr>
        <w:outlineLvl w:val="9"/>
        <w:rPr>
          <w:rFonts w:ascii="宋体"/>
          <w:color w:val="auto"/>
          <w:highlight w:val="none"/>
        </w:rPr>
      </w:pPr>
      <w:r>
        <w:rPr>
          <w:rFonts w:hint="eastAsia" w:ascii="宋体"/>
          <w:color w:val="auto"/>
          <w:highlight w:val="none"/>
        </w:rPr>
        <w:t>附表二：拟配备本工程的试验和检测仪器设备表</w:t>
      </w:r>
    </w:p>
    <w:tbl>
      <w:tblPr>
        <w:tblStyle w:val="8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72F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4B6CF3">
            <w:pPr>
              <w:jc w:val="center"/>
              <w:outlineLvl w:val="9"/>
              <w:rPr>
                <w:rFonts w:ascii="宋体"/>
                <w:color w:val="auto"/>
                <w:szCs w:val="21"/>
                <w:highlight w:val="none"/>
              </w:rPr>
            </w:pPr>
            <w:r>
              <w:rPr>
                <w:rFonts w:hint="eastAsia" w:ascii="宋体"/>
                <w:color w:val="auto"/>
                <w:szCs w:val="21"/>
                <w:highlight w:val="none"/>
              </w:rPr>
              <w:t>序号</w:t>
            </w:r>
          </w:p>
        </w:tc>
        <w:tc>
          <w:tcPr>
            <w:tcW w:w="1226" w:type="dxa"/>
            <w:vAlign w:val="center"/>
          </w:tcPr>
          <w:p w14:paraId="4DEBE3AA">
            <w:pPr>
              <w:jc w:val="center"/>
              <w:outlineLvl w:val="9"/>
              <w:rPr>
                <w:rFonts w:ascii="宋体"/>
                <w:color w:val="auto"/>
                <w:szCs w:val="21"/>
                <w:highlight w:val="none"/>
              </w:rPr>
            </w:pPr>
            <w:r>
              <w:rPr>
                <w:rFonts w:hint="eastAsia" w:ascii="宋体"/>
                <w:color w:val="auto"/>
                <w:szCs w:val="21"/>
                <w:highlight w:val="none"/>
              </w:rPr>
              <w:t>仪器设备名称</w:t>
            </w:r>
          </w:p>
        </w:tc>
        <w:tc>
          <w:tcPr>
            <w:tcW w:w="851" w:type="dxa"/>
            <w:vAlign w:val="center"/>
          </w:tcPr>
          <w:p w14:paraId="0229B2E9">
            <w:pPr>
              <w:jc w:val="center"/>
              <w:outlineLvl w:val="9"/>
              <w:rPr>
                <w:rFonts w:ascii="宋体"/>
                <w:color w:val="auto"/>
                <w:szCs w:val="21"/>
                <w:highlight w:val="none"/>
              </w:rPr>
            </w:pPr>
            <w:r>
              <w:rPr>
                <w:rFonts w:hint="eastAsia" w:ascii="宋体"/>
                <w:color w:val="auto"/>
                <w:szCs w:val="21"/>
                <w:highlight w:val="none"/>
              </w:rPr>
              <w:t>型号</w:t>
            </w:r>
          </w:p>
          <w:p w14:paraId="557D131E">
            <w:pPr>
              <w:jc w:val="center"/>
              <w:outlineLvl w:val="9"/>
              <w:rPr>
                <w:rFonts w:ascii="宋体"/>
                <w:color w:val="auto"/>
                <w:szCs w:val="21"/>
                <w:highlight w:val="none"/>
              </w:rPr>
            </w:pPr>
            <w:r>
              <w:rPr>
                <w:rFonts w:hint="eastAsia" w:ascii="宋体"/>
                <w:color w:val="auto"/>
                <w:szCs w:val="21"/>
                <w:highlight w:val="none"/>
              </w:rPr>
              <w:t>规格</w:t>
            </w:r>
          </w:p>
        </w:tc>
        <w:tc>
          <w:tcPr>
            <w:tcW w:w="708" w:type="dxa"/>
            <w:vAlign w:val="center"/>
          </w:tcPr>
          <w:p w14:paraId="552D1F5B">
            <w:pPr>
              <w:jc w:val="center"/>
              <w:outlineLvl w:val="9"/>
              <w:rPr>
                <w:rFonts w:ascii="宋体"/>
                <w:color w:val="auto"/>
                <w:szCs w:val="21"/>
                <w:highlight w:val="none"/>
              </w:rPr>
            </w:pPr>
            <w:r>
              <w:rPr>
                <w:rFonts w:hint="eastAsia" w:ascii="宋体"/>
                <w:color w:val="auto"/>
                <w:szCs w:val="21"/>
                <w:highlight w:val="none"/>
              </w:rPr>
              <w:t>数量</w:t>
            </w:r>
          </w:p>
        </w:tc>
        <w:tc>
          <w:tcPr>
            <w:tcW w:w="709" w:type="dxa"/>
            <w:vAlign w:val="center"/>
          </w:tcPr>
          <w:p w14:paraId="03DB1BC4">
            <w:pPr>
              <w:jc w:val="center"/>
              <w:outlineLvl w:val="9"/>
              <w:rPr>
                <w:rFonts w:ascii="宋体"/>
                <w:color w:val="auto"/>
                <w:szCs w:val="21"/>
                <w:highlight w:val="none"/>
              </w:rPr>
            </w:pPr>
            <w:r>
              <w:rPr>
                <w:rFonts w:hint="eastAsia" w:ascii="宋体"/>
                <w:color w:val="auto"/>
                <w:szCs w:val="21"/>
                <w:highlight w:val="none"/>
              </w:rPr>
              <w:t>国别</w:t>
            </w:r>
          </w:p>
          <w:p w14:paraId="2E4147C4">
            <w:pPr>
              <w:jc w:val="center"/>
              <w:outlineLvl w:val="9"/>
              <w:rPr>
                <w:rFonts w:ascii="宋体"/>
                <w:color w:val="auto"/>
                <w:szCs w:val="21"/>
                <w:highlight w:val="none"/>
              </w:rPr>
            </w:pPr>
            <w:r>
              <w:rPr>
                <w:rFonts w:hint="eastAsia" w:ascii="宋体"/>
                <w:color w:val="auto"/>
                <w:szCs w:val="21"/>
                <w:highlight w:val="none"/>
              </w:rPr>
              <w:t>产地</w:t>
            </w:r>
          </w:p>
        </w:tc>
        <w:tc>
          <w:tcPr>
            <w:tcW w:w="1134" w:type="dxa"/>
            <w:vAlign w:val="center"/>
          </w:tcPr>
          <w:p w14:paraId="05C61622">
            <w:pPr>
              <w:jc w:val="center"/>
              <w:outlineLvl w:val="9"/>
              <w:rPr>
                <w:rFonts w:ascii="宋体"/>
                <w:color w:val="auto"/>
                <w:szCs w:val="21"/>
                <w:highlight w:val="none"/>
              </w:rPr>
            </w:pPr>
            <w:r>
              <w:rPr>
                <w:rFonts w:hint="eastAsia" w:ascii="宋体"/>
                <w:color w:val="auto"/>
                <w:szCs w:val="21"/>
                <w:highlight w:val="none"/>
              </w:rPr>
              <w:t>制造年份</w:t>
            </w:r>
          </w:p>
        </w:tc>
        <w:tc>
          <w:tcPr>
            <w:tcW w:w="1276" w:type="dxa"/>
            <w:vAlign w:val="center"/>
          </w:tcPr>
          <w:p w14:paraId="05DB5C3D">
            <w:pPr>
              <w:jc w:val="center"/>
              <w:outlineLvl w:val="9"/>
              <w:rPr>
                <w:rFonts w:ascii="宋体"/>
                <w:color w:val="auto"/>
                <w:szCs w:val="21"/>
                <w:highlight w:val="none"/>
              </w:rPr>
            </w:pPr>
            <w:r>
              <w:rPr>
                <w:rFonts w:hint="eastAsia" w:ascii="宋体"/>
                <w:color w:val="auto"/>
                <w:szCs w:val="21"/>
                <w:highlight w:val="none"/>
              </w:rPr>
              <w:t>已使用</w:t>
            </w:r>
          </w:p>
          <w:p w14:paraId="427264C9">
            <w:pPr>
              <w:jc w:val="center"/>
              <w:outlineLvl w:val="9"/>
              <w:rPr>
                <w:rFonts w:ascii="宋体"/>
                <w:color w:val="auto"/>
                <w:szCs w:val="21"/>
                <w:highlight w:val="none"/>
              </w:rPr>
            </w:pPr>
            <w:r>
              <w:rPr>
                <w:rFonts w:hint="eastAsia" w:ascii="宋体"/>
                <w:color w:val="auto"/>
                <w:szCs w:val="21"/>
                <w:highlight w:val="none"/>
              </w:rPr>
              <w:t>台时数</w:t>
            </w:r>
          </w:p>
        </w:tc>
        <w:tc>
          <w:tcPr>
            <w:tcW w:w="1134" w:type="dxa"/>
            <w:vAlign w:val="center"/>
          </w:tcPr>
          <w:p w14:paraId="3C73C93A">
            <w:pPr>
              <w:jc w:val="center"/>
              <w:outlineLvl w:val="9"/>
              <w:rPr>
                <w:rFonts w:ascii="宋体"/>
                <w:color w:val="auto"/>
                <w:szCs w:val="21"/>
                <w:highlight w:val="none"/>
              </w:rPr>
            </w:pPr>
            <w:r>
              <w:rPr>
                <w:rFonts w:hint="eastAsia" w:ascii="宋体"/>
                <w:color w:val="auto"/>
                <w:szCs w:val="21"/>
                <w:highlight w:val="none"/>
              </w:rPr>
              <w:t>用途</w:t>
            </w:r>
          </w:p>
        </w:tc>
        <w:tc>
          <w:tcPr>
            <w:tcW w:w="1559" w:type="dxa"/>
            <w:vAlign w:val="center"/>
          </w:tcPr>
          <w:p w14:paraId="0F47DDD2">
            <w:pPr>
              <w:jc w:val="center"/>
              <w:outlineLvl w:val="9"/>
              <w:rPr>
                <w:rFonts w:ascii="宋体"/>
                <w:color w:val="auto"/>
                <w:szCs w:val="21"/>
                <w:highlight w:val="none"/>
              </w:rPr>
            </w:pPr>
            <w:r>
              <w:rPr>
                <w:rFonts w:hint="eastAsia" w:ascii="宋体"/>
                <w:color w:val="auto"/>
                <w:szCs w:val="21"/>
                <w:highlight w:val="none"/>
              </w:rPr>
              <w:t>备注</w:t>
            </w:r>
          </w:p>
        </w:tc>
      </w:tr>
      <w:tr w14:paraId="144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61AE5C1">
            <w:pPr>
              <w:spacing w:line="360" w:lineRule="auto"/>
              <w:ind w:firstLine="420" w:firstLineChars="200"/>
              <w:outlineLvl w:val="9"/>
              <w:rPr>
                <w:rFonts w:ascii="宋体"/>
                <w:color w:val="auto"/>
                <w:szCs w:val="21"/>
                <w:highlight w:val="none"/>
              </w:rPr>
            </w:pPr>
          </w:p>
        </w:tc>
        <w:tc>
          <w:tcPr>
            <w:tcW w:w="1226" w:type="dxa"/>
            <w:vAlign w:val="center"/>
          </w:tcPr>
          <w:p w14:paraId="0954989B">
            <w:pPr>
              <w:spacing w:line="360" w:lineRule="auto"/>
              <w:ind w:firstLine="420" w:firstLineChars="200"/>
              <w:outlineLvl w:val="9"/>
              <w:rPr>
                <w:rFonts w:ascii="宋体"/>
                <w:color w:val="auto"/>
                <w:szCs w:val="21"/>
                <w:highlight w:val="none"/>
              </w:rPr>
            </w:pPr>
          </w:p>
        </w:tc>
        <w:tc>
          <w:tcPr>
            <w:tcW w:w="851" w:type="dxa"/>
            <w:vAlign w:val="center"/>
          </w:tcPr>
          <w:p w14:paraId="560BC754">
            <w:pPr>
              <w:spacing w:line="360" w:lineRule="auto"/>
              <w:ind w:firstLine="420" w:firstLineChars="200"/>
              <w:outlineLvl w:val="9"/>
              <w:rPr>
                <w:rFonts w:ascii="宋体"/>
                <w:color w:val="auto"/>
                <w:szCs w:val="21"/>
                <w:highlight w:val="none"/>
              </w:rPr>
            </w:pPr>
          </w:p>
        </w:tc>
        <w:tc>
          <w:tcPr>
            <w:tcW w:w="708" w:type="dxa"/>
            <w:vAlign w:val="center"/>
          </w:tcPr>
          <w:p w14:paraId="68B57869">
            <w:pPr>
              <w:spacing w:line="360" w:lineRule="auto"/>
              <w:ind w:firstLine="420" w:firstLineChars="200"/>
              <w:outlineLvl w:val="9"/>
              <w:rPr>
                <w:rFonts w:ascii="宋体"/>
                <w:color w:val="auto"/>
                <w:szCs w:val="21"/>
                <w:highlight w:val="none"/>
              </w:rPr>
            </w:pPr>
          </w:p>
        </w:tc>
        <w:tc>
          <w:tcPr>
            <w:tcW w:w="709" w:type="dxa"/>
            <w:vAlign w:val="center"/>
          </w:tcPr>
          <w:p w14:paraId="256E7805">
            <w:pPr>
              <w:spacing w:line="360" w:lineRule="auto"/>
              <w:ind w:firstLine="420" w:firstLineChars="200"/>
              <w:outlineLvl w:val="9"/>
              <w:rPr>
                <w:rFonts w:ascii="宋体"/>
                <w:color w:val="auto"/>
                <w:szCs w:val="21"/>
                <w:highlight w:val="none"/>
              </w:rPr>
            </w:pPr>
          </w:p>
        </w:tc>
        <w:tc>
          <w:tcPr>
            <w:tcW w:w="1134" w:type="dxa"/>
            <w:vAlign w:val="center"/>
          </w:tcPr>
          <w:p w14:paraId="24C9B44A">
            <w:pPr>
              <w:spacing w:line="360" w:lineRule="auto"/>
              <w:ind w:firstLine="420" w:firstLineChars="200"/>
              <w:outlineLvl w:val="9"/>
              <w:rPr>
                <w:rFonts w:ascii="宋体"/>
                <w:color w:val="auto"/>
                <w:szCs w:val="21"/>
                <w:highlight w:val="none"/>
              </w:rPr>
            </w:pPr>
          </w:p>
        </w:tc>
        <w:tc>
          <w:tcPr>
            <w:tcW w:w="1276" w:type="dxa"/>
            <w:vAlign w:val="center"/>
          </w:tcPr>
          <w:p w14:paraId="4FFFE150">
            <w:pPr>
              <w:spacing w:line="360" w:lineRule="auto"/>
              <w:ind w:firstLine="420" w:firstLineChars="200"/>
              <w:outlineLvl w:val="9"/>
              <w:rPr>
                <w:rFonts w:ascii="宋体"/>
                <w:color w:val="auto"/>
                <w:szCs w:val="21"/>
                <w:highlight w:val="none"/>
              </w:rPr>
            </w:pPr>
          </w:p>
        </w:tc>
        <w:tc>
          <w:tcPr>
            <w:tcW w:w="1134" w:type="dxa"/>
            <w:vAlign w:val="center"/>
          </w:tcPr>
          <w:p w14:paraId="75DE86A4">
            <w:pPr>
              <w:spacing w:line="360" w:lineRule="auto"/>
              <w:ind w:firstLine="420" w:firstLineChars="200"/>
              <w:outlineLvl w:val="9"/>
              <w:rPr>
                <w:rFonts w:ascii="宋体"/>
                <w:color w:val="auto"/>
                <w:szCs w:val="21"/>
                <w:highlight w:val="none"/>
              </w:rPr>
            </w:pPr>
          </w:p>
        </w:tc>
        <w:tc>
          <w:tcPr>
            <w:tcW w:w="1559" w:type="dxa"/>
            <w:vAlign w:val="center"/>
          </w:tcPr>
          <w:p w14:paraId="366B4DBD">
            <w:pPr>
              <w:spacing w:line="360" w:lineRule="auto"/>
              <w:ind w:firstLine="420" w:firstLineChars="200"/>
              <w:outlineLvl w:val="9"/>
              <w:rPr>
                <w:rFonts w:ascii="宋体"/>
                <w:color w:val="auto"/>
                <w:szCs w:val="21"/>
                <w:highlight w:val="none"/>
              </w:rPr>
            </w:pPr>
          </w:p>
        </w:tc>
      </w:tr>
      <w:tr w14:paraId="7D7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D508BE1">
            <w:pPr>
              <w:spacing w:line="360" w:lineRule="auto"/>
              <w:ind w:firstLine="420" w:firstLineChars="200"/>
              <w:outlineLvl w:val="9"/>
              <w:rPr>
                <w:rFonts w:ascii="宋体"/>
                <w:color w:val="auto"/>
                <w:szCs w:val="21"/>
                <w:highlight w:val="none"/>
              </w:rPr>
            </w:pPr>
          </w:p>
        </w:tc>
        <w:tc>
          <w:tcPr>
            <w:tcW w:w="1226" w:type="dxa"/>
            <w:vAlign w:val="center"/>
          </w:tcPr>
          <w:p w14:paraId="71FD070F">
            <w:pPr>
              <w:spacing w:line="360" w:lineRule="auto"/>
              <w:ind w:firstLine="420" w:firstLineChars="200"/>
              <w:outlineLvl w:val="9"/>
              <w:rPr>
                <w:rFonts w:ascii="宋体"/>
                <w:color w:val="auto"/>
                <w:szCs w:val="21"/>
                <w:highlight w:val="none"/>
              </w:rPr>
            </w:pPr>
          </w:p>
        </w:tc>
        <w:tc>
          <w:tcPr>
            <w:tcW w:w="851" w:type="dxa"/>
            <w:vAlign w:val="center"/>
          </w:tcPr>
          <w:p w14:paraId="04A44AA9">
            <w:pPr>
              <w:spacing w:line="360" w:lineRule="auto"/>
              <w:ind w:firstLine="420" w:firstLineChars="200"/>
              <w:outlineLvl w:val="9"/>
              <w:rPr>
                <w:rFonts w:ascii="宋体"/>
                <w:color w:val="auto"/>
                <w:szCs w:val="21"/>
                <w:highlight w:val="none"/>
              </w:rPr>
            </w:pPr>
          </w:p>
        </w:tc>
        <w:tc>
          <w:tcPr>
            <w:tcW w:w="708" w:type="dxa"/>
            <w:vAlign w:val="center"/>
          </w:tcPr>
          <w:p w14:paraId="00185A7D">
            <w:pPr>
              <w:spacing w:line="360" w:lineRule="auto"/>
              <w:ind w:firstLine="420" w:firstLineChars="200"/>
              <w:outlineLvl w:val="9"/>
              <w:rPr>
                <w:rFonts w:ascii="宋体"/>
                <w:color w:val="auto"/>
                <w:szCs w:val="21"/>
                <w:highlight w:val="none"/>
              </w:rPr>
            </w:pPr>
          </w:p>
        </w:tc>
        <w:tc>
          <w:tcPr>
            <w:tcW w:w="709" w:type="dxa"/>
            <w:vAlign w:val="center"/>
          </w:tcPr>
          <w:p w14:paraId="6F7EDA62">
            <w:pPr>
              <w:spacing w:line="360" w:lineRule="auto"/>
              <w:ind w:firstLine="420" w:firstLineChars="200"/>
              <w:outlineLvl w:val="9"/>
              <w:rPr>
                <w:rFonts w:ascii="宋体"/>
                <w:color w:val="auto"/>
                <w:szCs w:val="21"/>
                <w:highlight w:val="none"/>
              </w:rPr>
            </w:pPr>
          </w:p>
        </w:tc>
        <w:tc>
          <w:tcPr>
            <w:tcW w:w="1134" w:type="dxa"/>
            <w:vAlign w:val="center"/>
          </w:tcPr>
          <w:p w14:paraId="7CFF1F66">
            <w:pPr>
              <w:spacing w:line="360" w:lineRule="auto"/>
              <w:ind w:firstLine="420" w:firstLineChars="200"/>
              <w:outlineLvl w:val="9"/>
              <w:rPr>
                <w:rFonts w:ascii="宋体"/>
                <w:color w:val="auto"/>
                <w:szCs w:val="21"/>
                <w:highlight w:val="none"/>
              </w:rPr>
            </w:pPr>
          </w:p>
        </w:tc>
        <w:tc>
          <w:tcPr>
            <w:tcW w:w="1276" w:type="dxa"/>
            <w:vAlign w:val="center"/>
          </w:tcPr>
          <w:p w14:paraId="730CD95C">
            <w:pPr>
              <w:spacing w:line="360" w:lineRule="auto"/>
              <w:ind w:firstLine="420" w:firstLineChars="200"/>
              <w:outlineLvl w:val="9"/>
              <w:rPr>
                <w:rFonts w:ascii="宋体"/>
                <w:color w:val="auto"/>
                <w:szCs w:val="21"/>
                <w:highlight w:val="none"/>
              </w:rPr>
            </w:pPr>
          </w:p>
        </w:tc>
        <w:tc>
          <w:tcPr>
            <w:tcW w:w="1134" w:type="dxa"/>
            <w:vAlign w:val="center"/>
          </w:tcPr>
          <w:p w14:paraId="6DF799A5">
            <w:pPr>
              <w:spacing w:line="360" w:lineRule="auto"/>
              <w:ind w:firstLine="420" w:firstLineChars="200"/>
              <w:outlineLvl w:val="9"/>
              <w:rPr>
                <w:rFonts w:ascii="宋体"/>
                <w:color w:val="auto"/>
                <w:szCs w:val="21"/>
                <w:highlight w:val="none"/>
              </w:rPr>
            </w:pPr>
          </w:p>
        </w:tc>
        <w:tc>
          <w:tcPr>
            <w:tcW w:w="1559" w:type="dxa"/>
            <w:vAlign w:val="center"/>
          </w:tcPr>
          <w:p w14:paraId="47070059">
            <w:pPr>
              <w:spacing w:line="360" w:lineRule="auto"/>
              <w:ind w:firstLine="420" w:firstLineChars="200"/>
              <w:outlineLvl w:val="9"/>
              <w:rPr>
                <w:rFonts w:ascii="宋体"/>
                <w:color w:val="auto"/>
                <w:szCs w:val="21"/>
                <w:highlight w:val="none"/>
              </w:rPr>
            </w:pPr>
          </w:p>
        </w:tc>
      </w:tr>
      <w:tr w14:paraId="686A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05CF7F3">
            <w:pPr>
              <w:spacing w:line="360" w:lineRule="auto"/>
              <w:ind w:firstLine="420" w:firstLineChars="200"/>
              <w:outlineLvl w:val="9"/>
              <w:rPr>
                <w:rFonts w:ascii="宋体"/>
                <w:color w:val="auto"/>
                <w:szCs w:val="21"/>
                <w:highlight w:val="none"/>
              </w:rPr>
            </w:pPr>
          </w:p>
        </w:tc>
        <w:tc>
          <w:tcPr>
            <w:tcW w:w="1226" w:type="dxa"/>
            <w:vAlign w:val="center"/>
          </w:tcPr>
          <w:p w14:paraId="47AC2DD6">
            <w:pPr>
              <w:spacing w:line="360" w:lineRule="auto"/>
              <w:ind w:firstLine="420" w:firstLineChars="200"/>
              <w:outlineLvl w:val="9"/>
              <w:rPr>
                <w:rFonts w:ascii="宋体"/>
                <w:color w:val="auto"/>
                <w:szCs w:val="21"/>
                <w:highlight w:val="none"/>
              </w:rPr>
            </w:pPr>
          </w:p>
        </w:tc>
        <w:tc>
          <w:tcPr>
            <w:tcW w:w="851" w:type="dxa"/>
            <w:vAlign w:val="center"/>
          </w:tcPr>
          <w:p w14:paraId="62E72FF0">
            <w:pPr>
              <w:spacing w:line="360" w:lineRule="auto"/>
              <w:ind w:firstLine="420" w:firstLineChars="200"/>
              <w:outlineLvl w:val="9"/>
              <w:rPr>
                <w:rFonts w:ascii="宋体"/>
                <w:color w:val="auto"/>
                <w:szCs w:val="21"/>
                <w:highlight w:val="none"/>
              </w:rPr>
            </w:pPr>
          </w:p>
        </w:tc>
        <w:tc>
          <w:tcPr>
            <w:tcW w:w="708" w:type="dxa"/>
            <w:vAlign w:val="center"/>
          </w:tcPr>
          <w:p w14:paraId="69A7858D">
            <w:pPr>
              <w:spacing w:line="360" w:lineRule="auto"/>
              <w:ind w:firstLine="420" w:firstLineChars="200"/>
              <w:outlineLvl w:val="9"/>
              <w:rPr>
                <w:rFonts w:ascii="宋体"/>
                <w:color w:val="auto"/>
                <w:szCs w:val="21"/>
                <w:highlight w:val="none"/>
              </w:rPr>
            </w:pPr>
          </w:p>
        </w:tc>
        <w:tc>
          <w:tcPr>
            <w:tcW w:w="709" w:type="dxa"/>
            <w:vAlign w:val="center"/>
          </w:tcPr>
          <w:p w14:paraId="2F5090F5">
            <w:pPr>
              <w:spacing w:line="360" w:lineRule="auto"/>
              <w:ind w:firstLine="420" w:firstLineChars="200"/>
              <w:outlineLvl w:val="9"/>
              <w:rPr>
                <w:rFonts w:ascii="宋体"/>
                <w:color w:val="auto"/>
                <w:szCs w:val="21"/>
                <w:highlight w:val="none"/>
              </w:rPr>
            </w:pPr>
          </w:p>
        </w:tc>
        <w:tc>
          <w:tcPr>
            <w:tcW w:w="1134" w:type="dxa"/>
            <w:vAlign w:val="center"/>
          </w:tcPr>
          <w:p w14:paraId="48E3AE81">
            <w:pPr>
              <w:spacing w:line="360" w:lineRule="auto"/>
              <w:ind w:firstLine="420" w:firstLineChars="200"/>
              <w:outlineLvl w:val="9"/>
              <w:rPr>
                <w:rFonts w:ascii="宋体"/>
                <w:color w:val="auto"/>
                <w:szCs w:val="21"/>
                <w:highlight w:val="none"/>
              </w:rPr>
            </w:pPr>
          </w:p>
        </w:tc>
        <w:tc>
          <w:tcPr>
            <w:tcW w:w="1276" w:type="dxa"/>
            <w:vAlign w:val="center"/>
          </w:tcPr>
          <w:p w14:paraId="4C6401C2">
            <w:pPr>
              <w:spacing w:line="360" w:lineRule="auto"/>
              <w:ind w:firstLine="420" w:firstLineChars="200"/>
              <w:outlineLvl w:val="9"/>
              <w:rPr>
                <w:rFonts w:ascii="宋体"/>
                <w:color w:val="auto"/>
                <w:szCs w:val="21"/>
                <w:highlight w:val="none"/>
              </w:rPr>
            </w:pPr>
          </w:p>
        </w:tc>
        <w:tc>
          <w:tcPr>
            <w:tcW w:w="1134" w:type="dxa"/>
            <w:vAlign w:val="center"/>
          </w:tcPr>
          <w:p w14:paraId="76B649D1">
            <w:pPr>
              <w:spacing w:line="360" w:lineRule="auto"/>
              <w:ind w:firstLine="420" w:firstLineChars="200"/>
              <w:outlineLvl w:val="9"/>
              <w:rPr>
                <w:rFonts w:ascii="宋体"/>
                <w:color w:val="auto"/>
                <w:szCs w:val="21"/>
                <w:highlight w:val="none"/>
              </w:rPr>
            </w:pPr>
          </w:p>
        </w:tc>
        <w:tc>
          <w:tcPr>
            <w:tcW w:w="1559" w:type="dxa"/>
            <w:vAlign w:val="center"/>
          </w:tcPr>
          <w:p w14:paraId="3CA7F920">
            <w:pPr>
              <w:spacing w:line="360" w:lineRule="auto"/>
              <w:ind w:firstLine="420" w:firstLineChars="200"/>
              <w:outlineLvl w:val="9"/>
              <w:rPr>
                <w:rFonts w:ascii="宋体"/>
                <w:color w:val="auto"/>
                <w:szCs w:val="21"/>
                <w:highlight w:val="none"/>
              </w:rPr>
            </w:pPr>
          </w:p>
        </w:tc>
      </w:tr>
      <w:tr w14:paraId="2201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C75FC83">
            <w:pPr>
              <w:spacing w:line="360" w:lineRule="auto"/>
              <w:ind w:firstLine="420" w:firstLineChars="200"/>
              <w:outlineLvl w:val="9"/>
              <w:rPr>
                <w:rFonts w:ascii="宋体"/>
                <w:color w:val="auto"/>
                <w:szCs w:val="21"/>
                <w:highlight w:val="none"/>
              </w:rPr>
            </w:pPr>
          </w:p>
        </w:tc>
        <w:tc>
          <w:tcPr>
            <w:tcW w:w="1226" w:type="dxa"/>
            <w:vAlign w:val="center"/>
          </w:tcPr>
          <w:p w14:paraId="11262908">
            <w:pPr>
              <w:spacing w:line="360" w:lineRule="auto"/>
              <w:ind w:firstLine="420" w:firstLineChars="200"/>
              <w:outlineLvl w:val="9"/>
              <w:rPr>
                <w:rFonts w:ascii="宋体"/>
                <w:color w:val="auto"/>
                <w:szCs w:val="21"/>
                <w:highlight w:val="none"/>
              </w:rPr>
            </w:pPr>
          </w:p>
        </w:tc>
        <w:tc>
          <w:tcPr>
            <w:tcW w:w="851" w:type="dxa"/>
            <w:vAlign w:val="center"/>
          </w:tcPr>
          <w:p w14:paraId="2957A7B2">
            <w:pPr>
              <w:spacing w:line="360" w:lineRule="auto"/>
              <w:ind w:firstLine="420" w:firstLineChars="200"/>
              <w:outlineLvl w:val="9"/>
              <w:rPr>
                <w:rFonts w:ascii="宋体"/>
                <w:color w:val="auto"/>
                <w:szCs w:val="21"/>
                <w:highlight w:val="none"/>
              </w:rPr>
            </w:pPr>
          </w:p>
        </w:tc>
        <w:tc>
          <w:tcPr>
            <w:tcW w:w="708" w:type="dxa"/>
            <w:vAlign w:val="center"/>
          </w:tcPr>
          <w:p w14:paraId="0CC49EB5">
            <w:pPr>
              <w:spacing w:line="360" w:lineRule="auto"/>
              <w:ind w:firstLine="420" w:firstLineChars="200"/>
              <w:outlineLvl w:val="9"/>
              <w:rPr>
                <w:rFonts w:ascii="宋体"/>
                <w:color w:val="auto"/>
                <w:szCs w:val="21"/>
                <w:highlight w:val="none"/>
              </w:rPr>
            </w:pPr>
          </w:p>
        </w:tc>
        <w:tc>
          <w:tcPr>
            <w:tcW w:w="709" w:type="dxa"/>
            <w:vAlign w:val="center"/>
          </w:tcPr>
          <w:p w14:paraId="1C26F043">
            <w:pPr>
              <w:spacing w:line="360" w:lineRule="auto"/>
              <w:ind w:firstLine="420" w:firstLineChars="200"/>
              <w:outlineLvl w:val="9"/>
              <w:rPr>
                <w:rFonts w:ascii="宋体"/>
                <w:color w:val="auto"/>
                <w:szCs w:val="21"/>
                <w:highlight w:val="none"/>
              </w:rPr>
            </w:pPr>
          </w:p>
        </w:tc>
        <w:tc>
          <w:tcPr>
            <w:tcW w:w="1134" w:type="dxa"/>
            <w:vAlign w:val="center"/>
          </w:tcPr>
          <w:p w14:paraId="0F9791E8">
            <w:pPr>
              <w:spacing w:line="360" w:lineRule="auto"/>
              <w:ind w:firstLine="420" w:firstLineChars="200"/>
              <w:outlineLvl w:val="9"/>
              <w:rPr>
                <w:rFonts w:ascii="宋体"/>
                <w:color w:val="auto"/>
                <w:szCs w:val="21"/>
                <w:highlight w:val="none"/>
              </w:rPr>
            </w:pPr>
          </w:p>
        </w:tc>
        <w:tc>
          <w:tcPr>
            <w:tcW w:w="1276" w:type="dxa"/>
            <w:vAlign w:val="center"/>
          </w:tcPr>
          <w:p w14:paraId="4EA8C51C">
            <w:pPr>
              <w:spacing w:line="360" w:lineRule="auto"/>
              <w:ind w:firstLine="420" w:firstLineChars="200"/>
              <w:outlineLvl w:val="9"/>
              <w:rPr>
                <w:rFonts w:ascii="宋体"/>
                <w:color w:val="auto"/>
                <w:szCs w:val="21"/>
                <w:highlight w:val="none"/>
              </w:rPr>
            </w:pPr>
          </w:p>
        </w:tc>
        <w:tc>
          <w:tcPr>
            <w:tcW w:w="1134" w:type="dxa"/>
            <w:vAlign w:val="center"/>
          </w:tcPr>
          <w:p w14:paraId="6BB678AB">
            <w:pPr>
              <w:spacing w:line="360" w:lineRule="auto"/>
              <w:ind w:firstLine="420" w:firstLineChars="200"/>
              <w:outlineLvl w:val="9"/>
              <w:rPr>
                <w:rFonts w:ascii="宋体"/>
                <w:color w:val="auto"/>
                <w:szCs w:val="21"/>
                <w:highlight w:val="none"/>
              </w:rPr>
            </w:pPr>
          </w:p>
        </w:tc>
        <w:tc>
          <w:tcPr>
            <w:tcW w:w="1559" w:type="dxa"/>
            <w:vAlign w:val="center"/>
          </w:tcPr>
          <w:p w14:paraId="17B5EC10">
            <w:pPr>
              <w:spacing w:line="360" w:lineRule="auto"/>
              <w:ind w:firstLine="420" w:firstLineChars="200"/>
              <w:outlineLvl w:val="9"/>
              <w:rPr>
                <w:rFonts w:ascii="宋体"/>
                <w:color w:val="auto"/>
                <w:szCs w:val="21"/>
                <w:highlight w:val="none"/>
              </w:rPr>
            </w:pPr>
          </w:p>
        </w:tc>
      </w:tr>
      <w:tr w14:paraId="5439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66AC3F">
            <w:pPr>
              <w:spacing w:line="360" w:lineRule="auto"/>
              <w:ind w:firstLine="420" w:firstLineChars="200"/>
              <w:outlineLvl w:val="9"/>
              <w:rPr>
                <w:rFonts w:ascii="宋体"/>
                <w:color w:val="auto"/>
                <w:szCs w:val="21"/>
                <w:highlight w:val="none"/>
              </w:rPr>
            </w:pPr>
          </w:p>
        </w:tc>
        <w:tc>
          <w:tcPr>
            <w:tcW w:w="1226" w:type="dxa"/>
            <w:vAlign w:val="center"/>
          </w:tcPr>
          <w:p w14:paraId="173266A8">
            <w:pPr>
              <w:spacing w:line="360" w:lineRule="auto"/>
              <w:ind w:firstLine="420" w:firstLineChars="200"/>
              <w:outlineLvl w:val="9"/>
              <w:rPr>
                <w:rFonts w:ascii="宋体"/>
                <w:color w:val="auto"/>
                <w:szCs w:val="21"/>
                <w:highlight w:val="none"/>
              </w:rPr>
            </w:pPr>
          </w:p>
        </w:tc>
        <w:tc>
          <w:tcPr>
            <w:tcW w:w="851" w:type="dxa"/>
            <w:vAlign w:val="center"/>
          </w:tcPr>
          <w:p w14:paraId="4B7015A7">
            <w:pPr>
              <w:spacing w:line="360" w:lineRule="auto"/>
              <w:ind w:firstLine="420" w:firstLineChars="200"/>
              <w:outlineLvl w:val="9"/>
              <w:rPr>
                <w:rFonts w:ascii="宋体"/>
                <w:color w:val="auto"/>
                <w:szCs w:val="21"/>
                <w:highlight w:val="none"/>
              </w:rPr>
            </w:pPr>
          </w:p>
        </w:tc>
        <w:tc>
          <w:tcPr>
            <w:tcW w:w="708" w:type="dxa"/>
            <w:vAlign w:val="center"/>
          </w:tcPr>
          <w:p w14:paraId="040D72DA">
            <w:pPr>
              <w:spacing w:line="360" w:lineRule="auto"/>
              <w:ind w:firstLine="420" w:firstLineChars="200"/>
              <w:outlineLvl w:val="9"/>
              <w:rPr>
                <w:rFonts w:ascii="宋体"/>
                <w:color w:val="auto"/>
                <w:szCs w:val="21"/>
                <w:highlight w:val="none"/>
              </w:rPr>
            </w:pPr>
          </w:p>
        </w:tc>
        <w:tc>
          <w:tcPr>
            <w:tcW w:w="709" w:type="dxa"/>
            <w:vAlign w:val="center"/>
          </w:tcPr>
          <w:p w14:paraId="23234378">
            <w:pPr>
              <w:spacing w:line="360" w:lineRule="auto"/>
              <w:ind w:firstLine="420" w:firstLineChars="200"/>
              <w:outlineLvl w:val="9"/>
              <w:rPr>
                <w:rFonts w:ascii="宋体"/>
                <w:color w:val="auto"/>
                <w:szCs w:val="21"/>
                <w:highlight w:val="none"/>
              </w:rPr>
            </w:pPr>
          </w:p>
        </w:tc>
        <w:tc>
          <w:tcPr>
            <w:tcW w:w="1134" w:type="dxa"/>
            <w:vAlign w:val="center"/>
          </w:tcPr>
          <w:p w14:paraId="55853519">
            <w:pPr>
              <w:spacing w:line="360" w:lineRule="auto"/>
              <w:ind w:firstLine="420" w:firstLineChars="200"/>
              <w:outlineLvl w:val="9"/>
              <w:rPr>
                <w:rFonts w:ascii="宋体"/>
                <w:color w:val="auto"/>
                <w:szCs w:val="21"/>
                <w:highlight w:val="none"/>
              </w:rPr>
            </w:pPr>
          </w:p>
        </w:tc>
        <w:tc>
          <w:tcPr>
            <w:tcW w:w="1276" w:type="dxa"/>
            <w:vAlign w:val="center"/>
          </w:tcPr>
          <w:p w14:paraId="44A912B9">
            <w:pPr>
              <w:spacing w:line="360" w:lineRule="auto"/>
              <w:ind w:firstLine="420" w:firstLineChars="200"/>
              <w:outlineLvl w:val="9"/>
              <w:rPr>
                <w:rFonts w:ascii="宋体"/>
                <w:color w:val="auto"/>
                <w:szCs w:val="21"/>
                <w:highlight w:val="none"/>
              </w:rPr>
            </w:pPr>
          </w:p>
        </w:tc>
        <w:tc>
          <w:tcPr>
            <w:tcW w:w="1134" w:type="dxa"/>
            <w:vAlign w:val="center"/>
          </w:tcPr>
          <w:p w14:paraId="27AF0399">
            <w:pPr>
              <w:spacing w:line="360" w:lineRule="auto"/>
              <w:ind w:firstLine="420" w:firstLineChars="200"/>
              <w:outlineLvl w:val="9"/>
              <w:rPr>
                <w:rFonts w:ascii="宋体"/>
                <w:color w:val="auto"/>
                <w:szCs w:val="21"/>
                <w:highlight w:val="none"/>
              </w:rPr>
            </w:pPr>
          </w:p>
        </w:tc>
        <w:tc>
          <w:tcPr>
            <w:tcW w:w="1559" w:type="dxa"/>
            <w:vAlign w:val="center"/>
          </w:tcPr>
          <w:p w14:paraId="6552256A">
            <w:pPr>
              <w:spacing w:line="360" w:lineRule="auto"/>
              <w:ind w:firstLine="420" w:firstLineChars="200"/>
              <w:outlineLvl w:val="9"/>
              <w:rPr>
                <w:rFonts w:ascii="宋体"/>
                <w:color w:val="auto"/>
                <w:szCs w:val="21"/>
                <w:highlight w:val="none"/>
              </w:rPr>
            </w:pPr>
          </w:p>
        </w:tc>
      </w:tr>
    </w:tbl>
    <w:p w14:paraId="11C714DA">
      <w:pPr>
        <w:outlineLvl w:val="9"/>
        <w:rPr>
          <w:rFonts w:ascii="宋体"/>
          <w:color w:val="auto"/>
          <w:highlight w:val="none"/>
        </w:rPr>
      </w:pPr>
    </w:p>
    <w:p w14:paraId="12EF1710">
      <w:pPr>
        <w:outlineLvl w:val="9"/>
        <w:rPr>
          <w:rFonts w:ascii="宋体"/>
          <w:color w:val="auto"/>
          <w:highlight w:val="none"/>
        </w:rPr>
      </w:pPr>
    </w:p>
    <w:p w14:paraId="67730AB1">
      <w:pPr>
        <w:outlineLvl w:val="9"/>
        <w:rPr>
          <w:rFonts w:ascii="宋体"/>
          <w:color w:val="auto"/>
          <w:highlight w:val="none"/>
        </w:rPr>
      </w:pPr>
    </w:p>
    <w:p w14:paraId="0B100BF3">
      <w:pPr>
        <w:outlineLvl w:val="9"/>
        <w:rPr>
          <w:rFonts w:ascii="宋体"/>
          <w:color w:val="auto"/>
          <w:highlight w:val="none"/>
        </w:rPr>
      </w:pPr>
    </w:p>
    <w:p w14:paraId="3F530693">
      <w:pPr>
        <w:outlineLvl w:val="9"/>
        <w:rPr>
          <w:rFonts w:ascii="宋体"/>
          <w:color w:val="auto"/>
          <w:highlight w:val="none"/>
        </w:rPr>
      </w:pPr>
    </w:p>
    <w:p w14:paraId="26AC488D">
      <w:pPr>
        <w:outlineLvl w:val="9"/>
        <w:rPr>
          <w:rFonts w:ascii="宋体"/>
          <w:color w:val="auto"/>
          <w:highlight w:val="none"/>
        </w:rPr>
      </w:pPr>
    </w:p>
    <w:p w14:paraId="5B05CEB5">
      <w:pPr>
        <w:outlineLvl w:val="9"/>
        <w:rPr>
          <w:rFonts w:ascii="宋体"/>
          <w:color w:val="auto"/>
          <w:highlight w:val="none"/>
        </w:rPr>
      </w:pPr>
    </w:p>
    <w:p w14:paraId="2102F500">
      <w:pPr>
        <w:outlineLvl w:val="9"/>
        <w:rPr>
          <w:rFonts w:ascii="宋体"/>
          <w:color w:val="auto"/>
          <w:highlight w:val="none"/>
        </w:rPr>
      </w:pPr>
      <w:r>
        <w:rPr>
          <w:rFonts w:hint="eastAsia" w:ascii="宋体"/>
          <w:color w:val="auto"/>
          <w:highlight w:val="none"/>
        </w:rPr>
        <w:t>附表三：劳动力计划表</w:t>
      </w:r>
    </w:p>
    <w:p w14:paraId="7EE8C9E9">
      <w:pPr>
        <w:ind w:firstLine="7245" w:firstLineChars="3450"/>
        <w:outlineLvl w:val="9"/>
        <w:rPr>
          <w:rFonts w:ascii="宋体"/>
          <w:color w:val="auto"/>
          <w:szCs w:val="21"/>
          <w:highlight w:val="none"/>
        </w:rPr>
      </w:pPr>
      <w:r>
        <w:rPr>
          <w:rFonts w:hint="eastAsia" w:ascii="宋体"/>
          <w:color w:val="auto"/>
          <w:szCs w:val="21"/>
          <w:highlight w:val="none"/>
        </w:rPr>
        <w:t xml:space="preserve">    单位：人</w:t>
      </w:r>
    </w:p>
    <w:tbl>
      <w:tblPr>
        <w:tblStyle w:val="8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E7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0D00614">
            <w:pPr>
              <w:spacing w:line="360" w:lineRule="auto"/>
              <w:jc w:val="center"/>
              <w:outlineLvl w:val="9"/>
              <w:rPr>
                <w:rFonts w:ascii="宋体"/>
                <w:color w:val="auto"/>
                <w:szCs w:val="21"/>
                <w:highlight w:val="none"/>
              </w:rPr>
            </w:pPr>
            <w:r>
              <w:rPr>
                <w:rFonts w:hint="eastAsia" w:ascii="宋体"/>
                <w:color w:val="auto"/>
                <w:szCs w:val="21"/>
                <w:highlight w:val="none"/>
              </w:rPr>
              <w:t>工种</w:t>
            </w:r>
          </w:p>
        </w:tc>
        <w:tc>
          <w:tcPr>
            <w:tcW w:w="8506" w:type="dxa"/>
            <w:gridSpan w:val="7"/>
            <w:vAlign w:val="center"/>
          </w:tcPr>
          <w:p w14:paraId="144D671E">
            <w:pPr>
              <w:spacing w:line="360" w:lineRule="auto"/>
              <w:jc w:val="center"/>
              <w:outlineLvl w:val="9"/>
              <w:rPr>
                <w:rFonts w:ascii="宋体"/>
                <w:color w:val="auto"/>
                <w:szCs w:val="21"/>
                <w:highlight w:val="none"/>
              </w:rPr>
            </w:pPr>
            <w:r>
              <w:rPr>
                <w:rFonts w:hint="eastAsia" w:ascii="宋体"/>
                <w:color w:val="auto"/>
                <w:szCs w:val="21"/>
                <w:highlight w:val="none"/>
              </w:rPr>
              <w:t>按工程施工阶段投入劳动力情况</w:t>
            </w:r>
          </w:p>
        </w:tc>
      </w:tr>
      <w:tr w14:paraId="0C9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47478A">
            <w:pPr>
              <w:spacing w:line="360" w:lineRule="auto"/>
              <w:jc w:val="center"/>
              <w:outlineLvl w:val="9"/>
              <w:rPr>
                <w:rFonts w:ascii="宋体"/>
                <w:color w:val="auto"/>
                <w:szCs w:val="21"/>
                <w:highlight w:val="none"/>
              </w:rPr>
            </w:pPr>
          </w:p>
        </w:tc>
        <w:tc>
          <w:tcPr>
            <w:tcW w:w="961" w:type="dxa"/>
            <w:vAlign w:val="center"/>
          </w:tcPr>
          <w:p w14:paraId="7750C76A">
            <w:pPr>
              <w:spacing w:line="360" w:lineRule="auto"/>
              <w:jc w:val="center"/>
              <w:outlineLvl w:val="9"/>
              <w:rPr>
                <w:rFonts w:ascii="宋体"/>
                <w:color w:val="auto"/>
                <w:szCs w:val="21"/>
                <w:highlight w:val="none"/>
              </w:rPr>
            </w:pPr>
          </w:p>
        </w:tc>
        <w:tc>
          <w:tcPr>
            <w:tcW w:w="1257" w:type="dxa"/>
            <w:vAlign w:val="center"/>
          </w:tcPr>
          <w:p w14:paraId="7CE7D7AE">
            <w:pPr>
              <w:spacing w:line="360" w:lineRule="auto"/>
              <w:jc w:val="center"/>
              <w:outlineLvl w:val="9"/>
              <w:rPr>
                <w:rFonts w:ascii="宋体"/>
                <w:color w:val="auto"/>
                <w:szCs w:val="21"/>
                <w:highlight w:val="none"/>
              </w:rPr>
            </w:pPr>
          </w:p>
        </w:tc>
        <w:tc>
          <w:tcPr>
            <w:tcW w:w="1258" w:type="dxa"/>
            <w:vAlign w:val="center"/>
          </w:tcPr>
          <w:p w14:paraId="31D48697">
            <w:pPr>
              <w:spacing w:line="360" w:lineRule="auto"/>
              <w:jc w:val="center"/>
              <w:outlineLvl w:val="9"/>
              <w:rPr>
                <w:rFonts w:ascii="宋体"/>
                <w:color w:val="auto"/>
                <w:szCs w:val="21"/>
                <w:highlight w:val="none"/>
              </w:rPr>
            </w:pPr>
          </w:p>
        </w:tc>
        <w:tc>
          <w:tcPr>
            <w:tcW w:w="1257" w:type="dxa"/>
            <w:vAlign w:val="center"/>
          </w:tcPr>
          <w:p w14:paraId="4192EDA8">
            <w:pPr>
              <w:spacing w:line="360" w:lineRule="auto"/>
              <w:jc w:val="center"/>
              <w:outlineLvl w:val="9"/>
              <w:rPr>
                <w:rFonts w:ascii="宋体"/>
                <w:color w:val="auto"/>
                <w:szCs w:val="21"/>
                <w:highlight w:val="none"/>
              </w:rPr>
            </w:pPr>
          </w:p>
        </w:tc>
        <w:tc>
          <w:tcPr>
            <w:tcW w:w="1258" w:type="dxa"/>
            <w:vAlign w:val="center"/>
          </w:tcPr>
          <w:p w14:paraId="2488C1BD">
            <w:pPr>
              <w:spacing w:line="360" w:lineRule="auto"/>
              <w:jc w:val="center"/>
              <w:outlineLvl w:val="9"/>
              <w:rPr>
                <w:rFonts w:ascii="宋体"/>
                <w:color w:val="auto"/>
                <w:szCs w:val="21"/>
                <w:highlight w:val="none"/>
              </w:rPr>
            </w:pPr>
          </w:p>
        </w:tc>
        <w:tc>
          <w:tcPr>
            <w:tcW w:w="1257" w:type="dxa"/>
            <w:vAlign w:val="center"/>
          </w:tcPr>
          <w:p w14:paraId="11B21421">
            <w:pPr>
              <w:spacing w:line="360" w:lineRule="auto"/>
              <w:jc w:val="center"/>
              <w:outlineLvl w:val="9"/>
              <w:rPr>
                <w:rFonts w:ascii="宋体"/>
                <w:color w:val="auto"/>
                <w:szCs w:val="21"/>
                <w:highlight w:val="none"/>
              </w:rPr>
            </w:pPr>
          </w:p>
        </w:tc>
        <w:tc>
          <w:tcPr>
            <w:tcW w:w="1258" w:type="dxa"/>
            <w:vAlign w:val="center"/>
          </w:tcPr>
          <w:p w14:paraId="1DE4DC79">
            <w:pPr>
              <w:spacing w:line="360" w:lineRule="auto"/>
              <w:jc w:val="center"/>
              <w:outlineLvl w:val="9"/>
              <w:rPr>
                <w:rFonts w:ascii="宋体"/>
                <w:color w:val="auto"/>
                <w:szCs w:val="21"/>
                <w:highlight w:val="none"/>
              </w:rPr>
            </w:pPr>
          </w:p>
        </w:tc>
      </w:tr>
      <w:tr w14:paraId="7280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4D8CC15">
            <w:pPr>
              <w:spacing w:line="360" w:lineRule="auto"/>
              <w:jc w:val="center"/>
              <w:outlineLvl w:val="9"/>
              <w:rPr>
                <w:rFonts w:ascii="宋体"/>
                <w:color w:val="auto"/>
                <w:szCs w:val="21"/>
                <w:highlight w:val="none"/>
              </w:rPr>
            </w:pPr>
          </w:p>
        </w:tc>
        <w:tc>
          <w:tcPr>
            <w:tcW w:w="961" w:type="dxa"/>
            <w:vAlign w:val="center"/>
          </w:tcPr>
          <w:p w14:paraId="7848D589">
            <w:pPr>
              <w:spacing w:line="360" w:lineRule="auto"/>
              <w:jc w:val="center"/>
              <w:outlineLvl w:val="9"/>
              <w:rPr>
                <w:rFonts w:ascii="宋体"/>
                <w:color w:val="auto"/>
                <w:szCs w:val="21"/>
                <w:highlight w:val="none"/>
              </w:rPr>
            </w:pPr>
          </w:p>
        </w:tc>
        <w:tc>
          <w:tcPr>
            <w:tcW w:w="1257" w:type="dxa"/>
            <w:vAlign w:val="center"/>
          </w:tcPr>
          <w:p w14:paraId="77E282DD">
            <w:pPr>
              <w:spacing w:line="360" w:lineRule="auto"/>
              <w:jc w:val="center"/>
              <w:outlineLvl w:val="9"/>
              <w:rPr>
                <w:rFonts w:ascii="宋体"/>
                <w:color w:val="auto"/>
                <w:szCs w:val="21"/>
                <w:highlight w:val="none"/>
              </w:rPr>
            </w:pPr>
          </w:p>
        </w:tc>
        <w:tc>
          <w:tcPr>
            <w:tcW w:w="1258" w:type="dxa"/>
            <w:vAlign w:val="center"/>
          </w:tcPr>
          <w:p w14:paraId="5D7A52B3">
            <w:pPr>
              <w:spacing w:line="360" w:lineRule="auto"/>
              <w:jc w:val="center"/>
              <w:outlineLvl w:val="9"/>
              <w:rPr>
                <w:rFonts w:ascii="宋体"/>
                <w:color w:val="auto"/>
                <w:szCs w:val="21"/>
                <w:highlight w:val="none"/>
              </w:rPr>
            </w:pPr>
          </w:p>
        </w:tc>
        <w:tc>
          <w:tcPr>
            <w:tcW w:w="1257" w:type="dxa"/>
            <w:vAlign w:val="center"/>
          </w:tcPr>
          <w:p w14:paraId="565B1FDA">
            <w:pPr>
              <w:spacing w:line="360" w:lineRule="auto"/>
              <w:jc w:val="center"/>
              <w:outlineLvl w:val="9"/>
              <w:rPr>
                <w:rFonts w:ascii="宋体"/>
                <w:color w:val="auto"/>
                <w:szCs w:val="21"/>
                <w:highlight w:val="none"/>
              </w:rPr>
            </w:pPr>
          </w:p>
        </w:tc>
        <w:tc>
          <w:tcPr>
            <w:tcW w:w="1258" w:type="dxa"/>
            <w:vAlign w:val="center"/>
          </w:tcPr>
          <w:p w14:paraId="59B85C6E">
            <w:pPr>
              <w:spacing w:line="360" w:lineRule="auto"/>
              <w:jc w:val="center"/>
              <w:outlineLvl w:val="9"/>
              <w:rPr>
                <w:rFonts w:ascii="宋体"/>
                <w:color w:val="auto"/>
                <w:szCs w:val="21"/>
                <w:highlight w:val="none"/>
              </w:rPr>
            </w:pPr>
          </w:p>
        </w:tc>
        <w:tc>
          <w:tcPr>
            <w:tcW w:w="1257" w:type="dxa"/>
            <w:vAlign w:val="center"/>
          </w:tcPr>
          <w:p w14:paraId="1657FCF5">
            <w:pPr>
              <w:spacing w:line="360" w:lineRule="auto"/>
              <w:jc w:val="center"/>
              <w:outlineLvl w:val="9"/>
              <w:rPr>
                <w:rFonts w:ascii="宋体"/>
                <w:color w:val="auto"/>
                <w:szCs w:val="21"/>
                <w:highlight w:val="none"/>
              </w:rPr>
            </w:pPr>
          </w:p>
        </w:tc>
        <w:tc>
          <w:tcPr>
            <w:tcW w:w="1258" w:type="dxa"/>
            <w:vAlign w:val="center"/>
          </w:tcPr>
          <w:p w14:paraId="0C8C0A25">
            <w:pPr>
              <w:spacing w:line="360" w:lineRule="auto"/>
              <w:jc w:val="center"/>
              <w:outlineLvl w:val="9"/>
              <w:rPr>
                <w:rFonts w:ascii="宋体"/>
                <w:color w:val="auto"/>
                <w:szCs w:val="21"/>
                <w:highlight w:val="none"/>
              </w:rPr>
            </w:pPr>
          </w:p>
        </w:tc>
      </w:tr>
      <w:tr w14:paraId="54C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D8D0D08">
            <w:pPr>
              <w:spacing w:line="360" w:lineRule="auto"/>
              <w:jc w:val="center"/>
              <w:outlineLvl w:val="9"/>
              <w:rPr>
                <w:rFonts w:ascii="宋体"/>
                <w:color w:val="auto"/>
                <w:szCs w:val="21"/>
                <w:highlight w:val="none"/>
              </w:rPr>
            </w:pPr>
          </w:p>
        </w:tc>
        <w:tc>
          <w:tcPr>
            <w:tcW w:w="961" w:type="dxa"/>
            <w:vAlign w:val="center"/>
          </w:tcPr>
          <w:p w14:paraId="791977FA">
            <w:pPr>
              <w:spacing w:line="360" w:lineRule="auto"/>
              <w:jc w:val="center"/>
              <w:outlineLvl w:val="9"/>
              <w:rPr>
                <w:rFonts w:ascii="宋体"/>
                <w:color w:val="auto"/>
                <w:szCs w:val="21"/>
                <w:highlight w:val="none"/>
              </w:rPr>
            </w:pPr>
          </w:p>
        </w:tc>
        <w:tc>
          <w:tcPr>
            <w:tcW w:w="1257" w:type="dxa"/>
            <w:vAlign w:val="center"/>
          </w:tcPr>
          <w:p w14:paraId="5768F5F3">
            <w:pPr>
              <w:spacing w:line="360" w:lineRule="auto"/>
              <w:jc w:val="center"/>
              <w:outlineLvl w:val="9"/>
              <w:rPr>
                <w:rFonts w:ascii="宋体"/>
                <w:color w:val="auto"/>
                <w:szCs w:val="21"/>
                <w:highlight w:val="none"/>
              </w:rPr>
            </w:pPr>
          </w:p>
        </w:tc>
        <w:tc>
          <w:tcPr>
            <w:tcW w:w="1258" w:type="dxa"/>
            <w:vAlign w:val="center"/>
          </w:tcPr>
          <w:p w14:paraId="521ADD6B">
            <w:pPr>
              <w:spacing w:line="360" w:lineRule="auto"/>
              <w:jc w:val="center"/>
              <w:outlineLvl w:val="9"/>
              <w:rPr>
                <w:rFonts w:ascii="宋体"/>
                <w:color w:val="auto"/>
                <w:szCs w:val="21"/>
                <w:highlight w:val="none"/>
              </w:rPr>
            </w:pPr>
          </w:p>
        </w:tc>
        <w:tc>
          <w:tcPr>
            <w:tcW w:w="1257" w:type="dxa"/>
            <w:vAlign w:val="center"/>
          </w:tcPr>
          <w:p w14:paraId="566E5F3B">
            <w:pPr>
              <w:spacing w:line="360" w:lineRule="auto"/>
              <w:jc w:val="center"/>
              <w:outlineLvl w:val="9"/>
              <w:rPr>
                <w:rFonts w:ascii="宋体"/>
                <w:color w:val="auto"/>
                <w:szCs w:val="21"/>
                <w:highlight w:val="none"/>
              </w:rPr>
            </w:pPr>
          </w:p>
        </w:tc>
        <w:tc>
          <w:tcPr>
            <w:tcW w:w="1258" w:type="dxa"/>
            <w:vAlign w:val="center"/>
          </w:tcPr>
          <w:p w14:paraId="2CC03232">
            <w:pPr>
              <w:spacing w:line="360" w:lineRule="auto"/>
              <w:jc w:val="center"/>
              <w:outlineLvl w:val="9"/>
              <w:rPr>
                <w:rFonts w:ascii="宋体"/>
                <w:color w:val="auto"/>
                <w:szCs w:val="21"/>
                <w:highlight w:val="none"/>
              </w:rPr>
            </w:pPr>
          </w:p>
        </w:tc>
        <w:tc>
          <w:tcPr>
            <w:tcW w:w="1257" w:type="dxa"/>
            <w:vAlign w:val="center"/>
          </w:tcPr>
          <w:p w14:paraId="3A6DC74C">
            <w:pPr>
              <w:spacing w:line="360" w:lineRule="auto"/>
              <w:jc w:val="center"/>
              <w:outlineLvl w:val="9"/>
              <w:rPr>
                <w:rFonts w:ascii="宋体"/>
                <w:color w:val="auto"/>
                <w:szCs w:val="21"/>
                <w:highlight w:val="none"/>
              </w:rPr>
            </w:pPr>
          </w:p>
        </w:tc>
        <w:tc>
          <w:tcPr>
            <w:tcW w:w="1258" w:type="dxa"/>
            <w:vAlign w:val="center"/>
          </w:tcPr>
          <w:p w14:paraId="68378AEF">
            <w:pPr>
              <w:spacing w:line="360" w:lineRule="auto"/>
              <w:jc w:val="center"/>
              <w:outlineLvl w:val="9"/>
              <w:rPr>
                <w:rFonts w:ascii="宋体"/>
                <w:color w:val="auto"/>
                <w:szCs w:val="21"/>
                <w:highlight w:val="none"/>
              </w:rPr>
            </w:pPr>
          </w:p>
        </w:tc>
      </w:tr>
      <w:tr w14:paraId="4A46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A02A48C">
            <w:pPr>
              <w:spacing w:line="360" w:lineRule="auto"/>
              <w:jc w:val="center"/>
              <w:outlineLvl w:val="9"/>
              <w:rPr>
                <w:rFonts w:ascii="宋体"/>
                <w:color w:val="auto"/>
                <w:szCs w:val="21"/>
                <w:highlight w:val="none"/>
              </w:rPr>
            </w:pPr>
          </w:p>
        </w:tc>
        <w:tc>
          <w:tcPr>
            <w:tcW w:w="961" w:type="dxa"/>
            <w:vAlign w:val="center"/>
          </w:tcPr>
          <w:p w14:paraId="073616D9">
            <w:pPr>
              <w:spacing w:line="360" w:lineRule="auto"/>
              <w:jc w:val="center"/>
              <w:outlineLvl w:val="9"/>
              <w:rPr>
                <w:rFonts w:ascii="宋体"/>
                <w:color w:val="auto"/>
                <w:szCs w:val="21"/>
                <w:highlight w:val="none"/>
              </w:rPr>
            </w:pPr>
          </w:p>
        </w:tc>
        <w:tc>
          <w:tcPr>
            <w:tcW w:w="1257" w:type="dxa"/>
            <w:vAlign w:val="center"/>
          </w:tcPr>
          <w:p w14:paraId="13C795A5">
            <w:pPr>
              <w:spacing w:line="360" w:lineRule="auto"/>
              <w:jc w:val="center"/>
              <w:outlineLvl w:val="9"/>
              <w:rPr>
                <w:rFonts w:ascii="宋体"/>
                <w:color w:val="auto"/>
                <w:szCs w:val="21"/>
                <w:highlight w:val="none"/>
              </w:rPr>
            </w:pPr>
          </w:p>
        </w:tc>
        <w:tc>
          <w:tcPr>
            <w:tcW w:w="1258" w:type="dxa"/>
            <w:vAlign w:val="center"/>
          </w:tcPr>
          <w:p w14:paraId="10569C08">
            <w:pPr>
              <w:spacing w:line="360" w:lineRule="auto"/>
              <w:jc w:val="center"/>
              <w:outlineLvl w:val="9"/>
              <w:rPr>
                <w:rFonts w:ascii="宋体"/>
                <w:color w:val="auto"/>
                <w:szCs w:val="21"/>
                <w:highlight w:val="none"/>
              </w:rPr>
            </w:pPr>
          </w:p>
        </w:tc>
        <w:tc>
          <w:tcPr>
            <w:tcW w:w="1257" w:type="dxa"/>
            <w:vAlign w:val="center"/>
          </w:tcPr>
          <w:p w14:paraId="10CAC30B">
            <w:pPr>
              <w:spacing w:line="360" w:lineRule="auto"/>
              <w:jc w:val="center"/>
              <w:outlineLvl w:val="9"/>
              <w:rPr>
                <w:rFonts w:ascii="宋体"/>
                <w:color w:val="auto"/>
                <w:szCs w:val="21"/>
                <w:highlight w:val="none"/>
              </w:rPr>
            </w:pPr>
          </w:p>
        </w:tc>
        <w:tc>
          <w:tcPr>
            <w:tcW w:w="1258" w:type="dxa"/>
            <w:vAlign w:val="center"/>
          </w:tcPr>
          <w:p w14:paraId="3D9176A4">
            <w:pPr>
              <w:spacing w:line="360" w:lineRule="auto"/>
              <w:jc w:val="center"/>
              <w:outlineLvl w:val="9"/>
              <w:rPr>
                <w:rFonts w:ascii="宋体"/>
                <w:color w:val="auto"/>
                <w:szCs w:val="21"/>
                <w:highlight w:val="none"/>
              </w:rPr>
            </w:pPr>
          </w:p>
        </w:tc>
        <w:tc>
          <w:tcPr>
            <w:tcW w:w="1257" w:type="dxa"/>
            <w:vAlign w:val="center"/>
          </w:tcPr>
          <w:p w14:paraId="492BF662">
            <w:pPr>
              <w:spacing w:line="360" w:lineRule="auto"/>
              <w:jc w:val="center"/>
              <w:outlineLvl w:val="9"/>
              <w:rPr>
                <w:rFonts w:ascii="宋体"/>
                <w:color w:val="auto"/>
                <w:szCs w:val="21"/>
                <w:highlight w:val="none"/>
              </w:rPr>
            </w:pPr>
          </w:p>
        </w:tc>
        <w:tc>
          <w:tcPr>
            <w:tcW w:w="1258" w:type="dxa"/>
            <w:vAlign w:val="center"/>
          </w:tcPr>
          <w:p w14:paraId="3BBAC7DD">
            <w:pPr>
              <w:spacing w:line="360" w:lineRule="auto"/>
              <w:jc w:val="center"/>
              <w:outlineLvl w:val="9"/>
              <w:rPr>
                <w:rFonts w:ascii="宋体"/>
                <w:color w:val="auto"/>
                <w:szCs w:val="21"/>
                <w:highlight w:val="none"/>
              </w:rPr>
            </w:pPr>
          </w:p>
        </w:tc>
      </w:tr>
      <w:tr w14:paraId="39E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58F04ED">
            <w:pPr>
              <w:spacing w:line="360" w:lineRule="auto"/>
              <w:jc w:val="center"/>
              <w:outlineLvl w:val="9"/>
              <w:rPr>
                <w:rFonts w:ascii="宋体"/>
                <w:color w:val="auto"/>
                <w:szCs w:val="21"/>
                <w:highlight w:val="none"/>
              </w:rPr>
            </w:pPr>
          </w:p>
        </w:tc>
        <w:tc>
          <w:tcPr>
            <w:tcW w:w="961" w:type="dxa"/>
            <w:vAlign w:val="center"/>
          </w:tcPr>
          <w:p w14:paraId="501CE51A">
            <w:pPr>
              <w:spacing w:line="360" w:lineRule="auto"/>
              <w:jc w:val="center"/>
              <w:outlineLvl w:val="9"/>
              <w:rPr>
                <w:rFonts w:ascii="宋体"/>
                <w:color w:val="auto"/>
                <w:szCs w:val="21"/>
                <w:highlight w:val="none"/>
              </w:rPr>
            </w:pPr>
          </w:p>
        </w:tc>
        <w:tc>
          <w:tcPr>
            <w:tcW w:w="1257" w:type="dxa"/>
            <w:vAlign w:val="center"/>
          </w:tcPr>
          <w:p w14:paraId="12D33775">
            <w:pPr>
              <w:spacing w:line="360" w:lineRule="auto"/>
              <w:jc w:val="center"/>
              <w:outlineLvl w:val="9"/>
              <w:rPr>
                <w:rFonts w:ascii="宋体"/>
                <w:color w:val="auto"/>
                <w:szCs w:val="21"/>
                <w:highlight w:val="none"/>
              </w:rPr>
            </w:pPr>
          </w:p>
        </w:tc>
        <w:tc>
          <w:tcPr>
            <w:tcW w:w="1258" w:type="dxa"/>
            <w:vAlign w:val="center"/>
          </w:tcPr>
          <w:p w14:paraId="3F8C5DFB">
            <w:pPr>
              <w:spacing w:line="360" w:lineRule="auto"/>
              <w:jc w:val="center"/>
              <w:outlineLvl w:val="9"/>
              <w:rPr>
                <w:rFonts w:ascii="宋体"/>
                <w:color w:val="auto"/>
                <w:szCs w:val="21"/>
                <w:highlight w:val="none"/>
              </w:rPr>
            </w:pPr>
          </w:p>
        </w:tc>
        <w:tc>
          <w:tcPr>
            <w:tcW w:w="1257" w:type="dxa"/>
            <w:vAlign w:val="center"/>
          </w:tcPr>
          <w:p w14:paraId="3639B053">
            <w:pPr>
              <w:spacing w:line="360" w:lineRule="auto"/>
              <w:jc w:val="center"/>
              <w:outlineLvl w:val="9"/>
              <w:rPr>
                <w:rFonts w:ascii="宋体"/>
                <w:color w:val="auto"/>
                <w:szCs w:val="21"/>
                <w:highlight w:val="none"/>
              </w:rPr>
            </w:pPr>
          </w:p>
        </w:tc>
        <w:tc>
          <w:tcPr>
            <w:tcW w:w="1258" w:type="dxa"/>
            <w:vAlign w:val="center"/>
          </w:tcPr>
          <w:p w14:paraId="462233D3">
            <w:pPr>
              <w:spacing w:line="360" w:lineRule="auto"/>
              <w:jc w:val="center"/>
              <w:outlineLvl w:val="9"/>
              <w:rPr>
                <w:rFonts w:ascii="宋体"/>
                <w:color w:val="auto"/>
                <w:szCs w:val="21"/>
                <w:highlight w:val="none"/>
              </w:rPr>
            </w:pPr>
          </w:p>
        </w:tc>
        <w:tc>
          <w:tcPr>
            <w:tcW w:w="1257" w:type="dxa"/>
            <w:vAlign w:val="center"/>
          </w:tcPr>
          <w:p w14:paraId="702641A8">
            <w:pPr>
              <w:spacing w:line="360" w:lineRule="auto"/>
              <w:jc w:val="center"/>
              <w:outlineLvl w:val="9"/>
              <w:rPr>
                <w:rFonts w:ascii="宋体"/>
                <w:color w:val="auto"/>
                <w:szCs w:val="21"/>
                <w:highlight w:val="none"/>
              </w:rPr>
            </w:pPr>
          </w:p>
        </w:tc>
        <w:tc>
          <w:tcPr>
            <w:tcW w:w="1258" w:type="dxa"/>
            <w:vAlign w:val="center"/>
          </w:tcPr>
          <w:p w14:paraId="5A3A5726">
            <w:pPr>
              <w:spacing w:line="360" w:lineRule="auto"/>
              <w:jc w:val="center"/>
              <w:outlineLvl w:val="9"/>
              <w:rPr>
                <w:rFonts w:ascii="宋体"/>
                <w:color w:val="auto"/>
                <w:szCs w:val="21"/>
                <w:highlight w:val="none"/>
              </w:rPr>
            </w:pPr>
          </w:p>
        </w:tc>
      </w:tr>
      <w:tr w14:paraId="543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F2DFF8A">
            <w:pPr>
              <w:spacing w:line="360" w:lineRule="auto"/>
              <w:jc w:val="center"/>
              <w:outlineLvl w:val="9"/>
              <w:rPr>
                <w:rFonts w:ascii="宋体"/>
                <w:color w:val="auto"/>
                <w:szCs w:val="21"/>
                <w:highlight w:val="none"/>
              </w:rPr>
            </w:pPr>
          </w:p>
        </w:tc>
        <w:tc>
          <w:tcPr>
            <w:tcW w:w="961" w:type="dxa"/>
            <w:vAlign w:val="center"/>
          </w:tcPr>
          <w:p w14:paraId="56A8203E">
            <w:pPr>
              <w:spacing w:line="360" w:lineRule="auto"/>
              <w:jc w:val="center"/>
              <w:outlineLvl w:val="9"/>
              <w:rPr>
                <w:rFonts w:ascii="宋体"/>
                <w:color w:val="auto"/>
                <w:szCs w:val="21"/>
                <w:highlight w:val="none"/>
              </w:rPr>
            </w:pPr>
          </w:p>
        </w:tc>
        <w:tc>
          <w:tcPr>
            <w:tcW w:w="1257" w:type="dxa"/>
            <w:vAlign w:val="center"/>
          </w:tcPr>
          <w:p w14:paraId="14F62C54">
            <w:pPr>
              <w:spacing w:line="360" w:lineRule="auto"/>
              <w:jc w:val="center"/>
              <w:outlineLvl w:val="9"/>
              <w:rPr>
                <w:rFonts w:ascii="宋体"/>
                <w:color w:val="auto"/>
                <w:szCs w:val="21"/>
                <w:highlight w:val="none"/>
              </w:rPr>
            </w:pPr>
          </w:p>
        </w:tc>
        <w:tc>
          <w:tcPr>
            <w:tcW w:w="1258" w:type="dxa"/>
            <w:vAlign w:val="center"/>
          </w:tcPr>
          <w:p w14:paraId="5FC1C751">
            <w:pPr>
              <w:spacing w:line="360" w:lineRule="auto"/>
              <w:jc w:val="center"/>
              <w:outlineLvl w:val="9"/>
              <w:rPr>
                <w:rFonts w:ascii="宋体"/>
                <w:color w:val="auto"/>
                <w:szCs w:val="21"/>
                <w:highlight w:val="none"/>
              </w:rPr>
            </w:pPr>
          </w:p>
        </w:tc>
        <w:tc>
          <w:tcPr>
            <w:tcW w:w="1257" w:type="dxa"/>
            <w:vAlign w:val="center"/>
          </w:tcPr>
          <w:p w14:paraId="68858E52">
            <w:pPr>
              <w:spacing w:line="360" w:lineRule="auto"/>
              <w:jc w:val="center"/>
              <w:outlineLvl w:val="9"/>
              <w:rPr>
                <w:rFonts w:ascii="宋体"/>
                <w:color w:val="auto"/>
                <w:szCs w:val="21"/>
                <w:highlight w:val="none"/>
              </w:rPr>
            </w:pPr>
          </w:p>
        </w:tc>
        <w:tc>
          <w:tcPr>
            <w:tcW w:w="1258" w:type="dxa"/>
            <w:vAlign w:val="center"/>
          </w:tcPr>
          <w:p w14:paraId="4EF2180A">
            <w:pPr>
              <w:spacing w:line="360" w:lineRule="auto"/>
              <w:jc w:val="center"/>
              <w:outlineLvl w:val="9"/>
              <w:rPr>
                <w:rFonts w:ascii="宋体"/>
                <w:color w:val="auto"/>
                <w:szCs w:val="21"/>
                <w:highlight w:val="none"/>
              </w:rPr>
            </w:pPr>
          </w:p>
        </w:tc>
        <w:tc>
          <w:tcPr>
            <w:tcW w:w="1257" w:type="dxa"/>
            <w:vAlign w:val="center"/>
          </w:tcPr>
          <w:p w14:paraId="6AE737B4">
            <w:pPr>
              <w:spacing w:line="360" w:lineRule="auto"/>
              <w:jc w:val="center"/>
              <w:outlineLvl w:val="9"/>
              <w:rPr>
                <w:rFonts w:ascii="宋体"/>
                <w:color w:val="auto"/>
                <w:szCs w:val="21"/>
                <w:highlight w:val="none"/>
              </w:rPr>
            </w:pPr>
          </w:p>
        </w:tc>
        <w:tc>
          <w:tcPr>
            <w:tcW w:w="1258" w:type="dxa"/>
            <w:vAlign w:val="center"/>
          </w:tcPr>
          <w:p w14:paraId="0D7EF69F">
            <w:pPr>
              <w:spacing w:line="360" w:lineRule="auto"/>
              <w:jc w:val="center"/>
              <w:outlineLvl w:val="9"/>
              <w:rPr>
                <w:rFonts w:ascii="宋体"/>
                <w:color w:val="auto"/>
                <w:szCs w:val="21"/>
                <w:highlight w:val="none"/>
              </w:rPr>
            </w:pPr>
          </w:p>
        </w:tc>
      </w:tr>
      <w:tr w14:paraId="2B0C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C2E303A">
            <w:pPr>
              <w:spacing w:line="360" w:lineRule="auto"/>
              <w:jc w:val="center"/>
              <w:outlineLvl w:val="9"/>
              <w:rPr>
                <w:rFonts w:ascii="宋体"/>
                <w:color w:val="auto"/>
                <w:szCs w:val="21"/>
                <w:highlight w:val="none"/>
              </w:rPr>
            </w:pPr>
          </w:p>
        </w:tc>
        <w:tc>
          <w:tcPr>
            <w:tcW w:w="961" w:type="dxa"/>
            <w:vAlign w:val="center"/>
          </w:tcPr>
          <w:p w14:paraId="5E97E9A4">
            <w:pPr>
              <w:spacing w:line="360" w:lineRule="auto"/>
              <w:jc w:val="center"/>
              <w:outlineLvl w:val="9"/>
              <w:rPr>
                <w:rFonts w:ascii="宋体"/>
                <w:color w:val="auto"/>
                <w:szCs w:val="21"/>
                <w:highlight w:val="none"/>
              </w:rPr>
            </w:pPr>
          </w:p>
        </w:tc>
        <w:tc>
          <w:tcPr>
            <w:tcW w:w="1257" w:type="dxa"/>
            <w:vAlign w:val="center"/>
          </w:tcPr>
          <w:p w14:paraId="206099FB">
            <w:pPr>
              <w:spacing w:line="360" w:lineRule="auto"/>
              <w:jc w:val="center"/>
              <w:outlineLvl w:val="9"/>
              <w:rPr>
                <w:rFonts w:ascii="宋体"/>
                <w:color w:val="auto"/>
                <w:szCs w:val="21"/>
                <w:highlight w:val="none"/>
              </w:rPr>
            </w:pPr>
          </w:p>
        </w:tc>
        <w:tc>
          <w:tcPr>
            <w:tcW w:w="1258" w:type="dxa"/>
            <w:vAlign w:val="center"/>
          </w:tcPr>
          <w:p w14:paraId="45FA1D0E">
            <w:pPr>
              <w:spacing w:line="360" w:lineRule="auto"/>
              <w:jc w:val="center"/>
              <w:outlineLvl w:val="9"/>
              <w:rPr>
                <w:rFonts w:ascii="宋体"/>
                <w:color w:val="auto"/>
                <w:szCs w:val="21"/>
                <w:highlight w:val="none"/>
              </w:rPr>
            </w:pPr>
          </w:p>
        </w:tc>
        <w:tc>
          <w:tcPr>
            <w:tcW w:w="1257" w:type="dxa"/>
            <w:vAlign w:val="center"/>
          </w:tcPr>
          <w:p w14:paraId="27C0395C">
            <w:pPr>
              <w:spacing w:line="360" w:lineRule="auto"/>
              <w:jc w:val="center"/>
              <w:outlineLvl w:val="9"/>
              <w:rPr>
                <w:rFonts w:ascii="宋体"/>
                <w:color w:val="auto"/>
                <w:szCs w:val="21"/>
                <w:highlight w:val="none"/>
              </w:rPr>
            </w:pPr>
          </w:p>
        </w:tc>
        <w:tc>
          <w:tcPr>
            <w:tcW w:w="1258" w:type="dxa"/>
            <w:vAlign w:val="center"/>
          </w:tcPr>
          <w:p w14:paraId="1D097888">
            <w:pPr>
              <w:spacing w:line="360" w:lineRule="auto"/>
              <w:jc w:val="center"/>
              <w:outlineLvl w:val="9"/>
              <w:rPr>
                <w:rFonts w:ascii="宋体"/>
                <w:color w:val="auto"/>
                <w:szCs w:val="21"/>
                <w:highlight w:val="none"/>
              </w:rPr>
            </w:pPr>
          </w:p>
        </w:tc>
        <w:tc>
          <w:tcPr>
            <w:tcW w:w="1257" w:type="dxa"/>
            <w:vAlign w:val="center"/>
          </w:tcPr>
          <w:p w14:paraId="6009FC45">
            <w:pPr>
              <w:spacing w:line="360" w:lineRule="auto"/>
              <w:jc w:val="center"/>
              <w:outlineLvl w:val="9"/>
              <w:rPr>
                <w:rFonts w:ascii="宋体"/>
                <w:color w:val="auto"/>
                <w:szCs w:val="21"/>
                <w:highlight w:val="none"/>
              </w:rPr>
            </w:pPr>
          </w:p>
        </w:tc>
        <w:tc>
          <w:tcPr>
            <w:tcW w:w="1258" w:type="dxa"/>
            <w:vAlign w:val="center"/>
          </w:tcPr>
          <w:p w14:paraId="3AC2ACC5">
            <w:pPr>
              <w:spacing w:line="360" w:lineRule="auto"/>
              <w:jc w:val="center"/>
              <w:outlineLvl w:val="9"/>
              <w:rPr>
                <w:rFonts w:ascii="宋体"/>
                <w:color w:val="auto"/>
                <w:szCs w:val="21"/>
                <w:highlight w:val="none"/>
              </w:rPr>
            </w:pPr>
          </w:p>
        </w:tc>
      </w:tr>
    </w:tbl>
    <w:p w14:paraId="07542889">
      <w:pPr>
        <w:outlineLvl w:val="9"/>
        <w:rPr>
          <w:rFonts w:ascii="宋体"/>
          <w:color w:val="auto"/>
          <w:highlight w:val="none"/>
        </w:rPr>
      </w:pPr>
    </w:p>
    <w:p w14:paraId="4F29D023">
      <w:pPr>
        <w:outlineLvl w:val="9"/>
        <w:rPr>
          <w:rFonts w:ascii="宋体"/>
          <w:b/>
          <w:color w:val="auto"/>
          <w:highlight w:val="none"/>
        </w:rPr>
      </w:pPr>
    </w:p>
    <w:p w14:paraId="165698F7">
      <w:pPr>
        <w:outlineLvl w:val="9"/>
        <w:rPr>
          <w:rFonts w:ascii="宋体"/>
          <w:color w:val="auto"/>
          <w:highlight w:val="none"/>
        </w:rPr>
      </w:pPr>
      <w:r>
        <w:rPr>
          <w:rFonts w:hint="eastAsia" w:ascii="宋体"/>
          <w:color w:val="auto"/>
          <w:highlight w:val="none"/>
        </w:rPr>
        <w:t>附表四：计划开、竣工日期和施工进度计划（网络图或横道图）</w:t>
      </w:r>
    </w:p>
    <w:p w14:paraId="47FBDA44">
      <w:pPr>
        <w:spacing w:line="460" w:lineRule="exact"/>
        <w:ind w:left="-6" w:firstLine="420"/>
        <w:outlineLvl w:val="9"/>
        <w:rPr>
          <w:rFonts w:ascii="宋体"/>
          <w:color w:val="auto"/>
          <w:highlight w:val="none"/>
        </w:rPr>
      </w:pPr>
      <w:r>
        <w:rPr>
          <w:rFonts w:hint="eastAsia" w:ascii="宋体"/>
          <w:color w:val="auto"/>
          <w:highlight w:val="none"/>
        </w:rPr>
        <w:t>1. 供应商应提交施工进度计划，说明按磋商文件要求的工期进行施工的各个关键日期。中标的供应商还应按合同条件有关条款的要求提交详细的施工进度计划。</w:t>
      </w:r>
    </w:p>
    <w:p w14:paraId="20D63935">
      <w:pPr>
        <w:spacing w:line="460" w:lineRule="exact"/>
        <w:ind w:left="-6" w:firstLine="420"/>
        <w:outlineLvl w:val="9"/>
        <w:rPr>
          <w:rFonts w:ascii="宋体"/>
          <w:color w:val="auto"/>
          <w:highlight w:val="none"/>
        </w:rPr>
      </w:pPr>
      <w:r>
        <w:rPr>
          <w:rFonts w:hint="eastAsia" w:ascii="宋体"/>
          <w:color w:val="auto"/>
          <w:highlight w:val="none"/>
        </w:rPr>
        <w:t>2. 施工进度计划可采用网络图（或横道图）表示，说明计划开工日期和各分项工程各阶段的完工日期和分包合同签订的日期。</w:t>
      </w:r>
    </w:p>
    <w:p w14:paraId="021252C6">
      <w:pPr>
        <w:spacing w:line="460" w:lineRule="exact"/>
        <w:ind w:left="-6" w:firstLine="420"/>
        <w:outlineLvl w:val="9"/>
        <w:rPr>
          <w:rFonts w:ascii="宋体"/>
          <w:color w:val="auto"/>
          <w:highlight w:val="none"/>
        </w:rPr>
      </w:pPr>
      <w:r>
        <w:rPr>
          <w:rFonts w:hint="eastAsia" w:ascii="宋体"/>
          <w:color w:val="auto"/>
          <w:highlight w:val="none"/>
        </w:rPr>
        <w:t>3. 施工进度计划应与施工组织设计相适应。</w:t>
      </w:r>
    </w:p>
    <w:p w14:paraId="0029598A">
      <w:pPr>
        <w:spacing w:line="360" w:lineRule="auto"/>
        <w:ind w:left="-6" w:firstLine="420"/>
        <w:outlineLvl w:val="9"/>
        <w:rPr>
          <w:rFonts w:ascii="宋体"/>
          <w:color w:val="auto"/>
          <w:highlight w:val="none"/>
        </w:rPr>
      </w:pPr>
    </w:p>
    <w:p w14:paraId="114BF61D">
      <w:pPr>
        <w:outlineLvl w:val="9"/>
        <w:rPr>
          <w:rFonts w:ascii="宋体"/>
          <w:color w:val="auto"/>
          <w:highlight w:val="none"/>
        </w:rPr>
      </w:pPr>
    </w:p>
    <w:p w14:paraId="388547C0">
      <w:pPr>
        <w:spacing w:line="440" w:lineRule="exact"/>
        <w:ind w:right="420"/>
        <w:outlineLvl w:val="9"/>
        <w:rPr>
          <w:rFonts w:ascii="宋体"/>
          <w:color w:val="auto"/>
          <w:sz w:val="28"/>
          <w:szCs w:val="28"/>
          <w:highlight w:val="none"/>
        </w:rPr>
        <w:sectPr>
          <w:headerReference r:id="rId7" w:type="default"/>
          <w:footerReference r:id="rId8" w:type="default"/>
          <w:type w:val="nextColumn"/>
          <w:pgSz w:w="11906" w:h="16838"/>
          <w:pgMar w:top="1134" w:right="1134" w:bottom="1134" w:left="1134" w:header="851" w:footer="851" w:gutter="0"/>
          <w:cols w:space="720" w:num="1"/>
          <w:docGrid w:linePitch="312" w:charSpace="0"/>
        </w:sectPr>
      </w:pPr>
    </w:p>
    <w:p w14:paraId="3A4B9F72">
      <w:pPr>
        <w:jc w:val="center"/>
        <w:outlineLvl w:val="9"/>
        <w:rPr>
          <w:rFonts w:ascii="宋体"/>
          <w:color w:val="auto"/>
          <w:sz w:val="28"/>
          <w:szCs w:val="28"/>
          <w:highlight w:val="none"/>
        </w:rPr>
      </w:pPr>
    </w:p>
    <w:p w14:paraId="5F4B08C4">
      <w:pPr>
        <w:jc w:val="center"/>
        <w:outlineLvl w:val="9"/>
        <w:rPr>
          <w:rFonts w:ascii="宋体"/>
          <w:color w:val="auto"/>
          <w:sz w:val="52"/>
          <w:szCs w:val="52"/>
          <w:highlight w:val="none"/>
        </w:rPr>
      </w:pPr>
      <w:r>
        <w:rPr>
          <w:rFonts w:hint="eastAsia" w:ascii="宋体"/>
          <w:color w:val="auto"/>
          <w:sz w:val="52"/>
          <w:szCs w:val="52"/>
          <w:highlight w:val="none"/>
        </w:rPr>
        <w:t>磋   商  文  件</w:t>
      </w:r>
    </w:p>
    <w:p w14:paraId="14E1D225">
      <w:pPr>
        <w:jc w:val="center"/>
        <w:outlineLvl w:val="9"/>
        <w:rPr>
          <w:rFonts w:ascii="宋体"/>
          <w:color w:val="auto"/>
          <w:sz w:val="32"/>
          <w:szCs w:val="32"/>
          <w:highlight w:val="none"/>
        </w:rPr>
      </w:pPr>
    </w:p>
    <w:p w14:paraId="44DF647C">
      <w:pPr>
        <w:outlineLvl w:val="9"/>
        <w:rPr>
          <w:rFonts w:ascii="宋体"/>
          <w:color w:val="auto"/>
          <w:sz w:val="32"/>
          <w:szCs w:val="32"/>
          <w:highlight w:val="none"/>
        </w:rPr>
      </w:pPr>
    </w:p>
    <w:p w14:paraId="20A5AC7A">
      <w:pPr>
        <w:outlineLvl w:val="9"/>
        <w:rPr>
          <w:rFonts w:ascii="宋体"/>
          <w:color w:val="auto"/>
          <w:sz w:val="32"/>
          <w:szCs w:val="32"/>
          <w:highlight w:val="none"/>
        </w:rPr>
      </w:pPr>
    </w:p>
    <w:p w14:paraId="64257C43">
      <w:pPr>
        <w:outlineLvl w:val="9"/>
        <w:rPr>
          <w:rFonts w:ascii="宋体"/>
          <w:color w:val="auto"/>
          <w:sz w:val="32"/>
          <w:szCs w:val="32"/>
          <w:highlight w:val="none"/>
        </w:rPr>
      </w:pPr>
    </w:p>
    <w:p w14:paraId="515D9355">
      <w:pPr>
        <w:jc w:val="center"/>
        <w:outlineLvl w:val="9"/>
        <w:rPr>
          <w:rFonts w:ascii="宋体"/>
          <w:color w:val="auto"/>
          <w:sz w:val="32"/>
          <w:szCs w:val="32"/>
          <w:highlight w:val="none"/>
        </w:rPr>
      </w:pPr>
    </w:p>
    <w:p w14:paraId="579648E6">
      <w:pPr>
        <w:spacing w:line="360" w:lineRule="auto"/>
        <w:ind w:firstLine="2240" w:firstLineChars="800"/>
        <w:outlineLvl w:val="9"/>
        <w:rPr>
          <w:rFonts w:ascii="宋体"/>
          <w:color w:val="auto"/>
          <w:sz w:val="28"/>
          <w:szCs w:val="28"/>
          <w:highlight w:val="none"/>
          <w:u w:val="single"/>
        </w:rPr>
      </w:pPr>
      <w:r>
        <w:rPr>
          <w:rFonts w:hint="eastAsia" w:ascii="宋体"/>
          <w:color w:val="auto"/>
          <w:sz w:val="28"/>
          <w:szCs w:val="28"/>
          <w:highlight w:val="none"/>
        </w:rPr>
        <w:t>项目名称及编号：</w:t>
      </w:r>
      <w:r>
        <w:rPr>
          <w:rFonts w:hint="eastAsia" w:ascii="宋体"/>
          <w:color w:val="auto"/>
          <w:sz w:val="28"/>
          <w:szCs w:val="28"/>
          <w:highlight w:val="none"/>
          <w:u w:val="single"/>
        </w:rPr>
        <w:t xml:space="preserve">                   </w:t>
      </w:r>
    </w:p>
    <w:p w14:paraId="3D19DA54">
      <w:pPr>
        <w:jc w:val="center"/>
        <w:outlineLvl w:val="9"/>
        <w:rPr>
          <w:rFonts w:ascii="宋体"/>
          <w:color w:val="auto"/>
          <w:sz w:val="32"/>
          <w:szCs w:val="32"/>
          <w:highlight w:val="none"/>
        </w:rPr>
      </w:pPr>
    </w:p>
    <w:p w14:paraId="2A9896BC">
      <w:pPr>
        <w:outlineLvl w:val="9"/>
        <w:rPr>
          <w:rFonts w:ascii="宋体"/>
          <w:color w:val="auto"/>
          <w:sz w:val="32"/>
          <w:szCs w:val="32"/>
          <w:highlight w:val="none"/>
        </w:rPr>
      </w:pPr>
    </w:p>
    <w:p w14:paraId="3FF01369">
      <w:pPr>
        <w:outlineLvl w:val="9"/>
        <w:rPr>
          <w:rFonts w:ascii="宋体"/>
          <w:color w:val="auto"/>
          <w:sz w:val="32"/>
          <w:szCs w:val="32"/>
          <w:highlight w:val="none"/>
        </w:rPr>
      </w:pPr>
    </w:p>
    <w:p w14:paraId="30F7980A">
      <w:pPr>
        <w:outlineLvl w:val="9"/>
        <w:rPr>
          <w:rFonts w:ascii="宋体"/>
          <w:color w:val="auto"/>
          <w:sz w:val="32"/>
          <w:szCs w:val="32"/>
          <w:highlight w:val="none"/>
        </w:rPr>
      </w:pPr>
    </w:p>
    <w:p w14:paraId="5A9290A3">
      <w:pPr>
        <w:outlineLvl w:val="9"/>
        <w:rPr>
          <w:rFonts w:ascii="宋体"/>
          <w:color w:val="auto"/>
          <w:sz w:val="32"/>
          <w:szCs w:val="32"/>
          <w:highlight w:val="none"/>
        </w:rPr>
      </w:pPr>
    </w:p>
    <w:p w14:paraId="4B2359A5">
      <w:pPr>
        <w:outlineLvl w:val="9"/>
        <w:rPr>
          <w:rFonts w:ascii="宋体"/>
          <w:color w:val="auto"/>
          <w:sz w:val="32"/>
          <w:szCs w:val="32"/>
          <w:highlight w:val="none"/>
        </w:rPr>
      </w:pPr>
    </w:p>
    <w:p w14:paraId="4662EA6E">
      <w:pPr>
        <w:outlineLvl w:val="9"/>
        <w:rPr>
          <w:rFonts w:ascii="宋体"/>
          <w:color w:val="auto"/>
          <w:sz w:val="32"/>
          <w:szCs w:val="32"/>
          <w:highlight w:val="none"/>
        </w:rPr>
      </w:pPr>
    </w:p>
    <w:p w14:paraId="53272D5D">
      <w:pPr>
        <w:jc w:val="center"/>
        <w:outlineLvl w:val="9"/>
        <w:rPr>
          <w:rFonts w:ascii="宋体"/>
          <w:color w:val="auto"/>
          <w:sz w:val="32"/>
          <w:szCs w:val="32"/>
          <w:highlight w:val="none"/>
        </w:rPr>
      </w:pPr>
    </w:p>
    <w:p w14:paraId="48A97763">
      <w:pPr>
        <w:outlineLvl w:val="9"/>
        <w:rPr>
          <w:rFonts w:ascii="宋体"/>
          <w:color w:val="auto"/>
          <w:sz w:val="32"/>
          <w:szCs w:val="32"/>
          <w:highlight w:val="none"/>
        </w:rPr>
      </w:pPr>
    </w:p>
    <w:p w14:paraId="207CE364">
      <w:pPr>
        <w:jc w:val="center"/>
        <w:outlineLvl w:val="9"/>
        <w:rPr>
          <w:rFonts w:ascii="宋体"/>
          <w:color w:val="auto"/>
          <w:sz w:val="32"/>
          <w:szCs w:val="32"/>
          <w:highlight w:val="none"/>
        </w:rPr>
      </w:pPr>
    </w:p>
    <w:p w14:paraId="7A0FEC5D">
      <w:pPr>
        <w:spacing w:line="360" w:lineRule="auto"/>
        <w:ind w:firstLine="1120" w:firstLineChars="400"/>
        <w:outlineLvl w:val="9"/>
        <w:rPr>
          <w:rFonts w:ascii="宋体"/>
          <w:color w:val="auto"/>
          <w:sz w:val="28"/>
          <w:szCs w:val="28"/>
          <w:highlight w:val="none"/>
          <w:u w:val="single"/>
        </w:rPr>
      </w:pPr>
      <w:r>
        <w:rPr>
          <w:rFonts w:hint="eastAsia" w:ascii="宋体"/>
          <w:color w:val="auto"/>
          <w:sz w:val="28"/>
          <w:szCs w:val="28"/>
          <w:highlight w:val="none"/>
        </w:rPr>
        <w:t>磋商内容：</w:t>
      </w:r>
      <w:r>
        <w:rPr>
          <w:rFonts w:hint="eastAsia" w:ascii="宋体"/>
          <w:color w:val="auto"/>
          <w:sz w:val="28"/>
          <w:szCs w:val="28"/>
          <w:highlight w:val="none"/>
          <w:u w:val="single"/>
        </w:rPr>
        <w:t xml:space="preserve">              商务及资信业绩         </w:t>
      </w:r>
    </w:p>
    <w:p w14:paraId="69E63557">
      <w:pPr>
        <w:spacing w:line="360" w:lineRule="auto"/>
        <w:ind w:firstLine="1120" w:firstLineChars="400"/>
        <w:outlineLvl w:val="9"/>
        <w:rPr>
          <w:rFonts w:ascii="宋体"/>
          <w:color w:val="auto"/>
          <w:sz w:val="28"/>
          <w:szCs w:val="28"/>
          <w:highlight w:val="none"/>
        </w:rPr>
      </w:pPr>
      <w:r>
        <w:rPr>
          <w:rFonts w:hint="eastAsia" w:ascii="宋体"/>
          <w:color w:val="auto"/>
          <w:sz w:val="28"/>
          <w:szCs w:val="28"/>
          <w:highlight w:val="none"/>
        </w:rPr>
        <w:t>供 应 商：</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0C71923">
      <w:pPr>
        <w:spacing w:line="360" w:lineRule="auto"/>
        <w:ind w:firstLine="1120" w:firstLineChars="400"/>
        <w:outlineLvl w:val="9"/>
        <w:rPr>
          <w:rFonts w:ascii="宋体"/>
          <w:color w:val="auto"/>
          <w:sz w:val="28"/>
          <w:szCs w:val="28"/>
          <w:highlight w:val="none"/>
        </w:rPr>
      </w:pPr>
      <w:r>
        <w:rPr>
          <w:rFonts w:hint="eastAsia" w:ascii="宋体"/>
          <w:color w:val="auto"/>
          <w:sz w:val="28"/>
          <w:szCs w:val="28"/>
          <w:highlight w:val="none"/>
        </w:rPr>
        <w:t>法定代表人或其委托代理人：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9C125B5">
      <w:pPr>
        <w:spacing w:line="360" w:lineRule="auto"/>
        <w:ind w:firstLine="1120" w:firstLineChars="400"/>
        <w:outlineLvl w:val="9"/>
        <w:rPr>
          <w:rFonts w:ascii="宋体"/>
          <w:color w:val="auto"/>
          <w:sz w:val="28"/>
          <w:szCs w:val="28"/>
          <w:highlight w:val="none"/>
        </w:rPr>
      </w:pPr>
    </w:p>
    <w:p w14:paraId="7725C7A3">
      <w:pPr>
        <w:spacing w:line="360" w:lineRule="auto"/>
        <w:ind w:firstLine="4900" w:firstLineChars="1750"/>
        <w:outlineLvl w:val="9"/>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F273B22">
      <w:pPr>
        <w:spacing w:line="360" w:lineRule="auto"/>
        <w:ind w:firstLine="4200" w:firstLineChars="1500"/>
        <w:outlineLvl w:val="9"/>
        <w:rPr>
          <w:rFonts w:ascii="宋体"/>
          <w:color w:val="auto"/>
          <w:sz w:val="28"/>
          <w:szCs w:val="28"/>
          <w:highlight w:val="none"/>
        </w:rPr>
      </w:pPr>
    </w:p>
    <w:p w14:paraId="4AB597AC">
      <w:pPr>
        <w:spacing w:line="360" w:lineRule="auto"/>
        <w:ind w:firstLine="420"/>
        <w:jc w:val="center"/>
        <w:outlineLvl w:val="9"/>
        <w:rPr>
          <w:rFonts w:ascii="宋体"/>
          <w:b/>
          <w:color w:val="auto"/>
          <w:sz w:val="28"/>
          <w:szCs w:val="28"/>
          <w:highlight w:val="none"/>
        </w:rPr>
      </w:pPr>
      <w:r>
        <w:rPr>
          <w:rFonts w:hint="eastAsia" w:ascii="宋体"/>
          <w:color w:val="auto"/>
          <w:highlight w:val="none"/>
        </w:rPr>
        <w:br w:type="page"/>
      </w:r>
      <w:r>
        <w:rPr>
          <w:rFonts w:hint="eastAsia" w:ascii="宋体"/>
          <w:b/>
          <w:color w:val="auto"/>
          <w:sz w:val="28"/>
          <w:szCs w:val="28"/>
          <w:highlight w:val="none"/>
        </w:rPr>
        <w:t>目 录</w:t>
      </w:r>
    </w:p>
    <w:p w14:paraId="15668C72">
      <w:pPr>
        <w:spacing w:line="400" w:lineRule="exact"/>
        <w:ind w:firstLine="420"/>
        <w:outlineLvl w:val="9"/>
        <w:rPr>
          <w:rFonts w:ascii="宋体"/>
          <w:color w:val="auto"/>
          <w:highlight w:val="none"/>
        </w:rPr>
      </w:pPr>
    </w:p>
    <w:p w14:paraId="45F0A2F4">
      <w:pPr>
        <w:jc w:val="center"/>
        <w:outlineLvl w:val="9"/>
        <w:rPr>
          <w:b/>
          <w:bCs/>
          <w:color w:val="auto"/>
          <w:sz w:val="36"/>
          <w:szCs w:val="36"/>
          <w:highlight w:val="none"/>
        </w:rPr>
      </w:pPr>
    </w:p>
    <w:p w14:paraId="7B69B05B">
      <w:pPr>
        <w:tabs>
          <w:tab w:val="left" w:pos="-49"/>
          <w:tab w:val="left" w:pos="0"/>
        </w:tabs>
        <w:adjustRightInd w:val="0"/>
        <w:spacing w:line="300" w:lineRule="auto"/>
        <w:ind w:left="900"/>
        <w:textAlignment w:val="baseline"/>
        <w:outlineLvl w:val="9"/>
        <w:rPr>
          <w:rFonts w:ascii="宋体"/>
          <w:color w:val="auto"/>
          <w:highlight w:val="none"/>
        </w:rPr>
      </w:pPr>
      <w:r>
        <w:rPr>
          <w:rFonts w:hint="eastAsia" w:ascii="宋体" w:cs="宋体"/>
          <w:color w:val="auto"/>
          <w:highlight w:val="none"/>
        </w:rPr>
        <w:t>（1）磋商函；</w:t>
      </w:r>
    </w:p>
    <w:p w14:paraId="05407BC6">
      <w:pPr>
        <w:spacing w:line="300" w:lineRule="auto"/>
        <w:outlineLvl w:val="9"/>
        <w:rPr>
          <w:rFonts w:ascii="宋体"/>
          <w:color w:val="auto"/>
          <w:highlight w:val="none"/>
        </w:rPr>
      </w:pPr>
      <w:r>
        <w:rPr>
          <w:rFonts w:hint="eastAsia" w:ascii="宋体" w:cs="宋体"/>
          <w:color w:val="auto"/>
          <w:highlight w:val="none"/>
        </w:rPr>
        <w:t xml:space="preserve"> </w:t>
      </w:r>
    </w:p>
    <w:p w14:paraId="21C279D6">
      <w:pPr>
        <w:tabs>
          <w:tab w:val="left" w:pos="-49"/>
          <w:tab w:val="left" w:pos="0"/>
        </w:tabs>
        <w:adjustRightInd w:val="0"/>
        <w:spacing w:line="300" w:lineRule="auto"/>
        <w:ind w:left="851"/>
        <w:textAlignment w:val="baseline"/>
        <w:outlineLvl w:val="9"/>
        <w:rPr>
          <w:rFonts w:ascii="宋体"/>
          <w:color w:val="auto"/>
          <w:highlight w:val="none"/>
        </w:rPr>
      </w:pPr>
      <w:r>
        <w:rPr>
          <w:rFonts w:hint="eastAsia" w:ascii="宋体" w:cs="宋体"/>
          <w:color w:val="auto"/>
          <w:highlight w:val="none"/>
        </w:rPr>
        <w:t>（2）磋商函附录；</w:t>
      </w:r>
    </w:p>
    <w:p w14:paraId="2151922F">
      <w:pPr>
        <w:spacing w:line="300" w:lineRule="auto"/>
        <w:outlineLvl w:val="9"/>
        <w:rPr>
          <w:rFonts w:ascii="宋体"/>
          <w:color w:val="auto"/>
          <w:highlight w:val="none"/>
        </w:rPr>
      </w:pPr>
    </w:p>
    <w:p w14:paraId="0E32831A">
      <w:pPr>
        <w:tabs>
          <w:tab w:val="left" w:pos="-49"/>
          <w:tab w:val="left" w:pos="0"/>
        </w:tabs>
        <w:adjustRightInd w:val="0"/>
        <w:spacing w:line="300" w:lineRule="auto"/>
        <w:ind w:left="851"/>
        <w:textAlignment w:val="baseline"/>
        <w:outlineLvl w:val="9"/>
        <w:rPr>
          <w:rFonts w:ascii="宋体"/>
          <w:color w:val="auto"/>
          <w:highlight w:val="none"/>
        </w:rPr>
      </w:pPr>
      <w:r>
        <w:rPr>
          <w:rFonts w:hint="eastAsia" w:ascii="宋体" w:cs="宋体"/>
          <w:color w:val="auto"/>
          <w:highlight w:val="none"/>
        </w:rPr>
        <w:t>（3）工程量清单报价文件</w:t>
      </w:r>
    </w:p>
    <w:p w14:paraId="2B441BFC">
      <w:pPr>
        <w:spacing w:line="300" w:lineRule="auto"/>
        <w:outlineLvl w:val="9"/>
        <w:rPr>
          <w:rFonts w:ascii="宋体"/>
          <w:color w:val="auto"/>
          <w:highlight w:val="none"/>
        </w:rPr>
      </w:pPr>
    </w:p>
    <w:p w14:paraId="563A14A0">
      <w:pPr>
        <w:tabs>
          <w:tab w:val="left" w:pos="-49"/>
          <w:tab w:val="left" w:pos="0"/>
        </w:tabs>
        <w:adjustRightInd w:val="0"/>
        <w:spacing w:line="300" w:lineRule="auto"/>
        <w:ind w:left="851"/>
        <w:textAlignment w:val="baseline"/>
        <w:outlineLvl w:val="9"/>
        <w:rPr>
          <w:rFonts w:ascii="宋体"/>
          <w:color w:val="auto"/>
          <w:highlight w:val="none"/>
        </w:rPr>
      </w:pPr>
      <w:r>
        <w:rPr>
          <w:rFonts w:hint="eastAsia" w:ascii="宋体" w:cs="宋体"/>
          <w:color w:val="auto"/>
          <w:highlight w:val="none"/>
        </w:rPr>
        <w:t>（4）</w:t>
      </w:r>
      <w:r>
        <w:rPr>
          <w:rFonts w:hint="eastAsia"/>
          <w:color w:val="auto"/>
          <w:highlight w:val="none"/>
        </w:rPr>
        <w:t>资信业绩</w:t>
      </w:r>
      <w:r>
        <w:rPr>
          <w:rFonts w:hint="eastAsia" w:ascii="宋体" w:cs="宋体"/>
          <w:color w:val="auto"/>
          <w:highlight w:val="none"/>
        </w:rPr>
        <w:t>；</w:t>
      </w:r>
    </w:p>
    <w:p w14:paraId="594C2995">
      <w:pPr>
        <w:tabs>
          <w:tab w:val="left" w:pos="826"/>
        </w:tabs>
        <w:snapToGrid w:val="0"/>
        <w:spacing w:line="360" w:lineRule="auto"/>
        <w:outlineLvl w:val="9"/>
        <w:rPr>
          <w:rFonts w:ascii="宋体"/>
          <w:color w:val="auto"/>
          <w:szCs w:val="21"/>
          <w:highlight w:val="none"/>
        </w:rPr>
      </w:pPr>
    </w:p>
    <w:p w14:paraId="3707ABB6">
      <w:pPr>
        <w:ind w:firstLine="840" w:firstLineChars="400"/>
        <w:outlineLvl w:val="9"/>
        <w:rPr>
          <w:color w:val="auto"/>
          <w:highlight w:val="none"/>
        </w:rPr>
      </w:pPr>
    </w:p>
    <w:p w14:paraId="3AF077EC">
      <w:pPr>
        <w:spacing w:line="360" w:lineRule="auto"/>
        <w:ind w:firstLine="420"/>
        <w:outlineLvl w:val="9"/>
        <w:rPr>
          <w:rFonts w:ascii="宋体"/>
          <w:color w:val="auto"/>
          <w:sz w:val="24"/>
          <w:highlight w:val="none"/>
        </w:rPr>
      </w:pPr>
    </w:p>
    <w:p w14:paraId="739F74E2">
      <w:pPr>
        <w:spacing w:line="400" w:lineRule="exact"/>
        <w:outlineLvl w:val="9"/>
        <w:rPr>
          <w:rFonts w:ascii="宋体"/>
          <w:color w:val="auto"/>
          <w:highlight w:val="none"/>
        </w:rPr>
      </w:pPr>
    </w:p>
    <w:p w14:paraId="1FC05F0E">
      <w:pPr>
        <w:spacing w:line="400" w:lineRule="exact"/>
        <w:outlineLvl w:val="9"/>
        <w:rPr>
          <w:rFonts w:ascii="宋体"/>
          <w:color w:val="auto"/>
          <w:highlight w:val="none"/>
        </w:rPr>
      </w:pPr>
    </w:p>
    <w:p w14:paraId="50296F47">
      <w:pPr>
        <w:spacing w:line="400" w:lineRule="exact"/>
        <w:outlineLvl w:val="9"/>
        <w:rPr>
          <w:rFonts w:ascii="宋体"/>
          <w:color w:val="auto"/>
          <w:highlight w:val="none"/>
        </w:rPr>
      </w:pPr>
    </w:p>
    <w:p w14:paraId="2FB1DCE6">
      <w:pPr>
        <w:spacing w:line="400" w:lineRule="exact"/>
        <w:outlineLvl w:val="9"/>
        <w:rPr>
          <w:rFonts w:ascii="宋体"/>
          <w:color w:val="auto"/>
          <w:highlight w:val="none"/>
        </w:rPr>
      </w:pPr>
    </w:p>
    <w:p w14:paraId="147D1C57">
      <w:pPr>
        <w:spacing w:line="400" w:lineRule="exact"/>
        <w:outlineLvl w:val="9"/>
        <w:rPr>
          <w:rFonts w:ascii="宋体"/>
          <w:color w:val="auto"/>
          <w:highlight w:val="none"/>
        </w:rPr>
      </w:pPr>
    </w:p>
    <w:p w14:paraId="677C6886">
      <w:pPr>
        <w:spacing w:line="400" w:lineRule="exact"/>
        <w:outlineLvl w:val="9"/>
        <w:rPr>
          <w:rFonts w:ascii="宋体"/>
          <w:color w:val="auto"/>
          <w:highlight w:val="none"/>
        </w:rPr>
      </w:pPr>
    </w:p>
    <w:p w14:paraId="3D90BB03">
      <w:pPr>
        <w:spacing w:line="400" w:lineRule="exact"/>
        <w:outlineLvl w:val="9"/>
        <w:rPr>
          <w:rFonts w:ascii="宋体"/>
          <w:color w:val="auto"/>
          <w:highlight w:val="none"/>
        </w:rPr>
      </w:pPr>
    </w:p>
    <w:p w14:paraId="6C835121">
      <w:pPr>
        <w:spacing w:line="400" w:lineRule="exact"/>
        <w:outlineLvl w:val="9"/>
        <w:rPr>
          <w:rFonts w:ascii="宋体"/>
          <w:color w:val="auto"/>
          <w:highlight w:val="none"/>
        </w:rPr>
      </w:pPr>
    </w:p>
    <w:p w14:paraId="1C55ACAF">
      <w:pPr>
        <w:spacing w:line="400" w:lineRule="exact"/>
        <w:outlineLvl w:val="9"/>
        <w:rPr>
          <w:rFonts w:ascii="宋体"/>
          <w:color w:val="auto"/>
          <w:highlight w:val="none"/>
        </w:rPr>
      </w:pPr>
    </w:p>
    <w:p w14:paraId="280741B1">
      <w:pPr>
        <w:spacing w:line="400" w:lineRule="exact"/>
        <w:outlineLvl w:val="9"/>
        <w:rPr>
          <w:rFonts w:ascii="宋体"/>
          <w:color w:val="auto"/>
          <w:highlight w:val="none"/>
        </w:rPr>
      </w:pPr>
    </w:p>
    <w:p w14:paraId="2B8C3397">
      <w:pPr>
        <w:spacing w:line="400" w:lineRule="exact"/>
        <w:outlineLvl w:val="9"/>
        <w:rPr>
          <w:rFonts w:ascii="宋体"/>
          <w:color w:val="auto"/>
          <w:highlight w:val="none"/>
        </w:rPr>
      </w:pPr>
    </w:p>
    <w:p w14:paraId="724AD74E">
      <w:pPr>
        <w:spacing w:line="400" w:lineRule="exact"/>
        <w:outlineLvl w:val="9"/>
        <w:rPr>
          <w:rFonts w:ascii="宋体"/>
          <w:color w:val="auto"/>
          <w:highlight w:val="none"/>
        </w:rPr>
      </w:pPr>
    </w:p>
    <w:p w14:paraId="5C7C8708">
      <w:pPr>
        <w:spacing w:line="400" w:lineRule="exact"/>
        <w:outlineLvl w:val="9"/>
        <w:rPr>
          <w:rFonts w:ascii="宋体"/>
          <w:color w:val="auto"/>
          <w:highlight w:val="none"/>
        </w:rPr>
      </w:pPr>
    </w:p>
    <w:p w14:paraId="6BE75B35">
      <w:pPr>
        <w:spacing w:line="400" w:lineRule="exact"/>
        <w:outlineLvl w:val="9"/>
        <w:rPr>
          <w:rFonts w:ascii="宋体"/>
          <w:color w:val="auto"/>
          <w:highlight w:val="none"/>
        </w:rPr>
      </w:pPr>
    </w:p>
    <w:p w14:paraId="3E5CD0BF">
      <w:pPr>
        <w:spacing w:line="400" w:lineRule="exact"/>
        <w:outlineLvl w:val="9"/>
        <w:rPr>
          <w:rFonts w:ascii="宋体"/>
          <w:color w:val="auto"/>
          <w:highlight w:val="none"/>
        </w:rPr>
      </w:pPr>
    </w:p>
    <w:p w14:paraId="5FE05C30">
      <w:pPr>
        <w:spacing w:line="400" w:lineRule="exact"/>
        <w:outlineLvl w:val="9"/>
        <w:rPr>
          <w:rFonts w:ascii="宋体"/>
          <w:color w:val="auto"/>
          <w:highlight w:val="none"/>
        </w:rPr>
      </w:pPr>
    </w:p>
    <w:p w14:paraId="1E03C070">
      <w:pPr>
        <w:spacing w:line="400" w:lineRule="exact"/>
        <w:outlineLvl w:val="9"/>
        <w:rPr>
          <w:rFonts w:ascii="宋体"/>
          <w:color w:val="auto"/>
          <w:highlight w:val="none"/>
        </w:rPr>
      </w:pPr>
    </w:p>
    <w:p w14:paraId="4B806420">
      <w:pPr>
        <w:spacing w:line="400" w:lineRule="exact"/>
        <w:outlineLvl w:val="9"/>
        <w:rPr>
          <w:rFonts w:ascii="宋体"/>
          <w:color w:val="auto"/>
          <w:highlight w:val="none"/>
        </w:rPr>
      </w:pPr>
    </w:p>
    <w:p w14:paraId="4CD09495">
      <w:pPr>
        <w:spacing w:line="400" w:lineRule="exact"/>
        <w:outlineLvl w:val="9"/>
        <w:rPr>
          <w:rFonts w:ascii="宋体"/>
          <w:color w:val="auto"/>
          <w:highlight w:val="none"/>
        </w:rPr>
      </w:pPr>
    </w:p>
    <w:p w14:paraId="2CFCAD23">
      <w:pPr>
        <w:spacing w:line="400" w:lineRule="exact"/>
        <w:outlineLvl w:val="9"/>
        <w:rPr>
          <w:rFonts w:ascii="宋体"/>
          <w:color w:val="auto"/>
          <w:highlight w:val="none"/>
        </w:rPr>
      </w:pPr>
    </w:p>
    <w:p w14:paraId="41059463">
      <w:pPr>
        <w:spacing w:line="400" w:lineRule="exact"/>
        <w:outlineLvl w:val="9"/>
        <w:rPr>
          <w:rFonts w:ascii="宋体"/>
          <w:color w:val="auto"/>
          <w:highlight w:val="none"/>
        </w:rPr>
      </w:pPr>
    </w:p>
    <w:p w14:paraId="2C8CCBC3">
      <w:pPr>
        <w:spacing w:line="400" w:lineRule="exact"/>
        <w:outlineLvl w:val="9"/>
        <w:rPr>
          <w:rFonts w:ascii="宋体"/>
          <w:color w:val="auto"/>
          <w:highlight w:val="none"/>
        </w:rPr>
      </w:pPr>
    </w:p>
    <w:p w14:paraId="3EED04D5">
      <w:pPr>
        <w:pStyle w:val="38"/>
        <w:outlineLvl w:val="9"/>
        <w:rPr>
          <w:color w:val="auto"/>
          <w:highlight w:val="none"/>
        </w:rPr>
      </w:pPr>
    </w:p>
    <w:p w14:paraId="7E9B0ABE">
      <w:pPr>
        <w:spacing w:line="400" w:lineRule="exact"/>
        <w:outlineLvl w:val="9"/>
        <w:rPr>
          <w:rFonts w:ascii="宋体"/>
          <w:color w:val="auto"/>
          <w:szCs w:val="21"/>
          <w:highlight w:val="none"/>
        </w:rPr>
      </w:pPr>
    </w:p>
    <w:p w14:paraId="06D6985F">
      <w:pPr>
        <w:adjustRightInd w:val="0"/>
        <w:spacing w:line="312" w:lineRule="atLeast"/>
        <w:ind w:firstLine="3935" w:firstLineChars="1400"/>
        <w:textAlignment w:val="baseline"/>
        <w:outlineLvl w:val="9"/>
        <w:rPr>
          <w:b/>
          <w:bCs/>
          <w:color w:val="auto"/>
          <w:sz w:val="28"/>
          <w:szCs w:val="28"/>
          <w:highlight w:val="none"/>
        </w:rPr>
      </w:pPr>
      <w:r>
        <w:rPr>
          <w:rFonts w:hint="eastAsia" w:ascii="宋体"/>
          <w:b/>
          <w:color w:val="auto"/>
          <w:sz w:val="28"/>
          <w:szCs w:val="28"/>
          <w:highlight w:val="none"/>
        </w:rPr>
        <w:t>（1）</w:t>
      </w:r>
      <w:r>
        <w:rPr>
          <w:rFonts w:hint="eastAsia" w:cs="宋体"/>
          <w:b/>
          <w:bCs/>
          <w:color w:val="auto"/>
          <w:sz w:val="28"/>
          <w:szCs w:val="28"/>
          <w:highlight w:val="none"/>
        </w:rPr>
        <w:t>磋 商</w:t>
      </w:r>
      <w:r>
        <w:rPr>
          <w:b/>
          <w:bCs/>
          <w:color w:val="auto"/>
          <w:sz w:val="28"/>
          <w:szCs w:val="28"/>
          <w:highlight w:val="none"/>
        </w:rPr>
        <w:t xml:space="preserve"> </w:t>
      </w:r>
      <w:r>
        <w:rPr>
          <w:rFonts w:hint="eastAsia" w:cs="宋体"/>
          <w:b/>
          <w:bCs/>
          <w:color w:val="auto"/>
          <w:sz w:val="28"/>
          <w:szCs w:val="28"/>
          <w:highlight w:val="none"/>
        </w:rPr>
        <w:t>函</w:t>
      </w:r>
    </w:p>
    <w:p w14:paraId="5C4B7DA0">
      <w:pPr>
        <w:jc w:val="center"/>
        <w:outlineLvl w:val="9"/>
        <w:rPr>
          <w:rFonts w:ascii="宋体"/>
          <w:b/>
          <w:bCs/>
          <w:color w:val="auto"/>
          <w:spacing w:val="20"/>
          <w:sz w:val="32"/>
          <w:szCs w:val="32"/>
          <w:highlight w:val="none"/>
        </w:rPr>
      </w:pPr>
    </w:p>
    <w:p w14:paraId="4E107E4C">
      <w:pPr>
        <w:spacing w:line="400" w:lineRule="exact"/>
        <w:outlineLvl w:val="9"/>
        <w:rPr>
          <w:rFonts w:ascii="宋体"/>
          <w:color w:val="auto"/>
          <w:highlight w:val="none"/>
        </w:rPr>
      </w:pPr>
      <w:r>
        <w:rPr>
          <w:rFonts w:hint="eastAsia" w:ascii="宋体" w:cs="宋体"/>
          <w:color w:val="auto"/>
          <w:highlight w:val="none"/>
        </w:rPr>
        <w:t>致</w:t>
      </w:r>
      <w:r>
        <w:rPr>
          <w:rFonts w:hint="eastAsia" w:ascii="宋体" w:cs="宋体"/>
          <w:color w:val="auto"/>
          <w:highlight w:val="none"/>
          <w:u w:val="single"/>
        </w:rPr>
        <w:t xml:space="preserve">：    （采购人名称） </w:t>
      </w:r>
      <w:r>
        <w:rPr>
          <w:rFonts w:hint="eastAsia" w:ascii="宋体" w:cs="宋体"/>
          <w:color w:val="auto"/>
          <w:highlight w:val="none"/>
        </w:rPr>
        <w:t xml:space="preserve">   </w:t>
      </w:r>
    </w:p>
    <w:p w14:paraId="372B303E">
      <w:pPr>
        <w:spacing w:line="400" w:lineRule="exact"/>
        <w:ind w:firstLine="420" w:firstLineChars="200"/>
        <w:outlineLvl w:val="9"/>
        <w:rPr>
          <w:rFonts w:ascii="宋体"/>
          <w:color w:val="auto"/>
          <w:highlight w:val="none"/>
        </w:rPr>
      </w:pPr>
      <w:r>
        <w:rPr>
          <w:rFonts w:hint="eastAsia" w:ascii="宋体" w:cs="宋体"/>
          <w:color w:val="auto"/>
          <w:highlight w:val="none"/>
        </w:rPr>
        <w:t>1.根据你方项目编号为</w:t>
      </w:r>
      <w:r>
        <w:rPr>
          <w:rFonts w:hint="eastAsia" w:ascii="宋体" w:cs="宋体"/>
          <w:color w:val="auto"/>
          <w:highlight w:val="none"/>
          <w:u w:val="single"/>
        </w:rPr>
        <w:t xml:space="preserve"> （项目编号）</w:t>
      </w:r>
      <w:r>
        <w:rPr>
          <w:rFonts w:hint="eastAsia" w:ascii="宋体" w:cs="宋体"/>
          <w:color w:val="auto"/>
          <w:highlight w:val="none"/>
        </w:rPr>
        <w:t>的</w:t>
      </w:r>
      <w:r>
        <w:rPr>
          <w:rFonts w:hint="eastAsia" w:ascii="宋体" w:cs="宋体"/>
          <w:color w:val="auto"/>
          <w:highlight w:val="none"/>
          <w:u w:val="single"/>
        </w:rPr>
        <w:t xml:space="preserve">  （工程项目名称）   </w:t>
      </w:r>
      <w:r>
        <w:rPr>
          <w:rFonts w:hint="eastAsia" w:ascii="宋体" w:cs="宋体"/>
          <w:color w:val="auto"/>
          <w:highlight w:val="none"/>
        </w:rPr>
        <w:t>工程竞争性磋商采购文件，遵照《中华人民共和国政府采购法》等有关规定，经踏勘项目现场和研究上述竞争性磋商采购文件的投标须知、合同条款、图纸、工程建设标准和工程量清单等文件后，我方愿以人民币（大写）</w:t>
      </w:r>
      <w:r>
        <w:rPr>
          <w:rFonts w:hint="eastAsia" w:ascii="宋体" w:cs="宋体"/>
          <w:color w:val="auto"/>
          <w:highlight w:val="none"/>
          <w:u w:val="single"/>
        </w:rPr>
        <w:t xml:space="preserve">        </w:t>
      </w:r>
      <w:r>
        <w:rPr>
          <w:rFonts w:hint="eastAsia" w:ascii="宋体" w:cs="宋体"/>
          <w:color w:val="auto"/>
          <w:highlight w:val="none"/>
        </w:rPr>
        <w:t xml:space="preserve"> 元</w:t>
      </w:r>
      <w:r>
        <w:rPr>
          <w:rFonts w:hint="eastAsia" w:ascii="宋体" w:cs="宋体"/>
          <w:color w:val="auto"/>
          <w:highlight w:val="none"/>
          <w:u w:val="single"/>
        </w:rPr>
        <w:t>（¥      ）</w:t>
      </w:r>
      <w:r>
        <w:rPr>
          <w:rFonts w:hint="eastAsia" w:ascii="宋体" w:cs="宋体"/>
          <w:color w:val="auto"/>
          <w:highlight w:val="none"/>
        </w:rPr>
        <w:t>的磋商报价，按上述图纸、合同条款、工程建设标准和工程量清单的条件要求承包上述工程的施工、竣工，并承担任何质量缺陷责任。我方保证工程质量达到</w:t>
      </w:r>
      <w:r>
        <w:rPr>
          <w:rFonts w:hint="eastAsia" w:ascii="宋体" w:cs="宋体"/>
          <w:color w:val="auto"/>
          <w:highlight w:val="none"/>
          <w:u w:val="single"/>
        </w:rPr>
        <w:t xml:space="preserve">      </w:t>
      </w:r>
      <w:r>
        <w:rPr>
          <w:rFonts w:hint="eastAsia" w:ascii="宋体" w:cs="宋体"/>
          <w:color w:val="auto"/>
          <w:highlight w:val="none"/>
        </w:rPr>
        <w:t>等级。</w:t>
      </w:r>
    </w:p>
    <w:p w14:paraId="549F1AF5">
      <w:pPr>
        <w:spacing w:line="400" w:lineRule="exact"/>
        <w:ind w:firstLine="420" w:firstLineChars="200"/>
        <w:outlineLvl w:val="9"/>
        <w:rPr>
          <w:rFonts w:ascii="宋体"/>
          <w:color w:val="auto"/>
          <w:highlight w:val="none"/>
        </w:rPr>
      </w:pPr>
      <w:r>
        <w:rPr>
          <w:rFonts w:hint="eastAsia" w:ascii="宋体" w:cs="宋体"/>
          <w:color w:val="auto"/>
          <w:highlight w:val="none"/>
        </w:rPr>
        <w:t>2.我方已详细审核全部竞争性磋商采购文件，包括修改文件（如有时）及有关附件。</w:t>
      </w:r>
    </w:p>
    <w:p w14:paraId="17702FFF">
      <w:pPr>
        <w:spacing w:line="400" w:lineRule="exact"/>
        <w:ind w:firstLine="420" w:firstLineChars="200"/>
        <w:outlineLvl w:val="9"/>
        <w:rPr>
          <w:rFonts w:ascii="宋体"/>
          <w:color w:val="auto"/>
          <w:highlight w:val="none"/>
        </w:rPr>
      </w:pPr>
      <w:r>
        <w:rPr>
          <w:rFonts w:hint="eastAsia" w:ascii="宋体" w:cs="宋体"/>
          <w:color w:val="auto"/>
          <w:highlight w:val="none"/>
        </w:rPr>
        <w:t>3.我方承认磋商函附录是我方磋商函的组成部分。</w:t>
      </w:r>
    </w:p>
    <w:p w14:paraId="6670EF4B">
      <w:pPr>
        <w:spacing w:line="400" w:lineRule="exact"/>
        <w:ind w:firstLine="420" w:firstLineChars="200"/>
        <w:outlineLvl w:val="9"/>
        <w:rPr>
          <w:rFonts w:ascii="宋体"/>
          <w:color w:val="auto"/>
          <w:highlight w:val="none"/>
        </w:rPr>
      </w:pPr>
      <w:r>
        <w:rPr>
          <w:rFonts w:hint="eastAsia" w:ascii="宋体" w:cs="宋体"/>
          <w:color w:val="auto"/>
          <w:highlight w:val="none"/>
        </w:rPr>
        <w:t>4.一旦我方成交，我方保证按合同书中规定的工期</w:t>
      </w:r>
      <w:r>
        <w:rPr>
          <w:rFonts w:hint="eastAsia" w:ascii="宋体" w:cs="宋体"/>
          <w:color w:val="auto"/>
          <w:highlight w:val="none"/>
          <w:u w:val="single"/>
        </w:rPr>
        <w:t xml:space="preserve">     </w:t>
      </w:r>
      <w:r>
        <w:rPr>
          <w:rFonts w:hint="eastAsia" w:ascii="宋体" w:cs="宋体"/>
          <w:color w:val="auto"/>
          <w:highlight w:val="none"/>
        </w:rPr>
        <w:t>日历天内完成并移交全部工程。</w:t>
      </w:r>
    </w:p>
    <w:p w14:paraId="591E353C">
      <w:pPr>
        <w:spacing w:line="400" w:lineRule="exact"/>
        <w:ind w:firstLine="420" w:firstLineChars="200"/>
        <w:outlineLvl w:val="9"/>
        <w:rPr>
          <w:rFonts w:ascii="宋体"/>
          <w:color w:val="auto"/>
          <w:highlight w:val="none"/>
        </w:rPr>
      </w:pPr>
      <w:r>
        <w:rPr>
          <w:rFonts w:hint="eastAsia" w:ascii="宋体" w:cs="宋体"/>
          <w:color w:val="auto"/>
          <w:highlight w:val="none"/>
        </w:rPr>
        <w:t>5.如果我方成交,我方将按照竞争性磋商采购文件规定提交履约保证金作为履约担保。</w:t>
      </w:r>
    </w:p>
    <w:p w14:paraId="55191C7D">
      <w:pPr>
        <w:spacing w:line="400" w:lineRule="exact"/>
        <w:ind w:firstLine="420" w:firstLineChars="200"/>
        <w:outlineLvl w:val="9"/>
        <w:rPr>
          <w:rFonts w:ascii="宋体"/>
          <w:color w:val="auto"/>
          <w:highlight w:val="none"/>
        </w:rPr>
      </w:pPr>
      <w:r>
        <w:rPr>
          <w:rFonts w:hint="eastAsia" w:ascii="宋体" w:cs="宋体"/>
          <w:color w:val="auto"/>
          <w:highlight w:val="none"/>
        </w:rPr>
        <w:t>6.我方同意所提交的响应文件在竞争性磋商采购文件的“磋商须知”中第12条规定的磋商有效期内有效，在此期间内如果成交，我方将受此约束。</w:t>
      </w:r>
    </w:p>
    <w:p w14:paraId="79C444A6">
      <w:pPr>
        <w:spacing w:line="400" w:lineRule="exact"/>
        <w:ind w:firstLine="420" w:firstLineChars="200"/>
        <w:outlineLvl w:val="9"/>
        <w:rPr>
          <w:rFonts w:ascii="宋体"/>
          <w:color w:val="auto"/>
          <w:highlight w:val="none"/>
        </w:rPr>
      </w:pPr>
      <w:r>
        <w:rPr>
          <w:rFonts w:hint="eastAsia" w:ascii="宋体" w:cs="宋体"/>
          <w:color w:val="auto"/>
          <w:highlight w:val="none"/>
        </w:rPr>
        <w:t>7.除非另外达成协议并生效，你方的成交通知书和本响应文件将成为约束双方的合同文件的组成部分。</w:t>
      </w:r>
    </w:p>
    <w:p w14:paraId="35E3BEF7">
      <w:pPr>
        <w:autoSpaceDE w:val="0"/>
        <w:autoSpaceDN w:val="0"/>
        <w:spacing w:line="300" w:lineRule="auto"/>
        <w:ind w:firstLine="570"/>
        <w:outlineLvl w:val="9"/>
        <w:rPr>
          <w:rFonts w:ascii="宋体"/>
          <w:color w:val="auto"/>
          <w:spacing w:val="20"/>
          <w:highlight w:val="none"/>
        </w:rPr>
      </w:pPr>
    </w:p>
    <w:p w14:paraId="218D7B14">
      <w:pPr>
        <w:spacing w:line="300" w:lineRule="auto"/>
        <w:ind w:firstLine="490"/>
        <w:outlineLvl w:val="9"/>
        <w:rPr>
          <w:rFonts w:ascii="宋体"/>
          <w:color w:val="auto"/>
          <w:highlight w:val="none"/>
        </w:rPr>
      </w:pPr>
      <w:r>
        <w:rPr>
          <w:rFonts w:hint="eastAsia" w:ascii="宋体" w:cs="宋体"/>
          <w:color w:val="auto"/>
          <w:highlight w:val="none"/>
        </w:rPr>
        <w:t xml:space="preserve">                    </w:t>
      </w:r>
    </w:p>
    <w:p w14:paraId="4E70E71E">
      <w:pPr>
        <w:spacing w:line="300" w:lineRule="auto"/>
        <w:ind w:left="1000"/>
        <w:outlineLvl w:val="9"/>
        <w:rPr>
          <w:rFonts w:ascii="宋体"/>
          <w:color w:val="auto"/>
          <w:highlight w:val="none"/>
          <w:u w:val="single"/>
        </w:rPr>
      </w:pPr>
      <w:r>
        <w:rPr>
          <w:rFonts w:hint="eastAsia" w:ascii="宋体" w:cs="宋体"/>
          <w:color w:val="auto"/>
          <w:highlight w:val="none"/>
        </w:rPr>
        <w:t xml:space="preserve">         供 应 商：</w:t>
      </w:r>
      <w:r>
        <w:rPr>
          <w:rFonts w:hint="eastAsia" w:ascii="宋体" w:cs="宋体"/>
          <w:color w:val="auto"/>
          <w:highlight w:val="none"/>
          <w:u w:val="single"/>
        </w:rPr>
        <w:t xml:space="preserve">                                     </w:t>
      </w:r>
      <w:r>
        <w:rPr>
          <w:rFonts w:hint="eastAsia" w:ascii="宋体" w:cs="宋体"/>
          <w:color w:val="auto"/>
          <w:highlight w:val="none"/>
        </w:rPr>
        <w:t xml:space="preserve">（盖章）   </w:t>
      </w:r>
    </w:p>
    <w:p w14:paraId="7E9602F5">
      <w:pPr>
        <w:spacing w:line="300" w:lineRule="auto"/>
        <w:ind w:left="1000"/>
        <w:outlineLvl w:val="9"/>
        <w:rPr>
          <w:rFonts w:ascii="宋体"/>
          <w:color w:val="auto"/>
          <w:highlight w:val="none"/>
          <w:u w:val="single"/>
        </w:rPr>
      </w:pPr>
      <w:r>
        <w:rPr>
          <w:rFonts w:hint="eastAsia" w:ascii="宋体" w:cs="宋体"/>
          <w:color w:val="auto"/>
          <w:highlight w:val="none"/>
        </w:rPr>
        <w:t xml:space="preserve">         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14:paraId="607A9C4C">
      <w:pPr>
        <w:spacing w:line="300" w:lineRule="auto"/>
        <w:ind w:left="1000"/>
        <w:outlineLvl w:val="9"/>
        <w:rPr>
          <w:rFonts w:ascii="宋体"/>
          <w:color w:val="auto"/>
          <w:highlight w:val="none"/>
          <w:u w:val="single"/>
        </w:rPr>
      </w:pPr>
      <w:r>
        <w:rPr>
          <w:rFonts w:hint="eastAsia" w:ascii="宋体" w:cs="宋体"/>
          <w:color w:val="auto"/>
          <w:highlight w:val="none"/>
        </w:rPr>
        <w:t xml:space="preserve">         法定代表人或其委托代理人：</w:t>
      </w:r>
      <w:r>
        <w:rPr>
          <w:rFonts w:hint="eastAsia" w:ascii="宋体" w:cs="宋体"/>
          <w:color w:val="auto"/>
          <w:highlight w:val="none"/>
          <w:u w:val="single"/>
        </w:rPr>
        <w:t xml:space="preserve">              </w:t>
      </w:r>
      <w:r>
        <w:rPr>
          <w:rFonts w:hint="eastAsia" w:ascii="宋体" w:cs="宋体"/>
          <w:color w:val="auto"/>
          <w:highlight w:val="none"/>
        </w:rPr>
        <w:t>（签字或盖章）</w:t>
      </w:r>
    </w:p>
    <w:p w14:paraId="52AEEEF7">
      <w:pPr>
        <w:spacing w:line="300" w:lineRule="auto"/>
        <w:ind w:left="1000"/>
        <w:outlineLvl w:val="9"/>
        <w:rPr>
          <w:rFonts w:ascii="宋体"/>
          <w:color w:val="auto"/>
          <w:highlight w:val="none"/>
        </w:rPr>
      </w:pPr>
      <w:r>
        <w:rPr>
          <w:rFonts w:hint="eastAsia" w:ascii="宋体" w:cs="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电话：</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15E2A7F">
      <w:pPr>
        <w:spacing w:line="300" w:lineRule="auto"/>
        <w:ind w:left="1000"/>
        <w:outlineLvl w:val="9"/>
        <w:rPr>
          <w:rFonts w:ascii="宋体"/>
          <w:color w:val="auto"/>
          <w:highlight w:val="none"/>
        </w:rPr>
      </w:pPr>
      <w:r>
        <w:rPr>
          <w:rFonts w:hint="eastAsia" w:ascii="宋体" w:cs="宋体"/>
          <w:color w:val="auto"/>
          <w:highlight w:val="none"/>
        </w:rPr>
        <w:t xml:space="preserve">         开户银行名称：</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A2E11C6">
      <w:pPr>
        <w:spacing w:line="300" w:lineRule="auto"/>
        <w:ind w:left="1000"/>
        <w:outlineLvl w:val="9"/>
        <w:rPr>
          <w:rFonts w:ascii="宋体"/>
          <w:color w:val="auto"/>
          <w:highlight w:val="none"/>
        </w:rPr>
      </w:pPr>
      <w:r>
        <w:rPr>
          <w:rFonts w:hint="eastAsia" w:ascii="宋体" w:cs="宋体"/>
          <w:color w:val="auto"/>
          <w:highlight w:val="none"/>
        </w:rPr>
        <w:t xml:space="preserve">         开户银行账号：</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ab/>
      </w:r>
      <w:r>
        <w:rPr>
          <w:rFonts w:hint="eastAsia" w:ascii="宋体" w:cs="宋体"/>
          <w:color w:val="auto"/>
          <w:highlight w:val="none"/>
          <w:u w:val="single"/>
        </w:rPr>
        <w:t xml:space="preserve"> </w:t>
      </w:r>
    </w:p>
    <w:p w14:paraId="3649D46B">
      <w:pPr>
        <w:spacing w:line="300" w:lineRule="auto"/>
        <w:ind w:firstLine="1995" w:firstLineChars="950"/>
        <w:outlineLvl w:val="9"/>
        <w:rPr>
          <w:rFonts w:ascii="宋体"/>
          <w:color w:val="auto"/>
          <w:highlight w:val="none"/>
        </w:rPr>
      </w:pPr>
      <w:r>
        <w:rPr>
          <w:rFonts w:hint="eastAsia" w:ascii="宋体" w:cs="宋体"/>
          <w:color w:val="auto"/>
          <w:highlight w:val="none"/>
        </w:rPr>
        <w:t>开户银行地址：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p>
    <w:p w14:paraId="77BEAFF9">
      <w:pPr>
        <w:spacing w:line="300" w:lineRule="auto"/>
        <w:ind w:left="1000"/>
        <w:outlineLvl w:val="9"/>
        <w:rPr>
          <w:rFonts w:ascii="宋体"/>
          <w:color w:val="auto"/>
          <w:highlight w:val="none"/>
        </w:rPr>
      </w:pPr>
      <w:r>
        <w:rPr>
          <w:rFonts w:hint="eastAsia" w:ascii="宋体" w:cs="宋体"/>
          <w:color w:val="auto"/>
          <w:highlight w:val="none"/>
        </w:rPr>
        <w:t xml:space="preserve">         开户银行电话：</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s="宋体"/>
          <w:color w:val="auto"/>
          <w:highlight w:val="none"/>
          <w:u w:val="single"/>
        </w:rPr>
        <w:t xml:space="preserve"> </w:t>
      </w:r>
      <w:r>
        <w:rPr>
          <w:rFonts w:hint="eastAsia" w:ascii="宋体" w:cs="宋体"/>
          <w:color w:val="auto"/>
          <w:highlight w:val="none"/>
        </w:rPr>
        <w:t xml:space="preserve">                                                                </w:t>
      </w:r>
    </w:p>
    <w:p w14:paraId="209D9D79">
      <w:pPr>
        <w:spacing w:line="300" w:lineRule="auto"/>
        <w:ind w:firstLine="5460" w:firstLineChars="2600"/>
        <w:outlineLvl w:val="9"/>
        <w:rPr>
          <w:rFonts w:ascii="宋体"/>
          <w:color w:val="auto"/>
          <w:highlight w:val="none"/>
        </w:rPr>
      </w:pPr>
    </w:p>
    <w:p w14:paraId="7BBBD593">
      <w:pPr>
        <w:spacing w:line="300" w:lineRule="auto"/>
        <w:ind w:left="5292" w:leftChars="2520" w:firstLine="562" w:firstLineChars="268"/>
        <w:outlineLvl w:val="9"/>
        <w:rPr>
          <w:rFonts w:ascii="宋体"/>
          <w:color w:val="auto"/>
          <w:highlight w:val="none"/>
        </w:rPr>
      </w:pPr>
      <w:r>
        <w:rPr>
          <w:rFonts w:hint="eastAsia" w:ascii="宋体" w:cs="宋体"/>
          <w:color w:val="auto"/>
          <w:highlight w:val="none"/>
        </w:rPr>
        <w:t>日期：_____年____月____日</w:t>
      </w:r>
    </w:p>
    <w:p w14:paraId="06BE6702">
      <w:pPr>
        <w:spacing w:line="300" w:lineRule="auto"/>
        <w:ind w:left="5292" w:leftChars="2520" w:firstLine="840" w:firstLineChars="400"/>
        <w:outlineLvl w:val="9"/>
        <w:rPr>
          <w:rFonts w:ascii="宋体"/>
          <w:color w:val="auto"/>
          <w:highlight w:val="none"/>
        </w:rPr>
      </w:pPr>
    </w:p>
    <w:p w14:paraId="0562DEBD">
      <w:pPr>
        <w:spacing w:line="300" w:lineRule="auto"/>
        <w:ind w:left="5292" w:leftChars="2520" w:firstLine="960" w:firstLineChars="400"/>
        <w:outlineLvl w:val="9"/>
        <w:rPr>
          <w:rFonts w:ascii="宋体"/>
          <w:color w:val="auto"/>
          <w:sz w:val="24"/>
          <w:highlight w:val="none"/>
        </w:rPr>
      </w:pPr>
    </w:p>
    <w:p w14:paraId="2C426CFC">
      <w:pPr>
        <w:spacing w:line="300" w:lineRule="auto"/>
        <w:ind w:left="5292" w:leftChars="2520" w:firstLine="960" w:firstLineChars="400"/>
        <w:outlineLvl w:val="9"/>
        <w:rPr>
          <w:rFonts w:ascii="宋体"/>
          <w:color w:val="auto"/>
          <w:sz w:val="24"/>
          <w:highlight w:val="none"/>
        </w:rPr>
      </w:pPr>
    </w:p>
    <w:p w14:paraId="336BBE9F">
      <w:pPr>
        <w:spacing w:line="300" w:lineRule="auto"/>
        <w:ind w:left="5292" w:leftChars="2520" w:firstLine="840" w:firstLineChars="400"/>
        <w:outlineLvl w:val="9"/>
        <w:rPr>
          <w:color w:val="auto"/>
          <w:highlight w:val="none"/>
        </w:rPr>
      </w:pPr>
    </w:p>
    <w:p w14:paraId="5B7F5E4D">
      <w:pPr>
        <w:spacing w:line="300" w:lineRule="auto"/>
        <w:outlineLvl w:val="9"/>
        <w:rPr>
          <w:color w:val="auto"/>
          <w:highlight w:val="none"/>
        </w:rPr>
      </w:pPr>
    </w:p>
    <w:p w14:paraId="00711B5C">
      <w:pPr>
        <w:spacing w:line="300" w:lineRule="auto"/>
        <w:outlineLvl w:val="9"/>
        <w:rPr>
          <w:color w:val="auto"/>
          <w:highlight w:val="none"/>
        </w:rPr>
      </w:pPr>
    </w:p>
    <w:p w14:paraId="59AD3D55">
      <w:pPr>
        <w:spacing w:line="300" w:lineRule="auto"/>
        <w:outlineLvl w:val="9"/>
        <w:rPr>
          <w:color w:val="auto"/>
          <w:highlight w:val="none"/>
        </w:rPr>
      </w:pPr>
    </w:p>
    <w:p w14:paraId="051696D3">
      <w:pPr>
        <w:spacing w:line="300" w:lineRule="auto"/>
        <w:outlineLvl w:val="9"/>
        <w:rPr>
          <w:color w:val="auto"/>
          <w:highlight w:val="none"/>
        </w:rPr>
      </w:pPr>
    </w:p>
    <w:p w14:paraId="412644F0">
      <w:pPr>
        <w:spacing w:line="300" w:lineRule="auto"/>
        <w:outlineLvl w:val="9"/>
        <w:rPr>
          <w:color w:val="auto"/>
          <w:highlight w:val="none"/>
        </w:rPr>
      </w:pPr>
    </w:p>
    <w:p w14:paraId="67B643F1">
      <w:pPr>
        <w:spacing w:line="300" w:lineRule="auto"/>
        <w:outlineLvl w:val="9"/>
        <w:rPr>
          <w:color w:val="auto"/>
          <w:highlight w:val="none"/>
        </w:rPr>
      </w:pPr>
    </w:p>
    <w:p w14:paraId="763BA992">
      <w:pPr>
        <w:spacing w:line="300" w:lineRule="auto"/>
        <w:outlineLvl w:val="9"/>
        <w:rPr>
          <w:color w:val="auto"/>
          <w:highlight w:val="none"/>
        </w:rPr>
      </w:pPr>
    </w:p>
    <w:p w14:paraId="6F767B51">
      <w:pPr>
        <w:spacing w:line="300" w:lineRule="auto"/>
        <w:outlineLvl w:val="9"/>
        <w:rPr>
          <w:color w:val="auto"/>
          <w:highlight w:val="none"/>
        </w:rPr>
      </w:pPr>
    </w:p>
    <w:p w14:paraId="4FF1CD89">
      <w:pPr>
        <w:spacing w:line="300" w:lineRule="auto"/>
        <w:outlineLvl w:val="9"/>
        <w:rPr>
          <w:color w:val="auto"/>
          <w:highlight w:val="none"/>
        </w:rPr>
      </w:pPr>
    </w:p>
    <w:p w14:paraId="3DC0E850">
      <w:pPr>
        <w:pStyle w:val="38"/>
        <w:outlineLvl w:val="9"/>
        <w:rPr>
          <w:color w:val="auto"/>
          <w:highlight w:val="none"/>
        </w:rPr>
      </w:pPr>
    </w:p>
    <w:p w14:paraId="7DBFD7B9">
      <w:pPr>
        <w:jc w:val="center"/>
        <w:outlineLvl w:val="9"/>
        <w:rPr>
          <w:rFonts w:cs="宋体"/>
          <w:b/>
          <w:bCs/>
          <w:color w:val="auto"/>
          <w:sz w:val="28"/>
          <w:szCs w:val="28"/>
          <w:highlight w:val="none"/>
        </w:rPr>
      </w:pPr>
      <w:bookmarkStart w:id="1790" w:name="_Toc49449947"/>
      <w:bookmarkStart w:id="1791" w:name="_Toc81461361"/>
    </w:p>
    <w:p w14:paraId="21AC16BC">
      <w:pPr>
        <w:jc w:val="center"/>
        <w:outlineLvl w:val="9"/>
        <w:rPr>
          <w:b/>
          <w:bCs/>
          <w:color w:val="auto"/>
          <w:sz w:val="28"/>
          <w:szCs w:val="28"/>
          <w:highlight w:val="none"/>
        </w:rPr>
      </w:pPr>
      <w:r>
        <w:rPr>
          <w:rFonts w:hint="eastAsia" w:cs="宋体"/>
          <w:b/>
          <w:bCs/>
          <w:color w:val="auto"/>
          <w:sz w:val="28"/>
          <w:szCs w:val="28"/>
          <w:highlight w:val="none"/>
        </w:rPr>
        <w:t>（2）磋商函附录</w:t>
      </w:r>
      <w:bookmarkEnd w:id="1790"/>
      <w:bookmarkEnd w:id="1791"/>
    </w:p>
    <w:p w14:paraId="51BE5A81">
      <w:pPr>
        <w:autoSpaceDE w:val="0"/>
        <w:autoSpaceDN w:val="0"/>
        <w:spacing w:line="300" w:lineRule="auto"/>
        <w:ind w:firstLine="570"/>
        <w:jc w:val="center"/>
        <w:outlineLvl w:val="9"/>
        <w:rPr>
          <w:rFonts w:ascii="宋体"/>
          <w:b/>
          <w:bCs/>
          <w:color w:val="auto"/>
          <w:sz w:val="24"/>
          <w:highlight w:val="none"/>
        </w:rPr>
      </w:pPr>
    </w:p>
    <w:tbl>
      <w:tblPr>
        <w:tblStyle w:val="84"/>
        <w:tblW w:w="960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501"/>
        <w:gridCol w:w="4253"/>
      </w:tblGrid>
      <w:tr w14:paraId="033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246643F7">
            <w:pPr>
              <w:spacing w:line="300" w:lineRule="auto"/>
              <w:jc w:val="center"/>
              <w:outlineLvl w:val="9"/>
              <w:rPr>
                <w:rFonts w:ascii="宋体"/>
                <w:color w:val="auto"/>
                <w:highlight w:val="none"/>
              </w:rPr>
            </w:pPr>
            <w:r>
              <w:rPr>
                <w:rFonts w:hint="eastAsia" w:ascii="宋体" w:cs="宋体"/>
                <w:color w:val="auto"/>
                <w:highlight w:val="none"/>
              </w:rPr>
              <w:t>序号</w:t>
            </w:r>
          </w:p>
        </w:tc>
        <w:tc>
          <w:tcPr>
            <w:tcW w:w="4501" w:type="dxa"/>
            <w:vAlign w:val="center"/>
          </w:tcPr>
          <w:p w14:paraId="3B41A59A">
            <w:pPr>
              <w:spacing w:line="300" w:lineRule="auto"/>
              <w:jc w:val="center"/>
              <w:outlineLvl w:val="9"/>
              <w:rPr>
                <w:rFonts w:ascii="宋体"/>
                <w:color w:val="auto"/>
                <w:highlight w:val="none"/>
              </w:rPr>
            </w:pPr>
            <w:r>
              <w:rPr>
                <w:rFonts w:hint="eastAsia" w:ascii="宋体" w:cs="宋体"/>
                <w:color w:val="auto"/>
                <w:highlight w:val="none"/>
              </w:rPr>
              <w:t>项 目 内 容</w:t>
            </w:r>
          </w:p>
        </w:tc>
        <w:tc>
          <w:tcPr>
            <w:tcW w:w="4253" w:type="dxa"/>
            <w:vAlign w:val="center"/>
          </w:tcPr>
          <w:p w14:paraId="00C644EE">
            <w:pPr>
              <w:spacing w:line="300" w:lineRule="auto"/>
              <w:jc w:val="center"/>
              <w:outlineLvl w:val="9"/>
              <w:rPr>
                <w:rFonts w:ascii="宋体"/>
                <w:color w:val="auto"/>
                <w:highlight w:val="none"/>
              </w:rPr>
            </w:pPr>
            <w:r>
              <w:rPr>
                <w:rFonts w:hint="eastAsia" w:ascii="宋体" w:cs="宋体"/>
                <w:color w:val="auto"/>
                <w:highlight w:val="none"/>
              </w:rPr>
              <w:t>投  标  响  应</w:t>
            </w:r>
          </w:p>
        </w:tc>
      </w:tr>
      <w:tr w14:paraId="7A1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3D9CC3B5">
            <w:pPr>
              <w:spacing w:line="300" w:lineRule="auto"/>
              <w:jc w:val="center"/>
              <w:outlineLvl w:val="9"/>
              <w:rPr>
                <w:rFonts w:ascii="宋体"/>
                <w:color w:val="auto"/>
                <w:highlight w:val="none"/>
              </w:rPr>
            </w:pPr>
            <w:r>
              <w:rPr>
                <w:rFonts w:hint="eastAsia" w:ascii="宋体" w:cs="宋体"/>
                <w:color w:val="auto"/>
                <w:highlight w:val="none"/>
              </w:rPr>
              <w:t>1</w:t>
            </w:r>
          </w:p>
        </w:tc>
        <w:tc>
          <w:tcPr>
            <w:tcW w:w="4501" w:type="dxa"/>
            <w:vAlign w:val="center"/>
          </w:tcPr>
          <w:p w14:paraId="61B7EBC0">
            <w:pPr>
              <w:spacing w:line="300" w:lineRule="auto"/>
              <w:outlineLvl w:val="9"/>
              <w:rPr>
                <w:rFonts w:ascii="宋体"/>
                <w:color w:val="auto"/>
                <w:highlight w:val="none"/>
              </w:rPr>
            </w:pPr>
            <w:r>
              <w:rPr>
                <w:rFonts w:hint="eastAsia" w:ascii="宋体" w:cs="宋体"/>
                <w:color w:val="auto"/>
                <w:highlight w:val="none"/>
              </w:rPr>
              <w:t>履约保证金</w:t>
            </w:r>
          </w:p>
        </w:tc>
        <w:tc>
          <w:tcPr>
            <w:tcW w:w="4253" w:type="dxa"/>
            <w:vAlign w:val="center"/>
          </w:tcPr>
          <w:p w14:paraId="6B55BB4F">
            <w:pPr>
              <w:spacing w:line="300" w:lineRule="auto"/>
              <w:outlineLvl w:val="9"/>
              <w:rPr>
                <w:rFonts w:ascii="宋体"/>
                <w:color w:val="auto"/>
                <w:highlight w:val="none"/>
              </w:rPr>
            </w:pPr>
          </w:p>
        </w:tc>
      </w:tr>
      <w:tr w14:paraId="0B34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783E4D9D">
            <w:pPr>
              <w:spacing w:line="300" w:lineRule="auto"/>
              <w:jc w:val="center"/>
              <w:outlineLvl w:val="9"/>
              <w:rPr>
                <w:rFonts w:ascii="宋体"/>
                <w:color w:val="auto"/>
                <w:highlight w:val="none"/>
              </w:rPr>
            </w:pPr>
            <w:r>
              <w:rPr>
                <w:rFonts w:hint="eastAsia" w:ascii="宋体" w:cs="宋体"/>
                <w:color w:val="auto"/>
                <w:highlight w:val="none"/>
              </w:rPr>
              <w:t>2</w:t>
            </w:r>
          </w:p>
        </w:tc>
        <w:tc>
          <w:tcPr>
            <w:tcW w:w="4501" w:type="dxa"/>
            <w:vAlign w:val="center"/>
          </w:tcPr>
          <w:p w14:paraId="3DFFA015">
            <w:pPr>
              <w:spacing w:line="300" w:lineRule="auto"/>
              <w:outlineLvl w:val="9"/>
              <w:rPr>
                <w:rFonts w:ascii="宋体"/>
                <w:color w:val="auto"/>
                <w:highlight w:val="none"/>
              </w:rPr>
            </w:pPr>
            <w:r>
              <w:rPr>
                <w:rFonts w:hint="eastAsia" w:ascii="宋体" w:cs="宋体"/>
                <w:color w:val="auto"/>
                <w:highlight w:val="none"/>
              </w:rPr>
              <w:t>磋商有效期</w:t>
            </w:r>
          </w:p>
        </w:tc>
        <w:tc>
          <w:tcPr>
            <w:tcW w:w="4253" w:type="dxa"/>
            <w:vAlign w:val="center"/>
          </w:tcPr>
          <w:p w14:paraId="42F0A618">
            <w:pPr>
              <w:spacing w:line="300" w:lineRule="auto"/>
              <w:outlineLvl w:val="9"/>
              <w:rPr>
                <w:rFonts w:ascii="宋体"/>
                <w:color w:val="auto"/>
                <w:highlight w:val="none"/>
              </w:rPr>
            </w:pPr>
          </w:p>
        </w:tc>
      </w:tr>
      <w:tr w14:paraId="6905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vAlign w:val="center"/>
          </w:tcPr>
          <w:p w14:paraId="75C8C57C">
            <w:pPr>
              <w:spacing w:line="300" w:lineRule="auto"/>
              <w:jc w:val="center"/>
              <w:outlineLvl w:val="9"/>
              <w:rPr>
                <w:rFonts w:ascii="宋体"/>
                <w:color w:val="auto"/>
                <w:highlight w:val="none"/>
              </w:rPr>
            </w:pPr>
            <w:r>
              <w:rPr>
                <w:rFonts w:hint="eastAsia" w:ascii="宋体" w:cs="宋体"/>
                <w:color w:val="auto"/>
                <w:highlight w:val="none"/>
              </w:rPr>
              <w:t>3</w:t>
            </w:r>
          </w:p>
        </w:tc>
        <w:tc>
          <w:tcPr>
            <w:tcW w:w="4501" w:type="dxa"/>
            <w:vAlign w:val="center"/>
          </w:tcPr>
          <w:p w14:paraId="3D226F86">
            <w:pPr>
              <w:spacing w:line="300" w:lineRule="auto"/>
              <w:outlineLvl w:val="9"/>
              <w:rPr>
                <w:rFonts w:ascii="宋体"/>
                <w:color w:val="auto"/>
                <w:highlight w:val="none"/>
              </w:rPr>
            </w:pPr>
            <w:r>
              <w:rPr>
                <w:rFonts w:hint="eastAsia" w:ascii="宋体" w:cs="宋体"/>
                <w:color w:val="auto"/>
                <w:highlight w:val="none"/>
              </w:rPr>
              <w:t>施工工期</w:t>
            </w:r>
          </w:p>
        </w:tc>
        <w:tc>
          <w:tcPr>
            <w:tcW w:w="4253" w:type="dxa"/>
            <w:vAlign w:val="center"/>
          </w:tcPr>
          <w:p w14:paraId="61089CCF">
            <w:pPr>
              <w:spacing w:line="300" w:lineRule="auto"/>
              <w:ind w:firstLine="105" w:firstLineChars="50"/>
              <w:jc w:val="left"/>
              <w:outlineLvl w:val="9"/>
              <w:rPr>
                <w:rFonts w:ascii="宋体"/>
                <w:color w:val="auto"/>
                <w:highlight w:val="none"/>
              </w:rPr>
            </w:pPr>
          </w:p>
        </w:tc>
      </w:tr>
      <w:tr w14:paraId="3D8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6AA72541">
            <w:pPr>
              <w:spacing w:line="300" w:lineRule="auto"/>
              <w:jc w:val="center"/>
              <w:outlineLvl w:val="9"/>
              <w:rPr>
                <w:rFonts w:ascii="宋体"/>
                <w:color w:val="auto"/>
                <w:highlight w:val="none"/>
              </w:rPr>
            </w:pPr>
            <w:r>
              <w:rPr>
                <w:rFonts w:hint="eastAsia" w:ascii="宋体" w:cs="宋体"/>
                <w:color w:val="auto"/>
                <w:highlight w:val="none"/>
              </w:rPr>
              <w:t>4</w:t>
            </w:r>
          </w:p>
        </w:tc>
        <w:tc>
          <w:tcPr>
            <w:tcW w:w="4501" w:type="dxa"/>
            <w:vAlign w:val="center"/>
          </w:tcPr>
          <w:p w14:paraId="74C697CE">
            <w:pPr>
              <w:autoSpaceDE w:val="0"/>
              <w:autoSpaceDN w:val="0"/>
              <w:spacing w:line="300" w:lineRule="auto"/>
              <w:outlineLvl w:val="9"/>
              <w:rPr>
                <w:rFonts w:ascii="宋体"/>
                <w:color w:val="auto"/>
                <w:spacing w:val="20"/>
                <w:highlight w:val="none"/>
              </w:rPr>
            </w:pPr>
            <w:r>
              <w:rPr>
                <w:rFonts w:hint="eastAsia" w:ascii="宋体" w:cs="宋体"/>
                <w:color w:val="auto"/>
                <w:spacing w:val="20"/>
                <w:highlight w:val="none"/>
              </w:rPr>
              <w:t>延误工期赔偿金额</w:t>
            </w:r>
          </w:p>
        </w:tc>
        <w:tc>
          <w:tcPr>
            <w:tcW w:w="4253" w:type="dxa"/>
            <w:vAlign w:val="center"/>
          </w:tcPr>
          <w:p w14:paraId="784C5693">
            <w:pPr>
              <w:autoSpaceDE w:val="0"/>
              <w:autoSpaceDN w:val="0"/>
              <w:spacing w:line="300" w:lineRule="auto"/>
              <w:outlineLvl w:val="9"/>
              <w:rPr>
                <w:rFonts w:ascii="宋体"/>
                <w:color w:val="auto"/>
                <w:spacing w:val="20"/>
                <w:highlight w:val="none"/>
              </w:rPr>
            </w:pPr>
          </w:p>
        </w:tc>
      </w:tr>
      <w:tr w14:paraId="7B7B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vAlign w:val="center"/>
          </w:tcPr>
          <w:p w14:paraId="1F1E5526">
            <w:pPr>
              <w:spacing w:line="300" w:lineRule="auto"/>
              <w:jc w:val="center"/>
              <w:outlineLvl w:val="9"/>
              <w:rPr>
                <w:rFonts w:ascii="宋体"/>
                <w:color w:val="auto"/>
                <w:highlight w:val="none"/>
              </w:rPr>
            </w:pPr>
            <w:r>
              <w:rPr>
                <w:rFonts w:hint="eastAsia" w:ascii="宋体" w:cs="宋体"/>
                <w:color w:val="auto"/>
                <w:highlight w:val="none"/>
              </w:rPr>
              <w:t>5</w:t>
            </w:r>
          </w:p>
        </w:tc>
        <w:tc>
          <w:tcPr>
            <w:tcW w:w="4501" w:type="dxa"/>
            <w:vAlign w:val="center"/>
          </w:tcPr>
          <w:p w14:paraId="3D420E71">
            <w:pPr>
              <w:autoSpaceDE w:val="0"/>
              <w:autoSpaceDN w:val="0"/>
              <w:spacing w:line="300" w:lineRule="auto"/>
              <w:outlineLvl w:val="9"/>
              <w:rPr>
                <w:rFonts w:ascii="宋体"/>
                <w:color w:val="auto"/>
                <w:spacing w:val="20"/>
                <w:highlight w:val="none"/>
              </w:rPr>
            </w:pPr>
            <w:r>
              <w:rPr>
                <w:rFonts w:hint="eastAsia" w:ascii="宋体" w:cs="宋体"/>
                <w:color w:val="auto"/>
                <w:spacing w:val="20"/>
                <w:highlight w:val="none"/>
              </w:rPr>
              <w:t>延误工期赔偿金额限额</w:t>
            </w:r>
          </w:p>
        </w:tc>
        <w:tc>
          <w:tcPr>
            <w:tcW w:w="4253" w:type="dxa"/>
            <w:vAlign w:val="center"/>
          </w:tcPr>
          <w:p w14:paraId="7470C90F">
            <w:pPr>
              <w:autoSpaceDE w:val="0"/>
              <w:autoSpaceDN w:val="0"/>
              <w:spacing w:line="300" w:lineRule="auto"/>
              <w:outlineLvl w:val="9"/>
              <w:rPr>
                <w:rFonts w:ascii="宋体"/>
                <w:color w:val="auto"/>
                <w:spacing w:val="20"/>
                <w:highlight w:val="none"/>
              </w:rPr>
            </w:pPr>
          </w:p>
        </w:tc>
      </w:tr>
    </w:tbl>
    <w:p w14:paraId="5E401C0B">
      <w:pPr>
        <w:autoSpaceDE w:val="0"/>
        <w:autoSpaceDN w:val="0"/>
        <w:spacing w:line="300" w:lineRule="auto"/>
        <w:outlineLvl w:val="9"/>
        <w:rPr>
          <w:rFonts w:ascii="宋体"/>
          <w:color w:val="auto"/>
          <w:highlight w:val="none"/>
        </w:rPr>
      </w:pPr>
    </w:p>
    <w:p w14:paraId="51A402D5">
      <w:pPr>
        <w:autoSpaceDE w:val="0"/>
        <w:autoSpaceDN w:val="0"/>
        <w:spacing w:line="300" w:lineRule="auto"/>
        <w:outlineLvl w:val="9"/>
        <w:rPr>
          <w:rFonts w:ascii="宋体"/>
          <w:color w:val="auto"/>
          <w:highlight w:val="none"/>
        </w:rPr>
      </w:pPr>
    </w:p>
    <w:p w14:paraId="3B6E4F8B">
      <w:pPr>
        <w:autoSpaceDE w:val="0"/>
        <w:autoSpaceDN w:val="0"/>
        <w:spacing w:line="300" w:lineRule="auto"/>
        <w:outlineLvl w:val="9"/>
        <w:rPr>
          <w:rFonts w:ascii="宋体"/>
          <w:color w:val="auto"/>
          <w:highlight w:val="none"/>
        </w:rPr>
      </w:pPr>
      <w:r>
        <w:rPr>
          <w:rFonts w:hint="eastAsia" w:ascii="宋体" w:cs="宋体"/>
          <w:color w:val="auto"/>
          <w:highlight w:val="none"/>
        </w:rPr>
        <w:t>供应商（盖章）：</w:t>
      </w:r>
    </w:p>
    <w:p w14:paraId="336E63B0">
      <w:pPr>
        <w:autoSpaceDE w:val="0"/>
        <w:autoSpaceDN w:val="0"/>
        <w:spacing w:line="300" w:lineRule="auto"/>
        <w:outlineLvl w:val="9"/>
        <w:rPr>
          <w:rFonts w:ascii="宋体"/>
          <w:color w:val="auto"/>
          <w:highlight w:val="none"/>
        </w:rPr>
      </w:pPr>
    </w:p>
    <w:p w14:paraId="38584940">
      <w:pPr>
        <w:autoSpaceDE w:val="0"/>
        <w:autoSpaceDN w:val="0"/>
        <w:spacing w:line="300" w:lineRule="auto"/>
        <w:outlineLvl w:val="9"/>
        <w:rPr>
          <w:rFonts w:ascii="宋体"/>
          <w:color w:val="auto"/>
          <w:highlight w:val="none"/>
        </w:rPr>
      </w:pPr>
      <w:r>
        <w:rPr>
          <w:rFonts w:hint="eastAsia" w:ascii="宋体" w:cs="宋体"/>
          <w:color w:val="auto"/>
          <w:highlight w:val="none"/>
        </w:rPr>
        <w:t>法定代表人或其委托代理人（签字或盖章）：</w:t>
      </w:r>
    </w:p>
    <w:p w14:paraId="39C579A8">
      <w:pPr>
        <w:autoSpaceDE w:val="0"/>
        <w:autoSpaceDN w:val="0"/>
        <w:spacing w:line="300" w:lineRule="auto"/>
        <w:outlineLvl w:val="9"/>
        <w:rPr>
          <w:rFonts w:ascii="宋体"/>
          <w:color w:val="auto"/>
          <w:highlight w:val="none"/>
        </w:rPr>
      </w:pPr>
    </w:p>
    <w:p w14:paraId="0057A88B">
      <w:pPr>
        <w:autoSpaceDE w:val="0"/>
        <w:autoSpaceDN w:val="0"/>
        <w:spacing w:line="300" w:lineRule="auto"/>
        <w:outlineLvl w:val="9"/>
        <w:rPr>
          <w:color w:val="auto"/>
          <w:highlight w:val="none"/>
        </w:rPr>
      </w:pPr>
      <w:r>
        <w:rPr>
          <w:rFonts w:hint="eastAsia" w:cs="宋体"/>
          <w:color w:val="auto"/>
          <w:highlight w:val="none"/>
        </w:rPr>
        <w:t>日期：</w:t>
      </w:r>
      <w:r>
        <w:rPr>
          <w:color w:val="auto"/>
          <w:highlight w:val="none"/>
        </w:rPr>
        <w:t xml:space="preserve">      </w:t>
      </w:r>
      <w:r>
        <w:rPr>
          <w:rFonts w:hint="eastAsia" w:cs="宋体"/>
          <w:color w:val="auto"/>
          <w:highlight w:val="none"/>
        </w:rPr>
        <w:t>年</w:t>
      </w:r>
      <w:r>
        <w:rPr>
          <w:color w:val="auto"/>
          <w:highlight w:val="none"/>
        </w:rPr>
        <w:t xml:space="preserve">    </w:t>
      </w:r>
      <w:r>
        <w:rPr>
          <w:rFonts w:hint="eastAsia" w:cs="宋体"/>
          <w:color w:val="auto"/>
          <w:highlight w:val="none"/>
        </w:rPr>
        <w:t>月</w:t>
      </w:r>
      <w:r>
        <w:rPr>
          <w:color w:val="auto"/>
          <w:highlight w:val="none"/>
        </w:rPr>
        <w:t xml:space="preserve">    </w:t>
      </w:r>
      <w:r>
        <w:rPr>
          <w:rFonts w:hint="eastAsia" w:cs="宋体"/>
          <w:color w:val="auto"/>
          <w:highlight w:val="none"/>
        </w:rPr>
        <w:t>日</w:t>
      </w:r>
    </w:p>
    <w:p w14:paraId="12C7B381">
      <w:pPr>
        <w:autoSpaceDE w:val="0"/>
        <w:autoSpaceDN w:val="0"/>
        <w:spacing w:line="300" w:lineRule="auto"/>
        <w:outlineLvl w:val="9"/>
        <w:rPr>
          <w:color w:val="auto"/>
          <w:highlight w:val="none"/>
        </w:rPr>
      </w:pPr>
    </w:p>
    <w:p w14:paraId="38665FE4">
      <w:pPr>
        <w:jc w:val="center"/>
        <w:outlineLvl w:val="9"/>
        <w:rPr>
          <w:rFonts w:ascii="宋体"/>
          <w:color w:val="auto"/>
          <w:sz w:val="28"/>
          <w:szCs w:val="28"/>
          <w:highlight w:val="none"/>
        </w:rPr>
      </w:pPr>
      <w:r>
        <w:rPr>
          <w:color w:val="auto"/>
          <w:highlight w:val="none"/>
        </w:rPr>
        <w:br w:type="page"/>
      </w:r>
    </w:p>
    <w:p w14:paraId="32FD0FBE">
      <w:pPr>
        <w:outlineLvl w:val="9"/>
        <w:rPr>
          <w:rFonts w:ascii="宋体"/>
          <w:color w:val="auto"/>
          <w:sz w:val="28"/>
          <w:szCs w:val="28"/>
          <w:highlight w:val="none"/>
        </w:rPr>
      </w:pPr>
    </w:p>
    <w:p w14:paraId="0F154FD2">
      <w:pPr>
        <w:outlineLvl w:val="9"/>
        <w:rPr>
          <w:rFonts w:ascii="宋体"/>
          <w:color w:val="auto"/>
          <w:sz w:val="28"/>
          <w:szCs w:val="28"/>
          <w:highlight w:val="none"/>
        </w:rPr>
      </w:pPr>
    </w:p>
    <w:p w14:paraId="275C358F">
      <w:pPr>
        <w:jc w:val="center"/>
        <w:outlineLvl w:val="9"/>
        <w:rPr>
          <w:b/>
          <w:bCs/>
          <w:color w:val="auto"/>
          <w:sz w:val="28"/>
          <w:szCs w:val="28"/>
          <w:highlight w:val="none"/>
        </w:rPr>
      </w:pPr>
      <w:r>
        <w:rPr>
          <w:rFonts w:hint="eastAsia" w:cs="宋体"/>
          <w:b/>
          <w:bCs/>
          <w:color w:val="auto"/>
          <w:sz w:val="28"/>
          <w:szCs w:val="28"/>
          <w:highlight w:val="none"/>
        </w:rPr>
        <w:t>（3）工程量清单报价有关资料</w:t>
      </w:r>
    </w:p>
    <w:p w14:paraId="301C7C22">
      <w:pPr>
        <w:spacing w:line="440" w:lineRule="exact"/>
        <w:outlineLvl w:val="9"/>
        <w:rPr>
          <w:rFonts w:ascii="宋体"/>
          <w:color w:val="auto"/>
          <w:highlight w:val="none"/>
        </w:rPr>
      </w:pPr>
      <w:r>
        <w:rPr>
          <w:rFonts w:hint="eastAsia" w:ascii="宋体" w:cs="宋体"/>
          <w:b/>
          <w:bCs/>
          <w:color w:val="auto"/>
          <w:highlight w:val="none"/>
        </w:rPr>
        <w:t>磋商报价说明</w:t>
      </w:r>
    </w:p>
    <w:p w14:paraId="6C7A1608">
      <w:pPr>
        <w:topLinePunct/>
        <w:spacing w:line="440" w:lineRule="exact"/>
        <w:ind w:firstLine="420" w:firstLineChars="200"/>
        <w:outlineLvl w:val="9"/>
        <w:rPr>
          <w:rFonts w:ascii="宋体"/>
          <w:color w:val="auto"/>
          <w:highlight w:val="none"/>
        </w:rPr>
      </w:pPr>
      <w:r>
        <w:rPr>
          <w:rFonts w:hint="eastAsia" w:ascii="宋体" w:cs="宋体"/>
          <w:color w:val="auto"/>
          <w:highlight w:val="none"/>
        </w:rPr>
        <w:t>1.本报价依据本工程磋商须知和合同文件的有关条款进行编制。按照格式制作并签字盖章。应包括以下内容：</w:t>
      </w:r>
    </w:p>
    <w:p w14:paraId="48DA57A6">
      <w:pPr>
        <w:topLinePunct/>
        <w:spacing w:line="440" w:lineRule="exact"/>
        <w:ind w:firstLine="420" w:firstLineChars="200"/>
        <w:outlineLvl w:val="9"/>
        <w:rPr>
          <w:rFonts w:ascii="宋体"/>
          <w:color w:val="auto"/>
          <w:highlight w:val="none"/>
        </w:rPr>
      </w:pPr>
      <w:r>
        <w:rPr>
          <w:rFonts w:hint="eastAsia" w:ascii="宋体" w:cs="宋体"/>
          <w:color w:val="auto"/>
          <w:highlight w:val="none"/>
        </w:rPr>
        <w:t>（1）磋商总价</w:t>
      </w:r>
    </w:p>
    <w:p w14:paraId="38E01EAC">
      <w:pPr>
        <w:topLinePunct/>
        <w:spacing w:line="440" w:lineRule="exact"/>
        <w:ind w:firstLine="420" w:firstLineChars="200"/>
        <w:outlineLvl w:val="9"/>
        <w:rPr>
          <w:rFonts w:ascii="宋体"/>
          <w:color w:val="auto"/>
          <w:highlight w:val="none"/>
        </w:rPr>
      </w:pPr>
      <w:r>
        <w:rPr>
          <w:rFonts w:hint="eastAsia" w:ascii="宋体" w:cs="宋体"/>
          <w:color w:val="auto"/>
          <w:highlight w:val="none"/>
        </w:rPr>
        <w:t>（2）总说明</w:t>
      </w:r>
    </w:p>
    <w:p w14:paraId="7886ED55">
      <w:pPr>
        <w:topLinePunct/>
        <w:spacing w:line="440" w:lineRule="exact"/>
        <w:ind w:firstLine="420" w:firstLineChars="200"/>
        <w:outlineLvl w:val="9"/>
        <w:rPr>
          <w:rFonts w:ascii="宋体"/>
          <w:color w:val="auto"/>
          <w:highlight w:val="none"/>
        </w:rPr>
      </w:pPr>
      <w:r>
        <w:rPr>
          <w:rFonts w:hint="eastAsia" w:ascii="宋体" w:cs="宋体"/>
          <w:color w:val="auto"/>
          <w:highlight w:val="none"/>
        </w:rPr>
        <w:t>（3）错报价汇总表</w:t>
      </w:r>
    </w:p>
    <w:p w14:paraId="42003899">
      <w:pPr>
        <w:topLinePunct/>
        <w:spacing w:line="440" w:lineRule="exact"/>
        <w:ind w:firstLine="420" w:firstLineChars="200"/>
        <w:outlineLvl w:val="9"/>
        <w:rPr>
          <w:rFonts w:ascii="宋体"/>
          <w:color w:val="auto"/>
          <w:highlight w:val="none"/>
        </w:rPr>
      </w:pPr>
      <w:r>
        <w:rPr>
          <w:rFonts w:hint="eastAsia" w:ascii="宋体" w:cs="宋体"/>
          <w:color w:val="auto"/>
          <w:highlight w:val="none"/>
        </w:rPr>
        <w:t>（4）工程量清单</w:t>
      </w:r>
    </w:p>
    <w:p w14:paraId="26326F0F">
      <w:pPr>
        <w:topLinePunct/>
        <w:spacing w:line="440" w:lineRule="exact"/>
        <w:ind w:firstLine="420" w:firstLineChars="200"/>
        <w:outlineLvl w:val="9"/>
        <w:rPr>
          <w:rFonts w:ascii="宋体"/>
          <w:color w:val="auto"/>
          <w:highlight w:val="none"/>
        </w:rPr>
      </w:pPr>
      <w:r>
        <w:rPr>
          <w:rFonts w:hint="eastAsia" w:ascii="宋体" w:cs="宋体"/>
          <w:color w:val="auto"/>
          <w:highlight w:val="none"/>
        </w:rPr>
        <w:t>（5）人工、材料、机械台班单价汇总表</w:t>
      </w:r>
    </w:p>
    <w:p w14:paraId="6107B1F2">
      <w:pPr>
        <w:topLinePunct/>
        <w:spacing w:line="440" w:lineRule="exact"/>
        <w:ind w:firstLine="420" w:firstLineChars="200"/>
        <w:outlineLvl w:val="9"/>
        <w:rPr>
          <w:rFonts w:ascii="宋体"/>
          <w:color w:val="auto"/>
          <w:highlight w:val="none"/>
        </w:rPr>
      </w:pPr>
      <w:r>
        <w:rPr>
          <w:rFonts w:hint="eastAsia" w:ascii="宋体" w:cs="宋体"/>
          <w:color w:val="auto"/>
          <w:highlight w:val="none"/>
        </w:rPr>
        <w:t>（6）单价分析表</w:t>
      </w:r>
    </w:p>
    <w:p w14:paraId="242DB8E1">
      <w:pPr>
        <w:topLinePunct/>
        <w:spacing w:line="440" w:lineRule="exact"/>
        <w:ind w:firstLine="420" w:firstLineChars="200"/>
        <w:outlineLvl w:val="9"/>
        <w:rPr>
          <w:rFonts w:ascii="宋体"/>
          <w:color w:val="auto"/>
          <w:highlight w:val="none"/>
        </w:rPr>
      </w:pPr>
      <w:r>
        <w:rPr>
          <w:rFonts w:hint="eastAsia" w:ascii="宋体" w:cs="宋体"/>
          <w:color w:val="auto"/>
          <w:highlight w:val="none"/>
        </w:rPr>
        <w:t>2.工程量清单报价表中所填入的综合单价和合价均包括人工费、材料费、机械费、管理费、利润以及采用固定价格的工程所测算的风险金等全部费用。</w:t>
      </w:r>
    </w:p>
    <w:p w14:paraId="29C1ABCC">
      <w:pPr>
        <w:topLinePunct/>
        <w:spacing w:line="440" w:lineRule="exact"/>
        <w:ind w:firstLine="420" w:firstLineChars="200"/>
        <w:outlineLvl w:val="9"/>
        <w:rPr>
          <w:rFonts w:ascii="宋体"/>
          <w:color w:val="auto"/>
          <w:highlight w:val="none"/>
        </w:rPr>
      </w:pPr>
      <w:r>
        <w:rPr>
          <w:rFonts w:hint="eastAsia" w:ascii="宋体" w:cs="宋体"/>
          <w:color w:val="auto"/>
          <w:highlight w:val="none"/>
        </w:rPr>
        <w:t>3.措施项目清单计价表中所填入的措施项目报价，包括为完成本项目施工必须采取的措施所发生的费用。</w:t>
      </w:r>
    </w:p>
    <w:p w14:paraId="457F0189">
      <w:pPr>
        <w:topLinePunct/>
        <w:spacing w:line="440" w:lineRule="exact"/>
        <w:ind w:firstLine="420" w:firstLineChars="200"/>
        <w:outlineLvl w:val="9"/>
        <w:rPr>
          <w:rFonts w:ascii="宋体"/>
          <w:color w:val="auto"/>
          <w:highlight w:val="none"/>
        </w:rPr>
      </w:pPr>
      <w:r>
        <w:rPr>
          <w:rFonts w:hint="eastAsia" w:ascii="宋体" w:cs="宋体"/>
          <w:color w:val="auto"/>
          <w:highlight w:val="none"/>
        </w:rPr>
        <w:t>4.其他项目清单计价表中所填入的其他项目报价，包括工程量清单计价表和措施项目清单计价表以外的，为完成本工程项目施工必须发生的其他费用。</w:t>
      </w:r>
    </w:p>
    <w:p w14:paraId="375B9950">
      <w:pPr>
        <w:topLinePunct/>
        <w:spacing w:line="440" w:lineRule="exact"/>
        <w:ind w:firstLine="420" w:firstLineChars="200"/>
        <w:outlineLvl w:val="9"/>
        <w:rPr>
          <w:rFonts w:ascii="宋体"/>
          <w:color w:val="auto"/>
          <w:highlight w:val="none"/>
        </w:rPr>
      </w:pPr>
      <w:r>
        <w:rPr>
          <w:rFonts w:hint="eastAsia" w:ascii="宋体" w:cs="宋体"/>
          <w:color w:val="auto"/>
          <w:highlight w:val="none"/>
        </w:rPr>
        <w:t>5.本工程量清单计价表中的每一单项均应填写单价和合价，对没有填写单价和合价的项目费用，视为已包括在工程量清单的其他单价或合价之中。供应商必须按采购人提供的工程量清单填报，否则，由此造成的一切后果由供应商承担。</w:t>
      </w:r>
    </w:p>
    <w:p w14:paraId="1783B9E3">
      <w:pPr>
        <w:topLinePunct/>
        <w:spacing w:line="440" w:lineRule="exact"/>
        <w:ind w:firstLine="420" w:firstLineChars="200"/>
        <w:outlineLvl w:val="9"/>
        <w:rPr>
          <w:rFonts w:ascii="宋体"/>
          <w:color w:val="auto"/>
          <w:highlight w:val="none"/>
        </w:rPr>
      </w:pPr>
      <w:r>
        <w:rPr>
          <w:rFonts w:hint="eastAsia" w:ascii="宋体" w:cs="宋体"/>
          <w:color w:val="auto"/>
          <w:highlight w:val="none"/>
        </w:rPr>
        <w:t>6.本报价的币种为人民币。</w:t>
      </w:r>
    </w:p>
    <w:p w14:paraId="6B8353D3">
      <w:pPr>
        <w:snapToGrid w:val="0"/>
        <w:spacing w:line="440" w:lineRule="exact"/>
        <w:ind w:firstLine="436" w:firstLineChars="208"/>
        <w:outlineLvl w:val="9"/>
        <w:rPr>
          <w:rFonts w:ascii="宋体"/>
          <w:color w:val="auto"/>
          <w:highlight w:val="none"/>
        </w:rPr>
      </w:pPr>
      <w:r>
        <w:rPr>
          <w:rFonts w:hint="eastAsia" w:ascii="宋体" w:cs="宋体"/>
          <w:color w:val="auto"/>
          <w:highlight w:val="none"/>
        </w:rPr>
        <w:t>7.供应商应将投标报价需要说明的事项，用文字书写与磋商报价表一并报送。</w:t>
      </w:r>
    </w:p>
    <w:p w14:paraId="44EC8D12">
      <w:pPr>
        <w:pStyle w:val="38"/>
        <w:spacing w:line="300" w:lineRule="auto"/>
        <w:ind w:left="0" w:right="34"/>
        <w:outlineLvl w:val="9"/>
        <w:rPr>
          <w:color w:val="auto"/>
          <w:highlight w:val="none"/>
        </w:rPr>
      </w:pPr>
    </w:p>
    <w:p w14:paraId="5B73B0A5">
      <w:pPr>
        <w:outlineLvl w:val="9"/>
        <w:rPr>
          <w:rFonts w:ascii="宋体"/>
          <w:b/>
          <w:color w:val="auto"/>
          <w:sz w:val="28"/>
          <w:szCs w:val="28"/>
          <w:highlight w:val="none"/>
        </w:rPr>
      </w:pPr>
    </w:p>
    <w:p w14:paraId="46FFCACC">
      <w:pPr>
        <w:outlineLvl w:val="9"/>
        <w:rPr>
          <w:rFonts w:ascii="宋体"/>
          <w:b/>
          <w:color w:val="auto"/>
          <w:sz w:val="28"/>
          <w:szCs w:val="28"/>
          <w:highlight w:val="none"/>
        </w:rPr>
      </w:pPr>
    </w:p>
    <w:p w14:paraId="2CC4685C">
      <w:pPr>
        <w:outlineLvl w:val="9"/>
        <w:rPr>
          <w:rFonts w:ascii="宋体"/>
          <w:b/>
          <w:bCs/>
          <w:color w:val="auto"/>
          <w:sz w:val="28"/>
          <w:szCs w:val="28"/>
          <w:highlight w:val="none"/>
        </w:rPr>
      </w:pPr>
      <w:r>
        <w:rPr>
          <w:rFonts w:hint="eastAsia" w:ascii="宋体"/>
          <w:b/>
          <w:bCs/>
          <w:color w:val="auto"/>
          <w:sz w:val="28"/>
          <w:szCs w:val="28"/>
          <w:highlight w:val="none"/>
        </w:rPr>
        <w:t>（4）资信业绩（格式自拟）</w:t>
      </w:r>
    </w:p>
    <w:p w14:paraId="63A08959">
      <w:pPr>
        <w:pStyle w:val="38"/>
        <w:ind w:left="0"/>
        <w:outlineLvl w:val="9"/>
        <w:rPr>
          <w:color w:val="auto"/>
          <w:highlight w:val="none"/>
        </w:rPr>
      </w:pPr>
    </w:p>
    <w:p w14:paraId="4E00E3B3">
      <w:pPr>
        <w:pStyle w:val="38"/>
        <w:ind w:left="0"/>
        <w:outlineLvl w:val="9"/>
        <w:rPr>
          <w:color w:val="auto"/>
          <w:highlight w:val="none"/>
        </w:rPr>
      </w:pPr>
    </w:p>
    <w:p w14:paraId="2A58EFC8">
      <w:pPr>
        <w:pStyle w:val="38"/>
        <w:ind w:left="0"/>
        <w:outlineLvl w:val="9"/>
        <w:rPr>
          <w:color w:val="auto"/>
          <w:highlight w:val="none"/>
        </w:rPr>
      </w:pPr>
    </w:p>
    <w:p w14:paraId="47273965">
      <w:pPr>
        <w:pStyle w:val="38"/>
        <w:ind w:left="0"/>
        <w:outlineLvl w:val="9"/>
        <w:rPr>
          <w:color w:val="auto"/>
          <w:highlight w:val="none"/>
        </w:rPr>
      </w:pPr>
    </w:p>
    <w:p w14:paraId="475F7BD1">
      <w:pPr>
        <w:pStyle w:val="38"/>
        <w:ind w:left="0"/>
        <w:outlineLvl w:val="9"/>
        <w:rPr>
          <w:color w:val="auto"/>
          <w:highlight w:val="none"/>
        </w:rPr>
      </w:pPr>
    </w:p>
    <w:p w14:paraId="523954CA">
      <w:pPr>
        <w:pStyle w:val="38"/>
        <w:ind w:left="0"/>
        <w:outlineLvl w:val="9"/>
        <w:rPr>
          <w:color w:val="auto"/>
          <w:highlight w:val="none"/>
        </w:rPr>
      </w:pPr>
    </w:p>
    <w:p w14:paraId="7FC5204F">
      <w:pPr>
        <w:pStyle w:val="38"/>
        <w:ind w:left="0"/>
        <w:outlineLvl w:val="9"/>
        <w:rPr>
          <w:color w:val="auto"/>
          <w:highlight w:val="none"/>
        </w:rPr>
      </w:pPr>
    </w:p>
    <w:p w14:paraId="2708EE4A">
      <w:pPr>
        <w:pStyle w:val="38"/>
        <w:ind w:left="0"/>
        <w:outlineLvl w:val="9"/>
        <w:rPr>
          <w:color w:val="auto"/>
          <w:highlight w:val="none"/>
        </w:rPr>
      </w:pPr>
    </w:p>
    <w:p w14:paraId="42096137">
      <w:pPr>
        <w:spacing w:line="500" w:lineRule="exact"/>
        <w:outlineLvl w:val="9"/>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中小企业声明函格式：</w:t>
      </w:r>
    </w:p>
    <w:p w14:paraId="6E71F7D4">
      <w:pPr>
        <w:spacing w:line="500" w:lineRule="exact"/>
        <w:jc w:val="center"/>
        <w:outlineLvl w:val="9"/>
        <w:rPr>
          <w:rFonts w:cs="宋体" w:asciiTheme="minorEastAsia" w:hAnsiTheme="minorEastAsia"/>
          <w:b/>
          <w:color w:val="auto"/>
          <w:sz w:val="24"/>
          <w:highlight w:val="none"/>
        </w:rPr>
      </w:pPr>
      <w:r>
        <w:rPr>
          <w:rFonts w:hint="eastAsia" w:cs="宋体" w:asciiTheme="minorEastAsia" w:hAnsiTheme="minorEastAsia"/>
          <w:b/>
          <w:color w:val="auto"/>
          <w:sz w:val="24"/>
          <w:highlight w:val="none"/>
        </w:rPr>
        <w:t>中小企业声明函（工程、服务）</w:t>
      </w:r>
    </w:p>
    <w:p w14:paraId="5B6EEFE1">
      <w:pPr>
        <w:spacing w:line="500" w:lineRule="exact"/>
        <w:ind w:firstLine="420" w:firstLineChars="200"/>
        <w:jc w:val="center"/>
        <w:outlineLvl w:val="9"/>
        <w:rPr>
          <w:rFonts w:cs="宋体" w:asciiTheme="minorEastAsia" w:hAnsiTheme="minorEastAsia"/>
          <w:color w:val="auto"/>
          <w:szCs w:val="21"/>
          <w:highlight w:val="none"/>
        </w:rPr>
      </w:pPr>
    </w:p>
    <w:p w14:paraId="6A433105">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本公司（联合体）郑重声明，根据《政府采购促进中小企业发展管理办法》（财库﹝2020﹞46 号）的规定，本公司（联合体）参加（单位名称）的（项目名称）采购活动，工程的施工单位全部为符合政策要求的中小企业（或者：服务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6CE5EB67">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1.</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 万元，资产总额为万元，属于（中型企业、小型企业、微型企业）； </w:t>
      </w:r>
    </w:p>
    <w:p w14:paraId="2C0D68CE">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2.</w:t>
      </w:r>
      <w:r>
        <w:rPr>
          <w:rFonts w:hint="eastAsia" w:cs="宋体" w:asciiTheme="minorEastAsia" w:hAnsiTheme="minorEastAsia"/>
          <w:color w:val="auto"/>
          <w:szCs w:val="21"/>
          <w:highlight w:val="none"/>
          <w:u w:val="single"/>
        </w:rPr>
        <w:t>（标的名称）</w:t>
      </w:r>
      <w:r>
        <w:rPr>
          <w:rFonts w:hint="eastAsia" w:cs="宋体" w:asciiTheme="minorEastAsia" w:hAnsiTheme="minorEastAsia"/>
          <w:color w:val="auto"/>
          <w:szCs w:val="21"/>
          <w:highlight w:val="none"/>
        </w:rPr>
        <w:t>，属于</w:t>
      </w:r>
      <w:r>
        <w:rPr>
          <w:rFonts w:hint="eastAsia" w:cs="宋体" w:asciiTheme="minorEastAsia" w:hAnsiTheme="minorEastAsia"/>
          <w:color w:val="auto"/>
          <w:szCs w:val="21"/>
          <w:highlight w:val="none"/>
          <w:u w:val="single"/>
        </w:rPr>
        <w:t>（采购文件中明确的所属行业）</w:t>
      </w:r>
      <w:r>
        <w:rPr>
          <w:rFonts w:hint="eastAsia" w:cs="宋体" w:asciiTheme="minorEastAsia" w:hAnsiTheme="minorEastAsia"/>
          <w:color w:val="auto"/>
          <w:szCs w:val="21"/>
          <w:highlight w:val="none"/>
        </w:rPr>
        <w:t>；承建（承接）企业为（企业名称），从业人员</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人，营业收入为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万元，资产总额为</w:t>
      </w:r>
      <w:r>
        <w:rPr>
          <w:rFonts w:hint="eastAsia" w:cs="宋体" w:asciiTheme="minorEastAsia" w:hAnsiTheme="minorEastAsia"/>
          <w:color w:val="auto"/>
          <w:szCs w:val="21"/>
          <w:highlight w:val="none"/>
          <w:u w:val="single"/>
        </w:rPr>
        <w:t xml:space="preserve">     </w:t>
      </w:r>
      <w:r>
        <w:rPr>
          <w:rFonts w:hint="eastAsia" w:cs="宋体" w:asciiTheme="minorEastAsia" w:hAnsiTheme="minorEastAsia"/>
          <w:color w:val="auto"/>
          <w:szCs w:val="21"/>
          <w:highlight w:val="none"/>
        </w:rPr>
        <w:t xml:space="preserve">万元，属于（中型企业、 小型企业、微型企业）； </w:t>
      </w:r>
    </w:p>
    <w:p w14:paraId="15672F23">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w:t>
      </w:r>
    </w:p>
    <w:p w14:paraId="6BD3E379">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以上企业，不属于大企业的分支机构，不存在控股股东 为大企业的情形，也不存在与大企业的负责人为同一人的情形。</w:t>
      </w:r>
    </w:p>
    <w:p w14:paraId="7A46212B">
      <w:pPr>
        <w:spacing w:line="500" w:lineRule="exact"/>
        <w:ind w:firstLine="420" w:firstLineChars="200"/>
        <w:jc w:val="left"/>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本企业对上述声明内容的真实性负责。如有虚假，将依 法承担相应责任。 </w:t>
      </w:r>
    </w:p>
    <w:p w14:paraId="044B03CA">
      <w:pPr>
        <w:spacing w:line="500" w:lineRule="exact"/>
        <w:ind w:firstLine="420" w:firstLineChars="200"/>
        <w:jc w:val="left"/>
        <w:outlineLvl w:val="9"/>
        <w:rPr>
          <w:rFonts w:cs="宋体" w:asciiTheme="minorEastAsia" w:hAnsiTheme="minorEastAsia"/>
          <w:color w:val="auto"/>
          <w:szCs w:val="21"/>
          <w:highlight w:val="none"/>
        </w:rPr>
      </w:pPr>
    </w:p>
    <w:p w14:paraId="5F56EE39">
      <w:pPr>
        <w:spacing w:line="500" w:lineRule="exact"/>
        <w:ind w:firstLine="420" w:firstLineChars="200"/>
        <w:jc w:val="center"/>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企业名称（盖章）：</w:t>
      </w:r>
    </w:p>
    <w:p w14:paraId="6442D04E">
      <w:pPr>
        <w:spacing w:line="500" w:lineRule="exact"/>
        <w:ind w:firstLine="420" w:firstLineChars="200"/>
        <w:jc w:val="center"/>
        <w:outlineLvl w:val="9"/>
        <w:rPr>
          <w:rFonts w:cs="宋体" w:asciiTheme="minorEastAsia" w:hAnsiTheme="minorEastAsia"/>
          <w:color w:val="auto"/>
          <w:szCs w:val="21"/>
          <w:highlight w:val="none"/>
        </w:rPr>
      </w:pPr>
      <w:r>
        <w:rPr>
          <w:rFonts w:hint="eastAsia" w:cs="宋体" w:asciiTheme="minorEastAsia" w:hAnsiTheme="minorEastAsia"/>
          <w:color w:val="auto"/>
          <w:szCs w:val="21"/>
          <w:highlight w:val="none"/>
        </w:rPr>
        <w:t xml:space="preserve">                                            日 期：</w:t>
      </w:r>
    </w:p>
    <w:p w14:paraId="317585EA">
      <w:pPr>
        <w:spacing w:line="500" w:lineRule="exact"/>
        <w:ind w:firstLine="420" w:firstLineChars="200"/>
        <w:jc w:val="left"/>
        <w:outlineLvl w:val="9"/>
        <w:rPr>
          <w:rFonts w:cs="宋体" w:asciiTheme="minorEastAsia" w:hAnsiTheme="minorEastAsia"/>
          <w:color w:val="auto"/>
          <w:szCs w:val="21"/>
          <w:highlight w:val="none"/>
        </w:rPr>
      </w:pPr>
    </w:p>
    <w:p w14:paraId="18F6F35B">
      <w:pPr>
        <w:pStyle w:val="38"/>
        <w:ind w:left="0"/>
        <w:outlineLvl w:val="9"/>
        <w:rPr>
          <w:color w:val="auto"/>
          <w:highlight w:val="none"/>
        </w:rPr>
      </w:pPr>
      <w:r>
        <w:rPr>
          <w:rFonts w:hint="eastAsia" w:cs="宋体" w:asciiTheme="minorEastAsia" w:hAnsiTheme="minorEastAsia"/>
          <w:color w:val="auto"/>
          <w:szCs w:val="21"/>
          <w:highlight w:val="none"/>
        </w:rPr>
        <w:t>注：从业人员、营业收入、资产总额填报上一年度数据，无上一年度数据的新成立企业可不填报。</w:t>
      </w:r>
    </w:p>
    <w:p w14:paraId="5A9A918A">
      <w:pPr>
        <w:spacing w:line="588" w:lineRule="exact"/>
        <w:outlineLvl w:val="9"/>
        <w:rPr>
          <w:rFonts w:eastAsia="仿宋_GB2312"/>
          <w:color w:val="auto"/>
          <w:spacing w:val="6"/>
          <w:sz w:val="30"/>
          <w:szCs w:val="30"/>
          <w:highlight w:val="none"/>
        </w:rPr>
      </w:pPr>
    </w:p>
    <w:p w14:paraId="5B6FF9C3">
      <w:pPr>
        <w:spacing w:line="588" w:lineRule="exact"/>
        <w:outlineLvl w:val="9"/>
        <w:rPr>
          <w:rFonts w:eastAsia="仿宋_GB2312"/>
          <w:color w:val="auto"/>
          <w:spacing w:val="6"/>
          <w:sz w:val="30"/>
          <w:szCs w:val="30"/>
          <w:highlight w:val="none"/>
        </w:rPr>
      </w:pPr>
    </w:p>
    <w:p w14:paraId="6781FB41">
      <w:pPr>
        <w:spacing w:line="588" w:lineRule="exact"/>
        <w:outlineLvl w:val="9"/>
        <w:rPr>
          <w:rFonts w:eastAsia="仿宋_GB2312"/>
          <w:color w:val="auto"/>
          <w:spacing w:val="6"/>
          <w:sz w:val="30"/>
          <w:szCs w:val="30"/>
          <w:highlight w:val="none"/>
        </w:rPr>
      </w:pPr>
    </w:p>
    <w:p w14:paraId="6EB5CC4F">
      <w:pPr>
        <w:spacing w:line="588" w:lineRule="exact"/>
        <w:outlineLvl w:val="9"/>
        <w:rPr>
          <w:rFonts w:eastAsia="仿宋_GB2312"/>
          <w:color w:val="auto"/>
          <w:spacing w:val="6"/>
          <w:sz w:val="30"/>
          <w:szCs w:val="30"/>
          <w:highlight w:val="none"/>
        </w:rPr>
      </w:pPr>
    </w:p>
    <w:p w14:paraId="0CA7C36E">
      <w:pPr>
        <w:spacing w:line="588" w:lineRule="exact"/>
        <w:outlineLvl w:val="9"/>
        <w:rPr>
          <w:rFonts w:eastAsia="仿宋_GB2312"/>
          <w:color w:val="auto"/>
          <w:spacing w:val="6"/>
          <w:sz w:val="30"/>
          <w:szCs w:val="30"/>
          <w:highlight w:val="none"/>
        </w:rPr>
      </w:pPr>
    </w:p>
    <w:p w14:paraId="26E77D1B">
      <w:pPr>
        <w:outlineLvl w:val="9"/>
        <w:rPr>
          <w:color w:val="auto"/>
          <w:highlight w:val="none"/>
        </w:rPr>
      </w:pPr>
    </w:p>
    <w:p w14:paraId="008DEB1E">
      <w:pPr>
        <w:spacing w:line="588" w:lineRule="exact"/>
        <w:jc w:val="left"/>
        <w:outlineLvl w:val="9"/>
        <w:rPr>
          <w:rFonts w:asciiTheme="minorEastAsia" w:hAnsiTheme="minorEastAsia" w:eastAsiaTheme="minorEastAsia" w:cstheme="minorEastAsia"/>
          <w:b/>
          <w:color w:val="auto"/>
          <w:spacing w:val="6"/>
          <w:sz w:val="24"/>
          <w:highlight w:val="none"/>
        </w:rPr>
      </w:pPr>
      <w:bookmarkStart w:id="1792" w:name="OLE_LINK13"/>
      <w:bookmarkStart w:id="1793" w:name="OLE_LINK14"/>
      <w:r>
        <w:rPr>
          <w:rFonts w:hint="eastAsia" w:asciiTheme="minorEastAsia" w:hAnsiTheme="minorEastAsia" w:eastAsiaTheme="minorEastAsia" w:cstheme="minorEastAsia"/>
          <w:b/>
          <w:color w:val="auto"/>
          <w:spacing w:val="6"/>
          <w:sz w:val="24"/>
          <w:highlight w:val="none"/>
        </w:rPr>
        <w:t>残疾人福利性单位声明函格式：</w:t>
      </w:r>
    </w:p>
    <w:p w14:paraId="6A359485">
      <w:pPr>
        <w:spacing w:line="588" w:lineRule="exact"/>
        <w:jc w:val="center"/>
        <w:outlineLvl w:val="9"/>
        <w:rPr>
          <w:rFonts w:asciiTheme="minorEastAsia" w:hAnsiTheme="minorEastAsia" w:eastAsiaTheme="minorEastAsia" w:cstheme="minorEastAsia"/>
          <w:b/>
          <w:color w:val="auto"/>
          <w:spacing w:val="6"/>
          <w:sz w:val="24"/>
          <w:highlight w:val="none"/>
        </w:rPr>
      </w:pPr>
      <w:r>
        <w:rPr>
          <w:rFonts w:hint="eastAsia" w:asciiTheme="minorEastAsia" w:hAnsiTheme="minorEastAsia" w:eastAsiaTheme="minorEastAsia" w:cstheme="minorEastAsia"/>
          <w:b/>
          <w:color w:val="auto"/>
          <w:spacing w:val="6"/>
          <w:sz w:val="24"/>
          <w:highlight w:val="none"/>
        </w:rPr>
        <w:t>残疾人福利性单位声明函</w:t>
      </w:r>
    </w:p>
    <w:bookmarkEnd w:id="1792"/>
    <w:bookmarkEnd w:id="1793"/>
    <w:p w14:paraId="73BF83D8">
      <w:pPr>
        <w:spacing w:line="588" w:lineRule="exact"/>
        <w:outlineLvl w:val="9"/>
        <w:rPr>
          <w:rFonts w:asciiTheme="minorEastAsia" w:hAnsiTheme="minorEastAsia" w:eastAsiaTheme="minorEastAsia" w:cstheme="minorEastAsia"/>
          <w:b/>
          <w:color w:val="auto"/>
          <w:spacing w:val="6"/>
          <w:sz w:val="24"/>
          <w:highlight w:val="none"/>
        </w:rPr>
      </w:pPr>
    </w:p>
    <w:p w14:paraId="2D6D675E">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highlight w:val="none"/>
        </w:rPr>
        <w:t>〔2017〕 141</w:t>
      </w:r>
      <w:r>
        <w:rPr>
          <w:rFonts w:hint="eastAsia" w:asciiTheme="minorEastAsia" w:hAnsiTheme="minorEastAsia" w:eastAsiaTheme="minorEastAsia" w:cs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611F3C">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本单位对上述声明的真实性负责。如有虚假，将依法承担相应责任。</w:t>
      </w:r>
    </w:p>
    <w:p w14:paraId="76A3CEE7">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p>
    <w:p w14:paraId="4EC01832">
      <w:pPr>
        <w:spacing w:line="588" w:lineRule="exact"/>
        <w:ind w:firstLine="504" w:firstLineChars="200"/>
        <w:outlineLvl w:val="9"/>
        <w:rPr>
          <w:rFonts w:asciiTheme="minorEastAsia" w:hAnsiTheme="minorEastAsia" w:eastAsiaTheme="minorEastAsia" w:cstheme="minorEastAsia"/>
          <w:color w:val="auto"/>
          <w:spacing w:val="6"/>
          <w:sz w:val="24"/>
          <w:highlight w:val="none"/>
        </w:rPr>
      </w:pPr>
    </w:p>
    <w:p w14:paraId="3F2B4A2E">
      <w:pPr>
        <w:tabs>
          <w:tab w:val="left" w:pos="4860"/>
        </w:tabs>
        <w:spacing w:line="588" w:lineRule="exact"/>
        <w:ind w:right="1560" w:firstLine="504" w:firstLineChars="200"/>
        <w:jc w:val="center"/>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单位名称（盖章）：</w:t>
      </w:r>
    </w:p>
    <w:p w14:paraId="74955987">
      <w:pPr>
        <w:tabs>
          <w:tab w:val="left" w:pos="4860"/>
        </w:tabs>
        <w:spacing w:line="588" w:lineRule="exact"/>
        <w:ind w:right="1560" w:firstLine="504" w:firstLineChars="200"/>
        <w:jc w:val="center"/>
        <w:outlineLvl w:val="9"/>
        <w:rPr>
          <w:rFonts w:asciiTheme="minorEastAsia" w:hAnsiTheme="minorEastAsia" w:eastAsiaTheme="minorEastAsia" w:cstheme="minorEastAsia"/>
          <w:color w:val="auto"/>
          <w:spacing w:val="6"/>
          <w:sz w:val="24"/>
          <w:highlight w:val="none"/>
        </w:rPr>
      </w:pPr>
      <w:r>
        <w:rPr>
          <w:rFonts w:hint="eastAsia" w:asciiTheme="minorEastAsia" w:hAnsiTheme="minorEastAsia" w:eastAsiaTheme="minorEastAsia" w:cstheme="minorEastAsia"/>
          <w:color w:val="auto"/>
          <w:spacing w:val="6"/>
          <w:sz w:val="24"/>
          <w:highlight w:val="none"/>
        </w:rPr>
        <w:t xml:space="preserve">       日  期：</w:t>
      </w:r>
    </w:p>
    <w:p w14:paraId="66D1FA62">
      <w:pPr>
        <w:pStyle w:val="38"/>
        <w:ind w:left="0"/>
        <w:outlineLvl w:val="9"/>
        <w:rPr>
          <w:rFonts w:asciiTheme="minorEastAsia" w:hAnsiTheme="minorEastAsia" w:eastAsiaTheme="minorEastAsia" w:cstheme="minorEastAsia"/>
          <w:color w:val="auto"/>
          <w:szCs w:val="24"/>
          <w:highlight w:val="none"/>
        </w:rPr>
      </w:pPr>
    </w:p>
    <w:p w14:paraId="3D2ACD4A">
      <w:pPr>
        <w:pStyle w:val="38"/>
        <w:ind w:left="0"/>
        <w:outlineLvl w:val="9"/>
        <w:rPr>
          <w:color w:val="auto"/>
          <w:highlight w:val="none"/>
        </w:rPr>
      </w:pPr>
    </w:p>
    <w:sectPr>
      <w:headerReference r:id="rId9" w:type="default"/>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2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方正综艺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汉仪中黑简">
    <w:altName w:val="黑体"/>
    <w:panose1 w:val="00000000000000000000"/>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隶变简体">
    <w:altName w:val="宋体"/>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1878">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B08F">
    <w:pPr>
      <w:pStyle w:val="5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68A66">
                          <w:pPr>
                            <w:pStyle w:val="5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F68A66">
                    <w:pPr>
                      <w:pStyle w:val="5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DA07">
    <w:pPr>
      <w:pStyle w:val="5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BD2CB">
                          <w:pPr>
                            <w:pStyle w:val="5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80</w:t>
                          </w:r>
                          <w:r>
                            <w:rPr>
                              <w:sz w:val="24"/>
                              <w:szCs w:val="24"/>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164BD2CB">
                    <w:pPr>
                      <w:pStyle w:val="5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80</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845CC">
    <w:pPr>
      <w:pStyle w:val="55"/>
      <w:jc w:val="left"/>
      <w:rPr>
        <w:rFonts w:ascii="宋体"/>
        <w:sz w:val="21"/>
        <w:szCs w:val="21"/>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4228">
    <w:pPr>
      <w:pStyle w:val="55"/>
    </w:pPr>
    <w:r>
      <w:rPr>
        <w:rFonts w:hint="eastAsia" w:ascii="宋体"/>
        <w:sz w:val="21"/>
        <w:szCs w:val="21"/>
        <w:u w:val="non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FABE">
    <w:pPr>
      <w:pStyle w:val="55"/>
    </w:pPr>
    <w:r>
      <w:rPr>
        <w:rFonts w:hint="eastAsia" w:ascii="宋体"/>
        <w:sz w:val="21"/>
        <w:szCs w:val="21"/>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3BF2">
    <w:pPr>
      <w:pStyle w:val="55"/>
      <w:jc w:val="left"/>
      <w:rPr>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chineseCountingThousand"/>
      <w:suff w:val="nothing"/>
      <w:lvlText w:val="第%1章"/>
      <w:lvlJc w:val="left"/>
      <w:pPr>
        <w:tabs>
          <w:tab w:val="left" w:pos="0"/>
        </w:tabs>
        <w:ind w:left="0" w:firstLine="0"/>
      </w:pPr>
      <w:rPr>
        <w:rFonts w:hint="eastAsia" w:ascii="仿宋_GB2312" w:hAnsi="仿宋_GB2312" w:eastAsia="仿宋_GB2312"/>
        <w:sz w:val="44"/>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3"/>
    <w:multiLevelType w:val="multilevel"/>
    <w:tmpl w:val="00000003"/>
    <w:lvl w:ilvl="0" w:tentative="0">
      <w:start w:val="1"/>
      <w:numFmt w:val="decimal"/>
      <w:lvlText w:val="（%1）"/>
      <w:lvlJc w:val="left"/>
      <w:pPr>
        <w:tabs>
          <w:tab w:val="left" w:pos="0"/>
        </w:tabs>
        <w:ind w:left="1275" w:hanging="750"/>
      </w:pPr>
    </w:lvl>
    <w:lvl w:ilvl="1" w:tentative="0">
      <w:start w:val="1"/>
      <w:numFmt w:val="lowerLetter"/>
      <w:lvlText w:val="%2)"/>
      <w:lvlJc w:val="left"/>
      <w:pPr>
        <w:tabs>
          <w:tab w:val="left" w:pos="0"/>
        </w:tabs>
        <w:ind w:left="1365" w:hanging="420"/>
      </w:pPr>
    </w:lvl>
    <w:lvl w:ilvl="2" w:tentative="0">
      <w:start w:val="1"/>
      <w:numFmt w:val="lowerRoman"/>
      <w:lvlText w:val="%3."/>
      <w:lvlJc w:val="right"/>
      <w:pPr>
        <w:tabs>
          <w:tab w:val="left" w:pos="0"/>
        </w:tabs>
        <w:ind w:left="1785" w:hanging="420"/>
      </w:pPr>
    </w:lvl>
    <w:lvl w:ilvl="3" w:tentative="0">
      <w:start w:val="1"/>
      <w:numFmt w:val="decimal"/>
      <w:lvlText w:val="%4."/>
      <w:lvlJc w:val="left"/>
      <w:pPr>
        <w:tabs>
          <w:tab w:val="left" w:pos="0"/>
        </w:tabs>
        <w:ind w:left="2205" w:hanging="420"/>
      </w:pPr>
    </w:lvl>
    <w:lvl w:ilvl="4" w:tentative="0">
      <w:start w:val="1"/>
      <w:numFmt w:val="lowerLetter"/>
      <w:lvlText w:val="%5)"/>
      <w:lvlJc w:val="left"/>
      <w:pPr>
        <w:tabs>
          <w:tab w:val="left" w:pos="0"/>
        </w:tabs>
        <w:ind w:left="2625" w:hanging="420"/>
      </w:pPr>
    </w:lvl>
    <w:lvl w:ilvl="5" w:tentative="0">
      <w:start w:val="1"/>
      <w:numFmt w:val="lowerRoman"/>
      <w:lvlText w:val="%6."/>
      <w:lvlJc w:val="right"/>
      <w:pPr>
        <w:tabs>
          <w:tab w:val="left" w:pos="0"/>
        </w:tabs>
        <w:ind w:left="3045" w:hanging="420"/>
      </w:pPr>
    </w:lvl>
    <w:lvl w:ilvl="6" w:tentative="0">
      <w:start w:val="1"/>
      <w:numFmt w:val="decimal"/>
      <w:lvlText w:val="%7."/>
      <w:lvlJc w:val="left"/>
      <w:pPr>
        <w:tabs>
          <w:tab w:val="left" w:pos="0"/>
        </w:tabs>
        <w:ind w:left="3465" w:hanging="420"/>
      </w:pPr>
    </w:lvl>
    <w:lvl w:ilvl="7" w:tentative="0">
      <w:start w:val="1"/>
      <w:numFmt w:val="lowerLetter"/>
      <w:lvlText w:val="%8)"/>
      <w:lvlJc w:val="left"/>
      <w:pPr>
        <w:tabs>
          <w:tab w:val="left" w:pos="0"/>
        </w:tabs>
        <w:ind w:left="3885" w:hanging="420"/>
      </w:pPr>
    </w:lvl>
    <w:lvl w:ilvl="8" w:tentative="0">
      <w:start w:val="1"/>
      <w:numFmt w:val="lowerRoman"/>
      <w:lvlText w:val="%9."/>
      <w:lvlJc w:val="right"/>
      <w:pPr>
        <w:tabs>
          <w:tab w:val="left" w:pos="0"/>
        </w:tabs>
        <w:ind w:left="4305" w:hanging="420"/>
      </w:pPr>
    </w:lvl>
  </w:abstractNum>
  <w:abstractNum w:abstractNumId="3">
    <w:nsid w:val="00000004"/>
    <w:multiLevelType w:val="multilevel"/>
    <w:tmpl w:val="00000004"/>
    <w:lvl w:ilvl="0" w:tentative="0">
      <w:start w:val="1"/>
      <w:numFmt w:val="decimal"/>
      <w:lvlText w:val="%1．"/>
      <w:lvlJc w:val="left"/>
      <w:pPr>
        <w:tabs>
          <w:tab w:val="left" w:pos="0"/>
        </w:tabs>
        <w:ind w:left="1004" w:hanging="720"/>
      </w:pPr>
    </w:lvl>
    <w:lvl w:ilvl="1" w:tentative="0">
      <w:start w:val="1"/>
      <w:numFmt w:val="lowerLetter"/>
      <w:lvlText w:val="%2)"/>
      <w:lvlJc w:val="left"/>
      <w:pPr>
        <w:tabs>
          <w:tab w:val="left" w:pos="0"/>
        </w:tabs>
        <w:ind w:left="1124" w:hanging="420"/>
      </w:pPr>
    </w:lvl>
    <w:lvl w:ilvl="2" w:tentative="0">
      <w:start w:val="1"/>
      <w:numFmt w:val="lowerRoman"/>
      <w:lvlText w:val="%3."/>
      <w:lvlJc w:val="right"/>
      <w:pPr>
        <w:tabs>
          <w:tab w:val="left" w:pos="0"/>
        </w:tabs>
        <w:ind w:left="1544" w:hanging="420"/>
      </w:pPr>
    </w:lvl>
    <w:lvl w:ilvl="3" w:tentative="0">
      <w:start w:val="1"/>
      <w:numFmt w:val="decimal"/>
      <w:lvlText w:val="%4."/>
      <w:lvlJc w:val="left"/>
      <w:pPr>
        <w:tabs>
          <w:tab w:val="left" w:pos="0"/>
        </w:tabs>
        <w:ind w:left="1964" w:hanging="420"/>
      </w:pPr>
    </w:lvl>
    <w:lvl w:ilvl="4" w:tentative="0">
      <w:start w:val="1"/>
      <w:numFmt w:val="lowerLetter"/>
      <w:lvlText w:val="%5)"/>
      <w:lvlJc w:val="left"/>
      <w:pPr>
        <w:tabs>
          <w:tab w:val="left" w:pos="0"/>
        </w:tabs>
        <w:ind w:left="2384" w:hanging="420"/>
      </w:pPr>
    </w:lvl>
    <w:lvl w:ilvl="5" w:tentative="0">
      <w:start w:val="1"/>
      <w:numFmt w:val="lowerRoman"/>
      <w:lvlText w:val="%6."/>
      <w:lvlJc w:val="right"/>
      <w:pPr>
        <w:tabs>
          <w:tab w:val="left" w:pos="0"/>
        </w:tabs>
        <w:ind w:left="2804" w:hanging="420"/>
      </w:pPr>
    </w:lvl>
    <w:lvl w:ilvl="6" w:tentative="0">
      <w:start w:val="1"/>
      <w:numFmt w:val="decimal"/>
      <w:lvlText w:val="%7."/>
      <w:lvlJc w:val="left"/>
      <w:pPr>
        <w:tabs>
          <w:tab w:val="left" w:pos="0"/>
        </w:tabs>
        <w:ind w:left="3224" w:hanging="420"/>
      </w:pPr>
    </w:lvl>
    <w:lvl w:ilvl="7" w:tentative="0">
      <w:start w:val="1"/>
      <w:numFmt w:val="lowerLetter"/>
      <w:lvlText w:val="%8)"/>
      <w:lvlJc w:val="left"/>
      <w:pPr>
        <w:tabs>
          <w:tab w:val="left" w:pos="0"/>
        </w:tabs>
        <w:ind w:left="3644" w:hanging="420"/>
      </w:pPr>
    </w:lvl>
    <w:lvl w:ilvl="8" w:tentative="0">
      <w:start w:val="1"/>
      <w:numFmt w:val="lowerRoman"/>
      <w:lvlText w:val="%9."/>
      <w:lvlJc w:val="right"/>
      <w:pPr>
        <w:tabs>
          <w:tab w:val="left" w:pos="0"/>
        </w:tabs>
        <w:ind w:left="4064" w:hanging="420"/>
      </w:pPr>
    </w:lvl>
  </w:abstractNum>
  <w:abstractNum w:abstractNumId="4">
    <w:nsid w:val="00000005"/>
    <w:multiLevelType w:val="multilevel"/>
    <w:tmpl w:val="00000005"/>
    <w:lvl w:ilvl="0" w:tentative="0">
      <w:start w:val="1"/>
      <w:numFmt w:val="decimal"/>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06"/>
    <w:multiLevelType w:val="singleLevel"/>
    <w:tmpl w:val="00000006"/>
    <w:lvl w:ilvl="0" w:tentative="0">
      <w:start w:val="1"/>
      <w:numFmt w:val="decimal"/>
      <w:suff w:val="space"/>
      <w:lvlText w:val="%1."/>
      <w:lvlJc w:val="left"/>
      <w:pPr>
        <w:tabs>
          <w:tab w:val="left" w:pos="0"/>
        </w:tabs>
        <w:ind w:left="0" w:firstLine="0"/>
      </w:pPr>
    </w:lvl>
  </w:abstractNum>
  <w:abstractNum w:abstractNumId="6">
    <w:nsid w:val="41227584"/>
    <w:multiLevelType w:val="singleLevel"/>
    <w:tmpl w:val="41227584"/>
    <w:lvl w:ilvl="0" w:tentative="0">
      <w:start w:val="1"/>
      <w:numFmt w:val="decimal"/>
      <w:lvlText w:val="%1."/>
      <w:lvlJc w:val="left"/>
      <w:pPr>
        <w:tabs>
          <w:tab w:val="left" w:pos="1200"/>
        </w:tabs>
        <w:ind w:left="1200" w:hanging="360"/>
      </w:pPr>
    </w:lvl>
  </w:abstractNum>
  <w:abstractNum w:abstractNumId="7">
    <w:nsid w:val="49C2491B"/>
    <w:multiLevelType w:val="singleLevel"/>
    <w:tmpl w:val="49C2491B"/>
    <w:lvl w:ilvl="0" w:tentative="0">
      <w:start w:val="5"/>
      <w:numFmt w:val="decimal"/>
      <w:suff w:val="nothing"/>
      <w:lvlText w:val="%1、"/>
      <w:lvlJc w:val="left"/>
    </w:lvl>
  </w:abstractNum>
  <w:abstractNum w:abstractNumId="8">
    <w:nsid w:val="7C4266C5"/>
    <w:multiLevelType w:val="singleLevel"/>
    <w:tmpl w:val="7C4266C5"/>
    <w:lvl w:ilvl="0" w:tentative="0">
      <w:start w:val="9"/>
      <w:numFmt w:val="decimal"/>
      <w:suff w:val="space"/>
      <w:lvlText w:val="%1."/>
      <w:lvlJc w:val="left"/>
    </w:lvl>
  </w:abstractNum>
  <w:num w:numId="1">
    <w:abstractNumId w:val="1"/>
    <w:lvlOverride w:ilvl="0">
      <w:startOverride w:val="1"/>
      <w:lvl w:ilvl="0" w:tentative="1">
        <w:start w:val="1"/>
        <w:numFmt w:val="chineseCountingThousand"/>
        <w:pStyle w:val="500"/>
        <w:suff w:val="nothing"/>
        <w:lvlText w:val="第%1章"/>
        <w:lvlJc w:val="left"/>
        <w:pPr>
          <w:tabs>
            <w:tab w:val="left" w:pos="0"/>
          </w:tabs>
          <w:ind w:left="0" w:firstLine="0"/>
        </w:pPr>
        <w:rPr>
          <w:rFonts w:hint="eastAsia" w:ascii="仿宋_GB2312" w:hAnsi="仿宋_GB2312" w:eastAsia="仿宋_GB2312"/>
          <w:sz w:val="44"/>
        </w:rPr>
      </w:lvl>
    </w:lvlOverride>
    <w:lvlOverride w:ilvl="1">
      <w:startOverride w:val="1"/>
      <w:lvl w:ilvl="1" w:tentative="1">
        <w:start w:val="1"/>
        <w:numFmt w:val="none"/>
        <w:pStyle w:val="644"/>
        <w:suff w:val="nothing"/>
        <w:lvlText w:val=""/>
        <w:lvlJc w:val="left"/>
        <w:pPr>
          <w:tabs>
            <w:tab w:val="left" w:pos="0"/>
          </w:tabs>
          <w:ind w:left="0" w:firstLine="0"/>
        </w:pPr>
      </w:lvl>
    </w:lvlOverride>
    <w:lvlOverride w:ilvl="2">
      <w:startOverride w:val="1"/>
      <w:lvl w:ilvl="2" w:tentative="1">
        <w:start w:val="1"/>
        <w:numFmt w:val="none"/>
        <w:pStyle w:val="670"/>
        <w:suff w:val="nothing"/>
        <w:lvlText w:val=""/>
        <w:lvlJc w:val="left"/>
        <w:pPr>
          <w:tabs>
            <w:tab w:val="left" w:pos="0"/>
          </w:tabs>
          <w:ind w:left="0" w:firstLine="0"/>
        </w:pPr>
      </w:lvl>
    </w:lvlOverride>
    <w:lvlOverride w:ilvl="3">
      <w:startOverride w:val="1"/>
      <w:lvl w:ilvl="3" w:tentative="1">
        <w:start w:val="1"/>
        <w:numFmt w:val="none"/>
        <w:suff w:val="nothing"/>
        <w:lvlText w:val=""/>
        <w:lvlJc w:val="left"/>
        <w:pPr>
          <w:tabs>
            <w:tab w:val="left" w:pos="0"/>
          </w:tabs>
          <w:ind w:left="0" w:firstLine="0"/>
        </w:pPr>
      </w:lvl>
    </w:lvlOverride>
    <w:lvlOverride w:ilvl="4">
      <w:startOverride w:val="1"/>
      <w:lvl w:ilvl="4" w:tentative="1">
        <w:start w:val="1"/>
        <w:numFmt w:val="none"/>
        <w:pStyle w:val="9"/>
        <w:suff w:val="nothing"/>
        <w:lvlText w:val=""/>
        <w:lvlJc w:val="left"/>
        <w:pPr>
          <w:tabs>
            <w:tab w:val="left" w:pos="0"/>
          </w:tabs>
          <w:ind w:left="0" w:firstLine="0"/>
        </w:pPr>
      </w:lvl>
    </w:lvlOverride>
    <w:lvlOverride w:ilvl="5">
      <w:startOverride w:val="1"/>
      <w:lvl w:ilvl="5" w:tentative="1">
        <w:start w:val="1"/>
        <w:numFmt w:val="none"/>
        <w:pStyle w:val="11"/>
        <w:suff w:val="nothing"/>
        <w:lvlText w:val=""/>
        <w:lvlJc w:val="left"/>
        <w:pPr>
          <w:tabs>
            <w:tab w:val="left" w:pos="0"/>
          </w:tabs>
          <w:ind w:left="0" w:firstLine="0"/>
        </w:pPr>
      </w:lvl>
    </w:lvlOverride>
    <w:lvlOverride w:ilvl="6">
      <w:startOverride w:val="1"/>
      <w:lvl w:ilvl="6" w:tentative="1">
        <w:start w:val="1"/>
        <w:numFmt w:val="none"/>
        <w:pStyle w:val="12"/>
        <w:suff w:val="nothing"/>
        <w:lvlText w:val=""/>
        <w:lvlJc w:val="left"/>
        <w:pPr>
          <w:tabs>
            <w:tab w:val="left" w:pos="0"/>
          </w:tabs>
          <w:ind w:left="0" w:firstLine="0"/>
        </w:pPr>
      </w:lvl>
    </w:lvlOverride>
    <w:lvlOverride w:ilvl="7">
      <w:startOverride w:val="1"/>
      <w:lvl w:ilvl="7" w:tentative="1">
        <w:start w:val="1"/>
        <w:numFmt w:val="none"/>
        <w:pStyle w:val="13"/>
        <w:suff w:val="nothing"/>
        <w:lvlText w:val=""/>
        <w:lvlJc w:val="left"/>
        <w:pPr>
          <w:tabs>
            <w:tab w:val="left" w:pos="0"/>
          </w:tabs>
          <w:ind w:left="0" w:firstLine="0"/>
        </w:pPr>
      </w:lvl>
    </w:lvlOverride>
    <w:lvlOverride w:ilvl="8">
      <w:startOverride w:val="1"/>
      <w:lvl w:ilvl="8" w:tentative="1">
        <w:start w:val="1"/>
        <w:numFmt w:val="none"/>
        <w:pStyle w:val="14"/>
        <w:suff w:val="nothing"/>
        <w:lvlText w:val=""/>
        <w:lvlJc w:val="left"/>
        <w:pPr>
          <w:tabs>
            <w:tab w:val="left" w:pos="0"/>
          </w:tabs>
          <w:ind w:left="0" w:firstLine="0"/>
        </w:pPr>
      </w:lvl>
    </w:lvlOverride>
  </w:num>
  <w:num w:numId="2">
    <w:abstractNumId w:val="6"/>
    <w:lvlOverride w:ilvl="0">
      <w:startOverride w:val="1"/>
      <w:lvl w:ilvl="0" w:tentative="1">
        <w:start w:val="1"/>
        <w:numFmt w:val="decimal"/>
        <w:pStyle w:val="35"/>
        <w:lvlText w:val="%1."/>
        <w:lvlJc w:val="left"/>
        <w:pPr>
          <w:tabs>
            <w:tab w:val="left" w:pos="1200"/>
          </w:tabs>
          <w:ind w:left="1200" w:hanging="360"/>
        </w:pPr>
      </w:lvl>
    </w:lvlOverride>
  </w:num>
  <w:num w:numId="3">
    <w:abstractNumId w:val="4"/>
    <w:lvlOverride w:ilvl="0">
      <w:startOverride w:val="1"/>
      <w:lvl w:ilvl="0" w:tentative="1">
        <w:start w:val="1"/>
        <w:numFmt w:val="decimal"/>
        <w:pStyle w:val="117"/>
        <w:lvlText w:val="%1."/>
        <w:lvlJc w:val="left"/>
        <w:pPr>
          <w:tabs>
            <w:tab w:val="left" w:pos="420"/>
          </w:tabs>
          <w:ind w:left="420" w:hanging="420"/>
        </w:pPr>
        <w:rPr>
          <w:rFonts w:cs="Times New Roman"/>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4">
    <w:abstractNumId w:val="2"/>
    <w:lvlOverride w:ilvl="0">
      <w:startOverride w:val="1"/>
      <w:lvl w:ilvl="0" w:tentative="1">
        <w:start w:val="1"/>
        <w:numFmt w:val="decimal"/>
        <w:pStyle w:val="126"/>
        <w:lvlText w:val="（%1）"/>
        <w:lvlJc w:val="left"/>
        <w:pPr>
          <w:tabs>
            <w:tab w:val="left" w:pos="0"/>
          </w:tabs>
          <w:ind w:left="1275" w:hanging="750"/>
        </w:pPr>
      </w:lvl>
    </w:lvlOverride>
    <w:lvlOverride w:ilvl="1">
      <w:startOverride w:val="1"/>
      <w:lvl w:ilvl="1" w:tentative="1">
        <w:start w:val="1"/>
        <w:numFmt w:val="lowerLetter"/>
        <w:lvlText w:val="%2)"/>
        <w:lvlJc w:val="left"/>
        <w:pPr>
          <w:tabs>
            <w:tab w:val="left" w:pos="0"/>
          </w:tabs>
          <w:ind w:left="1365" w:hanging="420"/>
        </w:pPr>
      </w:lvl>
    </w:lvlOverride>
    <w:lvlOverride w:ilvl="2">
      <w:startOverride w:val="1"/>
      <w:lvl w:ilvl="2" w:tentative="1">
        <w:start w:val="1"/>
        <w:numFmt w:val="lowerRoman"/>
        <w:lvlText w:val="%3."/>
        <w:lvlJc w:val="right"/>
        <w:pPr>
          <w:tabs>
            <w:tab w:val="left" w:pos="0"/>
          </w:tabs>
          <w:ind w:left="1785" w:hanging="420"/>
        </w:pPr>
      </w:lvl>
    </w:lvlOverride>
    <w:lvlOverride w:ilvl="3">
      <w:startOverride w:val="1"/>
      <w:lvl w:ilvl="3" w:tentative="1">
        <w:start w:val="1"/>
        <w:numFmt w:val="decimal"/>
        <w:lvlText w:val="%4."/>
        <w:lvlJc w:val="left"/>
        <w:pPr>
          <w:tabs>
            <w:tab w:val="left" w:pos="0"/>
          </w:tabs>
          <w:ind w:left="2205" w:hanging="420"/>
        </w:pPr>
      </w:lvl>
    </w:lvlOverride>
    <w:lvlOverride w:ilvl="4">
      <w:startOverride w:val="1"/>
      <w:lvl w:ilvl="4" w:tentative="1">
        <w:start w:val="1"/>
        <w:numFmt w:val="lowerLetter"/>
        <w:lvlText w:val="%5)"/>
        <w:lvlJc w:val="left"/>
        <w:pPr>
          <w:tabs>
            <w:tab w:val="left" w:pos="0"/>
          </w:tabs>
          <w:ind w:left="2625" w:hanging="420"/>
        </w:pPr>
      </w:lvl>
    </w:lvlOverride>
    <w:lvlOverride w:ilvl="5">
      <w:startOverride w:val="1"/>
      <w:lvl w:ilvl="5" w:tentative="1">
        <w:start w:val="1"/>
        <w:numFmt w:val="lowerRoman"/>
        <w:lvlText w:val="%6."/>
        <w:lvlJc w:val="right"/>
        <w:pPr>
          <w:tabs>
            <w:tab w:val="left" w:pos="0"/>
          </w:tabs>
          <w:ind w:left="3045" w:hanging="420"/>
        </w:pPr>
      </w:lvl>
    </w:lvlOverride>
    <w:lvlOverride w:ilvl="6">
      <w:startOverride w:val="1"/>
      <w:lvl w:ilvl="6" w:tentative="1">
        <w:start w:val="1"/>
        <w:numFmt w:val="decimal"/>
        <w:lvlText w:val="%7."/>
        <w:lvlJc w:val="left"/>
        <w:pPr>
          <w:tabs>
            <w:tab w:val="left" w:pos="0"/>
          </w:tabs>
          <w:ind w:left="3465" w:hanging="420"/>
        </w:pPr>
      </w:lvl>
    </w:lvlOverride>
    <w:lvlOverride w:ilvl="7">
      <w:startOverride w:val="1"/>
      <w:lvl w:ilvl="7" w:tentative="1">
        <w:start w:val="1"/>
        <w:numFmt w:val="lowerLetter"/>
        <w:lvlText w:val="%8)"/>
        <w:lvlJc w:val="left"/>
        <w:pPr>
          <w:tabs>
            <w:tab w:val="left" w:pos="0"/>
          </w:tabs>
          <w:ind w:left="3885" w:hanging="420"/>
        </w:pPr>
      </w:lvl>
    </w:lvlOverride>
    <w:lvlOverride w:ilvl="8">
      <w:startOverride w:val="1"/>
      <w:lvl w:ilvl="8" w:tentative="1">
        <w:start w:val="1"/>
        <w:numFmt w:val="lowerRoman"/>
        <w:lvlText w:val="%9."/>
        <w:lvlJc w:val="right"/>
        <w:pPr>
          <w:tabs>
            <w:tab w:val="left" w:pos="0"/>
          </w:tabs>
          <w:ind w:left="4305" w:hanging="420"/>
        </w:pPr>
      </w:lvl>
    </w:lvlOverride>
  </w:num>
  <w:num w:numId="5">
    <w:abstractNumId w:val="3"/>
    <w:lvlOverride w:ilvl="0">
      <w:startOverride w:val="1"/>
      <w:lvl w:ilvl="0" w:tentative="1">
        <w:start w:val="1"/>
        <w:numFmt w:val="decimal"/>
        <w:pStyle w:val="139"/>
        <w:lvlText w:val="%1．"/>
        <w:lvlJc w:val="left"/>
        <w:pPr>
          <w:tabs>
            <w:tab w:val="left" w:pos="0"/>
          </w:tabs>
          <w:ind w:left="1004" w:hanging="720"/>
        </w:pPr>
      </w:lvl>
    </w:lvlOverride>
    <w:lvlOverride w:ilvl="1">
      <w:startOverride w:val="1"/>
      <w:lvl w:ilvl="1" w:tentative="1">
        <w:start w:val="1"/>
        <w:numFmt w:val="lowerLetter"/>
        <w:lvlText w:val="%2)"/>
        <w:lvlJc w:val="left"/>
        <w:pPr>
          <w:tabs>
            <w:tab w:val="left" w:pos="0"/>
          </w:tabs>
          <w:ind w:left="1124" w:hanging="420"/>
        </w:pPr>
      </w:lvl>
    </w:lvlOverride>
    <w:lvlOverride w:ilvl="2">
      <w:startOverride w:val="1"/>
      <w:lvl w:ilvl="2" w:tentative="1">
        <w:start w:val="1"/>
        <w:numFmt w:val="lowerRoman"/>
        <w:lvlText w:val="%3."/>
        <w:lvlJc w:val="right"/>
        <w:pPr>
          <w:tabs>
            <w:tab w:val="left" w:pos="0"/>
          </w:tabs>
          <w:ind w:left="1544" w:hanging="420"/>
        </w:pPr>
      </w:lvl>
    </w:lvlOverride>
    <w:lvlOverride w:ilvl="3">
      <w:startOverride w:val="1"/>
      <w:lvl w:ilvl="3" w:tentative="1">
        <w:start w:val="1"/>
        <w:numFmt w:val="decimal"/>
        <w:lvlText w:val="%4."/>
        <w:lvlJc w:val="left"/>
        <w:pPr>
          <w:tabs>
            <w:tab w:val="left" w:pos="0"/>
          </w:tabs>
          <w:ind w:left="1964" w:hanging="420"/>
        </w:pPr>
      </w:lvl>
    </w:lvlOverride>
    <w:lvlOverride w:ilvl="4">
      <w:startOverride w:val="1"/>
      <w:lvl w:ilvl="4" w:tentative="1">
        <w:start w:val="1"/>
        <w:numFmt w:val="lowerLetter"/>
        <w:lvlText w:val="%5)"/>
        <w:lvlJc w:val="left"/>
        <w:pPr>
          <w:tabs>
            <w:tab w:val="left" w:pos="0"/>
          </w:tabs>
          <w:ind w:left="2384" w:hanging="420"/>
        </w:pPr>
      </w:lvl>
    </w:lvlOverride>
    <w:lvlOverride w:ilvl="5">
      <w:startOverride w:val="1"/>
      <w:lvl w:ilvl="5" w:tentative="1">
        <w:start w:val="1"/>
        <w:numFmt w:val="lowerRoman"/>
        <w:lvlText w:val="%6."/>
        <w:lvlJc w:val="right"/>
        <w:pPr>
          <w:tabs>
            <w:tab w:val="left" w:pos="0"/>
          </w:tabs>
          <w:ind w:left="2804" w:hanging="420"/>
        </w:pPr>
      </w:lvl>
    </w:lvlOverride>
    <w:lvlOverride w:ilvl="6">
      <w:startOverride w:val="1"/>
      <w:lvl w:ilvl="6" w:tentative="1">
        <w:start w:val="1"/>
        <w:numFmt w:val="decimal"/>
        <w:lvlText w:val="%7."/>
        <w:lvlJc w:val="left"/>
        <w:pPr>
          <w:tabs>
            <w:tab w:val="left" w:pos="0"/>
          </w:tabs>
          <w:ind w:left="3224" w:hanging="420"/>
        </w:pPr>
      </w:lvl>
    </w:lvlOverride>
    <w:lvlOverride w:ilvl="7">
      <w:startOverride w:val="1"/>
      <w:lvl w:ilvl="7" w:tentative="1">
        <w:start w:val="1"/>
        <w:numFmt w:val="lowerLetter"/>
        <w:lvlText w:val="%8)"/>
        <w:lvlJc w:val="left"/>
        <w:pPr>
          <w:tabs>
            <w:tab w:val="left" w:pos="0"/>
          </w:tabs>
          <w:ind w:left="3644" w:hanging="420"/>
        </w:pPr>
      </w:lvl>
    </w:lvlOverride>
    <w:lvlOverride w:ilvl="8">
      <w:startOverride w:val="1"/>
      <w:lvl w:ilvl="8" w:tentative="1">
        <w:start w:val="1"/>
        <w:numFmt w:val="lowerRoman"/>
        <w:lvlText w:val="%9."/>
        <w:lvlJc w:val="right"/>
        <w:pPr>
          <w:tabs>
            <w:tab w:val="left" w:pos="0"/>
          </w:tabs>
          <w:ind w:left="4064" w:hanging="420"/>
        </w:pPr>
      </w:lvl>
    </w:lvlOverride>
  </w:num>
  <w:num w:numId="6">
    <w:abstractNumId w:val="0"/>
    <w:lvlOverride w:ilvl="0">
      <w:startOverride w:val="1"/>
      <w:lvl w:ilvl="0" w:tentative="1">
        <w:start w:val="1"/>
        <w:numFmt w:val="decimal"/>
        <w:pStyle w:val="150"/>
        <w:lvlText w:val="%1）"/>
        <w:lvlJc w:val="left"/>
        <w:pPr>
          <w:tabs>
            <w:tab w:val="left" w:pos="780"/>
          </w:tabs>
          <w:ind w:left="780" w:hanging="360"/>
        </w:pPr>
      </w:lvl>
    </w:lvlOverride>
    <w:lvlOverride w:ilvl="1">
      <w:startOverride w:val="1"/>
      <w:lvl w:ilvl="1" w:tentative="1">
        <w:start w:val="1"/>
        <w:numFmt w:val="lowerLetter"/>
        <w:lvlText w:val="%2)"/>
        <w:lvlJc w:val="left"/>
        <w:pPr>
          <w:tabs>
            <w:tab w:val="left" w:pos="1260"/>
          </w:tabs>
          <w:ind w:left="1260" w:hanging="420"/>
        </w:pPr>
      </w:lvl>
    </w:lvlOverride>
    <w:lvlOverride w:ilvl="2">
      <w:startOverride w:val="1"/>
      <w:lvl w:ilvl="2" w:tentative="1">
        <w:start w:val="1"/>
        <w:numFmt w:val="lowerRoman"/>
        <w:lvlText w:val="%3."/>
        <w:lvlJc w:val="right"/>
        <w:pPr>
          <w:tabs>
            <w:tab w:val="left" w:pos="1680"/>
          </w:tabs>
          <w:ind w:left="1680" w:hanging="420"/>
        </w:pPr>
      </w:lvl>
    </w:lvlOverride>
    <w:lvlOverride w:ilvl="3">
      <w:startOverride w:val="1"/>
      <w:lvl w:ilvl="3" w:tentative="1">
        <w:start w:val="1"/>
        <w:numFmt w:val="decimal"/>
        <w:lvlText w:val="%4."/>
        <w:lvlJc w:val="left"/>
        <w:pPr>
          <w:tabs>
            <w:tab w:val="left" w:pos="2100"/>
          </w:tabs>
          <w:ind w:left="2100" w:hanging="420"/>
        </w:pPr>
      </w:lvl>
    </w:lvlOverride>
    <w:lvlOverride w:ilvl="4">
      <w:startOverride w:val="1"/>
      <w:lvl w:ilvl="4" w:tentative="1">
        <w:start w:val="1"/>
        <w:numFmt w:val="lowerLetter"/>
        <w:lvlText w:val="%5)"/>
        <w:lvlJc w:val="left"/>
        <w:pPr>
          <w:tabs>
            <w:tab w:val="left" w:pos="2520"/>
          </w:tabs>
          <w:ind w:left="2520" w:hanging="420"/>
        </w:pPr>
      </w:lvl>
    </w:lvlOverride>
    <w:lvlOverride w:ilvl="5">
      <w:startOverride w:val="1"/>
      <w:lvl w:ilvl="5" w:tentative="1">
        <w:start w:val="1"/>
        <w:numFmt w:val="lowerRoman"/>
        <w:lvlText w:val="%6."/>
        <w:lvlJc w:val="right"/>
        <w:pPr>
          <w:tabs>
            <w:tab w:val="left" w:pos="2940"/>
          </w:tabs>
          <w:ind w:left="2940" w:hanging="420"/>
        </w:pPr>
      </w:lvl>
    </w:lvlOverride>
    <w:lvlOverride w:ilvl="6">
      <w:startOverride w:val="1"/>
      <w:lvl w:ilvl="6" w:tentative="1">
        <w:start w:val="1"/>
        <w:numFmt w:val="decimal"/>
        <w:lvlText w:val="%7."/>
        <w:lvlJc w:val="left"/>
        <w:pPr>
          <w:tabs>
            <w:tab w:val="left" w:pos="3360"/>
          </w:tabs>
          <w:ind w:left="3360" w:hanging="420"/>
        </w:pPr>
      </w:lvl>
    </w:lvlOverride>
    <w:lvlOverride w:ilvl="7">
      <w:startOverride w:val="1"/>
      <w:lvl w:ilvl="7" w:tentative="1">
        <w:start w:val="1"/>
        <w:numFmt w:val="lowerLetter"/>
        <w:lvlText w:val="%8)"/>
        <w:lvlJc w:val="left"/>
        <w:pPr>
          <w:tabs>
            <w:tab w:val="left" w:pos="3780"/>
          </w:tabs>
          <w:ind w:left="3780" w:hanging="420"/>
        </w:pPr>
      </w:lvl>
    </w:lvlOverride>
    <w:lvlOverride w:ilvl="8">
      <w:startOverride w:val="1"/>
      <w:lvl w:ilvl="8" w:tentative="1">
        <w:start w:val="1"/>
        <w:numFmt w:val="lowerRoman"/>
        <w:lvlText w:val="%9."/>
        <w:lvlJc w:val="right"/>
        <w:pPr>
          <w:tabs>
            <w:tab w:val="left" w:pos="4200"/>
          </w:tabs>
          <w:ind w:left="4200" w:hanging="420"/>
        </w:pPr>
      </w:lvl>
    </w:lvlOverride>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DNmNzQ3M2Q2Y2E2MGFmNWIxOGNkYmU1YWJjMDkifQ=="/>
  </w:docVars>
  <w:rsids>
    <w:rsidRoot w:val="00FE1196"/>
    <w:rsid w:val="00012685"/>
    <w:rsid w:val="000733FB"/>
    <w:rsid w:val="000912C6"/>
    <w:rsid w:val="000E613D"/>
    <w:rsid w:val="001154ED"/>
    <w:rsid w:val="00134A6A"/>
    <w:rsid w:val="00156AFC"/>
    <w:rsid w:val="001773DD"/>
    <w:rsid w:val="001A0886"/>
    <w:rsid w:val="001E6C88"/>
    <w:rsid w:val="00210A7E"/>
    <w:rsid w:val="002619E5"/>
    <w:rsid w:val="002F67D6"/>
    <w:rsid w:val="0039517E"/>
    <w:rsid w:val="00395A7F"/>
    <w:rsid w:val="003A5DB6"/>
    <w:rsid w:val="003C086A"/>
    <w:rsid w:val="003E123E"/>
    <w:rsid w:val="00454DAF"/>
    <w:rsid w:val="00465C41"/>
    <w:rsid w:val="004C06AA"/>
    <w:rsid w:val="004E2505"/>
    <w:rsid w:val="004F2DAC"/>
    <w:rsid w:val="00503B16"/>
    <w:rsid w:val="00514769"/>
    <w:rsid w:val="00543675"/>
    <w:rsid w:val="005619CD"/>
    <w:rsid w:val="00587119"/>
    <w:rsid w:val="00594F75"/>
    <w:rsid w:val="006734FB"/>
    <w:rsid w:val="00683A1A"/>
    <w:rsid w:val="006B0668"/>
    <w:rsid w:val="007070B0"/>
    <w:rsid w:val="00750D4A"/>
    <w:rsid w:val="00772371"/>
    <w:rsid w:val="00783F64"/>
    <w:rsid w:val="007A151F"/>
    <w:rsid w:val="00887FC2"/>
    <w:rsid w:val="008E5B4F"/>
    <w:rsid w:val="009933EB"/>
    <w:rsid w:val="009A0584"/>
    <w:rsid w:val="009A1E2F"/>
    <w:rsid w:val="009D6D89"/>
    <w:rsid w:val="00A2419C"/>
    <w:rsid w:val="00A331B4"/>
    <w:rsid w:val="00A34D5C"/>
    <w:rsid w:val="00A4434A"/>
    <w:rsid w:val="00A91804"/>
    <w:rsid w:val="00AA6BA7"/>
    <w:rsid w:val="00AD7595"/>
    <w:rsid w:val="00AE324E"/>
    <w:rsid w:val="00AF2FB4"/>
    <w:rsid w:val="00AF7077"/>
    <w:rsid w:val="00B35EE1"/>
    <w:rsid w:val="00B418E6"/>
    <w:rsid w:val="00B539E0"/>
    <w:rsid w:val="00B61F71"/>
    <w:rsid w:val="00BE56DD"/>
    <w:rsid w:val="00BF052A"/>
    <w:rsid w:val="00CF78DD"/>
    <w:rsid w:val="00D37F17"/>
    <w:rsid w:val="00DB4554"/>
    <w:rsid w:val="00DD2DBB"/>
    <w:rsid w:val="00DD4161"/>
    <w:rsid w:val="00DE4E76"/>
    <w:rsid w:val="00DE744C"/>
    <w:rsid w:val="00E5297B"/>
    <w:rsid w:val="00E70919"/>
    <w:rsid w:val="00E95943"/>
    <w:rsid w:val="00EE3A0E"/>
    <w:rsid w:val="00EE4CE7"/>
    <w:rsid w:val="00F01E74"/>
    <w:rsid w:val="00F24021"/>
    <w:rsid w:val="00FE1196"/>
    <w:rsid w:val="01423B99"/>
    <w:rsid w:val="01766BA8"/>
    <w:rsid w:val="0185118F"/>
    <w:rsid w:val="01C929F1"/>
    <w:rsid w:val="01DD2D5E"/>
    <w:rsid w:val="023C4E17"/>
    <w:rsid w:val="02876FC2"/>
    <w:rsid w:val="02A318E0"/>
    <w:rsid w:val="02B07829"/>
    <w:rsid w:val="02CE2EE8"/>
    <w:rsid w:val="02D0730E"/>
    <w:rsid w:val="02DA5954"/>
    <w:rsid w:val="02F360AD"/>
    <w:rsid w:val="033E529B"/>
    <w:rsid w:val="039532FC"/>
    <w:rsid w:val="03B44413"/>
    <w:rsid w:val="04860644"/>
    <w:rsid w:val="04A56A81"/>
    <w:rsid w:val="04DF51AF"/>
    <w:rsid w:val="04EB7CDE"/>
    <w:rsid w:val="05127887"/>
    <w:rsid w:val="057E5747"/>
    <w:rsid w:val="059F19A7"/>
    <w:rsid w:val="05B769DB"/>
    <w:rsid w:val="05D80BD9"/>
    <w:rsid w:val="06252E2F"/>
    <w:rsid w:val="06484009"/>
    <w:rsid w:val="068A6556"/>
    <w:rsid w:val="068D0A31"/>
    <w:rsid w:val="06A73120"/>
    <w:rsid w:val="06D633D2"/>
    <w:rsid w:val="06FB4E20"/>
    <w:rsid w:val="072B0CFD"/>
    <w:rsid w:val="07413C80"/>
    <w:rsid w:val="075607E1"/>
    <w:rsid w:val="078240CD"/>
    <w:rsid w:val="07827BF2"/>
    <w:rsid w:val="0870107E"/>
    <w:rsid w:val="089124D4"/>
    <w:rsid w:val="08DC403B"/>
    <w:rsid w:val="090B08DE"/>
    <w:rsid w:val="092141AB"/>
    <w:rsid w:val="09293E5A"/>
    <w:rsid w:val="0A3665F0"/>
    <w:rsid w:val="0A3A2F3C"/>
    <w:rsid w:val="0A5D0E63"/>
    <w:rsid w:val="0ABB4908"/>
    <w:rsid w:val="0ADF4BC8"/>
    <w:rsid w:val="0BE106D6"/>
    <w:rsid w:val="0BE335B8"/>
    <w:rsid w:val="0C546CF5"/>
    <w:rsid w:val="0C67162D"/>
    <w:rsid w:val="0C8262BF"/>
    <w:rsid w:val="0CD86C36"/>
    <w:rsid w:val="0D0A7EE0"/>
    <w:rsid w:val="0D595354"/>
    <w:rsid w:val="0D7C07BE"/>
    <w:rsid w:val="0D8015E2"/>
    <w:rsid w:val="0D842167"/>
    <w:rsid w:val="0DF76096"/>
    <w:rsid w:val="0DF946A9"/>
    <w:rsid w:val="0E3061B6"/>
    <w:rsid w:val="0EBA2E73"/>
    <w:rsid w:val="0EF517AF"/>
    <w:rsid w:val="0EF94C54"/>
    <w:rsid w:val="0F297825"/>
    <w:rsid w:val="0F423341"/>
    <w:rsid w:val="0F426C6A"/>
    <w:rsid w:val="0F763FE3"/>
    <w:rsid w:val="0F8031D8"/>
    <w:rsid w:val="0F8A6F40"/>
    <w:rsid w:val="0FD41CB7"/>
    <w:rsid w:val="0FEC1D5D"/>
    <w:rsid w:val="1023335A"/>
    <w:rsid w:val="1080520A"/>
    <w:rsid w:val="10DA5C05"/>
    <w:rsid w:val="111F763A"/>
    <w:rsid w:val="113A5052"/>
    <w:rsid w:val="114C191D"/>
    <w:rsid w:val="114E075D"/>
    <w:rsid w:val="1156733B"/>
    <w:rsid w:val="116827B9"/>
    <w:rsid w:val="11AC3971"/>
    <w:rsid w:val="11B37E5E"/>
    <w:rsid w:val="11F20A7E"/>
    <w:rsid w:val="122733D6"/>
    <w:rsid w:val="12343657"/>
    <w:rsid w:val="12757CB0"/>
    <w:rsid w:val="12A63F9E"/>
    <w:rsid w:val="12A95670"/>
    <w:rsid w:val="12FB2F33"/>
    <w:rsid w:val="135A220E"/>
    <w:rsid w:val="13986582"/>
    <w:rsid w:val="140355E4"/>
    <w:rsid w:val="14E83E19"/>
    <w:rsid w:val="153B6E6B"/>
    <w:rsid w:val="153D5EE7"/>
    <w:rsid w:val="156307DA"/>
    <w:rsid w:val="15B35885"/>
    <w:rsid w:val="15C11BB1"/>
    <w:rsid w:val="15D72FED"/>
    <w:rsid w:val="15FB3CF2"/>
    <w:rsid w:val="165D4BDC"/>
    <w:rsid w:val="169B2E3C"/>
    <w:rsid w:val="172A24CA"/>
    <w:rsid w:val="172E0F40"/>
    <w:rsid w:val="175E3962"/>
    <w:rsid w:val="178C7567"/>
    <w:rsid w:val="17AF5A1C"/>
    <w:rsid w:val="17FA3BA1"/>
    <w:rsid w:val="18030C76"/>
    <w:rsid w:val="182D47DA"/>
    <w:rsid w:val="1867661E"/>
    <w:rsid w:val="18D731CF"/>
    <w:rsid w:val="192F6796"/>
    <w:rsid w:val="19C45DA4"/>
    <w:rsid w:val="1A5B4095"/>
    <w:rsid w:val="1A643454"/>
    <w:rsid w:val="1B497E2D"/>
    <w:rsid w:val="1BC8569E"/>
    <w:rsid w:val="1BDA0FF6"/>
    <w:rsid w:val="1C0874C2"/>
    <w:rsid w:val="1C705EEB"/>
    <w:rsid w:val="1CD02B25"/>
    <w:rsid w:val="1D5A3424"/>
    <w:rsid w:val="1D7A73C9"/>
    <w:rsid w:val="1DE750BB"/>
    <w:rsid w:val="1E422569"/>
    <w:rsid w:val="1E757C88"/>
    <w:rsid w:val="1E802B78"/>
    <w:rsid w:val="1ED70BEF"/>
    <w:rsid w:val="20146634"/>
    <w:rsid w:val="20384A18"/>
    <w:rsid w:val="20A0436C"/>
    <w:rsid w:val="20AE6335"/>
    <w:rsid w:val="2101678C"/>
    <w:rsid w:val="219178B1"/>
    <w:rsid w:val="221C7E80"/>
    <w:rsid w:val="22283457"/>
    <w:rsid w:val="22644D7E"/>
    <w:rsid w:val="230F0630"/>
    <w:rsid w:val="2340783B"/>
    <w:rsid w:val="23AF4A06"/>
    <w:rsid w:val="24007AC0"/>
    <w:rsid w:val="243A6B1F"/>
    <w:rsid w:val="246E4032"/>
    <w:rsid w:val="25C27861"/>
    <w:rsid w:val="25CF50A0"/>
    <w:rsid w:val="25ED705A"/>
    <w:rsid w:val="25F66AD5"/>
    <w:rsid w:val="25F6769A"/>
    <w:rsid w:val="26AE27C9"/>
    <w:rsid w:val="26D37745"/>
    <w:rsid w:val="273D1A54"/>
    <w:rsid w:val="274A6C24"/>
    <w:rsid w:val="27A66824"/>
    <w:rsid w:val="27B06812"/>
    <w:rsid w:val="27DB5E16"/>
    <w:rsid w:val="28112CC9"/>
    <w:rsid w:val="285E4897"/>
    <w:rsid w:val="286C7061"/>
    <w:rsid w:val="28BE3623"/>
    <w:rsid w:val="2940434F"/>
    <w:rsid w:val="2A4E3D4B"/>
    <w:rsid w:val="2A6E3873"/>
    <w:rsid w:val="2AF50E46"/>
    <w:rsid w:val="2B150F20"/>
    <w:rsid w:val="2B541FAB"/>
    <w:rsid w:val="2B893CD6"/>
    <w:rsid w:val="2C5548FA"/>
    <w:rsid w:val="2CA652C3"/>
    <w:rsid w:val="2CC8485C"/>
    <w:rsid w:val="2CE35D0C"/>
    <w:rsid w:val="2CFE30F6"/>
    <w:rsid w:val="2D34781F"/>
    <w:rsid w:val="2D3A09C2"/>
    <w:rsid w:val="2DB44ED1"/>
    <w:rsid w:val="2DB81DF6"/>
    <w:rsid w:val="2E1152D7"/>
    <w:rsid w:val="2EC57E09"/>
    <w:rsid w:val="2EFE378A"/>
    <w:rsid w:val="2F190EE0"/>
    <w:rsid w:val="2F62149F"/>
    <w:rsid w:val="2F7D500B"/>
    <w:rsid w:val="2F8656C8"/>
    <w:rsid w:val="30326F83"/>
    <w:rsid w:val="303B0F00"/>
    <w:rsid w:val="30660CDF"/>
    <w:rsid w:val="31021770"/>
    <w:rsid w:val="314C2025"/>
    <w:rsid w:val="315517AC"/>
    <w:rsid w:val="31A842CC"/>
    <w:rsid w:val="31FF6CCD"/>
    <w:rsid w:val="32AC5827"/>
    <w:rsid w:val="34085FDA"/>
    <w:rsid w:val="34127C97"/>
    <w:rsid w:val="341D6276"/>
    <w:rsid w:val="342B1747"/>
    <w:rsid w:val="343E4D60"/>
    <w:rsid w:val="352C398B"/>
    <w:rsid w:val="35635123"/>
    <w:rsid w:val="359B3418"/>
    <w:rsid w:val="363E7939"/>
    <w:rsid w:val="366E30DA"/>
    <w:rsid w:val="36782952"/>
    <w:rsid w:val="3682216D"/>
    <w:rsid w:val="36B6160E"/>
    <w:rsid w:val="36BB3694"/>
    <w:rsid w:val="36D10F93"/>
    <w:rsid w:val="36D73ABC"/>
    <w:rsid w:val="375C7B26"/>
    <w:rsid w:val="37855BBE"/>
    <w:rsid w:val="37884B2A"/>
    <w:rsid w:val="37936AB8"/>
    <w:rsid w:val="38874157"/>
    <w:rsid w:val="38B72754"/>
    <w:rsid w:val="38F82B3E"/>
    <w:rsid w:val="396B43E9"/>
    <w:rsid w:val="39F343FF"/>
    <w:rsid w:val="3A6F402E"/>
    <w:rsid w:val="3AFC2E13"/>
    <w:rsid w:val="3B022620"/>
    <w:rsid w:val="3B39712F"/>
    <w:rsid w:val="3B456896"/>
    <w:rsid w:val="3B93358E"/>
    <w:rsid w:val="3C0410AF"/>
    <w:rsid w:val="3C46053F"/>
    <w:rsid w:val="3C526A0A"/>
    <w:rsid w:val="3C82712F"/>
    <w:rsid w:val="3D294B8D"/>
    <w:rsid w:val="3D44120F"/>
    <w:rsid w:val="3D934BE4"/>
    <w:rsid w:val="3DAE7C70"/>
    <w:rsid w:val="3DB52E7D"/>
    <w:rsid w:val="3DD3522D"/>
    <w:rsid w:val="3E0A1E2F"/>
    <w:rsid w:val="3E485891"/>
    <w:rsid w:val="3E7E1019"/>
    <w:rsid w:val="3E9450B8"/>
    <w:rsid w:val="3F1E3544"/>
    <w:rsid w:val="3F565858"/>
    <w:rsid w:val="3F9B2F8B"/>
    <w:rsid w:val="3FD91D37"/>
    <w:rsid w:val="3FEA59CA"/>
    <w:rsid w:val="40080380"/>
    <w:rsid w:val="402B5532"/>
    <w:rsid w:val="402D5F84"/>
    <w:rsid w:val="40324B88"/>
    <w:rsid w:val="404703E6"/>
    <w:rsid w:val="40C043CD"/>
    <w:rsid w:val="42E66EA6"/>
    <w:rsid w:val="42F7081B"/>
    <w:rsid w:val="430D662E"/>
    <w:rsid w:val="434515C1"/>
    <w:rsid w:val="436F5975"/>
    <w:rsid w:val="438C543B"/>
    <w:rsid w:val="43D836B2"/>
    <w:rsid w:val="43D9479F"/>
    <w:rsid w:val="441E099B"/>
    <w:rsid w:val="44870F11"/>
    <w:rsid w:val="44953938"/>
    <w:rsid w:val="44A91CE1"/>
    <w:rsid w:val="45282CE1"/>
    <w:rsid w:val="45371098"/>
    <w:rsid w:val="456036FB"/>
    <w:rsid w:val="45615A34"/>
    <w:rsid w:val="458113F3"/>
    <w:rsid w:val="45B8281D"/>
    <w:rsid w:val="45C66FB4"/>
    <w:rsid w:val="45C70A55"/>
    <w:rsid w:val="45F67774"/>
    <w:rsid w:val="46962CF0"/>
    <w:rsid w:val="46965745"/>
    <w:rsid w:val="472319EC"/>
    <w:rsid w:val="472A73AC"/>
    <w:rsid w:val="479753C8"/>
    <w:rsid w:val="47CD2E61"/>
    <w:rsid w:val="47F745F9"/>
    <w:rsid w:val="47FF116A"/>
    <w:rsid w:val="48257AF0"/>
    <w:rsid w:val="482748D1"/>
    <w:rsid w:val="48655C81"/>
    <w:rsid w:val="48A05CA6"/>
    <w:rsid w:val="48D46DDB"/>
    <w:rsid w:val="48DA2B00"/>
    <w:rsid w:val="490B2BF6"/>
    <w:rsid w:val="49AE4EE4"/>
    <w:rsid w:val="4A7111E1"/>
    <w:rsid w:val="4A7D2EC7"/>
    <w:rsid w:val="4B20743D"/>
    <w:rsid w:val="4B737013"/>
    <w:rsid w:val="4B76722F"/>
    <w:rsid w:val="4B995405"/>
    <w:rsid w:val="4B9E11B1"/>
    <w:rsid w:val="4BA27FF0"/>
    <w:rsid w:val="4C656066"/>
    <w:rsid w:val="4C947C73"/>
    <w:rsid w:val="4CC601A5"/>
    <w:rsid w:val="4CC66DE6"/>
    <w:rsid w:val="4CFB0140"/>
    <w:rsid w:val="4D1D75B6"/>
    <w:rsid w:val="4D4A17DF"/>
    <w:rsid w:val="4D820E8D"/>
    <w:rsid w:val="4D8C49AE"/>
    <w:rsid w:val="4DB92318"/>
    <w:rsid w:val="4DDB254D"/>
    <w:rsid w:val="4E28304C"/>
    <w:rsid w:val="4E293D9C"/>
    <w:rsid w:val="4E671EE7"/>
    <w:rsid w:val="4E9F3018"/>
    <w:rsid w:val="4EB81371"/>
    <w:rsid w:val="4EBC691A"/>
    <w:rsid w:val="4F3D1D44"/>
    <w:rsid w:val="4F4C024C"/>
    <w:rsid w:val="4FF21DCF"/>
    <w:rsid w:val="501A0EE0"/>
    <w:rsid w:val="50323B18"/>
    <w:rsid w:val="50B463E1"/>
    <w:rsid w:val="50CA1BC3"/>
    <w:rsid w:val="50FF1949"/>
    <w:rsid w:val="51545252"/>
    <w:rsid w:val="51D16B42"/>
    <w:rsid w:val="52013FF4"/>
    <w:rsid w:val="52092A33"/>
    <w:rsid w:val="52392C97"/>
    <w:rsid w:val="52937BE6"/>
    <w:rsid w:val="52BD7C96"/>
    <w:rsid w:val="53421816"/>
    <w:rsid w:val="539D51E1"/>
    <w:rsid w:val="53BD18CA"/>
    <w:rsid w:val="53F82099"/>
    <w:rsid w:val="541A5CB0"/>
    <w:rsid w:val="54A42C04"/>
    <w:rsid w:val="55034EAB"/>
    <w:rsid w:val="556D56DD"/>
    <w:rsid w:val="55AD0967"/>
    <w:rsid w:val="565A7CDC"/>
    <w:rsid w:val="56B31EBC"/>
    <w:rsid w:val="5746243C"/>
    <w:rsid w:val="57C20994"/>
    <w:rsid w:val="57CA2B2A"/>
    <w:rsid w:val="584669E8"/>
    <w:rsid w:val="58FF199E"/>
    <w:rsid w:val="593616C3"/>
    <w:rsid w:val="595A4BC7"/>
    <w:rsid w:val="597343E1"/>
    <w:rsid w:val="59A9595B"/>
    <w:rsid w:val="59B25A78"/>
    <w:rsid w:val="59CF594C"/>
    <w:rsid w:val="5A104D82"/>
    <w:rsid w:val="5A622B57"/>
    <w:rsid w:val="5AA964FC"/>
    <w:rsid w:val="5AEB0DC6"/>
    <w:rsid w:val="5AFF14E9"/>
    <w:rsid w:val="5B417F1E"/>
    <w:rsid w:val="5BC52946"/>
    <w:rsid w:val="5BD2308F"/>
    <w:rsid w:val="5C041B11"/>
    <w:rsid w:val="5C1B4685"/>
    <w:rsid w:val="5CAD0D8C"/>
    <w:rsid w:val="5D0E765B"/>
    <w:rsid w:val="5D4A130C"/>
    <w:rsid w:val="5DB9305A"/>
    <w:rsid w:val="5DBB46EC"/>
    <w:rsid w:val="5DEC726E"/>
    <w:rsid w:val="5E0578EB"/>
    <w:rsid w:val="5E28378F"/>
    <w:rsid w:val="5E64091E"/>
    <w:rsid w:val="5E6718E1"/>
    <w:rsid w:val="5E9D4F1D"/>
    <w:rsid w:val="5EDE06DC"/>
    <w:rsid w:val="5F7A663F"/>
    <w:rsid w:val="5F944375"/>
    <w:rsid w:val="601F7144"/>
    <w:rsid w:val="60AA2C05"/>
    <w:rsid w:val="60B25944"/>
    <w:rsid w:val="61E77A3F"/>
    <w:rsid w:val="629C32FA"/>
    <w:rsid w:val="62B248B2"/>
    <w:rsid w:val="630158D7"/>
    <w:rsid w:val="63076554"/>
    <w:rsid w:val="631D301E"/>
    <w:rsid w:val="638C006B"/>
    <w:rsid w:val="63A463CB"/>
    <w:rsid w:val="64471C19"/>
    <w:rsid w:val="6455495A"/>
    <w:rsid w:val="647B0EF0"/>
    <w:rsid w:val="65196EDC"/>
    <w:rsid w:val="65852A2E"/>
    <w:rsid w:val="65BA5C44"/>
    <w:rsid w:val="65D761B8"/>
    <w:rsid w:val="666F19DE"/>
    <w:rsid w:val="669D2E59"/>
    <w:rsid w:val="66DB04E7"/>
    <w:rsid w:val="67536DC2"/>
    <w:rsid w:val="67871F9A"/>
    <w:rsid w:val="680B04A3"/>
    <w:rsid w:val="686139CD"/>
    <w:rsid w:val="68A17CF2"/>
    <w:rsid w:val="68CD6546"/>
    <w:rsid w:val="69140A20"/>
    <w:rsid w:val="69475497"/>
    <w:rsid w:val="69936349"/>
    <w:rsid w:val="6A7B6F31"/>
    <w:rsid w:val="6B05682F"/>
    <w:rsid w:val="6B382F12"/>
    <w:rsid w:val="6B4C5245"/>
    <w:rsid w:val="6B654444"/>
    <w:rsid w:val="6B7B2C87"/>
    <w:rsid w:val="6BB60E64"/>
    <w:rsid w:val="6BFF1CFD"/>
    <w:rsid w:val="6C5C48FC"/>
    <w:rsid w:val="6C982D74"/>
    <w:rsid w:val="6CC11C89"/>
    <w:rsid w:val="6D1879A1"/>
    <w:rsid w:val="6DCA0B5E"/>
    <w:rsid w:val="6DD0569B"/>
    <w:rsid w:val="6DE8238B"/>
    <w:rsid w:val="6DEB1F13"/>
    <w:rsid w:val="6E4E64ED"/>
    <w:rsid w:val="6ECB392F"/>
    <w:rsid w:val="6EFC271B"/>
    <w:rsid w:val="6F031F40"/>
    <w:rsid w:val="6F330C66"/>
    <w:rsid w:val="6F8A12BC"/>
    <w:rsid w:val="6FE4147F"/>
    <w:rsid w:val="700B6082"/>
    <w:rsid w:val="70757E8B"/>
    <w:rsid w:val="707F2C23"/>
    <w:rsid w:val="70A25870"/>
    <w:rsid w:val="70B75E14"/>
    <w:rsid w:val="70F452A5"/>
    <w:rsid w:val="70F568C0"/>
    <w:rsid w:val="70FE5480"/>
    <w:rsid w:val="71FC3EC7"/>
    <w:rsid w:val="722D6BC3"/>
    <w:rsid w:val="723F63E8"/>
    <w:rsid w:val="728662A5"/>
    <w:rsid w:val="738D0722"/>
    <w:rsid w:val="73A42D92"/>
    <w:rsid w:val="744F0C49"/>
    <w:rsid w:val="74D77ACE"/>
    <w:rsid w:val="7537477F"/>
    <w:rsid w:val="76B911CE"/>
    <w:rsid w:val="76DB2B7D"/>
    <w:rsid w:val="77795636"/>
    <w:rsid w:val="779157B6"/>
    <w:rsid w:val="77EA6748"/>
    <w:rsid w:val="782D258E"/>
    <w:rsid w:val="78676BB1"/>
    <w:rsid w:val="78837BB7"/>
    <w:rsid w:val="789047C5"/>
    <w:rsid w:val="78E653A3"/>
    <w:rsid w:val="793A3096"/>
    <w:rsid w:val="7A105C16"/>
    <w:rsid w:val="7A6672B0"/>
    <w:rsid w:val="7A675854"/>
    <w:rsid w:val="7A8A32B7"/>
    <w:rsid w:val="7AB85F6F"/>
    <w:rsid w:val="7AE93823"/>
    <w:rsid w:val="7BFC6098"/>
    <w:rsid w:val="7C2F0BCC"/>
    <w:rsid w:val="7C5E6A32"/>
    <w:rsid w:val="7C771B03"/>
    <w:rsid w:val="7CDD2E49"/>
    <w:rsid w:val="7CE66D7A"/>
    <w:rsid w:val="7CEF45EE"/>
    <w:rsid w:val="7D3034B4"/>
    <w:rsid w:val="7DAD6864"/>
    <w:rsid w:val="7DC71B63"/>
    <w:rsid w:val="7DD24584"/>
    <w:rsid w:val="7DDF4BBD"/>
    <w:rsid w:val="7E003EAA"/>
    <w:rsid w:val="7E0F6B2B"/>
    <w:rsid w:val="7F7C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2" w:lineRule="auto"/>
      <w:outlineLvl w:val="1"/>
    </w:pPr>
    <w:rPr>
      <w:rFonts w:ascii="Cambria" w:hAnsi="Cambria"/>
      <w:b/>
      <w:bCs/>
      <w:kern w:val="0"/>
      <w:sz w:val="32"/>
      <w:szCs w:val="32"/>
    </w:rPr>
  </w:style>
  <w:style w:type="paragraph" w:styleId="7">
    <w:name w:val="heading 3"/>
    <w:basedOn w:val="1"/>
    <w:next w:val="1"/>
    <w:qFormat/>
    <w:uiPriority w:val="0"/>
    <w:pPr>
      <w:keepNext/>
      <w:keepLines/>
      <w:spacing w:before="260" w:after="260" w:line="412" w:lineRule="auto"/>
      <w:outlineLvl w:val="2"/>
    </w:pPr>
    <w:rPr>
      <w:b/>
      <w:bCs/>
      <w:kern w:val="0"/>
      <w:sz w:val="32"/>
      <w:szCs w:val="32"/>
    </w:rPr>
  </w:style>
  <w:style w:type="paragraph" w:styleId="8">
    <w:name w:val="heading 4"/>
    <w:basedOn w:val="1"/>
    <w:next w:val="1"/>
    <w:qFormat/>
    <w:uiPriority w:val="0"/>
    <w:pPr>
      <w:keepNext/>
      <w:keepLines/>
      <w:spacing w:before="280" w:after="290" w:line="374" w:lineRule="auto"/>
      <w:outlineLvl w:val="3"/>
    </w:pPr>
    <w:rPr>
      <w:rFonts w:ascii="Arial" w:hAnsi="Arial" w:eastAsia="黑体"/>
      <w:b/>
      <w:bCs/>
      <w:kern w:val="0"/>
      <w:sz w:val="28"/>
      <w:szCs w:val="28"/>
    </w:rPr>
  </w:style>
  <w:style w:type="paragraph" w:styleId="9">
    <w:name w:val="heading 5"/>
    <w:basedOn w:val="1"/>
    <w:next w:val="10"/>
    <w:qFormat/>
    <w:uiPriority w:val="0"/>
    <w:pPr>
      <w:keepNext/>
      <w:keepLines/>
      <w:numPr>
        <w:ilvl w:val="4"/>
        <w:numId w:val="1"/>
      </w:numPr>
      <w:spacing w:before="280" w:after="290" w:line="374" w:lineRule="auto"/>
      <w:outlineLvl w:val="4"/>
    </w:pPr>
    <w:rPr>
      <w:b/>
      <w:kern w:val="0"/>
      <w:sz w:val="28"/>
    </w:rPr>
  </w:style>
  <w:style w:type="paragraph" w:styleId="11">
    <w:name w:val="heading 6"/>
    <w:basedOn w:val="1"/>
    <w:next w:val="10"/>
    <w:qFormat/>
    <w:uiPriority w:val="0"/>
    <w:pPr>
      <w:keepNext/>
      <w:keepLines/>
      <w:numPr>
        <w:ilvl w:val="5"/>
        <w:numId w:val="1"/>
      </w:numPr>
      <w:spacing w:before="240" w:after="64" w:line="316" w:lineRule="auto"/>
      <w:outlineLvl w:val="5"/>
    </w:pPr>
    <w:rPr>
      <w:rFonts w:ascii="Arial" w:hAnsi="Arial" w:eastAsia="黑体"/>
      <w:b/>
      <w:kern w:val="0"/>
      <w:sz w:val="24"/>
    </w:rPr>
  </w:style>
  <w:style w:type="paragraph" w:styleId="12">
    <w:name w:val="heading 7"/>
    <w:basedOn w:val="1"/>
    <w:next w:val="10"/>
    <w:qFormat/>
    <w:uiPriority w:val="0"/>
    <w:pPr>
      <w:keepNext/>
      <w:keepLines/>
      <w:numPr>
        <w:ilvl w:val="6"/>
        <w:numId w:val="1"/>
      </w:numPr>
      <w:spacing w:before="240" w:after="64" w:line="316" w:lineRule="auto"/>
      <w:outlineLvl w:val="6"/>
    </w:pPr>
    <w:rPr>
      <w:b/>
      <w:kern w:val="0"/>
      <w:sz w:val="24"/>
    </w:rPr>
  </w:style>
  <w:style w:type="paragraph" w:styleId="13">
    <w:name w:val="heading 8"/>
    <w:basedOn w:val="1"/>
    <w:next w:val="10"/>
    <w:qFormat/>
    <w:uiPriority w:val="0"/>
    <w:pPr>
      <w:keepNext/>
      <w:keepLines/>
      <w:numPr>
        <w:ilvl w:val="7"/>
        <w:numId w:val="1"/>
      </w:numPr>
      <w:spacing w:before="240" w:after="64" w:line="316" w:lineRule="auto"/>
      <w:outlineLvl w:val="7"/>
    </w:pPr>
    <w:rPr>
      <w:rFonts w:ascii="Arial" w:hAnsi="Arial" w:eastAsia="黑体"/>
      <w:kern w:val="0"/>
      <w:sz w:val="24"/>
    </w:rPr>
  </w:style>
  <w:style w:type="paragraph" w:styleId="14">
    <w:name w:val="heading 9"/>
    <w:basedOn w:val="1"/>
    <w:next w:val="10"/>
    <w:qFormat/>
    <w:uiPriority w:val="0"/>
    <w:pPr>
      <w:keepNext/>
      <w:keepLines/>
      <w:numPr>
        <w:ilvl w:val="8"/>
        <w:numId w:val="1"/>
      </w:numPr>
      <w:spacing w:before="240" w:after="64" w:line="316" w:lineRule="auto"/>
      <w:outlineLvl w:val="8"/>
    </w:pPr>
    <w:rPr>
      <w:rFonts w:ascii="Arial" w:hAnsi="Arial" w:eastAsia="黑体"/>
      <w:kern w:val="0"/>
      <w:sz w:val="20"/>
    </w:rPr>
  </w:style>
  <w:style w:type="character" w:default="1" w:styleId="86">
    <w:name w:val="Default Paragraph Font"/>
    <w:semiHidden/>
    <w:unhideWhenUsed/>
    <w:qFormat/>
    <w:uiPriority w:val="1"/>
  </w:style>
  <w:style w:type="table" w:default="1" w:styleId="8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kern w:val="0"/>
      <w:sz w:val="20"/>
    </w:rPr>
  </w:style>
  <w:style w:type="paragraph" w:styleId="3">
    <w:name w:val="Body Text First Indent 2"/>
    <w:basedOn w:val="4"/>
    <w:qFormat/>
    <w:uiPriority w:val="0"/>
    <w:pPr>
      <w:spacing w:after="120"/>
      <w:ind w:left="420" w:firstLine="210" w:firstLineChars="0"/>
    </w:pPr>
    <w:rPr>
      <w:rFonts w:ascii="Calibri" w:hAnsi="Calibri" w:eastAsia="宋体"/>
      <w:kern w:val="2"/>
      <w:sz w:val="21"/>
    </w:rPr>
  </w:style>
  <w:style w:type="paragraph" w:styleId="4">
    <w:name w:val="Body Text Indent"/>
    <w:basedOn w:val="1"/>
    <w:qFormat/>
    <w:uiPriority w:val="0"/>
    <w:pPr>
      <w:ind w:firstLine="352" w:firstLineChars="352"/>
    </w:pPr>
    <w:rPr>
      <w:rFonts w:ascii="仿宋_GB2312" w:eastAsia="仿宋_GB2312"/>
      <w:kern w:val="0"/>
      <w:sz w:val="32"/>
      <w:szCs w:val="20"/>
    </w:rPr>
  </w:style>
  <w:style w:type="paragraph" w:styleId="10">
    <w:name w:val="Normal Indent"/>
    <w:basedOn w:val="1"/>
    <w:qFormat/>
    <w:uiPriority w:val="0"/>
    <w:pPr>
      <w:ind w:firstLine="420"/>
    </w:pPr>
    <w:rPr>
      <w:kern w:val="0"/>
      <w:sz w:val="20"/>
      <w:szCs w:val="20"/>
    </w:rPr>
  </w:style>
  <w:style w:type="paragraph" w:styleId="15">
    <w:name w:val="List 3"/>
    <w:basedOn w:val="1"/>
    <w:qFormat/>
    <w:uiPriority w:val="0"/>
    <w:pPr>
      <w:ind w:left="600" w:leftChars="400" w:hanging="200" w:hangingChars="200"/>
    </w:pPr>
  </w:style>
  <w:style w:type="paragraph" w:styleId="16">
    <w:name w:val="toc 7"/>
    <w:basedOn w:val="1"/>
    <w:next w:val="1"/>
    <w:qFormat/>
    <w:uiPriority w:val="0"/>
    <w:pPr>
      <w:ind w:left="1200" w:leftChars="1200"/>
    </w:pPr>
    <w:rPr>
      <w:rFonts w:ascii="Calibri" w:hAnsi="Calibri"/>
      <w:szCs w:val="22"/>
    </w:rPr>
  </w:style>
  <w:style w:type="paragraph" w:styleId="17">
    <w:name w:val="List Number 2"/>
    <w:basedOn w:val="1"/>
    <w:qFormat/>
    <w:uiPriority w:val="0"/>
    <w:pPr>
      <w:widowControl/>
      <w:tabs>
        <w:tab w:val="left" w:pos="780"/>
        <w:tab w:val="left" w:pos="840"/>
      </w:tabs>
      <w:ind w:left="840" w:hanging="420"/>
      <w:jc w:val="left"/>
    </w:pPr>
    <w:rPr>
      <w:rFonts w:ascii="宋体" w:cs="宋体"/>
      <w:kern w:val="0"/>
      <w:sz w:val="24"/>
    </w:rPr>
  </w:style>
  <w:style w:type="paragraph" w:styleId="18">
    <w:name w:val="Note Heading"/>
    <w:basedOn w:val="1"/>
    <w:next w:val="1"/>
    <w:qFormat/>
    <w:uiPriority w:val="0"/>
    <w:pPr>
      <w:adjustRightInd w:val="0"/>
      <w:spacing w:line="360" w:lineRule="auto"/>
      <w:jc w:val="center"/>
      <w:textAlignment w:val="baseline"/>
    </w:pPr>
    <w:rPr>
      <w:rFonts w:ascii="Calibri" w:hAnsi="Calibri"/>
      <w:kern w:val="0"/>
      <w:sz w:val="28"/>
      <w:szCs w:val="20"/>
    </w:rPr>
  </w:style>
  <w:style w:type="paragraph" w:styleId="19">
    <w:name w:val="List Bullet 4"/>
    <w:basedOn w:val="1"/>
    <w:qFormat/>
    <w:uiPriority w:val="0"/>
    <w:pPr>
      <w:widowControl/>
      <w:tabs>
        <w:tab w:val="left" w:pos="1440"/>
      </w:tabs>
      <w:spacing w:line="360" w:lineRule="auto"/>
      <w:ind w:left="780" w:hanging="360"/>
    </w:pPr>
    <w:rPr>
      <w:rFonts w:ascii="Arial" w:hAnsi="Arial" w:cs="Arial"/>
      <w:kern w:val="0"/>
      <w:sz w:val="24"/>
      <w:lang w:val="en-GB" w:eastAsia="en-GB"/>
    </w:rPr>
  </w:style>
  <w:style w:type="paragraph" w:styleId="20">
    <w:name w:val="index 8"/>
    <w:basedOn w:val="1"/>
    <w:next w:val="1"/>
    <w:qFormat/>
    <w:uiPriority w:val="0"/>
    <w:pPr>
      <w:ind w:left="1680" w:hanging="210"/>
      <w:jc w:val="left"/>
    </w:pPr>
    <w:rPr>
      <w:sz w:val="20"/>
      <w:szCs w:val="20"/>
    </w:rPr>
  </w:style>
  <w:style w:type="paragraph" w:styleId="21">
    <w:name w:val="E-mail Signature"/>
    <w:basedOn w:val="1"/>
    <w:qFormat/>
    <w:uiPriority w:val="0"/>
    <w:pPr>
      <w:widowControl/>
      <w:jc w:val="left"/>
    </w:pPr>
    <w:rPr>
      <w:rFonts w:ascii="宋体"/>
      <w:kern w:val="0"/>
      <w:sz w:val="24"/>
    </w:rPr>
  </w:style>
  <w:style w:type="paragraph" w:styleId="2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23">
    <w:name w:val="caption"/>
    <w:basedOn w:val="1"/>
    <w:next w:val="1"/>
    <w:qFormat/>
    <w:uiPriority w:val="0"/>
    <w:pPr>
      <w:spacing w:before="152" w:after="160"/>
    </w:pPr>
    <w:rPr>
      <w:rFonts w:ascii="Arial" w:hAnsi="Arial" w:eastAsia="黑体" w:cs="Arial"/>
      <w:sz w:val="20"/>
      <w:szCs w:val="20"/>
    </w:rPr>
  </w:style>
  <w:style w:type="paragraph" w:styleId="24">
    <w:name w:val="index 5"/>
    <w:basedOn w:val="1"/>
    <w:next w:val="1"/>
    <w:qFormat/>
    <w:uiPriority w:val="0"/>
    <w:pPr>
      <w:ind w:left="1050" w:hanging="210"/>
      <w:jc w:val="left"/>
    </w:pPr>
    <w:rPr>
      <w:sz w:val="20"/>
      <w:szCs w:val="20"/>
    </w:rPr>
  </w:style>
  <w:style w:type="paragraph" w:styleId="25">
    <w:name w:val="List Bullet"/>
    <w:basedOn w:val="1"/>
    <w:qFormat/>
    <w:uiPriority w:val="0"/>
    <w:pPr>
      <w:keepLines/>
      <w:widowControl/>
      <w:tabs>
        <w:tab w:val="left" w:pos="360"/>
        <w:tab w:val="left" w:pos="778"/>
      </w:tabs>
      <w:spacing w:line="360" w:lineRule="auto"/>
      <w:ind w:left="640" w:hanging="357"/>
    </w:pPr>
    <w:rPr>
      <w:rFonts w:ascii="Arial" w:hAnsi="Arial" w:cs="Arial"/>
      <w:kern w:val="0"/>
      <w:sz w:val="24"/>
      <w:lang w:val="fr-FR" w:eastAsia="en-GB"/>
    </w:rPr>
  </w:style>
  <w:style w:type="paragraph" w:styleId="26">
    <w:name w:val="envelope address"/>
    <w:basedOn w:val="1"/>
    <w:qFormat/>
    <w:uiPriority w:val="0"/>
    <w:pPr>
      <w:framePr w:w="7920" w:h="1980" w:hRule="exact" w:hSpace="180" w:wrap="around" w:vAnchor="margin" w:hAnchor="page" w:xAlign="center" w:yAlign="bottom"/>
      <w:widowControl/>
      <w:snapToGrid w:val="0"/>
      <w:ind w:left="1400" w:leftChars="1400"/>
      <w:jc w:val="left"/>
    </w:pPr>
    <w:rPr>
      <w:rFonts w:ascii="Arial" w:hAnsi="Arial" w:cs="Arial"/>
      <w:kern w:val="0"/>
      <w:sz w:val="24"/>
    </w:rPr>
  </w:style>
  <w:style w:type="paragraph" w:styleId="27">
    <w:name w:val="Document Map"/>
    <w:basedOn w:val="1"/>
    <w:qFormat/>
    <w:uiPriority w:val="0"/>
    <w:pPr>
      <w:shd w:val="clear" w:color="auto" w:fill="000080"/>
    </w:pPr>
    <w:rPr>
      <w:kern w:val="0"/>
      <w:sz w:val="20"/>
    </w:rPr>
  </w:style>
  <w:style w:type="paragraph" w:styleId="28">
    <w:name w:val="toa heading"/>
    <w:basedOn w:val="1"/>
    <w:next w:val="1"/>
    <w:qFormat/>
    <w:uiPriority w:val="0"/>
    <w:pPr>
      <w:adjustRightInd w:val="0"/>
      <w:spacing w:before="240" w:after="120" w:line="360" w:lineRule="auto"/>
      <w:jc w:val="center"/>
      <w:textAlignment w:val="baseline"/>
    </w:pPr>
    <w:rPr>
      <w:smallCaps/>
      <w:kern w:val="0"/>
      <w:sz w:val="22"/>
      <w:szCs w:val="22"/>
      <w:u w:val="single"/>
    </w:rPr>
  </w:style>
  <w:style w:type="paragraph" w:styleId="29">
    <w:name w:val="annotation text"/>
    <w:basedOn w:val="1"/>
    <w:qFormat/>
    <w:uiPriority w:val="0"/>
    <w:pPr>
      <w:jc w:val="left"/>
    </w:pPr>
    <w:rPr>
      <w:kern w:val="0"/>
      <w:sz w:val="20"/>
    </w:rPr>
  </w:style>
  <w:style w:type="paragraph" w:styleId="30">
    <w:name w:val="index 6"/>
    <w:basedOn w:val="1"/>
    <w:next w:val="1"/>
    <w:qFormat/>
    <w:uiPriority w:val="0"/>
    <w:pPr>
      <w:ind w:left="1260" w:hanging="210"/>
      <w:jc w:val="left"/>
    </w:pPr>
    <w:rPr>
      <w:sz w:val="20"/>
      <w:szCs w:val="20"/>
    </w:rPr>
  </w:style>
  <w:style w:type="paragraph" w:styleId="31">
    <w:name w:val="Salutation"/>
    <w:basedOn w:val="1"/>
    <w:next w:val="1"/>
    <w:qFormat/>
    <w:uiPriority w:val="0"/>
    <w:rPr>
      <w:rFonts w:ascii="Calibri" w:hAnsi="Calibri"/>
      <w:sz w:val="24"/>
      <w:szCs w:val="28"/>
    </w:rPr>
  </w:style>
  <w:style w:type="paragraph" w:styleId="32">
    <w:name w:val="Body Text 3"/>
    <w:basedOn w:val="1"/>
    <w:qFormat/>
    <w:uiPriority w:val="0"/>
    <w:pPr>
      <w:spacing w:line="500" w:lineRule="exact"/>
    </w:pPr>
    <w:rPr>
      <w:b/>
      <w:bCs/>
      <w:kern w:val="0"/>
      <w:sz w:val="24"/>
    </w:rPr>
  </w:style>
  <w:style w:type="paragraph" w:styleId="33">
    <w:name w:val="Closing"/>
    <w:basedOn w:val="1"/>
    <w:qFormat/>
    <w:uiPriority w:val="0"/>
    <w:pPr>
      <w:widowControl/>
      <w:ind w:left="2100" w:leftChars="2100"/>
      <w:jc w:val="left"/>
    </w:pPr>
    <w:rPr>
      <w:rFonts w:ascii="宋体"/>
      <w:kern w:val="0"/>
      <w:sz w:val="24"/>
    </w:rPr>
  </w:style>
  <w:style w:type="paragraph" w:styleId="34">
    <w:name w:val="List Bullet 3"/>
    <w:basedOn w:val="1"/>
    <w:qFormat/>
    <w:uiPriority w:val="0"/>
    <w:pPr>
      <w:widowControl/>
      <w:tabs>
        <w:tab w:val="left" w:pos="720"/>
      </w:tabs>
      <w:ind w:left="720" w:hanging="360"/>
    </w:pPr>
    <w:rPr>
      <w:rFonts w:ascii="宋体" w:cs="宋体"/>
    </w:rPr>
  </w:style>
  <w:style w:type="paragraph" w:styleId="35">
    <w:name w:val="List Number 3"/>
    <w:basedOn w:val="1"/>
    <w:qFormat/>
    <w:uiPriority w:val="0"/>
    <w:pPr>
      <w:numPr>
        <w:ilvl w:val="0"/>
        <w:numId w:val="2"/>
      </w:numPr>
    </w:pPr>
  </w:style>
  <w:style w:type="paragraph" w:styleId="36">
    <w:name w:val="List 2"/>
    <w:basedOn w:val="1"/>
    <w:qFormat/>
    <w:uiPriority w:val="0"/>
    <w:pPr>
      <w:ind w:left="400" w:leftChars="200" w:hanging="200" w:hangingChars="200"/>
    </w:pPr>
    <w:rPr>
      <w:sz w:val="28"/>
    </w:rPr>
  </w:style>
  <w:style w:type="paragraph" w:styleId="37">
    <w:name w:val="List Continue"/>
    <w:basedOn w:val="1"/>
    <w:qFormat/>
    <w:uiPriority w:val="0"/>
    <w:pPr>
      <w:widowControl/>
      <w:spacing w:after="120"/>
      <w:ind w:left="200" w:leftChars="200"/>
    </w:pPr>
    <w:rPr>
      <w:rFonts w:ascii="宋体" w:cs="宋体"/>
    </w:rPr>
  </w:style>
  <w:style w:type="paragraph" w:styleId="38">
    <w:name w:val="Block Text"/>
    <w:basedOn w:val="1"/>
    <w:qFormat/>
    <w:uiPriority w:val="0"/>
    <w:pPr>
      <w:adjustRightInd w:val="0"/>
      <w:snapToGrid w:val="0"/>
      <w:spacing w:line="480" w:lineRule="atLeast"/>
      <w:ind w:left="-57" w:right="69"/>
    </w:pPr>
    <w:rPr>
      <w:rFonts w:ascii="宋体"/>
      <w:b/>
      <w:sz w:val="24"/>
      <w:szCs w:val="20"/>
    </w:rPr>
  </w:style>
  <w:style w:type="paragraph" w:styleId="39">
    <w:name w:val="List Bullet 2"/>
    <w:basedOn w:val="1"/>
    <w:qFormat/>
    <w:uiPriority w:val="0"/>
    <w:pPr>
      <w:tabs>
        <w:tab w:val="left" w:pos="780"/>
      </w:tabs>
      <w:ind w:left="780" w:hanging="360"/>
    </w:pPr>
    <w:rPr>
      <w:szCs w:val="20"/>
    </w:rPr>
  </w:style>
  <w:style w:type="paragraph" w:styleId="40">
    <w:name w:val="index 4"/>
    <w:basedOn w:val="1"/>
    <w:next w:val="1"/>
    <w:qFormat/>
    <w:uiPriority w:val="0"/>
    <w:pPr>
      <w:ind w:left="840" w:hanging="210"/>
      <w:jc w:val="left"/>
    </w:pPr>
    <w:rPr>
      <w:sz w:val="20"/>
      <w:szCs w:val="20"/>
    </w:rPr>
  </w:style>
  <w:style w:type="paragraph" w:styleId="41">
    <w:name w:val="toc 5"/>
    <w:basedOn w:val="1"/>
    <w:next w:val="1"/>
    <w:qFormat/>
    <w:uiPriority w:val="0"/>
    <w:pPr>
      <w:ind w:left="800" w:leftChars="800"/>
    </w:pPr>
    <w:rPr>
      <w:rFonts w:ascii="Calibri" w:hAnsi="Calibri"/>
      <w:szCs w:val="22"/>
    </w:rPr>
  </w:style>
  <w:style w:type="paragraph" w:styleId="42">
    <w:name w:val="toc 3"/>
    <w:basedOn w:val="1"/>
    <w:next w:val="1"/>
    <w:qFormat/>
    <w:uiPriority w:val="0"/>
    <w:pPr>
      <w:ind w:left="400" w:leftChars="400"/>
    </w:pPr>
    <w:rPr>
      <w:rFonts w:ascii="Calibri" w:hAnsi="Calibri"/>
      <w:szCs w:val="22"/>
    </w:rPr>
  </w:style>
  <w:style w:type="paragraph" w:styleId="43">
    <w:name w:val="Plain Text"/>
    <w:basedOn w:val="1"/>
    <w:link w:val="745"/>
    <w:qFormat/>
    <w:uiPriority w:val="0"/>
    <w:rPr>
      <w:rFonts w:ascii="宋体"/>
      <w:kern w:val="0"/>
      <w:sz w:val="20"/>
      <w:szCs w:val="21"/>
    </w:rPr>
  </w:style>
  <w:style w:type="paragraph" w:styleId="44">
    <w:name w:val="List Bullet 5"/>
    <w:basedOn w:val="1"/>
    <w:qFormat/>
    <w:uiPriority w:val="0"/>
    <w:pPr>
      <w:widowControl/>
      <w:tabs>
        <w:tab w:val="left" w:pos="0"/>
        <w:tab w:val="left" w:pos="2040"/>
      </w:tabs>
      <w:ind w:left="426" w:hanging="426"/>
      <w:jc w:val="left"/>
    </w:pPr>
    <w:rPr>
      <w:rFonts w:ascii="宋体" w:cs="宋体"/>
      <w:kern w:val="0"/>
      <w:sz w:val="24"/>
    </w:rPr>
  </w:style>
  <w:style w:type="paragraph" w:styleId="45">
    <w:name w:val="List Number 4"/>
    <w:basedOn w:val="1"/>
    <w:qFormat/>
    <w:uiPriority w:val="0"/>
    <w:pPr>
      <w:widowControl/>
      <w:tabs>
        <w:tab w:val="left" w:pos="1620"/>
      </w:tabs>
      <w:jc w:val="left"/>
    </w:pPr>
    <w:rPr>
      <w:rFonts w:ascii="宋体" w:cs="宋体"/>
      <w:kern w:val="0"/>
      <w:sz w:val="24"/>
    </w:rPr>
  </w:style>
  <w:style w:type="paragraph" w:styleId="46">
    <w:name w:val="toc 8"/>
    <w:basedOn w:val="1"/>
    <w:next w:val="1"/>
    <w:qFormat/>
    <w:uiPriority w:val="0"/>
    <w:pPr>
      <w:ind w:left="1400" w:leftChars="1400"/>
    </w:pPr>
    <w:rPr>
      <w:rFonts w:ascii="Calibri" w:hAnsi="Calibri"/>
      <w:szCs w:val="22"/>
    </w:rPr>
  </w:style>
  <w:style w:type="paragraph" w:styleId="47">
    <w:name w:val="index 3"/>
    <w:basedOn w:val="1"/>
    <w:next w:val="1"/>
    <w:qFormat/>
    <w:uiPriority w:val="0"/>
    <w:pPr>
      <w:ind w:left="630" w:hanging="210"/>
      <w:jc w:val="left"/>
    </w:pPr>
    <w:rPr>
      <w:sz w:val="20"/>
      <w:szCs w:val="20"/>
    </w:rPr>
  </w:style>
  <w:style w:type="paragraph" w:styleId="48">
    <w:name w:val="Date"/>
    <w:basedOn w:val="1"/>
    <w:next w:val="1"/>
    <w:qFormat/>
    <w:uiPriority w:val="0"/>
    <w:pPr>
      <w:ind w:left="2500" w:leftChars="2500"/>
    </w:pPr>
    <w:rPr>
      <w:kern w:val="0"/>
      <w:sz w:val="20"/>
    </w:rPr>
  </w:style>
  <w:style w:type="paragraph" w:styleId="49">
    <w:name w:val="Body Text Indent 2"/>
    <w:basedOn w:val="1"/>
    <w:qFormat/>
    <w:uiPriority w:val="0"/>
    <w:pPr>
      <w:ind w:firstLine="630"/>
    </w:pPr>
    <w:rPr>
      <w:kern w:val="0"/>
      <w:sz w:val="32"/>
      <w:szCs w:val="20"/>
    </w:rPr>
  </w:style>
  <w:style w:type="paragraph" w:styleId="50">
    <w:name w:val="endnote text"/>
    <w:basedOn w:val="1"/>
    <w:qFormat/>
    <w:uiPriority w:val="0"/>
    <w:pPr>
      <w:snapToGrid w:val="0"/>
      <w:jc w:val="left"/>
    </w:pPr>
    <w:rPr>
      <w:kern w:val="0"/>
      <w:sz w:val="20"/>
    </w:rPr>
  </w:style>
  <w:style w:type="paragraph" w:styleId="51">
    <w:name w:val="List Continue 5"/>
    <w:basedOn w:val="1"/>
    <w:qFormat/>
    <w:uiPriority w:val="0"/>
    <w:pPr>
      <w:widowControl/>
      <w:spacing w:after="120"/>
      <w:ind w:left="1000" w:leftChars="1000"/>
      <w:jc w:val="left"/>
    </w:pPr>
    <w:rPr>
      <w:rFonts w:ascii="宋体" w:cs="宋体"/>
      <w:kern w:val="0"/>
      <w:sz w:val="24"/>
    </w:rPr>
  </w:style>
  <w:style w:type="paragraph" w:styleId="52">
    <w:name w:val="Balloon Text"/>
    <w:basedOn w:val="1"/>
    <w:qFormat/>
    <w:uiPriority w:val="0"/>
    <w:rPr>
      <w:kern w:val="0"/>
      <w:sz w:val="18"/>
      <w:szCs w:val="18"/>
    </w:rPr>
  </w:style>
  <w:style w:type="paragraph" w:styleId="5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54">
    <w:name w:val="envelope return"/>
    <w:basedOn w:val="1"/>
    <w:qFormat/>
    <w:uiPriority w:val="0"/>
    <w:pPr>
      <w:widowControl/>
      <w:snapToGrid w:val="0"/>
      <w:jc w:val="left"/>
    </w:pPr>
    <w:rPr>
      <w:rFonts w:ascii="Arial" w:hAnsi="Arial" w:cs="Arial"/>
      <w:kern w:val="0"/>
      <w:sz w:val="24"/>
    </w:rPr>
  </w:style>
  <w:style w:type="paragraph" w:styleId="55">
    <w:name w:val="header"/>
    <w:basedOn w:val="1"/>
    <w:qFormat/>
    <w:uiPriority w:val="0"/>
    <w:pPr>
      <w:tabs>
        <w:tab w:val="center" w:pos="4153"/>
        <w:tab w:val="right" w:pos="8306"/>
      </w:tabs>
      <w:snapToGrid w:val="0"/>
    </w:pPr>
    <w:rPr>
      <w:sz w:val="18"/>
      <w:szCs w:val="18"/>
      <w:u w:val="single"/>
    </w:rPr>
  </w:style>
  <w:style w:type="paragraph" w:styleId="56">
    <w:name w:val="Signature"/>
    <w:basedOn w:val="1"/>
    <w:qFormat/>
    <w:uiPriority w:val="0"/>
    <w:pPr>
      <w:widowControl/>
      <w:ind w:left="2100" w:leftChars="2100"/>
      <w:jc w:val="left"/>
    </w:pPr>
    <w:rPr>
      <w:rFonts w:ascii="宋体"/>
      <w:kern w:val="0"/>
      <w:sz w:val="24"/>
    </w:rPr>
  </w:style>
  <w:style w:type="paragraph" w:styleId="57">
    <w:name w:val="toc 1"/>
    <w:basedOn w:val="1"/>
    <w:next w:val="1"/>
    <w:qFormat/>
    <w:uiPriority w:val="39"/>
  </w:style>
  <w:style w:type="paragraph" w:styleId="58">
    <w:name w:val="List Continue 4"/>
    <w:basedOn w:val="1"/>
    <w:qFormat/>
    <w:uiPriority w:val="0"/>
    <w:pPr>
      <w:widowControl/>
      <w:spacing w:after="120"/>
      <w:ind w:left="800" w:leftChars="800"/>
      <w:jc w:val="left"/>
    </w:pPr>
    <w:rPr>
      <w:rFonts w:ascii="宋体" w:cs="宋体"/>
      <w:kern w:val="0"/>
      <w:sz w:val="24"/>
    </w:rPr>
  </w:style>
  <w:style w:type="paragraph" w:styleId="59">
    <w:name w:val="toc 4"/>
    <w:basedOn w:val="1"/>
    <w:next w:val="1"/>
    <w:qFormat/>
    <w:uiPriority w:val="0"/>
    <w:pPr>
      <w:ind w:left="600" w:leftChars="600"/>
    </w:pPr>
    <w:rPr>
      <w:rFonts w:ascii="Calibri" w:hAnsi="Calibri"/>
      <w:szCs w:val="22"/>
    </w:rPr>
  </w:style>
  <w:style w:type="paragraph" w:styleId="60">
    <w:name w:val="index heading"/>
    <w:basedOn w:val="1"/>
    <w:next w:val="61"/>
    <w:qFormat/>
    <w:uiPriority w:val="0"/>
    <w:rPr>
      <w:szCs w:val="20"/>
    </w:rPr>
  </w:style>
  <w:style w:type="paragraph" w:styleId="61">
    <w:name w:val="index 1"/>
    <w:basedOn w:val="1"/>
    <w:next w:val="1"/>
    <w:qFormat/>
    <w:uiPriority w:val="0"/>
    <w:pPr>
      <w:spacing w:line="320" w:lineRule="exact"/>
      <w:ind w:firstLine="150" w:firstLineChars="150"/>
    </w:pPr>
    <w:rPr>
      <w:rFonts w:ascii="宋体"/>
      <w:bCs/>
      <w:szCs w:val="21"/>
    </w:rPr>
  </w:style>
  <w:style w:type="paragraph" w:styleId="62">
    <w:name w:val="Subtitle"/>
    <w:basedOn w:val="1"/>
    <w:qFormat/>
    <w:uiPriority w:val="0"/>
    <w:pPr>
      <w:widowControl/>
      <w:spacing w:before="240" w:after="60" w:line="312" w:lineRule="auto"/>
      <w:jc w:val="center"/>
      <w:outlineLvl w:val="1"/>
    </w:pPr>
    <w:rPr>
      <w:rFonts w:ascii="Arial" w:hAnsi="Arial"/>
      <w:b/>
      <w:bCs/>
      <w:kern w:val="28"/>
      <w:sz w:val="32"/>
      <w:szCs w:val="32"/>
    </w:rPr>
  </w:style>
  <w:style w:type="paragraph" w:styleId="63">
    <w:name w:val="List Number 5"/>
    <w:basedOn w:val="1"/>
    <w:qFormat/>
    <w:uiPriority w:val="0"/>
    <w:pPr>
      <w:widowControl/>
      <w:tabs>
        <w:tab w:val="left" w:pos="2040"/>
      </w:tabs>
      <w:ind w:left="870" w:hanging="450"/>
      <w:jc w:val="left"/>
    </w:pPr>
    <w:rPr>
      <w:rFonts w:ascii="宋体" w:cs="宋体"/>
      <w:kern w:val="0"/>
      <w:sz w:val="24"/>
    </w:rPr>
  </w:style>
  <w:style w:type="paragraph" w:styleId="64">
    <w:name w:val="List"/>
    <w:basedOn w:val="1"/>
    <w:qFormat/>
    <w:uiPriority w:val="0"/>
    <w:pPr>
      <w:ind w:left="200" w:hanging="200" w:hangingChars="200"/>
    </w:pPr>
    <w:rPr>
      <w:sz w:val="28"/>
    </w:rPr>
  </w:style>
  <w:style w:type="paragraph" w:styleId="65">
    <w:name w:val="footnote text"/>
    <w:basedOn w:val="1"/>
    <w:link w:val="746"/>
    <w:qFormat/>
    <w:uiPriority w:val="0"/>
    <w:pPr>
      <w:snapToGrid w:val="0"/>
      <w:jc w:val="left"/>
    </w:pPr>
    <w:rPr>
      <w:kern w:val="0"/>
      <w:sz w:val="18"/>
      <w:szCs w:val="18"/>
    </w:rPr>
  </w:style>
  <w:style w:type="paragraph" w:styleId="66">
    <w:name w:val="toc 6"/>
    <w:basedOn w:val="1"/>
    <w:next w:val="1"/>
    <w:qFormat/>
    <w:uiPriority w:val="0"/>
    <w:pPr>
      <w:ind w:left="1000" w:leftChars="1000"/>
    </w:pPr>
    <w:rPr>
      <w:rFonts w:ascii="Calibri" w:hAnsi="Calibri"/>
      <w:szCs w:val="22"/>
    </w:rPr>
  </w:style>
  <w:style w:type="paragraph" w:styleId="67">
    <w:name w:val="List 5"/>
    <w:basedOn w:val="1"/>
    <w:qFormat/>
    <w:uiPriority w:val="0"/>
    <w:pPr>
      <w:widowControl/>
      <w:ind w:left="1000" w:leftChars="800" w:hanging="200" w:hangingChars="200"/>
      <w:jc w:val="left"/>
    </w:pPr>
    <w:rPr>
      <w:rFonts w:ascii="宋体" w:cs="宋体"/>
      <w:kern w:val="0"/>
      <w:sz w:val="24"/>
    </w:rPr>
  </w:style>
  <w:style w:type="paragraph" w:styleId="68">
    <w:name w:val="Body Text Indent 3"/>
    <w:basedOn w:val="1"/>
    <w:qFormat/>
    <w:uiPriority w:val="0"/>
    <w:pPr>
      <w:spacing w:after="120"/>
      <w:ind w:left="200" w:leftChars="200"/>
    </w:pPr>
    <w:rPr>
      <w:kern w:val="0"/>
      <w:sz w:val="16"/>
      <w:szCs w:val="16"/>
    </w:rPr>
  </w:style>
  <w:style w:type="paragraph" w:styleId="69">
    <w:name w:val="index 7"/>
    <w:basedOn w:val="1"/>
    <w:next w:val="1"/>
    <w:qFormat/>
    <w:uiPriority w:val="0"/>
    <w:pPr>
      <w:ind w:left="1470" w:hanging="210"/>
      <w:jc w:val="left"/>
    </w:pPr>
    <w:rPr>
      <w:sz w:val="20"/>
      <w:szCs w:val="20"/>
    </w:rPr>
  </w:style>
  <w:style w:type="paragraph" w:styleId="70">
    <w:name w:val="index 9"/>
    <w:basedOn w:val="1"/>
    <w:next w:val="1"/>
    <w:qFormat/>
    <w:uiPriority w:val="0"/>
    <w:pPr>
      <w:ind w:left="1890" w:hanging="210"/>
      <w:jc w:val="left"/>
    </w:pPr>
    <w:rPr>
      <w:sz w:val="20"/>
      <w:szCs w:val="20"/>
    </w:rPr>
  </w:style>
  <w:style w:type="paragraph" w:styleId="71">
    <w:name w:val="toc 2"/>
    <w:basedOn w:val="1"/>
    <w:next w:val="1"/>
    <w:qFormat/>
    <w:uiPriority w:val="39"/>
    <w:pPr>
      <w:ind w:left="200" w:leftChars="200"/>
    </w:pPr>
  </w:style>
  <w:style w:type="paragraph" w:styleId="72">
    <w:name w:val="toc 9"/>
    <w:basedOn w:val="1"/>
    <w:next w:val="1"/>
    <w:qFormat/>
    <w:uiPriority w:val="0"/>
    <w:pPr>
      <w:ind w:left="1600" w:leftChars="1600"/>
    </w:pPr>
    <w:rPr>
      <w:rFonts w:ascii="Calibri" w:hAnsi="Calibri"/>
      <w:szCs w:val="22"/>
    </w:rPr>
  </w:style>
  <w:style w:type="paragraph" w:styleId="73">
    <w:name w:val="Body Text 2"/>
    <w:basedOn w:val="1"/>
    <w:qFormat/>
    <w:uiPriority w:val="0"/>
    <w:pPr>
      <w:spacing w:after="120" w:line="480" w:lineRule="auto"/>
    </w:pPr>
    <w:rPr>
      <w:kern w:val="0"/>
      <w:sz w:val="20"/>
    </w:rPr>
  </w:style>
  <w:style w:type="paragraph" w:styleId="74">
    <w:name w:val="List 4"/>
    <w:basedOn w:val="1"/>
    <w:qFormat/>
    <w:uiPriority w:val="0"/>
    <w:pPr>
      <w:widowControl/>
      <w:ind w:left="800" w:leftChars="600" w:hanging="200" w:hangingChars="200"/>
    </w:pPr>
    <w:rPr>
      <w:rFonts w:ascii="宋体" w:cs="宋体"/>
    </w:rPr>
  </w:style>
  <w:style w:type="paragraph" w:styleId="75">
    <w:name w:val="List Continue 2"/>
    <w:basedOn w:val="1"/>
    <w:qFormat/>
    <w:uiPriority w:val="0"/>
    <w:pPr>
      <w:widowControl/>
      <w:spacing w:after="120"/>
      <w:ind w:left="400" w:leftChars="400"/>
    </w:pPr>
    <w:rPr>
      <w:rFonts w:ascii="宋体" w:cs="宋体"/>
    </w:rPr>
  </w:style>
  <w:style w:type="paragraph" w:styleId="76">
    <w:name w:val="Message Header"/>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00" w:leftChars="500" w:hanging="500" w:hangingChars="500"/>
      <w:jc w:val="left"/>
    </w:pPr>
    <w:rPr>
      <w:rFonts w:ascii="Arial" w:hAnsi="Arial"/>
      <w:kern w:val="0"/>
      <w:sz w:val="24"/>
    </w:rPr>
  </w:style>
  <w:style w:type="paragraph" w:styleId="7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78">
    <w:name w:val="Normal (Web)"/>
    <w:basedOn w:val="1"/>
    <w:qFormat/>
    <w:uiPriority w:val="99"/>
    <w:pPr>
      <w:widowControl/>
      <w:spacing w:before="100" w:beforeAutospacing="1" w:after="100" w:afterAutospacing="1"/>
      <w:jc w:val="left"/>
    </w:pPr>
    <w:rPr>
      <w:rFonts w:ascii="宋体"/>
      <w:kern w:val="0"/>
      <w:sz w:val="24"/>
    </w:rPr>
  </w:style>
  <w:style w:type="paragraph" w:styleId="79">
    <w:name w:val="List Continue 3"/>
    <w:basedOn w:val="1"/>
    <w:qFormat/>
    <w:uiPriority w:val="0"/>
    <w:pPr>
      <w:spacing w:after="120"/>
      <w:ind w:left="600" w:leftChars="600"/>
    </w:pPr>
    <w:rPr>
      <w:sz w:val="24"/>
    </w:rPr>
  </w:style>
  <w:style w:type="paragraph" w:styleId="80">
    <w:name w:val="index 2"/>
    <w:basedOn w:val="1"/>
    <w:next w:val="1"/>
    <w:qFormat/>
    <w:uiPriority w:val="0"/>
    <w:pPr>
      <w:ind w:left="420" w:hanging="210"/>
      <w:jc w:val="left"/>
    </w:pPr>
    <w:rPr>
      <w:sz w:val="20"/>
      <w:szCs w:val="20"/>
    </w:rPr>
  </w:style>
  <w:style w:type="paragraph" w:styleId="81">
    <w:name w:val="Title"/>
    <w:basedOn w:val="1"/>
    <w:next w:val="1"/>
    <w:qFormat/>
    <w:uiPriority w:val="0"/>
    <w:pPr>
      <w:spacing w:before="240" w:after="60"/>
      <w:jc w:val="center"/>
      <w:outlineLvl w:val="0"/>
    </w:pPr>
    <w:rPr>
      <w:rFonts w:ascii="Cambria" w:hAnsi="Cambria"/>
      <w:b/>
      <w:bCs/>
      <w:kern w:val="0"/>
      <w:sz w:val="32"/>
      <w:szCs w:val="32"/>
    </w:rPr>
  </w:style>
  <w:style w:type="paragraph" w:styleId="82">
    <w:name w:val="annotation subject"/>
    <w:basedOn w:val="29"/>
    <w:next w:val="29"/>
    <w:qFormat/>
    <w:uiPriority w:val="0"/>
    <w:rPr>
      <w:b/>
      <w:bCs/>
    </w:rPr>
  </w:style>
  <w:style w:type="paragraph" w:styleId="83">
    <w:name w:val="Body Text First Indent"/>
    <w:basedOn w:val="2"/>
    <w:qFormat/>
    <w:uiPriority w:val="0"/>
    <w:pPr>
      <w:ind w:firstLine="100" w:firstLineChars="100"/>
    </w:pPr>
    <w:rPr>
      <w:rFonts w:ascii="宋体"/>
      <w:szCs w:val="21"/>
    </w:rPr>
  </w:style>
  <w:style w:type="table" w:styleId="85">
    <w:name w:val="Table Grid"/>
    <w:basedOn w:val="8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7">
    <w:name w:val="Strong"/>
    <w:qFormat/>
    <w:uiPriority w:val="0"/>
    <w:rPr>
      <w:rFonts w:ascii="Tahoma" w:hAnsi="Tahoma" w:eastAsia="宋体" w:cs="Tahoma"/>
      <w:b/>
      <w:bCs/>
      <w:spacing w:val="10"/>
      <w:kern w:val="2"/>
      <w:sz w:val="24"/>
      <w:szCs w:val="24"/>
      <w:lang w:val="en-US" w:eastAsia="zh-CN" w:bidi="ar-SA"/>
    </w:rPr>
  </w:style>
  <w:style w:type="character" w:styleId="88">
    <w:name w:val="page number"/>
    <w:basedOn w:val="86"/>
    <w:qFormat/>
    <w:uiPriority w:val="0"/>
  </w:style>
  <w:style w:type="character" w:styleId="89">
    <w:name w:val="FollowedHyperlink"/>
    <w:basedOn w:val="86"/>
    <w:qFormat/>
    <w:uiPriority w:val="0"/>
    <w:rPr>
      <w:color w:val="000000"/>
      <w:u w:val="none"/>
    </w:rPr>
  </w:style>
  <w:style w:type="character" w:styleId="90">
    <w:name w:val="Emphasis"/>
    <w:qFormat/>
    <w:uiPriority w:val="0"/>
    <w:rPr>
      <w:color w:val="CC0033"/>
    </w:rPr>
  </w:style>
  <w:style w:type="character" w:styleId="91">
    <w:name w:val="HTML Definition"/>
    <w:basedOn w:val="86"/>
    <w:qFormat/>
    <w:uiPriority w:val="0"/>
  </w:style>
  <w:style w:type="character" w:styleId="92">
    <w:name w:val="HTML Typewriter"/>
    <w:basedOn w:val="86"/>
    <w:qFormat/>
    <w:uiPriority w:val="0"/>
    <w:rPr>
      <w:rFonts w:ascii="monospace" w:hAnsi="monospace" w:eastAsia="monospace" w:cs="monospace"/>
      <w:sz w:val="20"/>
    </w:rPr>
  </w:style>
  <w:style w:type="character" w:styleId="93">
    <w:name w:val="HTML Acronym"/>
    <w:basedOn w:val="86"/>
    <w:qFormat/>
    <w:uiPriority w:val="0"/>
  </w:style>
  <w:style w:type="character" w:styleId="94">
    <w:name w:val="HTML Variable"/>
    <w:basedOn w:val="86"/>
    <w:qFormat/>
    <w:uiPriority w:val="0"/>
  </w:style>
  <w:style w:type="character" w:styleId="95">
    <w:name w:val="Hyperlink"/>
    <w:basedOn w:val="86"/>
    <w:qFormat/>
    <w:uiPriority w:val="99"/>
    <w:rPr>
      <w:color w:val="000000"/>
      <w:u w:val="none"/>
    </w:rPr>
  </w:style>
  <w:style w:type="character" w:styleId="96">
    <w:name w:val="HTML Code"/>
    <w:basedOn w:val="86"/>
    <w:qFormat/>
    <w:uiPriority w:val="0"/>
    <w:rPr>
      <w:rFonts w:hint="default" w:ascii="monospace" w:hAnsi="monospace" w:eastAsia="monospace" w:cs="monospace"/>
      <w:sz w:val="20"/>
    </w:rPr>
  </w:style>
  <w:style w:type="character" w:styleId="97">
    <w:name w:val="annotation reference"/>
    <w:qFormat/>
    <w:uiPriority w:val="0"/>
    <w:rPr>
      <w:sz w:val="21"/>
      <w:szCs w:val="21"/>
    </w:rPr>
  </w:style>
  <w:style w:type="character" w:styleId="98">
    <w:name w:val="HTML Cite"/>
    <w:basedOn w:val="86"/>
    <w:qFormat/>
    <w:uiPriority w:val="0"/>
  </w:style>
  <w:style w:type="character" w:styleId="99">
    <w:name w:val="footnote reference"/>
    <w:qFormat/>
    <w:uiPriority w:val="0"/>
    <w:rPr>
      <w:vertAlign w:val="superscript"/>
    </w:rPr>
  </w:style>
  <w:style w:type="character" w:styleId="100">
    <w:name w:val="HTML Keyboard"/>
    <w:basedOn w:val="86"/>
    <w:qFormat/>
    <w:uiPriority w:val="0"/>
    <w:rPr>
      <w:rFonts w:hint="default" w:ascii="monospace" w:hAnsi="monospace" w:eastAsia="monospace" w:cs="monospace"/>
      <w:sz w:val="20"/>
    </w:rPr>
  </w:style>
  <w:style w:type="character" w:styleId="101">
    <w:name w:val="HTML Sample"/>
    <w:basedOn w:val="86"/>
    <w:qFormat/>
    <w:uiPriority w:val="0"/>
    <w:rPr>
      <w:rFonts w:hint="default" w:ascii="monospace" w:hAnsi="monospace" w:eastAsia="monospace" w:cs="monospace"/>
    </w:rPr>
  </w:style>
  <w:style w:type="paragraph" w:customStyle="1" w:styleId="102">
    <w:name w:val="表格文字"/>
    <w:basedOn w:val="4"/>
    <w:next w:val="2"/>
    <w:qFormat/>
    <w:uiPriority w:val="0"/>
    <w:pPr>
      <w:spacing w:before="25" w:after="25"/>
      <w:jc w:val="left"/>
    </w:pPr>
    <w:rPr>
      <w:bCs/>
      <w:spacing w:val="10"/>
      <w:kern w:val="0"/>
      <w:sz w:val="24"/>
      <w:szCs w:val="20"/>
    </w:rPr>
  </w:style>
  <w:style w:type="character" w:customStyle="1" w:styleId="103">
    <w:name w:val="标题 2 Char"/>
    <w:qFormat/>
    <w:uiPriority w:val="0"/>
    <w:rPr>
      <w:rFonts w:ascii="Cambria" w:hAnsi="Cambria" w:eastAsia="宋体" w:cs="Times New Roman"/>
      <w:b/>
      <w:bCs/>
      <w:sz w:val="32"/>
      <w:szCs w:val="32"/>
      <w:lang w:bidi="ar-SA"/>
    </w:rPr>
  </w:style>
  <w:style w:type="character" w:customStyle="1" w:styleId="104">
    <w:name w:val="标题 1 Char1"/>
    <w:qFormat/>
    <w:uiPriority w:val="0"/>
    <w:rPr>
      <w:b/>
      <w:bCs/>
      <w:kern w:val="44"/>
      <w:sz w:val="44"/>
      <w:szCs w:val="44"/>
    </w:rPr>
  </w:style>
  <w:style w:type="character" w:customStyle="1" w:styleId="105">
    <w:name w:val="标题 3 Char1"/>
    <w:qFormat/>
    <w:uiPriority w:val="0"/>
    <w:rPr>
      <w:b/>
      <w:bCs/>
      <w:kern w:val="2"/>
      <w:sz w:val="32"/>
      <w:szCs w:val="32"/>
    </w:rPr>
  </w:style>
  <w:style w:type="character" w:customStyle="1" w:styleId="106">
    <w:name w:val="标题 5 Char1"/>
    <w:qFormat/>
    <w:uiPriority w:val="0"/>
    <w:rPr>
      <w:b/>
      <w:bCs/>
      <w:kern w:val="2"/>
      <w:sz w:val="28"/>
      <w:szCs w:val="28"/>
    </w:rPr>
  </w:style>
  <w:style w:type="character" w:customStyle="1" w:styleId="107">
    <w:name w:val="标题 6 Char1"/>
    <w:qFormat/>
    <w:uiPriority w:val="0"/>
    <w:rPr>
      <w:rFonts w:ascii="Cambria" w:hAnsi="Cambria" w:eastAsia="宋体" w:cs="Times New Roman"/>
      <w:b/>
      <w:bCs/>
      <w:kern w:val="2"/>
      <w:sz w:val="24"/>
      <w:szCs w:val="24"/>
      <w:lang w:bidi="ar-SA"/>
    </w:rPr>
  </w:style>
  <w:style w:type="character" w:customStyle="1" w:styleId="108">
    <w:name w:val="标题 7 Char1"/>
    <w:qFormat/>
    <w:uiPriority w:val="0"/>
    <w:rPr>
      <w:b/>
      <w:bCs/>
      <w:kern w:val="2"/>
      <w:sz w:val="24"/>
      <w:szCs w:val="24"/>
    </w:rPr>
  </w:style>
  <w:style w:type="character" w:customStyle="1" w:styleId="109">
    <w:name w:val="标题 8 Char1"/>
    <w:qFormat/>
    <w:uiPriority w:val="0"/>
    <w:rPr>
      <w:rFonts w:ascii="Cambria" w:hAnsi="Cambria" w:eastAsia="宋体" w:cs="Times New Roman"/>
      <w:kern w:val="2"/>
      <w:sz w:val="24"/>
      <w:szCs w:val="24"/>
      <w:lang w:bidi="ar-SA"/>
    </w:rPr>
  </w:style>
  <w:style w:type="character" w:customStyle="1" w:styleId="110">
    <w:name w:val="标题 9 Char1"/>
    <w:qFormat/>
    <w:uiPriority w:val="0"/>
    <w:rPr>
      <w:rFonts w:ascii="Cambria" w:hAnsi="Cambria" w:eastAsia="宋体" w:cs="Times New Roman"/>
      <w:kern w:val="2"/>
      <w:sz w:val="21"/>
      <w:szCs w:val="21"/>
      <w:lang w:bidi="ar-SA"/>
    </w:rPr>
  </w:style>
  <w:style w:type="character" w:customStyle="1" w:styleId="111">
    <w:name w:val="页脚 Char1"/>
    <w:qFormat/>
    <w:uiPriority w:val="0"/>
    <w:rPr>
      <w:rFonts w:ascii="Times New Roman" w:hAnsi="Times New Roman" w:eastAsia="宋体" w:cs="Times New Roman"/>
      <w:sz w:val="18"/>
      <w:szCs w:val="18"/>
      <w:lang w:bidi="ar-SA"/>
    </w:rPr>
  </w:style>
  <w:style w:type="character" w:customStyle="1" w:styleId="112">
    <w:name w:val="正文文本 Char1"/>
    <w:qFormat/>
    <w:uiPriority w:val="0"/>
    <w:rPr>
      <w:rFonts w:ascii="Times New Roman" w:hAnsi="Times New Roman" w:eastAsia="宋体" w:cs="Times New Roman"/>
      <w:szCs w:val="24"/>
      <w:lang w:bidi="ar-SA"/>
    </w:rPr>
  </w:style>
  <w:style w:type="character" w:customStyle="1" w:styleId="113">
    <w:name w:val="正文文本缩进 Char1"/>
    <w:qFormat/>
    <w:uiPriority w:val="0"/>
    <w:rPr>
      <w:rFonts w:ascii="Times New Roman" w:hAnsi="Times New Roman" w:eastAsia="宋体" w:cs="Times New Roman"/>
      <w:szCs w:val="24"/>
      <w:lang w:bidi="ar-SA"/>
    </w:rPr>
  </w:style>
  <w:style w:type="character" w:customStyle="1" w:styleId="114">
    <w:name w:val="纯文本 Char"/>
    <w:qFormat/>
    <w:uiPriority w:val="0"/>
    <w:rPr>
      <w:rFonts w:ascii="宋体" w:eastAsia="宋体" w:cs="Courier New"/>
      <w:szCs w:val="21"/>
      <w:lang w:bidi="ar-SA"/>
    </w:rPr>
  </w:style>
  <w:style w:type="paragraph" w:customStyle="1" w:styleId="115">
    <w:name w:val="修订1"/>
    <w:qFormat/>
    <w:uiPriority w:val="0"/>
    <w:rPr>
      <w:rFonts w:ascii="Times New Roman" w:hAnsi="Times New Roman" w:eastAsia="宋体" w:cs="Times New Roman"/>
      <w:kern w:val="2"/>
      <w:sz w:val="21"/>
      <w:szCs w:val="24"/>
      <w:lang w:val="en-US" w:eastAsia="zh-CN" w:bidi="ar-SA"/>
    </w:rPr>
  </w:style>
  <w:style w:type="paragraph" w:styleId="116">
    <w:name w:val="List Paragraph"/>
    <w:basedOn w:val="1"/>
    <w:qFormat/>
    <w:uiPriority w:val="0"/>
    <w:pPr>
      <w:ind w:firstLine="200" w:firstLineChars="200"/>
    </w:pPr>
  </w:style>
  <w:style w:type="paragraph" w:customStyle="1" w:styleId="117">
    <w:name w:val="TOC 标题1"/>
    <w:basedOn w:val="5"/>
    <w:next w:val="1"/>
    <w:qFormat/>
    <w:uiPriority w:val="0"/>
    <w:pPr>
      <w:widowControl/>
      <w:numPr>
        <w:ilvl w:val="0"/>
        <w:numId w:val="3"/>
      </w:numPr>
      <w:spacing w:before="480" w:after="0" w:line="276" w:lineRule="auto"/>
      <w:jc w:val="left"/>
      <w:outlineLvl w:val="9"/>
    </w:pPr>
    <w:rPr>
      <w:rFonts w:ascii="Cambria" w:hAnsi="Cambria"/>
      <w:color w:val="365F91"/>
      <w:kern w:val="0"/>
      <w:sz w:val="28"/>
      <w:szCs w:val="28"/>
    </w:rPr>
  </w:style>
  <w:style w:type="paragraph" w:customStyle="1" w:styleId="118">
    <w:name w:val="Zchn Zchn"/>
    <w:basedOn w:val="1"/>
    <w:qFormat/>
    <w:uiPriority w:val="0"/>
    <w:rPr>
      <w:rFonts w:ascii="Tahoma" w:hAnsi="Tahoma"/>
      <w:sz w:val="24"/>
      <w:szCs w:val="20"/>
    </w:rPr>
  </w:style>
  <w:style w:type="paragraph" w:customStyle="1" w:styleId="119">
    <w:name w:val="正文列表"/>
    <w:basedOn w:val="1"/>
    <w:qFormat/>
    <w:uiPriority w:val="0"/>
    <w:pPr>
      <w:autoSpaceDE w:val="0"/>
      <w:autoSpaceDN w:val="0"/>
      <w:adjustRightInd w:val="0"/>
      <w:jc w:val="center"/>
    </w:pPr>
    <w:rPr>
      <w:rFonts w:ascii="宋体"/>
      <w:kern w:val="0"/>
      <w:sz w:val="24"/>
      <w:szCs w:val="20"/>
    </w:rPr>
  </w:style>
  <w:style w:type="paragraph" w:customStyle="1" w:styleId="12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szCs w:val="20"/>
    </w:rPr>
  </w:style>
  <w:style w:type="paragraph" w:customStyle="1" w:styleId="122">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123">
    <w:name w:val="xl22"/>
    <w:basedOn w:val="1"/>
    <w:qFormat/>
    <w:uiPriority w:val="0"/>
    <w:pPr>
      <w:widowControl/>
      <w:spacing w:before="100" w:beforeAutospacing="1" w:after="100" w:afterAutospacing="1"/>
      <w:jc w:val="left"/>
    </w:pPr>
    <w:rPr>
      <w:rFonts w:ascii="Arial Unicode MS" w:eastAsia="Arial Unicode MS" w:cs="Arial Unicode MS"/>
      <w:kern w:val="0"/>
      <w:sz w:val="20"/>
      <w:szCs w:val="20"/>
    </w:rPr>
  </w:style>
  <w:style w:type="paragraph" w:customStyle="1" w:styleId="124">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12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26">
    <w:name w:val="五级标题"/>
    <w:basedOn w:val="1"/>
    <w:qFormat/>
    <w:uiPriority w:val="0"/>
    <w:pPr>
      <w:numPr>
        <w:ilvl w:val="0"/>
        <w:numId w:val="4"/>
      </w:numPr>
      <w:spacing w:line="360" w:lineRule="auto"/>
      <w:outlineLvl w:val="4"/>
    </w:pPr>
    <w:rPr>
      <w:rFonts w:eastAsia="黑体"/>
      <w:b/>
      <w:sz w:val="28"/>
      <w:szCs w:val="20"/>
    </w:rPr>
  </w:style>
  <w:style w:type="paragraph" w:customStyle="1" w:styleId="127">
    <w:name w:val="题注4"/>
    <w:basedOn w:val="1"/>
    <w:next w:val="23"/>
    <w:qFormat/>
    <w:uiPriority w:val="0"/>
    <w:pPr>
      <w:ind w:left="-62" w:leftChars="-64" w:right="-50" w:rightChars="-50" w:hanging="2"/>
      <w:jc w:val="center"/>
    </w:pPr>
    <w:rPr>
      <w:b/>
      <w:color w:val="FF0000"/>
      <w:szCs w:val="21"/>
      <w:lang w:val="en-GB" w:eastAsia="en-GB"/>
    </w:rPr>
  </w:style>
  <w:style w:type="paragraph" w:customStyle="1" w:styleId="12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9">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b w:val="0"/>
      <w:bCs w:val="0"/>
      <w:sz w:val="28"/>
      <w:szCs w:val="20"/>
    </w:rPr>
  </w:style>
  <w:style w:type="paragraph" w:customStyle="1" w:styleId="130">
    <w:name w:val="Char Char2 Char"/>
    <w:basedOn w:val="1"/>
    <w:qFormat/>
    <w:uiPriority w:val="0"/>
    <w:rPr>
      <w:rFonts w:ascii="宋体"/>
      <w:b/>
      <w:sz w:val="28"/>
      <w:szCs w:val="28"/>
    </w:rPr>
  </w:style>
  <w:style w:type="paragraph" w:customStyle="1" w:styleId="131">
    <w:name w:val="招标文件样式2"/>
    <w:basedOn w:val="1"/>
    <w:qFormat/>
    <w:uiPriority w:val="0"/>
    <w:pPr>
      <w:jc w:val="center"/>
      <w:outlineLvl w:val="0"/>
    </w:pPr>
    <w:rPr>
      <w:rFonts w:ascii="宋体"/>
      <w:b/>
      <w:sz w:val="28"/>
      <w:szCs w:val="28"/>
    </w:rPr>
  </w:style>
  <w:style w:type="paragraph" w:customStyle="1" w:styleId="132">
    <w:name w:val="Char Char Char Char"/>
    <w:basedOn w:val="1"/>
    <w:qFormat/>
    <w:uiPriority w:val="0"/>
    <w:pPr>
      <w:tabs>
        <w:tab w:val="left" w:pos="780"/>
      </w:tabs>
      <w:ind w:left="780" w:hanging="360"/>
    </w:pPr>
    <w:rPr>
      <w:sz w:val="24"/>
    </w:rPr>
  </w:style>
  <w:style w:type="paragraph" w:customStyle="1" w:styleId="133">
    <w:name w:val="Copyright"/>
    <w:basedOn w:val="1"/>
    <w:qFormat/>
    <w:uiPriority w:val="0"/>
    <w:pPr>
      <w:widowControl/>
      <w:spacing w:before="480" w:after="60"/>
      <w:jc w:val="center"/>
    </w:pPr>
    <w:rPr>
      <w:rFonts w:ascii="Trebuchet MS" w:hAnsi="Trebuchet MS" w:cs="Trebuchet MS"/>
      <w:b/>
      <w:color w:val="042D56"/>
      <w:kern w:val="0"/>
      <w:sz w:val="20"/>
      <w:lang w:val="en-AU" w:eastAsia="en-AU"/>
    </w:rPr>
  </w:style>
  <w:style w:type="paragraph" w:customStyle="1" w:styleId="134">
    <w:name w:val="表内文字"/>
    <w:basedOn w:val="1"/>
    <w:qFormat/>
    <w:uiPriority w:val="0"/>
    <w:pPr>
      <w:snapToGrid w:val="0"/>
      <w:spacing w:before="50" w:after="50"/>
      <w:jc w:val="center"/>
    </w:pPr>
    <w:rPr>
      <w:rFonts w:ascii="仿宋_GB2312" w:eastAsia="仿宋_GB2312"/>
      <w:b/>
      <w:color w:val="000000"/>
      <w:sz w:val="32"/>
      <w:szCs w:val="32"/>
    </w:rPr>
  </w:style>
  <w:style w:type="paragraph" w:customStyle="1" w:styleId="135">
    <w:name w:val="默认段落字体 Para Char"/>
    <w:basedOn w:val="1"/>
    <w:qFormat/>
    <w:uiPriority w:val="0"/>
    <w:rPr>
      <w:rFonts w:ascii="宋体"/>
      <w:b/>
      <w:sz w:val="28"/>
      <w:szCs w:val="28"/>
    </w:rPr>
  </w:style>
  <w:style w:type="paragraph" w:customStyle="1" w:styleId="136">
    <w:name w:val="List Paragraph1"/>
    <w:basedOn w:val="1"/>
    <w:qFormat/>
    <w:uiPriority w:val="0"/>
    <w:pPr>
      <w:widowControl/>
      <w:spacing w:after="200" w:line="276" w:lineRule="auto"/>
      <w:ind w:left="720"/>
      <w:jc w:val="left"/>
    </w:pPr>
    <w:rPr>
      <w:rFonts w:ascii="Calibri" w:hAnsi="Calibri"/>
      <w:kern w:val="0"/>
      <w:sz w:val="22"/>
      <w:szCs w:val="22"/>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Char Char Char Char Char Char Char"/>
    <w:basedOn w:val="1"/>
    <w:qFormat/>
    <w:uiPriority w:val="0"/>
    <w:pPr>
      <w:tabs>
        <w:tab w:val="left" w:pos="425"/>
      </w:tabs>
      <w:ind w:left="425" w:hanging="425"/>
    </w:pPr>
    <w:rPr>
      <w:rFonts w:eastAsia="仿宋_GB2312"/>
      <w:kern w:val="24"/>
      <w:sz w:val="24"/>
    </w:rPr>
  </w:style>
  <w:style w:type="paragraph" w:customStyle="1" w:styleId="139">
    <w:name w:val="四级标题"/>
    <w:basedOn w:val="1"/>
    <w:qFormat/>
    <w:uiPriority w:val="0"/>
    <w:pPr>
      <w:numPr>
        <w:ilvl w:val="0"/>
        <w:numId w:val="5"/>
      </w:numPr>
      <w:spacing w:line="360" w:lineRule="auto"/>
      <w:outlineLvl w:val="3"/>
    </w:pPr>
    <w:rPr>
      <w:rFonts w:eastAsia="黑体"/>
      <w:b/>
      <w:sz w:val="28"/>
      <w:szCs w:val="20"/>
    </w:rPr>
  </w:style>
  <w:style w:type="paragraph" w:customStyle="1" w:styleId="140">
    <w:name w:val="表格"/>
    <w:basedOn w:val="1"/>
    <w:qFormat/>
    <w:uiPriority w:val="0"/>
    <w:pPr>
      <w:spacing w:line="400" w:lineRule="exact"/>
    </w:pPr>
    <w:rPr>
      <w:sz w:val="24"/>
    </w:rPr>
  </w:style>
  <w:style w:type="paragraph" w:customStyle="1" w:styleId="14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w:basedOn w:val="27"/>
    <w:qFormat/>
    <w:uiPriority w:val="0"/>
    <w:rPr>
      <w:rFonts w:ascii="Tahoma" w:hAnsi="Tahoma" w:cs="Tahoma"/>
      <w:sz w:val="18"/>
    </w:rPr>
  </w:style>
  <w:style w:type="paragraph" w:customStyle="1" w:styleId="143">
    <w:name w:val="正文段"/>
    <w:basedOn w:val="1"/>
    <w:qFormat/>
    <w:uiPriority w:val="0"/>
    <w:pPr>
      <w:widowControl/>
      <w:snapToGrid w:val="0"/>
      <w:spacing w:afterLines="50"/>
      <w:ind w:firstLine="200" w:firstLineChars="200"/>
    </w:pPr>
    <w:rPr>
      <w:kern w:val="0"/>
      <w:sz w:val="24"/>
      <w:szCs w:val="20"/>
    </w:rPr>
  </w:style>
  <w:style w:type="paragraph" w:customStyle="1" w:styleId="144">
    <w:name w:val="Char1"/>
    <w:basedOn w:val="1"/>
    <w:qFormat/>
    <w:uiPriority w:val="0"/>
    <w:rPr>
      <w:szCs w:val="21"/>
    </w:rPr>
  </w:style>
  <w:style w:type="paragraph" w:customStyle="1" w:styleId="145">
    <w:name w:val="样式 首行缩进:  2 字符"/>
    <w:basedOn w:val="1"/>
    <w:qFormat/>
    <w:uiPriority w:val="0"/>
    <w:pPr>
      <w:spacing w:line="400" w:lineRule="exact"/>
      <w:ind w:firstLine="200" w:firstLineChars="200"/>
    </w:pPr>
    <w:rPr>
      <w:rFonts w:cs="宋体"/>
      <w:sz w:val="24"/>
    </w:rPr>
  </w:style>
  <w:style w:type="paragraph" w:customStyle="1" w:styleId="14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149">
    <w:name w:val="Char Char Char Char Char Char"/>
    <w:basedOn w:val="1"/>
    <w:qFormat/>
    <w:uiPriority w:val="0"/>
    <w:pPr>
      <w:widowControl/>
      <w:spacing w:before="100" w:beforeAutospacing="1" w:after="100" w:afterAutospacing="1" w:line="330" w:lineRule="atLeast"/>
      <w:ind w:left="360"/>
      <w:jc w:val="left"/>
    </w:pPr>
    <w:rPr>
      <w:rFonts w:ascii="ˎ̥" w:hAnsi="ˎ̥" w:cs="宋体"/>
      <w:color w:val="51585D"/>
      <w:kern w:val="0"/>
      <w:sz w:val="20"/>
      <w:szCs w:val="18"/>
    </w:rPr>
  </w:style>
  <w:style w:type="paragraph" w:customStyle="1" w:styleId="150">
    <w:name w:val="Char Char2 Char Char Char Char Char"/>
    <w:basedOn w:val="1"/>
    <w:qFormat/>
    <w:uiPriority w:val="0"/>
    <w:pPr>
      <w:numPr>
        <w:ilvl w:val="0"/>
        <w:numId w:val="6"/>
      </w:numPr>
    </w:pPr>
    <w:rPr>
      <w:sz w:val="24"/>
    </w:rPr>
  </w:style>
  <w:style w:type="paragraph" w:customStyle="1" w:styleId="151">
    <w:name w:val="题注5"/>
    <w:basedOn w:val="1"/>
    <w:next w:val="23"/>
    <w:qFormat/>
    <w:uiPriority w:val="0"/>
    <w:pPr>
      <w:jc w:val="center"/>
    </w:pPr>
    <w:rPr>
      <w:b/>
      <w:color w:val="000000"/>
      <w:sz w:val="24"/>
      <w:szCs w:val="21"/>
    </w:rPr>
  </w:style>
  <w:style w:type="paragraph" w:customStyle="1" w:styleId="152">
    <w:name w:val="办公自动化专用标题"/>
    <w:basedOn w:val="81"/>
    <w:qFormat/>
    <w:uiPriority w:val="0"/>
    <w:pPr>
      <w:spacing w:line="560" w:lineRule="atLeast"/>
    </w:pPr>
    <w:rPr>
      <w:rFonts w:ascii="宋体"/>
      <w:bCs w:val="0"/>
      <w:sz w:val="44"/>
      <w:szCs w:val="20"/>
    </w:rPr>
  </w:style>
  <w:style w:type="paragraph" w:customStyle="1" w:styleId="153">
    <w:name w:val="标题-3"/>
    <w:basedOn w:val="1"/>
    <w:qFormat/>
    <w:uiPriority w:val="0"/>
    <w:pPr>
      <w:spacing w:beforeLines="50" w:afterLines="50"/>
      <w:outlineLvl w:val="2"/>
    </w:pPr>
    <w:rPr>
      <w:rFonts w:ascii="宋体"/>
      <w:b/>
      <w:kern w:val="0"/>
      <w:sz w:val="24"/>
    </w:rPr>
  </w:style>
  <w:style w:type="paragraph" w:customStyle="1" w:styleId="154">
    <w:name w:val="5 Char Char Char Char Char Char Char Char Char Char"/>
    <w:basedOn w:val="1"/>
    <w:qFormat/>
    <w:uiPriority w:val="0"/>
  </w:style>
  <w:style w:type="paragraph" w:customStyle="1" w:styleId="155">
    <w:name w:val="Char Char Char1 Char"/>
    <w:basedOn w:val="1"/>
    <w:qFormat/>
    <w:uiPriority w:val="0"/>
    <w:rPr>
      <w:rFonts w:ascii="Calibri" w:hAnsi="Calibri"/>
      <w:szCs w:val="22"/>
    </w:rPr>
  </w:style>
  <w:style w:type="paragraph" w:customStyle="1" w:styleId="156">
    <w:name w:val="1ji"/>
    <w:basedOn w:val="5"/>
    <w:qFormat/>
    <w:uiPriority w:val="0"/>
    <w:pPr>
      <w:keepLines w:val="0"/>
      <w:widowControl/>
      <w:spacing w:before="0" w:after="0" w:line="240" w:lineRule="auto"/>
      <w:jc w:val="center"/>
    </w:pPr>
    <w:rPr>
      <w:rFonts w:ascii="宋体" w:hAnsi="宋体" w:eastAsia="仿宋_GB2312"/>
      <w:sz w:val="36"/>
    </w:rPr>
  </w:style>
  <w:style w:type="paragraph" w:customStyle="1" w:styleId="157">
    <w:name w:val="1"/>
    <w:basedOn w:val="1"/>
    <w:next w:val="43"/>
    <w:qFormat/>
    <w:uiPriority w:val="0"/>
    <w:rPr>
      <w:rFonts w:ascii="宋体"/>
      <w:szCs w:val="20"/>
    </w:rPr>
  </w:style>
  <w:style w:type="paragraph" w:customStyle="1" w:styleId="158">
    <w:name w:val="pa-5"/>
    <w:basedOn w:val="1"/>
    <w:qFormat/>
    <w:uiPriority w:val="0"/>
    <w:pPr>
      <w:widowControl/>
      <w:spacing w:before="150" w:after="150"/>
      <w:jc w:val="left"/>
    </w:pPr>
    <w:rPr>
      <w:rFonts w:ascii="宋体" w:cs="宋体"/>
      <w:kern w:val="0"/>
      <w:sz w:val="24"/>
    </w:rPr>
  </w:style>
  <w:style w:type="paragraph" w:customStyle="1" w:styleId="15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61">
    <w:name w:val="Char Char1 Char Char Char Char"/>
    <w:basedOn w:val="27"/>
    <w:qFormat/>
    <w:uiPriority w:val="0"/>
    <w:rPr>
      <w:rFonts w:ascii="Tahoma" w:hAnsi="Tahoma"/>
      <w:sz w:val="24"/>
    </w:rPr>
  </w:style>
  <w:style w:type="paragraph" w:customStyle="1" w:styleId="162">
    <w:name w:val="_Style 35"/>
    <w:basedOn w:val="27"/>
    <w:qFormat/>
    <w:uiPriority w:val="0"/>
    <w:pPr>
      <w:widowControl/>
      <w:ind w:firstLine="454"/>
      <w:jc w:val="left"/>
    </w:pPr>
  </w:style>
  <w:style w:type="paragraph" w:customStyle="1" w:styleId="16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164">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65">
    <w:name w:val="apple-style-span"/>
    <w:basedOn w:val="86"/>
    <w:qFormat/>
    <w:uiPriority w:val="0"/>
  </w:style>
  <w:style w:type="character" w:customStyle="1" w:styleId="166">
    <w:name w:val="textcontents"/>
    <w:basedOn w:val="86"/>
    <w:qFormat/>
    <w:uiPriority w:val="0"/>
  </w:style>
  <w:style w:type="character" w:customStyle="1" w:styleId="167">
    <w:name w:val="fontorange1"/>
    <w:qFormat/>
    <w:uiPriority w:val="0"/>
    <w:rPr>
      <w:rFonts w:ascii="ˎ̥" w:hAnsi="ˎ̥" w:eastAsia="宋体"/>
      <w:color w:val="FF6600"/>
      <w:kern w:val="2"/>
      <w:sz w:val="18"/>
      <w:szCs w:val="18"/>
      <w:lang w:val="en-US" w:eastAsia="zh-CN" w:bidi="ar-SA"/>
    </w:rPr>
  </w:style>
  <w:style w:type="character" w:customStyle="1" w:styleId="168">
    <w:name w:val="Char Char17"/>
    <w:qFormat/>
    <w:uiPriority w:val="0"/>
    <w:rPr>
      <w:rFonts w:ascii="Cambria" w:hAnsi="Cambria" w:eastAsia="宋体" w:cs="Times New Roman"/>
      <w:b/>
      <w:bCs/>
      <w:sz w:val="24"/>
      <w:szCs w:val="24"/>
      <w:lang w:bidi="ar-SA"/>
    </w:rPr>
  </w:style>
  <w:style w:type="character" w:customStyle="1" w:styleId="169">
    <w:name w:val="Char Char12"/>
    <w:qFormat/>
    <w:uiPriority w:val="0"/>
    <w:rPr>
      <w:rFonts w:ascii="Times New Roman" w:hAnsi="Times New Roman" w:eastAsia="宋体" w:cs="Times New Roman"/>
      <w:kern w:val="2"/>
      <w:sz w:val="18"/>
      <w:szCs w:val="18"/>
      <w:lang w:bidi="ar-SA"/>
    </w:rPr>
  </w:style>
  <w:style w:type="character" w:customStyle="1" w:styleId="170">
    <w:name w:val="Char Char16"/>
    <w:qFormat/>
    <w:uiPriority w:val="0"/>
    <w:rPr>
      <w:rFonts w:ascii="Calibri" w:hAnsi="Calibri" w:eastAsia="宋体" w:cs="Times New Roman"/>
      <w:b/>
      <w:bCs/>
      <w:sz w:val="24"/>
      <w:szCs w:val="24"/>
      <w:lang w:bidi="ar-SA"/>
    </w:rPr>
  </w:style>
  <w:style w:type="character" w:customStyle="1" w:styleId="171">
    <w:name w:val="ca-12"/>
    <w:qFormat/>
    <w:uiPriority w:val="0"/>
    <w:rPr>
      <w:rFonts w:ascii="宋体" w:eastAsia="宋体" w:cs="Times New Roman"/>
      <w:kern w:val="2"/>
      <w:sz w:val="24"/>
      <w:szCs w:val="24"/>
      <w:lang w:val="en-US" w:eastAsia="zh-CN" w:bidi="ar-SA"/>
    </w:rPr>
  </w:style>
  <w:style w:type="character" w:customStyle="1" w:styleId="172">
    <w:name w:val="short_text"/>
    <w:qFormat/>
    <w:uiPriority w:val="0"/>
    <w:rPr>
      <w:rFonts w:ascii="宋体" w:eastAsia="宋体"/>
      <w:kern w:val="2"/>
      <w:sz w:val="24"/>
      <w:szCs w:val="24"/>
      <w:lang w:val="en-US" w:eastAsia="zh-CN" w:bidi="ar-SA"/>
    </w:rPr>
  </w:style>
  <w:style w:type="character" w:customStyle="1" w:styleId="173">
    <w:name w:val="Char Char13"/>
    <w:qFormat/>
    <w:uiPriority w:val="0"/>
    <w:rPr>
      <w:rFonts w:ascii="Times New Roman" w:hAnsi="Times New Roman" w:eastAsia="宋体" w:cs="Times New Roman"/>
      <w:kern w:val="2"/>
      <w:sz w:val="18"/>
      <w:szCs w:val="18"/>
      <w:lang w:bidi="ar-SA"/>
    </w:rPr>
  </w:style>
  <w:style w:type="character" w:customStyle="1" w:styleId="174">
    <w:name w:val="2nd level Char"/>
    <w:qFormat/>
    <w:uiPriority w:val="0"/>
    <w:rPr>
      <w:rFonts w:ascii="Arial" w:hAnsi="Arial" w:eastAsia="黑体" w:cs="Times New Roman"/>
      <w:b/>
      <w:bCs/>
      <w:kern w:val="2"/>
      <w:sz w:val="32"/>
      <w:szCs w:val="32"/>
      <w:lang w:bidi="ar-SA"/>
    </w:rPr>
  </w:style>
  <w:style w:type="character" w:customStyle="1" w:styleId="175">
    <w:name w:val="apple-converted-space"/>
    <w:basedOn w:val="86"/>
    <w:qFormat/>
    <w:uiPriority w:val="0"/>
  </w:style>
  <w:style w:type="character" w:customStyle="1" w:styleId="176">
    <w:name w:val="正文小标题 Char Char"/>
    <w:qFormat/>
    <w:uiPriority w:val="0"/>
    <w:rPr>
      <w:rFonts w:ascii="仿宋_GB2312" w:eastAsia="仿宋_GB2312" w:cs="Times New Roman"/>
      <w:kern w:val="2"/>
      <w:sz w:val="32"/>
      <w:szCs w:val="20"/>
      <w:lang w:bidi="ar-SA"/>
    </w:rPr>
  </w:style>
  <w:style w:type="character" w:customStyle="1" w:styleId="177">
    <w:name w:val="Char Char15"/>
    <w:qFormat/>
    <w:uiPriority w:val="0"/>
    <w:rPr>
      <w:rFonts w:ascii="Cambria" w:hAnsi="Cambria" w:eastAsia="宋体" w:cs="Times New Roman"/>
      <w:sz w:val="24"/>
      <w:szCs w:val="24"/>
      <w:lang w:bidi="ar-SA"/>
    </w:rPr>
  </w:style>
  <w:style w:type="character" w:customStyle="1" w:styleId="178">
    <w:name w:val="Char Char14"/>
    <w:qFormat/>
    <w:uiPriority w:val="0"/>
    <w:rPr>
      <w:rFonts w:ascii="Cambria" w:hAnsi="Cambria" w:eastAsia="宋体" w:cs="Times New Roman"/>
      <w:sz w:val="21"/>
      <w:szCs w:val="21"/>
      <w:lang w:bidi="ar-SA"/>
    </w:rPr>
  </w:style>
  <w:style w:type="character" w:customStyle="1" w:styleId="179">
    <w:name w:val="Char Char9"/>
    <w:qFormat/>
    <w:uiPriority w:val="0"/>
    <w:rPr>
      <w:rFonts w:ascii="Calibri" w:hAnsi="Calibri" w:eastAsia="宋体" w:cs="Times New Roman"/>
      <w:kern w:val="2"/>
      <w:sz w:val="18"/>
      <w:szCs w:val="18"/>
      <w:lang w:val="en-US" w:eastAsia="zh-CN" w:bidi="ar-SA"/>
    </w:rPr>
  </w:style>
  <w:style w:type="character" w:customStyle="1" w:styleId="180">
    <w:name w:val="Char Char11"/>
    <w:qFormat/>
    <w:uiPriority w:val="0"/>
    <w:rPr>
      <w:rFonts w:ascii="Times New Roman" w:hAnsi="Times New Roman" w:eastAsia="宋体" w:cs="Times New Roman"/>
      <w:kern w:val="2"/>
      <w:sz w:val="21"/>
      <w:szCs w:val="20"/>
      <w:lang w:bidi="ar-SA"/>
    </w:rPr>
  </w:style>
  <w:style w:type="character" w:customStyle="1" w:styleId="181">
    <w:name w:val="无缩进 Char"/>
    <w:qFormat/>
    <w:uiPriority w:val="0"/>
    <w:rPr>
      <w:rFonts w:ascii="Times New Roman" w:hAnsi="Times New Roman" w:eastAsia="宋体" w:cs="Times New Roman"/>
      <w:kern w:val="2"/>
      <w:sz w:val="21"/>
      <w:szCs w:val="20"/>
      <w:lang w:bidi="ar-SA"/>
    </w:rPr>
  </w:style>
  <w:style w:type="character" w:customStyle="1" w:styleId="182">
    <w:name w:val="普通文字 Char Char2"/>
    <w:qFormat/>
    <w:uiPriority w:val="0"/>
    <w:rPr>
      <w:rFonts w:ascii="宋体" w:eastAsia="宋体"/>
      <w:kern w:val="2"/>
      <w:sz w:val="21"/>
      <w:lang w:val="en-US" w:eastAsia="zh-CN" w:bidi="ar-SA"/>
    </w:rPr>
  </w:style>
  <w:style w:type="character" w:customStyle="1" w:styleId="183">
    <w:name w:val="Char Char18"/>
    <w:qFormat/>
    <w:uiPriority w:val="0"/>
    <w:rPr>
      <w:rFonts w:ascii="Calibri" w:hAnsi="Calibri" w:eastAsia="宋体" w:cs="Times New Roman"/>
      <w:b/>
      <w:bCs/>
      <w:sz w:val="28"/>
      <w:szCs w:val="28"/>
      <w:lang w:bidi="ar-SA"/>
    </w:rPr>
  </w:style>
  <w:style w:type="character" w:customStyle="1" w:styleId="184">
    <w:name w:val="ca-2"/>
    <w:basedOn w:val="86"/>
    <w:qFormat/>
    <w:uiPriority w:val="0"/>
  </w:style>
  <w:style w:type="character" w:customStyle="1" w:styleId="185">
    <w:name w:val="ca-1"/>
    <w:basedOn w:val="86"/>
    <w:qFormat/>
    <w:uiPriority w:val="0"/>
  </w:style>
  <w:style w:type="character" w:customStyle="1" w:styleId="186">
    <w:name w:val="st1"/>
    <w:basedOn w:val="86"/>
    <w:qFormat/>
    <w:uiPriority w:val="0"/>
  </w:style>
  <w:style w:type="character" w:customStyle="1" w:styleId="187">
    <w:name w:val="Char Char3"/>
    <w:qFormat/>
    <w:uiPriority w:val="0"/>
    <w:rPr>
      <w:rFonts w:ascii="宋体" w:eastAsia="宋体"/>
      <w:kern w:val="2"/>
      <w:sz w:val="21"/>
      <w:szCs w:val="24"/>
      <w:lang w:val="en-US" w:eastAsia="zh-CN" w:bidi="ar-SA"/>
    </w:rPr>
  </w:style>
  <w:style w:type="paragraph" w:customStyle="1" w:styleId="188">
    <w:name w:val="样式1"/>
    <w:basedOn w:val="55"/>
    <w:qFormat/>
    <w:uiPriority w:val="0"/>
  </w:style>
  <w:style w:type="character" w:customStyle="1" w:styleId="189">
    <w:name w:val="Footer Char_abbf1d01-25a7-47b4-9707-96123d473a0b"/>
    <w:qFormat/>
    <w:uiPriority w:val="0"/>
    <w:rPr>
      <w:rFonts w:ascii="Times New Roman" w:hAnsi="Times New Roman" w:eastAsia="宋体" w:cs="Times New Roman"/>
      <w:sz w:val="18"/>
      <w:szCs w:val="18"/>
      <w:lang w:bidi="ar-SA"/>
    </w:rPr>
  </w:style>
  <w:style w:type="character" w:customStyle="1" w:styleId="190">
    <w:name w:val="Char Char23"/>
    <w:qFormat/>
    <w:uiPriority w:val="0"/>
    <w:rPr>
      <w:rFonts w:eastAsia="宋体"/>
      <w:b/>
      <w:bCs/>
      <w:kern w:val="44"/>
      <w:sz w:val="32"/>
      <w:szCs w:val="44"/>
      <w:lang w:val="en-US" w:eastAsia="zh-CN" w:bidi="ar-SA"/>
    </w:rPr>
  </w:style>
  <w:style w:type="character" w:customStyle="1" w:styleId="191">
    <w:name w:val="Char Char21"/>
    <w:qFormat/>
    <w:uiPriority w:val="0"/>
    <w:rPr>
      <w:rFonts w:ascii="Arial" w:hAnsi="Arial" w:eastAsia="黑体" w:cs="Times New Roman"/>
      <w:b/>
      <w:bCs/>
      <w:sz w:val="32"/>
      <w:szCs w:val="32"/>
      <w:lang w:bidi="ar-SA"/>
    </w:rPr>
  </w:style>
  <w:style w:type="character" w:customStyle="1" w:styleId="192">
    <w:name w:val="Heading 3 Char1"/>
    <w:qFormat/>
    <w:uiPriority w:val="0"/>
    <w:rPr>
      <w:rFonts w:eastAsia="宋体"/>
      <w:b/>
      <w:bCs/>
      <w:kern w:val="2"/>
      <w:sz w:val="24"/>
      <w:szCs w:val="32"/>
      <w:lang w:val="en-US" w:eastAsia="zh-CN" w:bidi="ar-SA"/>
    </w:rPr>
  </w:style>
  <w:style w:type="paragraph" w:customStyle="1" w:styleId="193">
    <w:name w:val="表头11"/>
    <w:basedOn w:val="1"/>
    <w:qFormat/>
    <w:uiPriority w:val="0"/>
    <w:pPr>
      <w:adjustRightInd w:val="0"/>
      <w:snapToGrid w:val="0"/>
      <w:spacing w:beforeLines="50" w:line="300" w:lineRule="auto"/>
      <w:ind w:firstLine="200" w:firstLineChars="200"/>
    </w:pPr>
    <w:rPr>
      <w:rFonts w:ascii="Calibri" w:hAnsi="Calibri" w:eastAsia="黑体"/>
      <w:kern w:val="0"/>
      <w:sz w:val="24"/>
    </w:rPr>
  </w:style>
  <w:style w:type="character" w:customStyle="1" w:styleId="194">
    <w:name w:val="Char Char19"/>
    <w:qFormat/>
    <w:uiPriority w:val="0"/>
    <w:rPr>
      <w:rFonts w:ascii="Arial" w:hAnsi="Arial" w:eastAsia="宋体" w:cs="Times New Roman"/>
      <w:b/>
      <w:bCs/>
      <w:szCs w:val="28"/>
      <w:lang w:bidi="ar-SA"/>
    </w:rPr>
  </w:style>
  <w:style w:type="character" w:customStyle="1" w:styleId="195">
    <w:name w:val="批注框文本 Char1"/>
    <w:qFormat/>
    <w:uiPriority w:val="0"/>
    <w:rPr>
      <w:rFonts w:ascii="Times New Roman" w:hAnsi="Times New Roman" w:eastAsia="宋体" w:cs="Times New Roman"/>
      <w:sz w:val="18"/>
      <w:szCs w:val="18"/>
      <w:lang w:bidi="ar-SA"/>
    </w:rPr>
  </w:style>
  <w:style w:type="character" w:customStyle="1" w:styleId="196">
    <w:name w:val="正文（首行缩进两字）1 Char1"/>
    <w:qFormat/>
    <w:uiPriority w:val="0"/>
    <w:rPr>
      <w:rFonts w:eastAsia="宋体"/>
      <w:kern w:val="2"/>
      <w:sz w:val="21"/>
      <w:szCs w:val="24"/>
      <w:lang w:val="en-US" w:eastAsia="zh-CN" w:bidi="ar-SA"/>
    </w:rPr>
  </w:style>
  <w:style w:type="character" w:customStyle="1" w:styleId="197">
    <w:name w:val="标题2 Char3"/>
    <w:qFormat/>
    <w:uiPriority w:val="0"/>
    <w:rPr>
      <w:rFonts w:ascii="Arial" w:hAnsi="Arial" w:eastAsia="宋体"/>
      <w:b/>
      <w:bCs/>
      <w:snapToGrid w:val="0"/>
      <w:kern w:val="2"/>
      <w:sz w:val="28"/>
      <w:szCs w:val="32"/>
      <w:lang w:val="en-US" w:eastAsia="zh-CN" w:bidi="ar-SA"/>
    </w:rPr>
  </w:style>
  <w:style w:type="character" w:customStyle="1" w:styleId="198">
    <w:name w:val="标题 Char2"/>
    <w:qFormat/>
    <w:uiPriority w:val="0"/>
    <w:rPr>
      <w:rFonts w:ascii="Cambria" w:hAnsi="Cambria" w:eastAsia="宋体" w:cs="Times New Roman"/>
      <w:b/>
      <w:bCs/>
      <w:sz w:val="32"/>
      <w:szCs w:val="32"/>
      <w:lang w:bidi="ar-SA"/>
    </w:rPr>
  </w:style>
  <w:style w:type="character" w:customStyle="1" w:styleId="199">
    <w:name w:val="标题 3 Char Char Char Char Char"/>
    <w:qFormat/>
    <w:uiPriority w:val="0"/>
    <w:rPr>
      <w:rFonts w:ascii="仿宋_GB2312" w:eastAsia="仿宋_GB2312"/>
      <w:b/>
      <w:bCs/>
      <w:snapToGrid w:val="0"/>
      <w:sz w:val="28"/>
      <w:szCs w:val="28"/>
      <w:lang w:val="en-US" w:eastAsia="en-US" w:bidi="ar-SA"/>
    </w:rPr>
  </w:style>
  <w:style w:type="character" w:customStyle="1" w:styleId="200">
    <w:name w:val="正文缩进 Char2"/>
    <w:qFormat/>
    <w:uiPriority w:val="0"/>
    <w:rPr>
      <w:rFonts w:eastAsia="宋体"/>
      <w:kern w:val="2"/>
      <w:sz w:val="21"/>
      <w:lang w:val="en-US" w:eastAsia="zh-CN" w:bidi="ar-SA"/>
    </w:rPr>
  </w:style>
  <w:style w:type="character" w:customStyle="1" w:styleId="201">
    <w:name w:val="Char Char2"/>
    <w:qFormat/>
    <w:uiPriority w:val="0"/>
    <w:rPr>
      <w:rFonts w:eastAsia="宋体"/>
      <w:kern w:val="2"/>
      <w:sz w:val="18"/>
      <w:lang w:val="en-US" w:eastAsia="zh-CN"/>
    </w:rPr>
  </w:style>
  <w:style w:type="paragraph" w:customStyle="1" w:styleId="202">
    <w:name w:val="表头图名"/>
    <w:basedOn w:val="203"/>
    <w:qFormat/>
    <w:uiPriority w:val="0"/>
    <w:pPr>
      <w:widowControl w:val="0"/>
      <w:adjustRightInd w:val="0"/>
      <w:spacing w:line="240" w:lineRule="exact"/>
      <w:ind w:firstLine="0" w:firstLineChars="0"/>
      <w:jc w:val="both"/>
      <w:textAlignment w:val="baseline"/>
    </w:pPr>
    <w:rPr>
      <w:rFonts w:ascii="宋体" w:hAnsi="宋体" w:eastAsia="黑体"/>
      <w:sz w:val="24"/>
      <w:szCs w:val="21"/>
    </w:rPr>
  </w:style>
  <w:style w:type="paragraph" w:customStyle="1" w:styleId="203">
    <w:name w:val="说明书正文"/>
    <w:qFormat/>
    <w:uiPriority w:val="0"/>
    <w:pPr>
      <w:spacing w:line="480" w:lineRule="exact"/>
      <w:ind w:firstLine="200" w:firstLineChars="200"/>
    </w:pPr>
    <w:rPr>
      <w:rFonts w:ascii="Calibri" w:hAnsi="Calibri" w:eastAsia="方正书宋简体" w:cs="Times New Roman"/>
      <w:w w:val="90"/>
      <w:kern w:val="2"/>
      <w:sz w:val="32"/>
      <w:szCs w:val="32"/>
      <w:lang w:val="en-US" w:eastAsia="zh-CN" w:bidi="ar-SA"/>
    </w:rPr>
  </w:style>
  <w:style w:type="character" w:customStyle="1" w:styleId="204">
    <w:name w:val="Char Char10"/>
    <w:qFormat/>
    <w:uiPriority w:val="0"/>
    <w:rPr>
      <w:rFonts w:eastAsia="宋体"/>
      <w:b/>
      <w:sz w:val="24"/>
      <w:lang w:val="en-US" w:eastAsia="zh-CN"/>
    </w:rPr>
  </w:style>
  <w:style w:type="character" w:customStyle="1" w:styleId="205">
    <w:name w:val="Char Char161"/>
    <w:qFormat/>
    <w:uiPriority w:val="0"/>
    <w:rPr>
      <w:rFonts w:eastAsia="宋体"/>
      <w:b/>
      <w:kern w:val="44"/>
      <w:sz w:val="44"/>
      <w:lang w:val="en-US" w:eastAsia="zh-CN"/>
    </w:rPr>
  </w:style>
  <w:style w:type="paragraph" w:customStyle="1" w:styleId="206">
    <w:name w:val="表格文字居中（小四）"/>
    <w:basedOn w:val="203"/>
    <w:qFormat/>
    <w:uiPriority w:val="0"/>
    <w:pPr>
      <w:widowControl w:val="0"/>
      <w:adjustRightInd w:val="0"/>
      <w:snapToGrid w:val="0"/>
      <w:spacing w:line="240" w:lineRule="auto"/>
      <w:ind w:right="-58" w:rightChars="-58" w:firstLine="0" w:firstLineChars="0"/>
      <w:jc w:val="center"/>
    </w:pPr>
    <w:rPr>
      <w:rFonts w:ascii="宋体" w:eastAsia="宋体"/>
      <w:w w:val="100"/>
      <w:sz w:val="21"/>
      <w:szCs w:val="21"/>
    </w:rPr>
  </w:style>
  <w:style w:type="paragraph" w:customStyle="1" w:styleId="207">
    <w:name w:val="表格文字居中"/>
    <w:basedOn w:val="83"/>
    <w:qFormat/>
    <w:uiPriority w:val="0"/>
    <w:pPr>
      <w:keepNext/>
      <w:keepLines/>
      <w:tabs>
        <w:tab w:val="left" w:pos="628"/>
        <w:tab w:val="left" w:pos="1727"/>
        <w:tab w:val="left" w:pos="1884"/>
        <w:tab w:val="left" w:pos="7252"/>
      </w:tabs>
      <w:snapToGrid w:val="0"/>
      <w:spacing w:before="100" w:beforeAutospacing="1" w:after="0"/>
      <w:ind w:firstLine="0" w:firstLineChars="0"/>
      <w:jc w:val="center"/>
      <w:outlineLvl w:val="0"/>
    </w:pPr>
    <w:rPr>
      <w:kern w:val="2"/>
      <w:sz w:val="24"/>
      <w:szCs w:val="24"/>
    </w:rPr>
  </w:style>
  <w:style w:type="character" w:customStyle="1" w:styleId="208">
    <w:name w:val="标题 Char1"/>
    <w:qFormat/>
    <w:uiPriority w:val="0"/>
    <w:rPr>
      <w:rFonts w:ascii="Cambria" w:hAnsi="Cambria" w:eastAsia="宋体" w:cs="Times New Roman"/>
      <w:b/>
      <w:bCs/>
      <w:sz w:val="32"/>
      <w:szCs w:val="32"/>
      <w:lang w:bidi="ar-SA"/>
    </w:rPr>
  </w:style>
  <w:style w:type="paragraph" w:customStyle="1" w:styleId="209">
    <w:name w:val="规范正文"/>
    <w:qFormat/>
    <w:uiPriority w:val="0"/>
    <w:pPr>
      <w:adjustRightInd w:val="0"/>
      <w:snapToGrid w:val="0"/>
      <w:spacing w:line="312" w:lineRule="auto"/>
    </w:pPr>
    <w:rPr>
      <w:rFonts w:ascii="Calibri" w:hAnsi="Calibri" w:eastAsia="Times New Roman" w:cs="Times New Roman"/>
      <w:w w:val="95"/>
      <w:kern w:val="2"/>
      <w:sz w:val="24"/>
      <w:szCs w:val="24"/>
      <w:lang w:val="en-US" w:eastAsia="zh-CN" w:bidi="ar-SA"/>
    </w:rPr>
  </w:style>
  <w:style w:type="character" w:customStyle="1" w:styleId="210">
    <w:name w:val="标题－4 Char"/>
    <w:qFormat/>
    <w:uiPriority w:val="0"/>
    <w:rPr>
      <w:rFonts w:ascii="黑体" w:eastAsia="黑体"/>
      <w:b/>
      <w:bCs/>
      <w:snapToGrid w:val="0"/>
      <w:color w:val="008000"/>
      <w:sz w:val="28"/>
      <w:szCs w:val="28"/>
      <w:lang w:val="en-US" w:eastAsia="zh-CN" w:bidi="ar-SA"/>
    </w:rPr>
  </w:style>
  <w:style w:type="character" w:customStyle="1" w:styleId="211">
    <w:name w:val="正文（首行缩进两字） Char Char Char"/>
    <w:qFormat/>
    <w:uiPriority w:val="0"/>
    <w:rPr>
      <w:rFonts w:eastAsia="宋体"/>
      <w:kern w:val="2"/>
      <w:sz w:val="28"/>
      <w:lang w:val="en-US" w:eastAsia="zh-CN"/>
    </w:rPr>
  </w:style>
  <w:style w:type="character" w:customStyle="1" w:styleId="212">
    <w:name w:val="引用 Char"/>
    <w:qFormat/>
    <w:uiPriority w:val="0"/>
    <w:rPr>
      <w:rFonts w:ascii="Calibri" w:hAnsi="Calibri" w:eastAsia="宋体"/>
      <w:i/>
      <w:sz w:val="24"/>
      <w:lang w:val="en-US" w:eastAsia="en-US"/>
    </w:rPr>
  </w:style>
  <w:style w:type="paragraph" w:styleId="213">
    <w:name w:val="Quote"/>
    <w:basedOn w:val="1"/>
    <w:next w:val="1"/>
    <w:qFormat/>
    <w:uiPriority w:val="0"/>
    <w:pPr>
      <w:widowControl/>
      <w:jc w:val="left"/>
    </w:pPr>
    <w:rPr>
      <w:rFonts w:ascii="Calibri" w:hAnsi="Calibri"/>
      <w:i/>
      <w:sz w:val="24"/>
      <w:szCs w:val="20"/>
      <w:lang w:eastAsia="en-US"/>
    </w:rPr>
  </w:style>
  <w:style w:type="character" w:customStyle="1" w:styleId="214">
    <w:name w:val="明显参考1"/>
    <w:qFormat/>
    <w:uiPriority w:val="0"/>
    <w:rPr>
      <w:b/>
      <w:sz w:val="24"/>
      <w:u w:val="single"/>
    </w:rPr>
  </w:style>
  <w:style w:type="paragraph" w:customStyle="1" w:styleId="215">
    <w:name w:val="样式 正文缩进正文（首行缩进两字） + 宋体 四号"/>
    <w:basedOn w:val="10"/>
    <w:qFormat/>
    <w:uiPriority w:val="0"/>
    <w:pPr>
      <w:spacing w:after="156"/>
      <w:ind w:firstLine="200"/>
    </w:pPr>
    <w:rPr>
      <w:rFonts w:ascii="宋体"/>
      <w:kern w:val="2"/>
      <w:sz w:val="28"/>
    </w:rPr>
  </w:style>
  <w:style w:type="character" w:customStyle="1" w:styleId="216">
    <w:name w:val="Char Char32"/>
    <w:qFormat/>
    <w:uiPriority w:val="0"/>
    <w:rPr>
      <w:rFonts w:ascii="Arial" w:hAnsi="Arial" w:eastAsia="黑体"/>
      <w:b/>
      <w:bCs/>
      <w:kern w:val="2"/>
      <w:sz w:val="32"/>
      <w:szCs w:val="32"/>
      <w:lang w:val="en-US" w:eastAsia="zh-CN" w:bidi="ar-SA"/>
    </w:rPr>
  </w:style>
  <w:style w:type="paragraph" w:customStyle="1" w:styleId="217">
    <w:name w:val="黑~正文文本"/>
    <w:basedOn w:val="49"/>
    <w:qFormat/>
    <w:uiPriority w:val="0"/>
    <w:pPr>
      <w:spacing w:beforeLines="50" w:line="360" w:lineRule="auto"/>
      <w:ind w:firstLine="200" w:firstLineChars="200"/>
    </w:pPr>
    <w:rPr>
      <w:rFonts w:ascii="Calibri" w:hAnsi="Calibri"/>
      <w:kern w:val="2"/>
      <w:sz w:val="24"/>
      <w:szCs w:val="21"/>
    </w:rPr>
  </w:style>
  <w:style w:type="character" w:customStyle="1" w:styleId="218">
    <w:name w:val="Char Char6"/>
    <w:qFormat/>
    <w:uiPriority w:val="0"/>
    <w:rPr>
      <w:rFonts w:ascii="仿宋_GB2312" w:eastAsia="仿宋_GB2312"/>
      <w:b/>
      <w:kern w:val="2"/>
      <w:sz w:val="32"/>
      <w:lang w:val="en-US" w:eastAsia="zh-CN"/>
    </w:rPr>
  </w:style>
  <w:style w:type="character" w:customStyle="1" w:styleId="219">
    <w:name w:val="Char Char56"/>
    <w:qFormat/>
    <w:uiPriority w:val="0"/>
    <w:rPr>
      <w:rFonts w:ascii="Arial" w:hAnsi="Arial" w:eastAsia="黑体"/>
      <w:b/>
      <w:bCs/>
      <w:kern w:val="2"/>
      <w:sz w:val="32"/>
      <w:szCs w:val="32"/>
      <w:lang w:val="en-US" w:eastAsia="zh-CN" w:bidi="ar-SA"/>
    </w:rPr>
  </w:style>
  <w:style w:type="character" w:customStyle="1" w:styleId="220">
    <w:name w:val="正文文本 2 Char1"/>
    <w:qFormat/>
    <w:uiPriority w:val="0"/>
  </w:style>
  <w:style w:type="character" w:customStyle="1" w:styleId="221">
    <w:name w:val="正文 + 宋体 Char"/>
    <w:qFormat/>
    <w:uiPriority w:val="0"/>
    <w:rPr>
      <w:rFonts w:eastAsia="宋体"/>
      <w:b/>
      <w:spacing w:val="32"/>
      <w:kern w:val="2"/>
      <w:sz w:val="24"/>
      <w:szCs w:val="24"/>
      <w:lang w:val="en-US" w:eastAsia="zh-CN" w:bidi="ar-SA"/>
    </w:rPr>
  </w:style>
  <w:style w:type="character" w:customStyle="1" w:styleId="222">
    <w:name w:val="Char Char24"/>
    <w:qFormat/>
    <w:uiPriority w:val="0"/>
    <w:rPr>
      <w:rFonts w:eastAsia="宋体"/>
      <w:b/>
      <w:bCs/>
      <w:kern w:val="44"/>
      <w:sz w:val="32"/>
      <w:szCs w:val="44"/>
      <w:lang w:val="en-US" w:eastAsia="zh-CN" w:bidi="ar-SA"/>
    </w:rPr>
  </w:style>
  <w:style w:type="character" w:customStyle="1" w:styleId="223">
    <w:name w:val="批注文字 Char2"/>
    <w:qFormat/>
    <w:uiPriority w:val="0"/>
    <w:rPr>
      <w:rFonts w:eastAsia="宋体"/>
      <w:kern w:val="2"/>
      <w:sz w:val="21"/>
      <w:szCs w:val="24"/>
      <w:lang w:val="en-US" w:eastAsia="zh-CN" w:bidi="ar-SA"/>
    </w:rPr>
  </w:style>
  <w:style w:type="character" w:customStyle="1" w:styleId="224">
    <w:name w:val="引用 Char2"/>
    <w:qFormat/>
    <w:uiPriority w:val="0"/>
    <w:rPr>
      <w:i/>
      <w:iCs/>
      <w:color w:val="000000"/>
      <w:kern w:val="2"/>
      <w:sz w:val="21"/>
      <w:szCs w:val="24"/>
    </w:rPr>
  </w:style>
  <w:style w:type="paragraph" w:styleId="225">
    <w:name w:val="Intense Quote"/>
    <w:basedOn w:val="1"/>
    <w:next w:val="1"/>
    <w:qFormat/>
    <w:uiPriority w:val="0"/>
    <w:pPr>
      <w:widowControl/>
      <w:ind w:left="720" w:right="720"/>
      <w:jc w:val="left"/>
    </w:pPr>
    <w:rPr>
      <w:rFonts w:ascii="Calibri" w:hAnsi="Calibri"/>
      <w:b/>
      <w:i/>
      <w:sz w:val="24"/>
      <w:szCs w:val="20"/>
      <w:lang w:eastAsia="en-US"/>
    </w:rPr>
  </w:style>
  <w:style w:type="character" w:customStyle="1" w:styleId="226">
    <w:name w:val="批注文字 Char Char"/>
    <w:qFormat/>
    <w:uiPriority w:val="0"/>
    <w:rPr>
      <w:rFonts w:ascii="宋体" w:eastAsia="宋体" w:cs="Times New Roman"/>
      <w:sz w:val="28"/>
      <w:szCs w:val="20"/>
      <w:lang w:bidi="ar-SA"/>
    </w:rPr>
  </w:style>
  <w:style w:type="character" w:customStyle="1" w:styleId="227">
    <w:name w:val="日期 Char1"/>
    <w:qFormat/>
    <w:uiPriority w:val="0"/>
    <w:rPr>
      <w:rFonts w:ascii="Times New Roman" w:hAnsi="Times New Roman" w:eastAsia="宋体" w:cs="Times New Roman"/>
      <w:szCs w:val="24"/>
      <w:lang w:bidi="ar-SA"/>
    </w:rPr>
  </w:style>
  <w:style w:type="character" w:customStyle="1" w:styleId="228">
    <w:name w:val="标题 2 Char2 Char"/>
    <w:qFormat/>
    <w:uiPriority w:val="0"/>
    <w:rPr>
      <w:rFonts w:ascii="Arial" w:hAnsi="Arial" w:eastAsia="宋体"/>
      <w:b/>
      <w:bCs/>
      <w:snapToGrid w:val="0"/>
      <w:kern w:val="2"/>
      <w:sz w:val="28"/>
      <w:szCs w:val="32"/>
      <w:lang w:val="en-US" w:eastAsia="zh-CN" w:bidi="ar-SA"/>
    </w:rPr>
  </w:style>
  <w:style w:type="character" w:customStyle="1" w:styleId="229">
    <w:name w:val="纯文本 Char Char Char Char1"/>
    <w:qFormat/>
    <w:uiPriority w:val="0"/>
    <w:rPr>
      <w:rFonts w:ascii="宋体" w:eastAsia="宋体"/>
      <w:kern w:val="2"/>
      <w:sz w:val="21"/>
      <w:lang w:val="en-US" w:eastAsia="zh-CN" w:bidi="ar-SA"/>
    </w:rPr>
  </w:style>
  <w:style w:type="character" w:customStyle="1" w:styleId="230">
    <w:name w:val="正文文本 Char2"/>
    <w:qFormat/>
    <w:uiPriority w:val="0"/>
    <w:rPr>
      <w:rFonts w:eastAsia="宋体"/>
      <w:kern w:val="2"/>
      <w:sz w:val="21"/>
      <w:szCs w:val="24"/>
      <w:lang w:val="en-US" w:eastAsia="zh-CN" w:bidi="ar-SA"/>
    </w:rPr>
  </w:style>
  <w:style w:type="character" w:customStyle="1" w:styleId="231">
    <w:name w:val="Date Char"/>
    <w:qFormat/>
    <w:uiPriority w:val="0"/>
    <w:rPr>
      <w:rFonts w:ascii="Times New Roman" w:hAnsi="Times New Roman" w:eastAsia="仿宋_GB2312" w:cs="Times New Roman"/>
      <w:color w:val="FF0000"/>
      <w:sz w:val="24"/>
      <w:szCs w:val="24"/>
      <w:lang w:bidi="ar-SA"/>
    </w:rPr>
  </w:style>
  <w:style w:type="character" w:customStyle="1" w:styleId="232">
    <w:name w:val="脚注文本 Char1"/>
    <w:qFormat/>
    <w:uiPriority w:val="0"/>
    <w:rPr>
      <w:sz w:val="18"/>
      <w:szCs w:val="18"/>
    </w:rPr>
  </w:style>
  <w:style w:type="paragraph" w:customStyle="1" w:styleId="233">
    <w:name w:val="表内容"/>
    <w:qFormat/>
    <w:uiPriority w:val="0"/>
    <w:pPr>
      <w:widowControl w:val="0"/>
      <w:adjustRightInd w:val="0"/>
      <w:snapToGrid w:val="0"/>
      <w:spacing w:line="360" w:lineRule="exact"/>
      <w:ind w:left="-50" w:leftChars="-50" w:right="-56" w:rightChars="-56"/>
      <w:jc w:val="center"/>
      <w:textAlignment w:val="baseline"/>
    </w:pPr>
    <w:rPr>
      <w:rFonts w:ascii="Calibri" w:hAnsi="Calibri" w:eastAsia="Times New Roman" w:cs="Times New Roman"/>
      <w:sz w:val="21"/>
      <w:lang w:val="en-US" w:eastAsia="zh-CN" w:bidi="ar-SA"/>
    </w:rPr>
  </w:style>
  <w:style w:type="character" w:customStyle="1" w:styleId="234">
    <w:name w:val="Char Char171"/>
    <w:qFormat/>
    <w:uiPriority w:val="0"/>
    <w:rPr>
      <w:b/>
      <w:bCs/>
      <w:kern w:val="44"/>
      <w:sz w:val="32"/>
      <w:szCs w:val="44"/>
    </w:rPr>
  </w:style>
  <w:style w:type="character" w:customStyle="1" w:styleId="235">
    <w:name w:val="Char Char111"/>
    <w:qFormat/>
    <w:uiPriority w:val="0"/>
    <w:rPr>
      <w:rFonts w:ascii="Arial" w:hAnsi="Arial" w:eastAsia="黑体"/>
      <w:b/>
      <w:sz w:val="24"/>
      <w:lang w:val="en-US" w:eastAsia="zh-CN"/>
    </w:rPr>
  </w:style>
  <w:style w:type="character" w:customStyle="1" w:styleId="236">
    <w:name w:val="正文文本 3 Char1"/>
    <w:qFormat/>
    <w:uiPriority w:val="0"/>
    <w:rPr>
      <w:sz w:val="16"/>
      <w:szCs w:val="16"/>
    </w:rPr>
  </w:style>
  <w:style w:type="character" w:customStyle="1" w:styleId="237">
    <w:name w:val="正文文本缩进 3 Char1"/>
    <w:qFormat/>
    <w:uiPriority w:val="0"/>
    <w:rPr>
      <w:sz w:val="16"/>
      <w:szCs w:val="16"/>
    </w:rPr>
  </w:style>
  <w:style w:type="character" w:customStyle="1" w:styleId="238">
    <w:name w:val="Char Char241"/>
    <w:qFormat/>
    <w:uiPriority w:val="0"/>
    <w:rPr>
      <w:kern w:val="2"/>
      <w:sz w:val="18"/>
      <w:szCs w:val="18"/>
    </w:rPr>
  </w:style>
  <w:style w:type="character" w:customStyle="1" w:styleId="239">
    <w:name w:val="标题 Char3"/>
    <w:qFormat/>
    <w:uiPriority w:val="0"/>
    <w:rPr>
      <w:rFonts w:ascii="Arial" w:hAnsi="Arial" w:cs="Arial"/>
      <w:b/>
      <w:kern w:val="2"/>
      <w:sz w:val="32"/>
      <w:szCs w:val="24"/>
      <w:u w:val="single"/>
      <w:lang w:bidi="ar-SA"/>
    </w:rPr>
  </w:style>
  <w:style w:type="character" w:customStyle="1" w:styleId="240">
    <w:name w:val="不明显强调1"/>
    <w:qFormat/>
    <w:uiPriority w:val="0"/>
    <w:rPr>
      <w:i/>
      <w:color w:val="5A5A5A"/>
    </w:rPr>
  </w:style>
  <w:style w:type="character" w:customStyle="1" w:styleId="241">
    <w:name w:val="Header Char_24696c7d-4699-44cf-b0a8-21c4243fd506"/>
    <w:qFormat/>
    <w:uiPriority w:val="0"/>
    <w:rPr>
      <w:rFonts w:ascii="Times New Roman" w:hAnsi="Times New Roman" w:eastAsia="仿宋_GB2312" w:cs="Times New Roman"/>
      <w:sz w:val="18"/>
      <w:szCs w:val="18"/>
      <w:lang w:bidi="ar-SA"/>
    </w:rPr>
  </w:style>
  <w:style w:type="character" w:customStyle="1" w:styleId="242">
    <w:name w:val="正文文本 Char3"/>
    <w:qFormat/>
    <w:uiPriority w:val="0"/>
  </w:style>
  <w:style w:type="character" w:customStyle="1" w:styleId="243">
    <w:name w:val="emailstyle20"/>
    <w:qFormat/>
    <w:uiPriority w:val="0"/>
    <w:rPr>
      <w:rFonts w:ascii="Arial" w:hAnsi="Arial" w:eastAsia="宋体"/>
      <w:color w:val="000000"/>
      <w:sz w:val="20"/>
    </w:rPr>
  </w:style>
  <w:style w:type="character" w:customStyle="1" w:styleId="244">
    <w:name w:val="页眉 Char1"/>
    <w:qFormat/>
    <w:uiPriority w:val="0"/>
    <w:rPr>
      <w:sz w:val="18"/>
      <w:szCs w:val="18"/>
    </w:rPr>
  </w:style>
  <w:style w:type="character" w:customStyle="1" w:styleId="245">
    <w:name w:val="纯文本 Char4"/>
    <w:qFormat/>
    <w:uiPriority w:val="0"/>
    <w:rPr>
      <w:rFonts w:ascii="宋体" w:eastAsia="宋体"/>
      <w:kern w:val="2"/>
      <w:sz w:val="21"/>
      <w:lang w:val="en-US" w:eastAsia="zh-CN" w:bidi="ar-SA"/>
    </w:rPr>
  </w:style>
  <w:style w:type="paragraph" w:customStyle="1" w:styleId="246">
    <w:name w:val="表名"/>
    <w:basedOn w:val="1"/>
    <w:qFormat/>
    <w:uiPriority w:val="0"/>
    <w:pPr>
      <w:adjustRightInd w:val="0"/>
      <w:snapToGrid w:val="0"/>
      <w:spacing w:beforeLines="50" w:afterLines="10" w:line="300" w:lineRule="auto"/>
      <w:jc w:val="center"/>
    </w:pPr>
    <w:rPr>
      <w:rFonts w:ascii="黑体" w:eastAsia="黑体"/>
      <w:kern w:val="0"/>
      <w:sz w:val="24"/>
      <w:szCs w:val="20"/>
    </w:rPr>
  </w:style>
  <w:style w:type="paragraph" w:customStyle="1" w:styleId="247">
    <w:name w:val="表头1-1"/>
    <w:basedOn w:val="248"/>
    <w:qFormat/>
    <w:uiPriority w:val="0"/>
    <w:pPr>
      <w:spacing w:beforeLines="50" w:line="300" w:lineRule="auto"/>
      <w:ind w:firstLine="200" w:firstLineChars="200"/>
    </w:pPr>
    <w:rPr>
      <w:rFonts w:eastAsia="黑体"/>
    </w:rPr>
  </w:style>
  <w:style w:type="paragraph" w:customStyle="1" w:styleId="248">
    <w:name w:val="表字"/>
    <w:basedOn w:val="1"/>
    <w:qFormat/>
    <w:uiPriority w:val="0"/>
    <w:pPr>
      <w:keepNext/>
      <w:widowControl/>
      <w:spacing w:line="360" w:lineRule="exact"/>
      <w:jc w:val="left"/>
    </w:pPr>
    <w:rPr>
      <w:rFonts w:ascii="Calibri" w:hAnsi="Calibri"/>
      <w:sz w:val="24"/>
    </w:rPr>
  </w:style>
  <w:style w:type="character" w:customStyle="1" w:styleId="249">
    <w:name w:val="批注文字 Char4"/>
    <w:qFormat/>
    <w:uiPriority w:val="0"/>
  </w:style>
  <w:style w:type="character" w:customStyle="1" w:styleId="250">
    <w:name w:val="Char Char33"/>
    <w:qFormat/>
    <w:uiPriority w:val="0"/>
    <w:rPr>
      <w:rFonts w:eastAsia="宋体"/>
      <w:b/>
      <w:bCs/>
      <w:kern w:val="44"/>
      <w:sz w:val="44"/>
      <w:szCs w:val="44"/>
      <w:lang w:val="en-US" w:eastAsia="zh-CN" w:bidi="ar-SA"/>
    </w:rPr>
  </w:style>
  <w:style w:type="character" w:customStyle="1" w:styleId="251">
    <w:name w:val="Footnote Text Char"/>
    <w:qFormat/>
    <w:uiPriority w:val="0"/>
    <w:rPr>
      <w:rFonts w:eastAsia="宋体"/>
      <w:sz w:val="18"/>
      <w:lang w:val="en-US" w:eastAsia="zh-CN" w:bidi="ar-SA"/>
    </w:rPr>
  </w:style>
  <w:style w:type="character" w:customStyle="1" w:styleId="252">
    <w:name w:val="批注框文本 Char2"/>
    <w:qFormat/>
    <w:uiPriority w:val="0"/>
    <w:rPr>
      <w:sz w:val="18"/>
      <w:szCs w:val="18"/>
    </w:rPr>
  </w:style>
  <w:style w:type="character" w:customStyle="1" w:styleId="253">
    <w:name w:val="章 Char"/>
    <w:qFormat/>
    <w:uiPriority w:val="0"/>
    <w:rPr>
      <w:rFonts w:eastAsia="宋体"/>
      <w:b/>
      <w:kern w:val="44"/>
      <w:sz w:val="44"/>
      <w:lang w:val="en-US" w:eastAsia="zh-CN"/>
    </w:rPr>
  </w:style>
  <w:style w:type="character" w:customStyle="1" w:styleId="254">
    <w:name w:val="Body Text Indent 2 Char"/>
    <w:qFormat/>
    <w:uiPriority w:val="0"/>
    <w:rPr>
      <w:rFonts w:ascii="Times New Roman" w:hAnsi="Times New Roman" w:eastAsia="仿宋_GB2312" w:cs="Times New Roman"/>
      <w:sz w:val="24"/>
      <w:szCs w:val="24"/>
      <w:lang w:bidi="ar-SA"/>
    </w:rPr>
  </w:style>
  <w:style w:type="paragraph" w:customStyle="1" w:styleId="255">
    <w:name w:val="z-窗体底端1"/>
    <w:basedOn w:val="1"/>
    <w:next w:val="1"/>
    <w:qFormat/>
    <w:uiPriority w:val="0"/>
    <w:pPr>
      <w:widowControl/>
      <w:pBdr>
        <w:top w:val="single" w:color="auto" w:sz="6" w:space="1"/>
      </w:pBdr>
      <w:jc w:val="center"/>
    </w:pPr>
    <w:rPr>
      <w:rFonts w:ascii="Arial" w:hAnsi="Arial"/>
      <w:vanish/>
      <w:kern w:val="0"/>
      <w:sz w:val="16"/>
      <w:szCs w:val="16"/>
    </w:rPr>
  </w:style>
  <w:style w:type="character" w:customStyle="1" w:styleId="256">
    <w:name w:val="标题2 Char2"/>
    <w:qFormat/>
    <w:uiPriority w:val="0"/>
    <w:rPr>
      <w:rFonts w:ascii="Arial" w:hAnsi="Arial" w:eastAsia="宋体"/>
      <w:b/>
      <w:bCs/>
      <w:snapToGrid w:val="0"/>
      <w:kern w:val="2"/>
      <w:sz w:val="28"/>
      <w:szCs w:val="32"/>
      <w:lang w:val="en-US" w:eastAsia="zh-CN" w:bidi="ar-SA"/>
    </w:rPr>
  </w:style>
  <w:style w:type="character" w:customStyle="1" w:styleId="257">
    <w:name w:val="Char Char101"/>
    <w:qFormat/>
    <w:uiPriority w:val="0"/>
    <w:rPr>
      <w:rFonts w:eastAsia="宋体"/>
      <w:b/>
      <w:sz w:val="24"/>
      <w:lang w:val="en-US" w:eastAsia="zh-CN"/>
    </w:rPr>
  </w:style>
  <w:style w:type="character" w:customStyle="1" w:styleId="258">
    <w:name w:val="Char Char20"/>
    <w:qFormat/>
    <w:uiPriority w:val="0"/>
    <w:rPr>
      <w:rFonts w:ascii="Times New Roman" w:hAnsi="Times New Roman" w:eastAsia="宋体" w:cs="Times New Roman"/>
      <w:b/>
      <w:bCs/>
      <w:sz w:val="24"/>
      <w:szCs w:val="32"/>
      <w:lang w:bidi="ar-SA"/>
    </w:rPr>
  </w:style>
  <w:style w:type="character" w:customStyle="1" w:styleId="259">
    <w:name w:val="纯文本 Char2"/>
    <w:qFormat/>
    <w:uiPriority w:val="0"/>
    <w:rPr>
      <w:rFonts w:ascii="宋体"/>
      <w:sz w:val="21"/>
    </w:rPr>
  </w:style>
  <w:style w:type="character" w:customStyle="1" w:styleId="260">
    <w:name w:val="Body Text Indent Char"/>
    <w:qFormat/>
    <w:uiPriority w:val="0"/>
    <w:rPr>
      <w:rFonts w:ascii="Times New Roman" w:hAnsi="Times New Roman" w:eastAsia="仿宋_GB2312" w:cs="Times New Roman"/>
      <w:sz w:val="24"/>
      <w:szCs w:val="24"/>
      <w:lang w:bidi="ar-SA"/>
    </w:rPr>
  </w:style>
  <w:style w:type="character" w:customStyle="1" w:styleId="261">
    <w:name w:val="Char Char231"/>
    <w:qFormat/>
    <w:uiPriority w:val="0"/>
    <w:rPr>
      <w:kern w:val="2"/>
      <w:sz w:val="18"/>
      <w:szCs w:val="18"/>
    </w:rPr>
  </w:style>
  <w:style w:type="character" w:customStyle="1" w:styleId="262">
    <w:name w:val="Char Char201"/>
    <w:qFormat/>
    <w:uiPriority w:val="0"/>
    <w:rPr>
      <w:rFonts w:ascii="Times New Roman" w:hAnsi="Times New Roman" w:eastAsia="宋体" w:cs="Times New Roman"/>
      <w:b/>
      <w:bCs/>
      <w:sz w:val="24"/>
      <w:szCs w:val="32"/>
      <w:lang w:bidi="ar-SA"/>
    </w:rPr>
  </w:style>
  <w:style w:type="character" w:customStyle="1" w:styleId="263">
    <w:name w:val="Char Char191"/>
    <w:qFormat/>
    <w:uiPriority w:val="0"/>
    <w:rPr>
      <w:rFonts w:ascii="Arial" w:hAnsi="Arial" w:eastAsia="宋体" w:cs="Times New Roman"/>
      <w:b/>
      <w:bCs/>
      <w:szCs w:val="28"/>
      <w:lang w:bidi="ar-SA"/>
    </w:rPr>
  </w:style>
  <w:style w:type="character" w:customStyle="1" w:styleId="264">
    <w:name w:val="Balloon Text Char"/>
    <w:qFormat/>
    <w:uiPriority w:val="0"/>
    <w:rPr>
      <w:sz w:val="18"/>
      <w:lang w:bidi="ar-SA"/>
    </w:rPr>
  </w:style>
  <w:style w:type="paragraph" w:customStyle="1" w:styleId="265">
    <w:name w:val="图头"/>
    <w:basedOn w:val="1"/>
    <w:qFormat/>
    <w:uiPriority w:val="0"/>
    <w:pPr>
      <w:spacing w:beforeLines="50" w:line="300" w:lineRule="auto"/>
      <w:jc w:val="center"/>
    </w:pPr>
    <w:rPr>
      <w:rFonts w:ascii="Calibri" w:hAnsi="Calibri" w:eastAsia="黑体"/>
      <w:sz w:val="24"/>
    </w:rPr>
  </w:style>
  <w:style w:type="character" w:customStyle="1" w:styleId="266">
    <w:name w:val="Char Char5"/>
    <w:qFormat/>
    <w:uiPriority w:val="0"/>
    <w:rPr>
      <w:rFonts w:eastAsia="仿宋_GB2312"/>
      <w:kern w:val="2"/>
      <w:sz w:val="28"/>
      <w:lang w:val="en-US" w:eastAsia="zh-CN"/>
    </w:rPr>
  </w:style>
  <w:style w:type="paragraph" w:customStyle="1" w:styleId="267">
    <w:name w:val="工作范围3"/>
    <w:basedOn w:val="7"/>
    <w:next w:val="1"/>
    <w:qFormat/>
    <w:uiPriority w:val="0"/>
    <w:pPr>
      <w:keepNext w:val="0"/>
      <w:keepLines w:val="0"/>
      <w:tabs>
        <w:tab w:val="left" w:pos="482"/>
      </w:tabs>
      <w:spacing w:before="0" w:after="0" w:line="360" w:lineRule="auto"/>
    </w:pPr>
    <w:rPr>
      <w:rFonts w:ascii="Calibri" w:hAnsi="Calibri"/>
      <w:b w:val="0"/>
      <w:kern w:val="2"/>
      <w:sz w:val="24"/>
      <w:szCs w:val="24"/>
    </w:rPr>
  </w:style>
  <w:style w:type="character" w:customStyle="1" w:styleId="268">
    <w:name w:val="文档结构图 Char2"/>
    <w:qFormat/>
    <w:uiPriority w:val="0"/>
    <w:rPr>
      <w:rFonts w:ascii="宋体" w:eastAsia="宋体"/>
      <w:sz w:val="18"/>
      <w:szCs w:val="18"/>
    </w:rPr>
  </w:style>
  <w:style w:type="character" w:customStyle="1" w:styleId="269">
    <w:name w:val="批注文字 Char Char Char"/>
    <w:qFormat/>
    <w:uiPriority w:val="0"/>
    <w:rPr>
      <w:kern w:val="2"/>
      <w:sz w:val="21"/>
      <w:szCs w:val="24"/>
    </w:rPr>
  </w:style>
  <w:style w:type="character" w:customStyle="1" w:styleId="270">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character" w:customStyle="1" w:styleId="271">
    <w:name w:val="正文手行缩进2字 Char"/>
    <w:qFormat/>
    <w:uiPriority w:val="0"/>
    <w:rPr>
      <w:rFonts w:eastAsia="宋体"/>
      <w:kern w:val="2"/>
      <w:sz w:val="28"/>
      <w:szCs w:val="28"/>
      <w:lang w:val="en-US" w:eastAsia="zh-CN" w:bidi="ar-SA"/>
    </w:rPr>
  </w:style>
  <w:style w:type="character" w:customStyle="1" w:styleId="272">
    <w:name w:val="书籍标题1"/>
    <w:qFormat/>
    <w:uiPriority w:val="0"/>
    <w:rPr>
      <w:rFonts w:ascii="Cambria" w:hAnsi="Cambria" w:eastAsia="宋体"/>
      <w:b/>
      <w:i/>
      <w:sz w:val="24"/>
    </w:rPr>
  </w:style>
  <w:style w:type="paragraph" w:customStyle="1" w:styleId="273">
    <w:name w:val="3级标题"/>
    <w:basedOn w:val="7"/>
    <w:qFormat/>
    <w:uiPriority w:val="0"/>
    <w:pPr>
      <w:widowControl/>
      <w:adjustRightInd w:val="0"/>
      <w:snapToGrid w:val="0"/>
      <w:spacing w:beforeLines="50" w:after="0" w:line="300" w:lineRule="auto"/>
      <w:jc w:val="left"/>
    </w:pPr>
    <w:rPr>
      <w:rFonts w:ascii="Calibri" w:hAnsi="Calibri"/>
      <w:b w:val="0"/>
      <w:sz w:val="24"/>
    </w:rPr>
  </w:style>
  <w:style w:type="character" w:customStyle="1" w:styleId="274">
    <w:name w:val="不明显参考1"/>
    <w:qFormat/>
    <w:uiPriority w:val="0"/>
    <w:rPr>
      <w:sz w:val="24"/>
      <w:u w:val="single"/>
    </w:rPr>
  </w:style>
  <w:style w:type="character" w:customStyle="1" w:styleId="275">
    <w:name w:val="Char Char22"/>
    <w:qFormat/>
    <w:uiPriority w:val="0"/>
    <w:rPr>
      <w:rFonts w:ascii="Times New Roman" w:hAnsi="Times New Roman" w:eastAsia="宋体" w:cs="Times New Roman"/>
      <w:b/>
      <w:bCs/>
      <w:kern w:val="44"/>
      <w:sz w:val="32"/>
      <w:szCs w:val="44"/>
      <w:lang w:bidi="ar-SA"/>
    </w:rPr>
  </w:style>
  <w:style w:type="character" w:customStyle="1" w:styleId="276">
    <w:name w:val="图名 Char"/>
    <w:qFormat/>
    <w:uiPriority w:val="0"/>
    <w:rPr>
      <w:rFonts w:ascii="楷体_GB2312" w:eastAsia="楷体_GB2312"/>
      <w:kern w:val="2"/>
      <w:sz w:val="21"/>
      <w:szCs w:val="24"/>
      <w:lang w:val="en-US" w:eastAsia="zh-CN" w:bidi="ar-SA"/>
    </w:rPr>
  </w:style>
  <w:style w:type="character" w:customStyle="1" w:styleId="277">
    <w:name w:val="正文1234"/>
    <w:qFormat/>
    <w:uiPriority w:val="0"/>
    <w:rPr>
      <w:rFonts w:ascii="仿宋_GB2312" w:eastAsia="仿宋_GB2312"/>
      <w:b/>
      <w:bCs/>
      <w:snapToGrid w:val="0"/>
      <w:sz w:val="28"/>
      <w:szCs w:val="28"/>
      <w:lang w:val="en-US" w:eastAsia="en-US" w:bidi="ar-SA"/>
    </w:rPr>
  </w:style>
  <w:style w:type="character" w:customStyle="1" w:styleId="278">
    <w:name w:val="Char Char151"/>
    <w:qFormat/>
    <w:uiPriority w:val="0"/>
    <w:rPr>
      <w:rFonts w:ascii="Arial" w:hAnsi="Arial" w:eastAsia="黑体"/>
      <w:b/>
      <w:kern w:val="2"/>
      <w:sz w:val="32"/>
      <w:lang w:val="en-US" w:eastAsia="zh-CN"/>
    </w:rPr>
  </w:style>
  <w:style w:type="character" w:customStyle="1" w:styleId="279">
    <w:name w:val="标题4 Char"/>
    <w:qFormat/>
    <w:uiPriority w:val="0"/>
    <w:rPr>
      <w:rFonts w:ascii="黑体" w:eastAsia="黑体"/>
      <w:b/>
      <w:bCs/>
      <w:snapToGrid w:val="0"/>
      <w:color w:val="FF00FF"/>
      <w:sz w:val="24"/>
      <w:szCs w:val="28"/>
      <w:lang w:val="en-US" w:eastAsia="zh-CN" w:bidi="ar-SA"/>
    </w:rPr>
  </w:style>
  <w:style w:type="character" w:customStyle="1" w:styleId="280">
    <w:name w:val="Char Char141"/>
    <w:qFormat/>
    <w:uiPriority w:val="0"/>
    <w:rPr>
      <w:rFonts w:eastAsia="宋体"/>
      <w:kern w:val="2"/>
      <w:sz w:val="28"/>
      <w:lang w:val="en-US" w:eastAsia="zh-CN"/>
    </w:rPr>
  </w:style>
  <w:style w:type="character" w:customStyle="1" w:styleId="281">
    <w:name w:val="Heading 3 Char_b69c9108-9bf1-48db-8d8a-92f9a51ee280"/>
    <w:qFormat/>
    <w:uiPriority w:val="0"/>
    <w:rPr>
      <w:rFonts w:ascii="Times New Roman" w:hAnsi="Times New Roman" w:eastAsia="仿宋_GB2312" w:cs="Times New Roman"/>
      <w:b/>
      <w:bCs/>
      <w:sz w:val="32"/>
      <w:szCs w:val="32"/>
      <w:lang w:bidi="ar-SA"/>
    </w:rPr>
  </w:style>
  <w:style w:type="character" w:customStyle="1" w:styleId="282">
    <w:name w:val="批注文字 Char3"/>
    <w:qFormat/>
    <w:uiPriority w:val="0"/>
    <w:rPr>
      <w:rFonts w:eastAsia="宋体"/>
      <w:kern w:val="2"/>
      <w:sz w:val="21"/>
      <w:szCs w:val="24"/>
      <w:lang w:val="en-US" w:eastAsia="zh-CN" w:bidi="ar-SA"/>
    </w:rPr>
  </w:style>
  <w:style w:type="character" w:customStyle="1" w:styleId="283">
    <w:name w:val="批注文字 Char Char Char Char"/>
    <w:qFormat/>
    <w:uiPriority w:val="0"/>
    <w:rPr>
      <w:kern w:val="2"/>
      <w:sz w:val="21"/>
      <w:szCs w:val="24"/>
    </w:rPr>
  </w:style>
  <w:style w:type="character" w:customStyle="1" w:styleId="284">
    <w:name w:val="Title Char_9436c501-ad04-4553-a5bc-9844a4c31dfb"/>
    <w:qFormat/>
    <w:uiPriority w:val="0"/>
    <w:rPr>
      <w:rFonts w:ascii="Cambria" w:hAnsi="Cambria"/>
      <w:b/>
      <w:sz w:val="32"/>
      <w:lang w:bidi="ar-SA"/>
    </w:rPr>
  </w:style>
  <w:style w:type="paragraph" w:customStyle="1" w:styleId="285">
    <w:name w:val="正文A"/>
    <w:basedOn w:val="1"/>
    <w:qFormat/>
    <w:uiPriority w:val="0"/>
    <w:pPr>
      <w:adjustRightInd w:val="0"/>
      <w:snapToGrid w:val="0"/>
      <w:spacing w:beforeLines="50" w:line="360" w:lineRule="auto"/>
      <w:ind w:right="200" w:rightChars="200" w:firstLine="225" w:firstLineChars="225"/>
      <w:jc w:val="left"/>
    </w:pPr>
    <w:rPr>
      <w:rFonts w:ascii="Calibri" w:hAnsi="Calibri"/>
      <w:snapToGrid w:val="0"/>
      <w:color w:val="FF0000"/>
      <w:kern w:val="0"/>
      <w:sz w:val="24"/>
    </w:rPr>
  </w:style>
  <w:style w:type="character" w:customStyle="1" w:styleId="286">
    <w:name w:val="Char Char181"/>
    <w:qFormat/>
    <w:uiPriority w:val="0"/>
    <w:rPr>
      <w:b/>
      <w:bCs/>
      <w:kern w:val="44"/>
      <w:sz w:val="44"/>
      <w:szCs w:val="44"/>
    </w:rPr>
  </w:style>
  <w:style w:type="character" w:customStyle="1" w:styleId="287">
    <w:name w:val="标题4 Char Char"/>
    <w:qFormat/>
    <w:uiPriority w:val="0"/>
    <w:rPr>
      <w:rFonts w:ascii="Arial" w:hAnsi="Arial"/>
      <w:b/>
      <w:bCs/>
      <w:sz w:val="24"/>
      <w:szCs w:val="32"/>
      <w:lang w:bidi="ar-SA"/>
    </w:rPr>
  </w:style>
  <w:style w:type="paragraph" w:customStyle="1" w:styleId="288">
    <w:name w:val="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89">
    <w:name w:val="批注主题 Char2"/>
    <w:qFormat/>
    <w:uiPriority w:val="0"/>
    <w:rPr>
      <w:b/>
      <w:bCs/>
    </w:rPr>
  </w:style>
  <w:style w:type="character" w:customStyle="1" w:styleId="290">
    <w:name w:val="Char Char131"/>
    <w:qFormat/>
    <w:uiPriority w:val="0"/>
    <w:rPr>
      <w:rFonts w:ascii="宋体"/>
      <w:sz w:val="21"/>
      <w:szCs w:val="21"/>
      <w:lang w:bidi="ar-SA"/>
    </w:rPr>
  </w:style>
  <w:style w:type="character" w:customStyle="1" w:styleId="291">
    <w:name w:val="1.1标题 2 Char Char"/>
    <w:qFormat/>
    <w:uiPriority w:val="0"/>
    <w:rPr>
      <w:rFonts w:ascii="黑体" w:eastAsia="黑体"/>
      <w:b/>
      <w:bCs/>
      <w:snapToGrid w:val="0"/>
      <w:kern w:val="2"/>
      <w:sz w:val="30"/>
      <w:szCs w:val="28"/>
      <w:lang w:val="en-US" w:eastAsia="zh-CN" w:bidi="ar-SA"/>
    </w:rPr>
  </w:style>
  <w:style w:type="character" w:customStyle="1" w:styleId="292">
    <w:name w:val="纯文本 Char Char Char Char Char Char"/>
    <w:qFormat/>
    <w:uiPriority w:val="0"/>
    <w:rPr>
      <w:rFonts w:ascii="宋体" w:eastAsia="宋体"/>
      <w:kern w:val="2"/>
      <w:sz w:val="21"/>
      <w:lang w:val="en-US" w:eastAsia="zh-CN" w:bidi="ar-SA"/>
    </w:rPr>
  </w:style>
  <w:style w:type="character" w:customStyle="1" w:styleId="293">
    <w:name w:val="明显引用 Char1"/>
    <w:qFormat/>
    <w:uiPriority w:val="0"/>
    <w:rPr>
      <w:rFonts w:ascii="Times New Roman" w:hAnsi="Times New Roman" w:eastAsia="宋体" w:cs="Times New Roman"/>
      <w:b/>
      <w:bCs/>
      <w:i/>
      <w:iCs/>
      <w:color w:val="4F81BD"/>
      <w:szCs w:val="24"/>
      <w:lang w:bidi="ar-SA"/>
    </w:rPr>
  </w:style>
  <w:style w:type="paragraph" w:customStyle="1" w:styleId="294">
    <w:name w:val="工作范围4"/>
    <w:basedOn w:val="1"/>
    <w:qFormat/>
    <w:uiPriority w:val="0"/>
    <w:pPr>
      <w:tabs>
        <w:tab w:val="left" w:pos="792"/>
      </w:tabs>
      <w:spacing w:line="360" w:lineRule="auto"/>
      <w:ind w:left="792"/>
    </w:pPr>
    <w:rPr>
      <w:rFonts w:ascii="Calibri" w:hAnsi="Calibri"/>
      <w:sz w:val="24"/>
    </w:rPr>
  </w:style>
  <w:style w:type="character" w:customStyle="1" w:styleId="295">
    <w:name w:val="Char Char31"/>
    <w:qFormat/>
    <w:uiPriority w:val="0"/>
    <w:rPr>
      <w:rFonts w:eastAsia="宋体"/>
      <w:kern w:val="2"/>
      <w:sz w:val="18"/>
      <w:lang w:val="en-US" w:eastAsia="zh-CN"/>
    </w:rPr>
  </w:style>
  <w:style w:type="paragraph" w:customStyle="1" w:styleId="296">
    <w:name w:val="林宝辉 标题1"/>
    <w:basedOn w:val="1"/>
    <w:qFormat/>
    <w:uiPriority w:val="0"/>
    <w:pPr>
      <w:tabs>
        <w:tab w:val="left" w:pos="397"/>
        <w:tab w:val="left" w:pos="960"/>
      </w:tabs>
      <w:spacing w:line="360" w:lineRule="auto"/>
      <w:ind w:left="960" w:hanging="480"/>
      <w:jc w:val="center"/>
      <w:outlineLvl w:val="0"/>
    </w:pPr>
    <w:rPr>
      <w:rFonts w:ascii="Calibri" w:hAnsi="Calibri" w:eastAsia="新宋体"/>
      <w:b/>
      <w:bCs/>
      <w:sz w:val="28"/>
      <w:szCs w:val="28"/>
    </w:rPr>
  </w:style>
  <w:style w:type="character" w:customStyle="1" w:styleId="297">
    <w:name w:val="Char Char91"/>
    <w:qFormat/>
    <w:uiPriority w:val="0"/>
    <w:rPr>
      <w:rFonts w:ascii="Arial" w:hAnsi="Arial" w:eastAsia="黑体"/>
      <w:sz w:val="24"/>
      <w:lang w:val="en-US" w:eastAsia="zh-CN"/>
    </w:rPr>
  </w:style>
  <w:style w:type="character" w:customStyle="1" w:styleId="298">
    <w:name w:val="Char Char57"/>
    <w:qFormat/>
    <w:uiPriority w:val="0"/>
    <w:rPr>
      <w:rFonts w:eastAsia="宋体"/>
      <w:b/>
      <w:bCs/>
      <w:kern w:val="44"/>
      <w:sz w:val="32"/>
      <w:szCs w:val="44"/>
      <w:lang w:val="en-US" w:eastAsia="zh-CN" w:bidi="ar-SA"/>
    </w:rPr>
  </w:style>
  <w:style w:type="character" w:customStyle="1" w:styleId="299">
    <w:name w:val="Heading 5 Char_653b9517-2733-4daf-b6d5-c885e9074fe4"/>
    <w:qFormat/>
    <w:uiPriority w:val="0"/>
    <w:rPr>
      <w:rFonts w:eastAsia="宋体"/>
      <w:b/>
      <w:bCs/>
      <w:kern w:val="2"/>
      <w:sz w:val="28"/>
      <w:szCs w:val="28"/>
      <w:lang w:val="en-US" w:eastAsia="zh-CN" w:bidi="ar-SA"/>
    </w:rPr>
  </w:style>
  <w:style w:type="character" w:customStyle="1" w:styleId="300">
    <w:name w:val="明显引用 Char"/>
    <w:qFormat/>
    <w:uiPriority w:val="0"/>
    <w:rPr>
      <w:rFonts w:ascii="Calibri" w:hAnsi="Calibri" w:eastAsia="宋体"/>
      <w:b/>
      <w:i/>
      <w:sz w:val="24"/>
      <w:lang w:val="en-US" w:eastAsia="en-US"/>
    </w:rPr>
  </w:style>
  <w:style w:type="paragraph" w:customStyle="1" w:styleId="301">
    <w:name w:val="牛元镇标题2"/>
    <w:basedOn w:val="1"/>
    <w:qFormat/>
    <w:uiPriority w:val="0"/>
    <w:pPr>
      <w:keepNext/>
      <w:keepLines/>
      <w:adjustRightInd w:val="0"/>
      <w:snapToGrid w:val="0"/>
      <w:spacing w:line="336" w:lineRule="auto"/>
      <w:ind w:right="100" w:rightChars="100" w:firstLine="100" w:firstLineChars="100"/>
      <w:textAlignment w:val="baseline"/>
      <w:outlineLvl w:val="0"/>
    </w:pPr>
    <w:rPr>
      <w:rFonts w:ascii="Arial" w:hAnsi="Arial"/>
      <w:color w:val="0000FF"/>
      <w:kern w:val="44"/>
      <w:sz w:val="24"/>
    </w:rPr>
  </w:style>
  <w:style w:type="character" w:customStyle="1" w:styleId="302">
    <w:name w:val="纯文本 Char3"/>
    <w:qFormat/>
    <w:uiPriority w:val="0"/>
    <w:rPr>
      <w:rFonts w:ascii="宋体" w:eastAsia="宋体"/>
      <w:kern w:val="2"/>
      <w:sz w:val="21"/>
      <w:lang w:val="en-US" w:eastAsia="zh-CN" w:bidi="ar-SA"/>
    </w:rPr>
  </w:style>
  <w:style w:type="character" w:customStyle="1" w:styleId="303">
    <w:name w:val="批注主题 Char1"/>
    <w:qFormat/>
    <w:uiPriority w:val="0"/>
    <w:rPr>
      <w:rFonts w:ascii="Times New Roman" w:hAnsi="Times New Roman" w:eastAsia="宋体" w:cs="Times New Roman"/>
      <w:b/>
      <w:bCs/>
      <w:szCs w:val="24"/>
      <w:lang w:bidi="ar-SA"/>
    </w:rPr>
  </w:style>
  <w:style w:type="character" w:customStyle="1" w:styleId="304">
    <w:name w:val="文档结构图 Char1"/>
    <w:qFormat/>
    <w:uiPriority w:val="0"/>
    <w:rPr>
      <w:rFonts w:ascii="宋体" w:eastAsia="宋体" w:cs="Times New Roman"/>
      <w:sz w:val="18"/>
      <w:szCs w:val="18"/>
      <w:lang w:bidi="ar-SA"/>
    </w:rPr>
  </w:style>
  <w:style w:type="character" w:customStyle="1" w:styleId="305">
    <w:name w:val="cucd-1 Char"/>
    <w:qFormat/>
    <w:uiPriority w:val="0"/>
    <w:rPr>
      <w:rFonts w:eastAsia="黑体"/>
      <w:b/>
      <w:kern w:val="2"/>
      <w:sz w:val="36"/>
      <w:lang w:val="en-US" w:eastAsia="zh-CN" w:bidi="ar-SA"/>
    </w:rPr>
  </w:style>
  <w:style w:type="character" w:customStyle="1" w:styleId="306">
    <w:name w:val="Char Char51"/>
    <w:qFormat/>
    <w:uiPriority w:val="0"/>
    <w:rPr>
      <w:rFonts w:eastAsia="仿宋_GB2312"/>
      <w:kern w:val="2"/>
      <w:sz w:val="28"/>
      <w:lang w:val="en-US" w:eastAsia="zh-CN"/>
    </w:rPr>
  </w:style>
  <w:style w:type="character" w:customStyle="1" w:styleId="307">
    <w:name w:val="Char Char25"/>
    <w:qFormat/>
    <w:uiPriority w:val="0"/>
    <w:rPr>
      <w:rFonts w:eastAsia="宋体"/>
      <w:kern w:val="2"/>
      <w:sz w:val="18"/>
      <w:lang w:val="en-US" w:eastAsia="zh-CN" w:bidi="ar-SA"/>
    </w:rPr>
  </w:style>
  <w:style w:type="character" w:customStyle="1" w:styleId="308">
    <w:name w:val="font161"/>
    <w:qFormat/>
    <w:uiPriority w:val="0"/>
    <w:rPr>
      <w:b/>
      <w:bCs/>
      <w:sz w:val="32"/>
      <w:szCs w:val="32"/>
    </w:rPr>
  </w:style>
  <w:style w:type="character" w:customStyle="1" w:styleId="309">
    <w:name w:val="Comment Text Char"/>
    <w:qFormat/>
    <w:uiPriority w:val="0"/>
    <w:rPr>
      <w:rFonts w:cs="Times New Roman"/>
      <w:sz w:val="24"/>
      <w:szCs w:val="24"/>
      <w:lang w:bidi="ar-SA"/>
    </w:rPr>
  </w:style>
  <w:style w:type="character" w:customStyle="1" w:styleId="310">
    <w:name w:val="正文文本缩进 2 Char1"/>
    <w:qFormat/>
    <w:uiPriority w:val="0"/>
  </w:style>
  <w:style w:type="character" w:customStyle="1" w:styleId="311">
    <w:name w:val="Char Char7"/>
    <w:qFormat/>
    <w:uiPriority w:val="0"/>
    <w:rPr>
      <w:rFonts w:eastAsia="宋体"/>
      <w:sz w:val="24"/>
      <w:lang w:val="en-US" w:eastAsia="zh-CN"/>
    </w:rPr>
  </w:style>
  <w:style w:type="character" w:customStyle="1" w:styleId="312">
    <w:name w:val="批注文字 Char1"/>
    <w:qFormat/>
    <w:uiPriority w:val="0"/>
    <w:rPr>
      <w:rFonts w:ascii="Times New Roman" w:hAnsi="Times New Roman" w:eastAsia="宋体" w:cs="Times New Roman"/>
      <w:szCs w:val="24"/>
      <w:lang w:bidi="ar-SA"/>
    </w:rPr>
  </w:style>
  <w:style w:type="paragraph" w:customStyle="1" w:styleId="313">
    <w:name w:val="内容"/>
    <w:basedOn w:val="1"/>
    <w:qFormat/>
    <w:uiPriority w:val="0"/>
    <w:pPr>
      <w:adjustRightInd w:val="0"/>
      <w:snapToGrid w:val="0"/>
      <w:spacing w:line="360" w:lineRule="auto"/>
      <w:ind w:left="100" w:leftChars="100" w:right="100" w:rightChars="100" w:firstLine="200" w:firstLineChars="200"/>
    </w:pPr>
    <w:rPr>
      <w:rFonts w:ascii="Calibri" w:hAnsi="Calibri"/>
      <w:sz w:val="28"/>
      <w:szCs w:val="28"/>
    </w:rPr>
  </w:style>
  <w:style w:type="paragraph" w:customStyle="1" w:styleId="314">
    <w:name w:val="马学海内容"/>
    <w:basedOn w:val="1"/>
    <w:qFormat/>
    <w:uiPriority w:val="0"/>
    <w:pPr>
      <w:tabs>
        <w:tab w:val="left" w:pos="5725"/>
        <w:tab w:val="left" w:pos="5880"/>
      </w:tabs>
      <w:spacing w:line="360" w:lineRule="auto"/>
      <w:ind w:firstLine="200" w:firstLineChars="200"/>
    </w:pPr>
    <w:rPr>
      <w:rFonts w:ascii="新宋体" w:hAnsi="新宋体"/>
      <w:kern w:val="44"/>
      <w:sz w:val="24"/>
    </w:rPr>
  </w:style>
  <w:style w:type="paragraph" w:customStyle="1" w:styleId="315">
    <w:name w:val="报告正文"/>
    <w:basedOn w:val="1"/>
    <w:qFormat/>
    <w:uiPriority w:val="0"/>
    <w:pPr>
      <w:adjustRightInd w:val="0"/>
      <w:snapToGrid w:val="0"/>
      <w:spacing w:line="300" w:lineRule="auto"/>
    </w:pPr>
    <w:rPr>
      <w:rFonts w:ascii="宋体"/>
      <w:sz w:val="28"/>
      <w:szCs w:val="28"/>
    </w:rPr>
  </w:style>
  <w:style w:type="paragraph" w:customStyle="1" w:styleId="316">
    <w:name w:val="正文：样式 小四 首行缩进:  0.74 厘米 行距: 1.5 倍行距"/>
    <w:basedOn w:val="1"/>
    <w:qFormat/>
    <w:uiPriority w:val="0"/>
    <w:pPr>
      <w:spacing w:line="360" w:lineRule="auto"/>
      <w:ind w:firstLine="420"/>
    </w:pPr>
    <w:rPr>
      <w:rFonts w:ascii="Calibri" w:hAnsi="Calibri"/>
      <w:sz w:val="24"/>
      <w:szCs w:val="20"/>
    </w:rPr>
  </w:style>
  <w:style w:type="character" w:customStyle="1" w:styleId="317">
    <w:name w:val="Char Char61"/>
    <w:qFormat/>
    <w:uiPriority w:val="0"/>
    <w:rPr>
      <w:rFonts w:eastAsia="宋体"/>
      <w:b/>
      <w:bCs/>
      <w:kern w:val="44"/>
      <w:sz w:val="32"/>
      <w:szCs w:val="44"/>
      <w:lang w:val="en-US" w:eastAsia="zh-CN" w:bidi="ar-SA"/>
    </w:rPr>
  </w:style>
  <w:style w:type="character" w:customStyle="1" w:styleId="318">
    <w:name w:val="Heading 1 Char_f079d127-03c0-4101-838e-66332e50f563"/>
    <w:qFormat/>
    <w:uiPriority w:val="0"/>
    <w:rPr>
      <w:rFonts w:ascii="Times New Roman" w:hAnsi="Times New Roman" w:eastAsia="仿宋_GB2312" w:cs="Times New Roman"/>
      <w:b/>
      <w:bCs/>
      <w:kern w:val="44"/>
      <w:sz w:val="44"/>
      <w:szCs w:val="44"/>
      <w:lang w:bidi="ar-SA"/>
    </w:rPr>
  </w:style>
  <w:style w:type="character" w:customStyle="1" w:styleId="319">
    <w:name w:val="15"/>
    <w:qFormat/>
    <w:uiPriority w:val="0"/>
    <w:rPr>
      <w:rFonts w:ascii="Calibri" w:hAnsi="Calibri"/>
      <w:color w:val="0000FF"/>
      <w:u w:val="single"/>
    </w:rPr>
  </w:style>
  <w:style w:type="character" w:customStyle="1" w:styleId="320">
    <w:name w:val="Char Char561"/>
    <w:qFormat/>
    <w:uiPriority w:val="0"/>
    <w:rPr>
      <w:rFonts w:ascii="Arial" w:hAnsi="Arial" w:eastAsia="黑体"/>
      <w:b/>
      <w:bCs/>
      <w:kern w:val="2"/>
      <w:sz w:val="32"/>
      <w:szCs w:val="32"/>
      <w:lang w:val="en-US" w:eastAsia="zh-CN" w:bidi="ar-SA"/>
    </w:rPr>
  </w:style>
  <w:style w:type="character" w:customStyle="1" w:styleId="321">
    <w:name w:val="明显引用 Char2"/>
    <w:qFormat/>
    <w:uiPriority w:val="0"/>
    <w:rPr>
      <w:b/>
      <w:bCs/>
      <w:i/>
      <w:iCs/>
      <w:color w:val="4F81BD"/>
      <w:kern w:val="2"/>
      <w:sz w:val="21"/>
      <w:szCs w:val="24"/>
    </w:rPr>
  </w:style>
  <w:style w:type="character" w:customStyle="1" w:styleId="322">
    <w:name w:val="Document Map Char"/>
    <w:qFormat/>
    <w:uiPriority w:val="0"/>
    <w:rPr>
      <w:rFonts w:eastAsia="宋体"/>
      <w:kern w:val="2"/>
      <w:sz w:val="21"/>
      <w:szCs w:val="24"/>
      <w:lang w:val="en-US" w:eastAsia="zh-CN" w:bidi="ar-SA"/>
    </w:rPr>
  </w:style>
  <w:style w:type="paragraph" w:customStyle="1" w:styleId="323">
    <w:name w:val="标题 41"/>
    <w:basedOn w:val="1"/>
    <w:next w:val="324"/>
    <w:qFormat/>
    <w:uiPriority w:val="0"/>
    <w:pPr>
      <w:tabs>
        <w:tab w:val="left" w:pos="-709"/>
        <w:tab w:val="left" w:pos="284"/>
      </w:tabs>
      <w:snapToGrid w:val="0"/>
      <w:spacing w:line="300" w:lineRule="auto"/>
      <w:ind w:left="2100" w:hanging="420"/>
      <w:textAlignment w:val="baseline"/>
      <w:outlineLvl w:val="3"/>
    </w:pPr>
    <w:rPr>
      <w:rFonts w:ascii="Cambria" w:hAnsi="Cambria"/>
      <w:b/>
      <w:kern w:val="0"/>
      <w:sz w:val="28"/>
      <w:szCs w:val="20"/>
    </w:rPr>
  </w:style>
  <w:style w:type="paragraph" w:customStyle="1" w:styleId="324">
    <w:name w:val="正文缩进1"/>
    <w:basedOn w:val="1"/>
    <w:qFormat/>
    <w:uiPriority w:val="0"/>
    <w:pPr>
      <w:tabs>
        <w:tab w:val="left" w:pos="-709"/>
        <w:tab w:val="left" w:pos="284"/>
      </w:tabs>
      <w:spacing w:line="300" w:lineRule="auto"/>
      <w:ind w:firstLine="510"/>
      <w:jc w:val="center"/>
      <w:textAlignment w:val="baseline"/>
    </w:pPr>
    <w:rPr>
      <w:rFonts w:ascii="宋体"/>
      <w:sz w:val="24"/>
      <w:szCs w:val="20"/>
    </w:rPr>
  </w:style>
  <w:style w:type="character" w:customStyle="1" w:styleId="325">
    <w:name w:val="篇号"/>
    <w:qFormat/>
    <w:uiPriority w:val="0"/>
    <w:rPr>
      <w:rFonts w:eastAsia="宋体"/>
    </w:rPr>
  </w:style>
  <w:style w:type="character" w:customStyle="1" w:styleId="326">
    <w:name w:val="标题 1 Char Char Char"/>
    <w:qFormat/>
    <w:uiPriority w:val="0"/>
    <w:rPr>
      <w:rFonts w:ascii="宋体" w:eastAsia="宋体"/>
      <w:b/>
      <w:color w:val="000000"/>
      <w:kern w:val="32"/>
      <w:sz w:val="32"/>
      <w:szCs w:val="32"/>
      <w:lang w:val="en-US" w:eastAsia="zh-CN" w:bidi="ar-SA"/>
    </w:rPr>
  </w:style>
  <w:style w:type="character" w:customStyle="1" w:styleId="327">
    <w:name w:val="Heading 4 Char_03b3ec48-5303-465a-87ba-6cc481415ce6"/>
    <w:qFormat/>
    <w:uiPriority w:val="0"/>
    <w:rPr>
      <w:rFonts w:ascii="Arial" w:hAnsi="Arial" w:eastAsia="宋体"/>
      <w:b/>
      <w:bCs/>
      <w:kern w:val="2"/>
      <w:sz w:val="21"/>
      <w:szCs w:val="28"/>
      <w:lang w:val="en-US" w:eastAsia="zh-CN" w:bidi="ar-SA"/>
    </w:rPr>
  </w:style>
  <w:style w:type="character" w:customStyle="1" w:styleId="328">
    <w:name w:val="引用 Char1"/>
    <w:qFormat/>
    <w:uiPriority w:val="0"/>
    <w:rPr>
      <w:rFonts w:ascii="Times New Roman" w:hAnsi="Times New Roman" w:eastAsia="宋体" w:cs="Times New Roman"/>
      <w:i/>
      <w:iCs/>
      <w:color w:val="000000"/>
      <w:szCs w:val="24"/>
      <w:lang w:bidi="ar-SA"/>
    </w:rPr>
  </w:style>
  <w:style w:type="character" w:customStyle="1" w:styleId="329">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kern w:val="2"/>
      <w:sz w:val="28"/>
      <w:lang w:val="en-US" w:eastAsia="zh-CN"/>
    </w:rPr>
  </w:style>
  <w:style w:type="paragraph" w:customStyle="1" w:styleId="330">
    <w:name w:val="表头"/>
    <w:basedOn w:val="1"/>
    <w:next w:val="1"/>
    <w:qFormat/>
    <w:uiPriority w:val="0"/>
    <w:pPr>
      <w:tabs>
        <w:tab w:val="left" w:pos="5450"/>
      </w:tabs>
      <w:adjustRightInd w:val="0"/>
      <w:snapToGrid w:val="0"/>
      <w:ind w:left="1" w:leftChars="-7" w:right="100" w:rightChars="100" w:hanging="8" w:hangingChars="8"/>
      <w:jc w:val="center"/>
    </w:pPr>
    <w:rPr>
      <w:rFonts w:ascii="黑体" w:eastAsia="黑体"/>
      <w:sz w:val="24"/>
    </w:rPr>
  </w:style>
  <w:style w:type="character" w:customStyle="1" w:styleId="331">
    <w:name w:val="日期 Char2"/>
    <w:qFormat/>
    <w:uiPriority w:val="0"/>
  </w:style>
  <w:style w:type="character" w:customStyle="1" w:styleId="332">
    <w:name w:val="正文 Char"/>
    <w:qFormat/>
    <w:uiPriority w:val="0"/>
    <w:rPr>
      <w:rFonts w:ascii="仿宋_GB2312" w:hAnsi="仿宋_GB2312" w:eastAsia="宋体"/>
      <w:b/>
      <w:bCs/>
      <w:snapToGrid w:val="0"/>
      <w:kern w:val="2"/>
      <w:sz w:val="24"/>
      <w:szCs w:val="24"/>
      <w:lang w:val="en-US" w:eastAsia="zh-CN" w:bidi="ar-SA"/>
    </w:rPr>
  </w:style>
  <w:style w:type="character" w:customStyle="1" w:styleId="333">
    <w:name w:val="明显强调1"/>
    <w:qFormat/>
    <w:uiPriority w:val="0"/>
    <w:rPr>
      <w:b/>
      <w:i/>
      <w:sz w:val="24"/>
      <w:u w:val="single"/>
    </w:rPr>
  </w:style>
  <w:style w:type="character" w:customStyle="1" w:styleId="334">
    <w:name w:val="Char Char211"/>
    <w:qFormat/>
    <w:uiPriority w:val="0"/>
    <w:rPr>
      <w:rFonts w:ascii="Arial" w:hAnsi="Arial" w:eastAsia="黑体" w:cs="Times New Roman"/>
      <w:b/>
      <w:bCs/>
      <w:sz w:val="32"/>
      <w:szCs w:val="32"/>
      <w:lang w:bidi="ar-SA"/>
    </w:rPr>
  </w:style>
  <w:style w:type="character" w:customStyle="1" w:styleId="335">
    <w:name w:val="Char2"/>
    <w:qFormat/>
    <w:uiPriority w:val="0"/>
    <w:rPr>
      <w:rFonts w:ascii="Arial" w:hAnsi="Arial" w:eastAsia="黑体"/>
      <w:b/>
      <w:sz w:val="32"/>
      <w:lang w:val="en-US" w:eastAsia="zh-CN"/>
    </w:rPr>
  </w:style>
  <w:style w:type="character" w:customStyle="1" w:styleId="336">
    <w:name w:val="Comment Text Char1"/>
    <w:qFormat/>
    <w:uiPriority w:val="0"/>
    <w:rPr>
      <w:sz w:val="24"/>
      <w:lang w:bidi="ar-SA"/>
    </w:rPr>
  </w:style>
  <w:style w:type="character" w:customStyle="1" w:styleId="337">
    <w:name w:val="Heading 2 Char_49f3a88e-3db8-4cfe-bceb-80d9cfb9292f"/>
    <w:qFormat/>
    <w:uiPriority w:val="0"/>
    <w:rPr>
      <w:rFonts w:ascii="Arial" w:hAnsi="Arial" w:eastAsia="仿宋_GB2312" w:cs="Times New Roman"/>
      <w:b/>
      <w:bCs/>
      <w:sz w:val="32"/>
      <w:szCs w:val="32"/>
      <w:lang w:bidi="ar-SA"/>
    </w:rPr>
  </w:style>
  <w:style w:type="character" w:customStyle="1" w:styleId="338">
    <w:name w:val="Char Char121"/>
    <w:qFormat/>
    <w:uiPriority w:val="0"/>
    <w:rPr>
      <w:rFonts w:ascii="宋体" w:eastAsia="宋体"/>
      <w:b/>
      <w:sz w:val="24"/>
      <w:lang w:val="en-US" w:eastAsia="zh-CN"/>
    </w:rPr>
  </w:style>
  <w:style w:type="character" w:customStyle="1" w:styleId="339">
    <w:name w:val="Body Text Indent 3 Char"/>
    <w:qFormat/>
    <w:uiPriority w:val="0"/>
    <w:rPr>
      <w:rFonts w:ascii="Times New Roman" w:hAnsi="Times New Roman" w:eastAsia="仿宋_GB2312" w:cs="Times New Roman"/>
      <w:color w:val="FF0000"/>
      <w:sz w:val="24"/>
      <w:szCs w:val="24"/>
      <w:lang w:bidi="ar-SA"/>
    </w:rPr>
  </w:style>
  <w:style w:type="paragraph" w:customStyle="1" w:styleId="340">
    <w:name w:val="z-窗体顶端1"/>
    <w:basedOn w:val="1"/>
    <w:next w:val="1"/>
    <w:qFormat/>
    <w:uiPriority w:val="0"/>
    <w:pPr>
      <w:widowControl/>
      <w:pBdr>
        <w:bottom w:val="single" w:color="auto" w:sz="6" w:space="1"/>
      </w:pBdr>
      <w:jc w:val="center"/>
    </w:pPr>
    <w:rPr>
      <w:rFonts w:ascii="Arial" w:hAnsi="Arial"/>
      <w:vanish/>
      <w:kern w:val="0"/>
      <w:sz w:val="16"/>
      <w:szCs w:val="16"/>
    </w:rPr>
  </w:style>
  <w:style w:type="character" w:customStyle="1" w:styleId="341">
    <w:name w:val="Comment Subject Char"/>
    <w:qFormat/>
    <w:uiPriority w:val="0"/>
    <w:rPr>
      <w:b/>
      <w:sz w:val="24"/>
      <w:lang w:bidi="ar-SA"/>
    </w:rPr>
  </w:style>
  <w:style w:type="paragraph" w:customStyle="1" w:styleId="342">
    <w:name w:val="标题5"/>
    <w:basedOn w:val="7"/>
    <w:qFormat/>
    <w:uiPriority w:val="0"/>
    <w:rPr>
      <w:rFonts w:ascii="Arial" w:hAnsi="Arial"/>
      <w:sz w:val="24"/>
    </w:rPr>
  </w:style>
  <w:style w:type="character" w:customStyle="1" w:styleId="343">
    <w:name w:val="Char Char571"/>
    <w:qFormat/>
    <w:uiPriority w:val="0"/>
    <w:rPr>
      <w:rFonts w:eastAsia="宋体"/>
      <w:b/>
      <w:bCs/>
      <w:kern w:val="44"/>
      <w:sz w:val="32"/>
      <w:szCs w:val="44"/>
      <w:lang w:val="en-US" w:eastAsia="zh-CN" w:bidi="ar-SA"/>
    </w:rPr>
  </w:style>
  <w:style w:type="character" w:customStyle="1" w:styleId="344">
    <w:name w:val="Char Char221"/>
    <w:qFormat/>
    <w:uiPriority w:val="0"/>
    <w:rPr>
      <w:rFonts w:ascii="Times New Roman" w:hAnsi="Times New Roman" w:eastAsia="宋体" w:cs="Times New Roman"/>
      <w:b/>
      <w:bCs/>
      <w:kern w:val="44"/>
      <w:sz w:val="32"/>
      <w:szCs w:val="44"/>
      <w:lang w:bidi="ar-SA"/>
    </w:rPr>
  </w:style>
  <w:style w:type="character" w:customStyle="1" w:styleId="345">
    <w:name w:val="Char Char71"/>
    <w:qFormat/>
    <w:uiPriority w:val="0"/>
    <w:rPr>
      <w:rFonts w:eastAsia="宋体"/>
      <w:sz w:val="24"/>
      <w:lang w:val="en-US" w:eastAsia="zh-CN"/>
    </w:rPr>
  </w:style>
  <w:style w:type="character" w:customStyle="1" w:styleId="346">
    <w:name w:val="Char Char331"/>
    <w:qFormat/>
    <w:uiPriority w:val="0"/>
    <w:rPr>
      <w:rFonts w:eastAsia="宋体"/>
      <w:b/>
      <w:bCs/>
      <w:kern w:val="44"/>
      <w:sz w:val="44"/>
      <w:szCs w:val="44"/>
      <w:lang w:val="en-US" w:eastAsia="zh-CN" w:bidi="ar-SA"/>
    </w:rPr>
  </w:style>
  <w:style w:type="character" w:customStyle="1" w:styleId="347">
    <w:name w:val="Char Char321"/>
    <w:qFormat/>
    <w:uiPriority w:val="0"/>
    <w:rPr>
      <w:rFonts w:ascii="Arial" w:hAnsi="Arial" w:eastAsia="黑体"/>
      <w:b/>
      <w:bCs/>
      <w:kern w:val="2"/>
      <w:sz w:val="32"/>
      <w:szCs w:val="32"/>
      <w:lang w:val="en-US" w:eastAsia="zh-CN" w:bidi="ar-SA"/>
    </w:rPr>
  </w:style>
  <w:style w:type="character" w:customStyle="1" w:styleId="348">
    <w:name w:val="正文文字 Char Char"/>
    <w:qFormat/>
    <w:uiPriority w:val="0"/>
    <w:rPr>
      <w:rFonts w:eastAsia="宋体"/>
      <w:sz w:val="28"/>
      <w:lang w:val="en-US" w:eastAsia="zh-CN" w:bidi="ar-SA"/>
    </w:rPr>
  </w:style>
  <w:style w:type="character" w:customStyle="1" w:styleId="349">
    <w:name w:val="报告正文 Char"/>
    <w:qFormat/>
    <w:uiPriority w:val="0"/>
    <w:rPr>
      <w:rFonts w:ascii="宋体" w:eastAsia="宋体"/>
      <w:kern w:val="2"/>
      <w:sz w:val="28"/>
      <w:szCs w:val="24"/>
      <w:lang w:val="en-US" w:eastAsia="zh-CN" w:bidi="ar-SA"/>
    </w:rPr>
  </w:style>
  <w:style w:type="character" w:customStyle="1" w:styleId="350">
    <w:name w:val="正文首行缩进 Char1"/>
    <w:qFormat/>
    <w:uiPriority w:val="0"/>
    <w:rPr>
      <w:kern w:val="2"/>
      <w:sz w:val="21"/>
      <w:szCs w:val="24"/>
    </w:rPr>
  </w:style>
  <w:style w:type="paragraph" w:customStyle="1" w:styleId="351">
    <w:name w:val="表格正文"/>
    <w:basedOn w:val="1"/>
    <w:qFormat/>
    <w:uiPriority w:val="0"/>
    <w:pPr>
      <w:autoSpaceDE w:val="0"/>
      <w:autoSpaceDN w:val="0"/>
      <w:adjustRightInd w:val="0"/>
      <w:snapToGrid w:val="0"/>
      <w:spacing w:before="60"/>
      <w:ind w:right="-96"/>
      <w:jc w:val="center"/>
    </w:pPr>
    <w:rPr>
      <w:rFonts w:ascii="宋体" w:cs="Arial"/>
      <w:color w:val="000000"/>
      <w:sz w:val="24"/>
      <w:szCs w:val="21"/>
    </w:rPr>
  </w:style>
  <w:style w:type="paragraph" w:customStyle="1" w:styleId="352">
    <w:name w:val="WG标题2"/>
    <w:basedOn w:val="1"/>
    <w:qFormat/>
    <w:uiPriority w:val="0"/>
    <w:pPr>
      <w:autoSpaceDE w:val="0"/>
      <w:autoSpaceDN w:val="0"/>
      <w:adjustRightInd w:val="0"/>
      <w:outlineLvl w:val="1"/>
    </w:pPr>
    <w:rPr>
      <w:rFonts w:ascii="仿宋_GB2312" w:hAnsi="仿宋_GB2312" w:cs="宋体"/>
      <w:b/>
      <w:color w:val="000000"/>
      <w:kern w:val="20"/>
      <w:sz w:val="24"/>
      <w:szCs w:val="20"/>
    </w:rPr>
  </w:style>
  <w:style w:type="paragraph" w:customStyle="1" w:styleId="353">
    <w:name w:val="b-b1"/>
    <w:basedOn w:val="5"/>
    <w:next w:val="1"/>
    <w:qFormat/>
    <w:uiPriority w:val="0"/>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354">
    <w:name w:val="插表文字"/>
    <w:basedOn w:val="1"/>
    <w:next w:val="1"/>
    <w:qFormat/>
    <w:uiPriority w:val="0"/>
    <w:pPr>
      <w:keepNext/>
      <w:adjustRightInd w:val="0"/>
      <w:snapToGrid w:val="0"/>
      <w:spacing w:beforeLines="20" w:afterLines="20" w:line="360" w:lineRule="auto"/>
    </w:pPr>
    <w:rPr>
      <w:rFonts w:ascii="宋体"/>
      <w:bCs/>
      <w:kern w:val="0"/>
      <w:sz w:val="24"/>
      <w:szCs w:val="28"/>
    </w:rPr>
  </w:style>
  <w:style w:type="paragraph" w:customStyle="1" w:styleId="355">
    <w:name w:val="页眉1"/>
    <w:basedOn w:val="1"/>
    <w:qFormat/>
    <w:uiPriority w:val="0"/>
    <w:pPr>
      <w:tabs>
        <w:tab w:val="left" w:pos="1727"/>
        <w:tab w:val="left" w:pos="1884"/>
        <w:tab w:val="center" w:pos="4153"/>
        <w:tab w:val="right" w:pos="8306"/>
      </w:tabs>
      <w:snapToGrid w:val="0"/>
      <w:jc w:val="center"/>
      <w:outlineLvl w:val="0"/>
    </w:pPr>
    <w:rPr>
      <w:rFonts w:ascii="隶书" w:eastAsia="隶书" w:cs="隶书"/>
      <w:w w:val="90"/>
      <w:szCs w:val="21"/>
    </w:rPr>
  </w:style>
  <w:style w:type="paragraph" w:customStyle="1" w:styleId="356">
    <w:name w:val="报告标1"/>
    <w:basedOn w:val="1"/>
    <w:next w:val="315"/>
    <w:qFormat/>
    <w:uiPriority w:val="0"/>
    <w:pPr>
      <w:adjustRightInd w:val="0"/>
      <w:snapToGrid w:val="0"/>
      <w:spacing w:line="300" w:lineRule="auto"/>
    </w:pPr>
    <w:rPr>
      <w:rFonts w:ascii="黑体" w:eastAsia="黑体" w:cs="黑体"/>
      <w:sz w:val="28"/>
      <w:szCs w:val="28"/>
    </w:rPr>
  </w:style>
  <w:style w:type="paragraph" w:customStyle="1" w:styleId="357">
    <w:name w:val="ZB第一卷"/>
    <w:basedOn w:val="5"/>
    <w:next w:val="1"/>
    <w:qFormat/>
    <w:uiPriority w:val="0"/>
    <w:pPr>
      <w:pageBreakBefore/>
      <w:tabs>
        <w:tab w:val="left" w:pos="425"/>
      </w:tabs>
      <w:adjustRightInd w:val="0"/>
      <w:snapToGrid w:val="0"/>
      <w:spacing w:before="0" w:after="0" w:line="360" w:lineRule="auto"/>
      <w:ind w:left="780" w:hanging="360"/>
      <w:jc w:val="center"/>
    </w:pPr>
    <w:rPr>
      <w:rFonts w:eastAsia="黑体"/>
    </w:rPr>
  </w:style>
  <w:style w:type="paragraph" w:customStyle="1" w:styleId="358">
    <w:name w:val="小表左"/>
    <w:basedOn w:val="1"/>
    <w:qFormat/>
    <w:uiPriority w:val="0"/>
    <w:pPr>
      <w:keepNext/>
      <w:adjustRightInd w:val="0"/>
      <w:snapToGrid w:val="0"/>
      <w:spacing w:line="240" w:lineRule="atLeast"/>
      <w:jc w:val="center"/>
    </w:pPr>
    <w:rPr>
      <w:rFonts w:ascii="宋体" w:cs="宋体"/>
      <w:color w:val="000000"/>
      <w:kern w:val="0"/>
      <w:sz w:val="24"/>
    </w:rPr>
  </w:style>
  <w:style w:type="paragraph" w:customStyle="1" w:styleId="359">
    <w:name w:val="标题二"/>
    <w:basedOn w:val="1"/>
    <w:qFormat/>
    <w:uiPriority w:val="0"/>
    <w:pPr>
      <w:spacing w:beforeLines="50" w:afterLines="50"/>
      <w:jc w:val="center"/>
      <w:outlineLvl w:val="1"/>
    </w:pPr>
    <w:rPr>
      <w:rFonts w:ascii="宋体"/>
      <w:b/>
      <w:sz w:val="30"/>
      <w:szCs w:val="30"/>
    </w:rPr>
  </w:style>
  <w:style w:type="paragraph" w:customStyle="1" w:styleId="360">
    <w:name w:val="l_text"/>
    <w:basedOn w:val="1"/>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eastAsia="en-GB"/>
    </w:rPr>
  </w:style>
  <w:style w:type="paragraph" w:customStyle="1" w:styleId="361">
    <w:name w:val="附录一级条标题"/>
    <w:basedOn w:val="362"/>
    <w:next w:val="363"/>
    <w:qFormat/>
    <w:uiPriority w:val="0"/>
    <w:pPr>
      <w:tabs>
        <w:tab w:val="left" w:pos="360"/>
      </w:tabs>
      <w:autoSpaceDN w:val="0"/>
      <w:spacing w:before="0" w:after="0"/>
      <w:outlineLvl w:val="2"/>
    </w:pPr>
  </w:style>
  <w:style w:type="paragraph" w:customStyle="1" w:styleId="362">
    <w:name w:val="附录章标题"/>
    <w:next w:val="363"/>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36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4">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365">
    <w:name w:val="样式 标题 3头 + 行距: 多倍行距 0.5 字行"/>
    <w:basedOn w:val="7"/>
    <w:qFormat/>
    <w:uiPriority w:val="0"/>
    <w:pPr>
      <w:tabs>
        <w:tab w:val="left" w:pos="578"/>
        <w:tab w:val="left" w:pos="1560"/>
      </w:tabs>
      <w:spacing w:before="60" w:after="60" w:line="120" w:lineRule="auto"/>
      <w:ind w:left="578" w:hanging="578"/>
    </w:pPr>
    <w:rPr>
      <w:bCs w:val="0"/>
      <w:kern w:val="2"/>
      <w:sz w:val="28"/>
      <w:szCs w:val="20"/>
    </w:rPr>
  </w:style>
  <w:style w:type="paragraph" w:customStyle="1" w:styleId="366">
    <w:name w:val="设计证书编号"/>
    <w:basedOn w:val="1"/>
    <w:qFormat/>
    <w:uiPriority w:val="0"/>
    <w:pPr>
      <w:keepNext/>
      <w:snapToGrid w:val="0"/>
      <w:spacing w:line="300" w:lineRule="auto"/>
      <w:jc w:val="center"/>
    </w:pPr>
    <w:rPr>
      <w:rFonts w:ascii="宋体" w:cs="宋体"/>
      <w:sz w:val="32"/>
      <w:szCs w:val="32"/>
    </w:rPr>
  </w:style>
  <w:style w:type="paragraph" w:customStyle="1" w:styleId="367">
    <w:name w:val="CM56"/>
    <w:basedOn w:val="147"/>
    <w:next w:val="147"/>
    <w:qFormat/>
    <w:uiPriority w:val="0"/>
    <w:rPr>
      <w:color w:val="auto"/>
    </w:rPr>
  </w:style>
  <w:style w:type="paragraph" w:customStyle="1" w:styleId="368">
    <w:name w:val="Char11"/>
    <w:basedOn w:val="1"/>
    <w:qFormat/>
    <w:uiPriority w:val="0"/>
    <w:rPr>
      <w:rFonts w:ascii="Tahoma" w:hAnsi="Tahoma"/>
      <w:b/>
      <w:sz w:val="28"/>
      <w:szCs w:val="28"/>
    </w:rPr>
  </w:style>
  <w:style w:type="paragraph" w:customStyle="1" w:styleId="369">
    <w:name w:val="Zchn Zchn1 Char Char Zchn Zchn Char Char1"/>
    <w:basedOn w:val="1"/>
    <w:qFormat/>
    <w:uiPriority w:val="0"/>
    <w:rPr>
      <w:szCs w:val="20"/>
    </w:rPr>
  </w:style>
  <w:style w:type="paragraph" w:customStyle="1" w:styleId="370">
    <w:name w:val="表1"/>
    <w:basedOn w:val="1"/>
    <w:qFormat/>
    <w:uiPriority w:val="0"/>
    <w:pPr>
      <w:widowControl/>
      <w:snapToGrid w:val="0"/>
      <w:jc w:val="center"/>
    </w:pPr>
    <w:rPr>
      <w:rFonts w:ascii="宋体" w:cs="宋体"/>
      <w:kern w:val="24"/>
    </w:rPr>
  </w:style>
  <w:style w:type="paragraph" w:customStyle="1" w:styleId="371">
    <w:name w:val="默认段落字体 Para Char Char Char Char Char Char Char"/>
    <w:basedOn w:val="1"/>
    <w:qFormat/>
    <w:uiPriority w:val="0"/>
    <w:pPr>
      <w:widowControl/>
    </w:pPr>
    <w:rPr>
      <w:rFonts w:ascii="宋体" w:cs="宋体"/>
      <w:sz w:val="24"/>
    </w:rPr>
  </w:style>
  <w:style w:type="paragraph" w:customStyle="1" w:styleId="372">
    <w:name w:val="reader-word-layer reader-word-s2-3"/>
    <w:basedOn w:val="1"/>
    <w:qFormat/>
    <w:uiPriority w:val="0"/>
    <w:pPr>
      <w:widowControl/>
      <w:spacing w:before="100" w:beforeAutospacing="1" w:after="100" w:afterAutospacing="1"/>
      <w:jc w:val="left"/>
    </w:pPr>
    <w:rPr>
      <w:rFonts w:ascii="宋体" w:cs="宋体"/>
      <w:kern w:val="0"/>
      <w:sz w:val="24"/>
    </w:rPr>
  </w:style>
  <w:style w:type="paragraph" w:customStyle="1" w:styleId="373">
    <w:name w:val="CM37"/>
    <w:basedOn w:val="147"/>
    <w:next w:val="147"/>
    <w:qFormat/>
    <w:uiPriority w:val="0"/>
    <w:rPr>
      <w:color w:val="auto"/>
    </w:rPr>
  </w:style>
  <w:style w:type="paragraph" w:customStyle="1" w:styleId="374">
    <w:name w:val="节名"/>
    <w:basedOn w:val="1"/>
    <w:qFormat/>
    <w:uiPriority w:val="0"/>
    <w:pPr>
      <w:adjustRightInd w:val="0"/>
      <w:snapToGrid w:val="0"/>
      <w:spacing w:line="300" w:lineRule="auto"/>
      <w:jc w:val="center"/>
    </w:pPr>
    <w:rPr>
      <w:rFonts w:ascii="黑体" w:eastAsia="黑体" w:cs="黑体"/>
      <w:sz w:val="24"/>
    </w:rPr>
  </w:style>
  <w:style w:type="paragraph" w:customStyle="1" w:styleId="375">
    <w:name w:val="姓名"/>
    <w:basedOn w:val="1"/>
    <w:qFormat/>
    <w:uiPriority w:val="0"/>
    <w:pPr>
      <w:adjustRightInd w:val="0"/>
      <w:spacing w:line="240" w:lineRule="atLeast"/>
      <w:ind w:firstLine="200" w:firstLineChars="200"/>
      <w:jc w:val="center"/>
    </w:pPr>
    <w:rPr>
      <w:rFonts w:eastAsia="仿宋_GB2312"/>
      <w:sz w:val="28"/>
      <w:szCs w:val="20"/>
    </w:rPr>
  </w:style>
  <w:style w:type="paragraph" w:customStyle="1" w:styleId="376">
    <w:name w:val="CM57"/>
    <w:basedOn w:val="147"/>
    <w:next w:val="147"/>
    <w:qFormat/>
    <w:uiPriority w:val="0"/>
    <w:rPr>
      <w:color w:val="auto"/>
    </w:rPr>
  </w:style>
  <w:style w:type="paragraph" w:customStyle="1" w:styleId="377">
    <w:name w:val="图内容"/>
    <w:qFormat/>
    <w:uiPriority w:val="0"/>
    <w:pPr>
      <w:widowControl w:val="0"/>
      <w:adjustRightInd w:val="0"/>
      <w:jc w:val="center"/>
      <w:textAlignment w:val="baseline"/>
    </w:pPr>
    <w:rPr>
      <w:rFonts w:ascii="Times New Roman" w:hAnsi="Times New Roman" w:eastAsia="仿宋体" w:cs="Times New Roman"/>
      <w:sz w:val="24"/>
      <w:lang w:val="en-US" w:eastAsia="zh-CN" w:bidi="ar-SA"/>
    </w:rPr>
  </w:style>
  <w:style w:type="paragraph" w:customStyle="1" w:styleId="378">
    <w:name w:val="b-b2"/>
    <w:basedOn w:val="6"/>
    <w:next w:val="1"/>
    <w:qFormat/>
    <w:uiPriority w:val="0"/>
    <w:pPr>
      <w:keepNext w:val="0"/>
      <w:keepLines w:val="0"/>
      <w:tabs>
        <w:tab w:val="left" w:pos="1985"/>
      </w:tabs>
      <w:adjustRightInd w:val="0"/>
      <w:snapToGrid w:val="0"/>
      <w:spacing w:before="120" w:after="120" w:line="400" w:lineRule="exact"/>
      <w:jc w:val="left"/>
      <w:textAlignment w:val="baseline"/>
    </w:pPr>
    <w:rPr>
      <w:rFonts w:ascii="黑体" w:eastAsia="黑体"/>
      <w:b w:val="0"/>
      <w:bCs w:val="0"/>
      <w:sz w:val="24"/>
      <w:szCs w:val="20"/>
    </w:rPr>
  </w:style>
  <w:style w:type="paragraph" w:customStyle="1" w:styleId="379">
    <w:name w:val="标题 4 宋体"/>
    <w:basedOn w:val="8"/>
    <w:next w:val="1"/>
    <w:qFormat/>
    <w:uiPriority w:val="0"/>
    <w:pPr>
      <w:tabs>
        <w:tab w:val="left" w:pos="1064"/>
        <w:tab w:val="left" w:pos="3018"/>
      </w:tabs>
      <w:adjustRightInd w:val="0"/>
      <w:snapToGrid w:val="0"/>
      <w:spacing w:before="0" w:after="0" w:line="360" w:lineRule="auto"/>
      <w:ind w:left="1443" w:hanging="864"/>
    </w:pPr>
    <w:rPr>
      <w:rFonts w:ascii="宋体" w:eastAsia="宋体"/>
      <w:b w:val="0"/>
      <w:bCs w:val="0"/>
      <w:kern w:val="2"/>
      <w:sz w:val="24"/>
      <w:szCs w:val="24"/>
    </w:rPr>
  </w:style>
  <w:style w:type="paragraph" w:customStyle="1" w:styleId="380">
    <w:name w:val="新标题3"/>
    <w:basedOn w:val="1"/>
    <w:qFormat/>
    <w:uiPriority w:val="0"/>
    <w:pPr>
      <w:keepNext/>
      <w:keepLines/>
      <w:adjustRightInd w:val="0"/>
      <w:snapToGrid w:val="0"/>
      <w:spacing w:line="300" w:lineRule="auto"/>
      <w:outlineLvl w:val="2"/>
    </w:pPr>
    <w:rPr>
      <w:rFonts w:eastAsia="黑体"/>
      <w:b/>
      <w:sz w:val="28"/>
      <w:szCs w:val="32"/>
    </w:rPr>
  </w:style>
  <w:style w:type="paragraph" w:customStyle="1" w:styleId="381">
    <w:name w:val="bf.1"/>
    <w:basedOn w:val="10"/>
    <w:qFormat/>
    <w:uiPriority w:val="0"/>
    <w:pPr>
      <w:spacing w:line="360" w:lineRule="auto"/>
      <w:ind w:left="375" w:hanging="375" w:hangingChars="375"/>
    </w:pPr>
    <w:rPr>
      <w:rFonts w:ascii="Arial" w:hAnsi="Arial"/>
      <w:kern w:val="2"/>
      <w:sz w:val="24"/>
    </w:rPr>
  </w:style>
  <w:style w:type="paragraph" w:customStyle="1" w:styleId="3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83">
    <w:name w:val="Div_MsoNormal ParagraphIndent"/>
    <w:basedOn w:val="384"/>
    <w:qFormat/>
    <w:uiPriority w:val="0"/>
    <w:pPr>
      <w:widowControl/>
      <w:tabs>
        <w:tab w:val="left" w:pos="0"/>
        <w:tab w:val="left" w:pos="1134"/>
        <w:tab w:val="left" w:pos="8505"/>
      </w:tabs>
      <w:adjustRightInd/>
      <w:spacing w:before="0" w:after="0" w:line="240" w:lineRule="auto"/>
      <w:ind w:left="0" w:firstLine="0"/>
      <w:jc w:val="left"/>
      <w:textAlignment w:val="auto"/>
    </w:pPr>
    <w:rPr>
      <w:rFonts w:ascii="Calibri" w:hAnsi="Calibri" w:eastAsia="Calibri"/>
      <w:sz w:val="21"/>
      <w:szCs w:val="24"/>
    </w:rPr>
  </w:style>
  <w:style w:type="paragraph" w:customStyle="1" w:styleId="384">
    <w:name w:val="正文1"/>
    <w:next w:val="385"/>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4"/>
      <w:lang w:val="en-US" w:eastAsia="zh-CN" w:bidi="ar-SA"/>
    </w:rPr>
  </w:style>
  <w:style w:type="paragraph" w:customStyle="1" w:styleId="385">
    <w:name w:val="正文文本1"/>
    <w:basedOn w:val="1"/>
    <w:next w:val="384"/>
    <w:qFormat/>
    <w:uiPriority w:val="0"/>
    <w:pPr>
      <w:widowControl/>
      <w:spacing w:after="120"/>
      <w:jc w:val="left"/>
    </w:pPr>
    <w:rPr>
      <w:rFonts w:ascii="Calibri" w:hAnsi="Calibri"/>
      <w:szCs w:val="22"/>
    </w:rPr>
  </w:style>
  <w:style w:type="paragraph" w:customStyle="1" w:styleId="386">
    <w:name w:val="textstyle1"/>
    <w:basedOn w:val="1"/>
    <w:qFormat/>
    <w:uiPriority w:val="0"/>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38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88">
    <w:name w:val="4"/>
    <w:basedOn w:val="8"/>
    <w:qFormat/>
    <w:uiPriority w:val="0"/>
    <w:pPr>
      <w:tabs>
        <w:tab w:val="left" w:pos="1575"/>
      </w:tabs>
      <w:spacing w:before="60" w:after="60" w:line="300" w:lineRule="auto"/>
    </w:pPr>
    <w:rPr>
      <w:b w:val="0"/>
      <w:bCs w:val="0"/>
      <w:kern w:val="2"/>
      <w:sz w:val="24"/>
      <w:szCs w:val="20"/>
    </w:rPr>
  </w:style>
  <w:style w:type="paragraph" w:customStyle="1" w:styleId="389">
    <w:name w:val="图字"/>
    <w:qFormat/>
    <w:uiPriority w:val="0"/>
    <w:pPr>
      <w:snapToGrid w:val="0"/>
    </w:pPr>
    <w:rPr>
      <w:rFonts w:ascii="Times New Roman" w:hAnsi="Times New Roman" w:eastAsia="宋体" w:cs="Times New Roman"/>
      <w:kern w:val="2"/>
      <w:sz w:val="18"/>
      <w:szCs w:val="24"/>
      <w:lang w:val="en-US" w:eastAsia="zh-CN" w:bidi="ar-SA"/>
    </w:rPr>
  </w:style>
  <w:style w:type="paragraph" w:customStyle="1" w:styleId="390">
    <w:name w:val="(i)正文"/>
    <w:basedOn w:val="1"/>
    <w:qFormat/>
    <w:uiPriority w:val="0"/>
    <w:pPr>
      <w:widowControl/>
      <w:tabs>
        <w:tab w:val="left" w:pos="2381"/>
        <w:tab w:val="left" w:pos="2951"/>
      </w:tabs>
      <w:spacing w:line="360" w:lineRule="exact"/>
      <w:ind w:left="2381" w:hanging="510"/>
    </w:pPr>
    <w:rPr>
      <w:sz w:val="24"/>
      <w:szCs w:val="20"/>
    </w:rPr>
  </w:style>
  <w:style w:type="paragraph" w:customStyle="1" w:styleId="391">
    <w:name w:val="注释"/>
    <w:basedOn w:val="1"/>
    <w:qFormat/>
    <w:uiPriority w:val="0"/>
    <w:pPr>
      <w:adjustRightInd w:val="0"/>
      <w:snapToGrid w:val="0"/>
      <w:spacing w:afterLines="50" w:line="288" w:lineRule="auto"/>
    </w:pPr>
  </w:style>
  <w:style w:type="paragraph" w:customStyle="1" w:styleId="392">
    <w:name w:val="一级条标题"/>
    <w:basedOn w:val="5"/>
    <w:next w:val="363"/>
    <w:qFormat/>
    <w:uiPriority w:val="0"/>
    <w:pPr>
      <w:keepNext w:val="0"/>
      <w:keepLines w:val="0"/>
      <w:widowControl/>
      <w:spacing w:before="0" w:after="0" w:line="240" w:lineRule="auto"/>
      <w:outlineLvl w:val="2"/>
    </w:pPr>
    <w:rPr>
      <w:rFonts w:ascii="黑体" w:eastAsia="黑体"/>
      <w:b w:val="0"/>
      <w:bCs w:val="0"/>
      <w:kern w:val="0"/>
      <w:sz w:val="21"/>
      <w:szCs w:val="20"/>
    </w:rPr>
  </w:style>
  <w:style w:type="paragraph" w:customStyle="1" w:styleId="393">
    <w:name w:val="样式 标题 3头 + 小三"/>
    <w:basedOn w:val="7"/>
    <w:qFormat/>
    <w:uiPriority w:val="0"/>
    <w:pPr>
      <w:tabs>
        <w:tab w:val="left" w:pos="578"/>
        <w:tab w:val="left" w:pos="1560"/>
      </w:tabs>
      <w:spacing w:before="60" w:after="60" w:line="240" w:lineRule="auto"/>
      <w:ind w:left="578" w:hanging="578"/>
    </w:pPr>
    <w:rPr>
      <w:bCs w:val="0"/>
      <w:kern w:val="2"/>
      <w:sz w:val="30"/>
      <w:szCs w:val="20"/>
    </w:rPr>
  </w:style>
  <w:style w:type="paragraph" w:customStyle="1" w:styleId="394">
    <w:name w:val="设料表居中"/>
    <w:basedOn w:val="1"/>
    <w:qFormat/>
    <w:uiPriority w:val="0"/>
    <w:pPr>
      <w:adjustRightInd w:val="0"/>
      <w:spacing w:line="312" w:lineRule="atLeast"/>
      <w:jc w:val="center"/>
      <w:textAlignment w:val="baseline"/>
    </w:pPr>
    <w:rPr>
      <w:rFonts w:eastAsia="方正综艺简体"/>
      <w:w w:val="98"/>
      <w:kern w:val="0"/>
      <w:sz w:val="24"/>
      <w:szCs w:val="20"/>
    </w:rPr>
  </w:style>
  <w:style w:type="paragraph" w:customStyle="1" w:styleId="395">
    <w:name w:val="王海兰"/>
    <w:basedOn w:val="1"/>
    <w:next w:val="1"/>
    <w:qFormat/>
    <w:uiPriority w:val="0"/>
    <w:pPr>
      <w:spacing w:line="360" w:lineRule="auto"/>
      <w:ind w:left="-30" w:leftChars="-30" w:right="-27" w:rightChars="-27" w:firstLine="200" w:firstLineChars="200"/>
      <w:jc w:val="left"/>
    </w:pPr>
    <w:rPr>
      <w:rFonts w:ascii="Arial" w:hAnsi="Arial" w:cs="Arial"/>
      <w:sz w:val="28"/>
      <w:szCs w:val="28"/>
    </w:rPr>
  </w:style>
  <w:style w:type="paragraph" w:customStyle="1" w:styleId="396">
    <w:name w:val="表格文字1-小4居中"/>
    <w:basedOn w:val="1"/>
    <w:qFormat/>
    <w:uiPriority w:val="0"/>
    <w:pPr>
      <w:snapToGrid w:val="0"/>
      <w:spacing w:line="300" w:lineRule="auto"/>
      <w:jc w:val="center"/>
    </w:pPr>
    <w:rPr>
      <w:sz w:val="24"/>
    </w:rPr>
  </w:style>
  <w:style w:type="paragraph" w:customStyle="1" w:styleId="397">
    <w:name w:val="附录二级条标题"/>
    <w:basedOn w:val="361"/>
    <w:next w:val="363"/>
    <w:qFormat/>
    <w:uiPriority w:val="0"/>
    <w:pPr>
      <w:outlineLvl w:val="3"/>
    </w:pPr>
  </w:style>
  <w:style w:type="paragraph" w:customStyle="1" w:styleId="398">
    <w:name w:val="表格索引"/>
    <w:basedOn w:val="1"/>
    <w:qFormat/>
    <w:uiPriority w:val="0"/>
    <w:pPr>
      <w:adjustRightInd w:val="0"/>
      <w:snapToGrid w:val="0"/>
      <w:spacing w:line="300" w:lineRule="auto"/>
      <w:jc w:val="center"/>
    </w:pPr>
    <w:rPr>
      <w:rFonts w:ascii="黑体" w:eastAsia="黑体"/>
      <w:sz w:val="24"/>
    </w:rPr>
  </w:style>
  <w:style w:type="paragraph" w:customStyle="1" w:styleId="399">
    <w:name w:val="部分编号"/>
    <w:basedOn w:val="1"/>
    <w:qFormat/>
    <w:uiPriority w:val="0"/>
    <w:pPr>
      <w:widowControl/>
      <w:tabs>
        <w:tab w:val="left" w:pos="1531"/>
        <w:tab w:val="left" w:pos="1800"/>
      </w:tabs>
      <w:spacing w:before="160" w:after="120" w:line="400" w:lineRule="exact"/>
      <w:ind w:left="1531" w:hanging="1531"/>
    </w:pPr>
    <w:rPr>
      <w:rFonts w:ascii="Arial" w:hAnsi="Arial" w:eastAsia="黑体"/>
      <w:spacing w:val="30"/>
      <w:sz w:val="24"/>
      <w:szCs w:val="20"/>
    </w:rPr>
  </w:style>
  <w:style w:type="paragraph" w:customStyle="1" w:styleId="400">
    <w:name w:val="正文 + 四号"/>
    <w:basedOn w:val="5"/>
    <w:qFormat/>
    <w:uiPriority w:val="0"/>
    <w:pPr>
      <w:keepNext w:val="0"/>
      <w:keepLines w:val="0"/>
      <w:adjustRightInd w:val="0"/>
      <w:spacing w:before="0" w:after="0" w:line="300" w:lineRule="auto"/>
      <w:jc w:val="center"/>
      <w:textAlignment w:val="baseline"/>
      <w:outlineLvl w:val="9"/>
    </w:pPr>
    <w:rPr>
      <w:rFonts w:ascii="宋体" w:cs="宋体"/>
      <w:b w:val="0"/>
      <w:bCs w:val="0"/>
      <w:color w:val="FF0000"/>
      <w:kern w:val="2"/>
      <w:sz w:val="24"/>
      <w:szCs w:val="24"/>
    </w:rPr>
  </w:style>
  <w:style w:type="paragraph" w:customStyle="1" w:styleId="401">
    <w:name w:val="标题 21"/>
    <w:basedOn w:val="1"/>
    <w:next w:val="402"/>
    <w:qFormat/>
    <w:uiPriority w:val="0"/>
    <w:pPr>
      <w:tabs>
        <w:tab w:val="left" w:pos="-709"/>
        <w:tab w:val="left" w:pos="284"/>
      </w:tabs>
      <w:spacing w:line="300" w:lineRule="auto"/>
      <w:ind w:left="1260" w:hanging="420"/>
      <w:textAlignment w:val="baseline"/>
      <w:outlineLvl w:val="1"/>
    </w:pPr>
    <w:rPr>
      <w:rFonts w:ascii="Cambria" w:hAnsi="Cambria"/>
      <w:b/>
      <w:sz w:val="32"/>
      <w:szCs w:val="22"/>
    </w:rPr>
  </w:style>
  <w:style w:type="paragraph" w:customStyle="1" w:styleId="402">
    <w:name w:val="正文缩进11"/>
    <w:basedOn w:val="1"/>
    <w:qFormat/>
    <w:uiPriority w:val="0"/>
    <w:pPr>
      <w:tabs>
        <w:tab w:val="left" w:pos="-709"/>
        <w:tab w:val="left" w:pos="284"/>
      </w:tabs>
      <w:spacing w:line="300" w:lineRule="auto"/>
      <w:ind w:firstLine="510"/>
      <w:jc w:val="center"/>
      <w:textAlignment w:val="baseline"/>
    </w:pPr>
    <w:rPr>
      <w:rFonts w:ascii="宋体"/>
      <w:sz w:val="24"/>
      <w:szCs w:val="20"/>
    </w:rPr>
  </w:style>
  <w:style w:type="paragraph" w:customStyle="1" w:styleId="403">
    <w:name w:val="样式 标题 1 + 黑体 三号 非加粗 居中 段前: 6 磅 段后: 6 磅 行距: 固定值 20 磅"/>
    <w:basedOn w:val="5"/>
    <w:qFormat/>
    <w:uiPriority w:val="0"/>
    <w:pPr>
      <w:spacing w:before="120" w:after="120" w:line="400" w:lineRule="exact"/>
      <w:jc w:val="center"/>
    </w:pPr>
    <w:rPr>
      <w:rFonts w:ascii="黑体" w:eastAsia="黑体" w:cs="宋体"/>
      <w:b w:val="0"/>
      <w:bCs w:val="0"/>
      <w:sz w:val="32"/>
      <w:szCs w:val="20"/>
    </w:rPr>
  </w:style>
  <w:style w:type="paragraph" w:customStyle="1" w:styleId="404">
    <w:name w:val="cucd-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405">
    <w:name w:val="样式 标题 4 + 宋体 四号 两端对齐"/>
    <w:basedOn w:val="8"/>
    <w:qFormat/>
    <w:uiPriority w:val="0"/>
    <w:pPr>
      <w:keepNext w:val="0"/>
      <w:suppressLineNumbers/>
      <w:suppressAutoHyphens/>
      <w:autoSpaceDE w:val="0"/>
      <w:autoSpaceDN w:val="0"/>
      <w:spacing w:before="0" w:after="0" w:line="500" w:lineRule="exact"/>
      <w:ind w:left="200" w:leftChars="200"/>
      <w:textAlignment w:val="baseline"/>
    </w:pPr>
    <w:rPr>
      <w:rFonts w:ascii="宋体" w:eastAsia="宋体"/>
      <w:bCs w:val="0"/>
      <w:snapToGrid w:val="0"/>
      <w:szCs w:val="20"/>
    </w:rPr>
  </w:style>
  <w:style w:type="paragraph" w:customStyle="1" w:styleId="406">
    <w:name w:val="cucd-4"/>
    <w:next w:val="404"/>
    <w:qFormat/>
    <w:uiPriority w:val="0"/>
    <w:pPr>
      <w:tabs>
        <w:tab w:val="left" w:pos="2098"/>
        <w:tab w:val="left" w:pos="3731"/>
      </w:tabs>
      <w:spacing w:line="360" w:lineRule="auto"/>
      <w:ind w:left="2098" w:hanging="420"/>
      <w:outlineLvl w:val="3"/>
    </w:pPr>
    <w:rPr>
      <w:rFonts w:ascii="Times New Roman" w:hAnsi="Times New Roman" w:eastAsia="宋体" w:cs="Times New Roman"/>
      <w:b/>
      <w:kern w:val="2"/>
      <w:sz w:val="24"/>
      <w:lang w:val="en-US" w:eastAsia="zh-CN" w:bidi="ar-SA"/>
    </w:rPr>
  </w:style>
  <w:style w:type="paragraph" w:customStyle="1" w:styleId="407">
    <w:name w:val="NN"/>
    <w:basedOn w:val="1"/>
    <w:qFormat/>
    <w:uiPriority w:val="0"/>
    <w:pPr>
      <w:adjustRightInd w:val="0"/>
      <w:spacing w:line="360" w:lineRule="atLeast"/>
      <w:ind w:left="1134"/>
      <w:textAlignment w:val="baseline"/>
    </w:pPr>
    <w:rPr>
      <w:rFonts w:ascii="宋体"/>
      <w:spacing w:val="5"/>
      <w:kern w:val="0"/>
      <w:sz w:val="24"/>
      <w:szCs w:val="20"/>
    </w:rPr>
  </w:style>
  <w:style w:type="paragraph" w:customStyle="1" w:styleId="408">
    <w:name w:val="小表右"/>
    <w:basedOn w:val="1"/>
    <w:qFormat/>
    <w:uiPriority w:val="0"/>
    <w:pPr>
      <w:keepNext/>
      <w:snapToGrid w:val="0"/>
      <w:spacing w:line="240" w:lineRule="atLeast"/>
      <w:ind w:right="30" w:rightChars="30"/>
      <w:jc w:val="right"/>
    </w:pPr>
    <w:rPr>
      <w:rFonts w:ascii="宋体" w:cs="宋体"/>
      <w:sz w:val="24"/>
    </w:rPr>
  </w:style>
  <w:style w:type="paragraph" w:customStyle="1" w:styleId="409">
    <w:name w:val="xl34"/>
    <w:basedOn w:val="1"/>
    <w:qFormat/>
    <w:uiPriority w:val="0"/>
    <w:pPr>
      <w:widowControl/>
      <w:pBdr>
        <w:left w:val="single" w:color="auto" w:sz="4" w:space="0"/>
        <w:right w:val="single" w:color="auto" w:sz="4" w:space="0"/>
      </w:pBdr>
      <w:spacing w:before="100" w:beforeAutospacing="1" w:after="100" w:afterAutospacing="1"/>
      <w:jc w:val="center"/>
    </w:pPr>
    <w:rPr>
      <w:kern w:val="0"/>
      <w:sz w:val="24"/>
      <w:szCs w:val="20"/>
    </w:rPr>
  </w:style>
  <w:style w:type="paragraph" w:customStyle="1" w:styleId="410">
    <w:name w:val="样式 样式 样式1 + 首行缩进:  2 字符 + 首行缩进:  2 字符"/>
    <w:basedOn w:val="411"/>
    <w:qFormat/>
    <w:uiPriority w:val="0"/>
    <w:rPr>
      <w:szCs w:val="20"/>
    </w:rPr>
  </w:style>
  <w:style w:type="paragraph" w:customStyle="1" w:styleId="411">
    <w:name w:val="样式 样式1 + 首行缩进:  2 字符"/>
    <w:basedOn w:val="1"/>
    <w:qFormat/>
    <w:uiPriority w:val="0"/>
    <w:pPr>
      <w:spacing w:line="360" w:lineRule="auto"/>
      <w:ind w:firstLine="560"/>
    </w:pPr>
    <w:rPr>
      <w:rFonts w:eastAsia="仿宋_GB2312" w:cs="宋体"/>
      <w:color w:val="000000"/>
      <w:sz w:val="28"/>
      <w:szCs w:val="28"/>
    </w:rPr>
  </w:style>
  <w:style w:type="paragraph" w:customStyle="1" w:styleId="412">
    <w:name w:val="主要条文"/>
    <w:basedOn w:val="1"/>
    <w:qFormat/>
    <w:uiPriority w:val="0"/>
    <w:pPr>
      <w:spacing w:before="100" w:after="100" w:line="400" w:lineRule="exact"/>
      <w:outlineLvl w:val="0"/>
    </w:pPr>
    <w:rPr>
      <w:rFonts w:ascii="宋体"/>
      <w:b/>
      <w:bCs/>
      <w:sz w:val="28"/>
    </w:rPr>
  </w:style>
  <w:style w:type="paragraph" w:customStyle="1" w:styleId="413">
    <w:name w:val="文件正文"/>
    <w:basedOn w:val="1"/>
    <w:qFormat/>
    <w:uiPriority w:val="0"/>
    <w:pPr>
      <w:adjustRightInd w:val="0"/>
      <w:spacing w:before="240" w:line="360" w:lineRule="auto"/>
      <w:textAlignment w:val="baseline"/>
    </w:pPr>
    <w:rPr>
      <w:rFonts w:ascii="方正仿宋简体" w:eastAsia="方正仿宋简体"/>
      <w:kern w:val="0"/>
      <w:sz w:val="32"/>
      <w:szCs w:val="32"/>
    </w:rPr>
  </w:style>
  <w:style w:type="paragraph" w:customStyle="1" w:styleId="414">
    <w:name w:val="样式7"/>
    <w:basedOn w:val="1"/>
    <w:next w:val="1"/>
    <w:qFormat/>
    <w:uiPriority w:val="0"/>
    <w:pPr>
      <w:spacing w:line="360" w:lineRule="auto"/>
      <w:ind w:firstLine="200"/>
    </w:pPr>
    <w:rPr>
      <w:color w:val="000000"/>
      <w:sz w:val="28"/>
    </w:rPr>
  </w:style>
  <w:style w:type="paragraph" w:customStyle="1" w:styleId="415">
    <w:name w:val="q"/>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16">
    <w:name w:val="SuepSubHead"/>
    <w:basedOn w:val="1"/>
    <w:qFormat/>
    <w:uiPriority w:val="0"/>
    <w:pPr>
      <w:widowControl/>
      <w:tabs>
        <w:tab w:val="left" w:pos="1260"/>
      </w:tabs>
      <w:ind w:left="1260" w:hanging="420"/>
      <w:jc w:val="left"/>
    </w:pPr>
    <w:rPr>
      <w:b/>
      <w:kern w:val="0"/>
      <w:sz w:val="22"/>
      <w:szCs w:val="20"/>
    </w:rPr>
  </w:style>
  <w:style w:type="paragraph" w:customStyle="1" w:styleId="417">
    <w:name w:val="附录四级条标题"/>
    <w:basedOn w:val="418"/>
    <w:next w:val="363"/>
    <w:qFormat/>
    <w:uiPriority w:val="0"/>
    <w:pPr>
      <w:tabs>
        <w:tab w:val="left" w:pos="360"/>
      </w:tabs>
      <w:outlineLvl w:val="5"/>
    </w:pPr>
  </w:style>
  <w:style w:type="paragraph" w:customStyle="1" w:styleId="418">
    <w:name w:val="附录三级条标题"/>
    <w:basedOn w:val="397"/>
    <w:next w:val="363"/>
    <w:qFormat/>
    <w:uiPriority w:val="0"/>
    <w:pPr>
      <w:outlineLvl w:val="4"/>
    </w:pPr>
  </w:style>
  <w:style w:type="paragraph" w:customStyle="1" w:styleId="419">
    <w:name w:val="Report Text"/>
    <w:basedOn w:val="1"/>
    <w:qFormat/>
    <w:uiPriority w:val="0"/>
    <w:pPr>
      <w:widowControl/>
      <w:ind w:left="1080"/>
    </w:pPr>
    <w:rPr>
      <w:kern w:val="0"/>
      <w:sz w:val="22"/>
      <w:szCs w:val="20"/>
      <w:lang w:val="en-GB" w:eastAsia="zh-TW"/>
    </w:rPr>
  </w:style>
  <w:style w:type="paragraph" w:customStyle="1" w:styleId="420">
    <w:name w:val="图底11"/>
    <w:basedOn w:val="1"/>
    <w:qFormat/>
    <w:uiPriority w:val="0"/>
    <w:pPr>
      <w:adjustRightInd w:val="0"/>
      <w:snapToGrid w:val="0"/>
      <w:spacing w:beforeLines="50" w:line="300" w:lineRule="auto"/>
      <w:jc w:val="center"/>
    </w:pPr>
    <w:rPr>
      <w:rFonts w:eastAsia="黑体"/>
      <w:kern w:val="0"/>
      <w:sz w:val="24"/>
    </w:rPr>
  </w:style>
  <w:style w:type="paragraph" w:customStyle="1" w:styleId="421">
    <w:name w:val="页眉2"/>
    <w:basedOn w:val="147"/>
    <w:next w:val="147"/>
    <w:qFormat/>
    <w:uiPriority w:val="0"/>
    <w:pPr>
      <w:spacing w:after="120"/>
    </w:pPr>
    <w:rPr>
      <w:rFonts w:ascii="Arial Unicode MS" w:hAnsi="Arial Unicode MS"/>
      <w:color w:val="auto"/>
      <w:szCs w:val="20"/>
    </w:rPr>
  </w:style>
  <w:style w:type="paragraph" w:customStyle="1" w:styleId="422">
    <w:name w:val="标题4-1"/>
    <w:basedOn w:val="423"/>
    <w:qFormat/>
    <w:uiPriority w:val="0"/>
    <w:pPr>
      <w:keepNext/>
      <w:keepLines/>
      <w:widowControl w:val="0"/>
      <w:tabs>
        <w:tab w:val="left" w:pos="420"/>
      </w:tabs>
      <w:snapToGrid/>
      <w:spacing w:after="0" w:line="300" w:lineRule="auto"/>
      <w:ind w:left="0" w:firstLine="0"/>
      <w:jc w:val="left"/>
      <w:outlineLvl w:val="3"/>
    </w:pPr>
    <w:rPr>
      <w:rFonts w:eastAsia="宋体"/>
      <w:color w:val="auto"/>
      <w:kern w:val="2"/>
      <w:sz w:val="24"/>
      <w:szCs w:val="24"/>
    </w:rPr>
  </w:style>
  <w:style w:type="paragraph" w:customStyle="1" w:styleId="423">
    <w:name w:val="标题3"/>
    <w:qFormat/>
    <w:uiPriority w:val="0"/>
    <w:pPr>
      <w:tabs>
        <w:tab w:val="left" w:pos="420"/>
      </w:tabs>
      <w:snapToGrid w:val="0"/>
      <w:spacing w:before="120" w:after="120" w:line="336" w:lineRule="auto"/>
      <w:ind w:left="420" w:hanging="420"/>
      <w:jc w:val="both"/>
    </w:pPr>
    <w:rPr>
      <w:rFonts w:ascii="Times New Roman" w:hAnsi="Times New Roman" w:eastAsia="黑体" w:cs="Times New Roman"/>
      <w:color w:val="000000"/>
      <w:sz w:val="28"/>
      <w:szCs w:val="28"/>
      <w:lang w:val="en-US" w:eastAsia="zh-CN" w:bidi="ar-SA"/>
    </w:rPr>
  </w:style>
  <w:style w:type="paragraph" w:customStyle="1" w:styleId="424">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25">
    <w:name w:val="标题 411"/>
    <w:basedOn w:val="1"/>
    <w:next w:val="402"/>
    <w:qFormat/>
    <w:uiPriority w:val="0"/>
    <w:pPr>
      <w:tabs>
        <w:tab w:val="left" w:pos="-709"/>
        <w:tab w:val="left" w:pos="284"/>
      </w:tabs>
      <w:snapToGrid w:val="0"/>
      <w:spacing w:line="300" w:lineRule="auto"/>
      <w:ind w:left="2100" w:hanging="420"/>
      <w:textAlignment w:val="baseline"/>
      <w:outlineLvl w:val="3"/>
    </w:pPr>
    <w:rPr>
      <w:rFonts w:ascii="Cambria" w:hAnsi="Cambria"/>
      <w:b/>
      <w:sz w:val="28"/>
      <w:szCs w:val="22"/>
    </w:rPr>
  </w:style>
  <w:style w:type="paragraph" w:customStyle="1" w:styleId="426">
    <w:name w:val="reader-word-layer"/>
    <w:basedOn w:val="1"/>
    <w:qFormat/>
    <w:uiPriority w:val="0"/>
    <w:pPr>
      <w:widowControl/>
      <w:spacing w:before="100" w:beforeAutospacing="1" w:after="100" w:afterAutospacing="1"/>
      <w:jc w:val="left"/>
    </w:pPr>
    <w:rPr>
      <w:rFonts w:ascii="宋体" w:cs="宋体"/>
      <w:kern w:val="0"/>
      <w:sz w:val="24"/>
    </w:rPr>
  </w:style>
  <w:style w:type="paragraph" w:customStyle="1" w:styleId="427">
    <w:name w:val="表格内容"/>
    <w:basedOn w:val="10"/>
    <w:next w:val="10"/>
    <w:qFormat/>
    <w:uiPriority w:val="0"/>
    <w:pPr>
      <w:adjustRightInd w:val="0"/>
      <w:snapToGrid w:val="0"/>
      <w:ind w:left="-108" w:right="-108" w:firstLine="18" w:firstLineChars="18"/>
      <w:jc w:val="center"/>
    </w:pPr>
    <w:rPr>
      <w:rFonts w:ascii="Arial" w:hAnsi="Arial" w:eastAsia="仿宋_GB2312" w:cs="Arial"/>
      <w:kern w:val="2"/>
      <w:sz w:val="24"/>
      <w:szCs w:val="24"/>
    </w:rPr>
  </w:style>
  <w:style w:type="paragraph" w:customStyle="1" w:styleId="428">
    <w:name w:val="样式 正文缩进正文（首行缩进两字）正文（首行缩进两字） Char Char Char Char Char Char Char..."/>
    <w:basedOn w:val="10"/>
    <w:qFormat/>
    <w:uiPriority w:val="0"/>
    <w:pPr>
      <w:spacing w:line="312" w:lineRule="auto"/>
      <w:ind w:firstLine="539"/>
    </w:pPr>
    <w:rPr>
      <w:kern w:val="2"/>
      <w:sz w:val="28"/>
    </w:rPr>
  </w:style>
  <w:style w:type="paragraph" w:customStyle="1" w:styleId="429">
    <w:name w:val="Char Char13 Char Char Char Char Char Char"/>
    <w:basedOn w:val="1"/>
    <w:qFormat/>
    <w:uiPriority w:val="0"/>
  </w:style>
  <w:style w:type="paragraph" w:customStyle="1" w:styleId="430">
    <w:name w:val="新正文"/>
    <w:basedOn w:val="1"/>
    <w:qFormat/>
    <w:uiPriority w:val="0"/>
    <w:pPr>
      <w:spacing w:line="300" w:lineRule="auto"/>
      <w:jc w:val="left"/>
    </w:pPr>
    <w:rPr>
      <w:rFonts w:ascii="宋体"/>
      <w:b/>
      <w:szCs w:val="20"/>
    </w:rPr>
  </w:style>
  <w:style w:type="paragraph" w:customStyle="1" w:styleId="431">
    <w:name w:val="SuepChapter"/>
    <w:basedOn w:val="1"/>
    <w:qFormat/>
    <w:uiPriority w:val="0"/>
    <w:pPr>
      <w:widowControl/>
      <w:tabs>
        <w:tab w:val="left" w:pos="420"/>
        <w:tab w:val="center" w:pos="4513"/>
      </w:tabs>
      <w:suppressAutoHyphens/>
      <w:ind w:left="420" w:hanging="420"/>
      <w:jc w:val="center"/>
    </w:pPr>
    <w:rPr>
      <w:b/>
      <w:spacing w:val="-2"/>
      <w:kern w:val="0"/>
      <w:sz w:val="22"/>
      <w:szCs w:val="20"/>
      <w:lang w:val="en-GB" w:eastAsia="en-GB"/>
    </w:rPr>
  </w:style>
  <w:style w:type="paragraph" w:customStyle="1" w:styleId="432">
    <w:name w:val="reader-word-layer reader-word-s2-4"/>
    <w:basedOn w:val="1"/>
    <w:qFormat/>
    <w:uiPriority w:val="0"/>
    <w:pPr>
      <w:widowControl/>
      <w:spacing w:before="100" w:beforeAutospacing="1" w:after="100" w:afterAutospacing="1"/>
      <w:jc w:val="left"/>
    </w:pPr>
    <w:rPr>
      <w:rFonts w:ascii="宋体" w:cs="宋体"/>
      <w:kern w:val="0"/>
      <w:sz w:val="24"/>
    </w:rPr>
  </w:style>
  <w:style w:type="paragraph" w:customStyle="1" w:styleId="433">
    <w:name w:val="三黑居中"/>
    <w:qFormat/>
    <w:uiPriority w:val="0"/>
    <w:pPr>
      <w:widowControl w:val="0"/>
      <w:autoSpaceDE w:val="0"/>
      <w:autoSpaceDN w:val="0"/>
      <w:adjustRightInd w:val="0"/>
      <w:spacing w:line="680" w:lineRule="atLeast"/>
      <w:jc w:val="center"/>
    </w:pPr>
    <w:rPr>
      <w:rFonts w:ascii="汉仪中黑简" w:hAnsi="Times New Roman" w:eastAsia="汉仪中黑简" w:cs="Times New Roman"/>
      <w:color w:val="000000"/>
      <w:sz w:val="31"/>
      <w:szCs w:val="31"/>
      <w:lang w:val="en-US" w:eastAsia="zh-CN" w:bidi="ar-SA"/>
    </w:rPr>
  </w:style>
  <w:style w:type="paragraph" w:customStyle="1" w:styleId="434">
    <w:name w:val="列出段落1"/>
    <w:basedOn w:val="1"/>
    <w:qFormat/>
    <w:uiPriority w:val="0"/>
    <w:pPr>
      <w:ind w:firstLine="200" w:firstLineChars="200"/>
    </w:pPr>
    <w:rPr>
      <w:rFonts w:ascii="Calibri" w:hAnsi="Calibri"/>
      <w:szCs w:val="22"/>
    </w:rPr>
  </w:style>
  <w:style w:type="paragraph" w:customStyle="1" w:styleId="435">
    <w:name w:val="表右"/>
    <w:basedOn w:val="1"/>
    <w:qFormat/>
    <w:uiPriority w:val="0"/>
    <w:pPr>
      <w:keepNext/>
      <w:spacing w:line="240" w:lineRule="atLeast"/>
      <w:ind w:right="30" w:rightChars="30"/>
      <w:jc w:val="right"/>
    </w:pPr>
    <w:rPr>
      <w:rFonts w:ascii="宋体" w:cs="宋体"/>
      <w:sz w:val="24"/>
    </w:rPr>
  </w:style>
  <w:style w:type="paragraph" w:customStyle="1" w:styleId="436">
    <w:name w:val="正5中"/>
    <w:basedOn w:val="1"/>
    <w:qFormat/>
    <w:uiPriority w:val="0"/>
    <w:pPr>
      <w:spacing w:line="320" w:lineRule="atLeast"/>
      <w:jc w:val="center"/>
    </w:pPr>
    <w:rPr>
      <w:sz w:val="18"/>
      <w:szCs w:val="20"/>
    </w:rPr>
  </w:style>
  <w:style w:type="paragraph" w:customStyle="1" w:styleId="437">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438">
    <w:name w:val="Title_u"/>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439">
    <w:name w:val="样式 标题 1 + 行距: 1.5 倍行距"/>
    <w:basedOn w:val="5"/>
    <w:qFormat/>
    <w:uiPriority w:val="0"/>
    <w:pPr>
      <w:pageBreakBefore/>
      <w:tabs>
        <w:tab w:val="left" w:pos="432"/>
      </w:tabs>
      <w:spacing w:before="0" w:after="240" w:line="360" w:lineRule="auto"/>
      <w:ind w:left="432" w:hanging="432"/>
      <w:jc w:val="center"/>
      <w:textAlignment w:val="center"/>
    </w:pPr>
    <w:rPr>
      <w:rFonts w:ascii="宋体"/>
      <w:bCs w:val="0"/>
      <w:sz w:val="40"/>
      <w:szCs w:val="20"/>
    </w:rPr>
  </w:style>
  <w:style w:type="paragraph" w:customStyle="1" w:styleId="440">
    <w:name w:val="表"/>
    <w:basedOn w:val="5"/>
    <w:next w:val="1"/>
    <w:qFormat/>
    <w:uiPriority w:val="0"/>
    <w:pPr>
      <w:spacing w:line="240" w:lineRule="auto"/>
      <w:jc w:val="center"/>
      <w:outlineLvl w:val="9"/>
    </w:pPr>
    <w:rPr>
      <w:b w:val="0"/>
      <w:kern w:val="21"/>
      <w:sz w:val="21"/>
    </w:rPr>
  </w:style>
  <w:style w:type="paragraph" w:customStyle="1" w:styleId="441">
    <w:name w:val="正文文字2"/>
    <w:basedOn w:val="1"/>
    <w:qFormat/>
    <w:uiPriority w:val="0"/>
    <w:pPr>
      <w:adjustRightInd w:val="0"/>
      <w:spacing w:before="40" w:after="100" w:line="360" w:lineRule="atLeast"/>
      <w:ind w:left="30" w:leftChars="30" w:right="30" w:rightChars="30"/>
      <w:jc w:val="center"/>
      <w:textAlignment w:val="baseline"/>
    </w:pPr>
    <w:rPr>
      <w:rFonts w:ascii="Arial" w:hAnsi="Arial" w:eastAsia="黑体"/>
      <w:kern w:val="0"/>
      <w:szCs w:val="20"/>
    </w:rPr>
  </w:style>
  <w:style w:type="paragraph" w:customStyle="1" w:styleId="442">
    <w:name w:val="b-b4"/>
    <w:basedOn w:val="8"/>
    <w:next w:val="1"/>
    <w:qFormat/>
    <w:uiPriority w:val="0"/>
    <w:pPr>
      <w:keepNext w:val="0"/>
      <w:keepLines w:val="0"/>
      <w:tabs>
        <w:tab w:val="left" w:pos="540"/>
        <w:tab w:val="left" w:pos="1575"/>
      </w:tabs>
      <w:spacing w:before="60" w:after="60" w:line="400" w:lineRule="exact"/>
      <w:ind w:firstLine="198"/>
      <w:jc w:val="left"/>
    </w:pPr>
    <w:rPr>
      <w:rFonts w:ascii="黑体"/>
      <w:bCs w:val="0"/>
      <w:szCs w:val="20"/>
    </w:rPr>
  </w:style>
  <w:style w:type="paragraph" w:customStyle="1" w:styleId="443">
    <w:name w:val="正缩进"/>
    <w:basedOn w:val="1"/>
    <w:qFormat/>
    <w:uiPriority w:val="0"/>
    <w:pPr>
      <w:spacing w:line="360" w:lineRule="auto"/>
      <w:ind w:firstLine="454"/>
    </w:pPr>
    <w:rPr>
      <w:sz w:val="24"/>
      <w:szCs w:val="20"/>
    </w:rPr>
  </w:style>
  <w:style w:type="paragraph" w:customStyle="1" w:styleId="444">
    <w:name w:val="3.2标题"/>
    <w:basedOn w:val="1"/>
    <w:qFormat/>
    <w:uiPriority w:val="0"/>
    <w:pPr>
      <w:spacing w:before="120" w:after="120" w:line="400" w:lineRule="exact"/>
      <w:ind w:left="1680" w:hanging="420"/>
      <w:jc w:val="center"/>
      <w:outlineLvl w:val="2"/>
    </w:pPr>
    <w:rPr>
      <w:rFonts w:ascii="宋体"/>
      <w:b/>
      <w:bCs/>
      <w:color w:val="000000"/>
      <w:sz w:val="28"/>
      <w:szCs w:val="28"/>
    </w:rPr>
  </w:style>
  <w:style w:type="paragraph" w:customStyle="1" w:styleId="445">
    <w:name w:val="三级条标题"/>
    <w:basedOn w:val="446"/>
    <w:next w:val="363"/>
    <w:qFormat/>
    <w:uiPriority w:val="0"/>
    <w:pPr>
      <w:tabs>
        <w:tab w:val="left" w:pos="2100"/>
      </w:tabs>
      <w:ind w:left="2100" w:hanging="420"/>
      <w:outlineLvl w:val="4"/>
    </w:pPr>
  </w:style>
  <w:style w:type="paragraph" w:customStyle="1" w:styleId="446">
    <w:name w:val="二级条标题"/>
    <w:basedOn w:val="392"/>
    <w:next w:val="363"/>
    <w:qFormat/>
    <w:uiPriority w:val="0"/>
    <w:pPr>
      <w:outlineLvl w:val="3"/>
    </w:pPr>
  </w:style>
  <w:style w:type="paragraph" w:customStyle="1" w:styleId="4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0">
    <w:name w:val="缩进正文"/>
    <w:basedOn w:val="4"/>
    <w:qFormat/>
    <w:uiPriority w:val="0"/>
    <w:pPr>
      <w:adjustRightInd w:val="0"/>
      <w:snapToGrid w:val="0"/>
      <w:spacing w:line="300" w:lineRule="auto"/>
      <w:ind w:firstLine="200" w:firstLineChars="0"/>
    </w:pPr>
    <w:rPr>
      <w:rFonts w:ascii="宋体" w:eastAsia="宋体"/>
      <w:kern w:val="2"/>
      <w:sz w:val="28"/>
    </w:rPr>
  </w:style>
  <w:style w:type="paragraph" w:customStyle="1" w:styleId="451">
    <w:name w:val="分标题"/>
    <w:basedOn w:val="1"/>
    <w:next w:val="1"/>
    <w:qFormat/>
    <w:uiPriority w:val="0"/>
    <w:pPr>
      <w:widowControl/>
      <w:spacing w:before="50" w:line="480" w:lineRule="atLeast"/>
      <w:ind w:firstLine="200" w:firstLineChars="200"/>
    </w:pPr>
    <w:rPr>
      <w:rFonts w:ascii="宋体" w:hAnsi="宋体" w:eastAsia="仿宋_GB2312" w:cs="宋体"/>
      <w:color w:val="000000"/>
      <w:sz w:val="24"/>
      <w:szCs w:val="28"/>
    </w:rPr>
  </w:style>
  <w:style w:type="paragraph" w:customStyle="1" w:styleId="452">
    <w:name w:val="p0"/>
    <w:basedOn w:val="1"/>
    <w:qFormat/>
    <w:uiPriority w:val="0"/>
    <w:pPr>
      <w:widowControl/>
    </w:pPr>
    <w:rPr>
      <w:rFonts w:ascii="宋体"/>
      <w:kern w:val="0"/>
      <w:sz w:val="30"/>
      <w:szCs w:val="20"/>
    </w:rPr>
  </w:style>
  <w:style w:type="paragraph" w:customStyle="1" w:styleId="453">
    <w:name w:val="标题 22"/>
    <w:basedOn w:val="1"/>
    <w:next w:val="324"/>
    <w:qFormat/>
    <w:uiPriority w:val="0"/>
    <w:pPr>
      <w:tabs>
        <w:tab w:val="left" w:pos="-709"/>
        <w:tab w:val="left" w:pos="284"/>
      </w:tabs>
      <w:spacing w:line="300" w:lineRule="auto"/>
      <w:ind w:left="1260" w:hanging="420"/>
      <w:textAlignment w:val="baseline"/>
      <w:outlineLvl w:val="1"/>
    </w:pPr>
    <w:rPr>
      <w:rFonts w:ascii="Cambria" w:hAnsi="Cambria"/>
      <w:b/>
      <w:kern w:val="0"/>
      <w:sz w:val="32"/>
      <w:szCs w:val="20"/>
    </w:rPr>
  </w:style>
  <w:style w:type="paragraph" w:customStyle="1" w:styleId="454">
    <w:name w:val="Headings Font"/>
    <w:basedOn w:val="1"/>
    <w:next w:val="2"/>
    <w:qFormat/>
    <w:uiPriority w:val="0"/>
    <w:pPr>
      <w:keepNext/>
      <w:spacing w:line="280" w:lineRule="atLeast"/>
      <w:jc w:val="left"/>
    </w:pPr>
    <w:rPr>
      <w:rFonts w:ascii="Arial" w:hAnsi="Arial"/>
      <w:kern w:val="0"/>
      <w:sz w:val="22"/>
      <w:szCs w:val="20"/>
      <w:lang w:val="en-GB" w:eastAsia="en-GB"/>
    </w:rPr>
  </w:style>
  <w:style w:type="paragraph" w:customStyle="1" w:styleId="455">
    <w:name w:val="签署栏"/>
    <w:basedOn w:val="1"/>
    <w:qFormat/>
    <w:uiPriority w:val="0"/>
    <w:pPr>
      <w:keepNext/>
      <w:spacing w:line="300" w:lineRule="auto"/>
      <w:jc w:val="center"/>
    </w:pPr>
    <w:rPr>
      <w:rFonts w:ascii="黑体" w:eastAsia="黑体" w:cs="黑体"/>
      <w:spacing w:val="80"/>
      <w:sz w:val="32"/>
      <w:szCs w:val="32"/>
    </w:rPr>
  </w:style>
  <w:style w:type="paragraph" w:customStyle="1" w:styleId="456">
    <w:name w:val="reader-word-layer reader-word-s3-1"/>
    <w:basedOn w:val="1"/>
    <w:qFormat/>
    <w:uiPriority w:val="0"/>
    <w:pPr>
      <w:widowControl/>
      <w:spacing w:before="100" w:beforeAutospacing="1" w:after="100" w:afterAutospacing="1"/>
      <w:jc w:val="left"/>
    </w:pPr>
    <w:rPr>
      <w:rFonts w:ascii="宋体" w:cs="宋体"/>
      <w:kern w:val="0"/>
      <w:sz w:val="24"/>
    </w:rPr>
  </w:style>
  <w:style w:type="paragraph" w:customStyle="1" w:styleId="457">
    <w:name w:val="(1)"/>
    <w:basedOn w:val="1"/>
    <w:qFormat/>
    <w:uiPriority w:val="0"/>
    <w:pPr>
      <w:tabs>
        <w:tab w:val="left" w:pos="573"/>
      </w:tabs>
      <w:snapToGrid w:val="0"/>
      <w:spacing w:before="80" w:after="100" w:line="240" w:lineRule="atLeast"/>
      <w:textAlignment w:val="baseline"/>
    </w:pPr>
    <w:rPr>
      <w:rFonts w:ascii="Arial" w:hAnsi="Arial"/>
      <w:kern w:val="44"/>
      <w:sz w:val="24"/>
      <w:szCs w:val="20"/>
    </w:rPr>
  </w:style>
  <w:style w:type="paragraph" w:customStyle="1" w:styleId="458">
    <w:name w:val="列表1"/>
    <w:basedOn w:val="64"/>
    <w:qFormat/>
    <w:uiPriority w:val="0"/>
    <w:pPr>
      <w:tabs>
        <w:tab w:val="left" w:pos="1727"/>
        <w:tab w:val="left" w:pos="1884"/>
      </w:tabs>
      <w:spacing w:line="300" w:lineRule="auto"/>
      <w:ind w:left="0" w:firstLine="0" w:firstLineChars="0"/>
      <w:jc w:val="center"/>
      <w:outlineLvl w:val="0"/>
    </w:pPr>
    <w:rPr>
      <w:rFonts w:ascii="宋体" w:cs="宋体"/>
      <w:sz w:val="32"/>
      <w:szCs w:val="32"/>
    </w:rPr>
  </w:style>
  <w:style w:type="paragraph" w:customStyle="1" w:styleId="459">
    <w:name w:val="xl24"/>
    <w:basedOn w:val="1"/>
    <w:qFormat/>
    <w:uiPriority w:val="0"/>
    <w:pPr>
      <w:widowControl/>
      <w:spacing w:before="100" w:beforeAutospacing="1" w:after="100" w:afterAutospacing="1"/>
      <w:jc w:val="center"/>
    </w:pPr>
    <w:rPr>
      <w:rFonts w:ascii="宋体"/>
      <w:kern w:val="0"/>
      <w:sz w:val="24"/>
      <w:szCs w:val="20"/>
    </w:rPr>
  </w:style>
  <w:style w:type="paragraph" w:customStyle="1" w:styleId="460">
    <w:name w:val="文章 + 首行缩进:  2 字符"/>
    <w:basedOn w:val="1"/>
    <w:qFormat/>
    <w:uiPriority w:val="0"/>
    <w:pPr>
      <w:snapToGrid w:val="0"/>
      <w:spacing w:line="300" w:lineRule="auto"/>
      <w:ind w:firstLine="200" w:firstLineChars="200"/>
    </w:pPr>
    <w:rPr>
      <w:rFonts w:cs="宋体"/>
      <w:sz w:val="28"/>
      <w:szCs w:val="28"/>
    </w:rPr>
  </w:style>
  <w:style w:type="paragraph" w:customStyle="1" w:styleId="461">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462">
    <w:name w:val="表头2"/>
    <w:basedOn w:val="463"/>
    <w:qFormat/>
    <w:uiPriority w:val="0"/>
    <w:pPr>
      <w:tabs>
        <w:tab w:val="left" w:pos="284"/>
        <w:tab w:val="center" w:pos="4253"/>
        <w:tab w:val="center" w:pos="6237"/>
        <w:tab w:val="left" w:pos="7938"/>
      </w:tabs>
    </w:pPr>
  </w:style>
  <w:style w:type="paragraph" w:customStyle="1" w:styleId="463">
    <w:name w:val="表头1"/>
    <w:qFormat/>
    <w:uiPriority w:val="0"/>
    <w:pPr>
      <w:tabs>
        <w:tab w:val="left" w:pos="284"/>
        <w:tab w:val="center" w:pos="4253"/>
        <w:tab w:val="left" w:pos="7938"/>
      </w:tabs>
      <w:spacing w:before="240" w:after="240"/>
    </w:pPr>
    <w:rPr>
      <w:rFonts w:ascii="黑体" w:hAnsi="Times New Roman" w:eastAsia="黑体" w:cs="黑体"/>
      <w:sz w:val="24"/>
      <w:szCs w:val="24"/>
      <w:lang w:val="en-US" w:eastAsia="zh-CN" w:bidi="ar-SA"/>
    </w:rPr>
  </w:style>
  <w:style w:type="paragraph" w:customStyle="1" w:styleId="464">
    <w:name w:val="p"/>
    <w:basedOn w:val="360"/>
    <w:qFormat/>
    <w:uiPriority w:val="0"/>
    <w:pPr>
      <w:tabs>
        <w:tab w:val="left" w:pos="360"/>
      </w:tabs>
      <w:ind w:left="709" w:hanging="425"/>
    </w:pPr>
    <w:rPr>
      <w:rFonts w:ascii="楷体" w:eastAsia="楷体"/>
      <w:lang w:val="en-US" w:eastAsia="en-US"/>
    </w:rPr>
  </w:style>
  <w:style w:type="paragraph" w:customStyle="1" w:styleId="465">
    <w:name w:val="表内容1-1"/>
    <w:basedOn w:val="1"/>
    <w:qFormat/>
    <w:uiPriority w:val="0"/>
    <w:pPr>
      <w:jc w:val="center"/>
      <w:textAlignment w:val="baseline"/>
    </w:pPr>
    <w:rPr>
      <w:kern w:val="0"/>
      <w:szCs w:val="21"/>
    </w:rPr>
  </w:style>
  <w:style w:type="paragraph" w:customStyle="1" w:styleId="466">
    <w:name w:val="1.正文"/>
    <w:basedOn w:val="1"/>
    <w:qFormat/>
    <w:uiPriority w:val="0"/>
    <w:pPr>
      <w:widowControl/>
      <w:tabs>
        <w:tab w:val="left" w:pos="1361"/>
      </w:tabs>
      <w:spacing w:line="360" w:lineRule="exact"/>
      <w:ind w:left="1361" w:hanging="397"/>
    </w:pPr>
    <w:rPr>
      <w:sz w:val="24"/>
      <w:szCs w:val="20"/>
    </w:rPr>
  </w:style>
  <w:style w:type="paragraph" w:customStyle="1" w:styleId="46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68">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469">
    <w:name w:val="标题三"/>
    <w:basedOn w:val="1"/>
    <w:qFormat/>
    <w:uiPriority w:val="0"/>
    <w:pPr>
      <w:ind w:firstLine="200" w:firstLineChars="200"/>
      <w:outlineLvl w:val="2"/>
    </w:pPr>
    <w:rPr>
      <w:rFonts w:ascii="方正仿宋简体" w:eastAsia="方正仿宋简体"/>
      <w:b/>
      <w:spacing w:val="-4"/>
      <w:sz w:val="28"/>
      <w:szCs w:val="28"/>
    </w:rPr>
  </w:style>
  <w:style w:type="paragraph" w:customStyle="1" w:styleId="470">
    <w:name w:val="reader-word-layer reader-word-s4-0"/>
    <w:basedOn w:val="1"/>
    <w:qFormat/>
    <w:uiPriority w:val="0"/>
    <w:pPr>
      <w:widowControl/>
      <w:spacing w:before="100" w:beforeAutospacing="1" w:after="100" w:afterAutospacing="1"/>
      <w:jc w:val="left"/>
    </w:pPr>
    <w:rPr>
      <w:rFonts w:ascii="宋体" w:cs="宋体"/>
      <w:kern w:val="0"/>
      <w:sz w:val="24"/>
    </w:rPr>
  </w:style>
  <w:style w:type="paragraph" w:customStyle="1" w:styleId="471">
    <w:name w:val="2.2标题"/>
    <w:basedOn w:val="1"/>
    <w:next w:val="1"/>
    <w:qFormat/>
    <w:uiPriority w:val="0"/>
    <w:pPr>
      <w:keepNext/>
      <w:tabs>
        <w:tab w:val="left" w:pos="2160"/>
      </w:tabs>
      <w:adjustRightInd w:val="0"/>
      <w:snapToGrid w:val="0"/>
      <w:spacing w:beforeLines="100" w:afterLines="100"/>
      <w:ind w:left="102" w:hanging="360"/>
      <w:jc w:val="center"/>
      <w:outlineLvl w:val="1"/>
    </w:pPr>
    <w:rPr>
      <w:rFonts w:ascii="宋体"/>
      <w:b/>
      <w:bCs/>
      <w:color w:val="000000"/>
      <w:sz w:val="28"/>
      <w:szCs w:val="28"/>
    </w:rPr>
  </w:style>
  <w:style w:type="paragraph" w:customStyle="1" w:styleId="472">
    <w:name w:val="纯文本1"/>
    <w:basedOn w:val="1"/>
    <w:qFormat/>
    <w:uiPriority w:val="0"/>
    <w:pPr>
      <w:adjustRightInd w:val="0"/>
      <w:jc w:val="left"/>
      <w:textAlignment w:val="baseline"/>
    </w:pPr>
    <w:rPr>
      <w:rFonts w:ascii="宋体"/>
      <w:sz w:val="24"/>
      <w:szCs w:val="20"/>
    </w:rPr>
  </w:style>
  <w:style w:type="paragraph" w:customStyle="1" w:styleId="473">
    <w:name w:val="正文格式"/>
    <w:next w:val="1"/>
    <w:qFormat/>
    <w:uiPriority w:val="0"/>
    <w:pPr>
      <w:spacing w:beforeLines="50" w:line="440" w:lineRule="exact"/>
      <w:ind w:firstLine="200" w:firstLineChars="200"/>
    </w:pPr>
    <w:rPr>
      <w:rFonts w:ascii="Times New Roman" w:hAnsi="Times New Roman" w:eastAsia="仿宋_GB2312" w:cs="Times New Roman"/>
      <w:iCs/>
      <w:kern w:val="2"/>
      <w:sz w:val="28"/>
      <w:lang w:val="en-US" w:eastAsia="zh-CN" w:bidi="ar-SA"/>
    </w:rPr>
  </w:style>
  <w:style w:type="paragraph" w:customStyle="1" w:styleId="474">
    <w:name w:val="样式 Title_u + 悬挂缩进: 0.91 字符"/>
    <w:basedOn w:val="438"/>
    <w:qFormat/>
    <w:uiPriority w:val="0"/>
    <w:pPr>
      <w:spacing w:line="240" w:lineRule="auto"/>
      <w:ind w:left="100" w:leftChars="-7" w:hanging="107" w:hangingChars="107"/>
    </w:pPr>
    <w:rPr>
      <w:rFonts w:eastAsia="宋体"/>
    </w:rPr>
  </w:style>
  <w:style w:type="paragraph" w:customStyle="1" w:styleId="475">
    <w:name w:val="1.1"/>
    <w:basedOn w:val="6"/>
    <w:qFormat/>
    <w:uiPriority w:val="0"/>
    <w:pPr>
      <w:tabs>
        <w:tab w:val="left" w:pos="1080"/>
      </w:tabs>
      <w:adjustRightInd w:val="0"/>
      <w:spacing w:line="360" w:lineRule="exact"/>
      <w:ind w:left="1077" w:hanging="1077"/>
      <w:jc w:val="left"/>
      <w:textAlignment w:val="baseline"/>
    </w:pPr>
    <w:rPr>
      <w:rFonts w:ascii="Arial" w:hAnsi="Arial" w:eastAsia="黑体"/>
      <w:bCs w:val="0"/>
      <w:kern w:val="2"/>
      <w:sz w:val="28"/>
      <w:szCs w:val="20"/>
    </w:rPr>
  </w:style>
  <w:style w:type="paragraph" w:customStyle="1" w:styleId="476">
    <w:name w:val="表注11"/>
    <w:basedOn w:val="1"/>
    <w:qFormat/>
    <w:uiPriority w:val="0"/>
    <w:pPr>
      <w:keepNext/>
      <w:keepLines/>
      <w:adjustRightInd w:val="0"/>
      <w:snapToGrid w:val="0"/>
      <w:spacing w:beforeLines="50" w:line="300" w:lineRule="auto"/>
      <w:ind w:firstLine="200" w:firstLineChars="200"/>
    </w:pPr>
    <w:rPr>
      <w:rFonts w:ascii="仿宋_GB2312" w:eastAsia="仿宋_GB2312"/>
      <w:bCs/>
      <w:kern w:val="0"/>
      <w:szCs w:val="21"/>
    </w:rPr>
  </w:style>
  <w:style w:type="paragraph" w:customStyle="1" w:styleId="477">
    <w:name w:val="ZB标题"/>
    <w:basedOn w:val="1"/>
    <w:qFormat/>
    <w:uiPriority w:val="0"/>
    <w:pPr>
      <w:spacing w:line="360" w:lineRule="auto"/>
      <w:jc w:val="center"/>
    </w:pPr>
    <w:rPr>
      <w:rFonts w:eastAsia="黑体"/>
      <w:b/>
      <w:sz w:val="72"/>
    </w:rPr>
  </w:style>
  <w:style w:type="paragraph" w:customStyle="1" w:styleId="478">
    <w:name w:val="正文111"/>
    <w:basedOn w:val="1"/>
    <w:next w:val="10"/>
    <w:qFormat/>
    <w:uiPriority w:val="0"/>
    <w:pPr>
      <w:jc w:val="center"/>
    </w:pPr>
    <w:rPr>
      <w:szCs w:val="20"/>
    </w:rPr>
  </w:style>
  <w:style w:type="paragraph" w:customStyle="1" w:styleId="479">
    <w:name w:val="项目号"/>
    <w:basedOn w:val="1"/>
    <w:qFormat/>
    <w:uiPriority w:val="0"/>
    <w:pPr>
      <w:keepNext/>
      <w:snapToGrid w:val="0"/>
      <w:spacing w:beforeLines="50" w:line="300" w:lineRule="auto"/>
      <w:jc w:val="center"/>
    </w:pPr>
    <w:rPr>
      <w:rFonts w:ascii="宋体" w:cs="宋体"/>
      <w:sz w:val="32"/>
      <w:szCs w:val="32"/>
    </w:rPr>
  </w:style>
  <w:style w:type="paragraph" w:customStyle="1" w:styleId="480">
    <w:name w:val="默认段落字体 Para Char Char Char Char Char Char Char Char Char Char Char Char Char Char Char Char Char Char Char"/>
    <w:basedOn w:val="7"/>
    <w:qFormat/>
    <w:uiPriority w:val="0"/>
    <w:pPr>
      <w:tabs>
        <w:tab w:val="left" w:pos="851"/>
        <w:tab w:val="left" w:pos="900"/>
      </w:tabs>
      <w:snapToGrid w:val="0"/>
      <w:spacing w:before="120" w:after="120" w:line="360" w:lineRule="auto"/>
      <w:ind w:left="-12" w:leftChars="-12" w:firstLine="200" w:firstLineChars="200"/>
      <w:jc w:val="left"/>
    </w:pPr>
    <w:rPr>
      <w:rFonts w:eastAsia="黑体"/>
      <w:b w:val="0"/>
      <w:bCs w:val="0"/>
      <w:kern w:val="2"/>
      <w:sz w:val="24"/>
      <w:szCs w:val="24"/>
    </w:rPr>
  </w:style>
  <w:style w:type="paragraph" w:customStyle="1" w:styleId="481">
    <w:name w:val="样式 标题 2节 + 行距: 多倍行距 0.5 字行"/>
    <w:basedOn w:val="6"/>
    <w:qFormat/>
    <w:uiPriority w:val="0"/>
    <w:pPr>
      <w:tabs>
        <w:tab w:val="left" w:pos="576"/>
      </w:tabs>
      <w:spacing w:before="80" w:after="80" w:line="300" w:lineRule="auto"/>
      <w:ind w:left="576" w:hanging="576"/>
    </w:pPr>
    <w:rPr>
      <w:rFonts w:ascii="Arial" w:hAnsi="Arial"/>
      <w:bCs w:val="0"/>
      <w:kern w:val="2"/>
      <w:sz w:val="28"/>
      <w:szCs w:val="20"/>
    </w:rPr>
  </w:style>
  <w:style w:type="paragraph" w:customStyle="1" w:styleId="48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483">
    <w:name w:val="CM7"/>
    <w:basedOn w:val="147"/>
    <w:next w:val="147"/>
    <w:qFormat/>
    <w:uiPriority w:val="0"/>
    <w:pPr>
      <w:adjustRightInd/>
      <w:spacing w:line="360" w:lineRule="atLeast"/>
    </w:pPr>
    <w:rPr>
      <w:rFonts w:ascii="宋体"/>
      <w:szCs w:val="20"/>
    </w:rPr>
  </w:style>
  <w:style w:type="paragraph" w:customStyle="1" w:styleId="484">
    <w:name w:val="cucd-TB"/>
    <w:qFormat/>
    <w:uiPriority w:val="0"/>
    <w:pPr>
      <w:spacing w:line="360" w:lineRule="auto"/>
      <w:jc w:val="center"/>
    </w:pPr>
    <w:rPr>
      <w:rFonts w:ascii="Times New Roman" w:hAnsi="Times New Roman" w:eastAsia="宋体" w:cs="Times New Roman"/>
      <w:kern w:val="2"/>
      <w:sz w:val="21"/>
      <w:lang w:val="en-US" w:eastAsia="zh-CN" w:bidi="ar-SA"/>
    </w:rPr>
  </w:style>
  <w:style w:type="paragraph" w:customStyle="1" w:styleId="48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6">
    <w:name w:val="样式 标题 3头 + 行距: 多倍行距 0.25 字行"/>
    <w:basedOn w:val="7"/>
    <w:qFormat/>
    <w:uiPriority w:val="0"/>
    <w:pPr>
      <w:tabs>
        <w:tab w:val="left" w:pos="578"/>
        <w:tab w:val="left" w:pos="1560"/>
      </w:tabs>
      <w:spacing w:before="60" w:after="60" w:line="60" w:lineRule="auto"/>
      <w:ind w:left="578" w:hanging="578"/>
    </w:pPr>
    <w:rPr>
      <w:bCs w:val="0"/>
      <w:kern w:val="2"/>
      <w:sz w:val="28"/>
      <w:szCs w:val="20"/>
    </w:rPr>
  </w:style>
  <w:style w:type="paragraph" w:customStyle="1" w:styleId="48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88">
    <w:name w:val="标题2-2"/>
    <w:basedOn w:val="6"/>
    <w:qFormat/>
    <w:uiPriority w:val="0"/>
    <w:pPr>
      <w:spacing w:before="120" w:after="0" w:line="300" w:lineRule="auto"/>
      <w:jc w:val="center"/>
    </w:pPr>
    <w:rPr>
      <w:rFonts w:ascii="Arial" w:hAnsi="Arial" w:eastAsia="黑体"/>
      <w:b w:val="0"/>
      <w:bCs w:val="0"/>
      <w:kern w:val="2"/>
      <w:sz w:val="28"/>
      <w:szCs w:val="20"/>
    </w:rPr>
  </w:style>
  <w:style w:type="paragraph" w:customStyle="1" w:styleId="489">
    <w:name w:val="font0"/>
    <w:basedOn w:val="1"/>
    <w:qFormat/>
    <w:uiPriority w:val="0"/>
    <w:pPr>
      <w:widowControl/>
      <w:spacing w:before="100" w:beforeAutospacing="1" w:after="100" w:afterAutospacing="1"/>
      <w:jc w:val="left"/>
    </w:pPr>
    <w:rPr>
      <w:rFonts w:ascii="Arial" w:hAnsi="Arial"/>
      <w:kern w:val="0"/>
      <w:sz w:val="20"/>
      <w:szCs w:val="20"/>
    </w:rPr>
  </w:style>
  <w:style w:type="paragraph" w:customStyle="1" w:styleId="490">
    <w:name w:val="样式 标题 3头 + 小四 段前: 0 磅 行距: 1.5 倍行距"/>
    <w:basedOn w:val="7"/>
    <w:qFormat/>
    <w:uiPriority w:val="0"/>
    <w:pPr>
      <w:adjustRightInd w:val="0"/>
      <w:spacing w:before="0" w:after="0" w:line="360" w:lineRule="auto"/>
      <w:jc w:val="left"/>
      <w:textAlignment w:val="baseline"/>
    </w:pPr>
    <w:rPr>
      <w:rFonts w:ascii="宋体"/>
      <w:bCs w:val="0"/>
      <w:kern w:val="2"/>
      <w:sz w:val="24"/>
      <w:szCs w:val="20"/>
      <w:lang w:val="en-GB"/>
    </w:rPr>
  </w:style>
  <w:style w:type="paragraph" w:customStyle="1" w:styleId="491">
    <w:name w:val="样式8"/>
    <w:basedOn w:val="1"/>
    <w:qFormat/>
    <w:uiPriority w:val="0"/>
    <w:pPr>
      <w:widowControl/>
      <w:spacing w:line="460" w:lineRule="exact"/>
      <w:ind w:firstLine="200" w:firstLineChars="200"/>
      <w:jc w:val="left"/>
    </w:pPr>
    <w:rPr>
      <w:rFonts w:ascii="宋体"/>
      <w:kern w:val="0"/>
      <w:sz w:val="24"/>
    </w:rPr>
  </w:style>
  <w:style w:type="paragraph" w:customStyle="1" w:styleId="492">
    <w:name w:val="fontnr"/>
    <w:basedOn w:val="1"/>
    <w:qFormat/>
    <w:uiPriority w:val="0"/>
    <w:pPr>
      <w:widowControl/>
      <w:spacing w:before="100" w:beforeAutospacing="1" w:after="100" w:afterAutospacing="1" w:line="600" w:lineRule="atLeast"/>
      <w:jc w:val="left"/>
    </w:pPr>
    <w:rPr>
      <w:rFonts w:ascii="仿宋_GB2312" w:eastAsia="仿宋_GB2312"/>
      <w:color w:val="000000"/>
      <w:kern w:val="0"/>
      <w:sz w:val="32"/>
      <w:szCs w:val="20"/>
    </w:rPr>
  </w:style>
  <w:style w:type="paragraph" w:customStyle="1" w:styleId="493">
    <w:name w:val="图章"/>
    <w:basedOn w:val="1"/>
    <w:qFormat/>
    <w:uiPriority w:val="0"/>
    <w:pPr>
      <w:tabs>
        <w:tab w:val="left" w:pos="1727"/>
        <w:tab w:val="left" w:pos="1884"/>
      </w:tabs>
      <w:adjustRightInd w:val="0"/>
      <w:snapToGrid w:val="0"/>
      <w:jc w:val="left"/>
      <w:outlineLvl w:val="0"/>
    </w:pPr>
    <w:rPr>
      <w:rFonts w:ascii="宋体" w:cs="宋体"/>
      <w:kern w:val="0"/>
      <w:sz w:val="18"/>
      <w:szCs w:val="18"/>
    </w:rPr>
  </w:style>
  <w:style w:type="paragraph" w:customStyle="1" w:styleId="494">
    <w:name w:val="默认段落字体 Para Char Char Char Char"/>
    <w:basedOn w:val="1"/>
    <w:qFormat/>
    <w:uiPriority w:val="0"/>
  </w:style>
  <w:style w:type="paragraph" w:customStyle="1" w:styleId="495">
    <w:name w:val="yy"/>
    <w:basedOn w:val="1"/>
    <w:qFormat/>
    <w:uiPriority w:val="0"/>
    <w:pPr>
      <w:widowControl/>
      <w:tabs>
        <w:tab w:val="left" w:pos="1080"/>
      </w:tabs>
      <w:overflowPunct w:val="0"/>
      <w:autoSpaceDE w:val="0"/>
      <w:autoSpaceDN w:val="0"/>
      <w:adjustRightInd w:val="0"/>
      <w:spacing w:before="120"/>
      <w:ind w:left="964" w:hanging="284"/>
      <w:textAlignment w:val="baseline"/>
    </w:pPr>
    <w:rPr>
      <w:rFonts w:ascii="Arial" w:hAnsi="Arial" w:eastAsia="楷体_GB2312"/>
      <w:spacing w:val="-30"/>
      <w:kern w:val="0"/>
      <w:sz w:val="24"/>
      <w:szCs w:val="20"/>
    </w:rPr>
  </w:style>
  <w:style w:type="paragraph" w:customStyle="1" w:styleId="496">
    <w:name w:val="_Style 57"/>
    <w:basedOn w:val="1"/>
    <w:next w:val="61"/>
    <w:qFormat/>
    <w:uiPriority w:val="0"/>
    <w:pPr>
      <w:autoSpaceDE w:val="0"/>
      <w:autoSpaceDN w:val="0"/>
      <w:adjustRightInd w:val="0"/>
      <w:jc w:val="left"/>
      <w:textAlignment w:val="baseline"/>
    </w:pPr>
    <w:rPr>
      <w:rFonts w:ascii="宋体"/>
      <w:kern w:val="0"/>
      <w:sz w:val="28"/>
      <w:szCs w:val="20"/>
    </w:rPr>
  </w:style>
  <w:style w:type="paragraph" w:customStyle="1" w:styleId="497">
    <w:name w:val="标题1"/>
    <w:basedOn w:val="5"/>
    <w:qFormat/>
    <w:uiPriority w:val="0"/>
    <w:pPr>
      <w:widowControl/>
      <w:tabs>
        <w:tab w:val="left" w:pos="0"/>
      </w:tabs>
      <w:snapToGrid w:val="0"/>
      <w:spacing w:beforeLines="50" w:after="120" w:line="240" w:lineRule="auto"/>
      <w:jc w:val="left"/>
    </w:pPr>
    <w:rPr>
      <w:rFonts w:ascii="Arial" w:hAnsi="Arial"/>
      <w:bCs w:val="0"/>
      <w:sz w:val="36"/>
      <w:szCs w:val="20"/>
    </w:rPr>
  </w:style>
  <w:style w:type="paragraph" w:customStyle="1" w:styleId="498">
    <w:name w:val="林宝辉"/>
    <w:basedOn w:val="1"/>
    <w:qFormat/>
    <w:uiPriority w:val="0"/>
    <w:pPr>
      <w:spacing w:line="360" w:lineRule="auto"/>
      <w:ind w:left="-2"/>
    </w:pPr>
    <w:rPr>
      <w:sz w:val="24"/>
    </w:rPr>
  </w:style>
  <w:style w:type="paragraph" w:customStyle="1" w:styleId="499">
    <w:name w:val="标题5，1 + 两端对齐 首行缩进:  2 字符"/>
    <w:basedOn w:val="1"/>
    <w:qFormat/>
    <w:uiPriority w:val="0"/>
    <w:pPr>
      <w:spacing w:line="360" w:lineRule="auto"/>
      <w:ind w:firstLine="200" w:firstLineChars="200"/>
      <w:outlineLvl w:val="4"/>
    </w:pPr>
    <w:rPr>
      <w:rFonts w:cs="宋体"/>
      <w:sz w:val="24"/>
      <w:szCs w:val="20"/>
    </w:rPr>
  </w:style>
  <w:style w:type="paragraph" w:customStyle="1" w:styleId="500">
    <w:name w:val="样式6"/>
    <w:basedOn w:val="5"/>
    <w:next w:val="5"/>
    <w:qFormat/>
    <w:uiPriority w:val="0"/>
    <w:pPr>
      <w:numPr>
        <w:ilvl w:val="0"/>
        <w:numId w:val="1"/>
      </w:numPr>
      <w:tabs>
        <w:tab w:val="left" w:pos="360"/>
      </w:tabs>
      <w:spacing w:before="100" w:after="100" w:line="360" w:lineRule="auto"/>
      <w:jc w:val="center"/>
    </w:pPr>
    <w:rPr>
      <w:rFonts w:eastAsia="仿宋_GB2312"/>
      <w:bCs w:val="0"/>
      <w:color w:val="000000"/>
      <w:kern w:val="0"/>
      <w:sz w:val="30"/>
      <w:szCs w:val="30"/>
    </w:rPr>
  </w:style>
  <w:style w:type="paragraph" w:customStyle="1" w:styleId="501">
    <w:name w:val="正文-ST-4"/>
    <w:basedOn w:val="1"/>
    <w:qFormat/>
    <w:uiPriority w:val="0"/>
    <w:pPr>
      <w:widowControl/>
      <w:spacing w:line="360" w:lineRule="auto"/>
      <w:ind w:firstLine="567"/>
    </w:pPr>
    <w:rPr>
      <w:kern w:val="0"/>
      <w:sz w:val="28"/>
      <w:szCs w:val="28"/>
    </w:rPr>
  </w:style>
  <w:style w:type="paragraph" w:customStyle="1" w:styleId="502">
    <w:name w:val="cauc-0"/>
    <w:qFormat/>
    <w:uiPriority w:val="0"/>
    <w:pPr>
      <w:spacing w:line="360" w:lineRule="auto"/>
      <w:ind w:firstLine="200" w:firstLineChars="200"/>
    </w:pPr>
    <w:rPr>
      <w:rFonts w:ascii="Times New Roman" w:hAnsi="Times New Roman" w:eastAsia="宋体" w:cs="Times New Roman"/>
      <w:kern w:val="2"/>
      <w:sz w:val="24"/>
      <w:lang w:val="en-US" w:eastAsia="zh-CN" w:bidi="ar-SA"/>
    </w:rPr>
  </w:style>
  <w:style w:type="paragraph" w:customStyle="1" w:styleId="503">
    <w:name w:val="gb1"/>
    <w:basedOn w:val="1"/>
    <w:qFormat/>
    <w:uiPriority w:val="0"/>
    <w:pPr>
      <w:widowControl/>
      <w:tabs>
        <w:tab w:val="left" w:pos="227"/>
      </w:tabs>
      <w:overflowPunct w:val="0"/>
      <w:autoSpaceDE w:val="0"/>
      <w:autoSpaceDN w:val="0"/>
      <w:spacing w:before="120" w:after="120"/>
      <w:jc w:val="left"/>
    </w:pPr>
    <w:rPr>
      <w:rFonts w:ascii="Arial" w:hAnsi="Arial" w:eastAsia="仿宋体"/>
      <w:sz w:val="24"/>
      <w:szCs w:val="20"/>
    </w:rPr>
  </w:style>
  <w:style w:type="paragraph" w:customStyle="1" w:styleId="504">
    <w:name w:val="样式 标题 1 + 行距: 多倍行距 1.25 字行"/>
    <w:basedOn w:val="5"/>
    <w:qFormat/>
    <w:uiPriority w:val="0"/>
    <w:pPr>
      <w:pageBreakBefore/>
      <w:tabs>
        <w:tab w:val="left" w:pos="420"/>
      </w:tabs>
      <w:spacing w:before="0" w:after="300" w:line="480" w:lineRule="auto"/>
      <w:ind w:left="780" w:hanging="360"/>
      <w:jc w:val="center"/>
    </w:pPr>
    <w:rPr>
      <w:bCs w:val="0"/>
      <w:sz w:val="40"/>
      <w:szCs w:val="20"/>
    </w:rPr>
  </w:style>
  <w:style w:type="paragraph" w:customStyle="1" w:styleId="505">
    <w:name w:val="签署内容"/>
    <w:basedOn w:val="1"/>
    <w:qFormat/>
    <w:uiPriority w:val="0"/>
    <w:pPr>
      <w:keepNext/>
      <w:spacing w:line="300" w:lineRule="auto"/>
      <w:ind w:firstLine="250" w:firstLineChars="250"/>
    </w:pPr>
    <w:rPr>
      <w:sz w:val="32"/>
      <w:szCs w:val="32"/>
    </w:rPr>
  </w:style>
  <w:style w:type="paragraph" w:customStyle="1" w:styleId="506">
    <w:name w:val="正文style"/>
    <w:basedOn w:val="1"/>
    <w:next w:val="1"/>
    <w:qFormat/>
    <w:uiPriority w:val="0"/>
    <w:pPr>
      <w:spacing w:line="360" w:lineRule="auto"/>
      <w:ind w:firstLine="200"/>
    </w:pPr>
    <w:rPr>
      <w:color w:val="000000"/>
      <w:sz w:val="28"/>
      <w:szCs w:val="28"/>
    </w:rPr>
  </w:style>
  <w:style w:type="paragraph" w:customStyle="1" w:styleId="507">
    <w:name w:val="报告标3"/>
    <w:basedOn w:val="1"/>
    <w:qFormat/>
    <w:uiPriority w:val="0"/>
    <w:pPr>
      <w:adjustRightInd w:val="0"/>
      <w:snapToGrid w:val="0"/>
      <w:spacing w:line="300" w:lineRule="auto"/>
    </w:pPr>
    <w:rPr>
      <w:rFonts w:ascii="宋体" w:cs="宋体"/>
      <w:sz w:val="28"/>
      <w:szCs w:val="28"/>
    </w:rPr>
  </w:style>
  <w:style w:type="paragraph" w:customStyle="1" w:styleId="508">
    <w:name w:val="Zchn Zchn1 Char Char Zchn Zchn Char Char"/>
    <w:basedOn w:val="1"/>
    <w:qFormat/>
    <w:uiPriority w:val="0"/>
    <w:rPr>
      <w:szCs w:val="20"/>
    </w:rPr>
  </w:style>
  <w:style w:type="paragraph" w:customStyle="1" w:styleId="509">
    <w:name w:val="能力-正文"/>
    <w:basedOn w:val="1"/>
    <w:qFormat/>
    <w:uiPriority w:val="0"/>
    <w:pPr>
      <w:spacing w:line="360" w:lineRule="auto"/>
      <w:ind w:firstLine="200" w:firstLineChars="200"/>
    </w:pPr>
    <w:rPr>
      <w:sz w:val="24"/>
      <w:szCs w:val="22"/>
    </w:rPr>
  </w:style>
  <w:style w:type="paragraph" w:customStyle="1" w:styleId="510">
    <w:name w:val="1."/>
    <w:basedOn w:val="1"/>
    <w:qFormat/>
    <w:uiPriority w:val="0"/>
    <w:pPr>
      <w:tabs>
        <w:tab w:val="left" w:pos="0"/>
        <w:tab w:val="left" w:pos="426"/>
        <w:tab w:val="left" w:pos="900"/>
      </w:tabs>
      <w:adjustRightInd w:val="0"/>
      <w:snapToGrid w:val="0"/>
      <w:spacing w:before="120" w:after="120" w:line="400" w:lineRule="atLeast"/>
      <w:ind w:left="475" w:leftChars="50" w:right="32" w:hanging="425"/>
      <w:jc w:val="center"/>
      <w:textAlignment w:val="baseline"/>
    </w:pPr>
    <w:rPr>
      <w:rFonts w:ascii="Arial" w:hAnsi="Arial"/>
      <w:b/>
      <w:kern w:val="0"/>
      <w:sz w:val="32"/>
      <w:szCs w:val="20"/>
    </w:rPr>
  </w:style>
  <w:style w:type="paragraph" w:customStyle="1" w:styleId="511">
    <w:name w:val="附录表标题"/>
    <w:next w:val="363"/>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12">
    <w:name w:val="正文-FS-L"/>
    <w:qFormat/>
    <w:uiPriority w:val="0"/>
    <w:pPr>
      <w:spacing w:line="360" w:lineRule="auto"/>
      <w:ind w:firstLine="567"/>
      <w:jc w:val="both"/>
    </w:pPr>
    <w:rPr>
      <w:rFonts w:ascii="Times New Roman" w:hAnsi="Times New Roman" w:eastAsia="仿宋_GB2312" w:cs="Times New Roman"/>
      <w:sz w:val="28"/>
      <w:szCs w:val="28"/>
      <w:lang w:val="en-US" w:eastAsia="zh-CN" w:bidi="ar-SA"/>
    </w:rPr>
  </w:style>
  <w:style w:type="paragraph" w:customStyle="1" w:styleId="513">
    <w:name w:val="POINT"/>
    <w:basedOn w:val="360"/>
    <w:qFormat/>
    <w:uiPriority w:val="0"/>
    <w:pPr>
      <w:tabs>
        <w:tab w:val="left" w:pos="840"/>
      </w:tabs>
      <w:ind w:left="840" w:hanging="420"/>
    </w:pPr>
  </w:style>
  <w:style w:type="paragraph" w:customStyle="1" w:styleId="514">
    <w:name w:val="标准书眉_偶数页"/>
    <w:basedOn w:val="1"/>
    <w:next w:val="1"/>
    <w:qFormat/>
    <w:uiPriority w:val="0"/>
    <w:pPr>
      <w:widowControl/>
      <w:tabs>
        <w:tab w:val="center" w:pos="4154"/>
        <w:tab w:val="right" w:pos="8306"/>
      </w:tabs>
      <w:spacing w:after="120"/>
      <w:jc w:val="left"/>
    </w:pPr>
    <w:rPr>
      <w:kern w:val="0"/>
      <w:szCs w:val="20"/>
    </w:rPr>
  </w:style>
  <w:style w:type="paragraph" w:customStyle="1" w:styleId="515">
    <w:name w:val="A.正文"/>
    <w:basedOn w:val="1"/>
    <w:qFormat/>
    <w:uiPriority w:val="0"/>
    <w:pPr>
      <w:widowControl/>
      <w:tabs>
        <w:tab w:val="left" w:pos="964"/>
      </w:tabs>
      <w:spacing w:line="360" w:lineRule="exact"/>
      <w:ind w:left="964" w:hanging="397"/>
    </w:pPr>
    <w:rPr>
      <w:sz w:val="24"/>
      <w:szCs w:val="20"/>
    </w:rPr>
  </w:style>
  <w:style w:type="paragraph" w:customStyle="1" w:styleId="516">
    <w:name w:val="标准中文版式_正文"/>
    <w:basedOn w:val="1"/>
    <w:qFormat/>
    <w:uiPriority w:val="0"/>
    <w:pPr>
      <w:spacing w:before="30"/>
    </w:pPr>
    <w:rPr>
      <w:szCs w:val="20"/>
    </w:rPr>
  </w:style>
  <w:style w:type="paragraph" w:customStyle="1" w:styleId="517">
    <w:name w:val="正文样式1"/>
    <w:basedOn w:val="1"/>
    <w:next w:val="1"/>
    <w:qFormat/>
    <w:uiPriority w:val="0"/>
    <w:pPr>
      <w:widowControl/>
    </w:pPr>
    <w:rPr>
      <w:rFonts w:ascii="宋体" w:cs="宋体"/>
    </w:rPr>
  </w:style>
  <w:style w:type="paragraph" w:customStyle="1" w:styleId="518">
    <w:name w:val="CM1"/>
    <w:basedOn w:val="147"/>
    <w:next w:val="147"/>
    <w:qFormat/>
    <w:uiPriority w:val="0"/>
    <w:pPr>
      <w:adjustRightInd/>
    </w:pPr>
    <w:rPr>
      <w:rFonts w:ascii="宋体"/>
      <w:szCs w:val="20"/>
    </w:rPr>
  </w:style>
  <w:style w:type="paragraph" w:customStyle="1" w:styleId="519">
    <w:name w:val="二级无标题条"/>
    <w:basedOn w:val="1"/>
    <w:qFormat/>
    <w:uiPriority w:val="0"/>
    <w:rPr>
      <w:szCs w:val="20"/>
    </w:rPr>
  </w:style>
  <w:style w:type="paragraph" w:customStyle="1" w:styleId="520">
    <w:name w:val="标题 1 宋体 三号 Char Char"/>
    <w:basedOn w:val="5"/>
    <w:qFormat/>
    <w:uiPriority w:val="0"/>
    <w:pPr>
      <w:tabs>
        <w:tab w:val="left" w:pos="425"/>
      </w:tabs>
      <w:spacing w:line="360" w:lineRule="auto"/>
      <w:ind w:left="425" w:hanging="425"/>
      <w:jc w:val="center"/>
    </w:pPr>
    <w:rPr>
      <w:rFonts w:ascii="宋体"/>
      <w:sz w:val="32"/>
    </w:rPr>
  </w:style>
  <w:style w:type="paragraph" w:customStyle="1" w:styleId="521">
    <w:name w:val="xl67"/>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宋体"/>
      <w:kern w:val="0"/>
      <w:sz w:val="24"/>
      <w:szCs w:val="20"/>
    </w:rPr>
  </w:style>
  <w:style w:type="paragraph" w:customStyle="1" w:styleId="522">
    <w:name w:val="目录文字"/>
    <w:basedOn w:val="1"/>
    <w:qFormat/>
    <w:uiPriority w:val="0"/>
    <w:pPr>
      <w:widowControl/>
      <w:spacing w:line="480" w:lineRule="auto"/>
      <w:jc w:val="left"/>
    </w:pPr>
    <w:rPr>
      <w:rFonts w:ascii="宋体"/>
      <w:kern w:val="0"/>
      <w:sz w:val="24"/>
      <w:szCs w:val="20"/>
    </w:rPr>
  </w:style>
  <w:style w:type="paragraph" w:customStyle="1" w:styleId="523">
    <w:name w:val="Zchn Zchn1 Char Char Zchn Zchn Char Char2"/>
    <w:basedOn w:val="1"/>
    <w:qFormat/>
    <w:uiPriority w:val="0"/>
    <w:rPr>
      <w:szCs w:val="20"/>
    </w:rPr>
  </w:style>
  <w:style w:type="paragraph" w:customStyle="1" w:styleId="52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525">
    <w:name w:val="正文 + 宋体"/>
    <w:basedOn w:val="1"/>
    <w:qFormat/>
    <w:uiPriority w:val="0"/>
    <w:rPr>
      <w:b/>
      <w:spacing w:val="32"/>
      <w:sz w:val="24"/>
    </w:rPr>
  </w:style>
  <w:style w:type="paragraph" w:customStyle="1" w:styleId="526">
    <w:name w:val="编制日期"/>
    <w:basedOn w:val="1"/>
    <w:qFormat/>
    <w:uiPriority w:val="0"/>
    <w:pPr>
      <w:keepNext/>
      <w:snapToGrid w:val="0"/>
      <w:spacing w:line="300" w:lineRule="auto"/>
      <w:jc w:val="center"/>
    </w:pPr>
    <w:rPr>
      <w:rFonts w:ascii="宋体" w:cs="宋体"/>
      <w:sz w:val="32"/>
      <w:szCs w:val="32"/>
    </w:rPr>
  </w:style>
  <w:style w:type="paragraph" w:customStyle="1" w:styleId="527">
    <w:name w:val="6"/>
    <w:basedOn w:val="1"/>
    <w:qFormat/>
    <w:uiPriority w:val="0"/>
    <w:pPr>
      <w:spacing w:line="300" w:lineRule="auto"/>
    </w:pPr>
    <w:rPr>
      <w:sz w:val="24"/>
      <w:szCs w:val="20"/>
    </w:rPr>
  </w:style>
  <w:style w:type="paragraph" w:customStyle="1" w:styleId="528">
    <w:name w:val="CM3"/>
    <w:basedOn w:val="147"/>
    <w:next w:val="147"/>
    <w:qFormat/>
    <w:uiPriority w:val="0"/>
    <w:pPr>
      <w:adjustRightInd/>
      <w:spacing w:line="468" w:lineRule="atLeast"/>
    </w:pPr>
    <w:rPr>
      <w:rFonts w:ascii="宋体"/>
      <w:szCs w:val="20"/>
    </w:rPr>
  </w:style>
  <w:style w:type="paragraph" w:customStyle="1" w:styleId="529">
    <w:name w:val="1标题2"/>
    <w:basedOn w:val="1"/>
    <w:qFormat/>
    <w:uiPriority w:val="0"/>
    <w:pPr>
      <w:spacing w:before="120" w:after="120" w:line="400" w:lineRule="exact"/>
      <w:ind w:left="1260" w:hanging="420"/>
      <w:jc w:val="center"/>
      <w:outlineLvl w:val="2"/>
    </w:pPr>
    <w:rPr>
      <w:rFonts w:ascii="宋体"/>
      <w:b/>
      <w:bCs/>
      <w:color w:val="000000"/>
      <w:sz w:val="28"/>
      <w:szCs w:val="28"/>
    </w:rPr>
  </w:style>
  <w:style w:type="paragraph" w:customStyle="1" w:styleId="530">
    <w:name w:val="标题 2（用）"/>
    <w:basedOn w:val="6"/>
    <w:qFormat/>
    <w:uiPriority w:val="0"/>
    <w:pPr>
      <w:adjustRightInd w:val="0"/>
      <w:snapToGrid w:val="0"/>
      <w:spacing w:beforeLines="50" w:afterLines="25" w:line="336" w:lineRule="auto"/>
      <w:ind w:left="278" w:right="40"/>
      <w:jc w:val="center"/>
    </w:pPr>
    <w:rPr>
      <w:rFonts w:ascii="黑体" w:eastAsia="黑体"/>
      <w:bCs w:val="0"/>
      <w:color w:val="000000"/>
      <w:kern w:val="2"/>
      <w:sz w:val="28"/>
      <w:szCs w:val="28"/>
    </w:rPr>
  </w:style>
  <w:style w:type="paragraph" w:customStyle="1" w:styleId="531">
    <w:name w:val="bf"/>
    <w:basedOn w:val="1"/>
    <w:qFormat/>
    <w:uiPriority w:val="0"/>
    <w:pPr>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532">
    <w:name w:val="表5号字"/>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533">
    <w:name w:val="表格表头"/>
    <w:qFormat/>
    <w:uiPriority w:val="0"/>
    <w:pPr>
      <w:jc w:val="center"/>
    </w:pPr>
    <w:rPr>
      <w:rFonts w:ascii="Times New Roman" w:hAnsi="Times New Roman" w:eastAsia="方正书宋简体" w:cs="Times New Roman"/>
      <w:w w:val="90"/>
      <w:kern w:val="2"/>
      <w:sz w:val="32"/>
      <w:szCs w:val="32"/>
      <w:lang w:val="en-US" w:eastAsia="zh-CN" w:bidi="ar-SA"/>
    </w:rPr>
  </w:style>
  <w:style w:type="paragraph" w:customStyle="1" w:styleId="534">
    <w:name w:val="Char Char13 Char Char Char Char"/>
    <w:basedOn w:val="1"/>
    <w:qFormat/>
    <w:uiPriority w:val="0"/>
  </w:style>
  <w:style w:type="paragraph" w:customStyle="1" w:styleId="535">
    <w:name w:val="表文字"/>
    <w:basedOn w:val="10"/>
    <w:qFormat/>
    <w:uiPriority w:val="0"/>
    <w:pPr>
      <w:snapToGrid w:val="0"/>
      <w:spacing w:line="300" w:lineRule="auto"/>
      <w:ind w:firstLine="0"/>
      <w:jc w:val="center"/>
    </w:pPr>
    <w:rPr>
      <w:b/>
      <w:bCs/>
      <w:kern w:val="2"/>
      <w:sz w:val="24"/>
      <w:szCs w:val="24"/>
    </w:rPr>
  </w:style>
  <w:style w:type="paragraph" w:customStyle="1" w:styleId="53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文本123-II"/>
    <w:basedOn w:val="8"/>
    <w:qFormat/>
    <w:uiPriority w:val="0"/>
    <w:pPr>
      <w:keepNext w:val="0"/>
      <w:keepLines w:val="0"/>
      <w:tabs>
        <w:tab w:val="left" w:pos="4215"/>
      </w:tabs>
      <w:spacing w:beforeLines="50" w:after="0" w:line="240" w:lineRule="auto"/>
      <w:ind w:left="4215" w:firstLine="160" w:firstLineChars="160"/>
    </w:pPr>
    <w:rPr>
      <w:b w:val="0"/>
      <w:kern w:val="2"/>
      <w:sz w:val="24"/>
    </w:rPr>
  </w:style>
  <w:style w:type="paragraph" w:customStyle="1" w:styleId="538">
    <w:name w:val="表格内部"/>
    <w:basedOn w:val="1"/>
    <w:qFormat/>
    <w:uiPriority w:val="0"/>
    <w:pPr>
      <w:adjustRightInd w:val="0"/>
      <w:snapToGrid w:val="0"/>
      <w:spacing w:line="300" w:lineRule="auto"/>
      <w:jc w:val="center"/>
    </w:pPr>
    <w:rPr>
      <w:rFonts w:ascii="Arial" w:hAnsi="Arial" w:eastAsia="仿宋_GB2312"/>
    </w:rPr>
  </w:style>
  <w:style w:type="paragraph" w:customStyle="1" w:styleId="539">
    <w:name w:val="p18"/>
    <w:basedOn w:val="1"/>
    <w:qFormat/>
    <w:uiPriority w:val="0"/>
    <w:pPr>
      <w:widowControl/>
    </w:pPr>
    <w:rPr>
      <w:rFonts w:ascii="宋体" w:cs="宋体"/>
      <w:kern w:val="0"/>
      <w:szCs w:val="21"/>
    </w:rPr>
  </w:style>
  <w:style w:type="paragraph" w:customStyle="1" w:styleId="540">
    <w:name w:val="项目符号_“-”"/>
    <w:basedOn w:val="1"/>
    <w:qFormat/>
    <w:uiPriority w:val="0"/>
    <w:pPr>
      <w:tabs>
        <w:tab w:val="left" w:pos="420"/>
        <w:tab w:val="left" w:pos="1200"/>
      </w:tabs>
      <w:spacing w:before="78"/>
      <w:ind w:left="820" w:hanging="420"/>
    </w:pPr>
    <w:rPr>
      <w:szCs w:val="20"/>
    </w:rPr>
  </w:style>
  <w:style w:type="paragraph" w:customStyle="1" w:styleId="541">
    <w:name w:val="CM60"/>
    <w:basedOn w:val="147"/>
    <w:next w:val="147"/>
    <w:qFormat/>
    <w:uiPriority w:val="0"/>
    <w:rPr>
      <w:color w:val="auto"/>
    </w:rPr>
  </w:style>
  <w:style w:type="paragraph" w:customStyle="1" w:styleId="542">
    <w:name w:val="正文段落"/>
    <w:basedOn w:val="1"/>
    <w:qFormat/>
    <w:uiPriority w:val="0"/>
    <w:pPr>
      <w:widowControl/>
      <w:tabs>
        <w:tab w:val="right" w:pos="1620"/>
      </w:tabs>
      <w:spacing w:line="360" w:lineRule="auto"/>
      <w:ind w:firstLine="200" w:firstLineChars="200"/>
    </w:pPr>
    <w:rPr>
      <w:rFonts w:ascii="宋体" w:cs="宋体"/>
      <w:sz w:val="24"/>
    </w:rPr>
  </w:style>
  <w:style w:type="paragraph" w:customStyle="1" w:styleId="543">
    <w:name w:val="规定原文"/>
    <w:basedOn w:val="1"/>
    <w:qFormat/>
    <w:uiPriority w:val="0"/>
    <w:pPr>
      <w:keepNext/>
      <w:snapToGrid w:val="0"/>
      <w:spacing w:beforeLines="50" w:line="300" w:lineRule="auto"/>
      <w:ind w:firstLine="200" w:firstLineChars="200"/>
    </w:pPr>
    <w:rPr>
      <w:rFonts w:ascii="楷体_GB2312" w:eastAsia="楷体_GB2312" w:cs="楷体_GB2312"/>
      <w:color w:val="FF0000"/>
      <w:sz w:val="28"/>
      <w:szCs w:val="28"/>
    </w:rPr>
  </w:style>
  <w:style w:type="paragraph" w:customStyle="1" w:styleId="544">
    <w:name w:val="标题－3"/>
    <w:basedOn w:val="1"/>
    <w:qFormat/>
    <w:uiPriority w:val="0"/>
    <w:pPr>
      <w:keepNext/>
      <w:keepLines/>
      <w:adjustRightInd w:val="0"/>
      <w:snapToGrid w:val="0"/>
      <w:spacing w:line="360" w:lineRule="auto"/>
      <w:jc w:val="left"/>
      <w:outlineLvl w:val="2"/>
    </w:pPr>
    <w:rPr>
      <w:rFonts w:eastAsia="黑体"/>
      <w:color w:val="FF00FF"/>
      <w:sz w:val="28"/>
    </w:rPr>
  </w:style>
  <w:style w:type="paragraph" w:customStyle="1" w:styleId="545">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文表表头"/>
    <w:qFormat/>
    <w:uiPriority w:val="0"/>
    <w:rPr>
      <w:rFonts w:ascii="Times New Roman" w:hAnsi="Times New Roman" w:eastAsia="方正书宋简体" w:cs="Times New Roman"/>
      <w:kern w:val="2"/>
      <w:sz w:val="21"/>
      <w:szCs w:val="24"/>
      <w:lang w:val="en-US" w:eastAsia="zh-CN" w:bidi="ar-SA"/>
    </w:rPr>
  </w:style>
  <w:style w:type="paragraph" w:customStyle="1" w:styleId="547">
    <w:name w:val="b-b3"/>
    <w:basedOn w:val="7"/>
    <w:next w:val="1"/>
    <w:qFormat/>
    <w:uiPriority w:val="0"/>
    <w:pPr>
      <w:keepNext w:val="0"/>
      <w:keepLines w:val="0"/>
      <w:snapToGrid w:val="0"/>
      <w:spacing w:before="80" w:after="80" w:line="440" w:lineRule="atLeast"/>
      <w:textAlignment w:val="baseline"/>
    </w:pPr>
    <w:rPr>
      <w:rFonts w:eastAsia="黑体"/>
      <w:b w:val="0"/>
      <w:bCs w:val="0"/>
      <w:sz w:val="28"/>
      <w:szCs w:val="20"/>
    </w:rPr>
  </w:style>
  <w:style w:type="paragraph" w:customStyle="1" w:styleId="548">
    <w:name w:val="text"/>
    <w:basedOn w:val="1"/>
    <w:qFormat/>
    <w:uiPriority w:val="0"/>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549">
    <w:name w:val="cucd-2"/>
    <w:next w:val="550"/>
    <w:qFormat/>
    <w:uiPriority w:val="0"/>
    <w:pPr>
      <w:tabs>
        <w:tab w:val="left" w:pos="1258"/>
        <w:tab w:val="left" w:pos="3447"/>
      </w:tabs>
      <w:spacing w:line="360" w:lineRule="auto"/>
      <w:ind w:left="1258" w:hanging="420"/>
      <w:outlineLvl w:val="1"/>
    </w:pPr>
    <w:rPr>
      <w:rFonts w:ascii="Times New Roman" w:hAnsi="Times New Roman" w:eastAsia="黑体" w:cs="Times New Roman"/>
      <w:b/>
      <w:kern w:val="2"/>
      <w:sz w:val="30"/>
      <w:lang w:val="en-US" w:eastAsia="zh-CN" w:bidi="ar-SA"/>
    </w:rPr>
  </w:style>
  <w:style w:type="paragraph" w:customStyle="1" w:styleId="550">
    <w:name w:val="cucd-3"/>
    <w:next w:val="406"/>
    <w:qFormat/>
    <w:uiPriority w:val="0"/>
    <w:pPr>
      <w:tabs>
        <w:tab w:val="left" w:pos="1678"/>
        <w:tab w:val="left" w:pos="3589"/>
      </w:tabs>
      <w:spacing w:line="360" w:lineRule="auto"/>
      <w:ind w:left="1678" w:hanging="420"/>
      <w:outlineLvl w:val="2"/>
    </w:pPr>
    <w:rPr>
      <w:rFonts w:ascii="Times New Roman" w:hAnsi="Times New Roman" w:eastAsia="宋体" w:cs="Times New Roman"/>
      <w:b/>
      <w:kern w:val="2"/>
      <w:sz w:val="28"/>
      <w:lang w:val="en-US" w:eastAsia="zh-CN" w:bidi="ar-SA"/>
    </w:rPr>
  </w:style>
  <w:style w:type="paragraph" w:customStyle="1" w:styleId="551">
    <w:name w:val="林宝辉 标题2"/>
    <w:basedOn w:val="1"/>
    <w:qFormat/>
    <w:uiPriority w:val="0"/>
    <w:pPr>
      <w:tabs>
        <w:tab w:val="left" w:pos="0"/>
        <w:tab w:val="left" w:pos="360"/>
      </w:tabs>
      <w:spacing w:line="360" w:lineRule="auto"/>
      <w:ind w:left="360" w:hanging="360"/>
      <w:jc w:val="center"/>
      <w:outlineLvl w:val="1"/>
    </w:pPr>
    <w:rPr>
      <w:rFonts w:eastAsia="新宋体"/>
      <w:b/>
      <w:sz w:val="28"/>
    </w:rPr>
  </w:style>
  <w:style w:type="paragraph" w:customStyle="1" w:styleId="552">
    <w:name w:val="SuepHeading"/>
    <w:basedOn w:val="1"/>
    <w:qFormat/>
    <w:uiPriority w:val="0"/>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eastAsia="en-GB"/>
    </w:rPr>
  </w:style>
  <w:style w:type="paragraph" w:customStyle="1" w:styleId="553">
    <w:name w:val="表注"/>
    <w:basedOn w:val="233"/>
    <w:qFormat/>
    <w:uiPriority w:val="0"/>
    <w:pPr>
      <w:spacing w:beforeLines="50" w:line="300" w:lineRule="auto"/>
      <w:ind w:left="0" w:leftChars="0" w:right="0" w:rightChars="0"/>
      <w:jc w:val="left"/>
    </w:pPr>
    <w:rPr>
      <w:rFonts w:eastAsia="仿宋_GB2312"/>
      <w:snapToGrid w:val="0"/>
    </w:rPr>
  </w:style>
  <w:style w:type="paragraph" w:customStyle="1" w:styleId="554">
    <w:name w:val="标题－4"/>
    <w:basedOn w:val="10"/>
    <w:qFormat/>
    <w:uiPriority w:val="0"/>
    <w:pPr>
      <w:keepNext/>
      <w:keepLines/>
      <w:widowControl/>
      <w:adjustRightInd w:val="0"/>
      <w:snapToGrid w:val="0"/>
      <w:spacing w:before="200" w:after="200"/>
      <w:ind w:firstLine="0"/>
      <w:outlineLvl w:val="3"/>
    </w:pPr>
    <w:rPr>
      <w:rFonts w:ascii="黑体" w:eastAsia="黑体"/>
      <w:color w:val="008000"/>
      <w:sz w:val="28"/>
      <w:szCs w:val="28"/>
    </w:rPr>
  </w:style>
  <w:style w:type="paragraph" w:customStyle="1" w:styleId="555">
    <w:name w:val="标题 71"/>
    <w:basedOn w:val="1"/>
    <w:next w:val="324"/>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556">
    <w:name w:val="表标题1"/>
    <w:basedOn w:val="1"/>
    <w:qFormat/>
    <w:uiPriority w:val="0"/>
    <w:pPr>
      <w:spacing w:line="360" w:lineRule="auto"/>
      <w:ind w:right="-5" w:firstLine="245" w:firstLineChars="245"/>
      <w:jc w:val="center"/>
    </w:pPr>
    <w:rPr>
      <w:rFonts w:ascii="宋体"/>
      <w:bCs/>
      <w:sz w:val="24"/>
    </w:rPr>
  </w:style>
  <w:style w:type="paragraph" w:customStyle="1" w:styleId="557">
    <w:name w:val="实施日期"/>
    <w:basedOn w:val="387"/>
    <w:qFormat/>
    <w:uiPriority w:val="0"/>
    <w:pPr>
      <w:framePr w:hSpace="0" w:wrap="around" w:hAnchor="text" w:xAlign="right"/>
      <w:jc w:val="right"/>
    </w:pPr>
  </w:style>
  <w:style w:type="paragraph" w:customStyle="1" w:styleId="558">
    <w:name w:val="标题2"/>
    <w:basedOn w:val="6"/>
    <w:qFormat/>
    <w:uiPriority w:val="0"/>
    <w:pPr>
      <w:tabs>
        <w:tab w:val="left" w:pos="1640"/>
      </w:tabs>
      <w:spacing w:before="120" w:after="0" w:line="240" w:lineRule="auto"/>
      <w:ind w:left="1640" w:hanging="420"/>
    </w:pPr>
    <w:rPr>
      <w:rFonts w:ascii="宋体"/>
      <w:b w:val="0"/>
      <w:bCs w:val="0"/>
      <w:kern w:val="2"/>
      <w:sz w:val="28"/>
      <w:szCs w:val="20"/>
    </w:rPr>
  </w:style>
  <w:style w:type="paragraph" w:customStyle="1" w:styleId="559">
    <w:name w:val="正文文本2"/>
    <w:basedOn w:val="1"/>
    <w:qFormat/>
    <w:uiPriority w:val="0"/>
    <w:pPr>
      <w:widowControl/>
      <w:spacing w:after="120"/>
      <w:jc w:val="left"/>
    </w:pPr>
    <w:rPr>
      <w:kern w:val="0"/>
      <w:szCs w:val="20"/>
    </w:rPr>
  </w:style>
  <w:style w:type="paragraph" w:customStyle="1" w:styleId="560">
    <w:name w:val="模板标题4"/>
    <w:basedOn w:val="8"/>
    <w:next w:val="1"/>
    <w:qFormat/>
    <w:uiPriority w:val="0"/>
    <w:pPr>
      <w:tabs>
        <w:tab w:val="left" w:pos="2160"/>
      </w:tabs>
      <w:spacing w:before="240" w:after="240" w:line="240" w:lineRule="auto"/>
      <w:ind w:left="2160" w:hanging="420"/>
      <w:jc w:val="left"/>
    </w:pPr>
    <w:rPr>
      <w:b w:val="0"/>
      <w:kern w:val="2"/>
      <w:sz w:val="24"/>
    </w:rPr>
  </w:style>
  <w:style w:type="paragraph" w:customStyle="1" w:styleId="561">
    <w:name w:val="能力-表格正文"/>
    <w:basedOn w:val="509"/>
    <w:qFormat/>
    <w:uiPriority w:val="0"/>
    <w:pPr>
      <w:spacing w:line="240" w:lineRule="auto"/>
      <w:ind w:firstLine="0" w:firstLineChars="0"/>
      <w:jc w:val="center"/>
    </w:pPr>
    <w:rPr>
      <w:sz w:val="21"/>
    </w:rPr>
  </w:style>
  <w:style w:type="paragraph" w:customStyle="1" w:styleId="562">
    <w:name w:val="文件名"/>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3">
    <w:name w:val="文表内容"/>
    <w:basedOn w:val="546"/>
    <w:qFormat/>
    <w:uiPriority w:val="0"/>
    <w:rPr>
      <w:w w:val="90"/>
      <w:sz w:val="24"/>
    </w:rPr>
  </w:style>
  <w:style w:type="paragraph" w:customStyle="1" w:styleId="564">
    <w:name w:val="编制人员"/>
    <w:basedOn w:val="1"/>
    <w:qFormat/>
    <w:uiPriority w:val="0"/>
    <w:pPr>
      <w:keepNext/>
      <w:snapToGrid w:val="0"/>
      <w:spacing w:line="300" w:lineRule="auto"/>
      <w:jc w:val="center"/>
    </w:pPr>
    <w:rPr>
      <w:rFonts w:ascii="黑体" w:eastAsia="黑体" w:cs="黑体"/>
      <w:sz w:val="32"/>
      <w:szCs w:val="32"/>
    </w:rPr>
  </w:style>
  <w:style w:type="paragraph" w:customStyle="1" w:styleId="565">
    <w:name w:val="Char21"/>
    <w:basedOn w:val="1"/>
    <w:qFormat/>
    <w:uiPriority w:val="0"/>
    <w:pPr>
      <w:spacing w:line="360" w:lineRule="auto"/>
      <w:ind w:firstLine="196" w:firstLineChars="196"/>
    </w:pPr>
    <w:rPr>
      <w:b/>
      <w:sz w:val="28"/>
      <w:szCs w:val="28"/>
    </w:rPr>
  </w:style>
  <w:style w:type="paragraph" w:customStyle="1" w:styleId="566">
    <w:name w:val="reader-word-layer reader-word-s1-6"/>
    <w:basedOn w:val="1"/>
    <w:qFormat/>
    <w:uiPriority w:val="0"/>
    <w:pPr>
      <w:widowControl/>
      <w:spacing w:before="100" w:beforeAutospacing="1" w:after="100" w:afterAutospacing="1"/>
      <w:jc w:val="left"/>
    </w:pPr>
    <w:rPr>
      <w:rFonts w:ascii="宋体" w:cs="宋体"/>
      <w:kern w:val="0"/>
      <w:sz w:val="24"/>
    </w:rPr>
  </w:style>
  <w:style w:type="paragraph" w:customStyle="1" w:styleId="567">
    <w:name w:val="4.2标题"/>
    <w:basedOn w:val="1"/>
    <w:qFormat/>
    <w:uiPriority w:val="0"/>
    <w:pPr>
      <w:tabs>
        <w:tab w:val="left" w:pos="2160"/>
      </w:tabs>
      <w:spacing w:before="120" w:after="120" w:line="400" w:lineRule="exact"/>
      <w:ind w:left="2160" w:hanging="360"/>
      <w:jc w:val="center"/>
      <w:outlineLvl w:val="2"/>
    </w:pPr>
    <w:rPr>
      <w:rFonts w:ascii="宋体"/>
      <w:b/>
      <w:bCs/>
      <w:color w:val="000000"/>
      <w:sz w:val="28"/>
      <w:szCs w:val="28"/>
    </w:rPr>
  </w:style>
  <w:style w:type="paragraph" w:customStyle="1" w:styleId="568">
    <w:name w:val="封面标准代替信息"/>
    <w:basedOn w:val="569"/>
    <w:qFormat/>
    <w:uiPriority w:val="0"/>
    <w:pPr>
      <w:framePr w:wrap="around"/>
      <w:spacing w:before="57"/>
    </w:pPr>
    <w:rPr>
      <w:rFonts w:ascii="宋体"/>
      <w:sz w:val="21"/>
    </w:rPr>
  </w:style>
  <w:style w:type="paragraph" w:customStyle="1" w:styleId="569">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570">
    <w:name w:val="模板标题2"/>
    <w:basedOn w:val="6"/>
    <w:next w:val="1"/>
    <w:qFormat/>
    <w:uiPriority w:val="0"/>
    <w:pPr>
      <w:tabs>
        <w:tab w:val="left" w:pos="1320"/>
      </w:tabs>
      <w:spacing w:before="240" w:after="240" w:line="240" w:lineRule="auto"/>
      <w:ind w:left="1320" w:hanging="420"/>
      <w:jc w:val="left"/>
    </w:pPr>
    <w:rPr>
      <w:rFonts w:ascii="华文中宋" w:hAnsi="华文中宋" w:eastAsia="黑体"/>
      <w:b w:val="0"/>
      <w:kern w:val="2"/>
      <w:sz w:val="30"/>
      <w:szCs w:val="36"/>
    </w:rPr>
  </w:style>
  <w:style w:type="paragraph" w:customStyle="1" w:styleId="571">
    <w:name w:val="附录五级条标题"/>
    <w:basedOn w:val="417"/>
    <w:next w:val="363"/>
    <w:qFormat/>
    <w:uiPriority w:val="0"/>
    <w:pPr>
      <w:outlineLvl w:val="6"/>
    </w:pPr>
  </w:style>
  <w:style w:type="paragraph" w:customStyle="1" w:styleId="572">
    <w:name w:val="节1"/>
    <w:basedOn w:val="43"/>
    <w:qFormat/>
    <w:uiPriority w:val="0"/>
    <w:pPr>
      <w:snapToGrid w:val="0"/>
      <w:spacing w:before="120" w:after="120" w:line="312" w:lineRule="auto"/>
      <w:ind w:firstLine="567"/>
      <w:outlineLvl w:val="1"/>
    </w:pPr>
    <w:rPr>
      <w:b/>
      <w:spacing w:val="6"/>
      <w:kern w:val="2"/>
      <w:sz w:val="32"/>
      <w:szCs w:val="20"/>
    </w:rPr>
  </w:style>
  <w:style w:type="paragraph" w:customStyle="1" w:styleId="573">
    <w:name w:val="jjj"/>
    <w:basedOn w:val="1"/>
    <w:qFormat/>
    <w:uiPriority w:val="0"/>
    <w:pPr>
      <w:keepNext/>
      <w:keepLines/>
      <w:widowControl/>
      <w:suppressLineNumbers/>
      <w:autoSpaceDE w:val="0"/>
      <w:autoSpaceDN w:val="0"/>
      <w:adjustRightInd w:val="0"/>
      <w:spacing w:before="100"/>
      <w:ind w:left="1440" w:hanging="360"/>
      <w:outlineLvl w:val="1"/>
    </w:pPr>
    <w:rPr>
      <w:rFonts w:ascii="宋体"/>
      <w:kern w:val="0"/>
      <w:sz w:val="28"/>
      <w:szCs w:val="20"/>
    </w:rPr>
  </w:style>
  <w:style w:type="paragraph" w:customStyle="1" w:styleId="574">
    <w:name w:val="b-b5"/>
    <w:basedOn w:val="9"/>
    <w:next w:val="1"/>
    <w:qFormat/>
    <w:uiPriority w:val="0"/>
    <w:pPr>
      <w:keepNext w:val="0"/>
      <w:keepLines w:val="0"/>
      <w:numPr>
        <w:ilvl w:val="0"/>
        <w:numId w:val="0"/>
      </w:numPr>
      <w:spacing w:before="40" w:after="40" w:line="400" w:lineRule="exact"/>
      <w:ind w:firstLine="301"/>
      <w:jc w:val="left"/>
    </w:pPr>
    <w:rPr>
      <w:b w:val="0"/>
      <w:color w:val="000000"/>
      <w:kern w:val="2"/>
      <w:sz w:val="24"/>
      <w:szCs w:val="20"/>
      <w:lang w:val="en-GB"/>
    </w:rPr>
  </w:style>
  <w:style w:type="paragraph" w:customStyle="1" w:styleId="575">
    <w:name w:val="a"/>
    <w:basedOn w:val="1"/>
    <w:qFormat/>
    <w:uiPriority w:val="0"/>
    <w:pPr>
      <w:adjustRightInd w:val="0"/>
      <w:spacing w:line="400" w:lineRule="atLeast"/>
      <w:ind w:left="1134" w:hanging="454"/>
    </w:pPr>
    <w:rPr>
      <w:rFonts w:ascii="Arial" w:hAnsi="Arial"/>
      <w:kern w:val="0"/>
      <w:sz w:val="24"/>
      <w:szCs w:val="20"/>
    </w:rPr>
  </w:style>
  <w:style w:type="paragraph" w:customStyle="1" w:styleId="576">
    <w:name w:val="纯文本2"/>
    <w:basedOn w:val="1"/>
    <w:qFormat/>
    <w:uiPriority w:val="0"/>
    <w:pPr>
      <w:adjustRightInd w:val="0"/>
      <w:jc w:val="left"/>
      <w:textAlignment w:val="baseline"/>
    </w:pPr>
    <w:rPr>
      <w:rFonts w:ascii="宋体"/>
      <w:sz w:val="24"/>
      <w:szCs w:val="20"/>
    </w:rPr>
  </w:style>
  <w:style w:type="paragraph" w:customStyle="1" w:styleId="577">
    <w:name w:val="正文文字（首行缩进2字）"/>
    <w:basedOn w:val="1"/>
    <w:qFormat/>
    <w:uiPriority w:val="0"/>
    <w:pPr>
      <w:spacing w:line="360" w:lineRule="auto"/>
      <w:ind w:firstLine="200" w:firstLineChars="200"/>
    </w:pPr>
    <w:rPr>
      <w:rFonts w:ascii="Arial" w:hAnsi="Arial"/>
      <w:position w:val="-30"/>
      <w:sz w:val="28"/>
    </w:rPr>
  </w:style>
  <w:style w:type="paragraph" w:customStyle="1" w:styleId="57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80">
    <w:name w:val="编制单位"/>
    <w:basedOn w:val="1"/>
    <w:qFormat/>
    <w:uiPriority w:val="0"/>
    <w:pPr>
      <w:keepNext/>
      <w:snapToGrid w:val="0"/>
      <w:spacing w:beforeLines="50" w:line="300" w:lineRule="auto"/>
      <w:jc w:val="center"/>
    </w:pPr>
    <w:rPr>
      <w:rFonts w:ascii="黑体" w:eastAsia="黑体" w:cs="黑体"/>
      <w:sz w:val="32"/>
      <w:szCs w:val="32"/>
    </w:rPr>
  </w:style>
  <w:style w:type="paragraph" w:customStyle="1" w:styleId="581">
    <w:name w:val="Abs"/>
    <w:basedOn w:val="2"/>
    <w:qFormat/>
    <w:uiPriority w:val="0"/>
    <w:pPr>
      <w:keepNext/>
      <w:widowControl/>
      <w:spacing w:after="160"/>
      <w:jc w:val="left"/>
    </w:pPr>
    <w:rPr>
      <w:rFonts w:ascii="Arial" w:hAnsi="Arial"/>
      <w:sz w:val="24"/>
      <w:szCs w:val="20"/>
      <w:lang w:val="en-GB"/>
    </w:rPr>
  </w:style>
  <w:style w:type="paragraph" w:customStyle="1" w:styleId="582">
    <w:name w:val="表中"/>
    <w:basedOn w:val="1"/>
    <w:qFormat/>
    <w:uiPriority w:val="0"/>
    <w:pPr>
      <w:keepNext/>
      <w:snapToGrid w:val="0"/>
      <w:spacing w:line="200" w:lineRule="atLeast"/>
      <w:jc w:val="center"/>
    </w:pPr>
    <w:rPr>
      <w:rFonts w:ascii="宋体" w:cs="宋体"/>
      <w:sz w:val="24"/>
    </w:rPr>
  </w:style>
  <w:style w:type="paragraph" w:customStyle="1" w:styleId="583">
    <w:name w:val="大标题"/>
    <w:basedOn w:val="10"/>
    <w:next w:val="542"/>
    <w:qFormat/>
    <w:uiPriority w:val="0"/>
    <w:pPr>
      <w:widowControl/>
      <w:spacing w:line="360" w:lineRule="exact"/>
      <w:ind w:firstLine="200" w:firstLineChars="200"/>
      <w:jc w:val="left"/>
    </w:pPr>
    <w:rPr>
      <w:rFonts w:ascii="宋体" w:cs="宋体"/>
      <w:b/>
      <w:kern w:val="2"/>
      <w:sz w:val="21"/>
      <w:szCs w:val="24"/>
    </w:rPr>
  </w:style>
  <w:style w:type="paragraph" w:customStyle="1" w:styleId="584">
    <w:name w:val="图题"/>
    <w:basedOn w:val="1"/>
    <w:qFormat/>
    <w:uiPriority w:val="0"/>
    <w:pPr>
      <w:widowControl/>
      <w:jc w:val="center"/>
    </w:pPr>
    <w:rPr>
      <w:rFonts w:ascii="宋体" w:hAnsi="宋体" w:eastAsia="黑体" w:cs="宋体"/>
      <w:sz w:val="24"/>
    </w:rPr>
  </w:style>
  <w:style w:type="paragraph" w:customStyle="1" w:styleId="585">
    <w:name w:val="封面标题"/>
    <w:basedOn w:val="1"/>
    <w:qFormat/>
    <w:uiPriority w:val="0"/>
    <w:pPr>
      <w:spacing w:line="300" w:lineRule="auto"/>
      <w:jc w:val="center"/>
    </w:pPr>
    <w:rPr>
      <w:rFonts w:ascii="宋体" w:hAnsi="宋体" w:eastAsia="文鼎大标宋简"/>
      <w:sz w:val="28"/>
      <w:szCs w:val="20"/>
    </w:rPr>
  </w:style>
  <w:style w:type="paragraph" w:customStyle="1" w:styleId="586">
    <w:name w:val="模板标题1"/>
    <w:basedOn w:val="5"/>
    <w:next w:val="1"/>
    <w:qFormat/>
    <w:uiPriority w:val="0"/>
    <w:pPr>
      <w:tabs>
        <w:tab w:val="left" w:pos="1200"/>
      </w:tabs>
      <w:spacing w:before="240" w:after="240" w:line="240" w:lineRule="auto"/>
      <w:ind w:left="1200" w:hanging="720"/>
    </w:pPr>
    <w:rPr>
      <w:sz w:val="32"/>
    </w:rPr>
  </w:style>
  <w:style w:type="paragraph" w:customStyle="1" w:styleId="587">
    <w:name w:val="五级条标题"/>
    <w:basedOn w:val="588"/>
    <w:next w:val="363"/>
    <w:qFormat/>
    <w:uiPriority w:val="0"/>
    <w:pPr>
      <w:outlineLvl w:val="6"/>
    </w:pPr>
  </w:style>
  <w:style w:type="paragraph" w:customStyle="1" w:styleId="588">
    <w:name w:val="四级条标题"/>
    <w:basedOn w:val="445"/>
    <w:next w:val="363"/>
    <w:qFormat/>
    <w:uiPriority w:val="0"/>
    <w:pPr>
      <w:tabs>
        <w:tab w:val="clear" w:pos="2100"/>
      </w:tabs>
      <w:ind w:left="1440" w:hanging="1440"/>
      <w:outlineLvl w:val="5"/>
    </w:pPr>
  </w:style>
  <w:style w:type="paragraph" w:customStyle="1" w:styleId="589">
    <w:name w:val="图表标题"/>
    <w:basedOn w:val="1"/>
    <w:qFormat/>
    <w:uiPriority w:val="0"/>
    <w:pPr>
      <w:spacing w:beforeLines="50" w:afterLines="50"/>
      <w:jc w:val="center"/>
    </w:pPr>
    <w:rPr>
      <w:rFonts w:ascii="宋体"/>
      <w:b/>
      <w:szCs w:val="28"/>
    </w:rPr>
  </w:style>
  <w:style w:type="paragraph" w:customStyle="1" w:styleId="590">
    <w:name w:val="(a)正文"/>
    <w:basedOn w:val="1"/>
    <w:qFormat/>
    <w:uiPriority w:val="0"/>
    <w:pPr>
      <w:widowControl/>
      <w:tabs>
        <w:tab w:val="left" w:pos="1871"/>
        <w:tab w:val="left" w:pos="2081"/>
      </w:tabs>
      <w:spacing w:line="360" w:lineRule="exact"/>
      <w:ind w:left="1871" w:hanging="510"/>
    </w:pPr>
    <w:rPr>
      <w:sz w:val="24"/>
      <w:szCs w:val="20"/>
    </w:rPr>
  </w:style>
  <w:style w:type="paragraph" w:customStyle="1" w:styleId="591">
    <w:name w:val="_Style 37"/>
    <w:basedOn w:val="1"/>
    <w:next w:val="1"/>
    <w:qFormat/>
    <w:uiPriority w:val="0"/>
  </w:style>
  <w:style w:type="paragraph" w:customStyle="1" w:styleId="592">
    <w:name w:val="样式 宋体 行距: 固定值 18 磅"/>
    <w:basedOn w:val="1"/>
    <w:qFormat/>
    <w:uiPriority w:val="0"/>
    <w:pPr>
      <w:spacing w:before="30" w:line="360" w:lineRule="exact"/>
    </w:pPr>
    <w:rPr>
      <w:rFonts w:ascii="宋体"/>
      <w:szCs w:val="20"/>
    </w:rPr>
  </w:style>
  <w:style w:type="paragraph" w:customStyle="1" w:styleId="593">
    <w:name w:val="正文进2字"/>
    <w:basedOn w:val="1"/>
    <w:qFormat/>
    <w:uiPriority w:val="0"/>
    <w:pPr>
      <w:spacing w:beforeLines="50" w:afterLines="50" w:line="500" w:lineRule="exact"/>
    </w:pPr>
    <w:rPr>
      <w:snapToGrid w:val="0"/>
      <w:color w:val="000000"/>
      <w:sz w:val="24"/>
    </w:rPr>
  </w:style>
  <w:style w:type="paragraph" w:customStyle="1" w:styleId="594">
    <w:name w:val="test"/>
    <w:basedOn w:val="1"/>
    <w:qFormat/>
    <w:uiPriority w:val="0"/>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595">
    <w:name w:val="条款"/>
    <w:basedOn w:val="1"/>
    <w:next w:val="43"/>
    <w:qFormat/>
    <w:uiPriority w:val="0"/>
    <w:rPr>
      <w:rFonts w:ascii="宋体"/>
      <w:sz w:val="28"/>
      <w:szCs w:val="20"/>
    </w:rPr>
  </w:style>
  <w:style w:type="paragraph" w:customStyle="1" w:styleId="596">
    <w:name w:val="修订111"/>
    <w:qFormat/>
    <w:uiPriority w:val="0"/>
    <w:rPr>
      <w:rFonts w:ascii="Times New Roman" w:hAnsi="Times New Roman" w:eastAsia="宋体" w:cs="Times New Roman"/>
      <w:kern w:val="2"/>
      <w:sz w:val="21"/>
      <w:szCs w:val="24"/>
      <w:lang w:val="en-US" w:eastAsia="zh-CN" w:bidi="ar-SA"/>
    </w:rPr>
  </w:style>
  <w:style w:type="paragraph" w:customStyle="1" w:styleId="597">
    <w:name w:val="第一章"/>
    <w:basedOn w:val="1"/>
    <w:next w:val="3"/>
    <w:qFormat/>
    <w:uiPriority w:val="0"/>
    <w:pPr>
      <w:jc w:val="center"/>
      <w:outlineLvl w:val="0"/>
    </w:pPr>
    <w:rPr>
      <w:b/>
      <w:sz w:val="32"/>
      <w:szCs w:val="32"/>
    </w:rPr>
  </w:style>
  <w:style w:type="paragraph" w:customStyle="1" w:styleId="598">
    <w:name w:val="dian"/>
    <w:basedOn w:val="1"/>
    <w:qFormat/>
    <w:uiPriority w:val="0"/>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599">
    <w:name w:val="京唐秦正文2"/>
    <w:basedOn w:val="1"/>
    <w:next w:val="1"/>
    <w:qFormat/>
    <w:uiPriority w:val="0"/>
    <w:pPr>
      <w:tabs>
        <w:tab w:val="left" w:pos="700"/>
      </w:tabs>
      <w:snapToGrid w:val="0"/>
      <w:spacing w:beforeLines="50" w:line="360" w:lineRule="auto"/>
      <w:ind w:firstLine="200" w:firstLineChars="200"/>
      <w:jc w:val="left"/>
    </w:pPr>
    <w:rPr>
      <w:bCs/>
      <w:kern w:val="0"/>
      <w:sz w:val="24"/>
      <w:lang w:eastAsia="en-US"/>
    </w:rPr>
  </w:style>
  <w:style w:type="paragraph" w:customStyle="1" w:styleId="600">
    <w:name w:val="章"/>
    <w:basedOn w:val="5"/>
    <w:qFormat/>
    <w:uiPriority w:val="0"/>
    <w:pPr>
      <w:tabs>
        <w:tab w:val="left" w:pos="360"/>
        <w:tab w:val="left" w:pos="1200"/>
      </w:tabs>
      <w:adjustRightInd w:val="0"/>
      <w:snapToGrid w:val="0"/>
      <w:spacing w:before="0" w:after="0" w:line="360" w:lineRule="auto"/>
      <w:ind w:left="870" w:leftChars="150" w:hanging="720"/>
      <w:jc w:val="left"/>
    </w:pPr>
    <w:rPr>
      <w:color w:val="000000"/>
      <w:spacing w:val="-4"/>
      <w:kern w:val="2"/>
      <w:sz w:val="28"/>
      <w:szCs w:val="28"/>
    </w:rPr>
  </w:style>
  <w:style w:type="paragraph" w:customStyle="1" w:styleId="601">
    <w:name w:val="Char Char13 Char Char Char Char Char Char1"/>
    <w:basedOn w:val="1"/>
    <w:qFormat/>
    <w:uiPriority w:val="0"/>
  </w:style>
  <w:style w:type="paragraph" w:customStyle="1" w:styleId="602">
    <w:name w:val="秦沈线"/>
    <w:basedOn w:val="603"/>
    <w:next w:val="315"/>
    <w:qFormat/>
    <w:uiPriority w:val="0"/>
    <w:pPr>
      <w:tabs>
        <w:tab w:val="left" w:pos="700"/>
      </w:tabs>
      <w:spacing w:beforeLines="50"/>
      <w:ind w:firstLine="200" w:firstLineChars="200"/>
    </w:pPr>
    <w:rPr>
      <w:rFonts w:ascii="Times New Roman" w:eastAsia="宋体" w:cs="Times New Roman"/>
      <w:bCs/>
      <w:kern w:val="0"/>
      <w:sz w:val="24"/>
      <w:szCs w:val="24"/>
      <w:lang w:eastAsia="en-US"/>
    </w:rPr>
  </w:style>
  <w:style w:type="paragraph" w:customStyle="1" w:styleId="603">
    <w:name w:val="报告标2"/>
    <w:basedOn w:val="1"/>
    <w:next w:val="1"/>
    <w:qFormat/>
    <w:uiPriority w:val="0"/>
    <w:pPr>
      <w:adjustRightInd w:val="0"/>
      <w:snapToGrid w:val="0"/>
      <w:spacing w:line="300" w:lineRule="auto"/>
    </w:pPr>
    <w:rPr>
      <w:rFonts w:ascii="黑体" w:eastAsia="黑体" w:cs="黑体"/>
      <w:sz w:val="28"/>
      <w:szCs w:val="28"/>
    </w:rPr>
  </w:style>
  <w:style w:type="paragraph" w:customStyle="1" w:styleId="604">
    <w:name w:val="样式4"/>
    <w:basedOn w:val="1"/>
    <w:qFormat/>
    <w:uiPriority w:val="0"/>
    <w:rPr>
      <w:rFonts w:ascii="宋体"/>
      <w:b/>
      <w:bCs/>
      <w:sz w:val="24"/>
      <w:szCs w:val="20"/>
    </w:rPr>
  </w:style>
  <w:style w:type="paragraph" w:customStyle="1" w:styleId="605">
    <w:name w:val="标题2－－张鑫"/>
    <w:basedOn w:val="6"/>
    <w:qFormat/>
    <w:uiPriority w:val="0"/>
    <w:pPr>
      <w:spacing w:before="120" w:after="120" w:line="360" w:lineRule="auto"/>
      <w:jc w:val="center"/>
      <w:textAlignment w:val="center"/>
    </w:pPr>
    <w:rPr>
      <w:rFonts w:ascii="宋体" w:cs="宋体"/>
      <w:bCs w:val="0"/>
      <w:kern w:val="2"/>
      <w:sz w:val="24"/>
      <w:szCs w:val="28"/>
    </w:rPr>
  </w:style>
  <w:style w:type="paragraph" w:customStyle="1" w:styleId="606">
    <w:name w:val="模板标题3"/>
    <w:basedOn w:val="7"/>
    <w:next w:val="1"/>
    <w:qFormat/>
    <w:uiPriority w:val="0"/>
    <w:pPr>
      <w:tabs>
        <w:tab w:val="left" w:pos="1740"/>
      </w:tabs>
      <w:spacing w:before="240" w:after="240" w:line="240" w:lineRule="auto"/>
      <w:ind w:left="1740" w:hanging="420"/>
      <w:jc w:val="left"/>
    </w:pPr>
    <w:rPr>
      <w:rFonts w:ascii="Arial" w:hAnsi="Arial"/>
      <w:bCs w:val="0"/>
      <w:kern w:val="2"/>
      <w:sz w:val="28"/>
    </w:rPr>
  </w:style>
  <w:style w:type="paragraph" w:customStyle="1" w:styleId="607">
    <w:name w:val="报告名"/>
    <w:basedOn w:val="1"/>
    <w:qFormat/>
    <w:uiPriority w:val="0"/>
    <w:pPr>
      <w:keepNext/>
      <w:adjustRightInd w:val="0"/>
      <w:snapToGrid w:val="0"/>
      <w:spacing w:beforeLines="50" w:line="300" w:lineRule="auto"/>
      <w:ind w:firstLine="2" w:firstLineChars="2"/>
      <w:jc w:val="center"/>
    </w:pPr>
    <w:rPr>
      <w:rFonts w:ascii="文鼎大标宋简" w:eastAsia="文鼎大标宋简" w:cs="文鼎大标宋简"/>
      <w:sz w:val="56"/>
      <w:szCs w:val="56"/>
    </w:rPr>
  </w:style>
  <w:style w:type="paragraph" w:customStyle="1" w:styleId="60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0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10">
    <w:name w:val="列出段落2"/>
    <w:basedOn w:val="1"/>
    <w:qFormat/>
    <w:uiPriority w:val="0"/>
    <w:pPr>
      <w:ind w:firstLine="200" w:firstLineChars="200"/>
    </w:pPr>
    <w:rPr>
      <w:rFonts w:ascii="Calibri" w:hAnsi="Calibri"/>
      <w:szCs w:val="22"/>
    </w:rPr>
  </w:style>
  <w:style w:type="paragraph" w:customStyle="1" w:styleId="611">
    <w:name w:val="专业签署"/>
    <w:basedOn w:val="1"/>
    <w:qFormat/>
    <w:uiPriority w:val="0"/>
    <w:pPr>
      <w:keepNext/>
      <w:snapToGrid w:val="0"/>
      <w:spacing w:beforeLines="50" w:after="120" w:line="300" w:lineRule="auto"/>
      <w:jc w:val="center"/>
    </w:pPr>
    <w:rPr>
      <w:rFonts w:ascii="宋体" w:cs="宋体"/>
      <w:sz w:val="32"/>
      <w:szCs w:val="32"/>
    </w:rPr>
  </w:style>
  <w:style w:type="paragraph" w:customStyle="1" w:styleId="612">
    <w:name w:val="CM91"/>
    <w:basedOn w:val="147"/>
    <w:next w:val="147"/>
    <w:qFormat/>
    <w:uiPriority w:val="0"/>
    <w:pPr>
      <w:spacing w:after="160"/>
    </w:pPr>
    <w:rPr>
      <w:rFonts w:ascii="宋体"/>
      <w:color w:val="auto"/>
      <w:szCs w:val="20"/>
    </w:rPr>
  </w:style>
  <w:style w:type="paragraph" w:customStyle="1" w:styleId="61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4">
    <w:name w:val="Head"/>
    <w:basedOn w:val="5"/>
    <w:qFormat/>
    <w:uiPriority w:val="0"/>
    <w:pPr>
      <w:keepLines w:val="0"/>
      <w:pageBreakBefore/>
      <w:widowControl/>
      <w:overflowPunct w:val="0"/>
      <w:autoSpaceDE w:val="0"/>
      <w:autoSpaceDN w:val="0"/>
      <w:adjustRightInd w:val="0"/>
      <w:spacing w:before="120" w:after="240" w:line="307" w:lineRule="auto"/>
      <w:jc w:val="center"/>
      <w:textAlignment w:val="baseline"/>
      <w:outlineLvl w:val="9"/>
    </w:pPr>
    <w:rPr>
      <w:rFonts w:ascii="Arial" w:hAnsi="Arial"/>
      <w:b w:val="0"/>
      <w:bCs w:val="0"/>
      <w:kern w:val="28"/>
      <w:sz w:val="40"/>
      <w:szCs w:val="20"/>
    </w:rPr>
  </w:style>
  <w:style w:type="paragraph" w:customStyle="1" w:styleId="615">
    <w:name w:val="2"/>
    <w:basedOn w:val="6"/>
    <w:qFormat/>
    <w:uiPriority w:val="0"/>
    <w:pPr>
      <w:tabs>
        <w:tab w:val="left" w:pos="1134"/>
        <w:tab w:val="left" w:pos="1410"/>
      </w:tabs>
      <w:spacing w:before="60" w:after="60" w:line="300" w:lineRule="auto"/>
      <w:ind w:left="1410" w:hanging="420"/>
    </w:pPr>
    <w:rPr>
      <w:rFonts w:ascii="Arial" w:hAnsi="Arial" w:eastAsia="黑体"/>
      <w:bCs w:val="0"/>
      <w:kern w:val="2"/>
      <w:sz w:val="30"/>
      <w:szCs w:val="20"/>
    </w:rPr>
  </w:style>
  <w:style w:type="paragraph" w:customStyle="1" w:styleId="616">
    <w:name w:val="标题 51"/>
    <w:basedOn w:val="1"/>
    <w:next w:val="402"/>
    <w:qFormat/>
    <w:uiPriority w:val="0"/>
    <w:pPr>
      <w:tabs>
        <w:tab w:val="left" w:pos="-709"/>
        <w:tab w:val="left" w:pos="284"/>
        <w:tab w:val="left" w:pos="851"/>
      </w:tabs>
      <w:snapToGrid w:val="0"/>
      <w:spacing w:line="300" w:lineRule="auto"/>
      <w:ind w:left="2520" w:hanging="420"/>
      <w:textAlignment w:val="baseline"/>
      <w:outlineLvl w:val="4"/>
    </w:pPr>
    <w:rPr>
      <w:b/>
      <w:kern w:val="0"/>
      <w:sz w:val="28"/>
      <w:szCs w:val="20"/>
    </w:rPr>
  </w:style>
  <w:style w:type="paragraph" w:customStyle="1" w:styleId="617">
    <w:name w:val="正文_4"/>
    <w:next w:val="6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8">
    <w:name w:val="页脚_0"/>
    <w:basedOn w:val="617"/>
    <w:unhideWhenUsed/>
    <w:qFormat/>
    <w:uiPriority w:val="99"/>
    <w:pPr>
      <w:tabs>
        <w:tab w:val="center" w:pos="4153"/>
        <w:tab w:val="right" w:pos="8306"/>
      </w:tabs>
      <w:snapToGrid w:val="0"/>
      <w:jc w:val="left"/>
    </w:pPr>
    <w:rPr>
      <w:rFonts w:ascii="Calibri" w:hAnsi="Calibri"/>
      <w:sz w:val="18"/>
      <w:szCs w:val="18"/>
    </w:rPr>
  </w:style>
  <w:style w:type="paragraph" w:customStyle="1" w:styleId="61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0">
    <w:name w:val="列出段落11"/>
    <w:basedOn w:val="1"/>
    <w:qFormat/>
    <w:uiPriority w:val="0"/>
    <w:pPr>
      <w:ind w:firstLine="200" w:firstLineChars="200"/>
    </w:pPr>
    <w:rPr>
      <w:rFonts w:ascii="Calibri" w:hAnsi="Calibri"/>
      <w:szCs w:val="22"/>
    </w:rPr>
  </w:style>
  <w:style w:type="paragraph" w:customStyle="1" w:styleId="621">
    <w:name w:val="项目名称"/>
    <w:basedOn w:val="1"/>
    <w:qFormat/>
    <w:uiPriority w:val="0"/>
    <w:pPr>
      <w:adjustRightInd w:val="0"/>
      <w:snapToGrid w:val="0"/>
      <w:spacing w:line="360" w:lineRule="auto"/>
      <w:jc w:val="center"/>
    </w:pPr>
    <w:rPr>
      <w:rFonts w:ascii="文鼎大标宋简" w:eastAsia="文鼎大标宋简"/>
      <w:sz w:val="56"/>
      <w:szCs w:val="20"/>
    </w:rPr>
  </w:style>
  <w:style w:type="paragraph" w:customStyle="1" w:styleId="622">
    <w:name w:val="表内"/>
    <w:basedOn w:val="1"/>
    <w:qFormat/>
    <w:uiPriority w:val="0"/>
    <w:pPr>
      <w:widowControl/>
      <w:jc w:val="center"/>
    </w:pPr>
    <w:rPr>
      <w:rFonts w:ascii="宋体" w:cs="宋体"/>
    </w:rPr>
  </w:style>
  <w:style w:type="paragraph" w:customStyle="1" w:styleId="623">
    <w:name w:val="样式 l_text + 段后: 3.6 磅"/>
    <w:basedOn w:val="360"/>
    <w:qFormat/>
    <w:uiPriority w:val="0"/>
    <w:pPr>
      <w:topLinePunct/>
      <w:autoSpaceDE/>
      <w:autoSpaceDN/>
      <w:spacing w:after="72"/>
    </w:pPr>
  </w:style>
  <w:style w:type="paragraph" w:customStyle="1" w:styleId="624">
    <w:name w:val="封面正文"/>
    <w:qFormat/>
    <w:uiPriority w:val="0"/>
    <w:pPr>
      <w:jc w:val="both"/>
    </w:pPr>
    <w:rPr>
      <w:rFonts w:ascii="Times New Roman" w:hAnsi="Times New Roman" w:eastAsia="宋体" w:cs="Times New Roman"/>
      <w:lang w:val="en-US" w:eastAsia="zh-CN" w:bidi="ar-SA"/>
    </w:rPr>
  </w:style>
  <w:style w:type="paragraph" w:customStyle="1" w:styleId="625">
    <w:name w:val="ZB表格"/>
    <w:basedOn w:val="1"/>
    <w:qFormat/>
    <w:uiPriority w:val="0"/>
    <w:pPr>
      <w:spacing w:before="60" w:after="60" w:line="0" w:lineRule="atLeast"/>
    </w:pPr>
  </w:style>
  <w:style w:type="paragraph" w:customStyle="1" w:styleId="626">
    <w:name w:val="样式2"/>
    <w:basedOn w:val="1"/>
    <w:qFormat/>
    <w:uiPriority w:val="0"/>
    <w:pPr>
      <w:tabs>
        <w:tab w:val="left" w:pos="1134"/>
      </w:tabs>
      <w:adjustRightInd w:val="0"/>
      <w:snapToGrid w:val="0"/>
      <w:spacing w:line="360" w:lineRule="auto"/>
      <w:ind w:left="1134" w:hanging="510"/>
    </w:pPr>
    <w:rPr>
      <w:sz w:val="28"/>
      <w:szCs w:val="20"/>
    </w:rPr>
  </w:style>
  <w:style w:type="paragraph" w:customStyle="1" w:styleId="627">
    <w:name w:val="图表名"/>
    <w:basedOn w:val="1"/>
    <w:next w:val="1"/>
    <w:qFormat/>
    <w:uiPriority w:val="0"/>
    <w:pPr>
      <w:adjustRightInd w:val="0"/>
      <w:snapToGrid w:val="0"/>
      <w:jc w:val="center"/>
    </w:pPr>
    <w:rPr>
      <w:rFonts w:ascii="宋体" w:cs="宋体"/>
      <w:sz w:val="24"/>
    </w:rPr>
  </w:style>
  <w:style w:type="paragraph" w:customStyle="1" w:styleId="628">
    <w:name w:val="cucd-1"/>
    <w:next w:val="549"/>
    <w:qFormat/>
    <w:uiPriority w:val="0"/>
    <w:pPr>
      <w:pageBreakBefore/>
      <w:tabs>
        <w:tab w:val="left" w:pos="778"/>
        <w:tab w:val="left" w:pos="3305"/>
      </w:tabs>
      <w:spacing w:beforeLines="100" w:afterLines="50" w:line="360" w:lineRule="auto"/>
      <w:ind w:left="778" w:hanging="360"/>
      <w:jc w:val="center"/>
      <w:outlineLvl w:val="0"/>
    </w:pPr>
    <w:rPr>
      <w:rFonts w:ascii="Times New Roman" w:hAnsi="Times New Roman" w:eastAsia="黑体" w:cs="Times New Roman"/>
      <w:b/>
      <w:kern w:val="2"/>
      <w:sz w:val="36"/>
      <w:lang w:val="en-US" w:eastAsia="zh-CN" w:bidi="ar-SA"/>
    </w:rPr>
  </w:style>
  <w:style w:type="paragraph" w:customStyle="1" w:styleId="629">
    <w:name w:val="2-2ji"/>
    <w:basedOn w:val="6"/>
    <w:qFormat/>
    <w:uiPriority w:val="0"/>
    <w:pPr>
      <w:spacing w:before="0" w:after="0" w:line="360" w:lineRule="auto"/>
      <w:jc w:val="center"/>
    </w:pPr>
    <w:rPr>
      <w:rFonts w:ascii="宋体"/>
      <w:kern w:val="2"/>
      <w:sz w:val="36"/>
      <w:szCs w:val="24"/>
    </w:rPr>
  </w:style>
  <w:style w:type="paragraph" w:customStyle="1" w:styleId="630">
    <w:name w:val="table"/>
    <w:basedOn w:val="1"/>
    <w:qFormat/>
    <w:uiPriority w:val="0"/>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631">
    <w:name w:val="数字正文"/>
    <w:basedOn w:val="1"/>
    <w:qFormat/>
    <w:uiPriority w:val="0"/>
    <w:pPr>
      <w:spacing w:beforeLines="50" w:afterLines="50" w:line="300" w:lineRule="auto"/>
    </w:pPr>
    <w:rPr>
      <w:snapToGrid w:val="0"/>
      <w:color w:val="000000"/>
      <w:sz w:val="24"/>
    </w:rPr>
  </w:style>
  <w:style w:type="paragraph" w:customStyle="1" w:styleId="632">
    <w:name w:val="设计正文"/>
    <w:basedOn w:val="1"/>
    <w:qFormat/>
    <w:uiPriority w:val="0"/>
    <w:pPr>
      <w:spacing w:line="420" w:lineRule="exact"/>
      <w:ind w:firstLine="200" w:firstLineChars="200"/>
    </w:pPr>
    <w:rPr>
      <w:sz w:val="24"/>
      <w:szCs w:val="20"/>
    </w:rPr>
  </w:style>
  <w:style w:type="paragraph" w:customStyle="1" w:styleId="633">
    <w:name w:val="五级无标题条"/>
    <w:basedOn w:val="1"/>
    <w:qFormat/>
    <w:uiPriority w:val="0"/>
    <w:rPr>
      <w:szCs w:val="20"/>
    </w:rPr>
  </w:style>
  <w:style w:type="paragraph" w:customStyle="1" w:styleId="634">
    <w:name w:val="1.1编号"/>
    <w:basedOn w:val="1"/>
    <w:qFormat/>
    <w:uiPriority w:val="0"/>
    <w:pPr>
      <w:widowControl/>
      <w:tabs>
        <w:tab w:val="left" w:pos="567"/>
        <w:tab w:val="left" w:pos="1684"/>
      </w:tabs>
      <w:spacing w:before="120" w:after="80" w:line="380" w:lineRule="exact"/>
      <w:ind w:left="1683" w:hanging="720"/>
    </w:pPr>
    <w:rPr>
      <w:b/>
      <w:spacing w:val="20"/>
      <w:sz w:val="24"/>
      <w:szCs w:val="20"/>
    </w:rPr>
  </w:style>
  <w:style w:type="paragraph" w:customStyle="1" w:styleId="635">
    <w:name w:val="ZB第一章"/>
    <w:basedOn w:val="6"/>
    <w:qFormat/>
    <w:uiPriority w:val="0"/>
    <w:pPr>
      <w:tabs>
        <w:tab w:val="left" w:pos="0"/>
      </w:tabs>
      <w:adjustRightInd w:val="0"/>
      <w:snapToGrid w:val="0"/>
      <w:spacing w:before="0" w:after="0" w:line="360" w:lineRule="auto"/>
      <w:ind w:left="840" w:hanging="420"/>
      <w:jc w:val="center"/>
    </w:pPr>
    <w:rPr>
      <w:rFonts w:ascii="Arial" w:hAnsi="Arial" w:eastAsia="黑体"/>
      <w:kern w:val="2"/>
      <w:sz w:val="44"/>
    </w:rPr>
  </w:style>
  <w:style w:type="paragraph" w:customStyle="1" w:styleId="636">
    <w:name w:val="正文 + 加粗"/>
    <w:basedOn w:val="1"/>
    <w:qFormat/>
    <w:uiPriority w:val="0"/>
    <w:pPr>
      <w:spacing w:line="312" w:lineRule="auto"/>
    </w:pPr>
    <w:rPr>
      <w:rFonts w:ascii="Arial" w:hAnsi="Arial"/>
      <w:b/>
      <w:szCs w:val="20"/>
    </w:rPr>
  </w:style>
  <w:style w:type="paragraph" w:customStyle="1" w:styleId="637">
    <w:name w:val="2级标题 + 非加粗"/>
    <w:basedOn w:val="6"/>
    <w:next w:val="6"/>
    <w:qFormat/>
    <w:uiPriority w:val="0"/>
    <w:pPr>
      <w:widowControl/>
      <w:adjustRightInd w:val="0"/>
      <w:snapToGrid w:val="0"/>
      <w:spacing w:beforeLines="50" w:line="415" w:lineRule="auto"/>
      <w:ind w:firstLine="200" w:firstLineChars="200"/>
    </w:pPr>
    <w:rPr>
      <w:rFonts w:ascii="Arial" w:hAnsi="Arial" w:eastAsia="黑体"/>
      <w:b w:val="0"/>
      <w:sz w:val="28"/>
    </w:rPr>
  </w:style>
  <w:style w:type="paragraph" w:customStyle="1" w:styleId="638">
    <w:name w:val="建设（委托）单位"/>
    <w:basedOn w:val="1"/>
    <w:qFormat/>
    <w:uiPriority w:val="0"/>
    <w:pPr>
      <w:keepNext/>
      <w:snapToGrid w:val="0"/>
      <w:spacing w:line="300" w:lineRule="auto"/>
      <w:jc w:val="center"/>
    </w:pPr>
    <w:rPr>
      <w:rFonts w:ascii="宋体" w:cs="宋体"/>
      <w:sz w:val="32"/>
      <w:szCs w:val="32"/>
    </w:rPr>
  </w:style>
  <w:style w:type="paragraph" w:customStyle="1" w:styleId="639">
    <w:name w:val="标题一"/>
    <w:basedOn w:val="1"/>
    <w:next w:val="1"/>
    <w:qFormat/>
    <w:uiPriority w:val="0"/>
    <w:pPr>
      <w:widowControl/>
      <w:tabs>
        <w:tab w:val="left" w:pos="0"/>
        <w:tab w:val="left" w:pos="420"/>
        <w:tab w:val="left" w:pos="3649"/>
      </w:tabs>
      <w:spacing w:beforeLines="200" w:afterLines="200"/>
      <w:ind w:left="3649" w:hanging="1125"/>
      <w:outlineLvl w:val="0"/>
    </w:pPr>
    <w:rPr>
      <w:rFonts w:ascii="宋体" w:cs="宋体"/>
      <w:b/>
      <w:sz w:val="36"/>
    </w:rPr>
  </w:style>
  <w:style w:type="paragraph" w:customStyle="1" w:styleId="640">
    <w:name w:val="Zchn Zchn1 Char Char Zchn Zchn Char Char3"/>
    <w:basedOn w:val="1"/>
    <w:qFormat/>
    <w:uiPriority w:val="0"/>
    <w:rPr>
      <w:szCs w:val="20"/>
    </w:rPr>
  </w:style>
  <w:style w:type="paragraph" w:customStyle="1" w:styleId="641">
    <w:name w:val="节内编号2"/>
    <w:qFormat/>
    <w:uiPriority w:val="0"/>
    <w:pPr>
      <w:adjustRightInd w:val="0"/>
      <w:snapToGrid w:val="0"/>
      <w:spacing w:line="300" w:lineRule="auto"/>
      <w:ind w:right="100" w:rightChars="100"/>
      <w:jc w:val="both"/>
    </w:pPr>
    <w:rPr>
      <w:rFonts w:ascii="宋体" w:hAnsi="Times New Roman" w:eastAsia="宋体" w:cs="宋体"/>
      <w:color w:val="000000"/>
      <w:sz w:val="28"/>
      <w:szCs w:val="28"/>
      <w:lang w:val="en-US" w:eastAsia="zh-CN" w:bidi="ar-SA"/>
    </w:rPr>
  </w:style>
  <w:style w:type="paragraph" w:customStyle="1" w:styleId="642">
    <w:name w:val="1.1.1.1"/>
    <w:basedOn w:val="1"/>
    <w:qFormat/>
    <w:uiPriority w:val="0"/>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643">
    <w:name w:val="标题 711"/>
    <w:basedOn w:val="1"/>
    <w:next w:val="402"/>
    <w:qFormat/>
    <w:uiPriority w:val="0"/>
    <w:pPr>
      <w:keepNext/>
      <w:keepLines/>
      <w:tabs>
        <w:tab w:val="left" w:pos="-709"/>
        <w:tab w:val="left" w:pos="284"/>
      </w:tabs>
      <w:spacing w:before="240" w:after="64" w:line="320" w:lineRule="atLeast"/>
      <w:ind w:left="3360" w:hanging="420"/>
      <w:textAlignment w:val="baseline"/>
      <w:outlineLvl w:val="6"/>
    </w:pPr>
    <w:rPr>
      <w:b/>
      <w:kern w:val="0"/>
      <w:sz w:val="24"/>
      <w:szCs w:val="20"/>
    </w:rPr>
  </w:style>
  <w:style w:type="paragraph" w:customStyle="1" w:styleId="644">
    <w:name w:val="样式 样式4 + 段前: 1 行 段后: 0.5 行"/>
    <w:basedOn w:val="604"/>
    <w:qFormat/>
    <w:uiPriority w:val="0"/>
    <w:pPr>
      <w:keepNext/>
      <w:keepLines/>
      <w:numPr>
        <w:ilvl w:val="1"/>
        <w:numId w:val="1"/>
      </w:numPr>
      <w:spacing w:before="100" w:after="50" w:line="360" w:lineRule="auto"/>
      <w:outlineLvl w:val="1"/>
    </w:pPr>
    <w:rPr>
      <w:rFonts w:ascii="Times New Roman" w:eastAsia="仿宋_GB2312" w:cs="宋体"/>
      <w:bCs w:val="0"/>
      <w:color w:val="000000"/>
      <w:sz w:val="28"/>
    </w:rPr>
  </w:style>
  <w:style w:type="paragraph" w:customStyle="1" w:styleId="645">
    <w:name w:val="宽小4"/>
    <w:basedOn w:val="1"/>
    <w:qFormat/>
    <w:uiPriority w:val="0"/>
    <w:pPr>
      <w:snapToGrid w:val="0"/>
      <w:jc w:val="center"/>
    </w:pPr>
    <w:rPr>
      <w:rFonts w:ascii="仿宋_GB2312" w:hAnsi="仿宋_GB2312"/>
      <w:b/>
      <w:snapToGrid w:val="0"/>
      <w:w w:val="90"/>
      <w:sz w:val="24"/>
      <w:szCs w:val="20"/>
    </w:rPr>
  </w:style>
  <w:style w:type="paragraph" w:customStyle="1" w:styleId="646">
    <w:name w:val="一、"/>
    <w:basedOn w:val="1"/>
    <w:next w:val="3"/>
    <w:qFormat/>
    <w:uiPriority w:val="0"/>
    <w:pPr>
      <w:ind w:firstLine="200" w:firstLineChars="200"/>
      <w:outlineLvl w:val="2"/>
    </w:pPr>
    <w:rPr>
      <w:b/>
      <w:sz w:val="28"/>
    </w:rPr>
  </w:style>
  <w:style w:type="paragraph" w:customStyle="1" w:styleId="647">
    <w:name w:val="CM8"/>
    <w:basedOn w:val="147"/>
    <w:next w:val="147"/>
    <w:qFormat/>
    <w:uiPriority w:val="0"/>
    <w:pPr>
      <w:adjustRightInd/>
      <w:spacing w:line="360" w:lineRule="atLeast"/>
    </w:pPr>
    <w:rPr>
      <w:rFonts w:ascii="宋体"/>
      <w:szCs w:val="20"/>
    </w:rPr>
  </w:style>
  <w:style w:type="paragraph" w:customStyle="1" w:styleId="648">
    <w:name w:val="附件"/>
    <w:basedOn w:val="5"/>
    <w:qFormat/>
    <w:uiPriority w:val="0"/>
    <w:pPr>
      <w:tabs>
        <w:tab w:val="left" w:pos="1080"/>
      </w:tabs>
      <w:snapToGrid w:val="0"/>
      <w:spacing w:beforeLines="50" w:after="60" w:line="420" w:lineRule="auto"/>
      <w:ind w:left="150" w:leftChars="150"/>
    </w:pPr>
    <w:rPr>
      <w:rFonts w:eastAsia="黑体"/>
      <w:b w:val="0"/>
      <w:bCs w:val="0"/>
      <w:sz w:val="30"/>
      <w:szCs w:val="30"/>
    </w:rPr>
  </w:style>
  <w:style w:type="paragraph" w:customStyle="1" w:styleId="649">
    <w:name w:val="报告题目"/>
    <w:basedOn w:val="5"/>
    <w:qFormat/>
    <w:uiPriority w:val="0"/>
    <w:pPr>
      <w:widowControl/>
      <w:autoSpaceDE w:val="0"/>
      <w:autoSpaceDN w:val="0"/>
      <w:spacing w:before="480" w:after="120" w:line="240" w:lineRule="auto"/>
      <w:jc w:val="center"/>
      <w:outlineLvl w:val="9"/>
    </w:pPr>
    <w:rPr>
      <w:rFonts w:ascii="Arial" w:hAnsi="Arial" w:eastAsia="黑体" w:cs="宋体"/>
      <w:bCs w:val="0"/>
      <w:sz w:val="30"/>
      <w:szCs w:val="24"/>
    </w:rPr>
  </w:style>
  <w:style w:type="paragraph" w:customStyle="1" w:styleId="650">
    <w:name w:val="目次"/>
    <w:basedOn w:val="1"/>
    <w:qFormat/>
    <w:uiPriority w:val="0"/>
    <w:pPr>
      <w:keepNext/>
      <w:snapToGrid w:val="0"/>
      <w:spacing w:beforeLines="50" w:line="300" w:lineRule="auto"/>
      <w:ind w:firstLine="1304"/>
      <w:jc w:val="center"/>
    </w:pPr>
    <w:rPr>
      <w:rFonts w:ascii="宋体" w:hAnsi="宋体" w:eastAsia="黑体" w:cs="宋体"/>
      <w:spacing w:val="480"/>
      <w:sz w:val="32"/>
      <w:szCs w:val="32"/>
    </w:rPr>
  </w:style>
  <w:style w:type="paragraph" w:customStyle="1" w:styleId="651">
    <w:name w:val="face"/>
    <w:basedOn w:val="1"/>
    <w:qFormat/>
    <w:uiPriority w:val="0"/>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652">
    <w:name w:val="参考文献、索引标题"/>
    <w:basedOn w:val="613"/>
    <w:next w:val="1"/>
    <w:qFormat/>
    <w:uiPriority w:val="0"/>
    <w:pPr>
      <w:spacing w:after="200"/>
    </w:pPr>
    <w:rPr>
      <w:sz w:val="21"/>
    </w:rPr>
  </w:style>
  <w:style w:type="paragraph" w:customStyle="1" w:styleId="653">
    <w:name w:val="来源"/>
    <w:basedOn w:val="1"/>
    <w:qFormat/>
    <w:uiPriority w:val="0"/>
    <w:pPr>
      <w:ind w:firstLine="200" w:firstLineChars="200"/>
    </w:pPr>
  </w:style>
  <w:style w:type="paragraph" w:customStyle="1" w:styleId="654">
    <w:name w:val="1级标题"/>
    <w:basedOn w:val="5"/>
    <w:qFormat/>
    <w:uiPriority w:val="0"/>
    <w:pPr>
      <w:widowControl/>
      <w:adjustRightInd w:val="0"/>
      <w:snapToGrid w:val="0"/>
      <w:spacing w:beforeLines="50" w:after="0" w:line="300" w:lineRule="auto"/>
      <w:jc w:val="center"/>
    </w:pPr>
    <w:rPr>
      <w:rFonts w:ascii="黑体" w:eastAsia="黑体" w:cs="宋体"/>
      <w:sz w:val="28"/>
      <w:szCs w:val="20"/>
    </w:rPr>
  </w:style>
  <w:style w:type="paragraph" w:customStyle="1" w:styleId="655">
    <w:name w:val="Char Char Char Char Char Char Char1"/>
    <w:basedOn w:val="1"/>
    <w:qFormat/>
    <w:uiPriority w:val="0"/>
    <w:pPr>
      <w:adjustRightInd w:val="0"/>
      <w:spacing w:line="360" w:lineRule="auto"/>
    </w:pPr>
    <w:rPr>
      <w:kern w:val="0"/>
      <w:sz w:val="24"/>
      <w:szCs w:val="20"/>
    </w:rPr>
  </w:style>
  <w:style w:type="paragraph" w:customStyle="1" w:styleId="656">
    <w:name w:val="第一卷"/>
    <w:qFormat/>
    <w:uiPriority w:val="0"/>
    <w:pPr>
      <w:widowControl w:val="0"/>
      <w:spacing w:beforeLines="100" w:afterLines="50"/>
      <w:jc w:val="center"/>
      <w:outlineLvl w:val="0"/>
    </w:pPr>
    <w:rPr>
      <w:rFonts w:ascii="方正小标宋简体" w:hAnsi="Times New Roman" w:eastAsia="方正小标宋简体" w:cs="宋体"/>
      <w:kern w:val="44"/>
      <w:sz w:val="36"/>
      <w:szCs w:val="36"/>
      <w:lang w:val="en-US" w:eastAsia="zh-CN" w:bidi="ar-SA"/>
    </w:rPr>
  </w:style>
  <w:style w:type="paragraph" w:customStyle="1" w:styleId="657">
    <w:name w:val="修订11"/>
    <w:qFormat/>
    <w:uiPriority w:val="0"/>
    <w:rPr>
      <w:rFonts w:ascii="Times New Roman" w:hAnsi="Times New Roman" w:eastAsia="宋体" w:cs="Times New Roman"/>
      <w:kern w:val="2"/>
      <w:sz w:val="21"/>
      <w:szCs w:val="24"/>
      <w:lang w:val="en-US" w:eastAsia="zh-CN" w:bidi="ar-SA"/>
    </w:rPr>
  </w:style>
  <w:style w:type="paragraph" w:customStyle="1" w:styleId="658">
    <w:name w:val="秦沈线1"/>
    <w:basedOn w:val="1"/>
    <w:next w:val="1"/>
    <w:qFormat/>
    <w:uiPriority w:val="0"/>
    <w:pPr>
      <w:tabs>
        <w:tab w:val="left" w:pos="700"/>
      </w:tabs>
      <w:adjustRightInd w:val="0"/>
      <w:snapToGrid w:val="0"/>
      <w:spacing w:beforeLines="50" w:line="300" w:lineRule="auto"/>
      <w:ind w:firstLine="200" w:firstLineChars="200"/>
    </w:pPr>
    <w:rPr>
      <w:rFonts w:ascii="仿宋_GB2312" w:eastAsia="仿宋_GB2312"/>
      <w:b/>
      <w:bCs/>
      <w:snapToGrid w:val="0"/>
      <w:kern w:val="0"/>
      <w:sz w:val="28"/>
      <w:szCs w:val="28"/>
      <w:lang w:eastAsia="en-US"/>
    </w:rPr>
  </w:style>
  <w:style w:type="paragraph" w:customStyle="1" w:styleId="659">
    <w:name w:val="CM2"/>
    <w:basedOn w:val="147"/>
    <w:next w:val="147"/>
    <w:qFormat/>
    <w:uiPriority w:val="0"/>
    <w:pPr>
      <w:adjustRightInd/>
      <w:spacing w:line="360" w:lineRule="atLeast"/>
    </w:pPr>
    <w:rPr>
      <w:rFonts w:ascii="宋体"/>
      <w:szCs w:val="20"/>
    </w:rPr>
  </w:style>
  <w:style w:type="paragraph" w:customStyle="1" w:styleId="660">
    <w:name w:val="Char Char Char Char Char Char1"/>
    <w:basedOn w:val="1"/>
    <w:qFormat/>
    <w:uiPriority w:val="0"/>
    <w:rPr>
      <w:rFonts w:ascii="Tahoma" w:hAnsi="Tahoma"/>
      <w:sz w:val="24"/>
    </w:rPr>
  </w:style>
  <w:style w:type="paragraph" w:customStyle="1" w:styleId="661">
    <w:name w:val="point"/>
    <w:basedOn w:val="1"/>
    <w:qFormat/>
    <w:uiPriority w:val="0"/>
    <w:pPr>
      <w:tabs>
        <w:tab w:val="left" w:pos="845"/>
      </w:tabs>
      <w:overflowPunct w:val="0"/>
      <w:autoSpaceDE w:val="0"/>
      <w:autoSpaceDN w:val="0"/>
      <w:adjustRightInd w:val="0"/>
      <w:spacing w:before="60" w:line="360" w:lineRule="auto"/>
      <w:textAlignment w:val="baseline"/>
    </w:pPr>
    <w:rPr>
      <w:rFonts w:ascii="宋体"/>
      <w:kern w:val="0"/>
      <w:sz w:val="28"/>
      <w:szCs w:val="20"/>
      <w:lang w:val="en-GB" w:eastAsia="en-GB"/>
    </w:rPr>
  </w:style>
  <w:style w:type="paragraph" w:customStyle="1" w:styleId="662">
    <w:name w:val="CM6"/>
    <w:basedOn w:val="147"/>
    <w:next w:val="147"/>
    <w:qFormat/>
    <w:uiPriority w:val="0"/>
    <w:pPr>
      <w:adjustRightInd/>
      <w:spacing w:line="360" w:lineRule="atLeast"/>
    </w:pPr>
    <w:rPr>
      <w:rFonts w:ascii="宋体"/>
      <w:szCs w:val="20"/>
    </w:rPr>
  </w:style>
  <w:style w:type="paragraph" w:customStyle="1" w:styleId="663">
    <w:name w:val="reader-word-layer reader-word-s1-5"/>
    <w:basedOn w:val="1"/>
    <w:qFormat/>
    <w:uiPriority w:val="0"/>
    <w:pPr>
      <w:widowControl/>
      <w:spacing w:before="100" w:beforeAutospacing="1" w:after="100" w:afterAutospacing="1"/>
      <w:jc w:val="left"/>
    </w:pPr>
    <w:rPr>
      <w:rFonts w:ascii="宋体" w:cs="宋体"/>
      <w:kern w:val="0"/>
      <w:sz w:val="24"/>
    </w:rPr>
  </w:style>
  <w:style w:type="paragraph" w:customStyle="1" w:styleId="664">
    <w:name w:val="宽5中"/>
    <w:basedOn w:val="1"/>
    <w:next w:val="1"/>
    <w:qFormat/>
    <w:uiPriority w:val="0"/>
    <w:pPr>
      <w:jc w:val="center"/>
    </w:pPr>
    <w:rPr>
      <w:szCs w:val="28"/>
    </w:rPr>
  </w:style>
  <w:style w:type="paragraph" w:customStyle="1" w:styleId="665">
    <w:name w:val="表格内容（中文）"/>
    <w:qFormat/>
    <w:uiPriority w:val="0"/>
    <w:pPr>
      <w:widowControl w:val="0"/>
      <w:adjustRightInd w:val="0"/>
      <w:spacing w:line="380" w:lineRule="atLeast"/>
      <w:ind w:left="113"/>
      <w:textAlignment w:val="baseline"/>
    </w:pPr>
    <w:rPr>
      <w:rFonts w:ascii="Times New Roman" w:hAnsi="Times New Roman" w:eastAsia="楷体_GB2312" w:cs="Times New Roman"/>
      <w:sz w:val="21"/>
      <w:lang w:val="en-US" w:eastAsia="zh-CN" w:bidi="ar-SA"/>
    </w:rPr>
  </w:style>
  <w:style w:type="paragraph" w:customStyle="1" w:styleId="666">
    <w:name w:val="简单回函地址"/>
    <w:basedOn w:val="1"/>
    <w:qFormat/>
    <w:uiPriority w:val="0"/>
    <w:pPr>
      <w:widowControl/>
    </w:pPr>
    <w:rPr>
      <w:rFonts w:ascii="宋体" w:cs="宋体"/>
    </w:rPr>
  </w:style>
  <w:style w:type="paragraph" w:customStyle="1" w:styleId="667">
    <w:name w:val="Char Char Char Char1"/>
    <w:basedOn w:val="1"/>
    <w:qFormat/>
    <w:uiPriority w:val="0"/>
    <w:rPr>
      <w:szCs w:val="20"/>
    </w:rPr>
  </w:style>
  <w:style w:type="paragraph" w:customStyle="1" w:styleId="668">
    <w:name w:val="CM5"/>
    <w:basedOn w:val="147"/>
    <w:next w:val="147"/>
    <w:qFormat/>
    <w:uiPriority w:val="0"/>
    <w:pPr>
      <w:spacing w:line="180" w:lineRule="atLeast"/>
    </w:pPr>
    <w:rPr>
      <w:color w:val="auto"/>
    </w:rPr>
  </w:style>
  <w:style w:type="paragraph" w:customStyle="1" w:styleId="669">
    <w:name w:val="条题"/>
    <w:basedOn w:val="1"/>
    <w:qFormat/>
    <w:uiPriority w:val="0"/>
    <w:pPr>
      <w:tabs>
        <w:tab w:val="left" w:pos="1640"/>
      </w:tabs>
      <w:spacing w:beforeLines="50" w:line="480" w:lineRule="exact"/>
      <w:ind w:firstLine="560"/>
    </w:pPr>
    <w:rPr>
      <w:color w:val="000000"/>
      <w:sz w:val="24"/>
    </w:rPr>
  </w:style>
  <w:style w:type="paragraph" w:customStyle="1" w:styleId="670">
    <w:name w:val="样式3"/>
    <w:basedOn w:val="7"/>
    <w:next w:val="7"/>
    <w:qFormat/>
    <w:uiPriority w:val="0"/>
    <w:pPr>
      <w:numPr>
        <w:ilvl w:val="2"/>
        <w:numId w:val="1"/>
      </w:numPr>
      <w:spacing w:before="50" w:after="50" w:line="360" w:lineRule="auto"/>
    </w:pPr>
    <w:rPr>
      <w:rFonts w:eastAsia="仿宋_GB2312"/>
      <w:bCs w:val="0"/>
      <w:color w:val="000000"/>
      <w:kern w:val="2"/>
      <w:sz w:val="28"/>
      <w:szCs w:val="28"/>
    </w:rPr>
  </w:style>
  <w:style w:type="paragraph" w:customStyle="1" w:styleId="671">
    <w:name w:val="专业名称"/>
    <w:basedOn w:val="1"/>
    <w:qFormat/>
    <w:uiPriority w:val="0"/>
    <w:pPr>
      <w:keepNext/>
      <w:snapToGrid w:val="0"/>
      <w:spacing w:beforeLines="50" w:line="300" w:lineRule="auto"/>
      <w:jc w:val="center"/>
    </w:pPr>
    <w:rPr>
      <w:rFonts w:ascii="黑体" w:eastAsia="黑体" w:cs="黑体"/>
      <w:sz w:val="32"/>
      <w:szCs w:val="32"/>
    </w:rPr>
  </w:style>
  <w:style w:type="paragraph" w:customStyle="1" w:styleId="672">
    <w:name w:val="续表"/>
    <w:basedOn w:val="12"/>
    <w:qFormat/>
    <w:uiPriority w:val="0"/>
    <w:pPr>
      <w:keepLines w:val="0"/>
      <w:numPr>
        <w:ilvl w:val="0"/>
        <w:numId w:val="0"/>
      </w:numPr>
      <w:tabs>
        <w:tab w:val="left" w:pos="1296"/>
      </w:tabs>
      <w:snapToGrid w:val="0"/>
      <w:spacing w:before="0" w:after="0" w:line="300" w:lineRule="auto"/>
      <w:ind w:left="1296" w:hanging="1296"/>
      <w:jc w:val="center"/>
    </w:pPr>
    <w:rPr>
      <w:rFonts w:ascii="黑体" w:eastAsia="黑体" w:cs="黑体"/>
      <w:b w:val="0"/>
      <w:kern w:val="2"/>
    </w:rPr>
  </w:style>
  <w:style w:type="paragraph" w:customStyle="1" w:styleId="673">
    <w:name w:val="CM95"/>
    <w:basedOn w:val="147"/>
    <w:next w:val="147"/>
    <w:qFormat/>
    <w:uiPriority w:val="0"/>
    <w:pPr>
      <w:spacing w:after="115"/>
    </w:pPr>
    <w:rPr>
      <w:rFonts w:ascii="宋体"/>
      <w:color w:val="auto"/>
      <w:szCs w:val="20"/>
    </w:rPr>
  </w:style>
  <w:style w:type="paragraph" w:customStyle="1" w:styleId="674">
    <w:name w:val="一级无标题条"/>
    <w:basedOn w:val="1"/>
    <w:qFormat/>
    <w:uiPriority w:val="0"/>
    <w:rPr>
      <w:szCs w:val="20"/>
    </w:rPr>
  </w:style>
  <w:style w:type="paragraph" w:customStyle="1" w:styleId="675">
    <w:name w:val="head1"/>
    <w:basedOn w:val="1"/>
    <w:qFormat/>
    <w:uiPriority w:val="0"/>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676">
    <w:name w:val="林宝辉 标题3"/>
    <w:basedOn w:val="1"/>
    <w:qFormat/>
    <w:uiPriority w:val="0"/>
    <w:pPr>
      <w:tabs>
        <w:tab w:val="left" w:pos="360"/>
      </w:tabs>
      <w:spacing w:line="360" w:lineRule="auto"/>
      <w:ind w:left="360" w:hanging="360"/>
      <w:outlineLvl w:val="2"/>
    </w:pPr>
    <w:rPr>
      <w:rFonts w:eastAsia="新宋体"/>
      <w:b/>
      <w:sz w:val="24"/>
    </w:rPr>
  </w:style>
  <w:style w:type="paragraph" w:customStyle="1" w:styleId="677">
    <w:name w:val="标题－2"/>
    <w:basedOn w:val="6"/>
    <w:qFormat/>
    <w:uiPriority w:val="0"/>
    <w:pPr>
      <w:adjustRightInd w:val="0"/>
      <w:snapToGrid w:val="0"/>
      <w:spacing w:before="0" w:after="0" w:line="360" w:lineRule="auto"/>
      <w:jc w:val="left"/>
      <w:textAlignment w:val="baseline"/>
    </w:pPr>
    <w:rPr>
      <w:rFonts w:ascii="Times New Roman" w:hAnsi="Times New Roman" w:eastAsia="黑体"/>
      <w:b w:val="0"/>
      <w:bCs w:val="0"/>
      <w:color w:val="0000FF"/>
      <w:sz w:val="28"/>
    </w:rPr>
  </w:style>
  <w:style w:type="paragraph" w:customStyle="1" w:styleId="678">
    <w:name w:val="正文文本 22"/>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6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80">
    <w:name w:val="1级目录"/>
    <w:basedOn w:val="7"/>
    <w:qFormat/>
    <w:uiPriority w:val="0"/>
    <w:pPr>
      <w:adjustRightInd w:val="0"/>
      <w:snapToGrid w:val="0"/>
      <w:spacing w:line="240" w:lineRule="auto"/>
      <w:ind w:left="289"/>
      <w:jc w:val="center"/>
      <w:outlineLvl w:val="0"/>
    </w:pPr>
    <w:rPr>
      <w:kern w:val="2"/>
      <w:sz w:val="28"/>
      <w:szCs w:val="28"/>
    </w:rPr>
  </w:style>
  <w:style w:type="paragraph" w:customStyle="1" w:styleId="681">
    <w:name w:val="Char Char13 Char Char Char Char1"/>
    <w:basedOn w:val="1"/>
    <w:qFormat/>
    <w:uiPriority w:val="0"/>
  </w:style>
  <w:style w:type="paragraph" w:customStyle="1" w:styleId="682">
    <w:name w:val="正文小4"/>
    <w:basedOn w:val="1"/>
    <w:qFormat/>
    <w:uiPriority w:val="0"/>
    <w:pPr>
      <w:snapToGrid w:val="0"/>
    </w:pPr>
    <w:rPr>
      <w:rFonts w:ascii="仿宋_GB2312" w:hAnsi="仿宋_GB2312"/>
      <w:b/>
      <w:snapToGrid w:val="0"/>
      <w:sz w:val="24"/>
      <w:szCs w:val="20"/>
    </w:rPr>
  </w:style>
  <w:style w:type="paragraph" w:customStyle="1" w:styleId="683">
    <w:name w:val="正文－ST4"/>
    <w:basedOn w:val="1"/>
    <w:qFormat/>
    <w:uiPriority w:val="0"/>
    <w:pPr>
      <w:adjustRightInd w:val="0"/>
      <w:snapToGrid w:val="0"/>
      <w:spacing w:line="360" w:lineRule="auto"/>
      <w:ind w:firstLine="200" w:firstLineChars="200"/>
    </w:pPr>
    <w:rPr>
      <w:rFonts w:ascii="宋体" w:cs="宋体"/>
      <w:kern w:val="0"/>
      <w:sz w:val="24"/>
    </w:rPr>
  </w:style>
  <w:style w:type="paragraph" w:customStyle="1" w:styleId="684">
    <w:name w:val="点标题"/>
    <w:next w:val="1"/>
    <w:qFormat/>
    <w:uiPriority w:val="0"/>
    <w:pPr>
      <w:widowControl w:val="0"/>
      <w:adjustRightInd w:val="0"/>
      <w:spacing w:line="360" w:lineRule="auto"/>
      <w:ind w:left="284" w:right="284" w:firstLine="482"/>
      <w:textAlignment w:val="baseline"/>
    </w:pPr>
    <w:rPr>
      <w:rFonts w:ascii="Times New Roman" w:hAnsi="Times New Roman" w:eastAsia="仿宋体" w:cs="Times New Roman"/>
      <w:sz w:val="28"/>
      <w:lang w:val="en-US" w:eastAsia="zh-CN" w:bidi="ar-SA"/>
    </w:rPr>
  </w:style>
  <w:style w:type="paragraph" w:customStyle="1" w:styleId="685">
    <w:name w:val="节内编号1"/>
    <w:basedOn w:val="1"/>
    <w:qFormat/>
    <w:uiPriority w:val="0"/>
    <w:pPr>
      <w:adjustRightInd w:val="0"/>
      <w:snapToGrid w:val="0"/>
      <w:spacing w:line="336" w:lineRule="auto"/>
      <w:ind w:right="100" w:rightChars="100" w:firstLine="200" w:firstLineChars="200"/>
      <w:jc w:val="left"/>
    </w:pPr>
    <w:rPr>
      <w:rFonts w:ascii="宋体" w:cs="宋体"/>
      <w:color w:val="000000"/>
      <w:spacing w:val="-8"/>
      <w:sz w:val="28"/>
      <w:szCs w:val="28"/>
    </w:rPr>
  </w:style>
  <w:style w:type="paragraph" w:customStyle="1" w:styleId="686">
    <w:name w:val="项目负责人"/>
    <w:basedOn w:val="1"/>
    <w:qFormat/>
    <w:uiPriority w:val="0"/>
    <w:pPr>
      <w:keepNext/>
      <w:snapToGrid w:val="0"/>
      <w:spacing w:beforeLines="50" w:line="300" w:lineRule="auto"/>
      <w:jc w:val="left"/>
    </w:pPr>
    <w:rPr>
      <w:rFonts w:ascii="宋体" w:cs="宋体"/>
      <w:spacing w:val="66"/>
      <w:kern w:val="0"/>
      <w:sz w:val="32"/>
      <w:szCs w:val="32"/>
    </w:rPr>
  </w:style>
  <w:style w:type="paragraph" w:customStyle="1" w:styleId="687">
    <w:name w:val="reader-word-layer reader-word-s1-12"/>
    <w:basedOn w:val="1"/>
    <w:qFormat/>
    <w:uiPriority w:val="0"/>
    <w:pPr>
      <w:widowControl/>
      <w:spacing w:before="100" w:beforeAutospacing="1" w:after="100" w:afterAutospacing="1"/>
      <w:jc w:val="left"/>
    </w:pPr>
    <w:rPr>
      <w:rFonts w:ascii="宋体" w:cs="宋体"/>
      <w:kern w:val="0"/>
      <w:sz w:val="24"/>
    </w:rPr>
  </w:style>
  <w:style w:type="paragraph" w:customStyle="1" w:styleId="688">
    <w:name w:val="菲页1"/>
    <w:basedOn w:val="6"/>
    <w:qFormat/>
    <w:uiPriority w:val="0"/>
    <w:pPr>
      <w:widowControl/>
      <w:jc w:val="center"/>
    </w:pPr>
    <w:rPr>
      <w:rFonts w:ascii="黑体" w:hAnsi="黑体"/>
      <w:b w:val="0"/>
      <w:bCs w:val="0"/>
      <w:sz w:val="52"/>
      <w:szCs w:val="20"/>
    </w:rPr>
  </w:style>
  <w:style w:type="paragraph" w:customStyle="1" w:styleId="689">
    <w:name w:val="l_text2"/>
    <w:basedOn w:val="1"/>
    <w:qFormat/>
    <w:uiPriority w:val="0"/>
    <w:pPr>
      <w:widowControl/>
      <w:overflowPunct w:val="0"/>
      <w:autoSpaceDE w:val="0"/>
      <w:autoSpaceDN w:val="0"/>
      <w:adjustRightInd w:val="0"/>
      <w:jc w:val="center"/>
      <w:textAlignment w:val="baseline"/>
    </w:pPr>
    <w:rPr>
      <w:rFonts w:ascii="楷体" w:eastAsia="楷体"/>
      <w:kern w:val="0"/>
      <w:position w:val="-30"/>
      <w:sz w:val="22"/>
      <w:szCs w:val="20"/>
    </w:rPr>
  </w:style>
  <w:style w:type="paragraph" w:customStyle="1" w:styleId="690">
    <w:name w:val="假标题"/>
    <w:basedOn w:val="1"/>
    <w:qFormat/>
    <w:uiPriority w:val="0"/>
    <w:pPr>
      <w:keepNext/>
      <w:snapToGrid w:val="0"/>
      <w:spacing w:beforeLines="50" w:line="300" w:lineRule="auto"/>
      <w:outlineLvl w:val="2"/>
    </w:pPr>
    <w:rPr>
      <w:rFonts w:ascii="宋体" w:cs="宋体"/>
      <w:b/>
      <w:bCs/>
      <w:sz w:val="28"/>
      <w:szCs w:val="28"/>
    </w:rPr>
  </w:style>
  <w:style w:type="paragraph" w:customStyle="1" w:styleId="691">
    <w:name w:val="CM14"/>
    <w:basedOn w:val="147"/>
    <w:next w:val="147"/>
    <w:qFormat/>
    <w:uiPriority w:val="0"/>
    <w:pPr>
      <w:adjustRightInd/>
      <w:spacing w:after="355"/>
    </w:pPr>
    <w:rPr>
      <w:rFonts w:ascii="宋体"/>
      <w:szCs w:val="20"/>
    </w:rPr>
  </w:style>
  <w:style w:type="paragraph" w:customStyle="1" w:styleId="692">
    <w:name w:val="正文NEW"/>
    <w:basedOn w:val="79"/>
    <w:qFormat/>
    <w:uiPriority w:val="0"/>
    <w:pPr>
      <w:spacing w:before="60" w:after="60" w:line="400" w:lineRule="exact"/>
      <w:ind w:left="857" w:leftChars="857" w:firstLine="539"/>
    </w:pPr>
    <w:rPr>
      <w:rFonts w:ascii="黑体" w:eastAsia="黑体"/>
    </w:rPr>
  </w:style>
  <w:style w:type="paragraph" w:customStyle="1" w:styleId="693">
    <w:name w:val="表中文字"/>
    <w:basedOn w:val="1"/>
    <w:qFormat/>
    <w:uiPriority w:val="0"/>
    <w:pPr>
      <w:widowControl/>
      <w:snapToGrid w:val="0"/>
      <w:jc w:val="center"/>
    </w:pPr>
    <w:rPr>
      <w:rFonts w:ascii="仿宋_GB2312" w:eastAsia="仿宋_GB2312" w:cs="宋体"/>
      <w:sz w:val="24"/>
      <w:szCs w:val="28"/>
    </w:rPr>
  </w:style>
  <w:style w:type="paragraph" w:customStyle="1" w:styleId="694">
    <w:name w:val="标题3 + 粉红"/>
    <w:basedOn w:val="423"/>
    <w:qFormat/>
    <w:uiPriority w:val="0"/>
    <w:pPr>
      <w:keepNext/>
      <w:keepLines/>
      <w:widowControl w:val="0"/>
      <w:tabs>
        <w:tab w:val="clear" w:pos="420"/>
      </w:tabs>
      <w:adjustRightInd w:val="0"/>
      <w:spacing w:before="200" w:after="200" w:line="240" w:lineRule="auto"/>
      <w:ind w:left="0" w:firstLine="0"/>
      <w:outlineLvl w:val="2"/>
    </w:pPr>
    <w:rPr>
      <w:rFonts w:ascii="黑体"/>
      <w:color w:val="FF00FF"/>
      <w:kern w:val="2"/>
      <w:sz w:val="32"/>
      <w:szCs w:val="24"/>
    </w:rPr>
  </w:style>
  <w:style w:type="paragraph" w:customStyle="1" w:styleId="695">
    <w:name w:val="密级"/>
    <w:basedOn w:val="1"/>
    <w:qFormat/>
    <w:uiPriority w:val="0"/>
    <w:pPr>
      <w:keepNext/>
      <w:snapToGrid w:val="0"/>
      <w:spacing w:line="300" w:lineRule="auto"/>
      <w:jc w:val="left"/>
    </w:pPr>
    <w:rPr>
      <w:rFonts w:ascii="宋体" w:cs="宋体"/>
      <w:sz w:val="28"/>
      <w:szCs w:val="28"/>
    </w:rPr>
  </w:style>
  <w:style w:type="paragraph" w:customStyle="1" w:styleId="696">
    <w:name w:val="页眉3"/>
    <w:basedOn w:val="147"/>
    <w:next w:val="147"/>
    <w:qFormat/>
    <w:uiPriority w:val="0"/>
    <w:pPr>
      <w:spacing w:after="120"/>
    </w:pPr>
    <w:rPr>
      <w:rFonts w:ascii="Arial Unicode MS" w:hAnsi="Arial Unicode MS"/>
      <w:color w:val="auto"/>
      <w:szCs w:val="20"/>
    </w:rPr>
  </w:style>
  <w:style w:type="paragraph" w:customStyle="1" w:styleId="697">
    <w:name w:val="表格文字居中（五号）"/>
    <w:basedOn w:val="1"/>
    <w:qFormat/>
    <w:uiPriority w:val="0"/>
    <w:pPr>
      <w:adjustRightInd w:val="0"/>
      <w:snapToGrid w:val="0"/>
      <w:jc w:val="center"/>
      <w:textAlignment w:val="baseline"/>
    </w:pPr>
    <w:rPr>
      <w:rFonts w:ascii="宋体"/>
      <w:kern w:val="0"/>
    </w:rPr>
  </w:style>
  <w:style w:type="paragraph" w:customStyle="1" w:styleId="698">
    <w:name w:val="四级无标题条"/>
    <w:basedOn w:val="1"/>
    <w:qFormat/>
    <w:uiPriority w:val="0"/>
    <w:rPr>
      <w:szCs w:val="20"/>
    </w:rPr>
  </w:style>
  <w:style w:type="paragraph" w:customStyle="1" w:styleId="699">
    <w:name w:val="标题1q"/>
    <w:basedOn w:val="5"/>
    <w:qFormat/>
    <w:uiPriority w:val="0"/>
    <w:pPr>
      <w:widowControl/>
      <w:tabs>
        <w:tab w:val="left" w:pos="2322"/>
      </w:tabs>
      <w:spacing w:line="240" w:lineRule="auto"/>
      <w:ind w:left="431" w:firstLine="200" w:firstLineChars="200"/>
      <w:jc w:val="center"/>
    </w:pPr>
    <w:rPr>
      <w:rFonts w:ascii="宋体" w:cs="宋体"/>
      <w:sz w:val="32"/>
      <w:szCs w:val="32"/>
    </w:rPr>
  </w:style>
  <w:style w:type="paragraph" w:customStyle="1" w:styleId="700">
    <w:name w:val="样式 标题 2节 + 行距: 多倍行距 1.25 字行"/>
    <w:basedOn w:val="6"/>
    <w:qFormat/>
    <w:uiPriority w:val="0"/>
    <w:pPr>
      <w:tabs>
        <w:tab w:val="left" w:pos="840"/>
      </w:tabs>
      <w:spacing w:before="120" w:after="0" w:line="300" w:lineRule="auto"/>
      <w:ind w:left="840" w:hanging="420"/>
    </w:pPr>
    <w:rPr>
      <w:rFonts w:ascii="宋体"/>
      <w:bCs w:val="0"/>
      <w:kern w:val="2"/>
      <w:sz w:val="28"/>
      <w:szCs w:val="20"/>
    </w:rPr>
  </w:style>
  <w:style w:type="paragraph" w:customStyle="1" w:styleId="701">
    <w:name w:val="兰郑长正文文本"/>
    <w:basedOn w:val="1"/>
    <w:qFormat/>
    <w:uiPriority w:val="0"/>
    <w:pPr>
      <w:adjustRightInd w:val="0"/>
      <w:snapToGrid w:val="0"/>
      <w:spacing w:line="360" w:lineRule="auto"/>
      <w:ind w:left="100" w:leftChars="100" w:right="100" w:rightChars="100" w:firstLine="200" w:firstLineChars="200"/>
      <w:jc w:val="left"/>
    </w:pPr>
    <w:rPr>
      <w:rFonts w:ascii="宋体"/>
      <w:sz w:val="24"/>
    </w:rPr>
  </w:style>
  <w:style w:type="paragraph" w:customStyle="1" w:styleId="702">
    <w:name w:val="卷标题"/>
    <w:basedOn w:val="1"/>
    <w:next w:val="1"/>
    <w:qFormat/>
    <w:uiPriority w:val="0"/>
    <w:pPr>
      <w:adjustRightInd w:val="0"/>
      <w:snapToGrid w:val="0"/>
      <w:spacing w:line="360" w:lineRule="auto"/>
      <w:jc w:val="center"/>
    </w:pPr>
    <w:rPr>
      <w:rFonts w:ascii="黑体" w:eastAsia="黑体"/>
      <w:bCs/>
      <w:sz w:val="84"/>
    </w:rPr>
  </w:style>
  <w:style w:type="paragraph" w:customStyle="1" w:styleId="703">
    <w:name w:val="reader-word-layer reader-word-s2-2"/>
    <w:basedOn w:val="1"/>
    <w:qFormat/>
    <w:uiPriority w:val="0"/>
    <w:pPr>
      <w:widowControl/>
      <w:spacing w:before="100" w:beforeAutospacing="1" w:after="100" w:afterAutospacing="1"/>
      <w:jc w:val="left"/>
    </w:pPr>
    <w:rPr>
      <w:rFonts w:ascii="宋体" w:cs="宋体"/>
      <w:kern w:val="0"/>
      <w:sz w:val="24"/>
    </w:rPr>
  </w:style>
  <w:style w:type="paragraph" w:customStyle="1" w:styleId="704">
    <w:name w:val="Char Char Char Char Char Char Char Char Char Char1"/>
    <w:basedOn w:val="1"/>
    <w:qFormat/>
    <w:uiPriority w:val="0"/>
    <w:pPr>
      <w:keepNext/>
      <w:shd w:val="clear" w:color="auto" w:fill="000080"/>
      <w:spacing w:beforeLines="100"/>
      <w:ind w:hanging="720"/>
    </w:pPr>
    <w:rPr>
      <w:rFonts w:ascii="Tahoma" w:hAnsi="Tahoma"/>
      <w:sz w:val="24"/>
    </w:rPr>
  </w:style>
  <w:style w:type="paragraph" w:customStyle="1" w:styleId="705">
    <w:name w:val="Char22"/>
    <w:basedOn w:val="1"/>
    <w:qFormat/>
    <w:uiPriority w:val="0"/>
    <w:pPr>
      <w:spacing w:line="360" w:lineRule="auto"/>
      <w:ind w:firstLine="196" w:firstLineChars="196"/>
    </w:pPr>
    <w:rPr>
      <w:b/>
      <w:sz w:val="28"/>
      <w:szCs w:val="28"/>
    </w:rPr>
  </w:style>
  <w:style w:type="paragraph" w:customStyle="1" w:styleId="706">
    <w:name w:val="正文样式一"/>
    <w:basedOn w:val="1"/>
    <w:qFormat/>
    <w:uiPriority w:val="0"/>
    <w:pPr>
      <w:widowControl/>
      <w:ind w:firstLine="200" w:firstLineChars="200"/>
    </w:pPr>
    <w:rPr>
      <w:rFonts w:ascii="宋体" w:cs="宋体"/>
      <w:sz w:val="24"/>
      <w:szCs w:val="28"/>
    </w:rPr>
  </w:style>
  <w:style w:type="paragraph" w:customStyle="1" w:styleId="707">
    <w:name w:val="样式 标题 2节标题 1.1b21.1标题2 + Times New Roman"/>
    <w:basedOn w:val="6"/>
    <w:qFormat/>
    <w:uiPriority w:val="0"/>
    <w:pPr>
      <w:keepLines w:val="0"/>
      <w:spacing w:before="320" w:after="320" w:line="240" w:lineRule="auto"/>
      <w:jc w:val="left"/>
    </w:pPr>
    <w:rPr>
      <w:rFonts w:ascii="Times New Roman" w:hAnsi="Times New Roman" w:eastAsia="楷体_GB2312"/>
      <w:b w:val="0"/>
      <w:bCs w:val="0"/>
      <w:color w:val="000000"/>
      <w:kern w:val="13"/>
      <w:sz w:val="24"/>
      <w:szCs w:val="28"/>
    </w:rPr>
  </w:style>
  <w:style w:type="paragraph" w:customStyle="1" w:styleId="708">
    <w:name w:val="1.1.1"/>
    <w:basedOn w:val="7"/>
    <w:qFormat/>
    <w:uiPriority w:val="0"/>
    <w:pPr>
      <w:tabs>
        <w:tab w:val="left" w:pos="1080"/>
        <w:tab w:val="left" w:pos="1260"/>
        <w:tab w:val="left" w:pos="1560"/>
      </w:tabs>
      <w:adjustRightInd w:val="0"/>
      <w:spacing w:before="120" w:after="50" w:line="440" w:lineRule="exact"/>
      <w:ind w:left="1140" w:hanging="1140"/>
      <w:jc w:val="left"/>
      <w:textAlignment w:val="baseline"/>
    </w:pPr>
    <w:rPr>
      <w:bCs w:val="0"/>
      <w:kern w:val="2"/>
      <w:sz w:val="24"/>
      <w:szCs w:val="20"/>
    </w:rPr>
  </w:style>
  <w:style w:type="paragraph" w:customStyle="1" w:styleId="709">
    <w:name w:val="普通2"/>
    <w:basedOn w:val="43"/>
    <w:qFormat/>
    <w:uiPriority w:val="0"/>
    <w:pPr>
      <w:jc w:val="center"/>
    </w:pPr>
    <w:rPr>
      <w:rFonts w:ascii="Times New Roman"/>
      <w:snapToGrid w:val="0"/>
      <w:color w:val="000000"/>
      <w:sz w:val="21"/>
      <w:szCs w:val="24"/>
    </w:rPr>
  </w:style>
  <w:style w:type="paragraph" w:customStyle="1" w:styleId="710">
    <w:name w:val="列项——"/>
    <w:qFormat/>
    <w:uiPriority w:val="0"/>
    <w:pPr>
      <w:widowControl w:val="0"/>
      <w:tabs>
        <w:tab w:val="left" w:pos="360"/>
        <w:tab w:val="left" w:pos="854"/>
      </w:tabs>
      <w:ind w:left="400" w:leftChars="200" w:hanging="200" w:hangingChars="200"/>
      <w:jc w:val="both"/>
    </w:pPr>
    <w:rPr>
      <w:rFonts w:ascii="宋体" w:hAnsi="Times New Roman" w:eastAsia="宋体" w:cs="Times New Roman"/>
      <w:sz w:val="21"/>
      <w:lang w:val="en-US" w:eastAsia="zh-CN" w:bidi="ar-SA"/>
    </w:rPr>
  </w:style>
  <w:style w:type="paragraph" w:customStyle="1" w:styleId="711">
    <w:name w:val="缺省文本"/>
    <w:basedOn w:val="1"/>
    <w:qFormat/>
    <w:uiPriority w:val="0"/>
    <w:pPr>
      <w:autoSpaceDE w:val="0"/>
      <w:autoSpaceDN w:val="0"/>
      <w:adjustRightInd w:val="0"/>
      <w:spacing w:before="72" w:after="72"/>
      <w:ind w:left="720"/>
    </w:pPr>
    <w:rPr>
      <w:kern w:val="0"/>
      <w:sz w:val="24"/>
      <w:szCs w:val="20"/>
    </w:rPr>
  </w:style>
  <w:style w:type="paragraph" w:customStyle="1" w:styleId="712">
    <w:name w:val="文档标签"/>
    <w:next w:val="1"/>
    <w:qFormat/>
    <w:uiPriority w:val="0"/>
    <w:pPr>
      <w:pBdr>
        <w:top w:val="double" w:color="808080" w:sz="6" w:space="8"/>
        <w:bottom w:val="double" w:color="808080" w:sz="6" w:space="8"/>
      </w:pBdr>
      <w:spacing w:after="40" w:line="240" w:lineRule="atLeast"/>
      <w:jc w:val="center"/>
    </w:pPr>
    <w:rPr>
      <w:rFonts w:ascii="Garamond" w:hAnsi="Garamond" w:eastAsia="隶书" w:cs="Times New Roman"/>
      <w:b/>
      <w:caps/>
      <w:spacing w:val="20"/>
      <w:sz w:val="36"/>
      <w:lang w:val="en-US" w:eastAsia="zh-CN" w:bidi="he-IL"/>
    </w:rPr>
  </w:style>
  <w:style w:type="paragraph" w:customStyle="1" w:styleId="713">
    <w:name w:val="小表右A"/>
    <w:basedOn w:val="408"/>
    <w:qFormat/>
    <w:uiPriority w:val="0"/>
    <w:pPr>
      <w:ind w:right="10" w:rightChars="10"/>
    </w:pPr>
  </w:style>
  <w:style w:type="paragraph" w:customStyle="1" w:styleId="714">
    <w:name w:val="标题 4-1"/>
    <w:basedOn w:val="8"/>
    <w:next w:val="1"/>
    <w:qFormat/>
    <w:uiPriority w:val="0"/>
    <w:pPr>
      <w:widowControl/>
      <w:spacing w:before="100" w:beforeAutospacing="1" w:after="100" w:afterAutospacing="1" w:line="240" w:lineRule="auto"/>
    </w:pPr>
    <w:rPr>
      <w:rFonts w:ascii="宋体" w:eastAsia="宋体" w:cs="宋体"/>
      <w:bCs w:val="0"/>
      <w:kern w:val="2"/>
      <w:sz w:val="24"/>
      <w:szCs w:val="20"/>
    </w:rPr>
  </w:style>
  <w:style w:type="paragraph" w:customStyle="1" w:styleId="715">
    <w:name w:val="1.1.1.1A"/>
    <w:basedOn w:val="642"/>
    <w:qFormat/>
    <w:uiPriority w:val="0"/>
    <w:pPr>
      <w:tabs>
        <w:tab w:val="left" w:pos="1843"/>
      </w:tabs>
      <w:spacing w:line="400" w:lineRule="atLeast"/>
      <w:ind w:left="1560" w:right="200" w:hanging="426"/>
      <w:jc w:val="both"/>
    </w:pPr>
  </w:style>
  <w:style w:type="paragraph" w:customStyle="1" w:styleId="716">
    <w:name w:val="普通文本"/>
    <w:basedOn w:val="1"/>
    <w:qFormat/>
    <w:uiPriority w:val="0"/>
    <w:pPr>
      <w:overflowPunct w:val="0"/>
      <w:autoSpaceDE w:val="0"/>
      <w:autoSpaceDN w:val="0"/>
      <w:adjustRightInd w:val="0"/>
      <w:snapToGrid w:val="0"/>
      <w:spacing w:line="300" w:lineRule="auto"/>
      <w:ind w:left="50" w:leftChars="50" w:right="100" w:rightChars="100" w:firstLine="200" w:firstLineChars="200"/>
      <w:jc w:val="left"/>
    </w:pPr>
    <w:rPr>
      <w:rFonts w:ascii="仿宋_GB2312" w:eastAsia="仿宋_GB2312"/>
      <w:sz w:val="28"/>
      <w:szCs w:val="20"/>
      <w:lang w:val="zh-CN"/>
    </w:rPr>
  </w:style>
  <w:style w:type="paragraph" w:customStyle="1" w:styleId="717">
    <w:name w:val="正文11"/>
    <w:basedOn w:val="1"/>
    <w:qFormat/>
    <w:uiPriority w:val="0"/>
    <w:pPr>
      <w:widowControl/>
      <w:spacing w:after="60"/>
      <w:ind w:firstLine="200" w:firstLineChars="200"/>
    </w:pPr>
    <w:rPr>
      <w:rFonts w:ascii="宋体" w:cs="宋体"/>
      <w:sz w:val="24"/>
    </w:rPr>
  </w:style>
  <w:style w:type="paragraph" w:customStyle="1" w:styleId="718">
    <w:name w:val="Char Char Char1"/>
    <w:basedOn w:val="1"/>
    <w:qFormat/>
    <w:uiPriority w:val="0"/>
  </w:style>
  <w:style w:type="paragraph" w:customStyle="1" w:styleId="719">
    <w:name w:val="目录"/>
    <w:basedOn w:val="1"/>
    <w:qFormat/>
    <w:uiPriority w:val="0"/>
    <w:pPr>
      <w:widowControl/>
      <w:jc w:val="center"/>
    </w:pPr>
    <w:rPr>
      <w:rFonts w:ascii="宋体"/>
      <w:b/>
      <w:kern w:val="0"/>
      <w:sz w:val="36"/>
      <w:szCs w:val="20"/>
    </w:rPr>
  </w:style>
  <w:style w:type="paragraph" w:customStyle="1" w:styleId="720">
    <w:name w:val="第一节"/>
    <w:basedOn w:val="1"/>
    <w:next w:val="3"/>
    <w:qFormat/>
    <w:uiPriority w:val="0"/>
    <w:pPr>
      <w:jc w:val="center"/>
      <w:outlineLvl w:val="1"/>
    </w:pPr>
    <w:rPr>
      <w:b/>
      <w:sz w:val="30"/>
    </w:rPr>
  </w:style>
  <w:style w:type="paragraph" w:customStyle="1" w:styleId="721">
    <w:name w:val="备注"/>
    <w:basedOn w:val="1"/>
    <w:qFormat/>
    <w:uiPriority w:val="0"/>
    <w:pPr>
      <w:keepNext/>
      <w:snapToGrid w:val="0"/>
      <w:spacing w:line="240" w:lineRule="atLeast"/>
      <w:ind w:firstLine="200" w:firstLineChars="200"/>
    </w:pPr>
    <w:rPr>
      <w:rFonts w:ascii="宋体" w:cs="宋体"/>
      <w:sz w:val="24"/>
    </w:rPr>
  </w:style>
  <w:style w:type="paragraph" w:customStyle="1" w:styleId="722">
    <w:name w:val="标准书眉一"/>
    <w:qFormat/>
    <w:uiPriority w:val="0"/>
    <w:pPr>
      <w:jc w:val="both"/>
    </w:pPr>
    <w:rPr>
      <w:rFonts w:ascii="Times New Roman" w:hAnsi="Times New Roman" w:eastAsia="宋体" w:cs="Times New Roman"/>
      <w:lang w:val="en-US" w:eastAsia="zh-CN" w:bidi="ar-SA"/>
    </w:rPr>
  </w:style>
  <w:style w:type="paragraph" w:customStyle="1" w:styleId="723">
    <w:name w:val="文4"/>
    <w:basedOn w:val="1"/>
    <w:qFormat/>
    <w:uiPriority w:val="0"/>
    <w:pPr>
      <w:widowControl/>
      <w:tabs>
        <w:tab w:val="left" w:pos="540"/>
        <w:tab w:val="left" w:pos="1080"/>
      </w:tabs>
      <w:spacing w:line="500" w:lineRule="atLeast"/>
      <w:ind w:left="540" w:hanging="540"/>
      <w:jc w:val="left"/>
    </w:pPr>
    <w:rPr>
      <w:rFonts w:ascii="宋体" w:cs="宋体"/>
      <w:kern w:val="0"/>
      <w:sz w:val="24"/>
    </w:rPr>
  </w:style>
  <w:style w:type="paragraph" w:styleId="7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5">
    <w:name w:val="题目"/>
    <w:basedOn w:val="1"/>
    <w:next w:val="639"/>
    <w:qFormat/>
    <w:uiPriority w:val="0"/>
    <w:pPr>
      <w:widowControl/>
      <w:spacing w:before="100" w:beforeAutospacing="1" w:after="100" w:afterAutospacing="1"/>
      <w:jc w:val="center"/>
    </w:pPr>
    <w:rPr>
      <w:rFonts w:ascii="宋体" w:cs="宋体"/>
      <w:b/>
      <w:sz w:val="44"/>
      <w:szCs w:val="32"/>
    </w:rPr>
  </w:style>
  <w:style w:type="paragraph" w:customStyle="1" w:styleId="726">
    <w:name w:val="三级无标题条"/>
    <w:basedOn w:val="1"/>
    <w:qFormat/>
    <w:uiPriority w:val="0"/>
    <w:rPr>
      <w:szCs w:val="20"/>
    </w:rPr>
  </w:style>
  <w:style w:type="paragraph" w:customStyle="1" w:styleId="727">
    <w:name w:val="表文"/>
    <w:basedOn w:val="1"/>
    <w:qFormat/>
    <w:uiPriority w:val="0"/>
    <w:pPr>
      <w:adjustRightInd w:val="0"/>
      <w:jc w:val="center"/>
      <w:textAlignment w:val="baseline"/>
    </w:pPr>
    <w:rPr>
      <w:rFonts w:ascii="Arial" w:hAnsi="Arial"/>
      <w:kern w:val="0"/>
      <w:sz w:val="24"/>
      <w:szCs w:val="20"/>
    </w:rPr>
  </w:style>
  <w:style w:type="paragraph" w:customStyle="1" w:styleId="728">
    <w:name w:val="我的正文"/>
    <w:basedOn w:val="1"/>
    <w:qFormat/>
    <w:uiPriority w:val="0"/>
    <w:pPr>
      <w:ind w:firstLine="425"/>
    </w:pPr>
    <w:rPr>
      <w:szCs w:val="20"/>
    </w:rPr>
  </w:style>
  <w:style w:type="paragraph" w:customStyle="1" w:styleId="729">
    <w:name w:val="cucd-TB-Head"/>
    <w:basedOn w:val="1"/>
    <w:next w:val="404"/>
    <w:qFormat/>
    <w:uiPriority w:val="0"/>
    <w:pPr>
      <w:spacing w:line="360" w:lineRule="auto"/>
      <w:jc w:val="center"/>
    </w:pPr>
    <w:rPr>
      <w:rFonts w:ascii="宋体" w:hAnsi="宋体" w:eastAsia="黑体"/>
      <w:sz w:val="24"/>
      <w:szCs w:val="20"/>
    </w:rPr>
  </w:style>
  <w:style w:type="paragraph" w:customStyle="1" w:styleId="730">
    <w:name w:val="WW-普通文字"/>
    <w:basedOn w:val="1"/>
    <w:qFormat/>
    <w:uiPriority w:val="0"/>
    <w:pPr>
      <w:suppressAutoHyphens/>
    </w:pPr>
    <w:rPr>
      <w:rFonts w:ascii="宋体"/>
      <w:szCs w:val="20"/>
    </w:rPr>
  </w:style>
  <w:style w:type="paragraph" w:customStyle="1" w:styleId="731">
    <w:name w:val="表4"/>
    <w:basedOn w:val="1"/>
    <w:qFormat/>
    <w:uiPriority w:val="0"/>
    <w:pPr>
      <w:jc w:val="center"/>
    </w:pPr>
    <w:rPr>
      <w:szCs w:val="21"/>
    </w:rPr>
  </w:style>
  <w:style w:type="paragraph" w:customStyle="1" w:styleId="732">
    <w:name w:val="小表中"/>
    <w:basedOn w:val="1"/>
    <w:qFormat/>
    <w:uiPriority w:val="0"/>
    <w:pPr>
      <w:adjustRightInd w:val="0"/>
      <w:snapToGrid w:val="0"/>
      <w:jc w:val="center"/>
    </w:pPr>
    <w:rPr>
      <w:rFonts w:ascii="宋体" w:cs="宋体"/>
      <w:sz w:val="24"/>
    </w:rPr>
  </w:style>
  <w:style w:type="paragraph" w:customStyle="1" w:styleId="733">
    <w:name w:val="假标题1"/>
    <w:basedOn w:val="690"/>
    <w:qFormat/>
    <w:uiPriority w:val="0"/>
    <w:pPr>
      <w:keepNext w:val="0"/>
      <w:autoSpaceDE w:val="0"/>
      <w:autoSpaceDN w:val="0"/>
      <w:adjustRightInd w:val="0"/>
      <w:spacing w:line="336" w:lineRule="auto"/>
      <w:outlineLvl w:val="9"/>
    </w:pPr>
    <w:rPr>
      <w:b w:val="0"/>
      <w:bCs w:val="0"/>
      <w:kern w:val="0"/>
      <w:sz w:val="15"/>
      <w:szCs w:val="15"/>
      <w:lang w:val="zh-CN"/>
    </w:rPr>
  </w:style>
  <w:style w:type="paragraph" w:customStyle="1" w:styleId="734">
    <w:name w:val="项目符号_圆点"/>
    <w:basedOn w:val="1"/>
    <w:qFormat/>
    <w:uiPriority w:val="0"/>
    <w:pPr>
      <w:tabs>
        <w:tab w:val="left" w:pos="780"/>
        <w:tab w:val="left" w:pos="900"/>
      </w:tabs>
      <w:spacing w:before="78"/>
      <w:ind w:left="900" w:hanging="420"/>
    </w:pPr>
    <w:rPr>
      <w:sz w:val="24"/>
      <w:szCs w:val="20"/>
    </w:rPr>
  </w:style>
  <w:style w:type="paragraph" w:customStyle="1" w:styleId="735">
    <w:name w:val="表格与图名"/>
    <w:basedOn w:val="1"/>
    <w:qFormat/>
    <w:uiPriority w:val="0"/>
    <w:pPr>
      <w:spacing w:line="360" w:lineRule="auto"/>
      <w:jc w:val="center"/>
    </w:pPr>
    <w:rPr>
      <w:rFonts w:eastAsia="黑体"/>
      <w:szCs w:val="21"/>
    </w:rPr>
  </w:style>
  <w:style w:type="paragraph" w:customStyle="1" w:styleId="736">
    <w:name w:val="附录标识"/>
    <w:basedOn w:val="613"/>
    <w:qFormat/>
    <w:uiPriority w:val="0"/>
    <w:pPr>
      <w:tabs>
        <w:tab w:val="left" w:pos="360"/>
        <w:tab w:val="left" w:pos="6405"/>
      </w:tabs>
      <w:spacing w:after="200"/>
      <w:ind w:left="360" w:hanging="360"/>
    </w:pPr>
    <w:rPr>
      <w:sz w:val="21"/>
    </w:rPr>
  </w:style>
  <w:style w:type="paragraph" w:customStyle="1" w:styleId="737">
    <w:name w:val="表左"/>
    <w:basedOn w:val="1"/>
    <w:qFormat/>
    <w:uiPriority w:val="0"/>
    <w:pPr>
      <w:keepNext/>
      <w:adjustRightInd w:val="0"/>
      <w:snapToGrid w:val="0"/>
      <w:spacing w:line="320" w:lineRule="atLeast"/>
      <w:ind w:right="30" w:rightChars="30"/>
      <w:jc w:val="center"/>
    </w:pPr>
    <w:rPr>
      <w:rFonts w:ascii="宋体" w:cs="宋体"/>
      <w:sz w:val="24"/>
    </w:rPr>
  </w:style>
  <w:style w:type="paragraph" w:customStyle="1" w:styleId="738">
    <w:name w:val="reader-word-layer reader-word-s4-5"/>
    <w:basedOn w:val="1"/>
    <w:qFormat/>
    <w:uiPriority w:val="0"/>
    <w:pPr>
      <w:widowControl/>
      <w:spacing w:before="100" w:beforeAutospacing="1" w:after="100" w:afterAutospacing="1"/>
      <w:jc w:val="left"/>
    </w:pPr>
    <w:rPr>
      <w:rFonts w:ascii="宋体" w:cs="宋体"/>
      <w:kern w:val="0"/>
      <w:sz w:val="24"/>
    </w:rPr>
  </w:style>
  <w:style w:type="paragraph" w:customStyle="1" w:styleId="739">
    <w:name w:val="作者姓名"/>
    <w:next w:val="1"/>
    <w:qFormat/>
    <w:uiPriority w:val="0"/>
    <w:pPr>
      <w:widowControl w:val="0"/>
      <w:adjustRightInd w:val="0"/>
      <w:snapToGrid w:val="0"/>
      <w:jc w:val="center"/>
    </w:pPr>
    <w:rPr>
      <w:rFonts w:ascii="方正隶变简体" w:hAnsi="Times New Roman" w:eastAsia="方正隶变简体" w:cs="Times New Roman"/>
      <w:kern w:val="2"/>
      <w:sz w:val="28"/>
      <w:lang w:val="en-US" w:eastAsia="zh-CN" w:bidi="ar-SA"/>
    </w:rPr>
  </w:style>
  <w:style w:type="paragraph" w:customStyle="1" w:styleId="7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2">
    <w:name w:val="正文_2_0"/>
    <w:basedOn w:val="1"/>
    <w:qFormat/>
    <w:uiPriority w:val="0"/>
    <w:rPr>
      <w:rFonts w:ascii="Calibri" w:hAnsi="Calibri" w:cs="宋体"/>
      <w:szCs w:val="21"/>
    </w:rPr>
  </w:style>
  <w:style w:type="paragraph" w:customStyle="1" w:styleId="7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4">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5">
    <w:name w:val="纯文本 字符"/>
    <w:basedOn w:val="86"/>
    <w:link w:val="43"/>
    <w:qFormat/>
    <w:uiPriority w:val="0"/>
    <w:rPr>
      <w:rFonts w:ascii="宋体" w:eastAsia="宋体"/>
      <w:szCs w:val="21"/>
      <w:lang w:bidi="ar-SA"/>
    </w:rPr>
  </w:style>
  <w:style w:type="character" w:customStyle="1" w:styleId="746">
    <w:name w:val="脚注文本 字符"/>
    <w:basedOn w:val="86"/>
    <w:link w:val="65"/>
    <w:qFormat/>
    <w:uiPriority w:val="0"/>
    <w:rPr>
      <w:sz w:val="18"/>
      <w:szCs w:val="18"/>
    </w:rPr>
  </w:style>
  <w:style w:type="character" w:customStyle="1" w:styleId="747">
    <w:name w:val="样式 宋体 小四 加粗 黑色"/>
    <w:qFormat/>
    <w:uiPriority w:val="0"/>
    <w:rPr>
      <w:rFonts w:ascii="宋体" w:eastAsia="宋体"/>
      <w:b/>
      <w:color w:val="000000"/>
      <w:sz w:val="24"/>
    </w:rPr>
  </w:style>
  <w:style w:type="character" w:customStyle="1" w:styleId="748">
    <w:name w:val="NormalCharacter"/>
    <w:qFormat/>
    <w:uiPriority w:val="0"/>
  </w:style>
  <w:style w:type="paragraph" w:customStyle="1" w:styleId="74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0">
    <w:name w:val="Table Paragraph"/>
    <w:basedOn w:val="384"/>
    <w:qFormat/>
    <w:uiPriority w:val="1"/>
    <w:pPr>
      <w:jc w:val="left"/>
    </w:pPr>
    <w:rPr>
      <w:rFonts w:ascii="Calibri" w:hAnsi="Calibri"/>
      <w:kern w:val="0"/>
      <w:sz w:val="22"/>
      <w:szCs w:val="22"/>
      <w:lang w:eastAsia="en-US"/>
    </w:rPr>
  </w:style>
  <w:style w:type="character" w:customStyle="1" w:styleId="751">
    <w:name w:val="first-child"/>
    <w:basedOn w:val="86"/>
    <w:qFormat/>
    <w:uiPriority w:val="0"/>
  </w:style>
  <w:style w:type="character" w:customStyle="1" w:styleId="752">
    <w:name w:val="layui-layer-tabnow"/>
    <w:basedOn w:val="86"/>
    <w:qFormat/>
    <w:uiPriority w:val="0"/>
    <w:rPr>
      <w:bdr w:val="single" w:color="CCCCCC" w:sz="6" w:space="0"/>
      <w:shd w:val="clear" w:fill="FFFFFF"/>
    </w:rPr>
  </w:style>
  <w:style w:type="paragraph" w:customStyle="1" w:styleId="753">
    <w:name w:val="Normal_0"/>
    <w:qFormat/>
    <w:uiPriority w:val="0"/>
    <w:rPr>
      <w:rFonts w:ascii="Times New Roman" w:hAnsi="Times New Roman" w:eastAsia="Times New Roman" w:cs="Times New Roman"/>
      <w:sz w:val="24"/>
      <w:szCs w:val="24"/>
    </w:rPr>
  </w:style>
  <w:style w:type="paragraph" w:customStyle="1" w:styleId="754">
    <w:name w:val="文本块_0"/>
    <w:basedOn w:val="742"/>
    <w:qFormat/>
    <w:uiPriority w:val="0"/>
    <w:pPr>
      <w:adjustRightInd w:val="0"/>
      <w:snapToGrid w:val="0"/>
      <w:spacing w:line="480" w:lineRule="atLeast"/>
      <w:ind w:left="-57" w:right="69"/>
    </w:pPr>
    <w:rPr>
      <w:rFonts w:ascii="宋体" w:hAnsi="Times New Roman"/>
      <w:b/>
      <w:sz w:val="24"/>
      <w:szCs w:val="20"/>
    </w:rPr>
  </w:style>
  <w:style w:type="paragraph" w:customStyle="1" w:styleId="755">
    <w:name w:val="正文_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6">
    <w:name w:val="正文文本_0"/>
    <w:basedOn w:val="744"/>
    <w:qFormat/>
    <w:uiPriority w:val="99"/>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9546</Words>
  <Characters>10111</Characters>
  <Lines>416</Lines>
  <Paragraphs>117</Paragraphs>
  <TotalTime>0</TotalTime>
  <ScaleCrop>false</ScaleCrop>
  <LinksUpToDate>false</LinksUpToDate>
  <CharactersWithSpaces>10270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2020-07-26T20:45:00Z</dcterms:created>
  <dc:creator>PC</dc:creator>
  <cp:lastModifiedBy>L</cp:lastModifiedBy>
  <cp:lastPrinted>2025-11-11T07:53:00Z</cp:lastPrinted>
  <dcterms:modified xsi:type="dcterms:W3CDTF">2025-11-11T09:30:58Z</dcterms:modified>
  <dc:title>竞争性磋商文件</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5A15F050102243D19E6114588BE4E3BF_13</vt:lpwstr>
  </property>
  <property fmtid="{D5CDD505-2E9C-101B-9397-08002B2CF9AE}" pid="4" name="KSOTemplateDocerSaveRecord">
    <vt:lpwstr>eyJoZGlkIjoiZmRmN2U4NDIzMmEyODYxOWNhYzI5N2JkYTMzYWY3YWEiLCJ1c2VySWQiOiI3MzcyNzgzNDcifQ==</vt:lpwstr>
  </property>
</Properties>
</file>