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4959">
      <w:pPr>
        <w:spacing w:line="6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28"/>
          <w:szCs w:val="28"/>
          <w:highlight w:val="none"/>
          <w:lang w:val="zh-CN"/>
        </w:rPr>
        <w:drawing>
          <wp:anchor distT="0" distB="0" distL="114300" distR="114300" simplePos="0" relativeHeight="251683840" behindDoc="0" locked="0" layoutInCell="1" allowOverlap="1">
            <wp:simplePos x="0" y="0"/>
            <wp:positionH relativeFrom="column">
              <wp:posOffset>-509270</wp:posOffset>
            </wp:positionH>
            <wp:positionV relativeFrom="paragraph">
              <wp:posOffset>-55245</wp:posOffset>
            </wp:positionV>
            <wp:extent cx="1208405" cy="1504950"/>
            <wp:effectExtent l="0" t="0" r="10795" b="0"/>
            <wp:wrapNone/>
            <wp:docPr id="20"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科联标志"/>
                    <pic:cNvPicPr>
                      <a:picLocks noChangeAspect="1"/>
                    </pic:cNvPicPr>
                  </pic:nvPicPr>
                  <pic:blipFill>
                    <a:blip r:embed="rId19"/>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auto"/>
          <w:sz w:val="44"/>
          <w:szCs w:val="44"/>
          <w:highlight w:val="none"/>
        </w:rPr>
        <w:t xml:space="preserve">     </w:t>
      </w:r>
    </w:p>
    <w:p w14:paraId="45E722E3">
      <w:pPr>
        <w:spacing w:line="600" w:lineRule="exact"/>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44"/>
          <w:szCs w:val="44"/>
          <w:highlight w:val="none"/>
        </w:rPr>
        <w:t xml:space="preserve">   </w:t>
      </w:r>
      <w:r>
        <w:rPr>
          <w:rFonts w:hint="eastAsia" w:ascii="宋体" w:hAnsi="宋体" w:eastAsia="宋体" w:cs="宋体"/>
          <w:b/>
          <w:color w:val="auto"/>
          <w:sz w:val="36"/>
          <w:szCs w:val="36"/>
          <w:highlight w:val="none"/>
        </w:rPr>
        <w:t>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科</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联</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招</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心</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有</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限</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公</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司</w:t>
      </w:r>
    </w:p>
    <w:p w14:paraId="6A415DAC">
      <w:pPr>
        <w:spacing w:line="600" w:lineRule="exact"/>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lang w:val="en-US" w:eastAsia="zh-CN"/>
        </w:rPr>
        <w:t>GUANGXI KELIAN TENDRING CENTER CO.,LTD.</w:t>
      </w:r>
    </w:p>
    <w:p w14:paraId="1D564774">
      <w:pPr>
        <w:spacing w:line="600" w:lineRule="exact"/>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u w:val="single"/>
        </w:rPr>
        <w:t xml:space="preserve">                                                                     </w:t>
      </w:r>
    </w:p>
    <w:p w14:paraId="3C286F9B">
      <w:pPr>
        <w:spacing w:before="156" w:beforeLines="50" w:line="600" w:lineRule="exact"/>
        <w:jc w:val="center"/>
        <w:rPr>
          <w:rFonts w:hint="eastAsia" w:ascii="宋体" w:hAnsi="宋体" w:eastAsia="宋体" w:cs="宋体"/>
          <w:color w:val="auto"/>
          <w:sz w:val="36"/>
          <w:szCs w:val="36"/>
          <w:highlight w:val="none"/>
        </w:rPr>
      </w:pPr>
    </w:p>
    <w:p w14:paraId="02EDF450">
      <w:pPr>
        <w:spacing w:afterAutospacing="0"/>
        <w:outlineLvl w:val="9"/>
        <w:rPr>
          <w:rFonts w:hint="eastAsia" w:ascii="宋体" w:hAnsi="宋体" w:eastAsia="宋体" w:cs="宋体"/>
          <w:color w:val="auto"/>
          <w:highlight w:val="none"/>
        </w:rPr>
      </w:pPr>
    </w:p>
    <w:p w14:paraId="1D4EC3D9">
      <w:pPr>
        <w:pStyle w:val="31"/>
        <w:snapToGrid w:val="0"/>
        <w:spacing w:before="1080" w:beforeAutospacing="0" w:after="1080" w:afterAutospacing="0" w:line="360" w:lineRule="auto"/>
        <w:jc w:val="center"/>
        <w:rPr>
          <w:rFonts w:hint="eastAsia" w:ascii="宋体" w:hAnsi="宋体" w:eastAsia="宋体" w:cs="宋体"/>
          <w:b/>
          <w:bCs/>
          <w:color w:val="auto"/>
          <w:sz w:val="30"/>
          <w:szCs w:val="30"/>
          <w:highlight w:val="none"/>
        </w:rPr>
      </w:pPr>
      <w:r>
        <w:rPr>
          <w:rFonts w:hint="eastAsia" w:hAnsi="宋体" w:cs="宋体"/>
          <w:b/>
          <w:bCs/>
          <w:color w:val="auto"/>
          <w:sz w:val="72"/>
          <w:szCs w:val="72"/>
          <w:highlight w:val="none"/>
          <w:lang w:val="en-US" w:eastAsia="zh-CN"/>
          <w14:shadow w14:blurRad="50800" w14:dist="38100" w14:dir="2700000" w14:sx="100000" w14:sy="100000" w14:kx="0" w14:ky="0" w14:algn="tl">
            <w14:srgbClr w14:val="000000">
              <w14:alpha w14:val="60000"/>
            </w14:srgbClr>
          </w14:shadow>
        </w:rPr>
        <w:t>竞 争 性 磋 商</w:t>
      </w:r>
      <w:r>
        <w:rPr>
          <w:rFonts w:hint="eastAsia" w:ascii="宋体" w:hAnsi="宋体" w:eastAsia="宋体" w:cs="宋体"/>
          <w:b/>
          <w:bCs/>
          <w:color w:val="auto"/>
          <w:sz w:val="72"/>
          <w:szCs w:val="72"/>
          <w:highlight w:val="none"/>
          <w14:shadow w14:blurRad="50800" w14:dist="38100" w14:dir="2700000" w14:sx="100000" w14:sy="100000" w14:kx="0" w14:ky="0" w14:algn="tl">
            <w14:srgbClr w14:val="000000">
              <w14:alpha w14:val="60000"/>
            </w14:srgbClr>
          </w14:shadow>
        </w:rPr>
        <w:t xml:space="preserve"> 文 件</w:t>
      </w:r>
    </w:p>
    <w:p w14:paraId="1229924D">
      <w:pPr>
        <w:spacing w:beforeAutospacing="0"/>
        <w:outlineLvl w:val="9"/>
        <w:rPr>
          <w:rFonts w:hint="eastAsia" w:ascii="宋体" w:hAnsi="宋体" w:eastAsia="宋体" w:cs="宋体"/>
          <w:color w:val="auto"/>
          <w:highlight w:val="none"/>
        </w:rPr>
      </w:pPr>
    </w:p>
    <w:p w14:paraId="61C8076C">
      <w:pPr>
        <w:rPr>
          <w:rFonts w:hint="eastAsia" w:ascii="宋体" w:hAnsi="宋体" w:eastAsia="宋体" w:cs="宋体"/>
          <w:color w:val="auto"/>
          <w:highlight w:val="none"/>
        </w:rPr>
      </w:pPr>
    </w:p>
    <w:tbl>
      <w:tblPr>
        <w:tblStyle w:val="6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6093"/>
      </w:tblGrid>
      <w:tr w14:paraId="1A51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01905164">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编</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号</w:t>
            </w:r>
            <w:r>
              <w:rPr>
                <w:rFonts w:hint="eastAsia" w:hAnsi="宋体" w:cs="宋体"/>
                <w:b/>
                <w:bCs/>
                <w:color w:val="auto"/>
                <w:sz w:val="28"/>
                <w:szCs w:val="28"/>
                <w:highlight w:val="none"/>
                <w:lang w:eastAsia="zh-CN"/>
              </w:rPr>
              <w:t>：</w:t>
            </w:r>
          </w:p>
        </w:tc>
        <w:tc>
          <w:tcPr>
            <w:tcW w:w="6093" w:type="dxa"/>
            <w:vAlign w:val="top"/>
          </w:tcPr>
          <w:p w14:paraId="64029014">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 w:val="0"/>
                <w:bCs w:val="0"/>
                <w:color w:val="auto"/>
                <w:sz w:val="28"/>
                <w:szCs w:val="28"/>
                <w:highlight w:val="none"/>
                <w:u w:val="none"/>
                <w:lang w:eastAsia="zh-CN"/>
              </w:rPr>
              <w:t>BHZC2025-C3-990100-GXKL</w:t>
            </w:r>
          </w:p>
        </w:tc>
      </w:tr>
      <w:tr w14:paraId="304E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5D2F8F8A">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名</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称</w:t>
            </w:r>
            <w:r>
              <w:rPr>
                <w:rFonts w:hint="eastAsia" w:hAnsi="宋体" w:cs="宋体"/>
                <w:b/>
                <w:bCs/>
                <w:color w:val="auto"/>
                <w:sz w:val="28"/>
                <w:szCs w:val="28"/>
                <w:highlight w:val="none"/>
                <w:lang w:eastAsia="zh-CN"/>
              </w:rPr>
              <w:t>：</w:t>
            </w:r>
          </w:p>
        </w:tc>
        <w:tc>
          <w:tcPr>
            <w:tcW w:w="6093" w:type="dxa"/>
            <w:vAlign w:val="top"/>
          </w:tcPr>
          <w:p w14:paraId="453F3010">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 w:val="0"/>
                <w:bCs w:val="0"/>
                <w:color w:val="auto"/>
                <w:sz w:val="28"/>
                <w:szCs w:val="28"/>
                <w:highlight w:val="none"/>
                <w:u w:val="none"/>
                <w:lang w:eastAsia="zh-CN"/>
              </w:rPr>
              <w:t>北海市公安局2025年机关食堂饮食配送服务项目</w:t>
            </w:r>
          </w:p>
        </w:tc>
      </w:tr>
      <w:tr w14:paraId="0479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2FD8E41D">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r>
              <w:rPr>
                <w:rFonts w:hint="eastAsia" w:hAnsi="宋体" w:cs="宋体"/>
                <w:b/>
                <w:color w:val="auto"/>
                <w:sz w:val="28"/>
                <w:szCs w:val="28"/>
                <w:highlight w:val="none"/>
                <w:lang w:eastAsia="zh-CN"/>
              </w:rPr>
              <w:t>：</w:t>
            </w:r>
          </w:p>
        </w:tc>
        <w:tc>
          <w:tcPr>
            <w:tcW w:w="6093" w:type="dxa"/>
            <w:vAlign w:val="top"/>
          </w:tcPr>
          <w:p w14:paraId="3183212A">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Cs/>
                <w:color w:val="auto"/>
                <w:sz w:val="28"/>
                <w:szCs w:val="28"/>
                <w:highlight w:val="none"/>
                <w:u w:val="none"/>
                <w:lang w:eastAsia="zh-CN"/>
              </w:rPr>
              <w:t>北海市公安局</w:t>
            </w:r>
          </w:p>
        </w:tc>
      </w:tr>
      <w:tr w14:paraId="1723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7FFBFD46">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采购代理机构</w:t>
            </w:r>
            <w:r>
              <w:rPr>
                <w:rFonts w:hint="eastAsia" w:hAnsi="宋体" w:cs="宋体"/>
                <w:b/>
                <w:color w:val="auto"/>
                <w:sz w:val="28"/>
                <w:szCs w:val="28"/>
                <w:highlight w:val="none"/>
                <w:lang w:eastAsia="zh-CN"/>
              </w:rPr>
              <w:t>：</w:t>
            </w:r>
          </w:p>
        </w:tc>
        <w:tc>
          <w:tcPr>
            <w:tcW w:w="6093" w:type="dxa"/>
            <w:vAlign w:val="top"/>
          </w:tcPr>
          <w:p w14:paraId="306A0CDD">
            <w:pPr>
              <w:pStyle w:val="31"/>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Cs/>
                <w:color w:val="auto"/>
                <w:sz w:val="28"/>
                <w:szCs w:val="28"/>
                <w:highlight w:val="none"/>
                <w:u w:val="none"/>
              </w:rPr>
              <w:t xml:space="preserve">广西科联招标中心有限公司 </w:t>
            </w:r>
          </w:p>
        </w:tc>
      </w:tr>
      <w:tr w14:paraId="6CAA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vAlign w:val="top"/>
          </w:tcPr>
          <w:p w14:paraId="0E9B2BE8">
            <w:pPr>
              <w:pStyle w:val="31"/>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202</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lang w:val="en-US" w:eastAsia="zh-CN"/>
              </w:rPr>
              <w:t xml:space="preserve"> </w:t>
            </w:r>
            <w:r>
              <w:rPr>
                <w:rFonts w:hint="eastAsia" w:hAnsi="宋体" w:cs="宋体"/>
                <w:bCs/>
                <w:color w:val="auto"/>
                <w:sz w:val="28"/>
                <w:szCs w:val="28"/>
                <w:highlight w:val="none"/>
                <w:u w:val="single"/>
                <w:lang w:val="en-US" w:eastAsia="zh-CN"/>
              </w:rPr>
              <w:t xml:space="preserve">8 </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p>
        </w:tc>
      </w:tr>
    </w:tbl>
    <w:p w14:paraId="497A7F31">
      <w:pPr>
        <w:rPr>
          <w:color w:val="auto"/>
          <w:highlight w:val="none"/>
        </w:rPr>
      </w:pPr>
    </w:p>
    <w:p w14:paraId="571413A9">
      <w:pP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br w:type="page"/>
      </w:r>
    </w:p>
    <w:p w14:paraId="197D6555">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CF2BCA4">
      <w:pPr>
        <w:spacing w:line="360" w:lineRule="auto"/>
        <w:rPr>
          <w:rFonts w:cs="仿宋_GB2312" w:asciiTheme="minorEastAsia" w:hAnsiTheme="minorEastAsia" w:eastAsiaTheme="minorEastAsia"/>
          <w:color w:val="auto"/>
          <w:sz w:val="32"/>
          <w:szCs w:val="32"/>
          <w:highlight w:val="none"/>
        </w:rPr>
      </w:pPr>
    </w:p>
    <w:p w14:paraId="54196AFA">
      <w:pPr>
        <w:spacing w:line="480" w:lineRule="auto"/>
        <w:rPr>
          <w:rFonts w:hint="eastAsia" w:ascii="宋体" w:hAnsi="宋体" w:eastAsia="宋体" w:cs="宋体"/>
          <w:color w:val="auto"/>
          <w:sz w:val="48"/>
          <w:szCs w:val="48"/>
          <w:highlight w:val="none"/>
        </w:rPr>
      </w:pPr>
    </w:p>
    <w:p w14:paraId="11F5BB70">
      <w:pPr>
        <w:pStyle w:val="40"/>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8"/>
          <w:szCs w:val="36"/>
          <w:highlight w:val="none"/>
        </w:rPr>
      </w:pPr>
      <w:bookmarkStart w:id="0" w:name="_Hlt91233176"/>
      <w:bookmarkEnd w:id="0"/>
      <w:bookmarkStart w:id="1" w:name="_Toc91899869"/>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TOC \o "1-1" \h \z \u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_Toc23848 </w:instrText>
      </w:r>
      <w:r>
        <w:rPr>
          <w:rFonts w:hint="eastAsia" w:ascii="宋体" w:hAnsi="宋体" w:eastAsia="宋体" w:cs="宋体"/>
          <w:sz w:val="28"/>
          <w:szCs w:val="36"/>
          <w:highlight w:val="none"/>
        </w:rPr>
        <w:fldChar w:fldCharType="separate"/>
      </w:r>
      <w:r>
        <w:rPr>
          <w:rFonts w:hint="eastAsia" w:cs="仿宋_GB2312" w:asciiTheme="minorEastAsia" w:hAnsiTheme="minorEastAsia" w:eastAsiaTheme="minorEastAsia"/>
          <w:sz w:val="28"/>
          <w:szCs w:val="24"/>
          <w:highlight w:val="none"/>
        </w:rPr>
        <w:t>第一部分  邀请供应商</w:t>
      </w:r>
      <w:r>
        <w:rPr>
          <w:sz w:val="28"/>
          <w:szCs w:val="36"/>
          <w:highlight w:val="none"/>
        </w:rPr>
        <w:tab/>
      </w:r>
      <w:r>
        <w:rPr>
          <w:sz w:val="28"/>
          <w:szCs w:val="36"/>
          <w:highlight w:val="none"/>
        </w:rPr>
        <w:fldChar w:fldCharType="begin"/>
      </w:r>
      <w:r>
        <w:rPr>
          <w:sz w:val="28"/>
          <w:szCs w:val="36"/>
          <w:highlight w:val="none"/>
        </w:rPr>
        <w:instrText xml:space="preserve"> PAGEREF _Toc23848 \h </w:instrText>
      </w:r>
      <w:r>
        <w:rPr>
          <w:sz w:val="28"/>
          <w:szCs w:val="36"/>
          <w:highlight w:val="none"/>
        </w:rPr>
        <w:fldChar w:fldCharType="separate"/>
      </w:r>
      <w:r>
        <w:rPr>
          <w:sz w:val="28"/>
          <w:szCs w:val="36"/>
          <w:highlight w:val="none"/>
        </w:rPr>
        <w:t>1</w:t>
      </w:r>
      <w:r>
        <w:rPr>
          <w:sz w:val="28"/>
          <w:szCs w:val="36"/>
          <w:highlight w:val="none"/>
        </w:rPr>
        <w:fldChar w:fldCharType="end"/>
      </w:r>
      <w:r>
        <w:rPr>
          <w:rFonts w:hint="eastAsia" w:ascii="宋体" w:hAnsi="宋体" w:eastAsia="宋体" w:cs="宋体"/>
          <w:color w:val="auto"/>
          <w:sz w:val="28"/>
          <w:szCs w:val="36"/>
          <w:highlight w:val="none"/>
        </w:rPr>
        <w:fldChar w:fldCharType="end"/>
      </w:r>
    </w:p>
    <w:p w14:paraId="427C5B1E">
      <w:pPr>
        <w:pStyle w:val="40"/>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_Toc20364 </w:instrText>
      </w:r>
      <w:r>
        <w:rPr>
          <w:rFonts w:hint="eastAsia" w:ascii="宋体" w:hAnsi="宋体" w:eastAsia="宋体" w:cs="宋体"/>
          <w:sz w:val="28"/>
          <w:szCs w:val="36"/>
          <w:highlight w:val="none"/>
        </w:rPr>
        <w:fldChar w:fldCharType="separate"/>
      </w:r>
      <w:r>
        <w:rPr>
          <w:rFonts w:hint="eastAsia" w:cs="仿宋_GB2312" w:asciiTheme="minorEastAsia" w:hAnsiTheme="minorEastAsia" w:eastAsiaTheme="minorEastAsia"/>
          <w:sz w:val="28"/>
          <w:szCs w:val="24"/>
          <w:highlight w:val="none"/>
        </w:rPr>
        <w:t>第二部分  竞争性磋商流程</w:t>
      </w:r>
      <w:r>
        <w:rPr>
          <w:sz w:val="28"/>
          <w:szCs w:val="36"/>
          <w:highlight w:val="none"/>
        </w:rPr>
        <w:tab/>
      </w:r>
      <w:r>
        <w:rPr>
          <w:sz w:val="28"/>
          <w:szCs w:val="36"/>
          <w:highlight w:val="none"/>
        </w:rPr>
        <w:fldChar w:fldCharType="begin"/>
      </w:r>
      <w:r>
        <w:rPr>
          <w:sz w:val="28"/>
          <w:szCs w:val="36"/>
          <w:highlight w:val="none"/>
        </w:rPr>
        <w:instrText xml:space="preserve"> PAGEREF _Toc20364 \h </w:instrText>
      </w:r>
      <w:r>
        <w:rPr>
          <w:sz w:val="28"/>
          <w:szCs w:val="36"/>
          <w:highlight w:val="none"/>
        </w:rPr>
        <w:fldChar w:fldCharType="separate"/>
      </w:r>
      <w:r>
        <w:rPr>
          <w:sz w:val="28"/>
          <w:szCs w:val="36"/>
          <w:highlight w:val="none"/>
        </w:rPr>
        <w:t>5</w:t>
      </w:r>
      <w:r>
        <w:rPr>
          <w:sz w:val="28"/>
          <w:szCs w:val="36"/>
          <w:highlight w:val="none"/>
        </w:rPr>
        <w:fldChar w:fldCharType="end"/>
      </w:r>
      <w:r>
        <w:rPr>
          <w:rFonts w:hint="eastAsia" w:ascii="宋体" w:hAnsi="宋体" w:eastAsia="宋体" w:cs="宋体"/>
          <w:color w:val="auto"/>
          <w:sz w:val="28"/>
          <w:szCs w:val="36"/>
          <w:highlight w:val="none"/>
        </w:rPr>
        <w:fldChar w:fldCharType="end"/>
      </w:r>
    </w:p>
    <w:p w14:paraId="468F66FF">
      <w:pPr>
        <w:pStyle w:val="40"/>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_Toc9508 </w:instrText>
      </w:r>
      <w:r>
        <w:rPr>
          <w:rFonts w:hint="eastAsia" w:ascii="宋体" w:hAnsi="宋体" w:eastAsia="宋体" w:cs="宋体"/>
          <w:sz w:val="28"/>
          <w:szCs w:val="36"/>
          <w:highlight w:val="none"/>
        </w:rPr>
        <w:fldChar w:fldCharType="separate"/>
      </w:r>
      <w:r>
        <w:rPr>
          <w:rFonts w:hint="eastAsia" w:cs="仿宋_GB2312" w:asciiTheme="minorEastAsia" w:hAnsiTheme="minorEastAsia" w:eastAsiaTheme="minorEastAsia"/>
          <w:sz w:val="28"/>
          <w:szCs w:val="24"/>
          <w:highlight w:val="none"/>
        </w:rPr>
        <w:t>第三部分  供应商须知</w:t>
      </w:r>
      <w:r>
        <w:rPr>
          <w:sz w:val="28"/>
          <w:szCs w:val="36"/>
          <w:highlight w:val="none"/>
        </w:rPr>
        <w:tab/>
      </w:r>
      <w:r>
        <w:rPr>
          <w:sz w:val="28"/>
          <w:szCs w:val="36"/>
          <w:highlight w:val="none"/>
        </w:rPr>
        <w:fldChar w:fldCharType="begin"/>
      </w:r>
      <w:r>
        <w:rPr>
          <w:sz w:val="28"/>
          <w:szCs w:val="36"/>
          <w:highlight w:val="none"/>
        </w:rPr>
        <w:instrText xml:space="preserve"> PAGEREF _Toc9508 \h </w:instrText>
      </w:r>
      <w:r>
        <w:rPr>
          <w:sz w:val="28"/>
          <w:szCs w:val="36"/>
          <w:highlight w:val="none"/>
        </w:rPr>
        <w:fldChar w:fldCharType="separate"/>
      </w:r>
      <w:r>
        <w:rPr>
          <w:sz w:val="28"/>
          <w:szCs w:val="36"/>
          <w:highlight w:val="none"/>
        </w:rPr>
        <w:t>9</w:t>
      </w:r>
      <w:r>
        <w:rPr>
          <w:sz w:val="28"/>
          <w:szCs w:val="36"/>
          <w:highlight w:val="none"/>
        </w:rPr>
        <w:fldChar w:fldCharType="end"/>
      </w:r>
      <w:r>
        <w:rPr>
          <w:rFonts w:hint="eastAsia" w:ascii="宋体" w:hAnsi="宋体" w:eastAsia="宋体" w:cs="宋体"/>
          <w:color w:val="auto"/>
          <w:sz w:val="28"/>
          <w:szCs w:val="36"/>
          <w:highlight w:val="none"/>
        </w:rPr>
        <w:fldChar w:fldCharType="end"/>
      </w:r>
    </w:p>
    <w:p w14:paraId="3553EC15">
      <w:pPr>
        <w:pStyle w:val="40"/>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_Toc8449 </w:instrText>
      </w:r>
      <w:r>
        <w:rPr>
          <w:rFonts w:hint="eastAsia" w:ascii="宋体" w:hAnsi="宋体" w:eastAsia="宋体" w:cs="宋体"/>
          <w:sz w:val="28"/>
          <w:szCs w:val="36"/>
          <w:highlight w:val="none"/>
        </w:rPr>
        <w:fldChar w:fldCharType="separate"/>
      </w:r>
      <w:r>
        <w:rPr>
          <w:rFonts w:hint="eastAsia" w:cs="仿宋_GB2312" w:asciiTheme="minorEastAsia" w:hAnsiTheme="minorEastAsia" w:eastAsiaTheme="minorEastAsia"/>
          <w:sz w:val="28"/>
          <w:szCs w:val="48"/>
          <w:highlight w:val="none"/>
        </w:rPr>
        <w:t>第四部分  采购需求</w:t>
      </w:r>
      <w:r>
        <w:rPr>
          <w:sz w:val="28"/>
          <w:szCs w:val="36"/>
          <w:highlight w:val="none"/>
        </w:rPr>
        <w:tab/>
      </w:r>
      <w:r>
        <w:rPr>
          <w:sz w:val="28"/>
          <w:szCs w:val="36"/>
          <w:highlight w:val="none"/>
        </w:rPr>
        <w:fldChar w:fldCharType="begin"/>
      </w:r>
      <w:r>
        <w:rPr>
          <w:sz w:val="28"/>
          <w:szCs w:val="36"/>
          <w:highlight w:val="none"/>
        </w:rPr>
        <w:instrText xml:space="preserve"> PAGEREF _Toc8449 \h </w:instrText>
      </w:r>
      <w:r>
        <w:rPr>
          <w:sz w:val="28"/>
          <w:szCs w:val="36"/>
          <w:highlight w:val="none"/>
        </w:rPr>
        <w:fldChar w:fldCharType="separate"/>
      </w:r>
      <w:r>
        <w:rPr>
          <w:sz w:val="28"/>
          <w:szCs w:val="36"/>
          <w:highlight w:val="none"/>
        </w:rPr>
        <w:t>32</w:t>
      </w:r>
      <w:r>
        <w:rPr>
          <w:sz w:val="28"/>
          <w:szCs w:val="36"/>
          <w:highlight w:val="none"/>
        </w:rPr>
        <w:fldChar w:fldCharType="end"/>
      </w:r>
      <w:r>
        <w:rPr>
          <w:rFonts w:hint="eastAsia" w:ascii="宋体" w:hAnsi="宋体" w:eastAsia="宋体" w:cs="宋体"/>
          <w:color w:val="auto"/>
          <w:sz w:val="28"/>
          <w:szCs w:val="36"/>
          <w:highlight w:val="none"/>
        </w:rPr>
        <w:fldChar w:fldCharType="end"/>
      </w:r>
    </w:p>
    <w:p w14:paraId="7A79CA87">
      <w:pPr>
        <w:pStyle w:val="40"/>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_Toc28335 </w:instrText>
      </w:r>
      <w:r>
        <w:rPr>
          <w:rFonts w:hint="eastAsia" w:ascii="宋体" w:hAnsi="宋体" w:eastAsia="宋体" w:cs="宋体"/>
          <w:sz w:val="28"/>
          <w:szCs w:val="36"/>
          <w:highlight w:val="none"/>
        </w:rPr>
        <w:fldChar w:fldCharType="separate"/>
      </w:r>
      <w:r>
        <w:rPr>
          <w:rFonts w:hint="eastAsia" w:cs="仿宋_GB2312" w:asciiTheme="minorEastAsia" w:hAnsiTheme="minorEastAsia" w:eastAsiaTheme="minorEastAsia"/>
          <w:sz w:val="28"/>
          <w:szCs w:val="48"/>
          <w:highlight w:val="none"/>
        </w:rPr>
        <w:t>第五部分  评审方法及评审标准</w:t>
      </w:r>
      <w:r>
        <w:rPr>
          <w:sz w:val="28"/>
          <w:szCs w:val="36"/>
          <w:highlight w:val="none"/>
        </w:rPr>
        <w:tab/>
      </w:r>
      <w:r>
        <w:rPr>
          <w:sz w:val="28"/>
          <w:szCs w:val="36"/>
          <w:highlight w:val="none"/>
        </w:rPr>
        <w:fldChar w:fldCharType="begin"/>
      </w:r>
      <w:r>
        <w:rPr>
          <w:sz w:val="28"/>
          <w:szCs w:val="36"/>
          <w:highlight w:val="none"/>
        </w:rPr>
        <w:instrText xml:space="preserve"> PAGEREF _Toc28335 \h </w:instrText>
      </w:r>
      <w:r>
        <w:rPr>
          <w:sz w:val="28"/>
          <w:szCs w:val="36"/>
          <w:highlight w:val="none"/>
        </w:rPr>
        <w:fldChar w:fldCharType="separate"/>
      </w:r>
      <w:r>
        <w:rPr>
          <w:sz w:val="28"/>
          <w:szCs w:val="36"/>
          <w:highlight w:val="none"/>
        </w:rPr>
        <w:t>43</w:t>
      </w:r>
      <w:r>
        <w:rPr>
          <w:sz w:val="28"/>
          <w:szCs w:val="36"/>
          <w:highlight w:val="none"/>
        </w:rPr>
        <w:fldChar w:fldCharType="end"/>
      </w:r>
      <w:r>
        <w:rPr>
          <w:rFonts w:hint="eastAsia" w:ascii="宋体" w:hAnsi="宋体" w:eastAsia="宋体" w:cs="宋体"/>
          <w:color w:val="auto"/>
          <w:sz w:val="28"/>
          <w:szCs w:val="36"/>
          <w:highlight w:val="none"/>
        </w:rPr>
        <w:fldChar w:fldCharType="end"/>
      </w:r>
    </w:p>
    <w:p w14:paraId="4E9D3F4E">
      <w:pPr>
        <w:pStyle w:val="40"/>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_Toc23624 </w:instrText>
      </w:r>
      <w:r>
        <w:rPr>
          <w:rFonts w:hint="eastAsia" w:ascii="宋体" w:hAnsi="宋体" w:eastAsia="宋体" w:cs="宋体"/>
          <w:sz w:val="28"/>
          <w:szCs w:val="36"/>
          <w:highlight w:val="none"/>
        </w:rPr>
        <w:fldChar w:fldCharType="separate"/>
      </w:r>
      <w:r>
        <w:rPr>
          <w:rFonts w:hint="eastAsia" w:cs="仿宋_GB2312" w:asciiTheme="minorEastAsia" w:hAnsiTheme="minorEastAsia" w:eastAsiaTheme="minorEastAsia"/>
          <w:sz w:val="28"/>
          <w:szCs w:val="48"/>
          <w:highlight w:val="none"/>
        </w:rPr>
        <w:t>第六部分  拟签订的合同文本</w:t>
      </w:r>
      <w:r>
        <w:rPr>
          <w:sz w:val="28"/>
          <w:szCs w:val="36"/>
          <w:highlight w:val="none"/>
        </w:rPr>
        <w:tab/>
      </w:r>
      <w:r>
        <w:rPr>
          <w:sz w:val="28"/>
          <w:szCs w:val="36"/>
          <w:highlight w:val="none"/>
        </w:rPr>
        <w:fldChar w:fldCharType="begin"/>
      </w:r>
      <w:r>
        <w:rPr>
          <w:sz w:val="28"/>
          <w:szCs w:val="36"/>
          <w:highlight w:val="none"/>
        </w:rPr>
        <w:instrText xml:space="preserve"> PAGEREF _Toc23624 \h </w:instrText>
      </w:r>
      <w:r>
        <w:rPr>
          <w:sz w:val="28"/>
          <w:szCs w:val="36"/>
          <w:highlight w:val="none"/>
        </w:rPr>
        <w:fldChar w:fldCharType="separate"/>
      </w:r>
      <w:r>
        <w:rPr>
          <w:sz w:val="28"/>
          <w:szCs w:val="36"/>
          <w:highlight w:val="none"/>
        </w:rPr>
        <w:t>54</w:t>
      </w:r>
      <w:r>
        <w:rPr>
          <w:sz w:val="28"/>
          <w:szCs w:val="36"/>
          <w:highlight w:val="none"/>
        </w:rPr>
        <w:fldChar w:fldCharType="end"/>
      </w:r>
      <w:r>
        <w:rPr>
          <w:rFonts w:hint="eastAsia" w:ascii="宋体" w:hAnsi="宋体" w:eastAsia="宋体" w:cs="宋体"/>
          <w:color w:val="auto"/>
          <w:sz w:val="28"/>
          <w:szCs w:val="36"/>
          <w:highlight w:val="none"/>
        </w:rPr>
        <w:fldChar w:fldCharType="end"/>
      </w:r>
    </w:p>
    <w:p w14:paraId="16975415">
      <w:pPr>
        <w:pStyle w:val="40"/>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_Toc65 </w:instrText>
      </w:r>
      <w:r>
        <w:rPr>
          <w:rFonts w:hint="eastAsia" w:ascii="宋体" w:hAnsi="宋体" w:eastAsia="宋体" w:cs="宋体"/>
          <w:sz w:val="28"/>
          <w:szCs w:val="36"/>
          <w:highlight w:val="none"/>
        </w:rPr>
        <w:fldChar w:fldCharType="separate"/>
      </w:r>
      <w:r>
        <w:rPr>
          <w:rFonts w:hint="eastAsia" w:cs="仿宋_GB2312" w:asciiTheme="minorEastAsia" w:hAnsiTheme="minorEastAsia" w:eastAsiaTheme="minorEastAsia"/>
          <w:sz w:val="28"/>
          <w:szCs w:val="24"/>
          <w:highlight w:val="none"/>
        </w:rPr>
        <w:t>第七部分  应提交的有关格式范例</w:t>
      </w:r>
      <w:r>
        <w:rPr>
          <w:sz w:val="28"/>
          <w:szCs w:val="36"/>
          <w:highlight w:val="none"/>
        </w:rPr>
        <w:tab/>
      </w:r>
      <w:r>
        <w:rPr>
          <w:sz w:val="28"/>
          <w:szCs w:val="36"/>
          <w:highlight w:val="none"/>
        </w:rPr>
        <w:fldChar w:fldCharType="begin"/>
      </w:r>
      <w:r>
        <w:rPr>
          <w:sz w:val="28"/>
          <w:szCs w:val="36"/>
          <w:highlight w:val="none"/>
        </w:rPr>
        <w:instrText xml:space="preserve"> PAGEREF _Toc65 \h </w:instrText>
      </w:r>
      <w:r>
        <w:rPr>
          <w:sz w:val="28"/>
          <w:szCs w:val="36"/>
          <w:highlight w:val="none"/>
        </w:rPr>
        <w:fldChar w:fldCharType="separate"/>
      </w:r>
      <w:r>
        <w:rPr>
          <w:sz w:val="28"/>
          <w:szCs w:val="36"/>
          <w:highlight w:val="none"/>
        </w:rPr>
        <w:t>59</w:t>
      </w:r>
      <w:r>
        <w:rPr>
          <w:sz w:val="28"/>
          <w:szCs w:val="36"/>
          <w:highlight w:val="none"/>
        </w:rPr>
        <w:fldChar w:fldCharType="end"/>
      </w:r>
      <w:r>
        <w:rPr>
          <w:rFonts w:hint="eastAsia" w:ascii="宋体" w:hAnsi="宋体" w:eastAsia="宋体" w:cs="宋体"/>
          <w:color w:val="auto"/>
          <w:sz w:val="28"/>
          <w:szCs w:val="36"/>
          <w:highlight w:val="none"/>
        </w:rPr>
        <w:fldChar w:fldCharType="end"/>
      </w:r>
    </w:p>
    <w:p w14:paraId="0432BB7D">
      <w:pPr>
        <w:pStyle w:val="40"/>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_Toc15357 </w:instrText>
      </w:r>
      <w:r>
        <w:rPr>
          <w:rFonts w:hint="eastAsia" w:ascii="宋体" w:hAnsi="宋体" w:eastAsia="宋体" w:cs="宋体"/>
          <w:sz w:val="28"/>
          <w:szCs w:val="36"/>
          <w:highlight w:val="none"/>
        </w:rPr>
        <w:fldChar w:fldCharType="separate"/>
      </w:r>
      <w:r>
        <w:rPr>
          <w:rFonts w:hint="eastAsia" w:cs="仿宋_GB2312" w:asciiTheme="minorEastAsia" w:hAnsiTheme="minorEastAsia" w:eastAsiaTheme="minorEastAsia"/>
          <w:sz w:val="28"/>
          <w:szCs w:val="48"/>
          <w:highlight w:val="none"/>
        </w:rPr>
        <w:t>第八部分  最后报价格式</w:t>
      </w:r>
      <w:r>
        <w:rPr>
          <w:sz w:val="28"/>
          <w:szCs w:val="36"/>
          <w:highlight w:val="none"/>
        </w:rPr>
        <w:tab/>
      </w:r>
      <w:r>
        <w:rPr>
          <w:sz w:val="28"/>
          <w:szCs w:val="36"/>
          <w:highlight w:val="none"/>
        </w:rPr>
        <w:fldChar w:fldCharType="begin"/>
      </w:r>
      <w:r>
        <w:rPr>
          <w:sz w:val="28"/>
          <w:szCs w:val="36"/>
          <w:highlight w:val="none"/>
        </w:rPr>
        <w:instrText xml:space="preserve"> PAGEREF _Toc15357 \h </w:instrText>
      </w:r>
      <w:r>
        <w:rPr>
          <w:sz w:val="28"/>
          <w:szCs w:val="36"/>
          <w:highlight w:val="none"/>
        </w:rPr>
        <w:fldChar w:fldCharType="separate"/>
      </w:r>
      <w:r>
        <w:rPr>
          <w:sz w:val="28"/>
          <w:szCs w:val="36"/>
          <w:highlight w:val="none"/>
        </w:rPr>
        <w:t>80</w:t>
      </w:r>
      <w:r>
        <w:rPr>
          <w:sz w:val="28"/>
          <w:szCs w:val="36"/>
          <w:highlight w:val="none"/>
        </w:rPr>
        <w:fldChar w:fldCharType="end"/>
      </w:r>
      <w:r>
        <w:rPr>
          <w:rFonts w:hint="eastAsia" w:ascii="宋体" w:hAnsi="宋体" w:eastAsia="宋体" w:cs="宋体"/>
          <w:color w:val="auto"/>
          <w:sz w:val="28"/>
          <w:szCs w:val="36"/>
          <w:highlight w:val="none"/>
        </w:rPr>
        <w:fldChar w:fldCharType="end"/>
      </w:r>
    </w:p>
    <w:p w14:paraId="02B23A94">
      <w:pPr>
        <w:keepNext w:val="0"/>
        <w:keepLines w:val="0"/>
        <w:pageBreakBefore w:val="0"/>
        <w:widowControl w:val="0"/>
        <w:kinsoku/>
        <w:wordWrap/>
        <w:overflowPunct/>
        <w:topLinePunct w:val="0"/>
        <w:autoSpaceDE/>
        <w:autoSpaceDN/>
        <w:bidi w:val="0"/>
        <w:adjustRightInd w:val="0"/>
        <w:snapToGrid/>
        <w:spacing w:line="480" w:lineRule="auto"/>
        <w:ind w:firstLine="641" w:firstLineChars="229"/>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8"/>
          <w:szCs w:val="36"/>
          <w:highlight w:val="none"/>
        </w:rPr>
        <w:fldChar w:fldCharType="end"/>
      </w:r>
    </w:p>
    <w:p w14:paraId="638635E2">
      <w:pPr>
        <w:spacing w:line="360" w:lineRule="auto"/>
        <w:ind w:firstLine="549" w:firstLineChars="229"/>
        <w:rPr>
          <w:rFonts w:cs="仿宋_GB2312" w:asciiTheme="minorEastAsia" w:hAnsiTheme="minorEastAsia" w:eastAsiaTheme="minorEastAsia"/>
          <w:color w:val="auto"/>
          <w:sz w:val="24"/>
          <w:highlight w:val="none"/>
        </w:rPr>
      </w:pPr>
    </w:p>
    <w:p w14:paraId="7D726886">
      <w:pPr>
        <w:spacing w:line="360" w:lineRule="auto"/>
        <w:ind w:firstLine="549" w:firstLineChars="229"/>
        <w:rPr>
          <w:rFonts w:cs="仿宋_GB2312" w:asciiTheme="minorEastAsia" w:hAnsiTheme="minorEastAsia" w:eastAsiaTheme="minorEastAsia"/>
          <w:color w:val="auto"/>
          <w:sz w:val="24"/>
          <w:highlight w:val="none"/>
        </w:rPr>
      </w:pPr>
    </w:p>
    <w:p w14:paraId="59EAAD21">
      <w:pPr>
        <w:spacing w:line="360" w:lineRule="auto"/>
        <w:ind w:firstLine="549" w:firstLineChars="229"/>
        <w:rPr>
          <w:rFonts w:cs="仿宋_GB2312" w:asciiTheme="minorEastAsia" w:hAnsiTheme="minorEastAsia" w:eastAsiaTheme="minorEastAsia"/>
          <w:color w:val="auto"/>
          <w:sz w:val="24"/>
          <w:highlight w:val="none"/>
        </w:rPr>
      </w:pPr>
    </w:p>
    <w:p w14:paraId="61585F74">
      <w:pPr>
        <w:spacing w:line="360" w:lineRule="auto"/>
        <w:ind w:firstLine="549" w:firstLineChars="229"/>
        <w:rPr>
          <w:rFonts w:cs="仿宋_GB2312" w:asciiTheme="minorEastAsia" w:hAnsiTheme="minorEastAsia" w:eastAsiaTheme="minorEastAsia"/>
          <w:color w:val="auto"/>
          <w:sz w:val="24"/>
          <w:highlight w:val="none"/>
        </w:rPr>
      </w:pPr>
    </w:p>
    <w:p w14:paraId="4E8AC417">
      <w:pPr>
        <w:spacing w:line="360" w:lineRule="auto"/>
        <w:ind w:firstLine="549" w:firstLineChars="229"/>
        <w:rPr>
          <w:rFonts w:cs="仿宋_GB2312" w:asciiTheme="minorEastAsia" w:hAnsiTheme="minorEastAsia" w:eastAsiaTheme="minorEastAsia"/>
          <w:color w:val="auto"/>
          <w:sz w:val="24"/>
          <w:highlight w:val="none"/>
        </w:rPr>
      </w:pPr>
    </w:p>
    <w:p w14:paraId="67F151D4">
      <w:pPr>
        <w:spacing w:line="360" w:lineRule="auto"/>
        <w:ind w:firstLine="549" w:firstLineChars="229"/>
        <w:rPr>
          <w:rFonts w:cs="仿宋_GB2312" w:asciiTheme="minorEastAsia" w:hAnsiTheme="minorEastAsia" w:eastAsiaTheme="minorEastAsia"/>
          <w:color w:val="auto"/>
          <w:sz w:val="24"/>
          <w:highlight w:val="none"/>
        </w:rPr>
      </w:pPr>
    </w:p>
    <w:p w14:paraId="09DBED58">
      <w:pPr>
        <w:spacing w:line="360" w:lineRule="auto"/>
        <w:ind w:firstLine="549" w:firstLineChars="229"/>
        <w:rPr>
          <w:rFonts w:cs="仿宋_GB2312" w:asciiTheme="minorEastAsia" w:hAnsiTheme="minorEastAsia" w:eastAsiaTheme="minorEastAsia"/>
          <w:color w:val="auto"/>
          <w:sz w:val="24"/>
          <w:highlight w:val="none"/>
        </w:rPr>
      </w:pPr>
    </w:p>
    <w:p w14:paraId="0CCA9E8E">
      <w:pPr>
        <w:spacing w:line="360" w:lineRule="auto"/>
        <w:ind w:firstLine="549" w:firstLineChars="229"/>
        <w:rPr>
          <w:rFonts w:cs="仿宋_GB2312" w:asciiTheme="minorEastAsia" w:hAnsiTheme="minorEastAsia" w:eastAsiaTheme="minorEastAsia"/>
          <w:color w:val="auto"/>
          <w:sz w:val="24"/>
          <w:highlight w:val="none"/>
        </w:rPr>
      </w:pPr>
    </w:p>
    <w:p w14:paraId="34C423B3">
      <w:pPr>
        <w:spacing w:line="360" w:lineRule="auto"/>
        <w:ind w:firstLine="549" w:firstLineChars="229"/>
        <w:rPr>
          <w:rFonts w:cs="仿宋_GB2312" w:asciiTheme="minorEastAsia" w:hAnsiTheme="minorEastAsia" w:eastAsiaTheme="minorEastAsia"/>
          <w:color w:val="auto"/>
          <w:sz w:val="24"/>
          <w:highlight w:val="none"/>
        </w:rPr>
      </w:pPr>
    </w:p>
    <w:p w14:paraId="361A6E71">
      <w:pPr>
        <w:spacing w:line="360" w:lineRule="auto"/>
        <w:ind w:firstLine="549" w:firstLineChars="229"/>
        <w:rPr>
          <w:rFonts w:cs="仿宋_GB2312" w:asciiTheme="minorEastAsia" w:hAnsiTheme="minorEastAsia" w:eastAsiaTheme="minorEastAsia"/>
          <w:color w:val="auto"/>
          <w:sz w:val="24"/>
          <w:highlight w:val="none"/>
        </w:rPr>
      </w:pPr>
    </w:p>
    <w:p w14:paraId="5836E198">
      <w:pPr>
        <w:spacing w:line="360" w:lineRule="auto"/>
        <w:ind w:firstLine="549" w:firstLineChars="229"/>
        <w:rPr>
          <w:rFonts w:cs="仿宋_GB2312" w:asciiTheme="minorEastAsia" w:hAnsiTheme="minorEastAsia" w:eastAsiaTheme="minorEastAsia"/>
          <w:color w:val="auto"/>
          <w:sz w:val="24"/>
          <w:highlight w:val="none"/>
        </w:rPr>
      </w:pPr>
    </w:p>
    <w:p w14:paraId="60C35CEA">
      <w:pPr>
        <w:spacing w:line="360" w:lineRule="auto"/>
        <w:ind w:firstLine="549" w:firstLineChars="229"/>
        <w:rPr>
          <w:rFonts w:cs="仿宋_GB2312" w:asciiTheme="minorEastAsia" w:hAnsiTheme="minorEastAsia" w:eastAsiaTheme="minorEastAsia"/>
          <w:color w:val="auto"/>
          <w:sz w:val="24"/>
          <w:highlight w:val="none"/>
        </w:rPr>
      </w:pPr>
    </w:p>
    <w:p w14:paraId="07D6CD9F">
      <w:pPr>
        <w:spacing w:line="360" w:lineRule="auto"/>
        <w:rPr>
          <w:rFonts w:cs="仿宋_GB2312" w:asciiTheme="minorEastAsia" w:hAnsiTheme="minorEastAsia" w:eastAsiaTheme="minorEastAsia"/>
          <w:color w:val="auto"/>
          <w:sz w:val="24"/>
          <w:highlight w:val="none"/>
        </w:rPr>
      </w:pPr>
    </w:p>
    <w:bookmarkEnd w:id="1"/>
    <w:p w14:paraId="29911F74">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pgSz w:w="11906" w:h="16838"/>
          <w:pgMar w:top="1440" w:right="1134" w:bottom="1440" w:left="1134" w:header="851" w:footer="992" w:gutter="0"/>
          <w:cols w:space="425" w:num="1"/>
          <w:docGrid w:type="lines" w:linePitch="312" w:charSpace="0"/>
        </w:sect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p>
    <w:p w14:paraId="60D14F8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9" w:name="_Toc23848"/>
      <w:r>
        <w:rPr>
          <w:rFonts w:hint="eastAsia" w:cs="仿宋_GB2312" w:asciiTheme="minorEastAsia" w:hAnsiTheme="minorEastAsia" w:eastAsiaTheme="minorEastAsia"/>
          <w:b/>
          <w:color w:val="auto"/>
          <w:sz w:val="36"/>
          <w:szCs w:val="20"/>
          <w:highlight w:val="none"/>
        </w:rPr>
        <w:t>第一部分  邀请供应商</w:t>
      </w:r>
      <w:bookmarkEnd w:id="9"/>
    </w:p>
    <w:p w14:paraId="18DB2552">
      <w:pPr>
        <w:adjustRightInd/>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2DE93D15">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项目概况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lang w:eastAsia="zh-CN"/>
        </w:rPr>
        <w:t>北海市公安局2025年机关食堂饮食配送服务项目</w:t>
      </w:r>
      <w:r>
        <w:rPr>
          <w:rFonts w:hint="eastAsia" w:asciiTheme="minorEastAsia" w:hAnsiTheme="minorEastAsia" w:eastAsiaTheme="minorEastAsia"/>
          <w:color w:val="auto"/>
          <w:sz w:val="24"/>
          <w:highlight w:val="none"/>
        </w:rPr>
        <w:t>项目的潜在供应商应在</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08</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F78A6F9">
      <w:pPr>
        <w:spacing w:line="360" w:lineRule="auto"/>
        <w:rPr>
          <w:rFonts w:asciiTheme="minorEastAsia" w:hAnsiTheme="minorEastAsia" w:eastAsiaTheme="minorEastAsia"/>
          <w:color w:val="auto"/>
          <w:sz w:val="24"/>
          <w:highlight w:val="none"/>
        </w:rPr>
      </w:pPr>
    </w:p>
    <w:p w14:paraId="410D24CE">
      <w:pPr>
        <w:pStyle w:val="631"/>
        <w:ind w:firstLine="0"/>
        <w:rPr>
          <w:b/>
          <w:color w:val="auto"/>
          <w:highlight w:val="none"/>
        </w:rPr>
      </w:pPr>
      <w:bookmarkStart w:id="10" w:name="_Toc35393798"/>
      <w:bookmarkStart w:id="11" w:name="_Toc28359012"/>
      <w:bookmarkStart w:id="12" w:name="_Toc35393629"/>
      <w:bookmarkStart w:id="13" w:name="_Toc28359089"/>
      <w:r>
        <w:rPr>
          <w:rFonts w:hint="eastAsia"/>
          <w:b/>
          <w:color w:val="auto"/>
          <w:highlight w:val="none"/>
        </w:rPr>
        <w:t>一、项目基本情况</w:t>
      </w:r>
      <w:bookmarkEnd w:id="10"/>
      <w:bookmarkEnd w:id="11"/>
      <w:bookmarkEnd w:id="12"/>
      <w:bookmarkEnd w:id="13"/>
    </w:p>
    <w:p w14:paraId="12E063F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：BHZC2025-C3-990100-GXKL</w:t>
      </w:r>
    </w:p>
    <w:p w14:paraId="137202A3">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采购计划编号：BHZC2025-C3-00909</w:t>
      </w:r>
    </w:p>
    <w:p w14:paraId="4D374FD3">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：北海市公安局2025年机关食堂饮食配送服务项目</w:t>
      </w:r>
    </w:p>
    <w:p w14:paraId="210436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竞争性磋商</w:t>
      </w:r>
    </w:p>
    <w:p w14:paraId="4B4581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人民币197.58万元/年。</w:t>
      </w:r>
      <w:r>
        <w:rPr>
          <w:rFonts w:asciiTheme="minorEastAsia" w:hAnsiTheme="minorEastAsia" w:eastAsiaTheme="minorEastAsia"/>
          <w:color w:val="auto"/>
          <w:sz w:val="24"/>
          <w:highlight w:val="none"/>
        </w:rPr>
        <w:t xml:space="preserve"> </w:t>
      </w:r>
    </w:p>
    <w:p w14:paraId="11771C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人民币197.58万元/年。</w:t>
      </w:r>
      <w:r>
        <w:rPr>
          <w:rFonts w:asciiTheme="minorEastAsia" w:hAnsiTheme="minorEastAsia" w:eastAsiaTheme="minorEastAsia"/>
          <w:color w:val="auto"/>
          <w:sz w:val="24"/>
          <w:highlight w:val="none"/>
        </w:rPr>
        <w:t xml:space="preserve"> </w:t>
      </w:r>
    </w:p>
    <w:p w14:paraId="635E5F6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58"/>
        <w:gridCol w:w="1458"/>
        <w:gridCol w:w="4333"/>
      </w:tblGrid>
      <w:tr w14:paraId="257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6" w:type="dxa"/>
            <w:vAlign w:val="center"/>
          </w:tcPr>
          <w:p w14:paraId="50916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eastAsia="zh-CN"/>
              </w:rPr>
            </w:pPr>
            <w:r>
              <w:rPr>
                <w:rFonts w:hint="eastAsia" w:ascii="宋体"/>
                <w:b/>
                <w:bCs/>
                <w:color w:val="auto"/>
                <w:sz w:val="24"/>
                <w:szCs w:val="24"/>
                <w:highlight w:val="none"/>
                <w:lang w:val="en-US" w:eastAsia="zh-CN"/>
              </w:rPr>
              <w:t>序号</w:t>
            </w:r>
          </w:p>
        </w:tc>
        <w:tc>
          <w:tcPr>
            <w:tcW w:w="2058" w:type="dxa"/>
            <w:vAlign w:val="center"/>
          </w:tcPr>
          <w:p w14:paraId="5A46D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标的名称</w:t>
            </w:r>
          </w:p>
        </w:tc>
        <w:tc>
          <w:tcPr>
            <w:tcW w:w="1458" w:type="dxa"/>
            <w:vAlign w:val="center"/>
          </w:tcPr>
          <w:p w14:paraId="4260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数量及单位</w:t>
            </w:r>
          </w:p>
        </w:tc>
        <w:tc>
          <w:tcPr>
            <w:tcW w:w="4333" w:type="dxa"/>
            <w:vAlign w:val="center"/>
          </w:tcPr>
          <w:p w14:paraId="6A1FB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简要技术需求或者服务要求</w:t>
            </w:r>
          </w:p>
        </w:tc>
      </w:tr>
      <w:tr w14:paraId="6F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6" w:type="dxa"/>
            <w:vAlign w:val="center"/>
          </w:tcPr>
          <w:p w14:paraId="310C8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058" w:type="dxa"/>
            <w:vAlign w:val="center"/>
          </w:tcPr>
          <w:p w14:paraId="4BC17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北海市公安局2025年机关食堂饮食配送服务项目</w:t>
            </w:r>
          </w:p>
        </w:tc>
        <w:tc>
          <w:tcPr>
            <w:tcW w:w="1458" w:type="dxa"/>
            <w:vAlign w:val="center"/>
          </w:tcPr>
          <w:p w14:paraId="765E0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1项</w:t>
            </w:r>
          </w:p>
        </w:tc>
        <w:tc>
          <w:tcPr>
            <w:tcW w:w="4333" w:type="dxa"/>
            <w:vAlign w:val="center"/>
          </w:tcPr>
          <w:p w14:paraId="50DA10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北海市公安局2025年机关食堂饮食配送服务项目</w:t>
            </w:r>
            <w:r>
              <w:rPr>
                <w:rFonts w:hint="eastAsia" w:ascii="宋体" w:hAnsi="宋体" w:eastAsia="宋体" w:cs="宋体"/>
                <w:color w:val="auto"/>
                <w:sz w:val="24"/>
                <w:szCs w:val="24"/>
                <w:highlight w:val="none"/>
                <w:lang w:val="en-US" w:eastAsia="zh-CN"/>
              </w:rPr>
              <w:t>，如需进一步了解详细内容，详见采购项目需求。</w:t>
            </w:r>
            <w:r>
              <w:rPr>
                <w:rFonts w:hint="eastAsia" w:ascii="宋体" w:hAnsi="宋体" w:cs="宋体"/>
                <w:color w:val="auto"/>
                <w:sz w:val="24"/>
                <w:szCs w:val="24"/>
                <w:highlight w:val="none"/>
              </w:rPr>
              <w:t xml:space="preserve">  </w:t>
            </w:r>
          </w:p>
        </w:tc>
      </w:tr>
    </w:tbl>
    <w:p w14:paraId="1E3C33AA">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eastAsia="zh-CN"/>
        </w:rPr>
        <w:t>：自合同签订之日起</w:t>
      </w:r>
      <w:r>
        <w:rPr>
          <w:rFonts w:hint="eastAsia" w:asciiTheme="minorEastAsia" w:hAnsiTheme="minorEastAsia" w:eastAsiaTheme="minorEastAsia"/>
          <w:color w:val="auto"/>
          <w:sz w:val="24"/>
          <w:highlight w:val="none"/>
          <w:lang w:val="en-US" w:eastAsia="zh-CN"/>
        </w:rPr>
        <w:t>一年</w:t>
      </w:r>
      <w:r>
        <w:rPr>
          <w:rFonts w:hint="eastAsia" w:asciiTheme="minorEastAsia" w:hAnsiTheme="minorEastAsia" w:eastAsiaTheme="minorEastAsia"/>
          <w:color w:val="auto"/>
          <w:sz w:val="24"/>
          <w:highlight w:val="none"/>
          <w:lang w:eastAsia="zh-CN"/>
        </w:rPr>
        <w:t>，具体以实际签订时间为准，签订合同后5个日历日内</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lang w:eastAsia="zh-CN"/>
        </w:rPr>
        <w:t>供应商开始执行服务工作。</w:t>
      </w:r>
    </w:p>
    <w:p w14:paraId="49B8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本项目是否接受联合体磋商</w:t>
      </w:r>
      <w:r>
        <w:rPr>
          <w:rFonts w:hint="eastAsia" w:asciiTheme="minorEastAsia" w:hAnsiTheme="minorEastAsia" w:eastAsiaTheme="minorEastAsia"/>
          <w:color w:val="auto"/>
          <w:sz w:val="24"/>
          <w:highlight w:val="none"/>
          <w:lang w:eastAsia="zh-CN"/>
        </w:rPr>
        <w:t>：</w:t>
      </w:r>
      <w:sdt>
        <w:sdtPr>
          <w:rPr>
            <w:rFonts w:hint="eastAsia" w:asciiTheme="minorEastAsia" w:hAnsiTheme="minorEastAsia" w:eastAsiaTheme="minorEastAsia"/>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olor w:val="auto"/>
              <w:sz w:val="24"/>
              <w:highlight w:val="none"/>
            </w:rPr>
            <w:t>☐</w:t>
          </w:r>
        </w:sdtContent>
      </w:sdt>
      <w:r>
        <w:rPr>
          <w:rFonts w:hint="eastAsia" w:asciiTheme="minorEastAsia" w:hAnsiTheme="minorEastAsia" w:eastAsiaTheme="minorEastAsia"/>
          <w:color w:val="auto"/>
          <w:sz w:val="24"/>
          <w:highlight w:val="none"/>
        </w:rPr>
        <w:t>是，</w:t>
      </w:r>
      <w:sdt>
        <w:sdtPr>
          <w:rPr>
            <w:rFonts w:hint="eastAsia" w:asciiTheme="minorEastAsia" w:hAnsiTheme="minorEastAsia" w:eastAsiaTheme="minorEastAsia"/>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Wingdings" w:hAnsi="Wingdings" w:eastAsia="MS Mincho" w:cs="MS Mincho"/>
              <w:color w:val="auto"/>
              <w:kern w:val="2"/>
              <w:sz w:val="24"/>
              <w:szCs w:val="24"/>
              <w:highlight w:val="none"/>
              <w:lang w:val="en-US" w:eastAsia="zh-CN" w:bidi="ar-SA"/>
            </w:rPr>
            <w:t>þ</w:t>
          </w:r>
        </w:sdtContent>
      </w:sdt>
      <w:r>
        <w:rPr>
          <w:rFonts w:hint="eastAsia" w:asciiTheme="minorEastAsia" w:hAnsiTheme="minorEastAsia" w:eastAsiaTheme="minorEastAsia"/>
          <w:color w:val="auto"/>
          <w:sz w:val="24"/>
          <w:highlight w:val="none"/>
        </w:rPr>
        <w:t>否。</w:t>
      </w:r>
    </w:p>
    <w:p w14:paraId="4827C2A0">
      <w:pPr>
        <w:pStyle w:val="631"/>
        <w:ind w:firstLine="0"/>
        <w:rPr>
          <w:rFonts w:hint="eastAsia" w:eastAsia="宋体"/>
          <w:b/>
          <w:color w:val="auto"/>
          <w:highlight w:val="none"/>
          <w:lang w:eastAsia="zh-CN"/>
        </w:rPr>
      </w:pPr>
      <w:bookmarkStart w:id="14" w:name="_Toc28359090"/>
      <w:bookmarkStart w:id="15" w:name="_Toc28359013"/>
      <w:bookmarkStart w:id="16" w:name="_Toc35393630"/>
      <w:bookmarkStart w:id="17" w:name="_Toc35393799"/>
      <w:r>
        <w:rPr>
          <w:rFonts w:hint="eastAsia"/>
          <w:b/>
          <w:color w:val="auto"/>
          <w:highlight w:val="none"/>
        </w:rPr>
        <w:t>二、申请人的资格要求</w:t>
      </w:r>
      <w:bookmarkEnd w:id="14"/>
      <w:bookmarkEnd w:id="15"/>
      <w:bookmarkEnd w:id="16"/>
      <w:bookmarkEnd w:id="17"/>
      <w:r>
        <w:rPr>
          <w:rFonts w:hint="eastAsia"/>
          <w:b/>
          <w:color w:val="auto"/>
          <w:highlight w:val="none"/>
          <w:lang w:eastAsia="zh-CN"/>
        </w:rPr>
        <w:t>：</w:t>
      </w:r>
    </w:p>
    <w:p w14:paraId="426FFA0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974B02C">
      <w:pPr>
        <w:spacing w:line="360" w:lineRule="auto"/>
        <w:ind w:firstLine="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：磋商供应商为中小企业或残疾人福利性单位或监狱企业</w:t>
      </w:r>
      <w:r>
        <w:rPr>
          <w:rFonts w:hint="eastAsia" w:ascii="宋体" w:hAnsi="宋体" w:eastAsia="宋体" w:cs="宋体"/>
          <w:color w:val="auto"/>
          <w:sz w:val="24"/>
          <w:highlight w:val="none"/>
          <w:lang w:eastAsia="zh-CN"/>
        </w:rPr>
        <w:t>；</w:t>
      </w:r>
    </w:p>
    <w:p w14:paraId="25514CE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：具备食品经营许可证或者食品生产许可证（仅销售自己生产的食品）</w:t>
      </w:r>
      <w:r>
        <w:rPr>
          <w:rFonts w:hint="eastAsia" w:ascii="宋体" w:hAnsi="宋体" w:eastAsia="宋体" w:cs="宋体"/>
          <w:color w:val="auto"/>
          <w:sz w:val="24"/>
          <w:highlight w:val="none"/>
        </w:rPr>
        <w:t>。</w:t>
      </w:r>
    </w:p>
    <w:p w14:paraId="464C12B5">
      <w:pPr>
        <w:pStyle w:val="631"/>
        <w:ind w:firstLine="0"/>
        <w:rPr>
          <w:b/>
          <w:color w:val="auto"/>
          <w:highlight w:val="none"/>
        </w:rPr>
      </w:pPr>
      <w:bookmarkStart w:id="18" w:name="_Toc35393800"/>
      <w:bookmarkStart w:id="19" w:name="_Toc35393631"/>
      <w:bookmarkStart w:id="20" w:name="_Toc28359014"/>
      <w:bookmarkStart w:id="21" w:name="_Toc28359091"/>
      <w:r>
        <w:rPr>
          <w:rFonts w:hint="eastAsia"/>
          <w:b/>
          <w:color w:val="auto"/>
          <w:highlight w:val="none"/>
        </w:rPr>
        <w:t>三、获取（下载）采购文件</w:t>
      </w:r>
      <w:bookmarkEnd w:id="18"/>
      <w:bookmarkEnd w:id="19"/>
      <w:bookmarkEnd w:id="20"/>
      <w:bookmarkEnd w:id="21"/>
    </w:p>
    <w:p w14:paraId="5345320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15</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 ，下午12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00至23</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59</w:t>
      </w:r>
      <w:r>
        <w:rPr>
          <w:rFonts w:hint="eastAsia" w:cs="宋体" w:asciiTheme="minorEastAsia" w:hAnsiTheme="minorEastAsia" w:eastAsiaTheme="minorEastAsia"/>
          <w:color w:val="auto"/>
          <w:sz w:val="24"/>
          <w:highlight w:val="none"/>
        </w:rPr>
        <w:t>（北京时间，法定节假日除外）；</w:t>
      </w:r>
    </w:p>
    <w:p w14:paraId="619D2836">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p>
    <w:p w14:paraId="78DFC3A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供应商登录</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在线申请获取采购文件（进入“项目采购”应用，在获取采购文件菜单中选择项目，申请获取采购文件）。</w:t>
      </w:r>
    </w:p>
    <w:p w14:paraId="23BD1FAF">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宋体"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color w:val="auto"/>
          <w:sz w:val="24"/>
          <w:highlight w:val="none"/>
        </w:rPr>
        <w:t>0。</w:t>
      </w:r>
    </w:p>
    <w:p w14:paraId="177A9110">
      <w:pPr>
        <w:pStyle w:val="631"/>
        <w:ind w:firstLine="0"/>
        <w:rPr>
          <w:b/>
          <w:color w:val="auto"/>
          <w:highlight w:val="none"/>
        </w:rPr>
      </w:pPr>
      <w:bookmarkStart w:id="22" w:name="_Toc35393801"/>
      <w:bookmarkStart w:id="23" w:name="_Toc28359015"/>
      <w:bookmarkStart w:id="24" w:name="_Toc28359092"/>
      <w:bookmarkStart w:id="25" w:name="_Toc35393632"/>
      <w:r>
        <w:rPr>
          <w:rFonts w:hint="eastAsia"/>
          <w:b/>
          <w:color w:val="auto"/>
          <w:highlight w:val="none"/>
        </w:rPr>
        <w:t>四、响应文件提交</w:t>
      </w:r>
      <w:bookmarkEnd w:id="22"/>
      <w:bookmarkEnd w:id="23"/>
      <w:bookmarkEnd w:id="24"/>
      <w:bookmarkEnd w:id="25"/>
      <w:r>
        <w:rPr>
          <w:rFonts w:hint="eastAsia"/>
          <w:b/>
          <w:color w:val="auto"/>
          <w:highlight w:val="none"/>
        </w:rPr>
        <w:t>（上传）</w:t>
      </w:r>
    </w:p>
    <w:p w14:paraId="1811BFB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8</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21</w:t>
      </w:r>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08</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183626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仿宋_GB2312" w:asciiTheme="minorEastAsia" w:hAnsiTheme="minorEastAsia" w:eastAsiaTheme="minorEastAsia"/>
          <w:b/>
          <w:color w:val="auto"/>
          <w:sz w:val="24"/>
          <w:highlight w:val="none"/>
        </w:rPr>
        <w:t>。</w:t>
      </w:r>
    </w:p>
    <w:p w14:paraId="241B4040">
      <w:pPr>
        <w:pStyle w:val="631"/>
        <w:ind w:firstLine="0"/>
        <w:rPr>
          <w:b/>
          <w:color w:val="auto"/>
          <w:highlight w:val="none"/>
        </w:rPr>
      </w:pPr>
      <w:bookmarkStart w:id="26" w:name="_Toc28359093"/>
      <w:bookmarkStart w:id="27" w:name="_Toc28359016"/>
      <w:bookmarkStart w:id="28" w:name="_Toc35393633"/>
      <w:bookmarkStart w:id="29" w:name="_Toc35393802"/>
      <w:r>
        <w:rPr>
          <w:rFonts w:hint="eastAsia"/>
          <w:b/>
          <w:color w:val="auto"/>
          <w:highlight w:val="none"/>
        </w:rPr>
        <w:t>五、响应文件开启</w:t>
      </w:r>
      <w:bookmarkEnd w:id="26"/>
      <w:bookmarkEnd w:id="27"/>
      <w:bookmarkEnd w:id="28"/>
      <w:bookmarkEnd w:id="29"/>
    </w:p>
    <w:p w14:paraId="0453238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8</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21</w:t>
      </w:r>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08</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43ED7F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w:t>
      </w:r>
    </w:p>
    <w:p w14:paraId="7F775017">
      <w:pPr>
        <w:pStyle w:val="631"/>
        <w:ind w:firstLine="0"/>
        <w:rPr>
          <w:b/>
          <w:color w:val="auto"/>
          <w:highlight w:val="none"/>
        </w:rPr>
      </w:pPr>
      <w:bookmarkStart w:id="30" w:name="_Toc28359017"/>
      <w:bookmarkStart w:id="31" w:name="_Toc35393803"/>
      <w:bookmarkStart w:id="32" w:name="_Toc28359094"/>
      <w:bookmarkStart w:id="33" w:name="_Toc35393634"/>
      <w:r>
        <w:rPr>
          <w:rFonts w:hint="eastAsia"/>
          <w:b/>
          <w:color w:val="auto"/>
          <w:highlight w:val="none"/>
        </w:rPr>
        <w:t>六、公告期限</w:t>
      </w:r>
      <w:bookmarkEnd w:id="30"/>
      <w:bookmarkEnd w:id="31"/>
      <w:bookmarkEnd w:id="32"/>
      <w:bookmarkEnd w:id="33"/>
    </w:p>
    <w:p w14:paraId="358808B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个工作日。</w:t>
      </w:r>
    </w:p>
    <w:p w14:paraId="073CCA1E">
      <w:pPr>
        <w:pStyle w:val="631"/>
        <w:ind w:firstLine="0"/>
        <w:rPr>
          <w:b/>
          <w:color w:val="auto"/>
          <w:highlight w:val="none"/>
        </w:rPr>
      </w:pPr>
      <w:bookmarkStart w:id="34" w:name="_Toc35393804"/>
      <w:bookmarkStart w:id="35" w:name="_Toc35393635"/>
      <w:r>
        <w:rPr>
          <w:rFonts w:hint="eastAsia"/>
          <w:b/>
          <w:color w:val="auto"/>
          <w:highlight w:val="none"/>
        </w:rPr>
        <w:t>七、其他补充事宜</w:t>
      </w:r>
      <w:bookmarkEnd w:id="34"/>
      <w:bookmarkEnd w:id="35"/>
    </w:p>
    <w:p w14:paraId="1919F3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本项目不收取磋商保证金</w:t>
      </w:r>
      <w:r>
        <w:rPr>
          <w:rFonts w:hint="eastAsia" w:ascii="宋体" w:hAnsi="宋体" w:cs="宋体"/>
          <w:color w:val="auto"/>
          <w:sz w:val="24"/>
          <w:highlight w:val="none"/>
        </w:rPr>
        <w:t>。</w:t>
      </w:r>
    </w:p>
    <w:p w14:paraId="0F09E694">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715FD9">
      <w:pPr>
        <w:spacing w:line="360" w:lineRule="auto"/>
        <w:ind w:firstLine="480" w:firstLineChars="200"/>
        <w:rPr>
          <w:rFonts w:hint="eastAsia" w:eastAsia="宋体" w:cs="宋体" w:asciiTheme="minorEastAsia" w:hAnsi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41EC346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4.本项目需要落实的政府采购政策：</w:t>
      </w:r>
    </w:p>
    <w:p w14:paraId="01208BA5">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（1）支持采用本国产品：政府采购应当采购本国产品，确需采购进口产品的，实行审核管理。优先采购向我国企业转让技术、与我国企业签订消化吸收再创新方案的供应商的进口产品。</w:t>
      </w:r>
    </w:p>
    <w:p w14:paraId="5803144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（2）支持绿色发展：落实强制采购节能产品、鼓励节能政策；鼓励环保政策；推广使用绿色包装；采购绿色建材等。</w:t>
      </w:r>
    </w:p>
    <w:p w14:paraId="50EA9E69">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cs="宋体"/>
          <w:color w:val="auto"/>
          <w:sz w:val="24"/>
          <w:highlight w:val="none"/>
        </w:rPr>
        <w:t>支持中小企业发展</w:t>
      </w:r>
      <w:r>
        <w:rPr>
          <w:rFonts w:hint="eastAsia" w:ascii="宋体" w:hAnsi="宋体" w:cs="宋体"/>
          <w:color w:val="auto"/>
          <w:sz w:val="24"/>
          <w:highlight w:val="none"/>
          <w:lang w:eastAsia="zh-CN"/>
        </w:rPr>
        <w:t>：</w:t>
      </w:r>
      <w:r>
        <w:rPr>
          <w:rFonts w:hint="eastAsia" w:ascii="宋体" w:hAnsi="宋体" w:cs="宋体"/>
          <w:color w:val="auto"/>
          <w:sz w:val="24"/>
          <w:highlight w:val="none"/>
        </w:rPr>
        <w:t>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w:t>
      </w:r>
      <w:r>
        <w:rPr>
          <w:rFonts w:hint="eastAsia" w:cs="宋体" w:asciiTheme="minorEastAsia" w:hAnsiTheme="minorEastAsia" w:eastAsiaTheme="minorEastAsia"/>
          <w:color w:val="auto"/>
          <w:sz w:val="24"/>
          <w:highlight w:val="none"/>
          <w:lang w:val="en-US" w:eastAsia="zh-CN"/>
        </w:rPr>
        <w:t>。</w:t>
      </w:r>
    </w:p>
    <w:p w14:paraId="2932EE8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（4）支持监狱企业、残疾人福利性单位发展：监狱企业、残疾人福利性单位视同小型和微型企业。</w:t>
      </w:r>
    </w:p>
    <w:p w14:paraId="6DE91F2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（5）支持创新发展：优先采购被认定为首台套产品和“制造精品”的自主创新产品。</w:t>
      </w:r>
    </w:p>
    <w:p w14:paraId="643C31F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（6）平等对待内外资企业和符合条件的破产重整企业。</w:t>
      </w:r>
    </w:p>
    <w:p w14:paraId="7687AE26">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445BE18F">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6.网上公告媒体查询：广西政府采购网（http：//zfcg.gxzf.gov.cn/）、中国政府采购网（http：//www.ccgp.gov.cn/）。</w:t>
      </w:r>
    </w:p>
    <w:p w14:paraId="7CD19040">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085E3D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AFC680">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9.本项目采用远程异地评标</w:t>
      </w:r>
      <w:r>
        <w:rPr>
          <w:rFonts w:hint="eastAsia" w:cs="宋体" w:asciiTheme="minorEastAsia" w:hAnsiTheme="minorEastAsia" w:eastAsiaTheme="minorEastAsia"/>
          <w:color w:val="auto"/>
          <w:sz w:val="24"/>
          <w:highlight w:val="none"/>
        </w:rPr>
        <w:t>。</w:t>
      </w:r>
    </w:p>
    <w:p w14:paraId="3AEF042D">
      <w:pPr>
        <w:pStyle w:val="631"/>
        <w:ind w:firstLine="0"/>
        <w:rPr>
          <w:b/>
          <w:color w:val="auto"/>
          <w:highlight w:val="none"/>
        </w:rPr>
      </w:pPr>
      <w:bookmarkStart w:id="36" w:name="_Toc35393805"/>
      <w:bookmarkStart w:id="37" w:name="_Toc28359018"/>
      <w:bookmarkStart w:id="38" w:name="_Toc35393636"/>
      <w:bookmarkStart w:id="39" w:name="_Toc28359095"/>
      <w:r>
        <w:rPr>
          <w:rFonts w:hint="eastAsia"/>
          <w:b/>
          <w:color w:val="auto"/>
          <w:highlight w:val="none"/>
        </w:rPr>
        <w:t>八、凡对本次采购提出询问、质疑、投诉，请按以下方式联系</w:t>
      </w:r>
      <w:bookmarkEnd w:id="36"/>
      <w:bookmarkEnd w:id="37"/>
      <w:bookmarkEnd w:id="38"/>
      <w:bookmarkEnd w:id="39"/>
    </w:p>
    <w:p w14:paraId="1B5B169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2AEDEB2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名    称：</w:t>
      </w:r>
      <w:r>
        <w:rPr>
          <w:rFonts w:hint="eastAsia" w:ascii="宋体" w:hAnsi="宋体" w:eastAsia="宋体" w:cs="宋体"/>
          <w:color w:val="auto"/>
          <w:sz w:val="24"/>
          <w:highlight w:val="none"/>
          <w:lang w:val="en-US" w:eastAsia="zh-CN"/>
        </w:rPr>
        <w:t>北海市公安局</w:t>
      </w:r>
    </w:p>
    <w:p w14:paraId="7181C85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址：广西北海市北海大道168号</w:t>
      </w:r>
    </w:p>
    <w:p w14:paraId="516508E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联系方式：巫警官    0779-2091247  </w:t>
      </w:r>
    </w:p>
    <w:p w14:paraId="177A66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5CC646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：广西科联招标中心有限公司</w:t>
      </w:r>
    </w:p>
    <w:p w14:paraId="1FA7628A">
      <w:pPr>
        <w:pStyle w:val="631"/>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w:t>
      </w:r>
      <w:r>
        <w:rPr>
          <w:rFonts w:hint="eastAsia"/>
          <w:color w:val="auto"/>
          <w:highlight w:val="none"/>
          <w:lang w:eastAsia="zh-CN"/>
        </w:rPr>
        <w:t>：</w:t>
      </w:r>
      <w:r>
        <w:rPr>
          <w:rFonts w:hint="eastAsia"/>
          <w:color w:val="auto"/>
          <w:highlight w:val="none"/>
        </w:rPr>
        <w:t xml:space="preserve">北海市北海大道科技大厦三楼    </w:t>
      </w:r>
    </w:p>
    <w:p w14:paraId="477368CD">
      <w:pPr>
        <w:pStyle w:val="631"/>
        <w:rPr>
          <w:color w:val="auto"/>
          <w:highlight w:val="none"/>
        </w:rPr>
      </w:pPr>
      <w:r>
        <w:rPr>
          <w:rFonts w:hint="eastAsia"/>
          <w:color w:val="auto"/>
          <w:highlight w:val="none"/>
        </w:rPr>
        <w:t>联系方式</w:t>
      </w:r>
      <w:r>
        <w:rPr>
          <w:rFonts w:hint="eastAsia"/>
          <w:color w:val="auto"/>
          <w:highlight w:val="none"/>
          <w:lang w:eastAsia="zh-CN"/>
        </w:rPr>
        <w:t>：</w:t>
      </w:r>
      <w:r>
        <w:rPr>
          <w:rFonts w:hint="eastAsia"/>
          <w:color w:val="auto"/>
          <w:highlight w:val="none"/>
        </w:rPr>
        <w:t>赖亭亭  0779-3832133、3830266</w:t>
      </w:r>
    </w:p>
    <w:p w14:paraId="38C6F0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3215D9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赖亭亭   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0779-3832133、3830266</w:t>
      </w:r>
    </w:p>
    <w:p w14:paraId="08F79EB8">
      <w:pPr>
        <w:spacing w:line="360" w:lineRule="auto"/>
        <w:ind w:firstLine="480" w:firstLineChars="200"/>
        <w:rPr>
          <w:rFonts w:hint="eastAsia" w:ascii="宋体" w:hAnsi="宋体" w:cs="宋体"/>
          <w:color w:val="auto"/>
          <w:sz w:val="24"/>
          <w:highlight w:val="none"/>
        </w:rPr>
      </w:pPr>
    </w:p>
    <w:p w14:paraId="4224D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//www.zcygov.cn/），点击右侧咨询小采，获取采小蜜智能服务管家帮助，或拨打广西政府采购云平台服务热线95763获取热线服务帮助。</w:t>
      </w:r>
    </w:p>
    <w:p w14:paraId="3342459A">
      <w:pPr>
        <w:spacing w:line="360" w:lineRule="auto"/>
        <w:rPr>
          <w:rFonts w:cs="仿宋_GB2312" w:asciiTheme="minorEastAsia" w:hAnsiTheme="minorEastAsia" w:eastAsiaTheme="minorEastAsia"/>
          <w:color w:val="auto"/>
          <w:sz w:val="24"/>
          <w:highlight w:val="none"/>
        </w:rPr>
      </w:pPr>
    </w:p>
    <w:p w14:paraId="61AB58C1">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64DE5D9B">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2D74D50">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40" w:name="_Toc20364"/>
      <w:r>
        <w:rPr>
          <w:rFonts w:hint="eastAsia" w:cs="仿宋_GB2312" w:asciiTheme="minorEastAsia" w:hAnsiTheme="minorEastAsia" w:eastAsiaTheme="minorEastAsia"/>
          <w:b/>
          <w:color w:val="auto"/>
          <w:sz w:val="36"/>
          <w:szCs w:val="20"/>
          <w:highlight w:val="none"/>
        </w:rPr>
        <w:t>第二部分  竞争性磋商流程</w:t>
      </w:r>
      <w:bookmarkEnd w:id="40"/>
    </w:p>
    <w:p w14:paraId="6745FF6F">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C70DB9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C21F2C9">
      <w:pPr>
        <w:pStyle w:val="392"/>
        <w:spacing w:before="0"/>
        <w:ind w:firstLine="480"/>
        <w:rPr>
          <w:rFonts w:asciiTheme="minorEastAsia" w:hAnsiTheme="minorEastAsia" w:eastAsiaTheme="minorEastAsia"/>
          <w:color w:val="auto"/>
          <w:szCs w:val="24"/>
          <w:highlight w:val="none"/>
        </w:rPr>
      </w:pPr>
      <w:r>
        <w:rPr>
          <w:rFonts w:hint="eastAsia" w:ascii="宋体" w:hAnsi="宋体"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32B7B37">
      <w:pPr>
        <w:pStyle w:val="392"/>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7B1C502">
      <w:pPr>
        <w:pStyle w:val="392"/>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5001519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9B2EF4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30BC7C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A3C1EF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04FE9C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0FDB4C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13ECF3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color w:val="auto"/>
          <w:sz w:val="24"/>
          <w:szCs w:val="24"/>
          <w:highlight w:val="none"/>
        </w:rPr>
        <w:t>www.creditchina.gov.cn</w:t>
      </w:r>
      <w:r>
        <w:rPr>
          <w:rStyle w:val="68"/>
          <w:rFonts w:hint="eastAsia" w:asciiTheme="minorEastAsia" w:hAnsiTheme="minorEastAsia" w:eastAsiaTheme="minorEastAsia"/>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9426E9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F1E35F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08CA26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6EA017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8B1ABD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F9FA72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4922F4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1E5D48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A85ADD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4B52CD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7B14ED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173DDDD">
      <w:pPr>
        <w:pStyle w:val="392"/>
        <w:spacing w:before="0"/>
        <w:ind w:firstLine="48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r>
        <w:rPr>
          <w:rFonts w:hint="eastAsia" w:asciiTheme="minorEastAsia" w:hAnsiTheme="minorEastAsia" w:eastAsiaTheme="minorEastAsia"/>
          <w:color w:val="auto"/>
          <w:szCs w:val="24"/>
          <w:highlight w:val="none"/>
          <w:lang w:eastAsia="zh-CN"/>
        </w:rPr>
        <w:t>：</w:t>
      </w:r>
    </w:p>
    <w:p w14:paraId="26AB2CC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D8518A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1E884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0C6424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090DB0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5178C16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4.成交</w:t>
      </w:r>
    </w:p>
    <w:p w14:paraId="11986B1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C92C2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7296F25">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413DFB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2ED3CA4">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619E30C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A55BBE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818E054">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1C6A9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38E75FA">
      <w:pPr>
        <w:pStyle w:val="392"/>
        <w:spacing w:before="0"/>
        <w:ind w:firstLine="0" w:firstLineChars="0"/>
        <w:rPr>
          <w:rFonts w:asciiTheme="minorEastAsia" w:hAnsiTheme="minorEastAsia" w:eastAsiaTheme="minorEastAsia"/>
          <w:b/>
          <w:color w:val="auto"/>
          <w:highlight w:val="none"/>
        </w:rPr>
      </w:pPr>
    </w:p>
    <w:p w14:paraId="4C6E4FB0">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227C91F">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AB93B4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1" w:name="_Toc9508"/>
      <w:r>
        <w:rPr>
          <w:rFonts w:hint="eastAsia" w:cs="仿宋_GB2312" w:asciiTheme="minorEastAsia" w:hAnsiTheme="minorEastAsia" w:eastAsiaTheme="minorEastAsia"/>
          <w:b/>
          <w:color w:val="auto"/>
          <w:sz w:val="36"/>
          <w:szCs w:val="20"/>
          <w:highlight w:val="none"/>
        </w:rPr>
        <w:t>第三部分</w:t>
      </w:r>
      <w:bookmarkEnd w:id="6"/>
      <w:r>
        <w:rPr>
          <w:rFonts w:hint="eastAsia" w:cs="仿宋_GB2312" w:asciiTheme="minorEastAsia" w:hAnsiTheme="minorEastAsia" w:eastAsiaTheme="minorEastAsia"/>
          <w:b/>
          <w:color w:val="auto"/>
          <w:sz w:val="36"/>
          <w:szCs w:val="20"/>
          <w:highlight w:val="none"/>
        </w:rPr>
        <w:t xml:space="preserve">  供应商须知</w:t>
      </w:r>
      <w:bookmarkEnd w:id="7"/>
      <w:bookmarkEnd w:id="41"/>
    </w:p>
    <w:p w14:paraId="31F74CBA">
      <w:pPr>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86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6F327B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5209E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AD2C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120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A32AE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AC9CC6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5785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D96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517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D0D6B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C508B">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u w:val="single"/>
                <w:lang w:eastAsia="zh-CN"/>
              </w:rPr>
              <w:t>北海市公安局2025年机关食堂饮食配送服务项目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批发业 </w:t>
            </w:r>
            <w:r>
              <w:rPr>
                <w:rFonts w:hint="eastAsia" w:cs="宋体" w:asciiTheme="minorEastAsia" w:hAnsiTheme="minorEastAsia" w:eastAsiaTheme="minorEastAsia"/>
                <w:color w:val="auto"/>
                <w:kern w:val="0"/>
                <w:sz w:val="24"/>
                <w:highlight w:val="none"/>
              </w:rPr>
              <w:t>行业；</w:t>
            </w:r>
          </w:p>
        </w:tc>
      </w:tr>
      <w:tr w14:paraId="75DA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ED95A5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616B9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880F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E439E8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A6CD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E6093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69CB7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54B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493B40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不得限制大中型企业向小微企业合理分包。</w:t>
            </w:r>
          </w:p>
        </w:tc>
      </w:tr>
      <w:tr w14:paraId="18FC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4C0DE6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AA43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3BCA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908905A">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14A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4B1E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7CCEC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078D6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D0E6EB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60346F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DC272B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D072F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423914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r>
              <w:rPr>
                <w:rFonts w:hint="eastAsia" w:cs="宋体" w:asciiTheme="minorEastAsia" w:hAnsiTheme="minorEastAsia" w:eastAsiaTheme="minorEastAsia"/>
                <w:color w:val="auto"/>
                <w:kern w:val="0"/>
                <w:sz w:val="24"/>
                <w:highlight w:val="none"/>
                <w:lang w:eastAsia="zh-CN"/>
              </w:rPr>
              <w:t>：</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3138B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7A0074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65EF64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3B09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39484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2EF6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D960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E8BEE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793DE8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C8245B2">
            <w:pPr>
              <w:snapToGrid w:val="0"/>
              <w:spacing w:line="360" w:lineRule="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（2）方案讲解演示可选择以下其中一种方式</w:t>
            </w:r>
            <w:r>
              <w:rPr>
                <w:rFonts w:hint="eastAsia" w:cs="宋体" w:asciiTheme="minorEastAsia" w:hAnsiTheme="minorEastAsia" w:eastAsiaTheme="minorEastAsia"/>
                <w:color w:val="auto"/>
                <w:kern w:val="0"/>
                <w:sz w:val="24"/>
                <w:highlight w:val="none"/>
                <w:lang w:eastAsia="zh-CN"/>
              </w:rPr>
              <w:t>：</w:t>
            </w:r>
          </w:p>
          <w:p w14:paraId="15989CE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广西政府采购云平台在线讲解演示。广西政府采购云平台在线讲解需供应商根据广西政府采购云平台操作要求做好准备工作，提前完善软硬件配置环境。</w:t>
            </w:r>
          </w:p>
          <w:p w14:paraId="658406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1F89630">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因供应商自身原因导致无法演示或者演示效果不理想的，责任自负。因平台原因导致本项目方案讲解演示环节无法顺利开展，按照相关规定执行。</w:t>
            </w:r>
          </w:p>
        </w:tc>
      </w:tr>
      <w:tr w14:paraId="317F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14:paraId="6BDD6DF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DAB2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3245C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见磋商文件第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 xml:space="preserve">部分 </w:t>
            </w:r>
            <w:r>
              <w:rPr>
                <w:rFonts w:hint="eastAsia" w:cs="宋体" w:asciiTheme="minorEastAsia" w:hAnsiTheme="minorEastAsia" w:eastAsiaTheme="minorEastAsia"/>
                <w:color w:val="auto"/>
                <w:sz w:val="24"/>
                <w:highlight w:val="none"/>
                <w:lang w:val="en-US" w:eastAsia="zh-CN"/>
              </w:rPr>
              <w:t>六</w:t>
            </w:r>
            <w:r>
              <w:rPr>
                <w:rFonts w:hint="eastAsia" w:cs="宋体" w:asciiTheme="minorEastAsia" w:hAnsiTheme="minorEastAsia" w:eastAsiaTheme="minorEastAsia"/>
                <w:color w:val="auto"/>
                <w:sz w:val="24"/>
                <w:highlight w:val="none"/>
              </w:rPr>
              <w:t>。</w:t>
            </w:r>
          </w:p>
          <w:p w14:paraId="29D651C1">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5DD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14:paraId="430EEFB5">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FDD17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D3F6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根据磋商文件第五部分评审标准提供。</w:t>
            </w:r>
          </w:p>
        </w:tc>
      </w:tr>
      <w:tr w14:paraId="6AE2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37F463B9">
            <w:pPr>
              <w:snapToGrid w:val="0"/>
              <w:spacing w:line="360" w:lineRule="auto"/>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BB7F2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允许偏离的条款数量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A04B59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eastAsia="宋体" w:cs="宋体"/>
                <w:color w:val="auto"/>
                <w:sz w:val="24"/>
                <w:szCs w:val="24"/>
                <w:highlight w:val="none"/>
                <w:u w:val="single"/>
              </w:rPr>
              <w:t xml:space="preserve"> 0</w:t>
            </w:r>
            <w:r>
              <w:rPr>
                <w:rFonts w:hint="eastAsia" w:ascii="宋体" w:hAnsi="宋体" w:eastAsia="宋体" w:cs="宋体"/>
                <w:color w:val="auto"/>
                <w:sz w:val="24"/>
                <w:szCs w:val="24"/>
                <w:highlight w:val="none"/>
              </w:rPr>
              <w:t>项。</w:t>
            </w:r>
          </w:p>
          <w:p w14:paraId="5B4A0C2A">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技术条款评审中允许负偏离的条款数为</w:t>
            </w:r>
            <w:r>
              <w:rPr>
                <w:rFonts w:hint="eastAsia" w:ascii="宋体" w:hAnsi="宋体" w:eastAsia="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rPr>
              <w:t>项。</w:t>
            </w:r>
          </w:p>
        </w:tc>
      </w:tr>
      <w:tr w14:paraId="151E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4D9CCF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94E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0D0E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14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C39B04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6ECE9B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B4C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w:t>
            </w:r>
            <w:r>
              <w:rPr>
                <w:rFonts w:hint="eastAsia" w:cs="宋体" w:asciiTheme="minorEastAsia" w:hAnsiTheme="minorEastAsia" w:eastAsiaTheme="minorEastAsia"/>
                <w:b/>
                <w:color w:val="auto"/>
                <w:kern w:val="0"/>
                <w:sz w:val="24"/>
                <w:highlight w:val="none"/>
                <w:lang w:val="en-US" w:eastAsia="zh-CN"/>
              </w:rPr>
              <w:t>成交供应商</w:t>
            </w:r>
            <w:r>
              <w:rPr>
                <w:rFonts w:hint="eastAsia" w:cs="宋体" w:asciiTheme="minorEastAsia" w:hAnsiTheme="minorEastAsia" w:eastAsiaTheme="minorEastAsia"/>
                <w:b/>
                <w:color w:val="auto"/>
                <w:kern w:val="0"/>
                <w:sz w:val="24"/>
                <w:highlight w:val="none"/>
                <w:lang w:val="zh-CN"/>
              </w:rPr>
              <w:t>承担，包含在最后报价中。</w:t>
            </w:r>
          </w:p>
          <w:p w14:paraId="4FD82DF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7FFAB5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5202154">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BC9C84A">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CF75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shd w:val="clear" w:color="auto" w:fill="auto"/>
            <w:vAlign w:val="center"/>
          </w:tcPr>
          <w:p w14:paraId="5BB68D93">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5CA9C8D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483956">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012B3C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操作路径</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登录广西政府采购云平台-金融服务中心-【融资服务】，可在热门申请中选择产品直接申请。</w:t>
            </w:r>
          </w:p>
        </w:tc>
      </w:tr>
      <w:tr w14:paraId="043D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5EBCFA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ED3F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276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1DCF0DA2">
            <w:pPr>
              <w:pStyle w:val="31"/>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Mincho" w:cs="MS Mincho"/>
                    <w:color w:val="auto"/>
                    <w:kern w:val="0"/>
                    <w:sz w:val="24"/>
                    <w:szCs w:val="20"/>
                    <w:highlight w:val="none"/>
                    <w:lang w:val="en-US" w:eastAsia="zh-CN" w:bidi="ar-SA"/>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lang w:eastAsia="zh-CN"/>
              </w:rPr>
              <w:t>：</w:t>
            </w:r>
            <w:r>
              <w:rPr>
                <w:rFonts w:hint="eastAsia" w:hAnsi="宋体" w:cs="宋体"/>
                <w:color w:val="auto"/>
                <w:kern w:val="28"/>
                <w:sz w:val="24"/>
                <w:highlight w:val="none"/>
              </w:rPr>
              <w:t>备份响应文件送达地点</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kern w:val="28"/>
                <w:sz w:val="24"/>
                <w:highlight w:val="none"/>
              </w:rPr>
              <w:t>；备份响应文件签收人员联系电话</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sz w:val="24"/>
                <w:highlight w:val="none"/>
              </w:rPr>
              <w:t>。</w:t>
            </w:r>
          </w:p>
        </w:tc>
      </w:tr>
      <w:tr w14:paraId="6005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3BC9FD9">
            <w:pPr>
              <w:snapToGrid w:val="0"/>
              <w:spacing w:line="360" w:lineRule="auto"/>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02E26C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C14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06FD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shd w:val="clear" w:color="auto" w:fill="auto"/>
            <w:vAlign w:val="center"/>
          </w:tcPr>
          <w:p w14:paraId="43AB855B">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auto" w:sz="4" w:space="0"/>
              <w:right w:val="single" w:color="000000" w:sz="8" w:space="0"/>
            </w:tcBorders>
            <w:vAlign w:val="center"/>
          </w:tcPr>
          <w:p w14:paraId="455261CC">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A31646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7B370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89E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603936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BC82C3">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03B198F5">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本磋商文件解释权属采购人及代理机构。</w:t>
            </w:r>
          </w:p>
        </w:tc>
      </w:tr>
    </w:tbl>
    <w:p w14:paraId="70FE73D6">
      <w:pPr>
        <w:snapToGrid w:val="0"/>
        <w:jc w:val="center"/>
        <w:rPr>
          <w:rFonts w:cs="仿宋_GB2312" w:asciiTheme="minorEastAsia" w:hAnsiTheme="minorEastAsia" w:eastAsiaTheme="minorEastAsia"/>
          <w:b/>
          <w:color w:val="auto"/>
          <w:sz w:val="32"/>
          <w:szCs w:val="20"/>
          <w:highlight w:val="none"/>
        </w:rPr>
      </w:pPr>
    </w:p>
    <w:p w14:paraId="2F77F1E5">
      <w:pPr>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FED0FF8">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F8FD32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E68B307">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9A596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5E397B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A239E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41094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40ACEB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471F3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FB759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w:t>
      </w:r>
    </w:p>
    <w:p w14:paraId="51BAF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w:t>
      </w:r>
    </w:p>
    <w:p w14:paraId="2B6AAE8C">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6A3F2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14F31F9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058BB91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7BE2C85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602ABC0">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9391E44">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7A7806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D2A27F1">
      <w:pPr>
        <w:pStyle w:val="31"/>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5E7F859">
      <w:pPr>
        <w:spacing w:line="360" w:lineRule="auto"/>
        <w:jc w:val="center"/>
        <w:rPr>
          <w:rFonts w:cs="仿宋_GB2312" w:asciiTheme="minorEastAsia" w:hAnsiTheme="minorEastAsia" w:eastAsiaTheme="minorEastAsia"/>
          <w:b/>
          <w:color w:val="auto"/>
          <w:sz w:val="24"/>
          <w:highlight w:val="none"/>
        </w:rPr>
      </w:pPr>
    </w:p>
    <w:p w14:paraId="5ADBCD56">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2DBA739">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687FDA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A78BED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A14C66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FFCF9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73CD72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9FF7E3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C47D0C">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ECCF9B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E10E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E9F260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C22052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05DC25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4F127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F26CA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F776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2E9F1D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8D8A7F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044B3CA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4.1采购人优先采购被认定为首台套产品和“制造精品”的自主创新产品。</w:t>
      </w:r>
    </w:p>
    <w:p w14:paraId="04A307B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年内，以及产品核心技术高于国内领先水平，并具有明晰自主知识产权的“制造精品”产品，自认定之日起</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年内视同已具备相应销售业绩，参加政府采购活动时业绩分值为满分。</w:t>
      </w:r>
    </w:p>
    <w:p w14:paraId="2094734F">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9C34C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DD91810">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09407D4A">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266E475D">
      <w:pPr>
        <w:spacing w:line="360" w:lineRule="auto"/>
        <w:ind w:firstLine="480" w:firstLineChars="200"/>
        <w:rPr>
          <w:rFonts w:asciiTheme="minorEastAsia" w:hAnsiTheme="minorEastAsia" w:eastAsiaTheme="minorEastAsia"/>
          <w:color w:val="auto"/>
          <w:sz w:val="24"/>
          <w:highlight w:val="none"/>
        </w:rPr>
      </w:pPr>
    </w:p>
    <w:p w14:paraId="748AA03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2664E75">
      <w:pPr>
        <w:pStyle w:val="31"/>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508DDF7">
      <w:pPr>
        <w:spacing w:line="360" w:lineRule="auto"/>
        <w:ind w:firstLine="480" w:firstLineChars="20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84593FA">
      <w:pPr>
        <w:pStyle w:val="631"/>
        <w:outlineLvl w:val="9"/>
        <w:rPr>
          <w:rFonts w:hint="eastAsia"/>
          <w:color w:val="auto"/>
          <w:highlight w:val="none"/>
        </w:rPr>
      </w:pPr>
      <w:r>
        <w:rPr>
          <w:rFonts w:hint="eastAsia"/>
          <w:color w:val="auto"/>
          <w:highlight w:val="none"/>
        </w:rPr>
        <w:t>询问联系部门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4E1C0651">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赖亭亭     地址</w:t>
      </w:r>
      <w:r>
        <w:rPr>
          <w:rFonts w:hint="eastAsia"/>
          <w:color w:val="auto"/>
          <w:highlight w:val="none"/>
          <w:lang w:eastAsia="zh-CN"/>
        </w:rPr>
        <w:t>：</w:t>
      </w:r>
      <w:r>
        <w:rPr>
          <w:rFonts w:hint="eastAsia"/>
          <w:color w:val="auto"/>
          <w:highlight w:val="none"/>
        </w:rPr>
        <w:t>北海市北海大道科技大厦三楼</w:t>
      </w:r>
    </w:p>
    <w:p w14:paraId="2A633C2B">
      <w:pPr>
        <w:pStyle w:val="631"/>
        <w:outlineLvl w:val="9"/>
        <w:rPr>
          <w:rFonts w:hint="eastAsia"/>
          <w:color w:val="auto"/>
          <w:highlight w:val="none"/>
        </w:rPr>
      </w:pPr>
      <w:r>
        <w:rPr>
          <w:rFonts w:hint="eastAsia"/>
          <w:color w:val="auto"/>
          <w:highlight w:val="none"/>
        </w:rPr>
        <w:t>质疑联系部门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31C2F49C">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赖亭亭     地址</w:t>
      </w:r>
      <w:r>
        <w:rPr>
          <w:rFonts w:hint="eastAsia"/>
          <w:color w:val="auto"/>
          <w:highlight w:val="none"/>
          <w:lang w:eastAsia="zh-CN"/>
        </w:rPr>
        <w:t>：</w:t>
      </w:r>
      <w:r>
        <w:rPr>
          <w:rFonts w:hint="eastAsia"/>
          <w:color w:val="auto"/>
          <w:highlight w:val="none"/>
        </w:rPr>
        <w:t xml:space="preserve">北海市北海大道科技大厦三楼        </w:t>
      </w:r>
    </w:p>
    <w:p w14:paraId="6D502C8A">
      <w:pPr>
        <w:pStyle w:val="631"/>
        <w:outlineLvl w:val="9"/>
        <w:rPr>
          <w:rFonts w:hint="eastAsia"/>
          <w:color w:val="auto"/>
          <w:highlight w:val="none"/>
        </w:rPr>
      </w:pPr>
      <w:r>
        <w:rPr>
          <w:rFonts w:hint="eastAsia"/>
          <w:color w:val="auto"/>
          <w:highlight w:val="none"/>
        </w:rPr>
        <w:t>投诉联系部门</w:t>
      </w:r>
      <w:r>
        <w:rPr>
          <w:rFonts w:hint="eastAsia"/>
          <w:color w:val="auto"/>
          <w:highlight w:val="none"/>
          <w:lang w:eastAsia="zh-CN"/>
        </w:rPr>
        <w:t>：</w:t>
      </w:r>
      <w:r>
        <w:rPr>
          <w:rFonts w:hint="eastAsia"/>
          <w:color w:val="auto"/>
          <w:highlight w:val="none"/>
        </w:rPr>
        <w:t>北海市财政局政府采购管理科     联系电话</w:t>
      </w:r>
      <w:r>
        <w:rPr>
          <w:rFonts w:hint="eastAsia"/>
          <w:color w:val="auto"/>
          <w:highlight w:val="none"/>
          <w:lang w:eastAsia="zh-CN"/>
        </w:rPr>
        <w:t>：</w:t>
      </w:r>
      <w:r>
        <w:rPr>
          <w:rFonts w:hint="eastAsia"/>
          <w:color w:val="auto"/>
          <w:highlight w:val="none"/>
        </w:rPr>
        <w:t xml:space="preserve">0779-3063975        </w:t>
      </w:r>
    </w:p>
    <w:p w14:paraId="345C9686">
      <w:pPr>
        <w:pStyle w:val="631"/>
        <w:outlineLvl w:val="9"/>
        <w:rPr>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肖工              地址</w:t>
      </w:r>
      <w:r>
        <w:rPr>
          <w:rFonts w:hint="eastAsia"/>
          <w:color w:val="auto"/>
          <w:highlight w:val="none"/>
          <w:lang w:eastAsia="zh-CN"/>
        </w:rPr>
        <w:t>：</w:t>
      </w:r>
      <w:r>
        <w:rPr>
          <w:rFonts w:hint="eastAsia"/>
          <w:color w:val="auto"/>
          <w:highlight w:val="none"/>
        </w:rPr>
        <w:t>北海市海城区北部湾西路19号</w:t>
      </w:r>
    </w:p>
    <w:p w14:paraId="745E1528">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CEB3B3A">
      <w:pPr>
        <w:autoSpaceDE w:val="0"/>
        <w:autoSpaceDN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89327">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3921E17">
      <w:pPr>
        <w:pStyle w:val="31"/>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698CEE6">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963C5CA">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Theme="minorEastAsia" w:hAnsiTheme="minorEastAsia" w:eastAsiaTheme="minorEastAsia"/>
          <w:color w:val="auto"/>
          <w:sz w:val="24"/>
          <w:highlight w:val="none"/>
          <w:lang w:eastAsia="zh-CN"/>
        </w:rPr>
        <w:t>：</w:t>
      </w:r>
    </w:p>
    <w:p w14:paraId="27FD92B6">
      <w:pPr>
        <w:pStyle w:val="15"/>
        <w:spacing w:line="360" w:lineRule="auto"/>
        <w:ind w:firstLine="434" w:firstLineChars="181"/>
        <w:outlineLvl w:val="9"/>
        <w:rPr>
          <w:rFonts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74F8CE">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45E7BE4">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268CB">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FF9F8C4">
      <w:pPr>
        <w:pStyle w:val="31"/>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5157817">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r>
        <w:rPr>
          <w:rFonts w:hint="eastAsia" w:asciiTheme="minorEastAsia" w:hAnsiTheme="minorEastAsia" w:eastAsiaTheme="minorEastAsia"/>
          <w:color w:val="auto"/>
          <w:sz w:val="24"/>
          <w:highlight w:val="none"/>
          <w:lang w:eastAsia="zh-CN"/>
        </w:rPr>
        <w:t>：</w:t>
      </w:r>
    </w:p>
    <w:p w14:paraId="02E218A9">
      <w:pPr>
        <w:widowControl/>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9B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CE67F6">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05A9C4D">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1CB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2FA903">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C35CD65">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EDE5CBF">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AD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7233C62">
            <w:pPr>
              <w:pStyle w:val="31"/>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401B36">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9BD50D3">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C5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48F2E1">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B39766F">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208D6E9">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EF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BA77A0">
            <w:pPr>
              <w:pStyle w:val="31"/>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FDE7857">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74282C0">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7E3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9DB05">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EF826D3">
            <w:pPr>
              <w:pStyle w:val="31"/>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A118242">
            <w:pPr>
              <w:pStyle w:val="31"/>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6E19D1A">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采购人或代理机构应当协助质疑答复责任主体及时答复供应商的书面质疑。</w:t>
      </w:r>
    </w:p>
    <w:p w14:paraId="2D1A5257">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w:t>
      </w:r>
      <w:r>
        <w:rPr>
          <w:rFonts w:hint="eastAsia" w:asciiTheme="minorEastAsia" w:hAnsiTheme="minorEastAsia" w:eastAsiaTheme="minorEastAsia"/>
          <w:color w:val="auto"/>
          <w:sz w:val="24"/>
          <w:highlight w:val="none"/>
          <w:lang w:val="en-US" w:eastAsia="zh-CN"/>
        </w:rPr>
        <w:t>在</w:t>
      </w:r>
      <w:r>
        <w:rPr>
          <w:rFonts w:hint="eastAsia" w:asciiTheme="minorEastAsia" w:hAnsiTheme="minorEastAsia" w:eastAsiaTheme="minorEastAsia"/>
          <w:color w:val="auto"/>
          <w:sz w:val="24"/>
          <w:highlight w:val="none"/>
        </w:rPr>
        <w:t>质疑回复后5个工作日内，在广西政府采购网公开质疑答复，答复内容应当完整。</w:t>
      </w:r>
    </w:p>
    <w:p w14:paraId="5A2126E4">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26214A25">
      <w:pPr>
        <w:pStyle w:val="31"/>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F9C53CB">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r>
        <w:rPr>
          <w:rFonts w:hint="eastAsia" w:asciiTheme="minorEastAsia" w:hAnsiTheme="minorEastAsia" w:eastAsiaTheme="minorEastAsia"/>
          <w:color w:val="auto"/>
          <w:sz w:val="24"/>
          <w:highlight w:val="none"/>
          <w:lang w:eastAsia="zh-CN"/>
        </w:rPr>
        <w:t>：</w:t>
      </w:r>
    </w:p>
    <w:p w14:paraId="7956E650">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7A7C4698">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09AB2245">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79EC753C">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23AAFC1B">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2ED83F7B">
      <w:pPr>
        <w:pStyle w:val="31"/>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2A8BE8D6">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17ABBFEE">
      <w:pPr>
        <w:pStyle w:val="31"/>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D14D869">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758BAA9">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DACC9BC">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980A591">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4FECD6A">
      <w:pPr>
        <w:pStyle w:val="31"/>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64ABC3C">
      <w:pPr>
        <w:pStyle w:val="31"/>
        <w:spacing w:line="360" w:lineRule="auto"/>
        <w:ind w:firstLine="482" w:firstLineChars="200"/>
        <w:outlineLvl w:val="9"/>
        <w:rPr>
          <w:rFonts w:asciiTheme="minorEastAsia" w:hAnsiTheme="minorEastAsia" w:eastAsiaTheme="minorEastAsia"/>
          <w:b/>
          <w:color w:val="auto"/>
          <w:sz w:val="24"/>
          <w:highlight w:val="none"/>
        </w:rPr>
      </w:pPr>
    </w:p>
    <w:p w14:paraId="12DD149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88C6DF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BC5C555">
      <w:pPr>
        <w:autoSpaceDE w:val="0"/>
        <w:autoSpaceDN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632E4EA">
      <w:pPr>
        <w:pStyle w:val="31"/>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54C6E9BE">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7ADE9BCF">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97A19D2">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73A2192">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5EB680E">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F091CD3">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65926FE">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6B2D242">
      <w:pPr>
        <w:pStyle w:val="31"/>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1FEF65DB">
      <w:pPr>
        <w:pStyle w:val="31"/>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750D205">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9107EE4">
      <w:pPr>
        <w:pStyle w:val="392"/>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A72F44F">
      <w:pPr>
        <w:pStyle w:val="392"/>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AE8A1C5">
      <w:pPr>
        <w:pStyle w:val="392"/>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784B860E">
      <w:pPr>
        <w:pStyle w:val="392"/>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2ABD8C0">
      <w:pPr>
        <w:pStyle w:val="23"/>
        <w:outlineLvl w:val="9"/>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46A513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DEEAB32">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6CA3B82">
      <w:pPr>
        <w:pStyle w:val="31"/>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0071C86">
      <w:pPr>
        <w:pStyle w:val="31"/>
        <w:spacing w:line="360" w:lineRule="auto"/>
        <w:outlineLvl w:val="9"/>
        <w:rPr>
          <w:rFonts w:hint="eastAsia" w:eastAsia="宋体" w:cs="仿宋_GB2312" w:asciiTheme="minorEastAsia" w:hAnsiTheme="minorEastAsia"/>
          <w:b/>
          <w:color w:val="auto"/>
          <w:sz w:val="24"/>
          <w:szCs w:val="24"/>
          <w:highlight w:val="none"/>
          <w:lang w:eastAsia="zh-CN"/>
        </w:rPr>
      </w:pPr>
      <w:r>
        <w:rPr>
          <w:rFonts w:hint="eastAsia" w:asciiTheme="minorEastAsia" w:hAnsiTheme="minorEastAsia" w:eastAsiaTheme="minorEastAsia"/>
          <w:b/>
          <w:color w:val="auto"/>
          <w:sz w:val="24"/>
          <w:highlight w:val="none"/>
        </w:rPr>
        <w:t>2. 响应文件的组成</w:t>
      </w:r>
      <w:r>
        <w:rPr>
          <w:rFonts w:hint="eastAsia" w:ascii="宋体" w:hAnsi="宋体" w:eastAsia="宋体" w:cs="宋体"/>
          <w:b/>
          <w:color w:val="auto"/>
          <w:sz w:val="24"/>
          <w:highlight w:val="none"/>
        </w:rPr>
        <w:t>(响应文件应当包括以下主要内容(标注“▲”为实质性要求，供应商必须提供，否则磋商无效。相关格式见磋商文件第七部分)</w:t>
      </w:r>
      <w:r>
        <w:rPr>
          <w:rFonts w:hint="eastAsia" w:hAnsi="宋体" w:cs="宋体"/>
          <w:b/>
          <w:color w:val="auto"/>
          <w:sz w:val="24"/>
          <w:highlight w:val="none"/>
          <w:lang w:eastAsia="zh-CN"/>
        </w:rPr>
        <w:t>：</w:t>
      </w:r>
    </w:p>
    <w:p w14:paraId="72C8D0BE">
      <w:pPr>
        <w:pStyle w:val="31"/>
        <w:spacing w:line="360" w:lineRule="auto"/>
        <w:ind w:firstLine="480" w:firstLineChars="200"/>
        <w:outlineLvl w:val="9"/>
        <w:rPr>
          <w:rFonts w:hint="eastAsia" w:cs="仿宋_GB2312"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color w:val="auto"/>
          <w:sz w:val="24"/>
          <w:highlight w:val="none"/>
        </w:rPr>
        <w:t>响应文件应当包括以下主要内容</w:t>
      </w:r>
      <w:r>
        <w:rPr>
          <w:rFonts w:hint="eastAsia" w:asciiTheme="minorEastAsia" w:hAnsiTheme="minorEastAsia" w:eastAsiaTheme="minorEastAsia"/>
          <w:color w:val="auto"/>
          <w:sz w:val="24"/>
          <w:highlight w:val="none"/>
          <w:lang w:eastAsia="zh-CN"/>
        </w:rPr>
        <w:t>：</w:t>
      </w:r>
    </w:p>
    <w:p w14:paraId="5F073328">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2.1价格文件（必须提供的资料，如未提供，磋商小组有权拒绝其竞争性磋商响应文件）</w:t>
      </w:r>
    </w:p>
    <w:p w14:paraId="7E5DE1A5">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▲报价表（格式见第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04F0886B">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2.2资格文件（磋商供应商须满足（1）-（10）项资格要求）</w:t>
      </w:r>
    </w:p>
    <w:p w14:paraId="32921C0B">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（1）具有独立承担民事责任的能力（磋商供应商为法人或者其他组织的具有有效的营业执照或者事业单位法人证书或者执业许可证；供应商为自然人的具有有效身份证）；</w:t>
      </w:r>
    </w:p>
    <w:p w14:paraId="40AE1212">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具有良好的商业信誉和健全的财务会计制度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磋商供应商具有2024年年度经审计的财务报告或者截标时间前半年内至少一个月能反映财务状况的报表或者截标时间前半年内至少一个月的财务情况说明）；</w:t>
      </w:r>
    </w:p>
    <w:p w14:paraId="1622F10E">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（3）具有履行合同所必需的设备和专业技术能力的证明材料；</w:t>
      </w:r>
    </w:p>
    <w:p w14:paraId="27206B62">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具有依法缴纳税收的良好记录（磋商供应商具有税款所属时期为2025年1月至首次响应文件提交截止时间止，任意三个月依法缴纳税费记录或依法免缴税费的记录）【从取得营业执照时间起到首次响应文件提交截止时间为止不足要求月数的，至少具有从取得营业执照起任意一个月依法缴纳税收的良好记录】）；</w:t>
      </w:r>
    </w:p>
    <w:p w14:paraId="08157A8B">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具有社会保障资金的良好记录（磋商供应商具有社保所属时期或缴费起始时间为2025年1月至首次响应文件提交截止时间止，任意三个月依法缴纳社保费记录或依法免缴社保费的记录【从取得营业执照时间起到首次响应文件提交截止时间为止不足要求月数的，至少具有从取得营业执照起任意一个月依法缴纳社会保障资金的良好记录】）；</w:t>
      </w:r>
    </w:p>
    <w:p w14:paraId="0696E135">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（6）参加政府采购活动前三年内，在经营活动中没有重大违法记录；</w:t>
      </w:r>
    </w:p>
    <w:p w14:paraId="1D1A5FD9">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供应商直接控股股东及出资信息表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rPr>
        <w:t>必须提供</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w:t>
      </w:r>
    </w:p>
    <w:p w14:paraId="00E51230">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（8）供应商直接管理关系信息表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rPr>
        <w:t>必须提供</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p>
    <w:p w14:paraId="4AD073F8">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中小企业声明函或者残疾人福利性单位声明函或者供应商属于监狱企业的证明材料</w:t>
      </w:r>
      <w:r>
        <w:rPr>
          <w:rFonts w:hint="eastAsia" w:asciiTheme="minorEastAsia" w:hAnsiTheme="minorEastAsia" w:eastAsiaTheme="minorEastAsia"/>
          <w:color w:val="auto"/>
          <w:sz w:val="24"/>
          <w:highlight w:val="none"/>
          <w:lang w:eastAsia="zh-CN"/>
        </w:rPr>
        <w:t>（格式见</w:t>
      </w:r>
      <w:r>
        <w:rPr>
          <w:rFonts w:hint="eastAsia" w:asciiTheme="minorEastAsia" w:hAnsiTheme="minorEastAsia" w:eastAsiaTheme="minorEastAsia"/>
          <w:color w:val="auto"/>
          <w:sz w:val="24"/>
          <w:highlight w:val="none"/>
          <w:lang w:val="en-US" w:eastAsia="zh-CN"/>
        </w:rPr>
        <w:t>第七部分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
          <w:bCs/>
          <w:color w:val="auto"/>
          <w:sz w:val="24"/>
          <w:highlight w:val="none"/>
          <w:lang w:eastAsia="zh-CN"/>
        </w:rPr>
        <w:t>必须提供</w:t>
      </w:r>
      <w:r>
        <w:rPr>
          <w:rFonts w:hint="eastAsia" w:asciiTheme="minorEastAsia" w:hAnsiTheme="minorEastAsia" w:eastAsiaTheme="minorEastAsia"/>
          <w:color w:val="auto"/>
          <w:sz w:val="24"/>
          <w:highlight w:val="none"/>
          <w:lang w:eastAsia="zh-CN"/>
        </w:rPr>
        <w:t>）。</w:t>
      </w:r>
    </w:p>
    <w:p w14:paraId="04C8AFD3">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lang w:eastAsia="zh-CN"/>
        </w:rPr>
        <w:t>）特定资质：提供食品经营许可证复印件或者食品生产许可证复印件（仅销售自己生产的食品时提供）</w:t>
      </w:r>
      <w:bookmarkStart w:id="65" w:name="_GoBack"/>
      <w:r>
        <w:rPr>
          <w:rFonts w:hint="eastAsia" w:asciiTheme="minorEastAsia" w:hAnsiTheme="minorEastAsia" w:eastAsiaTheme="minorEastAsia"/>
          <w:b/>
          <w:bCs/>
          <w:color w:val="auto"/>
          <w:sz w:val="24"/>
          <w:highlight w:val="none"/>
          <w:lang w:eastAsia="zh-CN"/>
        </w:rPr>
        <w:t>（必须提供）</w:t>
      </w:r>
      <w:bookmarkEnd w:id="65"/>
      <w:r>
        <w:rPr>
          <w:rFonts w:hint="eastAsia" w:asciiTheme="minorEastAsia" w:hAnsiTheme="minorEastAsia" w:eastAsiaTheme="minorEastAsia"/>
          <w:color w:val="auto"/>
          <w:sz w:val="24"/>
          <w:highlight w:val="none"/>
          <w:lang w:eastAsia="zh-CN"/>
        </w:rPr>
        <w:t>。</w:t>
      </w:r>
    </w:p>
    <w:p w14:paraId="17125A3A">
      <w:pPr>
        <w:pStyle w:val="31"/>
        <w:spacing w:line="360" w:lineRule="auto"/>
        <w:ind w:firstLine="482" w:firstLineChars="200"/>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1.（1）-（6）项材料，磋商供应商制作响应文件时资格证明文件可以书面信用承诺函（格式见第七部分）的形式进行响应或提供符合采购文件要求的证明材料；以承诺函形式进行响应的，无需提供证明材料。磋商供应商若提供证明材料，提供的所有复印件必须加盖电子公章，否则磋商无效。磋商供应商未按要求提供材料或提供的证明材料不齐全或提供的承诺函不符合采购文件要求的或不如实填写承诺函的，磋商无效。（7）-（10）项材料按要求提供证明材料并加盖电子公章，第七部分提供了格式要求的，必须按格式内容进行填写、签章，不提供或者不按要求填写、签章的，磋商无效。</w:t>
      </w:r>
    </w:p>
    <w:p w14:paraId="47C08549">
      <w:pPr>
        <w:pStyle w:val="31"/>
        <w:spacing w:line="360" w:lineRule="auto"/>
        <w:ind w:firstLine="482"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2.磋商供应商应当遵守诚实信用原则，如实承诺，否则属于提供虚假材料谋取中标（成交），将上报财政监管部门，按照《中华人民共和国政府采购法》第七十七条相关规定进行处罚。</w:t>
      </w:r>
    </w:p>
    <w:p w14:paraId="36793104">
      <w:pPr>
        <w:pStyle w:val="31"/>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2.3资信、商务及技术文件（必须提供的资料，如未提供，磋商小组有权拒绝其竞争性磋商响应文件）</w:t>
      </w:r>
    </w:p>
    <w:p w14:paraId="68E158A1">
      <w:pPr>
        <w:pStyle w:val="31"/>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▲（1）响应函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14976566">
      <w:pPr>
        <w:pStyle w:val="31"/>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6756B101">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承诺函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60B6E8B8">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lang w:val="zh-CN"/>
        </w:rPr>
        <w:t>）技术服务、商务偏离情况说明表</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71E5DFB6">
      <w:pPr>
        <w:pStyle w:val="31"/>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5</w:t>
      </w:r>
      <w:r>
        <w:rPr>
          <w:rFonts w:hint="eastAsia" w:cs="仿宋_GB2312" w:asciiTheme="minorEastAsia" w:hAnsiTheme="minorEastAsia" w:eastAsiaTheme="minorEastAsia"/>
          <w:color w:val="auto"/>
          <w:kern w:val="0"/>
          <w:sz w:val="24"/>
          <w:highlight w:val="none"/>
          <w:lang w:val="zh-CN"/>
        </w:rPr>
        <w:t>）法定代表人（负责人）身份证明书（附营业执照或事业单位法人证书或执业许可证及法定代表人（负责人）身份证复印件）</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21843025">
      <w:pPr>
        <w:pStyle w:val="23"/>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lang w:val="zh-CN"/>
        </w:rPr>
        <w:t>）法定代表人（负责人）授权委托书和委托代理人身份证复印件</w:t>
      </w:r>
      <w:r>
        <w:rPr>
          <w:rFonts w:hint="eastAsia" w:cs="仿宋_GB2312" w:asciiTheme="minorEastAsia" w:hAnsiTheme="minorEastAsia" w:eastAsiaTheme="minorEastAsia"/>
          <w:b/>
          <w:bCs/>
          <w:color w:val="auto"/>
          <w:kern w:val="0"/>
          <w:sz w:val="24"/>
          <w:highlight w:val="none"/>
          <w:lang w:val="zh-CN"/>
        </w:rPr>
        <w:t>（格式见</w:t>
      </w:r>
      <w:r>
        <w:rPr>
          <w:rFonts w:hint="eastAsia" w:cs="仿宋_GB2312" w:asciiTheme="minorEastAsia" w:hAnsiTheme="minorEastAsia" w:eastAsiaTheme="minorEastAsia"/>
          <w:b/>
          <w:bCs/>
          <w:color w:val="auto"/>
          <w:kern w:val="0"/>
          <w:sz w:val="24"/>
          <w:highlight w:val="none"/>
          <w:lang w:val="en-US" w:eastAsia="zh-CN"/>
        </w:rPr>
        <w:t>第七部分</w:t>
      </w:r>
      <w:r>
        <w:rPr>
          <w:rFonts w:hint="eastAsia" w:cs="仿宋_GB2312" w:asciiTheme="minorEastAsia" w:hAnsiTheme="minorEastAsia" w:eastAsiaTheme="minorEastAsia"/>
          <w:b/>
          <w:bCs/>
          <w:color w:val="auto"/>
          <w:kern w:val="0"/>
          <w:sz w:val="24"/>
          <w:highlight w:val="none"/>
          <w:lang w:val="zh-CN"/>
        </w:rPr>
        <w:t>,委托代理时必须提供）</w:t>
      </w:r>
      <w:r>
        <w:rPr>
          <w:rFonts w:hint="eastAsia" w:cs="仿宋_GB2312" w:asciiTheme="minorEastAsia" w:hAnsiTheme="minorEastAsia" w:eastAsiaTheme="minorEastAsia"/>
          <w:color w:val="auto"/>
          <w:kern w:val="0"/>
          <w:sz w:val="24"/>
          <w:highlight w:val="none"/>
          <w:lang w:val="zh-CN"/>
        </w:rPr>
        <w:t>；</w:t>
      </w:r>
    </w:p>
    <w:p w14:paraId="1DE2B49A">
      <w:pPr>
        <w:pStyle w:val="58"/>
        <w:outlineLvl w:val="9"/>
        <w:rPr>
          <w:rFonts w:hint="eastAsia" w:cs="仿宋_GB2312"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7</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服务承诺</w:t>
      </w:r>
      <w:r>
        <w:rPr>
          <w:rFonts w:hint="eastAsia" w:cs="仿宋_GB2312" w:asciiTheme="minorEastAsia" w:hAnsiTheme="minorEastAsia" w:eastAsiaTheme="minorEastAsia"/>
          <w:b/>
          <w:bCs/>
          <w:color w:val="auto"/>
          <w:kern w:val="0"/>
          <w:sz w:val="24"/>
          <w:highlight w:val="none"/>
          <w:lang w:val="en-US" w:eastAsia="zh-CN"/>
        </w:rPr>
        <w:t>（格式自拟，必须提供）</w:t>
      </w:r>
      <w:r>
        <w:rPr>
          <w:rFonts w:hint="eastAsia" w:cs="仿宋_GB2312" w:asciiTheme="minorEastAsia" w:hAnsiTheme="minorEastAsia" w:eastAsiaTheme="minorEastAsia"/>
          <w:color w:val="auto"/>
          <w:kern w:val="0"/>
          <w:sz w:val="24"/>
          <w:highlight w:val="none"/>
          <w:lang w:val="en-US" w:eastAsia="zh-CN"/>
        </w:rPr>
        <w:t>；</w:t>
      </w:r>
    </w:p>
    <w:p w14:paraId="136BA375">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8</w:t>
      </w:r>
      <w:r>
        <w:rPr>
          <w:rFonts w:hint="eastAsia" w:cs="仿宋_GB2312" w:asciiTheme="minorEastAsia" w:hAnsiTheme="minorEastAsia" w:eastAsiaTheme="minorEastAsia"/>
          <w:color w:val="auto"/>
          <w:kern w:val="0"/>
          <w:sz w:val="24"/>
          <w:szCs w:val="20"/>
          <w:highlight w:val="none"/>
          <w:lang w:val="zh-CN" w:eastAsia="zh-CN" w:bidi="ar-SA"/>
        </w:rPr>
        <w:t>）具备法律、行政法规规定的其他条件的证明材料（如有规定,则必须提供）；</w:t>
      </w:r>
    </w:p>
    <w:p w14:paraId="10238C9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9</w:t>
      </w:r>
      <w:r>
        <w:rPr>
          <w:rFonts w:hint="eastAsia" w:cs="仿宋_GB2312" w:asciiTheme="minorEastAsia" w:hAnsiTheme="minorEastAsia" w:eastAsiaTheme="minorEastAsia"/>
          <w:color w:val="auto"/>
          <w:kern w:val="0"/>
          <w:sz w:val="24"/>
          <w:szCs w:val="20"/>
          <w:highlight w:val="none"/>
          <w:lang w:val="zh-CN" w:eastAsia="zh-CN" w:bidi="ar-SA"/>
        </w:rPr>
        <w:t>）项目实施人员一览表（格式见第</w:t>
      </w:r>
      <w:r>
        <w:rPr>
          <w:rFonts w:hint="eastAsia" w:cs="仿宋_GB2312" w:asciiTheme="minorEastAsia" w:hAnsiTheme="minorEastAsia" w:eastAsiaTheme="minorEastAsia"/>
          <w:color w:val="auto"/>
          <w:kern w:val="0"/>
          <w:sz w:val="24"/>
          <w:szCs w:val="20"/>
          <w:highlight w:val="none"/>
          <w:lang w:val="en-US" w:eastAsia="zh-CN" w:bidi="ar-SA"/>
        </w:rPr>
        <w:t>七部分</w:t>
      </w:r>
      <w:r>
        <w:rPr>
          <w:rFonts w:hint="eastAsia" w:cs="仿宋_GB2312" w:asciiTheme="minorEastAsia" w:hAnsiTheme="minorEastAsia" w:eastAsiaTheme="minorEastAsia"/>
          <w:color w:val="auto"/>
          <w:kern w:val="0"/>
          <w:sz w:val="24"/>
          <w:szCs w:val="20"/>
          <w:highlight w:val="none"/>
          <w:lang w:val="zh-CN" w:eastAsia="zh-CN" w:bidi="ar-SA"/>
        </w:rPr>
        <w:t>）；</w:t>
      </w:r>
    </w:p>
    <w:p w14:paraId="372D51DB">
      <w:pPr>
        <w:pStyle w:val="19"/>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10</w:t>
      </w:r>
      <w:r>
        <w:rPr>
          <w:rFonts w:hint="eastAsia" w:cs="仿宋_GB2312" w:asciiTheme="minorEastAsia" w:hAnsiTheme="minorEastAsia" w:eastAsiaTheme="minorEastAsia"/>
          <w:color w:val="auto"/>
          <w:kern w:val="0"/>
          <w:sz w:val="24"/>
          <w:szCs w:val="20"/>
          <w:highlight w:val="none"/>
          <w:lang w:val="zh-CN" w:eastAsia="zh-CN" w:bidi="ar-SA"/>
        </w:rPr>
        <w:t>）采购项目需求中要求必须提供的材料等（</w:t>
      </w:r>
      <w:r>
        <w:rPr>
          <w:rFonts w:hint="eastAsia" w:cs="仿宋_GB2312" w:asciiTheme="minorEastAsia" w:hAnsiTheme="minorEastAsia" w:eastAsiaTheme="minorEastAsia"/>
          <w:color w:val="auto"/>
          <w:kern w:val="0"/>
          <w:sz w:val="24"/>
          <w:szCs w:val="20"/>
          <w:highlight w:val="none"/>
          <w:lang w:val="en-US" w:eastAsia="zh-CN" w:bidi="ar-SA"/>
        </w:rPr>
        <w:t>如有要求，</w:t>
      </w:r>
      <w:r>
        <w:rPr>
          <w:rFonts w:hint="eastAsia" w:cs="仿宋_GB2312" w:asciiTheme="minorEastAsia" w:hAnsiTheme="minorEastAsia" w:eastAsiaTheme="minorEastAsia"/>
          <w:color w:val="auto"/>
          <w:kern w:val="0"/>
          <w:sz w:val="24"/>
          <w:szCs w:val="20"/>
          <w:highlight w:val="none"/>
          <w:lang w:val="zh-CN" w:eastAsia="zh-CN" w:bidi="ar-SA"/>
        </w:rPr>
        <w:t>必须提供）；</w:t>
      </w:r>
    </w:p>
    <w:p w14:paraId="15A3940C">
      <w:pPr>
        <w:pStyle w:val="19"/>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default"/>
          <w:color w:val="auto"/>
          <w:highlight w:val="none"/>
          <w:lang w:val="en-US" w:eastAsia="zh-CN"/>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11</w:t>
      </w:r>
      <w:r>
        <w:rPr>
          <w:rFonts w:hint="eastAsia" w:cs="仿宋_GB2312" w:asciiTheme="minorEastAsia" w:hAnsiTheme="minorEastAsia" w:eastAsiaTheme="minorEastAsia"/>
          <w:color w:val="auto"/>
          <w:kern w:val="0"/>
          <w:sz w:val="24"/>
          <w:szCs w:val="20"/>
          <w:highlight w:val="none"/>
          <w:lang w:val="zh-CN" w:eastAsia="zh-CN" w:bidi="ar-SA"/>
        </w:rPr>
        <w:t>）磋商供应商认为需要提供的有关资料</w:t>
      </w:r>
      <w:r>
        <w:rPr>
          <w:rFonts w:hint="eastAsia" w:ascii="宋体" w:hAnsi="宋体" w:eastAsia="宋体" w:cs="宋体"/>
          <w:color w:val="auto"/>
          <w:sz w:val="24"/>
          <w:highlight w:val="none"/>
          <w:lang w:val="en-US" w:eastAsia="zh-CN"/>
        </w:rPr>
        <w:t>。</w:t>
      </w:r>
    </w:p>
    <w:p w14:paraId="69962009">
      <w:pPr>
        <w:pStyle w:val="31"/>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4277D6F">
      <w:pPr>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A5CB829">
      <w:pPr>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7096AC3">
      <w:pPr>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w:t>
      </w:r>
      <w:r>
        <w:rPr>
          <w:rFonts w:hint="eastAsia" w:ascii="宋体" w:hAnsi="宋体" w:cs="宋体"/>
          <w:color w:val="auto"/>
          <w:sz w:val="24"/>
          <w:highlight w:val="none"/>
          <w:lang w:eastAsia="zh-CN"/>
        </w:rPr>
        <w:t>：</w:t>
      </w:r>
      <w:r>
        <w:rPr>
          <w:rFonts w:hint="eastAsia" w:ascii="宋体" w:hAnsi="宋体" w:cs="宋体"/>
          <w:color w:val="auto"/>
          <w:sz w:val="24"/>
          <w:highlight w:val="none"/>
        </w:rPr>
        <w:t>//zfcg.gxzf.gov.cn/）—办事服务—下载专区</w:t>
      </w:r>
      <w:r>
        <w:rPr>
          <w:rFonts w:hint="eastAsia" w:ascii="宋体" w:hAnsi="宋体" w:cs="宋体"/>
          <w:color w:val="auto"/>
          <w:kern w:val="0"/>
          <w:sz w:val="24"/>
          <w:highlight w:val="none"/>
          <w:lang w:val="zh-CN"/>
        </w:rPr>
        <w:t>”进行查阅</w:t>
      </w:r>
    </w:p>
    <w:p w14:paraId="1CFA19A2">
      <w:pPr>
        <w:pStyle w:val="392"/>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24FBA91">
      <w:pPr>
        <w:pStyle w:val="392"/>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3DD06436">
      <w:pPr>
        <w:pStyle w:val="392"/>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61BC4A1B">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51F47E28">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F12CD3C">
      <w:pPr>
        <w:pStyle w:val="392"/>
        <w:spacing w:before="0"/>
        <w:ind w:firstLine="0" w:firstLineChars="0"/>
        <w:outlineLvl w:val="9"/>
        <w:rPr>
          <w:rFonts w:cs="仿宋_GB2312" w:asciiTheme="minorEastAsia" w:hAnsiTheme="minorEastAsia" w:eastAsiaTheme="minorEastAsia"/>
          <w:b/>
          <w:color w:val="auto"/>
          <w:szCs w:val="24"/>
          <w:highlight w:val="none"/>
        </w:rPr>
      </w:pPr>
    </w:p>
    <w:p w14:paraId="0B97B9F2">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B81B335">
      <w:pPr>
        <w:pStyle w:val="392"/>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BC1324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7B1A92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DF0503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67518A6">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7B7A65">
      <w:pPr>
        <w:pStyle w:val="31"/>
        <w:spacing w:line="360" w:lineRule="auto"/>
        <w:outlineLvl w:val="9"/>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rPr>
        <w:t>2.备份响应文件</w:t>
      </w:r>
    </w:p>
    <w:p w14:paraId="0D2A1CE4">
      <w:pPr>
        <w:pStyle w:val="31"/>
        <w:spacing w:line="360" w:lineRule="auto"/>
        <w:ind w:firstLine="480" w:firstLineChars="200"/>
        <w:outlineLvl w:val="9"/>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w:t>
      </w:r>
      <w:r>
        <w:rPr>
          <w:rFonts w:hint="eastAsia" w:cs="仿宋_GB2312" w:asciiTheme="minorEastAsia" w:hAnsiTheme="minorEastAsia" w:eastAsiaTheme="minorEastAsia"/>
          <w:b w:val="0"/>
          <w:bCs w:val="0"/>
          <w:color w:val="auto"/>
          <w:sz w:val="24"/>
          <w:szCs w:val="24"/>
          <w:highlight w:val="none"/>
        </w:rPr>
        <w:t>1份</w:t>
      </w:r>
      <w:r>
        <w:rPr>
          <w:rFonts w:hint="eastAsia" w:cs="仿宋_GB2312" w:asciiTheme="minorEastAsia" w:hAnsiTheme="minorEastAsia" w:eastAsiaTheme="minorEastAsia"/>
          <w:b w:val="0"/>
          <w:bCs w:val="0"/>
          <w:color w:val="auto"/>
          <w:sz w:val="24"/>
          <w:szCs w:val="24"/>
          <w:highlight w:val="none"/>
          <w:lang w:eastAsia="zh-CN"/>
        </w:rPr>
        <w:t>（具体详见第三部分  供应商须知“前附表13”）</w:t>
      </w:r>
      <w:r>
        <w:rPr>
          <w:rFonts w:hint="eastAsia" w:cs="仿宋_GB2312" w:asciiTheme="minorEastAsia" w:hAnsiTheme="minorEastAsia" w:eastAsiaTheme="minorEastAsia"/>
          <w:b w:val="0"/>
          <w:bCs w:val="0"/>
          <w:color w:val="auto"/>
          <w:sz w:val="24"/>
          <w:szCs w:val="24"/>
          <w:highlight w:val="none"/>
        </w:rPr>
        <w:t>。</w:t>
      </w:r>
    </w:p>
    <w:p w14:paraId="72E9BEE9">
      <w:pPr>
        <w:pStyle w:val="31"/>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E0EF9A6">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8FFF02B">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6364823">
      <w:pPr>
        <w:pStyle w:val="31"/>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3DF04A3">
      <w:pPr>
        <w:spacing w:line="360" w:lineRule="auto"/>
        <w:outlineLvl w:val="9"/>
        <w:rPr>
          <w:rFonts w:ascii="宋体" w:hAnsi="宋体" w:cs="宋体"/>
          <w:b/>
          <w:snapToGrid w:val="0"/>
          <w:color w:val="auto"/>
          <w:highlight w:val="none"/>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磋商保证金</w:t>
      </w:r>
    </w:p>
    <w:p w14:paraId="054B295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w:t>
      </w:r>
      <w:r>
        <w:rPr>
          <w:rFonts w:hint="eastAsia" w:hAnsi="宋体" w:eastAsia="宋体" w:cs="宋体"/>
          <w:color w:val="auto"/>
          <w:sz w:val="24"/>
          <w:highlight w:val="none"/>
        </w:rPr>
        <w:t>额</w:t>
      </w:r>
      <w:r>
        <w:rPr>
          <w:rFonts w:hint="eastAsia" w:ascii="宋体" w:hAnsi="宋体" w:eastAsia="宋体" w:cs="宋体"/>
          <w:color w:val="auto"/>
          <w:sz w:val="24"/>
          <w:highlight w:val="none"/>
        </w:rPr>
        <w:t>的1%，鼓励对诚信记录良好的供应商免收或者减少收取磋商保证金，对于需要收取保证金的政府采</w:t>
      </w:r>
      <w:r>
        <w:rPr>
          <w:rFonts w:hint="eastAsia" w:hAnsi="宋体" w:cs="宋体"/>
          <w:color w:val="auto"/>
          <w:sz w:val="24"/>
          <w:highlight w:val="none"/>
        </w:rPr>
        <w:t>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14A6E857">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7505A1B0">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D5AF145">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4BB2053">
      <w:pPr>
        <w:snapToGrid w:val="0"/>
        <w:spacing w:line="360" w:lineRule="auto"/>
        <w:ind w:firstLine="480" w:firstLineChars="200"/>
        <w:jc w:val="left"/>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eastAsia="zh-CN"/>
        </w:rPr>
        <w:t>：</w:t>
      </w:r>
    </w:p>
    <w:p w14:paraId="1710949E">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w:t>
      </w:r>
      <w:r>
        <w:rPr>
          <w:rFonts w:hint="eastAsia" w:ascii="宋体" w:hAnsi="宋体" w:eastAsia="宋体" w:cs="宋体"/>
          <w:snapToGrid w:val="0"/>
          <w:color w:val="auto"/>
          <w:kern w:val="28"/>
          <w:sz w:val="24"/>
          <w:szCs w:val="20"/>
          <w:highlight w:val="none"/>
        </w:rPr>
        <w:t>起</w:t>
      </w:r>
      <w:r>
        <w:rPr>
          <w:rFonts w:hint="eastAsia" w:ascii="宋体" w:hAnsi="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个工作</w:t>
      </w:r>
      <w:r>
        <w:rPr>
          <w:rFonts w:hint="eastAsia" w:ascii="宋体" w:hAnsi="宋体" w:cs="宋体"/>
          <w:snapToGrid w:val="0"/>
          <w:color w:val="auto"/>
          <w:kern w:val="28"/>
          <w:sz w:val="24"/>
          <w:szCs w:val="20"/>
          <w:highlight w:val="none"/>
        </w:rPr>
        <w:t>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3381797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AB3211C">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2F59B5B">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3.3有下列情形之一的，磋商保证金不予退还</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42DDD95F">
      <w:pPr>
        <w:pStyle w:val="31"/>
        <w:spacing w:line="360" w:lineRule="auto"/>
        <w:ind w:firstLine="360" w:firstLineChars="150"/>
        <w:outlineLvl w:val="9"/>
        <w:rPr>
          <w:rFonts w:cs="仿宋_GB2312" w:asciiTheme="minorEastAsia" w:hAnsiTheme="minorEastAsia" w:eastAsiaTheme="minorEastAsia"/>
          <w:color w:val="auto"/>
          <w:sz w:val="24"/>
          <w:szCs w:val="24"/>
          <w:highlight w:val="none"/>
        </w:rPr>
      </w:pPr>
    </w:p>
    <w:p w14:paraId="7ED1C9FE">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6E7A18C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99F65CF">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55F7F27">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7C0B441">
      <w:pPr>
        <w:pStyle w:val="31"/>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D91ED46">
      <w:pPr>
        <w:pStyle w:val="31"/>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B0D1422">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7512FA5">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color w:val="auto"/>
          <w:sz w:val="24"/>
          <w:szCs w:val="24"/>
          <w:highlight w:val="none"/>
        </w:rPr>
        <w:t>www.creditchina.gov.cn</w:t>
      </w:r>
      <w:r>
        <w:rPr>
          <w:rStyle w:val="68"/>
          <w:rFonts w:hint="eastAsia" w:asciiTheme="minorEastAsia" w:hAnsiTheme="minorEastAsia" w:eastAsiaTheme="minorEastAsia"/>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5760E2">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现场查询的供应商的信用记录、查询结果经确认后存档。</w:t>
      </w:r>
    </w:p>
    <w:p w14:paraId="18B21CFE">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经查询列入失信被执行人名单、重大税收违法案件当事人名单、政府采购严重违法失信行为记录名单的供应商将被拒绝参与政府采购活动。</w:t>
      </w:r>
    </w:p>
    <w:p w14:paraId="297D7C16">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2CDFB0">
      <w:pPr>
        <w:pStyle w:val="31"/>
        <w:spacing w:line="360" w:lineRule="auto"/>
        <w:outlineLvl w:val="9"/>
        <w:rPr>
          <w:rFonts w:cs="仿宋_GB2312" w:asciiTheme="minorEastAsia" w:hAnsiTheme="minorEastAsia" w:eastAsiaTheme="minorEastAsia"/>
          <w:b/>
          <w:color w:val="auto"/>
          <w:sz w:val="24"/>
          <w:szCs w:val="24"/>
          <w:highlight w:val="none"/>
        </w:rPr>
      </w:pPr>
    </w:p>
    <w:p w14:paraId="3EE9E2D8">
      <w:pPr>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B8E3997">
      <w:pPr>
        <w:snapToGrid w:val="0"/>
        <w:spacing w:line="360" w:lineRule="auto"/>
        <w:outlineLvl w:val="9"/>
        <w:rPr>
          <w:rFonts w:hint="eastAsia" w:cs="仿宋_GB2312" w:asciiTheme="minorEastAsia" w:hAnsiTheme="minorEastAsia" w:eastAsiaTheme="minorEastAsia"/>
          <w:color w:val="auto"/>
          <w:sz w:val="24"/>
          <w:highlight w:val="none"/>
          <w:u w:val="single"/>
          <w:lang w:val="zh-CN" w:eastAsia="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r>
        <w:rPr>
          <w:rFonts w:hint="eastAsia" w:cs="仿宋_GB2312" w:asciiTheme="minorEastAsia" w:hAnsiTheme="minorEastAsia" w:eastAsiaTheme="minorEastAsia"/>
          <w:color w:val="auto"/>
          <w:sz w:val="24"/>
          <w:highlight w:val="none"/>
          <w:lang w:eastAsia="zh-CN"/>
        </w:rPr>
        <w:t>：</w:t>
      </w:r>
    </w:p>
    <w:p w14:paraId="669055AB">
      <w:pPr>
        <w:pStyle w:val="31"/>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28A249">
      <w:pPr>
        <w:pStyle w:val="31"/>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w:t>
      </w:r>
      <w:r>
        <w:rPr>
          <w:rFonts w:hint="eastAsia" w:cs="仿宋_GB2312" w:asciiTheme="minorEastAsia" w:hAnsiTheme="minorEastAsia" w:eastAsiaTheme="minorEastAsia"/>
          <w:color w:val="auto"/>
          <w:sz w:val="24"/>
          <w:szCs w:val="24"/>
          <w:highlight w:val="none"/>
          <w:lang w:val="en-US" w:eastAsia="zh-CN"/>
        </w:rPr>
        <w:t>磋商时需要提供的附件</w:t>
      </w:r>
      <w:r>
        <w:rPr>
          <w:rFonts w:hint="eastAsia" w:cs="仿宋_GB2312" w:asciiTheme="minorEastAsia" w:hAnsiTheme="minorEastAsia" w:eastAsiaTheme="minorEastAsia"/>
          <w:color w:val="auto"/>
          <w:sz w:val="24"/>
          <w:szCs w:val="24"/>
          <w:highlight w:val="none"/>
        </w:rPr>
        <w:t>（如果有）。</w:t>
      </w:r>
    </w:p>
    <w:p w14:paraId="2E827E3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1FD3EBB4">
      <w:pPr>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4A08AE8">
      <w:pPr>
        <w:pStyle w:val="392"/>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综合评分法。</w:t>
      </w:r>
    </w:p>
    <w:p w14:paraId="34493FE1">
      <w:pPr>
        <w:pStyle w:val="392"/>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低价优先法。</w:t>
      </w:r>
    </w:p>
    <w:p w14:paraId="6036A720">
      <w:pPr>
        <w:pStyle w:val="392"/>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详见磋商文件第五部分“评审方法及评审标准”。</w:t>
      </w:r>
    </w:p>
    <w:p w14:paraId="584E65EC">
      <w:pPr>
        <w:adjustRightInd/>
        <w:spacing w:line="360" w:lineRule="auto"/>
        <w:jc w:val="center"/>
        <w:rPr>
          <w:rFonts w:cs="仿宋_GB2312" w:asciiTheme="minorEastAsia" w:hAnsiTheme="minorEastAsia" w:eastAsiaTheme="minorEastAsia"/>
          <w:color w:val="auto"/>
          <w:sz w:val="24"/>
          <w:highlight w:val="none"/>
        </w:rPr>
      </w:pPr>
    </w:p>
    <w:p w14:paraId="00479BB4">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9278A09">
      <w:pPr>
        <w:pStyle w:val="31"/>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1B433D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3553D45">
      <w:pPr>
        <w:pStyle w:val="31"/>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7F2052E">
      <w:pPr>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DD4B9A9">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41168F5">
      <w:pPr>
        <w:spacing w:line="360" w:lineRule="auto"/>
        <w:ind w:firstLine="480" w:firstLineChars="20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69E5FA1A">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42" w:name="_Hlk101184471"/>
      <w:r>
        <w:rPr>
          <w:rFonts w:hint="eastAsia" w:cs="宋体" w:asciiTheme="minorEastAsia" w:hAnsiTheme="minorEastAsia" w:eastAsiaTheme="minorEastAsia"/>
          <w:color w:val="auto"/>
          <w:sz w:val="24"/>
          <w:highlight w:val="none"/>
        </w:rPr>
        <w:t>评审专家抽取规则、</w:t>
      </w:r>
      <w:bookmarkEnd w:id="42"/>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644F8E95">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70A6313">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EB7C390">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29BA8E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rPr>
        <w:t>详见“第六部分拟签订的合同文本”。</w:t>
      </w:r>
    </w:p>
    <w:p w14:paraId="445B5AF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80842AD">
      <w:pPr>
        <w:widowControl/>
        <w:shd w:val="clear" w:color="auto" w:fill="FFFFFF"/>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B70C6D4">
      <w:pPr>
        <w:pStyle w:val="392"/>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61E02F5">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830E2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9A389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99FF561">
      <w:pPr>
        <w:pStyle w:val="392"/>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11B828A">
      <w:pPr>
        <w:pStyle w:val="39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2.7政采贷</w:t>
      </w:r>
    </w:p>
    <w:p w14:paraId="28704523">
      <w:pPr>
        <w:snapToGrid w:val="0"/>
        <w:spacing w:line="360" w:lineRule="auto"/>
        <w:ind w:firstLine="480" w:firstLineChars="200"/>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r>
        <w:rPr>
          <w:rFonts w:hint="eastAsia" w:ascii="宋体" w:hAnsi="宋体" w:cs="宋体"/>
          <w:color w:val="auto"/>
          <w:sz w:val="24"/>
          <w:szCs w:val="20"/>
          <w:highlight w:val="none"/>
          <w:lang w:eastAsia="zh-CN"/>
        </w:rPr>
        <w:t>：</w:t>
      </w:r>
    </w:p>
    <w:p w14:paraId="70FFB6F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36FB376">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35A13C0">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EAB9EB">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056A1F0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70B0AF2">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4436F5E5">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相关合作银行的具体操作流程详见北海市政府采购中心首页“政采贷”板块。</w:t>
      </w:r>
    </w:p>
    <w:p w14:paraId="3AFABE74">
      <w:pPr>
        <w:pStyle w:val="631"/>
        <w:outlineLvl w:val="9"/>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7E334D57">
      <w:pPr>
        <w:autoSpaceDE w:val="0"/>
        <w:autoSpaceDN w:val="0"/>
        <w:adjustRightInd/>
        <w:snapToGrid w:val="0"/>
        <w:spacing w:line="360" w:lineRule="auto"/>
        <w:ind w:firstLine="480" w:firstLineChars="200"/>
        <w:textAlignment w:val="bottom"/>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供应商成交后可在“广西政府采购云”平台申请政采贷</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操作路径</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登录广西政府采购云平台-金融服务中心-【融资服务】，可在热门申请中选择产品直接申请。详见如下</w:t>
      </w:r>
      <w:r>
        <w:rPr>
          <w:rFonts w:hint="eastAsia" w:ascii="宋体" w:hAnsi="宋体" w:cs="宋体"/>
          <w:color w:val="auto"/>
          <w:sz w:val="24"/>
          <w:szCs w:val="20"/>
          <w:highlight w:val="none"/>
          <w:lang w:eastAsia="zh-CN"/>
        </w:rPr>
        <w:t>：</w:t>
      </w:r>
    </w:p>
    <w:p w14:paraId="4E55908D">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rFonts w:hint="eastAsia" w:ascii="宋体" w:hAnsi="宋体"/>
          <w:color w:val="auto"/>
          <w:kern w:val="0"/>
          <w:sz w:val="24"/>
          <w:szCs w:val="20"/>
          <w:highlight w:val="none"/>
          <w:lang w:eastAsia="zh-CN"/>
        </w:rPr>
        <w:t>：</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w:t>
      </w:r>
      <w:r>
        <w:rPr>
          <w:rFonts w:hint="eastAsia" w:ascii="宋体" w:hAnsi="宋体"/>
          <w:color w:val="auto"/>
          <w:kern w:val="0"/>
          <w:sz w:val="24"/>
          <w:szCs w:val="20"/>
          <w:highlight w:val="none"/>
          <w:lang w:eastAsia="zh-CN"/>
        </w:rPr>
        <w:t>：</w:t>
      </w:r>
      <w:r>
        <w:rPr>
          <w:rFonts w:ascii="宋体" w:hAnsi="宋体"/>
          <w:color w:val="auto"/>
          <w:kern w:val="0"/>
          <w:sz w:val="24"/>
          <w:szCs w:val="20"/>
          <w:highlight w:val="none"/>
        </w:rPr>
        <w:t>//jinrong.gcy.zfcg.gxzf.gov.cn/finance/loan/gx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24C30527">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BA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FA04C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3352A80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2B9AFB23">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076179E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6231686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2029640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3BA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87CF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202753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0E041C6F">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0360757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7F01C7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11A509E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39F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C135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462A429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10A2DD8B">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74CB65C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7980A3A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085E6D86">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57A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CBDDC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1D6AF4B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7EAF746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3B99FD6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4EEA5E8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67948A5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34A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B829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426D96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16D000D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079680A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558DD97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4037B6A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4DF2EDBA">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0AE07C4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6DE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BE6C4F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342B26C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5FA4B0E2">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4A951A2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17EEB83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430BF52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362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C05E5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48CA6EE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7D0532EE">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5AD7F3E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03D7FC8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7EA476B0">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686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F2A3A8">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7805FD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548105B1">
            <w:pPr>
              <w:snapToGrid w:val="0"/>
              <w:spacing w:line="360" w:lineRule="auto"/>
              <w:jc w:val="left"/>
              <w:outlineLvl w:val="9"/>
              <w:rPr>
                <w:rFonts w:ascii="宋体" w:hAnsi="宋体"/>
                <w:color w:val="auto"/>
                <w:kern w:val="0"/>
                <w:sz w:val="24"/>
                <w:szCs w:val="20"/>
                <w:highlight w:val="none"/>
              </w:rPr>
            </w:pPr>
          </w:p>
        </w:tc>
        <w:tc>
          <w:tcPr>
            <w:tcW w:w="993" w:type="dxa"/>
            <w:vAlign w:val="center"/>
          </w:tcPr>
          <w:p w14:paraId="1299BDE8">
            <w:pPr>
              <w:snapToGrid w:val="0"/>
              <w:spacing w:line="360" w:lineRule="auto"/>
              <w:jc w:val="center"/>
              <w:outlineLvl w:val="9"/>
              <w:rPr>
                <w:rFonts w:ascii="宋体" w:hAnsi="宋体"/>
                <w:color w:val="auto"/>
                <w:kern w:val="0"/>
                <w:sz w:val="24"/>
                <w:szCs w:val="20"/>
                <w:highlight w:val="none"/>
              </w:rPr>
            </w:pPr>
          </w:p>
        </w:tc>
        <w:tc>
          <w:tcPr>
            <w:tcW w:w="850" w:type="dxa"/>
            <w:vAlign w:val="center"/>
          </w:tcPr>
          <w:p w14:paraId="6B6062CA">
            <w:pPr>
              <w:snapToGrid w:val="0"/>
              <w:spacing w:line="360" w:lineRule="auto"/>
              <w:jc w:val="center"/>
              <w:outlineLvl w:val="9"/>
              <w:rPr>
                <w:rFonts w:ascii="宋体" w:hAnsi="宋体"/>
                <w:color w:val="auto"/>
                <w:kern w:val="0"/>
                <w:sz w:val="24"/>
                <w:szCs w:val="20"/>
                <w:highlight w:val="none"/>
              </w:rPr>
            </w:pPr>
          </w:p>
        </w:tc>
        <w:tc>
          <w:tcPr>
            <w:tcW w:w="3366" w:type="dxa"/>
            <w:vAlign w:val="center"/>
          </w:tcPr>
          <w:p w14:paraId="213EF254">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2CA71B7B">
      <w:pPr>
        <w:pStyle w:val="631"/>
        <w:outlineLvl w:val="9"/>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表中联系电话、授信金额、授信期限、最低利率等信息可能动态更新，仅供参考，具体以办理时相关银行公布的为准。</w:t>
      </w:r>
    </w:p>
    <w:p w14:paraId="2CB0B5B1">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16591A7">
      <w:pPr>
        <w:tabs>
          <w:tab w:val="left" w:pos="0"/>
        </w:tabs>
        <w:spacing w:line="360" w:lineRule="auto"/>
        <w:ind w:firstLine="482"/>
        <w:outlineLvl w:val="9"/>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18887E6">
      <w:pPr>
        <w:pStyle w:val="631"/>
        <w:ind w:firstLine="480" w:firstLineChars="200"/>
        <w:outlineLvl w:val="9"/>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2C7BC9D">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开户名称</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FE885A3">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B84A791">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银行账号</w:t>
      </w:r>
      <w:r>
        <w:rPr>
          <w:rFonts w:hint="eastAsia" w:cs="宋体"/>
          <w:color w:val="auto"/>
          <w:kern w:val="2"/>
          <w:szCs w:val="24"/>
          <w:highlight w:val="none"/>
          <w:lang w:eastAsia="zh-CN"/>
        </w:rPr>
        <w:t>：</w:t>
      </w:r>
    </w:p>
    <w:p w14:paraId="58600DF6">
      <w:pPr>
        <w:pStyle w:val="631"/>
        <w:ind w:firstLine="480" w:firstLineChars="200"/>
        <w:outlineLvl w:val="9"/>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w:t>
      </w:r>
      <w:r>
        <w:rPr>
          <w:rFonts w:hint="eastAsia"/>
          <w:snapToGrid w:val="0"/>
          <w:color w:val="auto"/>
          <w:highlight w:val="none"/>
          <w:lang w:eastAsia="zh-CN"/>
        </w:rPr>
        <w:t>：</w:t>
      </w:r>
      <w:r>
        <w:rPr>
          <w:rFonts w:hint="eastAsia"/>
          <w:snapToGrid w:val="0"/>
          <w:color w:val="auto"/>
          <w:highlight w:val="none"/>
        </w:rPr>
        <w:t>1、供应商在合同列表选择需要投保的合同，点击[保函推荐]。2、在弹框里查看推荐的保函产品，供应商自行选择保函产品，点击[立即申请]。3、在弹框里填写保函申请信息。具体步骤</w:t>
      </w:r>
      <w:r>
        <w:rPr>
          <w:rFonts w:hint="eastAsia"/>
          <w:snapToGrid w:val="0"/>
          <w:color w:val="auto"/>
          <w:highlight w:val="none"/>
          <w:lang w:eastAsia="zh-CN"/>
        </w:rPr>
        <w:t>：</w:t>
      </w:r>
      <w:r>
        <w:rPr>
          <w:rFonts w:hint="eastAsia"/>
          <w:snapToGrid w:val="0"/>
          <w:color w:val="auto"/>
          <w:highlight w:val="none"/>
        </w:rPr>
        <w:t>选择产品—填写供应商信息—选择中标项目—确认信息—等待保险/保函受理—确认保单—支付保费—成功出单。广西政府采购云平台金融专线400-903-9583。</w:t>
      </w:r>
    </w:p>
    <w:p w14:paraId="33820B4F">
      <w:pPr>
        <w:pStyle w:val="631"/>
        <w:outlineLvl w:val="9"/>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6812E668">
      <w:pPr>
        <w:pStyle w:val="631"/>
        <w:outlineLvl w:val="9"/>
        <w:rPr>
          <w:color w:val="auto"/>
          <w:highlight w:val="none"/>
        </w:rPr>
      </w:pPr>
      <w:r>
        <w:rPr>
          <w:color w:val="auto"/>
          <w:highlight w:val="none"/>
        </w:rPr>
        <w:t>4.</w:t>
      </w:r>
      <w:r>
        <w:rPr>
          <w:rFonts w:hint="eastAsia"/>
          <w:color w:val="auto"/>
          <w:highlight w:val="none"/>
        </w:rPr>
        <w:t>预付款</w:t>
      </w:r>
    </w:p>
    <w:p w14:paraId="7D39F8B3">
      <w:pPr>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67B86930">
      <w:pPr>
        <w:tabs>
          <w:tab w:val="left" w:pos="0"/>
        </w:tabs>
        <w:spacing w:line="360" w:lineRule="auto"/>
        <w:ind w:firstLine="480" w:firstLineChars="200"/>
        <w:outlineLvl w:val="9"/>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w:t>
      </w:r>
      <w:r>
        <w:rPr>
          <w:rFonts w:hint="eastAsia" w:ascii="宋体" w:hAnsi="宋体"/>
          <w:color w:val="auto"/>
          <w:sz w:val="24"/>
          <w:highlight w:val="none"/>
          <w:lang w:eastAsia="zh-CN"/>
        </w:rPr>
        <w:t>：</w:t>
      </w:r>
      <w:r>
        <w:rPr>
          <w:rFonts w:hint="eastAsia" w:ascii="宋体" w:hAnsi="宋体"/>
          <w:color w:val="auto"/>
          <w:sz w:val="24"/>
          <w:highlight w:val="none"/>
        </w:rPr>
        <w:t>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362FEA3B">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C9EFD3F">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E5565C0">
      <w:pPr>
        <w:pStyle w:val="2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7F02609">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DAD7F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6F0C1F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E0F7D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B371E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079476CA">
      <w:pPr>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D28FE64">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217D5213">
      <w:pPr>
        <w:tabs>
          <w:tab w:val="left" w:pos="0"/>
        </w:tabs>
        <w:spacing w:line="360" w:lineRule="auto"/>
        <w:ind w:firstLine="480"/>
        <w:outlineLvl w:val="9"/>
        <w:rPr>
          <w:rFonts w:hint="eastAsia" w:cs="Helvetica" w:asciiTheme="minorEastAsia" w:hAnsiTheme="minorEastAsia" w:eastAsiaTheme="minorEastAsia"/>
          <w:color w:val="auto"/>
          <w:kern w:val="0"/>
          <w:sz w:val="24"/>
          <w:highlight w:val="none"/>
          <w:lang w:eastAsia="zh-CN"/>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r>
        <w:rPr>
          <w:rFonts w:hint="eastAsia" w:cs="Helvetica" w:asciiTheme="minorEastAsia" w:hAnsiTheme="minorEastAsia" w:eastAsiaTheme="minorEastAsia"/>
          <w:color w:val="auto"/>
          <w:kern w:val="0"/>
          <w:sz w:val="24"/>
          <w:highlight w:val="none"/>
          <w:lang w:eastAsia="zh-CN"/>
        </w:rPr>
        <w:t>：</w:t>
      </w:r>
    </w:p>
    <w:p w14:paraId="4FE5D38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C75BE2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CA1B633">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44EC1CC">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D897C8E">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3C88615">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43" w:name="_Hlt68057669"/>
      <w:bookmarkEnd w:id="43"/>
      <w:bookmarkStart w:id="44" w:name="_Hlt74707468"/>
      <w:bookmarkEnd w:id="44"/>
      <w:bookmarkStart w:id="45" w:name="_Hlt75236290"/>
      <w:bookmarkEnd w:id="45"/>
      <w:bookmarkStart w:id="46" w:name="_Hlt74730295"/>
      <w:bookmarkEnd w:id="46"/>
      <w:bookmarkStart w:id="47" w:name="_Hlt75236101"/>
      <w:bookmarkEnd w:id="47"/>
      <w:bookmarkStart w:id="48" w:name="_Hlt74714665"/>
      <w:bookmarkEnd w:id="48"/>
      <w:bookmarkStart w:id="49" w:name="_Hlt74729768"/>
      <w:bookmarkEnd w:id="49"/>
      <w:bookmarkStart w:id="50" w:name="_Hlt75236011"/>
      <w:bookmarkEnd w:id="50"/>
      <w:bookmarkStart w:id="51" w:name="_Hlt68072990"/>
      <w:bookmarkEnd w:id="51"/>
      <w:bookmarkStart w:id="52" w:name="第三部分"/>
      <w:bookmarkStart w:id="53" w:name="_Toc164416483"/>
    </w:p>
    <w:p w14:paraId="2136E2BC">
      <w:pPr>
        <w:snapToGrid w:val="0"/>
        <w:spacing w:line="360" w:lineRule="auto"/>
        <w:ind w:left="120" w:leftChars="57" w:firstLine="482" w:firstLineChars="150"/>
        <w:jc w:val="center"/>
        <w:outlineLvl w:val="9"/>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6662539E">
      <w:pPr>
        <w:pStyle w:val="20"/>
        <w:spacing w:line="360" w:lineRule="auto"/>
        <w:ind w:firstLine="0" w:firstLineChars="0"/>
        <w:outlineLvl w:val="9"/>
        <w:rPr>
          <w:rFonts w:cs="宋体"/>
          <w:b/>
          <w:color w:val="auto"/>
          <w:highlight w:val="none"/>
        </w:rPr>
      </w:pPr>
      <w:r>
        <w:rPr>
          <w:rFonts w:hint="eastAsia" w:cs="宋体"/>
          <w:b/>
          <w:color w:val="auto"/>
          <w:highlight w:val="none"/>
        </w:rPr>
        <w:t>1.代理费用的收取标准和方式（适用于有权收取代理费用的采购代理机构）</w:t>
      </w:r>
    </w:p>
    <w:p w14:paraId="760D9315">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1.1采购代理费支付方式</w:t>
      </w:r>
      <w:r>
        <w:rPr>
          <w:rFonts w:hint="eastAsia" w:cs="宋体"/>
          <w:color w:val="auto"/>
          <w:kern w:val="2"/>
          <w:szCs w:val="24"/>
          <w:highlight w:val="none"/>
          <w:lang w:eastAsia="zh-CN"/>
        </w:rPr>
        <w:t>：</w:t>
      </w:r>
    </w:p>
    <w:p w14:paraId="57461584">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本项目代理服务费由成交供应商一次性向采购代理机构支付。</w:t>
      </w:r>
    </w:p>
    <w:p w14:paraId="2B1EA89A">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□采购人支付。</w:t>
      </w:r>
    </w:p>
    <w:p w14:paraId="782BE129">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1.2采购代理费收取标准</w:t>
      </w:r>
      <w:r>
        <w:rPr>
          <w:rFonts w:hint="eastAsia" w:cs="宋体"/>
          <w:color w:val="auto"/>
          <w:kern w:val="2"/>
          <w:szCs w:val="24"/>
          <w:highlight w:val="none"/>
          <w:lang w:eastAsia="zh-CN"/>
        </w:rPr>
        <w:t>：</w:t>
      </w:r>
    </w:p>
    <w:p w14:paraId="7AF697FA">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以分标（</w:t>
      </w:r>
      <w:r>
        <w:rPr>
          <w:rFonts w:hint="eastAsia" w:ascii="MS Mincho" w:hAnsi="MS Mincho" w:eastAsia="宋体" w:cs="宋体"/>
          <w:color w:val="auto"/>
          <w:kern w:val="2"/>
          <w:szCs w:val="24"/>
          <w:highlight w:val="none"/>
          <w:lang w:eastAsia="zh-CN"/>
        </w:rPr>
        <w:t>□</w:t>
      </w:r>
      <w:r>
        <w:rPr>
          <w:rFonts w:hint="eastAsia" w:cs="宋体"/>
          <w:color w:val="auto"/>
          <w:kern w:val="2"/>
          <w:szCs w:val="24"/>
          <w:highlight w:val="none"/>
        </w:rPr>
        <w:t>成交金额</w:t>
      </w:r>
      <w:r>
        <w:rPr>
          <w:rFonts w:cs="宋体"/>
          <w:color w:val="auto"/>
          <w:kern w:val="2"/>
          <w:szCs w:val="24"/>
          <w:highlight w:val="none"/>
        </w:rPr>
        <w:t>/</w:t>
      </w:r>
      <w:r>
        <w:rPr>
          <w:rFonts w:hint="eastAsia" w:cs="宋体"/>
          <w:color w:val="auto"/>
          <w:kern w:val="2"/>
          <w:szCs w:val="24"/>
          <w:highlight w:val="none"/>
          <w:lang w:eastAsia="zh-CN"/>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□其他）为计费额，按代理服务收费标准（□货物类</w:t>
      </w:r>
      <w:r>
        <w:rPr>
          <w:rFonts w:cs="宋体"/>
          <w:color w:val="auto"/>
          <w:kern w:val="2"/>
          <w:szCs w:val="24"/>
          <w:highlight w:val="none"/>
        </w:rPr>
        <w:t>/</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□工程类）采用差额定率累进法计算出收费基准价格，采购代理收费以（</w:t>
      </w:r>
      <w:r>
        <w:rPr>
          <w:rFonts w:hint="eastAsia" w:cs="宋体"/>
          <w:color w:val="auto"/>
          <w:kern w:val="2"/>
          <w:szCs w:val="24"/>
          <w:highlight w:val="none"/>
          <w:lang w:eastAsia="zh-CN"/>
        </w:rPr>
        <w:t>☑</w:t>
      </w:r>
      <w:r>
        <w:rPr>
          <w:rFonts w:hint="eastAsia" w:cs="宋体"/>
          <w:color w:val="auto"/>
          <w:kern w:val="2"/>
          <w:szCs w:val="24"/>
          <w:highlight w:val="none"/>
        </w:rPr>
        <w:t>收费基准价格</w:t>
      </w:r>
      <w:r>
        <w:rPr>
          <w:rFonts w:cs="宋体"/>
          <w:color w:val="auto"/>
          <w:kern w:val="2"/>
          <w:szCs w:val="24"/>
          <w:highlight w:val="none"/>
        </w:rPr>
        <w:t>/</w:t>
      </w:r>
      <w:r>
        <w:rPr>
          <w:rFonts w:hint="eastAsia" w:ascii="MS Mincho" w:hAnsi="MS Mincho" w:cs="宋体"/>
          <w:color w:val="auto"/>
          <w:kern w:val="2"/>
          <w:szCs w:val="24"/>
          <w:highlight w:val="none"/>
          <w:lang w:eastAsia="zh-CN"/>
        </w:rPr>
        <w:t>□</w:t>
      </w:r>
      <w:r>
        <w:rPr>
          <w:rFonts w:hint="eastAsia" w:cs="宋体"/>
          <w:color w:val="auto"/>
          <w:kern w:val="2"/>
          <w:szCs w:val="24"/>
          <w:highlight w:val="none"/>
        </w:rPr>
        <w:t>收费基准价格下浮</w:t>
      </w:r>
      <w:r>
        <w:rPr>
          <w:rFonts w:cs="宋体"/>
          <w:color w:val="auto"/>
          <w:kern w:val="2"/>
          <w:szCs w:val="24"/>
          <w:highlight w:val="none"/>
        </w:rPr>
        <w:t xml:space="preserve"> </w:t>
      </w:r>
      <w:r>
        <w:rPr>
          <w:rFonts w:hint="eastAsia" w:cs="宋体"/>
          <w:color w:val="auto"/>
          <w:kern w:val="2"/>
          <w:szCs w:val="24"/>
          <w:highlight w:val="none"/>
          <w:lang w:val="en-US" w:eastAsia="zh-CN"/>
        </w:rPr>
        <w:t>/</w:t>
      </w:r>
      <w:r>
        <w:rPr>
          <w:rFonts w:cs="宋体"/>
          <w:color w:val="auto"/>
          <w:kern w:val="2"/>
          <w:szCs w:val="24"/>
          <w:highlight w:val="none"/>
        </w:rPr>
        <w:t xml:space="preserve"> %/</w:t>
      </w:r>
      <w:r>
        <w:rPr>
          <w:rFonts w:hint="eastAsia" w:cs="宋体"/>
          <w:color w:val="auto"/>
          <w:kern w:val="2"/>
          <w:szCs w:val="24"/>
          <w:highlight w:val="none"/>
        </w:rPr>
        <w:t>□收费基准价格上浮</w:t>
      </w:r>
      <w:r>
        <w:rPr>
          <w:rFonts w:cs="宋体"/>
          <w:color w:val="auto"/>
          <w:kern w:val="2"/>
          <w:szCs w:val="24"/>
          <w:highlight w:val="none"/>
        </w:rPr>
        <w:t xml:space="preserve"> / %</w:t>
      </w:r>
      <w:r>
        <w:rPr>
          <w:rFonts w:hint="eastAsia" w:cs="宋体"/>
          <w:color w:val="auto"/>
          <w:kern w:val="2"/>
          <w:szCs w:val="24"/>
          <w:highlight w:val="none"/>
        </w:rPr>
        <w:t>）收取。</w:t>
      </w:r>
    </w:p>
    <w:p w14:paraId="53685997">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□固定采购代理收费。</w:t>
      </w:r>
    </w:p>
    <w:p w14:paraId="3A20A349">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1.3采购代理费收取银行账户</w:t>
      </w:r>
    </w:p>
    <w:p w14:paraId="31D18FF1">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广西科联招标中心有限公司北海分公司</w:t>
      </w:r>
    </w:p>
    <w:p w14:paraId="29081956">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账    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 45050165510109188888           </w:t>
      </w:r>
    </w:p>
    <w:p w14:paraId="2BA1E310">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开户行名称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中国建设银行股份有限公司北海北部湾东路支行  </w:t>
      </w:r>
    </w:p>
    <w:p w14:paraId="16E2BB34">
      <w:pPr>
        <w:snapToGrid w:val="0"/>
        <w:spacing w:line="360" w:lineRule="auto"/>
        <w:ind w:firstLine="480" w:firstLineChars="200"/>
        <w:outlineLvl w:val="9"/>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1.4代理服务收费标准</w:t>
      </w:r>
      <w:r>
        <w:rPr>
          <w:rFonts w:hint="eastAsia" w:ascii="宋体" w:hAnsi="宋体" w:cs="宋体"/>
          <w:bCs/>
          <w:color w:val="auto"/>
          <w:sz w:val="24"/>
          <w:highlight w:val="none"/>
          <w:lang w:eastAsia="zh-CN"/>
        </w:rPr>
        <w:t>：</w:t>
      </w:r>
    </w:p>
    <w:tbl>
      <w:tblPr>
        <w:tblStyle w:val="6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F8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vAlign w:val="top"/>
          </w:tcPr>
          <w:p w14:paraId="1527640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费率</w:t>
            </w:r>
          </w:p>
          <w:p w14:paraId="04EE29E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中标金额</w:t>
            </w:r>
          </w:p>
        </w:tc>
        <w:tc>
          <w:tcPr>
            <w:tcW w:w="1659" w:type="dxa"/>
            <w:vAlign w:val="center"/>
          </w:tcPr>
          <w:p w14:paraId="507D13F1">
            <w:pPr>
              <w:spacing w:line="360" w:lineRule="auto"/>
              <w:ind w:firstLine="120" w:firstLineChars="50"/>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687" w:type="dxa"/>
            <w:vAlign w:val="center"/>
          </w:tcPr>
          <w:p w14:paraId="57D25BCF">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659" w:type="dxa"/>
            <w:vAlign w:val="center"/>
          </w:tcPr>
          <w:p w14:paraId="39DA7651">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工程招标</w:t>
            </w:r>
          </w:p>
        </w:tc>
      </w:tr>
      <w:tr w14:paraId="553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6AD7D5C6">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100万元以下</w:t>
            </w:r>
          </w:p>
        </w:tc>
        <w:tc>
          <w:tcPr>
            <w:tcW w:w="1659" w:type="dxa"/>
            <w:vAlign w:val="top"/>
          </w:tcPr>
          <w:p w14:paraId="79E63C2B">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1.5%                </w:t>
            </w:r>
          </w:p>
        </w:tc>
        <w:tc>
          <w:tcPr>
            <w:tcW w:w="1687" w:type="dxa"/>
            <w:vAlign w:val="top"/>
          </w:tcPr>
          <w:p w14:paraId="7D5ABF6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659" w:type="dxa"/>
            <w:vAlign w:val="top"/>
          </w:tcPr>
          <w:p w14:paraId="381698F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1.0% </w:t>
            </w:r>
          </w:p>
        </w:tc>
      </w:tr>
      <w:tr w14:paraId="7D3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BE5B45A">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100～500万元</w:t>
            </w:r>
          </w:p>
        </w:tc>
        <w:tc>
          <w:tcPr>
            <w:tcW w:w="1659" w:type="dxa"/>
            <w:vAlign w:val="top"/>
          </w:tcPr>
          <w:p w14:paraId="70762755">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1.1%                 </w:t>
            </w:r>
          </w:p>
        </w:tc>
        <w:tc>
          <w:tcPr>
            <w:tcW w:w="1687" w:type="dxa"/>
            <w:vAlign w:val="top"/>
          </w:tcPr>
          <w:p w14:paraId="774C00E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0.8%</w:t>
            </w:r>
          </w:p>
        </w:tc>
        <w:tc>
          <w:tcPr>
            <w:tcW w:w="1659" w:type="dxa"/>
            <w:vAlign w:val="top"/>
          </w:tcPr>
          <w:p w14:paraId="57E9C29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0.7% </w:t>
            </w:r>
          </w:p>
        </w:tc>
      </w:tr>
      <w:tr w14:paraId="0A1A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903B15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500～1000万元</w:t>
            </w:r>
          </w:p>
        </w:tc>
        <w:tc>
          <w:tcPr>
            <w:tcW w:w="1659" w:type="dxa"/>
            <w:vAlign w:val="top"/>
          </w:tcPr>
          <w:p w14:paraId="04B8F267">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0.8%                </w:t>
            </w:r>
          </w:p>
        </w:tc>
        <w:tc>
          <w:tcPr>
            <w:tcW w:w="1687" w:type="dxa"/>
            <w:vAlign w:val="top"/>
          </w:tcPr>
          <w:p w14:paraId="2773113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0.45%</w:t>
            </w:r>
          </w:p>
        </w:tc>
        <w:tc>
          <w:tcPr>
            <w:tcW w:w="1659" w:type="dxa"/>
            <w:vAlign w:val="top"/>
          </w:tcPr>
          <w:p w14:paraId="00E0CCA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0.55%</w:t>
            </w:r>
          </w:p>
        </w:tc>
      </w:tr>
      <w:tr w14:paraId="3ABD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09F2B0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1000～5000万元</w:t>
            </w:r>
          </w:p>
        </w:tc>
        <w:tc>
          <w:tcPr>
            <w:tcW w:w="1659" w:type="dxa"/>
            <w:vAlign w:val="top"/>
          </w:tcPr>
          <w:p w14:paraId="0B95023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0.5%                </w:t>
            </w:r>
          </w:p>
        </w:tc>
        <w:tc>
          <w:tcPr>
            <w:tcW w:w="1687" w:type="dxa"/>
            <w:vAlign w:val="top"/>
          </w:tcPr>
          <w:p w14:paraId="7021815A">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0.25%</w:t>
            </w:r>
          </w:p>
        </w:tc>
        <w:tc>
          <w:tcPr>
            <w:tcW w:w="1659" w:type="dxa"/>
            <w:vAlign w:val="top"/>
          </w:tcPr>
          <w:p w14:paraId="17E90BA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0.35% </w:t>
            </w:r>
          </w:p>
        </w:tc>
      </w:tr>
      <w:tr w14:paraId="141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7AB655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5000万元～1亿元</w:t>
            </w:r>
          </w:p>
        </w:tc>
        <w:tc>
          <w:tcPr>
            <w:tcW w:w="1659" w:type="dxa"/>
            <w:vAlign w:val="top"/>
          </w:tcPr>
          <w:p w14:paraId="1C92DE3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0.25%                 </w:t>
            </w:r>
          </w:p>
        </w:tc>
        <w:tc>
          <w:tcPr>
            <w:tcW w:w="1687" w:type="dxa"/>
            <w:vAlign w:val="top"/>
          </w:tcPr>
          <w:p w14:paraId="4FAD28C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0.1%</w:t>
            </w:r>
          </w:p>
        </w:tc>
        <w:tc>
          <w:tcPr>
            <w:tcW w:w="1659" w:type="dxa"/>
            <w:vAlign w:val="top"/>
          </w:tcPr>
          <w:p w14:paraId="6A94DB8E">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w:t>
            </w:r>
          </w:p>
        </w:tc>
      </w:tr>
      <w:tr w14:paraId="4EB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60D86F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1～5亿元</w:t>
            </w:r>
          </w:p>
        </w:tc>
        <w:tc>
          <w:tcPr>
            <w:tcW w:w="1659" w:type="dxa"/>
            <w:vAlign w:val="top"/>
          </w:tcPr>
          <w:p w14:paraId="70C246D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0.05%</w:t>
            </w:r>
          </w:p>
        </w:tc>
        <w:tc>
          <w:tcPr>
            <w:tcW w:w="1687" w:type="dxa"/>
            <w:vAlign w:val="top"/>
          </w:tcPr>
          <w:p w14:paraId="4BFB7C5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c>
          <w:tcPr>
            <w:tcW w:w="1659" w:type="dxa"/>
            <w:vAlign w:val="top"/>
          </w:tcPr>
          <w:p w14:paraId="5ABAA97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r>
      <w:tr w14:paraId="4D6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FEDD401">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5～10亿元</w:t>
            </w:r>
          </w:p>
        </w:tc>
        <w:tc>
          <w:tcPr>
            <w:tcW w:w="1659" w:type="dxa"/>
            <w:vAlign w:val="top"/>
          </w:tcPr>
          <w:p w14:paraId="54AE3AFD">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c>
          <w:tcPr>
            <w:tcW w:w="1687" w:type="dxa"/>
            <w:vAlign w:val="top"/>
          </w:tcPr>
          <w:p w14:paraId="52FA284F">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0.035%</w:t>
            </w:r>
          </w:p>
        </w:tc>
        <w:tc>
          <w:tcPr>
            <w:tcW w:w="1659" w:type="dxa"/>
            <w:vAlign w:val="top"/>
          </w:tcPr>
          <w:p w14:paraId="682BDE9C">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r>
      <w:tr w14:paraId="5AB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DDA4E6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10～50亿元</w:t>
            </w:r>
          </w:p>
        </w:tc>
        <w:tc>
          <w:tcPr>
            <w:tcW w:w="1659" w:type="dxa"/>
            <w:vAlign w:val="top"/>
          </w:tcPr>
          <w:p w14:paraId="1E8BE993">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87" w:type="dxa"/>
            <w:vAlign w:val="top"/>
          </w:tcPr>
          <w:p w14:paraId="565B873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59" w:type="dxa"/>
            <w:vAlign w:val="top"/>
          </w:tcPr>
          <w:p w14:paraId="7E66CE29">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r>
      <w:tr w14:paraId="334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BE4AA2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50～100亿元</w:t>
            </w:r>
          </w:p>
        </w:tc>
        <w:tc>
          <w:tcPr>
            <w:tcW w:w="1659" w:type="dxa"/>
            <w:vAlign w:val="top"/>
          </w:tcPr>
          <w:p w14:paraId="57C9DF10">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0.006%</w:t>
            </w:r>
          </w:p>
        </w:tc>
        <w:tc>
          <w:tcPr>
            <w:tcW w:w="1687" w:type="dxa"/>
            <w:vAlign w:val="top"/>
          </w:tcPr>
          <w:p w14:paraId="145BC71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c>
          <w:tcPr>
            <w:tcW w:w="1659" w:type="dxa"/>
            <w:vAlign w:val="top"/>
          </w:tcPr>
          <w:p w14:paraId="22F74FF2">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r>
      <w:tr w14:paraId="420A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BA38B93">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100亿以上</w:t>
            </w:r>
          </w:p>
        </w:tc>
        <w:tc>
          <w:tcPr>
            <w:tcW w:w="1659" w:type="dxa"/>
            <w:vAlign w:val="top"/>
          </w:tcPr>
          <w:p w14:paraId="1DFFD48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0.004%</w:t>
            </w:r>
          </w:p>
        </w:tc>
        <w:tc>
          <w:tcPr>
            <w:tcW w:w="1687" w:type="dxa"/>
            <w:vAlign w:val="top"/>
          </w:tcPr>
          <w:p w14:paraId="11EA6D0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c>
          <w:tcPr>
            <w:tcW w:w="1659" w:type="dxa"/>
            <w:vAlign w:val="top"/>
          </w:tcPr>
          <w:p w14:paraId="57962E78">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r>
    </w:tbl>
    <w:p w14:paraId="5E922548">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27C88C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（1）按本表费率计算的收费为采购代理的收费基准价格；</w:t>
      </w:r>
    </w:p>
    <w:p w14:paraId="0CD06E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（2）采购代理收费按差额定率累进法计算。</w:t>
      </w:r>
    </w:p>
    <w:p w14:paraId="0623B6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例如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某服务采购代理业务中标金额或者暂定价为200万元，计算采购代理收费额如下</w:t>
      </w:r>
      <w:r>
        <w:rPr>
          <w:rFonts w:hint="eastAsia" w:ascii="宋体" w:hAnsi="宋体" w:cs="宋体"/>
          <w:color w:val="auto"/>
          <w:sz w:val="24"/>
          <w:szCs w:val="24"/>
          <w:highlight w:val="none"/>
          <w:lang w:eastAsia="zh-CN"/>
        </w:rPr>
        <w:t>：</w:t>
      </w:r>
    </w:p>
    <w:p w14:paraId="69FAB5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100万元×l.5％＝1.5万元</w:t>
      </w:r>
    </w:p>
    <w:p w14:paraId="795176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（200－100）万元×0.8％＝0.8万元</w:t>
      </w:r>
    </w:p>
    <w:p w14:paraId="29A541B9">
      <w:pPr>
        <w:snapToGrid w:val="0"/>
        <w:spacing w:line="360" w:lineRule="auto"/>
        <w:ind w:firstLine="480" w:firstLineChars="200"/>
        <w:rPr>
          <w:rFonts w:cs="仿宋_GB2312" w:asciiTheme="minorEastAsia" w:hAnsiTheme="minorEastAsia" w:eastAsiaTheme="minorEastAsia"/>
          <w:b/>
          <w:color w:val="auto"/>
          <w:sz w:val="36"/>
          <w:szCs w:val="36"/>
          <w:highlight w:val="none"/>
        </w:rPr>
      </w:pPr>
      <w:r>
        <w:rPr>
          <w:rFonts w:hint="eastAsia" w:hAnsi="宋体" w:cs="宋体"/>
          <w:color w:val="auto"/>
          <w:sz w:val="24"/>
          <w:szCs w:val="24"/>
          <w:highlight w:val="none"/>
        </w:rPr>
        <w:t>合计</w:t>
      </w:r>
      <w:r>
        <w:rPr>
          <w:rFonts w:hint="eastAsia" w:ascii="宋体" w:hAnsi="宋体" w:eastAsia="宋体" w:cs="宋体"/>
          <w:color w:val="auto"/>
          <w:sz w:val="24"/>
          <w:szCs w:val="24"/>
          <w:highlight w:val="none"/>
        </w:rPr>
        <w:t>收费＝1.5+0.8＝</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（万元）</w:t>
      </w:r>
      <w:r>
        <w:rPr>
          <w:rFonts w:cs="仿宋_GB2312" w:asciiTheme="minorEastAsia" w:hAnsiTheme="minorEastAsia" w:eastAsiaTheme="minorEastAsia"/>
          <w:b/>
          <w:color w:val="auto"/>
          <w:sz w:val="36"/>
          <w:szCs w:val="36"/>
          <w:highlight w:val="none"/>
        </w:rPr>
        <w:br w:type="page"/>
      </w:r>
    </w:p>
    <w:p w14:paraId="6624BE0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4" w:name="_Toc8449"/>
      <w:r>
        <w:rPr>
          <w:rFonts w:hint="eastAsia" w:cs="仿宋_GB2312" w:asciiTheme="minorEastAsia" w:hAnsiTheme="minorEastAsia" w:eastAsiaTheme="minorEastAsia"/>
          <w:b/>
          <w:color w:val="auto"/>
          <w:sz w:val="36"/>
          <w:szCs w:val="36"/>
          <w:highlight w:val="none"/>
        </w:rPr>
        <w:t>第四部分  采购需求</w:t>
      </w:r>
      <w:bookmarkEnd w:id="54"/>
    </w:p>
    <w:p w14:paraId="20CE32C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项目编号</w:t>
      </w:r>
      <w:r>
        <w:rPr>
          <w:rFonts w:hint="eastAsia" w:ascii="宋体" w:hAnsi="宋体" w:cs="宋体"/>
          <w:b/>
          <w:bCs/>
          <w:color w:val="auto"/>
          <w:sz w:val="21"/>
          <w:szCs w:val="21"/>
          <w:highlight w:val="none"/>
          <w:lang w:eastAsia="zh-CN"/>
        </w:rPr>
        <w:t>：</w:t>
      </w:r>
      <w:r>
        <w:rPr>
          <w:rFonts w:hint="eastAsia" w:ascii="宋体" w:hAnsi="宋体" w:cs="宋体"/>
          <w:b w:val="0"/>
          <w:bCs w:val="0"/>
          <w:color w:val="auto"/>
          <w:sz w:val="21"/>
          <w:szCs w:val="21"/>
          <w:highlight w:val="none"/>
          <w:u w:val="single"/>
          <w:lang w:eastAsia="zh-CN"/>
        </w:rPr>
        <w:t>BHZC2025-C3-990100-GXKL</w:t>
      </w:r>
    </w:p>
    <w:p w14:paraId="52CA3B7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项目类别</w:t>
      </w:r>
      <w:r>
        <w:rPr>
          <w:rFonts w:hint="eastAsia" w:ascii="宋体" w:hAnsi="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服务类  </w:t>
      </w:r>
    </w:p>
    <w:p w14:paraId="1C150D21">
      <w:pPr>
        <w:pStyle w:val="4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三、标的所属行业</w:t>
      </w:r>
      <w:r>
        <w:rPr>
          <w:rFonts w:hint="eastAsia" w:ascii="宋体" w:hAnsi="宋体" w:cs="宋体"/>
          <w:b/>
          <w:bCs/>
          <w:color w:val="auto"/>
          <w:sz w:val="21"/>
          <w:szCs w:val="21"/>
          <w:highlight w:val="none"/>
          <w:u w:val="none"/>
          <w:lang w:val="en-US" w:eastAsia="zh-CN"/>
        </w:rPr>
        <w:t>：</w:t>
      </w:r>
      <w:r>
        <w:rPr>
          <w:rFonts w:hint="eastAsia" w:ascii="宋体" w:hAnsi="宋体" w:eastAsia="宋体" w:cs="宋体"/>
          <w:b w:val="0"/>
          <w:bCs w:val="0"/>
          <w:color w:val="auto"/>
          <w:spacing w:val="0"/>
          <w:kern w:val="2"/>
          <w:sz w:val="21"/>
          <w:szCs w:val="21"/>
          <w:highlight w:val="none"/>
          <w:u w:val="single"/>
          <w:lang w:val="en-US" w:eastAsia="zh-CN" w:bidi="ar-SA"/>
        </w:rPr>
        <w:t>批发业</w:t>
      </w:r>
    </w:p>
    <w:p w14:paraId="65ECDD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cs="宋体"/>
          <w:b/>
          <w:bCs/>
          <w:color w:val="auto"/>
          <w:sz w:val="21"/>
          <w:szCs w:val="21"/>
          <w:highlight w:val="none"/>
          <w:lang w:val="en-US" w:eastAsia="zh-CN"/>
        </w:rPr>
        <w:t>采购预算</w:t>
      </w:r>
      <w:r>
        <w:rPr>
          <w:rFonts w:hint="eastAsia" w:ascii="宋体" w:hAnsi="宋体" w:cs="宋体"/>
          <w:b/>
          <w:bCs/>
          <w:color w:val="auto"/>
          <w:sz w:val="21"/>
          <w:szCs w:val="21"/>
          <w:highlight w:val="none"/>
          <w:lang w:eastAsia="zh-CN"/>
        </w:rPr>
        <w:t>：人民币197.58万元/年，</w:t>
      </w:r>
      <w:r>
        <w:rPr>
          <w:rFonts w:hint="eastAsia" w:ascii="宋体" w:hAnsi="宋体" w:cs="宋体"/>
          <w:b/>
          <w:bCs/>
          <w:color w:val="auto"/>
          <w:sz w:val="21"/>
          <w:szCs w:val="21"/>
          <w:highlight w:val="none"/>
          <w:lang w:val="en-US" w:eastAsia="zh-CN"/>
        </w:rPr>
        <w:t>最高限价：</w:t>
      </w:r>
      <w:r>
        <w:rPr>
          <w:rFonts w:hint="eastAsia" w:ascii="宋体" w:hAnsi="宋体" w:cs="宋体"/>
          <w:b/>
          <w:bCs/>
          <w:color w:val="auto"/>
          <w:sz w:val="21"/>
          <w:szCs w:val="21"/>
          <w:highlight w:val="none"/>
          <w:lang w:eastAsia="zh-CN"/>
        </w:rPr>
        <w:t>下浮率不低于10%</w:t>
      </w:r>
      <w:r>
        <w:rPr>
          <w:rFonts w:hint="eastAsia" w:ascii="宋体" w:hAnsi="宋体" w:eastAsia="宋体" w:cs="宋体"/>
          <w:b/>
          <w:bCs/>
          <w:color w:val="auto"/>
          <w:sz w:val="21"/>
          <w:szCs w:val="21"/>
          <w:highlight w:val="none"/>
        </w:rPr>
        <w:t>。磋商供应商</w:t>
      </w:r>
      <w:r>
        <w:rPr>
          <w:rFonts w:hint="eastAsia" w:ascii="宋体" w:hAnsi="宋体" w:cs="宋体"/>
          <w:b/>
          <w:bCs/>
          <w:color w:val="auto"/>
          <w:sz w:val="21"/>
          <w:szCs w:val="21"/>
          <w:highlight w:val="none"/>
          <w:lang w:eastAsia="zh-CN"/>
        </w:rPr>
        <w:t>的</w:t>
      </w:r>
      <w:r>
        <w:rPr>
          <w:rFonts w:hint="eastAsia" w:ascii="宋体" w:hAnsi="宋体" w:cs="宋体"/>
          <w:b/>
          <w:bCs/>
          <w:color w:val="auto"/>
          <w:sz w:val="21"/>
          <w:szCs w:val="21"/>
          <w:highlight w:val="none"/>
          <w:lang w:val="en-US" w:eastAsia="zh-CN"/>
        </w:rPr>
        <w:t>下浮率不符合要求</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，将导致其磋商被拒绝。</w:t>
      </w:r>
      <w:bookmarkStart w:id="55" w:name="_Toc11399589"/>
    </w:p>
    <w:p w14:paraId="107A16C5">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w:t>
      </w:r>
      <w:bookmarkEnd w:id="55"/>
      <w:r>
        <w:rPr>
          <w:rFonts w:hint="eastAsia" w:ascii="宋体" w:hAnsi="宋体" w:eastAsia="宋体" w:cs="宋体"/>
          <w:b/>
          <w:bCs/>
          <w:color w:val="auto"/>
          <w:sz w:val="21"/>
          <w:szCs w:val="21"/>
          <w:highlight w:val="none"/>
          <w:lang w:eastAsia="zh-CN"/>
        </w:rPr>
        <w:t>采购需求中的服务内容及要求、商务要求为本次采购的实质性（关键性）的商务、技术、服务要求，磋商供应商须满足或响应，若无法完全满足，将会被认定为竞标无效。</w:t>
      </w:r>
    </w:p>
    <w:tbl>
      <w:tblPr>
        <w:tblStyle w:val="6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077"/>
        <w:gridCol w:w="828"/>
        <w:gridCol w:w="6356"/>
      </w:tblGrid>
      <w:tr w14:paraId="76D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4"/>
            <w:vAlign w:val="center"/>
          </w:tcPr>
          <w:p w14:paraId="460D514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技术要求</w:t>
            </w:r>
          </w:p>
        </w:tc>
      </w:tr>
      <w:tr w14:paraId="4A7B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4"/>
            <w:shd w:val="clear" w:color="auto" w:fill="auto"/>
            <w:vAlign w:val="center"/>
          </w:tcPr>
          <w:p w14:paraId="719E2719">
            <w:pPr>
              <w:keepNext w:val="0"/>
              <w:keepLines w:val="0"/>
              <w:pageBreakBefore w:val="0"/>
              <w:kinsoku/>
              <w:wordWrap/>
              <w:overflowPunct/>
              <w:topLinePunct w:val="0"/>
              <w:bidi w:val="0"/>
              <w:spacing w:line="400" w:lineRule="exact"/>
              <w:rPr>
                <w:rFonts w:ascii="宋体" w:hAnsi="宋体" w:cs="宋体"/>
                <w:b/>
                <w:bCs/>
                <w:szCs w:val="21"/>
                <w:highlight w:val="none"/>
              </w:rPr>
            </w:pPr>
            <w:r>
              <w:rPr>
                <w:rFonts w:hint="eastAsia" w:ascii="宋体" w:hAnsi="宋体" w:cs="宋体"/>
                <w:b/>
                <w:bCs/>
                <w:szCs w:val="21"/>
                <w:highlight w:val="none"/>
              </w:rPr>
              <w:t>▲（一）配送内容：</w:t>
            </w:r>
          </w:p>
          <w:p w14:paraId="5658E05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根据工作需要，采购壹年期的食堂食材配送服务，实行食堂食材统一采购、集中配送，包含但不限于以下品种</w:t>
            </w:r>
            <w:r>
              <w:rPr>
                <w:rFonts w:hint="eastAsia" w:ascii="宋体" w:hAnsi="宋体" w:cs="宋体"/>
                <w:color w:val="auto"/>
                <w:kern w:val="2"/>
                <w:sz w:val="21"/>
                <w:szCs w:val="21"/>
                <w:highlight w:val="none"/>
                <w:lang w:val="en-US" w:eastAsia="zh-CN" w:bidi="ar-SA"/>
              </w:rPr>
              <w:t>鲜肉类、鲜活水产类、冷冻肉、家禽、蛋类</w:t>
            </w:r>
            <w:r>
              <w:rPr>
                <w:rFonts w:hint="eastAsia" w:ascii="宋体" w:hAnsi="宋体" w:eastAsia="宋体" w:cs="宋体"/>
                <w:color w:val="auto"/>
                <w:kern w:val="2"/>
                <w:sz w:val="21"/>
                <w:szCs w:val="21"/>
                <w:highlight w:val="none"/>
                <w:lang w:val="en-US" w:eastAsia="zh-CN" w:bidi="ar-SA"/>
              </w:rPr>
              <w:t>等货物配送业务。</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在供货前须按采购人要求提交供货方案给采购人审核，经采购人审核确认后才可进行采购及供应。</w:t>
            </w:r>
          </w:p>
        </w:tc>
      </w:tr>
      <w:tr w14:paraId="3AF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4"/>
            <w:shd w:val="clear" w:color="auto" w:fill="auto"/>
            <w:vAlign w:val="center"/>
          </w:tcPr>
          <w:p w14:paraId="5740D544">
            <w:pPr>
              <w:keepNext w:val="0"/>
              <w:keepLines w:val="0"/>
              <w:pageBreakBefore w:val="0"/>
              <w:widowControl/>
              <w:kinsoku/>
              <w:wordWrap/>
              <w:overflowPunct/>
              <w:topLinePunct w:val="0"/>
              <w:bidi w:val="0"/>
              <w:spacing w:line="400" w:lineRule="exact"/>
              <w:jc w:val="both"/>
              <w:textAlignment w:val="center"/>
              <w:rPr>
                <w:rFonts w:hint="eastAsia" w:ascii="宋体" w:hAnsi="宋体" w:cs="宋体"/>
                <w:b/>
                <w:bCs/>
                <w:szCs w:val="21"/>
                <w:highlight w:val="none"/>
              </w:rPr>
            </w:pPr>
            <w:r>
              <w:rPr>
                <w:rFonts w:hint="eastAsia" w:ascii="宋体" w:hAnsi="宋体" w:cs="宋体"/>
                <w:b/>
                <w:bCs/>
                <w:szCs w:val="21"/>
                <w:highlight w:val="none"/>
              </w:rPr>
              <w:t>▲</w:t>
            </w:r>
            <w:r>
              <w:rPr>
                <w:rFonts w:hint="eastAsia" w:ascii="宋体" w:hAnsi="宋体" w:cs="宋体"/>
                <w:b/>
                <w:szCs w:val="21"/>
                <w:highlight w:val="none"/>
              </w:rPr>
              <w:t>（二）主要食材质量要求表</w:t>
            </w:r>
          </w:p>
        </w:tc>
      </w:tr>
      <w:tr w14:paraId="05EC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423FDA96">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kern w:val="0"/>
                <w:szCs w:val="21"/>
                <w:highlight w:val="none"/>
              </w:rPr>
              <w:t>序号</w:t>
            </w:r>
          </w:p>
        </w:tc>
        <w:tc>
          <w:tcPr>
            <w:tcW w:w="1905" w:type="dxa"/>
            <w:gridSpan w:val="2"/>
            <w:shd w:val="clear" w:color="auto" w:fill="auto"/>
            <w:vAlign w:val="center"/>
          </w:tcPr>
          <w:p w14:paraId="2896D584">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kern w:val="0"/>
                <w:szCs w:val="21"/>
                <w:highlight w:val="none"/>
              </w:rPr>
              <w:t>食材类别</w:t>
            </w:r>
          </w:p>
        </w:tc>
        <w:tc>
          <w:tcPr>
            <w:tcW w:w="6356" w:type="dxa"/>
            <w:shd w:val="clear" w:color="auto" w:fill="auto"/>
            <w:vAlign w:val="center"/>
          </w:tcPr>
          <w:p w14:paraId="6B15AE28">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szCs w:val="21"/>
                <w:highlight w:val="none"/>
              </w:rPr>
              <w:t>质量要求</w:t>
            </w:r>
          </w:p>
        </w:tc>
      </w:tr>
      <w:tr w14:paraId="05AF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2250568A">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1</w:t>
            </w:r>
          </w:p>
        </w:tc>
        <w:tc>
          <w:tcPr>
            <w:tcW w:w="1905" w:type="dxa"/>
            <w:gridSpan w:val="2"/>
            <w:shd w:val="clear" w:color="auto" w:fill="auto"/>
            <w:vAlign w:val="center"/>
          </w:tcPr>
          <w:p w14:paraId="0855BC83">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鲜肉类</w:t>
            </w:r>
          </w:p>
        </w:tc>
        <w:tc>
          <w:tcPr>
            <w:tcW w:w="6356" w:type="dxa"/>
            <w:shd w:val="clear" w:color="auto" w:fill="auto"/>
            <w:vAlign w:val="center"/>
          </w:tcPr>
          <w:p w14:paraId="20BA6A4B">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要求必须是当天屠宰的生鲜放心肉，符合国家食品部门的有关标准及食品卫生要求；保证鲜肉无异味、无腐烂变质、肉质鲜嫩、不注水，对于鲜猪手脚等，必须去除一切杂毛污物；供货时提供动物检疫合格证明。</w:t>
            </w:r>
          </w:p>
        </w:tc>
      </w:tr>
      <w:tr w14:paraId="52F1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4CA15FF9">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2</w:t>
            </w:r>
          </w:p>
        </w:tc>
        <w:tc>
          <w:tcPr>
            <w:tcW w:w="1905" w:type="dxa"/>
            <w:gridSpan w:val="2"/>
            <w:shd w:val="clear" w:color="auto" w:fill="auto"/>
            <w:vAlign w:val="center"/>
          </w:tcPr>
          <w:p w14:paraId="346C3DF4">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鲜活水产类</w:t>
            </w:r>
          </w:p>
        </w:tc>
        <w:tc>
          <w:tcPr>
            <w:tcW w:w="6356" w:type="dxa"/>
            <w:shd w:val="clear" w:color="auto" w:fill="auto"/>
            <w:vAlign w:val="center"/>
          </w:tcPr>
          <w:p w14:paraId="695F4188">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新鲜鱼类来源安全可靠，成活率100%，活体、眼球明亮、无大腹、无畸形。去腹脏的鱼气味正常，无血之外污物，弹性好，无离刺现象。</w:t>
            </w:r>
          </w:p>
        </w:tc>
      </w:tr>
      <w:tr w14:paraId="2F01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7D224FEC">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3</w:t>
            </w:r>
          </w:p>
        </w:tc>
        <w:tc>
          <w:tcPr>
            <w:tcW w:w="1905" w:type="dxa"/>
            <w:gridSpan w:val="2"/>
            <w:shd w:val="clear" w:color="auto" w:fill="auto"/>
            <w:vAlign w:val="center"/>
          </w:tcPr>
          <w:p w14:paraId="4FFE8D87">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冷冻肉</w:t>
            </w:r>
          </w:p>
        </w:tc>
        <w:tc>
          <w:tcPr>
            <w:tcW w:w="6356" w:type="dxa"/>
            <w:shd w:val="clear" w:color="auto" w:fill="auto"/>
            <w:vAlign w:val="center"/>
          </w:tcPr>
          <w:p w14:paraId="4DBE2A24">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冷冻肉要求肉体冻实而且坚硬，无化冻现象，肉质紧密而有弹性，色泽均匀，不粘手，交货时干净、新鲜、无异味；冷冻禽类食品解冻后净重量不少于92%，冷冻肉类食品解冻后净重量不少于95%；冷冻水产品解冻后净重量不少于85%，解冻时间为4小时以内（室温20度），所有冷冻食品均在质保期内，供货时产品剩余保存期不少于原有保质期的三分之二，包装符合食品卫生要求，且有“SC”食品生产许可标志，食品安全可追溯。</w:t>
            </w:r>
          </w:p>
        </w:tc>
      </w:tr>
      <w:tr w14:paraId="472D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007E665C">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4</w:t>
            </w:r>
          </w:p>
        </w:tc>
        <w:tc>
          <w:tcPr>
            <w:tcW w:w="1905" w:type="dxa"/>
            <w:gridSpan w:val="2"/>
            <w:shd w:val="clear" w:color="auto" w:fill="auto"/>
            <w:vAlign w:val="center"/>
          </w:tcPr>
          <w:p w14:paraId="03C404AB">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家禽、蛋类</w:t>
            </w:r>
          </w:p>
        </w:tc>
        <w:tc>
          <w:tcPr>
            <w:tcW w:w="6356" w:type="dxa"/>
            <w:shd w:val="clear" w:color="auto" w:fill="auto"/>
            <w:vAlign w:val="center"/>
          </w:tcPr>
          <w:p w14:paraId="1508B87B">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提供的家禽严禁打水，须皮面光滑、无毛，膛内清理干净,不留板油、肺以及喉管、气管等杂物，须当天宰杀当天送货，运输过程要求进行冷藏保鲜；严禁提供由死、病宰杀的家禽；供货时提供动物检疫合格证明。</w:t>
            </w:r>
          </w:p>
          <w:p w14:paraId="78740063">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蛋类个体均匀，蛋壳清洁完整，色泽鲜明，无破损、裂纹，无霉斑，灯光透视时，整个蛋呈桔黄色至橙红色，蛋黄不见或略见阴影，没有霉味、酸味，臭味等不良气味，打开后蛋黄凸起、完整、有韧性，蛋白澄清、透明、稀稠分明，无异味。</w:t>
            </w:r>
          </w:p>
        </w:tc>
      </w:tr>
      <w:tr w14:paraId="4C45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6D0EAF10">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5</w:t>
            </w:r>
          </w:p>
        </w:tc>
        <w:tc>
          <w:tcPr>
            <w:tcW w:w="1905" w:type="dxa"/>
            <w:gridSpan w:val="2"/>
            <w:shd w:val="clear" w:color="auto" w:fill="auto"/>
            <w:vAlign w:val="center"/>
          </w:tcPr>
          <w:p w14:paraId="78B14101">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蔬菜</w:t>
            </w:r>
          </w:p>
        </w:tc>
        <w:tc>
          <w:tcPr>
            <w:tcW w:w="6356" w:type="dxa"/>
            <w:shd w:val="clear" w:color="auto" w:fill="auto"/>
            <w:vAlign w:val="center"/>
          </w:tcPr>
          <w:p w14:paraId="47F05350">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蔬菜必须是优质货品</w:t>
            </w:r>
            <w:r>
              <w:rPr>
                <w:rFonts w:hint="eastAsia" w:ascii="宋体" w:hAnsi="宋体" w:eastAsia="宋体" w:cs="宋体"/>
                <w:b w:val="0"/>
                <w:bCs w:val="0"/>
                <w:szCs w:val="21"/>
                <w:highlight w:val="none"/>
                <w:lang w:val="en-US" w:eastAsia="zh-CN"/>
              </w:rPr>
              <w:t>供应商</w:t>
            </w:r>
            <w:r>
              <w:rPr>
                <w:rFonts w:hint="eastAsia" w:ascii="宋体" w:hAnsi="宋体" w:eastAsia="宋体" w:cs="宋体"/>
                <w:b w:val="0"/>
                <w:bCs w:val="0"/>
                <w:szCs w:val="21"/>
                <w:highlight w:val="none"/>
              </w:rPr>
              <w:t>必须保证所供应的蔬菜符合食品安全国家标准，残留农药或污染物不得超过相关国家标准，同时承担因所供蔬菜问题引起的一切事故后果。</w:t>
            </w:r>
          </w:p>
          <w:p w14:paraId="5AC91585">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叶菜类：大白菜、小白菜、菠菜、甘蓝、荠菜、空心菜、茼蒿、苋菜、芹菜等绿叶菜类。菜质鲜嫩形态好，色泽正常，茎基部削平，无枯黄叶、病叶、泥土，无明显机械伤和病虫害伤，无烧心焦边、腐烂等现象，无抽薹（菜心除外），无畸形、异味，结球叶菜要结球适度，花椰菜应新鲜洁白，不带叶麸，无畸形花。</w:t>
            </w:r>
          </w:p>
          <w:p w14:paraId="6F864587">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（2）茄果类：番茄、茄子、甜椒、辣椒等。果实整洁，成熟度适中，番茄花蒂不明显，无裂果及空洞现象，茄果不能有裂蒂及果皮变硬现象，无腐烂、畸形、异味，无明显机械伤。</w:t>
            </w:r>
          </w:p>
          <w:p w14:paraId="7680716F">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（3）瓜果类：黄瓜、冬瓜、丝瓜、苦瓜、南瓜、毛节瓜等。形状、色泽一致，瓜条均匀，无疤点，无断裂，无腐烂、畸形、异味、明显机械伤，不带泥土。</w:t>
            </w:r>
          </w:p>
          <w:p w14:paraId="519FAC9C">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（4）根菜类：萝卜、胡萝卜等。皮细光滑，大小均匀，肉质脆嫩致密新鲜，无腐烂、畸形、裂痕、异味，不带泥沙，不带茎叶和须根。</w:t>
            </w:r>
          </w:p>
          <w:p w14:paraId="18EC12CB">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（5）薯芋类：马铃薯、芋、姜等。色泽一致，不带泥沙，不带须根、茎叶，不干瘪，无腐烂、畸形、异味、明显机械伤、病虫害斑，马铃薯无发芽，皮不变绿。</w:t>
            </w:r>
          </w:p>
          <w:p w14:paraId="344A45B7">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（6）葱蒜类：葱、蒜、韭菜、洋葱等。允许葱、青蒜类保留干净须根，葱、蒜、韭菜不带老叶，蒜头、洋葱去根，可食部分新鲜幼嫩，无腐烂、畸形、异味。</w:t>
            </w:r>
          </w:p>
          <w:p w14:paraId="4D3117B1">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（7）豆类：扁豆、豌豆、毛豆等。形态完整，成熟度适中，无腐烂、畸形、异味，豆荚类新鲜、幼嫩、均匀，豆仁类籽粒饱满，较均匀，无发芽，不带泥土杂质。</w:t>
            </w:r>
          </w:p>
          <w:p w14:paraId="6C62BC31">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（8）水生菜类：藕、慈菇、菱白、马蹄、菱</w:t>
            </w:r>
            <w:r>
              <w:rPr>
                <w:rFonts w:hint="eastAsia" w:ascii="宋体" w:hAnsi="宋体" w:cs="宋体"/>
                <w:b w:val="0"/>
                <w:bCs w:val="0"/>
                <w:szCs w:val="21"/>
                <w:highlight w:val="none"/>
                <w:lang w:val="en-US" w:eastAsia="zh-CN"/>
              </w:rPr>
              <w:t>角</w:t>
            </w:r>
            <w:r>
              <w:rPr>
                <w:rFonts w:hint="eastAsia" w:ascii="宋体" w:hAnsi="宋体" w:eastAsia="宋体" w:cs="宋体"/>
                <w:b w:val="0"/>
                <w:bCs w:val="0"/>
                <w:szCs w:val="21"/>
                <w:highlight w:val="none"/>
              </w:rPr>
              <w:t>等。肉质嫩，成熟度适中，无腐烂、畸形、异味，无明显机械伤，不带泥土和杂质，不干瘪，菱白不黑心。</w:t>
            </w:r>
          </w:p>
          <w:p w14:paraId="7B1B4F96">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（9）食用菌类：蘑菇、草菇、香菇、木耳等。蘑菇、草菇菌盖圆整略展开，柄粗壮，菌膜紧，菇柄切削平整，不浸泡水（蘑菇允许浸盐水保鲜），新鲜，无杂质，无畸形菇，无腐烂、异味。</w:t>
            </w:r>
          </w:p>
          <w:p w14:paraId="25298455">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（10）芽苗类：绿豆芽、黄豆芽等。芽苗幼嫩，不带豆壳杂质，新鲜，不浸水，无腐烂、异味。</w:t>
            </w:r>
          </w:p>
        </w:tc>
      </w:tr>
      <w:tr w14:paraId="0B52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687B0B7E">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6</w:t>
            </w:r>
          </w:p>
        </w:tc>
        <w:tc>
          <w:tcPr>
            <w:tcW w:w="1905" w:type="dxa"/>
            <w:gridSpan w:val="2"/>
            <w:shd w:val="clear" w:color="auto" w:fill="auto"/>
            <w:vAlign w:val="center"/>
          </w:tcPr>
          <w:p w14:paraId="3BD49294">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干货</w:t>
            </w:r>
          </w:p>
        </w:tc>
        <w:tc>
          <w:tcPr>
            <w:tcW w:w="6356" w:type="dxa"/>
            <w:shd w:val="clear" w:color="auto" w:fill="auto"/>
            <w:vAlign w:val="center"/>
          </w:tcPr>
          <w:p w14:paraId="7855C2A1">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干货制品的质量须符合国家相关行业标准，绿色安全、干爽易存放、不霉烂、整齐、均匀、完整，无虫蛀、无杂质，保持应有的色泽，保存期不少于原有质保期的三分之二。产品从加工、包装、运输、贮存到销售全部符合国家规定标准，尤其是二氧化硫残留量、总砷含量不超过国家卫生标准，木耳类的水分含量不能超过国家标准要求。</w:t>
            </w:r>
            <w:r>
              <w:rPr>
                <w:rFonts w:hint="eastAsia" w:ascii="宋体" w:hAnsi="宋体" w:eastAsia="宋体" w:cs="宋体"/>
                <w:b w:val="0"/>
                <w:bCs w:val="0"/>
                <w:szCs w:val="21"/>
                <w:highlight w:val="none"/>
                <w:lang w:val="en-US" w:eastAsia="zh-CN"/>
              </w:rPr>
              <w:t>供应商</w:t>
            </w:r>
            <w:r>
              <w:rPr>
                <w:rFonts w:hint="eastAsia" w:ascii="宋体" w:hAnsi="宋体" w:eastAsia="宋体" w:cs="宋体"/>
                <w:b w:val="0"/>
                <w:bCs w:val="0"/>
                <w:szCs w:val="21"/>
                <w:highlight w:val="none"/>
              </w:rPr>
              <w:t>须保证产品质量的稳定性，采购人可根据实际情况对需要的干货制品进行品质抽检，对质量未达到国家标准的干货制品，采购人有权拒绝接受。</w:t>
            </w:r>
          </w:p>
        </w:tc>
      </w:tr>
      <w:tr w14:paraId="4029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2FE48F82">
            <w:pPr>
              <w:keepNext w:val="0"/>
              <w:keepLines w:val="0"/>
              <w:pageBreakBefore w:val="0"/>
              <w:widowControl/>
              <w:kinsoku/>
              <w:wordWrap/>
              <w:overflowPunct/>
              <w:topLinePunct w:val="0"/>
              <w:bidi w:val="0"/>
              <w:spacing w:line="400" w:lineRule="exact"/>
              <w:jc w:val="center"/>
              <w:textAlignment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7</w:t>
            </w:r>
          </w:p>
        </w:tc>
        <w:tc>
          <w:tcPr>
            <w:tcW w:w="1905" w:type="dxa"/>
            <w:gridSpan w:val="2"/>
            <w:shd w:val="clear" w:color="auto" w:fill="auto"/>
            <w:vAlign w:val="center"/>
          </w:tcPr>
          <w:p w14:paraId="72801288">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大米、米粉、面制品、豆制品类</w:t>
            </w:r>
          </w:p>
        </w:tc>
        <w:tc>
          <w:tcPr>
            <w:tcW w:w="6356" w:type="dxa"/>
            <w:shd w:val="clear" w:color="auto" w:fill="auto"/>
            <w:vAlign w:val="center"/>
          </w:tcPr>
          <w:p w14:paraId="30049674">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标签标识：包装、运输和储存必须符合保质、保量、运输安全和分类、分等储存的要求，严防污染；标明产品名称、净含量、生产者名称和地址、生产日期、保质期、产品标准号、质量等级、生产许可证号、产品批号等内容。</w:t>
            </w:r>
          </w:p>
          <w:p w14:paraId="532D5DB6">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（2）产品须在保质期内，且剩余保存期不少于原有质保期的三分之二。</w:t>
            </w:r>
          </w:p>
          <w:p w14:paraId="2650B161">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（3）具体要求：</w:t>
            </w:r>
          </w:p>
          <w:p w14:paraId="19864563">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①大米：</w:t>
            </w:r>
          </w:p>
          <w:p w14:paraId="7E88E02E">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1）包装要求：包装应符合《粮食销售包装》（GB/T17109-2008）要求，包装材料清洁、卫生，符合国家食品卫生标准的规定；</w:t>
            </w:r>
          </w:p>
          <w:p w14:paraId="5F2564AA">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2）质量等级符合GB/T1354-2018标准；</w:t>
            </w:r>
          </w:p>
          <w:p w14:paraId="3285CF55">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3）大米质量要求：</w:t>
            </w:r>
          </w:p>
          <w:p w14:paraId="017BBE4A">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优质籼米：</w:t>
            </w:r>
          </w:p>
          <w:p w14:paraId="737B15D0">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一级：碎米总量≤10.0%，其中小碎米含量≤0.2%；加工精度：精碾；垩白度≤2.0，品尝评分值≥90分，直链淀粉含量13.0%～22.0%，水分含量≤14.5%，不完善粒含量≤3.0%；杂质限量总量≤0.25%，其中无机杂质含量≤0.02%；黄粒米含量≤0.5%；互混率≤5.0%；色泽、气味：正常。</w:t>
            </w:r>
          </w:p>
          <w:p w14:paraId="6D1397FF">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二级：碎米总量≤12.5%，其中小碎米含量≤0.5%；加工精度：精碾；垩白度≤5.0，品尝评分值≥80分，直链淀粉含量13.0%～22.0%，水分含量≤14.5%，不完善粒含量≤3.0%；杂质限量总量≤0.25%，其中无机杂质含量≤0.02%；黄粒米含量≤0.5%；互混率≤5.0%；色泽、气味：正常。</w:t>
            </w:r>
          </w:p>
          <w:p w14:paraId="5CE7158A">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三级：碎米总量≤15.0%，其中小碎米含量≤1.0%；加工精度：适碾；垩白度≤8.0，品尝评分值≥70分，直链淀粉含量13.0%～22.0%，水分含量≤14.5%，不完善粒含量≤3.0%；杂质限量总量≤0.25%，其中无机杂质含量≤0.02%；黄粒米含量≤0.5%；互混率≤5.0%；色泽、气味：正常。</w:t>
            </w:r>
          </w:p>
          <w:p w14:paraId="078AF840">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优质粳米：</w:t>
            </w:r>
          </w:p>
          <w:p w14:paraId="11DFB3CF">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一级：碎米总量≤5.0%，其中小碎米含量≤0.1%；加工精度：精碾；垩白度≤2.0，品尝评分值≥90分，直链淀粉含量13.0%～20.0%，水分含量≤15.5%，不完善粒含量≤3.0%；杂质限量总量≤0.25%，其中无机杂质含量≤0.02%；黄粒米含量≤0.5%；互混率≤5.0%；色泽、气味：正常。</w:t>
            </w:r>
          </w:p>
          <w:p w14:paraId="100EB8A1">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二级：碎米总量≤7.5%，其中小碎米含量≤0.3%；加工精度：精碾；垩白度≤4.0，品尝评分值≥80分，直链淀粉含量13.0%～20.0%，水分含量≤15.5%，不完善粒含量≤3.0%；杂质限量总量≤0.25%，其中无机杂质含量≤0.02%；黄粒米含量≤0.5%；互混率≤5.0%；色泽、气味：正常。</w:t>
            </w:r>
          </w:p>
          <w:p w14:paraId="315196AB">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三级：碎米总量≤10.0%，其中小碎米含量≤0.5%；加工精度：适碾；垩白度≤6.0，品尝评分值≥70分，直链淀粉含量13.0%～20.0%，水分含量≤15.5%，不完善粒含量≤3.0%；杂质限量总量≤0.25%，其中无机杂质含量≤0.02%；黄粒米含量≤0.5%；互混率≤5.0%；色泽、气味：正常。</w:t>
            </w:r>
          </w:p>
          <w:p w14:paraId="1B9288B4">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籼米：</w:t>
            </w:r>
          </w:p>
          <w:p w14:paraId="6AE32BD4">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一级籼米：碎米总量≤15.0%，其中小碎米含量≤1.0%；加工精度：精碾；不完善粒含量≤3.0%；水分含量≤14.5%；杂质总量≤0.25%，其中无机杂质含量≤0.02%；黄粒米含量≤1.0%；互混率≤5.0%；色泽、气味：正常。</w:t>
            </w:r>
          </w:p>
          <w:p w14:paraId="6C78FC88">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二级籼米：碎米总量≤20.0%，其中小碎米含量≤1.5%；加工精度：精碾；不完善粒含量4.0%；水分含量≤14.5%；杂质总量≤0.25%，其中无机杂质含量≤0.02%；黄粒米含量≤1.0%；互混率≤5.0%；色泽、气味：正常。</w:t>
            </w:r>
          </w:p>
          <w:p w14:paraId="5996E810">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三级籼米：碎米总量≤30.0%，其中小碎米含量≤2.0%；加工精度：适碾；不完善粒含量≤6.0%；水分含量≤14.5%；杂质总量≤0.25%，其中无机杂质含量≤0.02%；黄粒米含量≤1.0%；互混率≤5.0%；色泽、气味：正常。</w:t>
            </w:r>
          </w:p>
          <w:p w14:paraId="04CCEB06">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粳米：</w:t>
            </w:r>
          </w:p>
          <w:p w14:paraId="0D98ACE1">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一级粳米：碎米总量≤10.0%，其中小碎米含量≤1.0%；加工精度：精碾；不完善粒含量≤3.0%；水分含量≤15.5%；杂质总量≤0.25%，其中无机杂质含量≤0.02%；黄粒米含量≤1.0%；互混率≤5.0%；色泽、气味：正常。</w:t>
            </w:r>
          </w:p>
          <w:p w14:paraId="6FB4A17E">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二级粳米：碎米总量≤15.0%，其中小碎米含量≤1.5%；加工精度：精碾；不完善粒含量≤4.0%；水分含量≤15.5%；杂质总量≤0.25%，其中无机杂质含量≤0.02%；黄粒米含量≤1.0%；互混率≤5.0%；色泽、气味：正常。</w:t>
            </w:r>
          </w:p>
          <w:p w14:paraId="43308362">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三级粳米：碎米总量≤20.0%，其中小碎米含量≤2.0%；加工精度：适碾；不完善粒含量≤4.0%；水分含量≤15.5%；杂质总量≤0.25%，其中无机杂质含量≤0.02%；黄粒米含量≤1.0%；互混率≤5.0%；色泽、气味：正常。</w:t>
            </w:r>
          </w:p>
          <w:p w14:paraId="4939DA88">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籼糯米：</w:t>
            </w:r>
          </w:p>
          <w:p w14:paraId="0B2FF99F">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一级籼糯米：碎米总量≤15.0%，其中小碎米含量2.0%；加工精度：精碾；不完善粒含量≤4.0%；水分含量≤14.5%；杂质总量≤0.25%，其中无机杂质含量≤0.02%；黄粒米含量≤1.0%；互混率≤5.0%；色泽、气味：正常。</w:t>
            </w:r>
          </w:p>
          <w:p w14:paraId="17C0A57A">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二级籼糯米：碎米总量≤25.0%，其中小碎米含量2.5%；加工精度：适碾；不完善粒含量≤6.0%；水分含量≤14.5%；杂质总量≤0.25%，其中无机杂质含量≤0.02%；黄粒米含量≤1.0%；互混率≤5.0%；色泽、气味：正常。</w:t>
            </w:r>
          </w:p>
          <w:p w14:paraId="7FB082E6">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粳糯米：</w:t>
            </w:r>
          </w:p>
          <w:p w14:paraId="3BE3CAC5">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一级粳糯米：碎米总量≤10.0%，其中小碎米含量≤1.5%；加工精度：精碾；不完善粒含量≤4.0%；水分含量≤15.5%；杂质总量≤0.25%，其中无机杂质含量≤0.02%；黄粒米含量≤1.0%；互混率≤5.0%；色泽、气味：正常。</w:t>
            </w:r>
          </w:p>
          <w:p w14:paraId="4203A813">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二级粳糯米：碎米总量≤15.0%，其中小碎米含量≤2.0%；加工精度：适碾；不完善粒含量≤6.0%；水分含量≤15.5%；杂质总量≤0.25%，其中无机杂质含量≤0.02%；黄粒米含量≤1.0%；互混率≤5.0%；色泽、气味：正常。</w:t>
            </w:r>
          </w:p>
          <w:p w14:paraId="6C0286AD">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②米粉：1）保证新鲜且符合食品安全法要求；2）米粉生产用的稻谷原料存储期不超过1年。</w:t>
            </w:r>
          </w:p>
          <w:p w14:paraId="0A388439">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③面制品、豆制品类：1）保证新鲜且符合食品安全法要求；2）面粉等级：一级；3）面食要供应市场上流通品种。</w:t>
            </w:r>
          </w:p>
        </w:tc>
      </w:tr>
      <w:tr w14:paraId="192D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7C895C7E">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8</w:t>
            </w:r>
          </w:p>
        </w:tc>
        <w:tc>
          <w:tcPr>
            <w:tcW w:w="1905" w:type="dxa"/>
            <w:gridSpan w:val="2"/>
            <w:shd w:val="clear" w:color="auto" w:fill="auto"/>
            <w:vAlign w:val="center"/>
          </w:tcPr>
          <w:p w14:paraId="3814408E">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水果类</w:t>
            </w:r>
          </w:p>
        </w:tc>
        <w:tc>
          <w:tcPr>
            <w:tcW w:w="6356" w:type="dxa"/>
            <w:shd w:val="clear" w:color="auto" w:fill="auto"/>
            <w:vAlign w:val="center"/>
          </w:tcPr>
          <w:p w14:paraId="5E87917D">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果实结实、有弹性，汁多肉甜味足，手掂重量合理，未失水干缩，柄叶新鲜，果形完整，个体均匀，带本色香味，表皮颜色自然有光泽，无疤痕、变色或受挤压变形、压伤，无虫眼或虫啃咬过的痕迹，无过熟、腐烂现象。必须符合该品类的相关国家食品卫生标准。保证无泥沙、无杂物，无霉烂变质等。</w:t>
            </w:r>
          </w:p>
        </w:tc>
      </w:tr>
      <w:tr w14:paraId="268B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09277552">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9</w:t>
            </w:r>
          </w:p>
        </w:tc>
        <w:tc>
          <w:tcPr>
            <w:tcW w:w="1905" w:type="dxa"/>
            <w:gridSpan w:val="2"/>
            <w:shd w:val="clear" w:color="auto" w:fill="auto"/>
            <w:vAlign w:val="center"/>
          </w:tcPr>
          <w:p w14:paraId="6ACCAF38">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粮油类</w:t>
            </w:r>
          </w:p>
        </w:tc>
        <w:tc>
          <w:tcPr>
            <w:tcW w:w="6356" w:type="dxa"/>
            <w:shd w:val="clear" w:color="auto" w:fill="auto"/>
            <w:vAlign w:val="center"/>
          </w:tcPr>
          <w:p w14:paraId="625A6DDE">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每个食用油品种必须色泽好，透明度高，无浑浊，无沉淀和悬浮物，粘度小，无分层现象，气味正常，无酸臭异味。严格执行GB2716-2018《食用植物油卫生标准》和GB2760-2014《食品安全国家标准食品添加剂使用标准》等相关质量标准及卫生安全标准；</w:t>
            </w:r>
            <w:r>
              <w:rPr>
                <w:rFonts w:hint="eastAsia" w:ascii="宋体" w:hAnsi="宋体" w:eastAsia="宋体" w:cs="宋体"/>
                <w:b w:val="0"/>
                <w:bCs w:val="0"/>
                <w:szCs w:val="21"/>
                <w:highlight w:val="none"/>
                <w:lang w:val="en-US" w:eastAsia="zh-CN"/>
              </w:rPr>
              <w:t>供应商</w:t>
            </w:r>
            <w:r>
              <w:rPr>
                <w:rFonts w:hint="eastAsia" w:ascii="宋体" w:hAnsi="宋体" w:eastAsia="宋体" w:cs="宋体"/>
                <w:b w:val="0"/>
                <w:bCs w:val="0"/>
                <w:szCs w:val="21"/>
                <w:highlight w:val="none"/>
              </w:rPr>
              <w:t>须根据采购人需求的食用油等级保质保量完成供货。要求提供的食用油生产厂家信誉良好，有明确的物品标签，有生产日期、保质期、质量等级，并标明初制油的加工工艺（即用浸出法生产，还是用压榨法生产的）和是否用转基因油料生产，不许以次充好、以假充真。如将毛油当一级或二级油进行销售，将低价位的植物油掺入髙价位植物油中进行销售，牟取暴利，一经查处，</w:t>
            </w:r>
            <w:r>
              <w:rPr>
                <w:rFonts w:hint="eastAsia" w:ascii="宋体" w:hAnsi="宋体" w:eastAsia="宋体" w:cs="宋体"/>
                <w:b w:val="0"/>
                <w:bCs w:val="0"/>
                <w:szCs w:val="21"/>
                <w:highlight w:val="none"/>
                <w:lang w:val="en-US" w:eastAsia="zh-CN"/>
              </w:rPr>
              <w:t>供应商</w:t>
            </w:r>
            <w:r>
              <w:rPr>
                <w:rFonts w:hint="eastAsia" w:ascii="宋体" w:hAnsi="宋体" w:eastAsia="宋体" w:cs="宋体"/>
                <w:b w:val="0"/>
                <w:bCs w:val="0"/>
                <w:szCs w:val="21"/>
                <w:highlight w:val="none"/>
              </w:rPr>
              <w:t>将承担全部责任。</w:t>
            </w:r>
          </w:p>
        </w:tc>
      </w:tr>
      <w:tr w14:paraId="63DE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794C8E30">
            <w:pPr>
              <w:keepNext w:val="0"/>
              <w:keepLines w:val="0"/>
              <w:pageBreakBefore w:val="0"/>
              <w:widowControl/>
              <w:kinsoku/>
              <w:wordWrap/>
              <w:overflowPunct/>
              <w:topLinePunct w:val="0"/>
              <w:bidi w:val="0"/>
              <w:spacing w:line="400" w:lineRule="exact"/>
              <w:jc w:val="center"/>
              <w:textAlignment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10</w:t>
            </w:r>
          </w:p>
        </w:tc>
        <w:tc>
          <w:tcPr>
            <w:tcW w:w="1905" w:type="dxa"/>
            <w:gridSpan w:val="2"/>
            <w:shd w:val="clear" w:color="auto" w:fill="auto"/>
            <w:vAlign w:val="center"/>
          </w:tcPr>
          <w:p w14:paraId="1A54F233">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即食、熟食早餐</w:t>
            </w:r>
          </w:p>
        </w:tc>
        <w:tc>
          <w:tcPr>
            <w:tcW w:w="6356" w:type="dxa"/>
            <w:shd w:val="clear" w:color="auto" w:fill="auto"/>
            <w:vAlign w:val="center"/>
          </w:tcPr>
          <w:p w14:paraId="7130E7EF">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包子、馒头等熟成早餐食品，必须符合该品类的相关国家食品卫生标准。需进行包装配送，不得出现破损、污染等情形，防止在运输途中出现腐败等情况发生。</w:t>
            </w:r>
          </w:p>
        </w:tc>
      </w:tr>
      <w:tr w14:paraId="7CB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9" w:type="dxa"/>
            <w:shd w:val="clear" w:color="auto" w:fill="auto"/>
            <w:vAlign w:val="center"/>
          </w:tcPr>
          <w:p w14:paraId="67D19561">
            <w:pPr>
              <w:keepNext w:val="0"/>
              <w:keepLines w:val="0"/>
              <w:pageBreakBefore w:val="0"/>
              <w:widowControl/>
              <w:kinsoku/>
              <w:wordWrap/>
              <w:overflowPunct/>
              <w:topLinePunct w:val="0"/>
              <w:bidi w:val="0"/>
              <w:spacing w:line="400" w:lineRule="exact"/>
              <w:jc w:val="center"/>
              <w:textAlignment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11</w:t>
            </w:r>
          </w:p>
        </w:tc>
        <w:tc>
          <w:tcPr>
            <w:tcW w:w="1905" w:type="dxa"/>
            <w:gridSpan w:val="2"/>
            <w:shd w:val="clear" w:color="auto" w:fill="auto"/>
            <w:vAlign w:val="center"/>
          </w:tcPr>
          <w:p w14:paraId="0DCE9FB1">
            <w:pPr>
              <w:keepNext w:val="0"/>
              <w:keepLines w:val="0"/>
              <w:pageBreakBefore w:val="0"/>
              <w:widowControl/>
              <w:kinsoku/>
              <w:wordWrap/>
              <w:overflowPunct/>
              <w:topLinePunct w:val="0"/>
              <w:bidi w:val="0"/>
              <w:spacing w:line="400" w:lineRule="exact"/>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其他食材</w:t>
            </w:r>
          </w:p>
        </w:tc>
        <w:tc>
          <w:tcPr>
            <w:tcW w:w="6356" w:type="dxa"/>
            <w:shd w:val="clear" w:color="auto" w:fill="auto"/>
            <w:vAlign w:val="center"/>
          </w:tcPr>
          <w:p w14:paraId="200430A8">
            <w:pPr>
              <w:keepNext w:val="0"/>
              <w:keepLines w:val="0"/>
              <w:pageBreakBefore w:val="0"/>
              <w:widowControl/>
              <w:kinsoku/>
              <w:wordWrap/>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质量标准按照《中华人民共和国食品安全法》等相关法律法规执行。</w:t>
            </w:r>
          </w:p>
        </w:tc>
      </w:tr>
      <w:tr w14:paraId="2D01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4"/>
            <w:shd w:val="clear" w:color="auto" w:fill="auto"/>
            <w:vAlign w:val="center"/>
          </w:tcPr>
          <w:p w14:paraId="18159C7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default" w:ascii="宋体" w:hAnsi="宋体" w:eastAsia="宋体" w:cs="宋体"/>
                <w:b w:val="0"/>
                <w:bCs w:val="0"/>
                <w:szCs w:val="21"/>
                <w:highlight w:val="none"/>
                <w:lang w:val="en-US" w:eastAsia="zh-CN"/>
              </w:rPr>
            </w:pPr>
            <w:r>
              <w:rPr>
                <w:rFonts w:hint="eastAsia" w:ascii="宋体" w:hAnsi="宋体" w:cs="宋体"/>
                <w:b/>
                <w:bCs/>
                <w:szCs w:val="21"/>
                <w:highlight w:val="none"/>
              </w:rPr>
              <w:t>▲</w:t>
            </w:r>
            <w:r>
              <w:rPr>
                <w:rFonts w:hint="eastAsia" w:ascii="宋体" w:hAnsi="宋体" w:cs="宋体"/>
                <w:b/>
                <w:bCs/>
                <w:szCs w:val="21"/>
                <w:highlight w:val="none"/>
                <w:lang w:val="en-US" w:eastAsia="zh-CN"/>
              </w:rPr>
              <w:t>商务要求</w:t>
            </w:r>
          </w:p>
        </w:tc>
      </w:tr>
      <w:tr w14:paraId="1FFA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shd w:val="clear" w:color="auto" w:fill="auto"/>
            <w:vAlign w:val="center"/>
          </w:tcPr>
          <w:p w14:paraId="0900368E">
            <w:pPr>
              <w:keepNext w:val="0"/>
              <w:keepLines w:val="0"/>
              <w:pageBreakBefore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szCs w:val="21"/>
                <w:highlight w:val="none"/>
              </w:rPr>
              <w:t>服务期限</w:t>
            </w:r>
            <w:r>
              <w:rPr>
                <w:rFonts w:hint="eastAsia" w:ascii="宋体" w:hAnsi="宋体" w:cs="宋体"/>
                <w:b/>
                <w:bCs/>
                <w:szCs w:val="21"/>
                <w:highlight w:val="none"/>
                <w:lang w:val="en-US" w:eastAsia="zh-CN"/>
              </w:rPr>
              <w:t>及要求</w:t>
            </w:r>
          </w:p>
        </w:tc>
        <w:tc>
          <w:tcPr>
            <w:tcW w:w="7184" w:type="dxa"/>
            <w:gridSpan w:val="2"/>
            <w:shd w:val="clear" w:color="auto" w:fill="auto"/>
            <w:vAlign w:val="center"/>
          </w:tcPr>
          <w:p w14:paraId="7850B8E1">
            <w:pPr>
              <w:keepNext w:val="0"/>
              <w:keepLines w:val="0"/>
              <w:pageBreakBefore w:val="0"/>
              <w:kinsoku/>
              <w:wordWrap/>
              <w:overflowPunct/>
              <w:topLinePunct w:val="0"/>
              <w:bidi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Cs w:val="21"/>
                <w:highlight w:val="none"/>
                <w:lang w:eastAsia="zh-CN"/>
              </w:rPr>
              <w:t>自合同签订之日起</w:t>
            </w:r>
            <w:r>
              <w:rPr>
                <w:rFonts w:hint="eastAsia" w:ascii="宋体" w:hAnsi="宋体" w:eastAsia="宋体" w:cs="宋体"/>
                <w:b w:val="0"/>
                <w:bCs w:val="0"/>
                <w:szCs w:val="21"/>
                <w:highlight w:val="none"/>
                <w:lang w:val="en-US" w:eastAsia="zh-CN"/>
              </w:rPr>
              <w:t>一年</w:t>
            </w:r>
            <w:r>
              <w:rPr>
                <w:rFonts w:hint="eastAsia" w:ascii="宋体" w:hAnsi="宋体" w:eastAsia="宋体" w:cs="宋体"/>
                <w:b w:val="0"/>
                <w:bCs w:val="0"/>
                <w:szCs w:val="21"/>
                <w:highlight w:val="none"/>
                <w:lang w:eastAsia="zh-CN"/>
              </w:rPr>
              <w:t>，具体以实际签订时间为准，签订合同后5个日历日内</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highlight w:val="none"/>
                <w:lang w:eastAsia="zh-CN"/>
              </w:rPr>
              <w:t>供应商开始执行服务工作。</w:t>
            </w:r>
          </w:p>
        </w:tc>
      </w:tr>
      <w:tr w14:paraId="65E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shd w:val="clear" w:color="auto" w:fill="auto"/>
            <w:vAlign w:val="center"/>
          </w:tcPr>
          <w:p w14:paraId="6891BE23">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配送地点</w:t>
            </w:r>
          </w:p>
        </w:tc>
        <w:tc>
          <w:tcPr>
            <w:tcW w:w="7184" w:type="dxa"/>
            <w:gridSpan w:val="2"/>
            <w:shd w:val="clear" w:color="auto" w:fill="auto"/>
            <w:vAlign w:val="center"/>
          </w:tcPr>
          <w:p w14:paraId="4D2CEDBB">
            <w:pPr>
              <w:keepNext w:val="0"/>
              <w:keepLines w:val="0"/>
              <w:pageBreakBefore w:val="0"/>
              <w:kinsoku/>
              <w:wordWrap/>
              <w:overflowPunct/>
              <w:topLinePunct w:val="0"/>
              <w:bidi w:val="0"/>
              <w:spacing w:line="400" w:lineRule="exact"/>
              <w:rPr>
                <w:rFonts w:hint="eastAsia" w:ascii="宋体" w:hAnsi="宋体" w:eastAsia="宋体" w:cs="宋体"/>
                <w:snapToGrid w:val="0"/>
                <w:color w:val="auto"/>
                <w:kern w:val="2"/>
                <w:sz w:val="21"/>
                <w:szCs w:val="21"/>
                <w:highlight w:val="none"/>
                <w:lang w:val="en-US" w:eastAsia="zh-CN" w:bidi="ar-SA"/>
              </w:rPr>
            </w:pPr>
            <w:r>
              <w:rPr>
                <w:rFonts w:hint="eastAsia" w:ascii="宋体" w:hAnsi="宋体" w:cs="宋体"/>
                <w:b w:val="0"/>
                <w:bCs/>
                <w:szCs w:val="21"/>
                <w:highlight w:val="none"/>
                <w:lang w:val="en-US" w:eastAsia="zh-CN"/>
              </w:rPr>
              <w:t>北海市，采购人指定地点。</w:t>
            </w:r>
          </w:p>
        </w:tc>
      </w:tr>
      <w:tr w14:paraId="4C56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shd w:val="clear" w:color="auto" w:fill="auto"/>
            <w:vAlign w:val="center"/>
          </w:tcPr>
          <w:p w14:paraId="3698732F">
            <w:pPr>
              <w:keepNext w:val="0"/>
              <w:keepLines w:val="0"/>
              <w:pageBreakBefore w:val="0"/>
              <w:kinsoku/>
              <w:wordWrap/>
              <w:overflowPunct/>
              <w:topLinePunct w:val="0"/>
              <w:bidi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服务实施要求</w:t>
            </w:r>
          </w:p>
        </w:tc>
        <w:tc>
          <w:tcPr>
            <w:tcW w:w="7184" w:type="dxa"/>
            <w:gridSpan w:val="2"/>
            <w:shd w:val="clear" w:color="auto" w:fill="auto"/>
            <w:vAlign w:val="center"/>
          </w:tcPr>
          <w:p w14:paraId="65A4E2EA">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1.具有健全的服务管理制度，质量管理、档案管理等制度健全。</w:t>
            </w:r>
          </w:p>
          <w:p w14:paraId="1459608A">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2.成交供应商提供7*24电话咨询服务，如遇大型接待等特殊活动，需要临时增加食材配送，成交供应商须及时配合采购人做好食材配送工作。</w:t>
            </w:r>
          </w:p>
          <w:p w14:paraId="730A83B4">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3.成交供应商必须遵守采购人有关管理制度及时完成采购人下达的临时性和指令性工作，服从采购人的工作安排。</w:t>
            </w:r>
          </w:p>
          <w:p w14:paraId="169F4511">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4.成交供应商必须服从采购人管理，遵守采购人有关管理制度，严格按照采购人的要求提供管理服务，自觉接受采购人及相关管理部门的业务检查和监督。</w:t>
            </w:r>
          </w:p>
          <w:p w14:paraId="7E023225">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5.成交供应商在提供管理服务时必须做好各项安全防范措施，成交供应商所有工作人员在合约期间如发生任何人身意外（生病、伤亡事故）、事故、触犯法律法规，违反行业规范（包括劳动用工制度、发生劳资纠纷、采购人单位的规章制度等、因过失造成他人人身伤亡的）、或损坏采购人单位的设施和物品，由供应商负责处理并承担经济和责任。</w:t>
            </w:r>
          </w:p>
          <w:p w14:paraId="1214395B">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6.成交供应商与拟派服务的工作人员产生相关劳务、劳资纠纷等事宜均与采购人无关。</w:t>
            </w:r>
          </w:p>
          <w:p w14:paraId="3ADC94A9">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default" w:ascii="宋体" w:hAnsi="宋体" w:cs="宋体"/>
                <w:b w:val="0"/>
                <w:bCs/>
                <w:szCs w:val="21"/>
                <w:highlight w:val="none"/>
                <w:lang w:val="en-US" w:eastAsia="zh-CN"/>
              </w:rPr>
            </w:pPr>
            <w:r>
              <w:rPr>
                <w:rFonts w:hint="eastAsia" w:ascii="宋体" w:hAnsi="宋体" w:cs="宋体"/>
                <w:b w:val="0"/>
                <w:bCs/>
                <w:szCs w:val="21"/>
                <w:highlight w:val="none"/>
                <w:lang w:val="en-US" w:eastAsia="zh-CN"/>
              </w:rPr>
              <w:t>7.</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en-US" w:eastAsia="zh-CN"/>
              </w:rPr>
              <w:t>需承诺在服务期内购买保额200万元或以上的</w:t>
            </w:r>
            <w:r>
              <w:rPr>
                <w:rFonts w:hint="eastAsia" w:ascii="宋体" w:hAnsi="宋体" w:eastAsia="宋体" w:cs="宋体"/>
                <w:color w:val="auto"/>
                <w:sz w:val="21"/>
                <w:szCs w:val="21"/>
                <w:highlight w:val="none"/>
                <w:lang w:val="en-US" w:eastAsia="zh-CN"/>
              </w:rPr>
              <w:t>食品安全责任保险，保险期限涵盖本项目的服务期</w:t>
            </w:r>
            <w:r>
              <w:rPr>
                <w:rFonts w:hint="eastAsia" w:ascii="宋体" w:hAnsi="宋体" w:cs="宋体"/>
                <w:color w:val="auto"/>
                <w:sz w:val="21"/>
                <w:szCs w:val="21"/>
                <w:highlight w:val="none"/>
                <w:lang w:val="en-US" w:eastAsia="zh-CN"/>
              </w:rPr>
              <w:t>。</w:t>
            </w:r>
          </w:p>
        </w:tc>
      </w:tr>
      <w:tr w14:paraId="570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shd w:val="clear" w:color="auto" w:fill="auto"/>
            <w:vAlign w:val="center"/>
          </w:tcPr>
          <w:p w14:paraId="67A4EFF7">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订货及配送时间要求</w:t>
            </w:r>
          </w:p>
        </w:tc>
        <w:tc>
          <w:tcPr>
            <w:tcW w:w="7184" w:type="dxa"/>
            <w:gridSpan w:val="2"/>
            <w:shd w:val="clear" w:color="auto" w:fill="auto"/>
            <w:vAlign w:val="center"/>
          </w:tcPr>
          <w:p w14:paraId="1D07BD4D">
            <w:pPr>
              <w:pStyle w:val="19"/>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sz w:val="21"/>
                <w:szCs w:val="21"/>
                <w:highlight w:val="none"/>
                <w:lang w:eastAsia="zh-CN"/>
              </w:rPr>
            </w:pPr>
            <w:r>
              <w:rPr>
                <w:rFonts w:hint="eastAsia" w:ascii="宋体" w:hAnsi="宋体" w:cs="宋体"/>
                <w:b/>
                <w:bCs/>
                <w:sz w:val="21"/>
                <w:szCs w:val="21"/>
                <w:highlight w:val="none"/>
              </w:rPr>
              <w:t>1.批次供货：</w:t>
            </w:r>
            <w:r>
              <w:rPr>
                <w:rFonts w:hint="eastAsia" w:ascii="宋体" w:hAnsi="宋体" w:cs="宋体"/>
                <w:sz w:val="21"/>
                <w:szCs w:val="21"/>
                <w:highlight w:val="none"/>
              </w:rPr>
              <w:t>采购人在每次需要采购时，在当天</w:t>
            </w:r>
            <w:r>
              <w:rPr>
                <w:rFonts w:hint="eastAsia" w:ascii="宋体" w:hAnsi="宋体" w:cs="宋体"/>
                <w:sz w:val="21"/>
                <w:szCs w:val="21"/>
                <w:highlight w:val="none"/>
                <w:lang w:val="en-US" w:eastAsia="zh-CN"/>
              </w:rPr>
              <w:t>晚上22</w:t>
            </w:r>
            <w:r>
              <w:rPr>
                <w:rFonts w:hint="eastAsia" w:ascii="宋体" w:hAnsi="宋体" w:cs="宋体"/>
                <w:sz w:val="21"/>
                <w:szCs w:val="21"/>
                <w:highlight w:val="none"/>
              </w:rPr>
              <w:t>时00分之前向</w:t>
            </w:r>
            <w:r>
              <w:rPr>
                <w:rFonts w:hint="eastAsia" w:ascii="宋体" w:hAnsi="宋体" w:cs="宋体"/>
                <w:szCs w:val="21"/>
                <w:highlight w:val="none"/>
                <w:lang w:val="en-US" w:eastAsia="zh-CN"/>
              </w:rPr>
              <w:t>成交供应商</w:t>
            </w:r>
            <w:r>
              <w:rPr>
                <w:rFonts w:hint="eastAsia" w:ascii="宋体" w:hAnsi="宋体" w:cs="宋体"/>
                <w:sz w:val="21"/>
                <w:szCs w:val="21"/>
                <w:highlight w:val="none"/>
              </w:rPr>
              <w:t>提供货品采购清单下订单；</w:t>
            </w:r>
            <w:r>
              <w:rPr>
                <w:rFonts w:hint="eastAsia" w:ascii="宋体" w:hAnsi="宋体" w:cs="宋体"/>
                <w:szCs w:val="21"/>
                <w:highlight w:val="none"/>
                <w:lang w:val="en-US" w:eastAsia="zh-CN"/>
              </w:rPr>
              <w:t>成交供应商</w:t>
            </w:r>
            <w:r>
              <w:rPr>
                <w:rFonts w:hint="eastAsia" w:ascii="宋体" w:hAnsi="宋体" w:cs="宋体"/>
                <w:sz w:val="21"/>
                <w:szCs w:val="21"/>
                <w:highlight w:val="none"/>
              </w:rPr>
              <w:t>在每次接到订单时需按采购人要求进行配送</w:t>
            </w:r>
            <w:r>
              <w:rPr>
                <w:rFonts w:hint="eastAsia" w:ascii="宋体" w:hAnsi="宋体" w:cs="宋体"/>
                <w:sz w:val="21"/>
                <w:szCs w:val="21"/>
                <w:highlight w:val="none"/>
                <w:lang w:eastAsia="zh-CN"/>
              </w:rPr>
              <w:t>：</w:t>
            </w:r>
          </w:p>
          <w:p w14:paraId="735BEA86">
            <w:pPr>
              <w:pStyle w:val="1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①</w:t>
            </w:r>
            <w:r>
              <w:rPr>
                <w:rFonts w:hint="eastAsia" w:ascii="宋体" w:hAnsi="宋体" w:eastAsia="宋体" w:cs="宋体"/>
                <w:sz w:val="21"/>
                <w:szCs w:val="21"/>
                <w:highlight w:val="none"/>
              </w:rPr>
              <w:t>即食、熟食早餐类在接到订单的次日</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分之前送达采购人指定地点，</w:t>
            </w:r>
            <w:r>
              <w:rPr>
                <w:rFonts w:hint="eastAsia" w:ascii="宋体" w:hAnsi="宋体" w:eastAsia="宋体" w:cs="宋体"/>
                <w:sz w:val="21"/>
                <w:szCs w:val="21"/>
                <w:highlight w:val="none"/>
                <w:lang w:val="en-US" w:eastAsia="zh-CN"/>
              </w:rPr>
              <w:t>超</w:t>
            </w:r>
            <w:r>
              <w:rPr>
                <w:rFonts w:hint="eastAsia" w:ascii="宋体" w:hAnsi="宋体" w:eastAsia="宋体" w:cs="宋体"/>
                <w:sz w:val="21"/>
                <w:szCs w:val="21"/>
                <w:highlight w:val="none"/>
              </w:rPr>
              <w:t>时送达的按考核制度进行处理，且</w:t>
            </w:r>
            <w:r>
              <w:rPr>
                <w:rFonts w:hint="eastAsia" w:ascii="宋体" w:hAnsi="宋体" w:cs="宋体"/>
                <w:szCs w:val="21"/>
                <w:highlight w:val="none"/>
                <w:lang w:val="en-US" w:eastAsia="zh-CN"/>
              </w:rPr>
              <w:t>成交供应商</w:t>
            </w:r>
            <w:r>
              <w:rPr>
                <w:rFonts w:hint="eastAsia" w:ascii="宋体" w:hAnsi="宋体" w:eastAsia="宋体" w:cs="宋体"/>
                <w:sz w:val="21"/>
                <w:szCs w:val="21"/>
                <w:highlight w:val="none"/>
              </w:rPr>
              <w:t>须赔偿当日餐费及采购人由此产生的一切损失</w:t>
            </w:r>
            <w:r>
              <w:rPr>
                <w:rFonts w:hint="eastAsia" w:ascii="宋体" w:hAnsi="宋体" w:eastAsia="宋体" w:cs="宋体"/>
                <w:sz w:val="21"/>
                <w:szCs w:val="21"/>
                <w:highlight w:val="none"/>
                <w:lang w:eastAsia="zh-CN"/>
              </w:rPr>
              <w:t>；</w:t>
            </w:r>
          </w:p>
          <w:p w14:paraId="552D4246">
            <w:pPr>
              <w:pStyle w:val="1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②其他菜类肉类等食材在接到订单的次日</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分之前送达采购人指定地点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超时送达的按考核制度进行处理，且</w:t>
            </w:r>
            <w:r>
              <w:rPr>
                <w:rFonts w:hint="eastAsia" w:ascii="宋体" w:hAnsi="宋体" w:cs="宋体"/>
                <w:szCs w:val="21"/>
                <w:highlight w:val="none"/>
                <w:lang w:val="en-US" w:eastAsia="zh-CN"/>
              </w:rPr>
              <w:t>成交供应商</w:t>
            </w:r>
            <w:r>
              <w:rPr>
                <w:rFonts w:hint="eastAsia" w:ascii="宋体" w:hAnsi="宋体" w:eastAsia="宋体" w:cs="宋体"/>
                <w:sz w:val="21"/>
                <w:szCs w:val="21"/>
                <w:highlight w:val="none"/>
              </w:rPr>
              <w:t>须赔偿当日餐费及采购人由此产生的一切损失。</w:t>
            </w:r>
          </w:p>
          <w:p w14:paraId="6A7E339D">
            <w:pPr>
              <w:pStyle w:val="1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eastAsia="宋体" w:cs="宋体"/>
                <w:sz w:val="21"/>
                <w:szCs w:val="21"/>
                <w:highlight w:val="none"/>
              </w:rPr>
              <w:t>③由于不可抗力</w:t>
            </w:r>
            <w:r>
              <w:rPr>
                <w:rFonts w:hint="eastAsia" w:ascii="宋体" w:hAnsi="宋体" w:cs="宋体"/>
                <w:sz w:val="21"/>
                <w:szCs w:val="21"/>
                <w:highlight w:val="none"/>
              </w:rPr>
              <w:t>因素或特殊情况期间的配送时间由双方共同协商确认，并由双方拟定书面确认函并签字盖章。</w:t>
            </w:r>
          </w:p>
          <w:p w14:paraId="0A7B53E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szCs w:val="21"/>
                <w:highlight w:val="none"/>
              </w:rPr>
            </w:pPr>
            <w:r>
              <w:rPr>
                <w:rFonts w:hint="eastAsia" w:ascii="宋体" w:hAnsi="宋体" w:cs="宋体"/>
                <w:b/>
                <w:bCs/>
                <w:szCs w:val="21"/>
                <w:highlight w:val="none"/>
              </w:rPr>
              <w:t>2.临时订货：</w:t>
            </w:r>
            <w:r>
              <w:rPr>
                <w:rFonts w:hint="eastAsia" w:ascii="宋体" w:hAnsi="宋体" w:cs="宋体"/>
                <w:szCs w:val="21"/>
                <w:highlight w:val="none"/>
              </w:rPr>
              <w:t>采购人因临时需要紧急供货，有权在批次订货时间外临时向</w:t>
            </w:r>
            <w:r>
              <w:rPr>
                <w:rFonts w:hint="eastAsia" w:ascii="宋体" w:hAnsi="宋体" w:cs="宋体"/>
                <w:szCs w:val="21"/>
                <w:highlight w:val="none"/>
                <w:lang w:val="en-US" w:eastAsia="zh-CN"/>
              </w:rPr>
              <w:t>成交供应商</w:t>
            </w:r>
            <w:r>
              <w:rPr>
                <w:rFonts w:hint="eastAsia" w:ascii="宋体" w:hAnsi="宋体" w:cs="宋体"/>
                <w:szCs w:val="21"/>
                <w:highlight w:val="none"/>
              </w:rPr>
              <w:t>订货，</w:t>
            </w:r>
            <w:r>
              <w:rPr>
                <w:rFonts w:hint="eastAsia" w:ascii="宋体" w:hAnsi="宋体" w:cs="宋体"/>
                <w:szCs w:val="21"/>
                <w:highlight w:val="none"/>
                <w:lang w:val="en-US" w:eastAsia="zh-CN"/>
              </w:rPr>
              <w:t>成交供应商</w:t>
            </w:r>
            <w:r>
              <w:rPr>
                <w:rFonts w:hint="eastAsia" w:ascii="宋体" w:hAnsi="宋体" w:cs="宋体"/>
                <w:szCs w:val="21"/>
                <w:highlight w:val="none"/>
              </w:rPr>
              <w:t>需在2小时内完成当次供货，订货方式可以是书面形式也可以是口头形式，如临时口头订货，</w:t>
            </w:r>
            <w:r>
              <w:rPr>
                <w:rFonts w:hint="eastAsia" w:ascii="宋体" w:hAnsi="宋体" w:cs="宋体"/>
                <w:szCs w:val="21"/>
                <w:highlight w:val="none"/>
                <w:lang w:val="en-US" w:eastAsia="zh-CN"/>
              </w:rPr>
              <w:t>成交供应商</w:t>
            </w:r>
            <w:r>
              <w:rPr>
                <w:rFonts w:hint="eastAsia" w:ascii="宋体" w:hAnsi="宋体" w:cs="宋体"/>
                <w:szCs w:val="21"/>
                <w:highlight w:val="none"/>
              </w:rPr>
              <w:t>在送货时有权要求采购人以书面方式予以确认。</w:t>
            </w:r>
          </w:p>
          <w:p w14:paraId="7E06DD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3.批次订货以订货单为准，临时订货以口头通知或书面通知为准。</w:t>
            </w:r>
          </w:p>
          <w:p w14:paraId="740C50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成交供应商</w:t>
            </w:r>
            <w:r>
              <w:rPr>
                <w:rFonts w:hint="eastAsia" w:ascii="宋体" w:hAnsi="宋体" w:cs="宋体"/>
                <w:spacing w:val="-2"/>
                <w:szCs w:val="21"/>
                <w:highlight w:val="none"/>
              </w:rPr>
              <w:t>须承诺具备24小时内供应采购人所需物资的能力；</w:t>
            </w:r>
            <w:r>
              <w:rPr>
                <w:rFonts w:hint="eastAsia" w:ascii="宋体" w:hAnsi="宋体" w:cs="宋体"/>
                <w:szCs w:val="21"/>
                <w:highlight w:val="none"/>
              </w:rPr>
              <w:t>每批次的供货中，出现</w:t>
            </w:r>
            <w:r>
              <w:rPr>
                <w:rFonts w:hint="eastAsia" w:ascii="宋体" w:hAnsi="宋体" w:cs="宋体"/>
                <w:szCs w:val="21"/>
                <w:highlight w:val="none"/>
                <w:lang w:val="en-US" w:eastAsia="zh-CN"/>
              </w:rPr>
              <w:t>成交供应商</w:t>
            </w:r>
            <w:r>
              <w:rPr>
                <w:rFonts w:hint="eastAsia" w:ascii="宋体" w:hAnsi="宋体" w:cs="宋体"/>
                <w:szCs w:val="21"/>
                <w:highlight w:val="none"/>
              </w:rPr>
              <w:t>无法按规定时间交货导致采购人从其他地方进行临时应急补货的，所产生的相关成本及费用由</w:t>
            </w:r>
            <w:r>
              <w:rPr>
                <w:rFonts w:hint="eastAsia" w:ascii="宋体" w:hAnsi="宋体" w:cs="宋体"/>
                <w:szCs w:val="21"/>
                <w:highlight w:val="none"/>
                <w:lang w:val="en-US" w:eastAsia="zh-CN"/>
              </w:rPr>
              <w:t>成交供应商</w:t>
            </w:r>
            <w:r>
              <w:rPr>
                <w:rFonts w:hint="eastAsia" w:ascii="宋体" w:hAnsi="宋体" w:cs="宋体"/>
                <w:szCs w:val="21"/>
                <w:highlight w:val="none"/>
              </w:rPr>
              <w:t>负责。</w:t>
            </w:r>
          </w:p>
          <w:p w14:paraId="279C430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szCs w:val="21"/>
                <w:highlight w:val="none"/>
                <w:lang w:val="en-US" w:eastAsia="zh-CN"/>
              </w:rPr>
              <w:t>成交供应商</w:t>
            </w:r>
            <w:r>
              <w:rPr>
                <w:rFonts w:hint="eastAsia" w:ascii="宋体" w:hAnsi="宋体" w:cs="宋体"/>
                <w:b/>
                <w:bCs/>
                <w:szCs w:val="21"/>
                <w:highlight w:val="none"/>
              </w:rPr>
              <w:t>必须负责所有供货产品的运输、质量检测等工作，在此之间所产生的费用由</w:t>
            </w:r>
            <w:r>
              <w:rPr>
                <w:rFonts w:hint="eastAsia" w:ascii="宋体" w:hAnsi="宋体" w:cs="宋体"/>
                <w:b/>
                <w:bCs/>
                <w:szCs w:val="21"/>
                <w:highlight w:val="none"/>
                <w:lang w:val="en-US" w:eastAsia="zh-CN"/>
              </w:rPr>
              <w:t>成交供应商</w:t>
            </w:r>
            <w:r>
              <w:rPr>
                <w:rFonts w:hint="eastAsia" w:ascii="宋体" w:hAnsi="宋体" w:cs="宋体"/>
                <w:b/>
                <w:bCs/>
                <w:szCs w:val="21"/>
                <w:highlight w:val="none"/>
              </w:rPr>
              <w:t>负责。</w:t>
            </w:r>
          </w:p>
        </w:tc>
      </w:tr>
      <w:tr w14:paraId="04F5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shd w:val="clear" w:color="auto" w:fill="auto"/>
            <w:vAlign w:val="center"/>
          </w:tcPr>
          <w:p w14:paraId="1F01EF4A">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配送相关要求</w:t>
            </w:r>
          </w:p>
        </w:tc>
        <w:tc>
          <w:tcPr>
            <w:tcW w:w="7184" w:type="dxa"/>
            <w:gridSpan w:val="2"/>
            <w:shd w:val="clear" w:color="auto" w:fill="auto"/>
            <w:vAlign w:val="center"/>
          </w:tcPr>
          <w:p w14:paraId="5F84392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成交供应商</w:t>
            </w:r>
            <w:r>
              <w:rPr>
                <w:rFonts w:hint="eastAsia" w:ascii="宋体" w:hAnsi="宋体" w:cs="宋体"/>
                <w:szCs w:val="21"/>
                <w:highlight w:val="none"/>
              </w:rPr>
              <w:t>必须按照采购人指定的采购清单在规定的时间内将货物送到采购人指定食堂，由采购人指定管理员负责检查验收，配送交货时双方在清点并检查完成后在配送清单上签字确认，配送清单须明确写明配送的物品种类、标准、单价、重量（数量）等信息。</w:t>
            </w:r>
            <w:r>
              <w:rPr>
                <w:rFonts w:hint="eastAsia" w:ascii="宋体" w:hAnsi="宋体" w:cs="宋体"/>
                <w:szCs w:val="21"/>
                <w:highlight w:val="none"/>
                <w:lang w:val="en-US" w:eastAsia="zh-CN"/>
              </w:rPr>
              <w:t>成交供应商</w:t>
            </w:r>
            <w:r>
              <w:rPr>
                <w:rFonts w:hint="eastAsia" w:ascii="宋体" w:hAnsi="宋体" w:cs="宋体"/>
                <w:szCs w:val="21"/>
                <w:highlight w:val="none"/>
              </w:rPr>
              <w:t>须遵守交货时间，积极配合采购人。因</w:t>
            </w:r>
            <w:r>
              <w:rPr>
                <w:rFonts w:hint="eastAsia" w:ascii="宋体" w:hAnsi="宋体" w:cs="宋体"/>
                <w:szCs w:val="21"/>
                <w:highlight w:val="none"/>
                <w:lang w:val="en-US" w:eastAsia="zh-CN"/>
              </w:rPr>
              <w:t>成交供应商</w:t>
            </w:r>
            <w:r>
              <w:rPr>
                <w:rFonts w:hint="eastAsia" w:ascii="宋体" w:hAnsi="宋体" w:cs="宋体"/>
                <w:szCs w:val="21"/>
                <w:highlight w:val="none"/>
              </w:rPr>
              <w:t>未及时送货造成的影响和损失，由</w:t>
            </w:r>
            <w:r>
              <w:rPr>
                <w:rFonts w:hint="eastAsia" w:ascii="宋体" w:hAnsi="宋体" w:cs="宋体"/>
                <w:szCs w:val="21"/>
                <w:highlight w:val="none"/>
                <w:lang w:val="en-US" w:eastAsia="zh-CN"/>
              </w:rPr>
              <w:t>成交供应商承担</w:t>
            </w:r>
            <w:r>
              <w:rPr>
                <w:rFonts w:hint="eastAsia" w:ascii="宋体" w:hAnsi="宋体" w:cs="宋体"/>
                <w:szCs w:val="21"/>
                <w:highlight w:val="none"/>
              </w:rPr>
              <w:t>全部责任。</w:t>
            </w:r>
          </w:p>
          <w:p w14:paraId="2FDCB6AA">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成交供应商</w:t>
            </w:r>
            <w:r>
              <w:rPr>
                <w:rFonts w:hint="eastAsia" w:ascii="宋体" w:hAnsi="宋体" w:cs="宋体"/>
                <w:szCs w:val="21"/>
                <w:highlight w:val="none"/>
              </w:rPr>
              <w:t>所提供的货物必须做到完全符合国家食品安全卫生有关规定，并提供相关票据及相应食品的资质材料。如发现安全卫生质量问题，采购人有权立即退货，</w:t>
            </w:r>
            <w:r>
              <w:rPr>
                <w:rFonts w:hint="eastAsia" w:ascii="宋体" w:hAnsi="宋体" w:cs="宋体"/>
                <w:szCs w:val="21"/>
                <w:highlight w:val="none"/>
                <w:lang w:val="en-US" w:eastAsia="zh-CN"/>
              </w:rPr>
              <w:t>成交供应商</w:t>
            </w:r>
            <w:r>
              <w:rPr>
                <w:rFonts w:hint="eastAsia" w:ascii="宋体" w:hAnsi="宋体" w:cs="宋体"/>
                <w:szCs w:val="21"/>
                <w:highlight w:val="none"/>
              </w:rPr>
              <w:t>应做到及时调换，由食品安全卫生问题造成的食物中毒等后果，由</w:t>
            </w:r>
            <w:r>
              <w:rPr>
                <w:rFonts w:hint="eastAsia" w:ascii="宋体" w:hAnsi="宋体" w:cs="宋体"/>
                <w:szCs w:val="21"/>
                <w:highlight w:val="none"/>
                <w:lang w:val="en-US" w:eastAsia="zh-CN"/>
              </w:rPr>
              <w:t>成交供应商承担</w:t>
            </w:r>
            <w:r>
              <w:rPr>
                <w:rFonts w:hint="eastAsia" w:ascii="宋体" w:hAnsi="宋体" w:cs="宋体"/>
                <w:szCs w:val="21"/>
                <w:highlight w:val="none"/>
              </w:rPr>
              <w:t>全部责任。</w:t>
            </w:r>
          </w:p>
          <w:p w14:paraId="531D5A23">
            <w:pPr>
              <w:pStyle w:val="19"/>
              <w:keepNext w:val="0"/>
              <w:keepLines w:val="0"/>
              <w:pageBreakBefore w:val="0"/>
              <w:kinsoku/>
              <w:wordWrap/>
              <w:overflowPunct/>
              <w:topLinePunct w:val="0"/>
              <w:bidi w:val="0"/>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3.</w:t>
            </w:r>
            <w:r>
              <w:rPr>
                <w:rFonts w:hint="eastAsia"/>
                <w:highlight w:val="none"/>
                <w:lang w:val="en-US" w:eastAsia="zh-CN"/>
              </w:rPr>
              <w:t>无论采购人当次采购食材的数量多少</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须无条件为采购人送货。</w:t>
            </w:r>
          </w:p>
          <w:p w14:paraId="309CE85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成交供应商</w:t>
            </w:r>
            <w:r>
              <w:rPr>
                <w:rFonts w:hint="eastAsia" w:ascii="宋体" w:hAnsi="宋体" w:cs="宋体"/>
                <w:szCs w:val="21"/>
                <w:highlight w:val="none"/>
              </w:rPr>
              <w:t>必须向采购人提供所需要的有关食品的资料。</w:t>
            </w:r>
          </w:p>
          <w:p w14:paraId="72C8B2AA">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成交供应商</w:t>
            </w:r>
            <w:r>
              <w:rPr>
                <w:rFonts w:hint="eastAsia" w:ascii="宋体" w:hAnsi="宋体" w:cs="宋体"/>
                <w:szCs w:val="21"/>
                <w:highlight w:val="none"/>
              </w:rPr>
              <w:t>必须固定专人长期送货，不得随意更换或指派来路不明的临时人员送货（固定送货人的身份证、健康证、驾驶证等复印件及相关工作人员身份证、健康证等相关证件复印件一并交采购人备案）。</w:t>
            </w:r>
          </w:p>
          <w:p w14:paraId="0BF1BC00">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6.合同履行期限内禁止以下食品送入食堂，如有发现此类产品送入食堂，必须无条件退回所送的食品。</w:t>
            </w:r>
          </w:p>
          <w:p w14:paraId="070CB95C">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（1）腐烂变质、油脂酸败、霉变、生虫、污秽不洁、混有杂物或其他感官性状异常，可能对人体健康有害的。</w:t>
            </w:r>
          </w:p>
          <w:p w14:paraId="58560A0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（2）含有毒、有害物质或微生物毒素含量超过国家限定标准的。</w:t>
            </w:r>
          </w:p>
          <w:p w14:paraId="7470940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（3）超过保存期的食品。</w:t>
            </w:r>
          </w:p>
          <w:p w14:paraId="4FBDCCE3">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（4）掺假、掺杂、伪造、影响营养、卫生的含有未经国务院卫生行政部门批准使用的。</w:t>
            </w:r>
          </w:p>
          <w:p w14:paraId="2707EFDF">
            <w:pPr>
              <w:pStyle w:val="637"/>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（5）供应的物品有缺斤少两的情况。</w:t>
            </w:r>
          </w:p>
          <w:p w14:paraId="269BBAF8">
            <w:pPr>
              <w:pStyle w:val="5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105" w:rightChars="50" w:firstLine="420" w:firstLineChars="200"/>
              <w:jc w:val="left"/>
              <w:textAlignment w:val="auto"/>
              <w:rPr>
                <w:rFonts w:hint="eastAsia" w:ascii="宋体" w:hAnsi="宋体" w:cs="宋体"/>
                <w:sz w:val="21"/>
                <w:szCs w:val="21"/>
                <w:highlight w:val="none"/>
              </w:rPr>
            </w:pPr>
            <w:r>
              <w:rPr>
                <w:rFonts w:hint="eastAsia" w:ascii="宋体" w:hAnsi="宋体" w:cs="宋体"/>
                <w:sz w:val="21"/>
                <w:szCs w:val="21"/>
                <w:highlight w:val="none"/>
              </w:rPr>
              <w:t>（6）其他不符合食品安全要求的食品。</w:t>
            </w:r>
          </w:p>
          <w:p w14:paraId="02E1EC6F">
            <w:pPr>
              <w:pStyle w:val="5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105" w:rightChars="5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（7）超过保质期限。</w:t>
            </w:r>
          </w:p>
          <w:p w14:paraId="44987E58">
            <w:pPr>
              <w:pStyle w:val="5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105" w:rightChars="5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）内包装损坏。</w:t>
            </w:r>
          </w:p>
          <w:p w14:paraId="52031CEB">
            <w:pPr>
              <w:pStyle w:val="5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105" w:rightChars="5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（9）预包装产品的包装标签内容不充分。</w:t>
            </w:r>
          </w:p>
          <w:p w14:paraId="6FB6074F">
            <w:pPr>
              <w:pStyle w:val="5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105" w:rightChars="5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r>
              <w:rPr>
                <w:rFonts w:hint="eastAsia"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）其它不符合食品卫生标准和要求的食品。</w:t>
            </w:r>
          </w:p>
        </w:tc>
      </w:tr>
      <w:tr w14:paraId="40BA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shd w:val="clear" w:color="auto" w:fill="auto"/>
            <w:vAlign w:val="center"/>
          </w:tcPr>
          <w:p w14:paraId="76242EE4">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kern w:val="0"/>
                <w:szCs w:val="21"/>
                <w:highlight w:val="none"/>
              </w:rPr>
              <w:t>质量、食品追溯、包装要求</w:t>
            </w:r>
          </w:p>
        </w:tc>
        <w:tc>
          <w:tcPr>
            <w:tcW w:w="7184" w:type="dxa"/>
            <w:gridSpan w:val="2"/>
            <w:shd w:val="clear" w:color="auto" w:fill="auto"/>
            <w:vAlign w:val="center"/>
          </w:tcPr>
          <w:p w14:paraId="2FE5879F">
            <w:pPr>
              <w:pStyle w:val="637"/>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宋体" w:hAnsi="宋体" w:cs="宋体"/>
                <w:b/>
                <w:bCs/>
                <w:sz w:val="21"/>
                <w:szCs w:val="21"/>
                <w:highlight w:val="none"/>
              </w:rPr>
            </w:pPr>
            <w:r>
              <w:rPr>
                <w:rFonts w:hint="eastAsia" w:ascii="宋体" w:hAnsi="宋体" w:cs="宋体"/>
                <w:b/>
                <w:bCs/>
                <w:sz w:val="21"/>
                <w:szCs w:val="21"/>
                <w:highlight w:val="none"/>
              </w:rPr>
              <w:t>1.质量标准：</w:t>
            </w:r>
          </w:p>
          <w:p w14:paraId="23B0675A">
            <w:pPr>
              <w:pStyle w:val="637"/>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①</w:t>
            </w:r>
            <w:r>
              <w:rPr>
                <w:rFonts w:hint="eastAsia" w:ascii="宋体" w:hAnsi="宋体" w:cs="宋体"/>
                <w:sz w:val="21"/>
                <w:szCs w:val="21"/>
                <w:highlight w:val="none"/>
                <w:lang w:val="en-US" w:eastAsia="zh-CN"/>
              </w:rPr>
              <w:t>成交供应商</w:t>
            </w:r>
            <w:r>
              <w:rPr>
                <w:rFonts w:hint="eastAsia" w:ascii="宋体" w:hAnsi="宋体" w:cs="宋体"/>
                <w:sz w:val="21"/>
                <w:szCs w:val="21"/>
                <w:highlight w:val="none"/>
              </w:rPr>
              <w:t>所提供的物品必须符合《中华人民共和国食品安全法》要求。符合现行国家标准、行业标准、地区标准等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如国家标准、行业标准等有冲突的，以最高标准为准</w:t>
            </w:r>
            <w:r>
              <w:rPr>
                <w:rFonts w:hint="eastAsia" w:ascii="宋体" w:hAnsi="宋体" w:cs="宋体"/>
                <w:sz w:val="21"/>
                <w:szCs w:val="21"/>
                <w:highlight w:val="none"/>
                <w:lang w:eastAsia="zh-CN"/>
              </w:rPr>
              <w:t>）</w:t>
            </w:r>
            <w:r>
              <w:rPr>
                <w:rFonts w:hint="eastAsia" w:ascii="宋体" w:hAnsi="宋体" w:cs="宋体"/>
                <w:sz w:val="21"/>
                <w:szCs w:val="21"/>
                <w:highlight w:val="none"/>
              </w:rPr>
              <w:t>，严格按国家食品卫生标准要求执行，必须符合国家相关法律法规以及环保要求，商品质量按国家标准或专业标准要求执行。</w:t>
            </w:r>
          </w:p>
          <w:p w14:paraId="1BF59150">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②</w:t>
            </w:r>
            <w:r>
              <w:rPr>
                <w:rFonts w:hint="eastAsia" w:ascii="宋体" w:hAnsi="宋体" w:cs="宋体"/>
                <w:szCs w:val="21"/>
                <w:highlight w:val="none"/>
                <w:lang w:val="en-US" w:eastAsia="zh-CN"/>
              </w:rPr>
              <w:t>成交供应商</w:t>
            </w:r>
            <w:r>
              <w:rPr>
                <w:rFonts w:hint="eastAsia" w:ascii="宋体" w:hAnsi="宋体" w:cs="宋体"/>
                <w:szCs w:val="21"/>
                <w:highlight w:val="none"/>
              </w:rPr>
              <w:t>所提供的物品必须符合国家行业生产及经营标准，均能提供相应批次的合格检验证明。</w:t>
            </w:r>
          </w:p>
          <w:p w14:paraId="73E25969">
            <w:pPr>
              <w:pStyle w:val="59"/>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③</w:t>
            </w:r>
            <w:r>
              <w:rPr>
                <w:rFonts w:hint="eastAsia" w:cs="宋体"/>
                <w:szCs w:val="21"/>
                <w:highlight w:val="none"/>
                <w:lang w:val="en-US" w:eastAsia="zh-CN"/>
              </w:rPr>
              <w:t>成交供应商</w:t>
            </w:r>
            <w:r>
              <w:rPr>
                <w:rFonts w:hint="eastAsia" w:ascii="宋体" w:hAnsi="宋体" w:cs="宋体"/>
                <w:szCs w:val="21"/>
                <w:highlight w:val="none"/>
              </w:rPr>
              <w:t>所提供的物品必须各项技术指标完全符合国家强制性标准，符合国家有关质量检测、环保标准及产品出厂标准。</w:t>
            </w:r>
          </w:p>
          <w:p w14:paraId="40030208">
            <w:pPr>
              <w:pStyle w:val="637"/>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宋体" w:hAnsi="宋体" w:cs="宋体"/>
                <w:sz w:val="21"/>
                <w:szCs w:val="21"/>
                <w:highlight w:val="none"/>
              </w:rPr>
            </w:pPr>
            <w:r>
              <w:rPr>
                <w:rFonts w:hint="eastAsia" w:ascii="宋体" w:hAnsi="宋体" w:cs="宋体"/>
                <w:b/>
                <w:bCs/>
                <w:sz w:val="21"/>
                <w:szCs w:val="21"/>
                <w:highlight w:val="none"/>
              </w:rPr>
              <w:t>2.食品溯源要求：</w:t>
            </w:r>
            <w:r>
              <w:rPr>
                <w:rFonts w:hint="eastAsia" w:ascii="宋体" w:hAnsi="宋体" w:cs="宋体"/>
                <w:sz w:val="21"/>
                <w:szCs w:val="21"/>
                <w:highlight w:val="none"/>
              </w:rPr>
              <w:t>必须保证所有食品的来源清晰明确，必须来源于受到地方政府部门监管的大型自有农地、商品菜基地或蔬菜专业流通市场，严禁收购散户农民的蔬菜供应，有农产品质量追溯系统，并实行产品溯源管理。</w:t>
            </w:r>
          </w:p>
          <w:p w14:paraId="198A76E9">
            <w:pPr>
              <w:pStyle w:val="637"/>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宋体" w:hAnsi="宋体" w:cs="宋体"/>
                <w:b/>
                <w:bCs/>
                <w:sz w:val="21"/>
                <w:szCs w:val="21"/>
                <w:highlight w:val="none"/>
              </w:rPr>
            </w:pPr>
            <w:r>
              <w:rPr>
                <w:rFonts w:hint="eastAsia" w:ascii="宋体" w:hAnsi="宋体" w:cs="宋体"/>
                <w:b/>
                <w:bCs/>
                <w:sz w:val="21"/>
                <w:szCs w:val="21"/>
                <w:highlight w:val="none"/>
              </w:rPr>
              <w:t>3.包装要求：</w:t>
            </w:r>
          </w:p>
          <w:p w14:paraId="790B327E">
            <w:pPr>
              <w:pStyle w:val="637"/>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①货物包装应完好无破漏，无腐败霉变或影响使用的情况，不存在危及人身、财产安全的不合理危险。货物应当具备其应当具备的使用性能，应当符合国家或行业标准，且能根据采购人的要求出示质量检测书及来源证明材料。有保质期限的商品剩余保存期不得少于原有保质期的三分之二。</w:t>
            </w:r>
          </w:p>
          <w:p w14:paraId="243FA6EA">
            <w:pPr>
              <w:pStyle w:val="637"/>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highlight w:val="none"/>
              </w:rPr>
              <w:t>②</w:t>
            </w:r>
            <w:r>
              <w:rPr>
                <w:rFonts w:hint="eastAsia" w:ascii="宋体" w:hAnsi="宋体" w:cs="宋体"/>
                <w:sz w:val="21"/>
                <w:szCs w:val="21"/>
                <w:highlight w:val="none"/>
                <w:lang w:val="en-US" w:eastAsia="zh-CN"/>
              </w:rPr>
              <w:t>成交供应商</w:t>
            </w:r>
            <w:r>
              <w:rPr>
                <w:rFonts w:hint="eastAsia" w:ascii="宋体" w:hAnsi="宋体" w:cs="宋体"/>
                <w:sz w:val="21"/>
                <w:szCs w:val="21"/>
                <w:highlight w:val="none"/>
              </w:rPr>
              <w:t>能够根据采购人要求对相关副食品进行去皮、切块等加工处理。</w:t>
            </w:r>
          </w:p>
        </w:tc>
      </w:tr>
      <w:tr w14:paraId="62A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3C0AE7F2">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考核制度</w:t>
            </w:r>
          </w:p>
        </w:tc>
        <w:tc>
          <w:tcPr>
            <w:tcW w:w="7184" w:type="dxa"/>
            <w:gridSpan w:val="2"/>
            <w:vAlign w:val="center"/>
          </w:tcPr>
          <w:p w14:paraId="040DE59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采购人对</w:t>
            </w:r>
            <w:r>
              <w:rPr>
                <w:rFonts w:hint="eastAsia" w:ascii="宋体" w:hAnsi="宋体" w:cs="宋体"/>
                <w:szCs w:val="21"/>
                <w:highlight w:val="none"/>
                <w:lang w:val="en-US" w:eastAsia="zh-CN"/>
              </w:rPr>
              <w:t>成交供应商</w:t>
            </w:r>
            <w:r>
              <w:rPr>
                <w:rFonts w:hint="eastAsia" w:ascii="宋体" w:hAnsi="宋体" w:cs="宋体"/>
                <w:szCs w:val="21"/>
                <w:highlight w:val="none"/>
              </w:rPr>
              <w:t>的配送服务进行考核，针对</w:t>
            </w:r>
            <w:r>
              <w:rPr>
                <w:rFonts w:hint="eastAsia" w:ascii="宋体" w:hAnsi="宋体" w:cs="宋体"/>
                <w:szCs w:val="21"/>
                <w:highlight w:val="none"/>
                <w:lang w:val="en-US" w:eastAsia="zh-CN"/>
              </w:rPr>
              <w:t>成交供应商</w:t>
            </w:r>
            <w:r>
              <w:rPr>
                <w:rFonts w:hint="eastAsia" w:ascii="宋体" w:hAnsi="宋体" w:cs="宋体"/>
                <w:szCs w:val="21"/>
                <w:highlight w:val="none"/>
              </w:rPr>
              <w:t>配送时出现的供货超时、所提供产品不符合质量要求、未按</w:t>
            </w:r>
            <w:r>
              <w:rPr>
                <w:rFonts w:hint="eastAsia" w:ascii="宋体" w:hAnsi="宋体" w:cs="宋体"/>
                <w:szCs w:val="21"/>
                <w:highlight w:val="none"/>
                <w:lang w:val="en-US" w:eastAsia="zh-CN"/>
              </w:rPr>
              <w:t>成交</w:t>
            </w:r>
            <w:r>
              <w:rPr>
                <w:rFonts w:hint="eastAsia" w:ascii="宋体" w:hAnsi="宋体" w:cs="宋体"/>
                <w:szCs w:val="21"/>
                <w:highlight w:val="none"/>
              </w:rPr>
              <w:t>下浮率进行下浮、未按相应北海市人民政府门户网站(www.beihai.gov.cn)</w:t>
            </w:r>
            <w:r>
              <w:rPr>
                <w:rFonts w:hint="eastAsia" w:ascii="宋体" w:hAnsi="宋体" w:cs="宋体"/>
                <w:szCs w:val="21"/>
                <w:highlight w:val="none"/>
                <w:lang w:val="en-US" w:eastAsia="zh-CN"/>
              </w:rPr>
              <w:t>或询价平均价格</w:t>
            </w:r>
            <w:r>
              <w:rPr>
                <w:rFonts w:hint="eastAsia" w:ascii="宋体" w:hAnsi="宋体" w:cs="宋体"/>
                <w:szCs w:val="21"/>
                <w:highlight w:val="none"/>
              </w:rPr>
              <w:t>的价格进行供货、出现缺斤少两行为等所有未按招标要求规定的违规行为</w:t>
            </w:r>
            <w:r>
              <w:rPr>
                <w:rFonts w:hint="eastAsia" w:ascii="宋体" w:hAnsi="宋体" w:cs="宋体"/>
                <w:szCs w:val="21"/>
                <w:highlight w:val="none"/>
                <w:lang w:eastAsia="zh-CN"/>
              </w:rPr>
              <w:t>，</w:t>
            </w:r>
            <w:r>
              <w:rPr>
                <w:rFonts w:hint="eastAsia" w:ascii="宋体" w:hAnsi="宋体" w:cs="宋体"/>
                <w:szCs w:val="21"/>
                <w:highlight w:val="none"/>
              </w:rPr>
              <w:t>所有违规事项，无论种类，都按累计式记录在案</w:t>
            </w:r>
            <w:r>
              <w:rPr>
                <w:rFonts w:hint="eastAsia" w:ascii="宋体" w:hAnsi="宋体" w:cs="宋体"/>
                <w:szCs w:val="21"/>
                <w:highlight w:val="none"/>
                <w:lang w:eastAsia="zh-CN"/>
              </w:rPr>
              <w:t>，</w:t>
            </w:r>
            <w:r>
              <w:rPr>
                <w:rFonts w:hint="eastAsia" w:ascii="宋体" w:hAnsi="宋体" w:cs="宋体"/>
                <w:szCs w:val="21"/>
                <w:highlight w:val="none"/>
                <w:lang w:val="en-US" w:eastAsia="zh-CN"/>
              </w:rPr>
              <w:t>按以下程序处理</w:t>
            </w:r>
            <w:r>
              <w:rPr>
                <w:rFonts w:hint="eastAsia" w:ascii="宋体" w:hAnsi="宋体" w:cs="宋体"/>
                <w:szCs w:val="21"/>
                <w:highlight w:val="none"/>
                <w:lang w:eastAsia="zh-CN"/>
              </w:rPr>
              <w:t>：</w:t>
            </w:r>
          </w:p>
          <w:p w14:paraId="11902AB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①</w:t>
            </w:r>
            <w:r>
              <w:rPr>
                <w:rFonts w:hint="eastAsia" w:ascii="宋体" w:hAnsi="宋体" w:cs="宋体"/>
                <w:szCs w:val="21"/>
                <w:highlight w:val="none"/>
                <w:lang w:val="en-US" w:eastAsia="zh-CN"/>
              </w:rPr>
              <w:t>首次</w:t>
            </w:r>
            <w:r>
              <w:rPr>
                <w:rFonts w:hint="eastAsia" w:ascii="宋体" w:hAnsi="宋体" w:cs="宋体"/>
                <w:szCs w:val="21"/>
                <w:highlight w:val="none"/>
              </w:rPr>
              <w:t>出现违规行为：采购人对</w:t>
            </w:r>
            <w:r>
              <w:rPr>
                <w:rFonts w:hint="eastAsia" w:ascii="宋体" w:hAnsi="宋体" w:cs="宋体"/>
                <w:szCs w:val="21"/>
                <w:highlight w:val="none"/>
                <w:lang w:val="en-US" w:eastAsia="zh-CN"/>
              </w:rPr>
              <w:t>成交供应商</w:t>
            </w:r>
            <w:r>
              <w:rPr>
                <w:rFonts w:hint="eastAsia" w:ascii="宋体" w:hAnsi="宋体" w:cs="宋体"/>
                <w:szCs w:val="21"/>
                <w:highlight w:val="none"/>
              </w:rPr>
              <w:t>提出</w:t>
            </w:r>
            <w:r>
              <w:rPr>
                <w:rFonts w:hint="eastAsia" w:ascii="宋体" w:hAnsi="宋体" w:cs="宋体"/>
                <w:szCs w:val="21"/>
                <w:highlight w:val="none"/>
                <w:lang w:val="en-US" w:eastAsia="zh-CN"/>
              </w:rPr>
              <w:t>口头</w:t>
            </w:r>
            <w:r>
              <w:rPr>
                <w:rFonts w:hint="eastAsia" w:ascii="宋体" w:hAnsi="宋体" w:cs="宋体"/>
                <w:szCs w:val="21"/>
                <w:highlight w:val="none"/>
              </w:rPr>
              <w:t>警告</w:t>
            </w:r>
            <w:r>
              <w:rPr>
                <w:rFonts w:hint="eastAsia" w:ascii="宋体" w:hAnsi="宋体" w:cs="宋体"/>
                <w:szCs w:val="21"/>
                <w:highlight w:val="none"/>
                <w:lang w:eastAsia="zh-CN"/>
              </w:rPr>
              <w:t>；</w:t>
            </w:r>
            <w:r>
              <w:rPr>
                <w:rFonts w:hint="eastAsia" w:ascii="宋体" w:hAnsi="宋体" w:cs="宋体"/>
                <w:szCs w:val="21"/>
                <w:highlight w:val="none"/>
                <w:lang w:val="en-US" w:eastAsia="zh-CN"/>
              </w:rPr>
              <w:t>第二次</w:t>
            </w:r>
            <w:r>
              <w:rPr>
                <w:rFonts w:hint="eastAsia" w:ascii="宋体" w:hAnsi="宋体" w:cs="宋体"/>
                <w:szCs w:val="21"/>
                <w:highlight w:val="none"/>
              </w:rPr>
              <w:t>出现违规行为：采购人对</w:t>
            </w:r>
            <w:r>
              <w:rPr>
                <w:rFonts w:hint="eastAsia" w:ascii="宋体" w:hAnsi="宋体" w:cs="宋体"/>
                <w:szCs w:val="21"/>
                <w:highlight w:val="none"/>
                <w:lang w:val="en-US" w:eastAsia="zh-CN"/>
              </w:rPr>
              <w:t>成交供应商</w:t>
            </w:r>
            <w:r>
              <w:rPr>
                <w:rFonts w:hint="eastAsia" w:ascii="宋体" w:hAnsi="宋体" w:cs="宋体"/>
                <w:szCs w:val="21"/>
                <w:highlight w:val="none"/>
              </w:rPr>
              <w:t>提出</w:t>
            </w:r>
            <w:r>
              <w:rPr>
                <w:rFonts w:hint="eastAsia" w:ascii="宋体" w:hAnsi="宋体" w:cs="宋体"/>
                <w:szCs w:val="21"/>
                <w:highlight w:val="none"/>
                <w:lang w:val="en-US" w:eastAsia="zh-CN"/>
              </w:rPr>
              <w:t>书面</w:t>
            </w:r>
            <w:r>
              <w:rPr>
                <w:rFonts w:hint="eastAsia" w:ascii="宋体" w:hAnsi="宋体" w:cs="宋体"/>
                <w:szCs w:val="21"/>
                <w:highlight w:val="none"/>
              </w:rPr>
              <w:t>警告。</w:t>
            </w:r>
          </w:p>
          <w:p w14:paraId="1337B5C2">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②第</w:t>
            </w:r>
            <w:r>
              <w:rPr>
                <w:rFonts w:hint="eastAsia" w:ascii="宋体" w:hAnsi="宋体" w:cs="宋体"/>
                <w:szCs w:val="21"/>
                <w:highlight w:val="none"/>
                <w:lang w:val="en-US" w:eastAsia="zh-CN"/>
              </w:rPr>
              <w:t>三</w:t>
            </w:r>
            <w:r>
              <w:rPr>
                <w:rFonts w:hint="eastAsia" w:ascii="宋体" w:hAnsi="宋体" w:cs="宋体"/>
                <w:szCs w:val="21"/>
                <w:highlight w:val="none"/>
              </w:rPr>
              <w:t>次出现违规行为：</w:t>
            </w:r>
            <w:r>
              <w:rPr>
                <w:rFonts w:hint="eastAsia" w:ascii="宋体" w:hAnsi="宋体" w:cs="宋体"/>
                <w:szCs w:val="21"/>
                <w:highlight w:val="none"/>
                <w:lang w:val="en-US" w:eastAsia="zh-CN"/>
              </w:rPr>
              <w:t>成交供应商向采购人支付违约金</w:t>
            </w:r>
            <w:r>
              <w:rPr>
                <w:rFonts w:hint="eastAsia" w:ascii="宋体" w:hAnsi="宋体" w:cs="宋体"/>
                <w:szCs w:val="21"/>
                <w:highlight w:val="none"/>
              </w:rPr>
              <w:t>，</w:t>
            </w:r>
            <w:r>
              <w:rPr>
                <w:rFonts w:hint="eastAsia" w:ascii="宋体" w:hAnsi="宋体" w:cs="宋体"/>
                <w:szCs w:val="21"/>
                <w:highlight w:val="none"/>
                <w:lang w:val="en-US" w:eastAsia="zh-CN"/>
              </w:rPr>
              <w:t>违约金</w:t>
            </w:r>
            <w:r>
              <w:rPr>
                <w:rFonts w:hint="eastAsia" w:ascii="宋体" w:hAnsi="宋体" w:cs="宋体"/>
                <w:szCs w:val="21"/>
                <w:highlight w:val="none"/>
              </w:rPr>
              <w:t>金额为</w:t>
            </w:r>
            <w:r>
              <w:rPr>
                <w:rFonts w:hint="eastAsia" w:ascii="宋体" w:hAnsi="宋体" w:cs="宋体"/>
                <w:szCs w:val="21"/>
                <w:highlight w:val="none"/>
                <w:lang w:val="en-US" w:eastAsia="zh-CN"/>
              </w:rPr>
              <w:t>采购预算</w:t>
            </w:r>
            <w:r>
              <w:rPr>
                <w:rFonts w:hint="eastAsia" w:ascii="宋体" w:hAnsi="宋体" w:cs="宋体"/>
                <w:szCs w:val="21"/>
                <w:highlight w:val="none"/>
              </w:rPr>
              <w:t>的1‰。</w:t>
            </w:r>
          </w:p>
          <w:p w14:paraId="4300AED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③第</w:t>
            </w:r>
            <w:r>
              <w:rPr>
                <w:rFonts w:hint="eastAsia" w:ascii="宋体" w:hAnsi="宋体" w:cs="宋体"/>
                <w:szCs w:val="21"/>
                <w:highlight w:val="none"/>
                <w:lang w:val="en-US" w:eastAsia="zh-CN"/>
              </w:rPr>
              <w:t>四</w:t>
            </w:r>
            <w:r>
              <w:rPr>
                <w:rFonts w:hint="eastAsia" w:ascii="宋体" w:hAnsi="宋体" w:cs="宋体"/>
                <w:szCs w:val="21"/>
                <w:highlight w:val="none"/>
              </w:rPr>
              <w:t>次出现违规行为：</w:t>
            </w:r>
            <w:r>
              <w:rPr>
                <w:rFonts w:hint="eastAsia" w:ascii="宋体" w:hAnsi="宋体" w:cs="宋体"/>
                <w:szCs w:val="21"/>
                <w:highlight w:val="none"/>
                <w:lang w:val="en-US" w:eastAsia="zh-CN"/>
              </w:rPr>
              <w:t>成交供应商向采购人支付违约金</w:t>
            </w:r>
            <w:r>
              <w:rPr>
                <w:rFonts w:hint="eastAsia" w:ascii="宋体" w:hAnsi="宋体" w:cs="宋体"/>
                <w:szCs w:val="21"/>
                <w:highlight w:val="none"/>
              </w:rPr>
              <w:t>，</w:t>
            </w:r>
            <w:r>
              <w:rPr>
                <w:rFonts w:hint="eastAsia" w:ascii="宋体" w:hAnsi="宋体" w:cs="宋体"/>
                <w:szCs w:val="21"/>
                <w:highlight w:val="none"/>
                <w:lang w:val="en-US" w:eastAsia="zh-CN"/>
              </w:rPr>
              <w:t>违约金</w:t>
            </w:r>
            <w:r>
              <w:rPr>
                <w:rFonts w:hint="eastAsia" w:ascii="宋体" w:hAnsi="宋体" w:cs="宋体"/>
                <w:szCs w:val="21"/>
                <w:highlight w:val="none"/>
              </w:rPr>
              <w:t>金额为</w:t>
            </w:r>
            <w:r>
              <w:rPr>
                <w:rFonts w:hint="eastAsia" w:ascii="宋体" w:hAnsi="宋体" w:cs="宋体"/>
                <w:szCs w:val="21"/>
                <w:highlight w:val="none"/>
                <w:lang w:val="en-US" w:eastAsia="zh-CN"/>
              </w:rPr>
              <w:t>采购预算</w:t>
            </w:r>
            <w:r>
              <w:rPr>
                <w:rFonts w:hint="eastAsia" w:ascii="宋体" w:hAnsi="宋体" w:cs="宋体"/>
                <w:szCs w:val="21"/>
                <w:highlight w:val="none"/>
              </w:rPr>
              <w:t>的</w:t>
            </w:r>
            <w:r>
              <w:rPr>
                <w:rFonts w:hint="eastAsia" w:ascii="宋体" w:hAnsi="宋体" w:cs="宋体"/>
                <w:szCs w:val="21"/>
                <w:highlight w:val="none"/>
                <w:lang w:val="en-US" w:eastAsia="zh-CN"/>
              </w:rPr>
              <w:t>5</w:t>
            </w:r>
            <w:r>
              <w:rPr>
                <w:rFonts w:hint="eastAsia" w:ascii="宋体" w:hAnsi="宋体" w:cs="宋体"/>
                <w:szCs w:val="21"/>
                <w:highlight w:val="none"/>
              </w:rPr>
              <w:t>‰。</w:t>
            </w:r>
          </w:p>
          <w:p w14:paraId="301899C4">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④第</w:t>
            </w:r>
            <w:r>
              <w:rPr>
                <w:rFonts w:hint="eastAsia" w:ascii="宋体" w:hAnsi="宋体" w:cs="宋体"/>
                <w:szCs w:val="21"/>
                <w:highlight w:val="none"/>
                <w:lang w:val="en-US" w:eastAsia="zh-CN"/>
              </w:rPr>
              <w:t>五</w:t>
            </w:r>
            <w:r>
              <w:rPr>
                <w:rFonts w:hint="eastAsia" w:ascii="宋体" w:hAnsi="宋体" w:cs="宋体"/>
                <w:szCs w:val="21"/>
                <w:highlight w:val="none"/>
              </w:rPr>
              <w:t>次出现违规行为：采购人取消</w:t>
            </w:r>
            <w:r>
              <w:rPr>
                <w:rFonts w:hint="eastAsia" w:ascii="宋体" w:hAnsi="宋体" w:cs="宋体"/>
                <w:szCs w:val="21"/>
                <w:highlight w:val="none"/>
                <w:lang w:val="en-US" w:eastAsia="zh-CN"/>
              </w:rPr>
              <w:t>成交供应商</w:t>
            </w:r>
            <w:r>
              <w:rPr>
                <w:rFonts w:hint="eastAsia" w:ascii="宋体" w:hAnsi="宋体" w:cs="宋体"/>
                <w:szCs w:val="21"/>
                <w:highlight w:val="none"/>
              </w:rPr>
              <w:t>配送资格</w:t>
            </w:r>
            <w:r>
              <w:rPr>
                <w:rFonts w:hint="eastAsia" w:ascii="宋体" w:hAnsi="宋体" w:cs="宋体"/>
                <w:szCs w:val="21"/>
                <w:highlight w:val="none"/>
                <w:lang w:eastAsia="zh-CN"/>
              </w:rPr>
              <w:t>，同时采购</w:t>
            </w:r>
            <w:r>
              <w:rPr>
                <w:rFonts w:hint="eastAsia" w:ascii="宋体" w:hAnsi="宋体" w:cs="宋体"/>
                <w:szCs w:val="21"/>
                <w:highlight w:val="none"/>
                <w:lang w:val="en-US" w:eastAsia="zh-CN"/>
              </w:rPr>
              <w:t>人</w:t>
            </w:r>
            <w:r>
              <w:rPr>
                <w:rFonts w:hint="eastAsia" w:ascii="宋体" w:hAnsi="宋体" w:cs="宋体"/>
                <w:szCs w:val="21"/>
                <w:highlight w:val="none"/>
                <w:lang w:eastAsia="zh-CN"/>
              </w:rPr>
              <w:t>保留向政府申请将</w:t>
            </w:r>
            <w:r>
              <w:rPr>
                <w:rFonts w:hint="eastAsia" w:ascii="宋体" w:hAnsi="宋体" w:cs="宋体"/>
                <w:szCs w:val="21"/>
                <w:highlight w:val="none"/>
                <w:lang w:val="en-US" w:eastAsia="zh-CN"/>
              </w:rPr>
              <w:t>成交供应商</w:t>
            </w:r>
            <w:r>
              <w:rPr>
                <w:rFonts w:hint="eastAsia" w:ascii="宋体" w:hAnsi="宋体" w:cs="宋体"/>
                <w:szCs w:val="21"/>
                <w:highlight w:val="none"/>
                <w:lang w:eastAsia="zh-CN"/>
              </w:rPr>
              <w:t>列为采购黑名单的权利</w:t>
            </w:r>
            <w:r>
              <w:rPr>
                <w:rFonts w:hint="eastAsia" w:ascii="宋体" w:hAnsi="宋体" w:cs="宋体"/>
                <w:szCs w:val="21"/>
                <w:highlight w:val="none"/>
              </w:rPr>
              <w:t>。</w:t>
            </w:r>
          </w:p>
        </w:tc>
      </w:tr>
      <w:tr w14:paraId="349B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2D22400A">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产品验收要求</w:t>
            </w:r>
          </w:p>
        </w:tc>
        <w:tc>
          <w:tcPr>
            <w:tcW w:w="7184" w:type="dxa"/>
            <w:gridSpan w:val="2"/>
            <w:vAlign w:val="center"/>
          </w:tcPr>
          <w:p w14:paraId="1591337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1.物料的验收工作由采购人和</w:t>
            </w:r>
            <w:r>
              <w:rPr>
                <w:rFonts w:hint="eastAsia" w:ascii="宋体" w:hAnsi="宋体" w:cs="宋体"/>
                <w:szCs w:val="21"/>
                <w:highlight w:val="none"/>
                <w:lang w:val="en-US" w:eastAsia="zh-CN"/>
              </w:rPr>
              <w:t>成交供应商</w:t>
            </w:r>
            <w:r>
              <w:rPr>
                <w:rFonts w:hint="eastAsia" w:ascii="宋体" w:hAnsi="宋体" w:cs="宋体"/>
                <w:szCs w:val="21"/>
                <w:highlight w:val="none"/>
              </w:rPr>
              <w:t>共同进行。</w:t>
            </w:r>
            <w:r>
              <w:rPr>
                <w:rFonts w:hint="eastAsia" w:ascii="宋体" w:hAnsi="宋体" w:cs="宋体"/>
                <w:szCs w:val="21"/>
                <w:highlight w:val="none"/>
                <w:lang w:val="en-US" w:eastAsia="zh-CN"/>
              </w:rPr>
              <w:t>成交供应商</w:t>
            </w:r>
            <w:r>
              <w:rPr>
                <w:rFonts w:hint="eastAsia" w:ascii="宋体" w:hAnsi="宋体" w:cs="宋体"/>
                <w:szCs w:val="21"/>
                <w:highlight w:val="none"/>
              </w:rPr>
              <w:t>提供的产品须经过食堂验收人员的外观检验和试用检验，若产品外观、包装、规格不符合要求、外观检验达不到食品卫生要求，当即拒收；</w:t>
            </w:r>
            <w:r>
              <w:rPr>
                <w:rFonts w:hint="eastAsia" w:ascii="宋体" w:hAnsi="宋体" w:cs="宋体"/>
                <w:szCs w:val="21"/>
                <w:highlight w:val="none"/>
                <w:lang w:val="en-US" w:eastAsia="zh-CN"/>
              </w:rPr>
              <w:t>成交供应商</w:t>
            </w:r>
            <w:r>
              <w:rPr>
                <w:rFonts w:hint="eastAsia" w:ascii="宋体" w:hAnsi="宋体" w:cs="宋体"/>
                <w:szCs w:val="21"/>
                <w:highlight w:val="none"/>
              </w:rPr>
              <w:t>不能满足食品的质、量及售后服务要求时，采购人可对</w:t>
            </w:r>
            <w:r>
              <w:rPr>
                <w:rFonts w:hint="eastAsia" w:ascii="宋体" w:hAnsi="宋体" w:cs="宋体"/>
                <w:szCs w:val="21"/>
                <w:highlight w:val="none"/>
                <w:lang w:val="en-US" w:eastAsia="zh-CN"/>
              </w:rPr>
              <w:t>成交供应商</w:t>
            </w:r>
            <w:r>
              <w:rPr>
                <w:rFonts w:hint="eastAsia" w:ascii="宋体" w:hAnsi="宋体" w:cs="宋体"/>
                <w:szCs w:val="21"/>
                <w:highlight w:val="none"/>
              </w:rPr>
              <w:t>进行</w:t>
            </w:r>
            <w:r>
              <w:rPr>
                <w:rFonts w:hint="eastAsia" w:ascii="宋体" w:hAnsi="宋体" w:cs="宋体"/>
                <w:szCs w:val="21"/>
                <w:highlight w:val="none"/>
                <w:lang w:val="en-US" w:eastAsia="zh-CN"/>
              </w:rPr>
              <w:t>处理</w:t>
            </w:r>
            <w:r>
              <w:rPr>
                <w:rFonts w:hint="eastAsia" w:ascii="宋体" w:hAnsi="宋体" w:cs="宋体"/>
                <w:szCs w:val="21"/>
                <w:highlight w:val="none"/>
              </w:rPr>
              <w:t>，若处</w:t>
            </w:r>
            <w:r>
              <w:rPr>
                <w:rFonts w:hint="eastAsia" w:ascii="宋体" w:hAnsi="宋体" w:cs="宋体"/>
                <w:szCs w:val="21"/>
                <w:highlight w:val="none"/>
                <w:lang w:val="en-US" w:eastAsia="zh-CN"/>
              </w:rPr>
              <w:t>理</w:t>
            </w:r>
            <w:r>
              <w:rPr>
                <w:rFonts w:hint="eastAsia" w:ascii="宋体" w:hAnsi="宋体" w:cs="宋体"/>
                <w:szCs w:val="21"/>
                <w:highlight w:val="none"/>
              </w:rPr>
              <w:t>后</w:t>
            </w:r>
            <w:r>
              <w:rPr>
                <w:rFonts w:hint="eastAsia" w:ascii="宋体" w:hAnsi="宋体" w:cs="宋体"/>
                <w:szCs w:val="21"/>
                <w:highlight w:val="none"/>
                <w:lang w:val="en-US" w:eastAsia="zh-CN"/>
              </w:rPr>
              <w:t>成交供应商</w:t>
            </w:r>
            <w:r>
              <w:rPr>
                <w:rFonts w:hint="eastAsia" w:ascii="宋体" w:hAnsi="宋体" w:cs="宋体"/>
                <w:szCs w:val="21"/>
                <w:highlight w:val="none"/>
              </w:rPr>
              <w:t>仍未改正错误，采购人有权终止合同。</w:t>
            </w:r>
          </w:p>
          <w:p w14:paraId="2596546A">
            <w:pPr>
              <w:pStyle w:val="637"/>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宋体" w:hAnsi="宋体" w:cs="宋体"/>
                <w:spacing w:val="-4"/>
                <w:sz w:val="21"/>
                <w:szCs w:val="21"/>
                <w:highlight w:val="none"/>
              </w:rPr>
            </w:pPr>
            <w:r>
              <w:rPr>
                <w:rFonts w:hint="eastAsia" w:ascii="宋体" w:hAnsi="宋体" w:cs="宋体"/>
                <w:sz w:val="21"/>
                <w:szCs w:val="21"/>
                <w:highlight w:val="none"/>
              </w:rPr>
              <w:t>①</w:t>
            </w:r>
            <w:r>
              <w:rPr>
                <w:rFonts w:hint="eastAsia" w:ascii="宋体" w:hAnsi="宋体" w:cs="宋体"/>
                <w:spacing w:val="-4"/>
                <w:sz w:val="21"/>
                <w:szCs w:val="21"/>
                <w:highlight w:val="none"/>
              </w:rPr>
              <w:t>食品配送</w:t>
            </w:r>
            <w:r>
              <w:rPr>
                <w:rFonts w:hint="eastAsia" w:ascii="宋体" w:hAnsi="宋体" w:cs="宋体"/>
                <w:spacing w:val="-4"/>
                <w:sz w:val="21"/>
                <w:szCs w:val="21"/>
                <w:highlight w:val="none"/>
                <w:lang w:val="en-US" w:eastAsia="zh-CN"/>
              </w:rPr>
              <w:t>成交供应商</w:t>
            </w:r>
            <w:r>
              <w:rPr>
                <w:rFonts w:hint="eastAsia" w:ascii="宋体" w:hAnsi="宋体" w:cs="宋体"/>
                <w:spacing w:val="-4"/>
                <w:sz w:val="21"/>
                <w:szCs w:val="21"/>
                <w:highlight w:val="none"/>
              </w:rPr>
              <w:t>及采购人双方都必须留样，并做好留样食品名称、留样数量、留样时间、留样人员、审核人员等台帐记录。</w:t>
            </w:r>
          </w:p>
          <w:p w14:paraId="44481703">
            <w:pPr>
              <w:pStyle w:val="59"/>
              <w:keepNext w:val="0"/>
              <w:keepLines w:val="0"/>
              <w:pageBreakBefore w:val="0"/>
              <w:widowControl w:val="0"/>
              <w:kinsoku/>
              <w:wordWrap/>
              <w:overflowPunct/>
              <w:topLinePunct w:val="0"/>
              <w:bidi w:val="0"/>
              <w:adjustRightInd/>
              <w:snapToGrid/>
              <w:spacing w:line="400" w:lineRule="exact"/>
              <w:ind w:left="0" w:leftChars="0" w:firstLine="404" w:firstLineChars="200"/>
              <w:textAlignment w:val="auto"/>
              <w:rPr>
                <w:rFonts w:ascii="宋体" w:hAnsi="宋体" w:cs="宋体"/>
                <w:szCs w:val="21"/>
                <w:highlight w:val="none"/>
              </w:rPr>
            </w:pPr>
            <w:r>
              <w:rPr>
                <w:rFonts w:hint="eastAsia" w:ascii="宋体" w:hAnsi="宋体" w:cs="宋体"/>
                <w:spacing w:val="-4"/>
                <w:szCs w:val="21"/>
                <w:highlight w:val="none"/>
              </w:rPr>
              <w:t>②</w:t>
            </w:r>
            <w:r>
              <w:rPr>
                <w:rFonts w:hint="eastAsia" w:ascii="宋体" w:hAnsi="宋体" w:cs="宋体"/>
                <w:szCs w:val="21"/>
                <w:highlight w:val="none"/>
              </w:rPr>
              <w:t>双方验收人员卸货前应对场地和验收设备做好准备，并对物品的外观质量进行初步了解。食品运输必须采用符合卫生标准的外包装和运输工具，保持清洁和定期消毒，车厢内无不良气味、异味。食品应清洁，无损伤、腐烂现象，外包装完整，无寄生虫或已受虫害现象。</w:t>
            </w:r>
          </w:p>
          <w:p w14:paraId="19D9532C">
            <w:pPr>
              <w:pStyle w:val="59"/>
              <w:keepNext w:val="0"/>
              <w:keepLines w:val="0"/>
              <w:pageBreakBefore w:val="0"/>
              <w:widowControl w:val="0"/>
              <w:kinsoku/>
              <w:wordWrap/>
              <w:overflowPunct/>
              <w:topLinePunct w:val="0"/>
              <w:bidi w:val="0"/>
              <w:adjustRightInd/>
              <w:snapToGrid/>
              <w:spacing w:line="400" w:lineRule="exact"/>
              <w:ind w:left="0" w:leftChars="0" w:firstLine="420" w:firstLineChars="200"/>
              <w:textAlignment w:val="auto"/>
              <w:rPr>
                <w:rFonts w:ascii="宋体" w:hAnsi="宋体" w:cs="宋体"/>
                <w:szCs w:val="21"/>
                <w:highlight w:val="none"/>
              </w:rPr>
            </w:pPr>
            <w:r>
              <w:rPr>
                <w:rFonts w:hint="eastAsia" w:ascii="宋体" w:hAnsi="宋体" w:cs="宋体"/>
                <w:szCs w:val="21"/>
                <w:highlight w:val="none"/>
              </w:rPr>
              <w:t>③验收人员应按采购文件的食材质量要求对食材质量进行验收检查。如确定</w:t>
            </w:r>
            <w:r>
              <w:rPr>
                <w:rFonts w:hint="eastAsia" w:cs="宋体"/>
                <w:szCs w:val="21"/>
                <w:highlight w:val="none"/>
                <w:lang w:val="en-US" w:eastAsia="zh-CN"/>
              </w:rPr>
              <w:t>成交供应商</w:t>
            </w:r>
            <w:r>
              <w:rPr>
                <w:rFonts w:hint="eastAsia" w:ascii="宋体" w:hAnsi="宋体" w:cs="宋体"/>
                <w:szCs w:val="21"/>
                <w:highlight w:val="none"/>
              </w:rPr>
              <w:t>所提供食材与采购文件要求有所差异，要即刻通知</w:t>
            </w:r>
            <w:r>
              <w:rPr>
                <w:rFonts w:hint="eastAsia" w:cs="宋体"/>
                <w:szCs w:val="21"/>
                <w:highlight w:val="none"/>
                <w:lang w:val="en-US" w:eastAsia="zh-CN"/>
              </w:rPr>
              <w:t>成交供应商</w:t>
            </w:r>
            <w:r>
              <w:rPr>
                <w:rFonts w:hint="eastAsia" w:ascii="宋体" w:hAnsi="宋体" w:cs="宋体"/>
                <w:szCs w:val="21"/>
                <w:highlight w:val="none"/>
              </w:rPr>
              <w:t>的送货人员。如发现物品有损坏的情况，应在相关单据上记录所有损坏情况并对物品损坏情况进行拍照并存档。对于物品验收的全部信息数据，采购人使用单位验收人员应和</w:t>
            </w:r>
            <w:r>
              <w:rPr>
                <w:rFonts w:hint="eastAsia" w:cs="宋体"/>
                <w:szCs w:val="21"/>
                <w:highlight w:val="none"/>
                <w:lang w:val="en-US" w:eastAsia="zh-CN"/>
              </w:rPr>
              <w:t>成交供应商</w:t>
            </w:r>
            <w:r>
              <w:rPr>
                <w:rFonts w:hint="eastAsia" w:ascii="宋体" w:hAnsi="宋体" w:cs="宋体"/>
                <w:szCs w:val="21"/>
                <w:highlight w:val="none"/>
              </w:rPr>
              <w:t>送货人员一起确认，并保留双方签字单据。</w:t>
            </w:r>
          </w:p>
          <w:p w14:paraId="293CEA81">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2.验收中若发现</w:t>
            </w:r>
            <w:r>
              <w:rPr>
                <w:rFonts w:hint="eastAsia" w:ascii="宋体" w:hAnsi="宋体" w:cs="宋体"/>
                <w:szCs w:val="21"/>
                <w:highlight w:val="none"/>
                <w:lang w:val="en-US" w:eastAsia="zh-CN"/>
              </w:rPr>
              <w:t>成交供应商</w:t>
            </w:r>
            <w:r>
              <w:rPr>
                <w:rFonts w:hint="eastAsia" w:ascii="宋体" w:hAnsi="宋体" w:cs="宋体"/>
                <w:szCs w:val="21"/>
                <w:highlight w:val="none"/>
              </w:rPr>
              <w:t>所供货物质量与合同约定、</w:t>
            </w:r>
            <w:r>
              <w:rPr>
                <w:rFonts w:hint="eastAsia" w:ascii="宋体" w:hAnsi="宋体" w:cs="宋体"/>
                <w:szCs w:val="21"/>
                <w:highlight w:val="none"/>
                <w:lang w:val="en-US" w:eastAsia="zh-CN"/>
              </w:rPr>
              <w:t>成交供应商</w:t>
            </w:r>
            <w:r>
              <w:rPr>
                <w:rFonts w:hint="eastAsia" w:ascii="宋体" w:hAnsi="宋体" w:cs="宋体"/>
                <w:szCs w:val="21"/>
                <w:highlight w:val="none"/>
              </w:rPr>
              <w:t>承诺的产品质量保证不符的，由</w:t>
            </w:r>
            <w:r>
              <w:rPr>
                <w:rFonts w:hint="eastAsia" w:ascii="宋体" w:hAnsi="宋体" w:cs="宋体"/>
                <w:szCs w:val="21"/>
                <w:highlight w:val="none"/>
                <w:lang w:val="en-US" w:eastAsia="zh-CN"/>
              </w:rPr>
              <w:t>成交供应商</w:t>
            </w:r>
            <w:r>
              <w:rPr>
                <w:rFonts w:hint="eastAsia" w:ascii="宋体" w:hAnsi="宋体" w:cs="宋体"/>
                <w:szCs w:val="21"/>
                <w:highlight w:val="none"/>
              </w:rPr>
              <w:t>无条件收回所供应的食品，造成的损失及后果由</w:t>
            </w:r>
            <w:r>
              <w:rPr>
                <w:rFonts w:hint="eastAsia" w:ascii="宋体" w:hAnsi="宋体" w:cs="宋体"/>
                <w:szCs w:val="21"/>
                <w:highlight w:val="none"/>
                <w:lang w:val="en-US" w:eastAsia="zh-CN"/>
              </w:rPr>
              <w:t>成交供应商</w:t>
            </w:r>
            <w:r>
              <w:rPr>
                <w:rFonts w:hint="eastAsia" w:ascii="宋体" w:hAnsi="宋体" w:cs="宋体"/>
                <w:szCs w:val="21"/>
                <w:highlight w:val="none"/>
              </w:rPr>
              <w:t>负责，并需在2小时内更换补充到位当批次所需货物；验收中若发现货物数量、质量不符合要求的，可要求</w:t>
            </w:r>
            <w:r>
              <w:rPr>
                <w:rFonts w:hint="eastAsia" w:ascii="宋体" w:hAnsi="宋体" w:cs="宋体"/>
                <w:szCs w:val="21"/>
                <w:highlight w:val="none"/>
                <w:lang w:val="en-US" w:eastAsia="zh-CN"/>
              </w:rPr>
              <w:t>成交供应商</w:t>
            </w:r>
            <w:r>
              <w:rPr>
                <w:rFonts w:hint="eastAsia" w:ascii="宋体" w:hAnsi="宋体" w:cs="宋体"/>
                <w:szCs w:val="21"/>
                <w:highlight w:val="none"/>
              </w:rPr>
              <w:t>在1小时内补充到位，验收以采购人及定点</w:t>
            </w:r>
            <w:r>
              <w:rPr>
                <w:rFonts w:hint="eastAsia" w:ascii="宋体" w:hAnsi="宋体" w:cs="宋体"/>
                <w:szCs w:val="21"/>
                <w:highlight w:val="none"/>
                <w:lang w:val="en-US" w:eastAsia="zh-CN"/>
              </w:rPr>
              <w:t>成交供应商</w:t>
            </w:r>
            <w:r>
              <w:rPr>
                <w:rFonts w:hint="eastAsia" w:ascii="宋体" w:hAnsi="宋体" w:cs="宋体"/>
                <w:szCs w:val="21"/>
                <w:highlight w:val="none"/>
              </w:rPr>
              <w:t>双方核准的净重过称数为准作为结算数量，验收合格后须双方签字确认。</w:t>
            </w:r>
          </w:p>
          <w:p w14:paraId="79B8DA9F">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3.若</w:t>
            </w:r>
            <w:r>
              <w:rPr>
                <w:rFonts w:hint="eastAsia" w:ascii="宋体" w:hAnsi="宋体" w:cs="宋体"/>
                <w:szCs w:val="21"/>
                <w:highlight w:val="none"/>
                <w:lang w:val="en-US" w:eastAsia="zh-CN"/>
              </w:rPr>
              <w:t>成交供应商</w:t>
            </w:r>
            <w:r>
              <w:rPr>
                <w:rFonts w:hint="eastAsia" w:ascii="宋体" w:hAnsi="宋体" w:cs="宋体"/>
                <w:szCs w:val="21"/>
                <w:highlight w:val="none"/>
              </w:rPr>
              <w:t>执意不更换补充不通过当天验收的货物，采购人</w:t>
            </w:r>
            <w:r>
              <w:rPr>
                <w:rFonts w:hint="eastAsia" w:ascii="宋体" w:hAnsi="宋体" w:cs="宋体"/>
                <w:szCs w:val="21"/>
                <w:highlight w:val="none"/>
                <w:lang w:val="en-US" w:eastAsia="zh-CN"/>
              </w:rPr>
              <w:t>不支付当批</w:t>
            </w:r>
            <w:r>
              <w:rPr>
                <w:rFonts w:hint="eastAsia" w:ascii="宋体" w:hAnsi="宋体" w:cs="宋体"/>
                <w:szCs w:val="21"/>
                <w:highlight w:val="none"/>
              </w:rPr>
              <w:t>货物的货款，并</w:t>
            </w:r>
            <w:r>
              <w:rPr>
                <w:rFonts w:hint="eastAsia" w:ascii="宋体" w:hAnsi="宋体" w:cs="宋体"/>
                <w:szCs w:val="21"/>
                <w:highlight w:val="none"/>
                <w:lang w:val="en-US" w:eastAsia="zh-CN"/>
              </w:rPr>
              <w:t>有权</w:t>
            </w:r>
            <w:r>
              <w:rPr>
                <w:rFonts w:hint="eastAsia" w:ascii="宋体" w:hAnsi="宋体" w:cs="宋体"/>
                <w:szCs w:val="21"/>
                <w:highlight w:val="none"/>
              </w:rPr>
              <w:t>要求</w:t>
            </w:r>
            <w:r>
              <w:rPr>
                <w:rFonts w:hint="eastAsia" w:ascii="宋体" w:hAnsi="宋体" w:cs="宋体"/>
                <w:szCs w:val="21"/>
                <w:highlight w:val="none"/>
                <w:lang w:val="en-US" w:eastAsia="zh-CN"/>
              </w:rPr>
              <w:t>成交供应商</w:t>
            </w:r>
            <w:r>
              <w:rPr>
                <w:rFonts w:hint="eastAsia" w:ascii="宋体" w:hAnsi="宋体" w:cs="宋体"/>
                <w:szCs w:val="21"/>
                <w:highlight w:val="none"/>
              </w:rPr>
              <w:t>提供合格货物。</w:t>
            </w:r>
          </w:p>
          <w:p w14:paraId="63532C1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4.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5E4D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1B5DA498">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数量及验货方面要求</w:t>
            </w:r>
          </w:p>
        </w:tc>
        <w:tc>
          <w:tcPr>
            <w:tcW w:w="7184" w:type="dxa"/>
            <w:gridSpan w:val="2"/>
            <w:vAlign w:val="center"/>
          </w:tcPr>
          <w:p w14:paraId="09548662">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成交供应商</w:t>
            </w:r>
            <w:r>
              <w:rPr>
                <w:rFonts w:hint="eastAsia" w:ascii="宋体" w:hAnsi="宋体" w:cs="宋体"/>
                <w:szCs w:val="21"/>
                <w:highlight w:val="none"/>
              </w:rPr>
              <w:t>必须保证配送货物品种、数量的准确性，并以采购人的验货数量为准；</w:t>
            </w:r>
          </w:p>
          <w:p w14:paraId="57F92483">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2.</w:t>
            </w:r>
            <w:r>
              <w:rPr>
                <w:rFonts w:hint="eastAsia" w:ascii="宋体" w:hAnsi="宋体" w:cs="宋体"/>
                <w:szCs w:val="21"/>
                <w:highlight w:val="none"/>
                <w:lang w:val="en-US" w:eastAsia="zh-CN"/>
              </w:rPr>
              <w:t>成交供应商</w:t>
            </w:r>
            <w:r>
              <w:rPr>
                <w:rFonts w:hint="eastAsia" w:ascii="宋体" w:hAnsi="宋体" w:cs="宋体"/>
                <w:szCs w:val="21"/>
                <w:highlight w:val="none"/>
              </w:rPr>
              <w:t>每次供货时必须提供送货清单，供双方验货后签字确认(格式自定，但必须包括货物单价、数量、重量、合价等内容)，清单作为采购人支付货款的依据之一。</w:t>
            </w:r>
          </w:p>
        </w:tc>
      </w:tr>
      <w:tr w14:paraId="2F06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06652991">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配送价格要求</w:t>
            </w:r>
          </w:p>
        </w:tc>
        <w:tc>
          <w:tcPr>
            <w:tcW w:w="7184" w:type="dxa"/>
            <w:gridSpan w:val="2"/>
            <w:vAlign w:val="center"/>
          </w:tcPr>
          <w:p w14:paraId="5E341D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szCs w:val="21"/>
                <w:highlight w:val="none"/>
                <w:lang w:val="en-US" w:eastAsia="zh-CN"/>
              </w:rPr>
              <w:t>1.成交供应商</w:t>
            </w:r>
            <w:r>
              <w:rPr>
                <w:rFonts w:hint="eastAsia" w:ascii="宋体" w:hAnsi="宋体" w:cs="宋体"/>
                <w:szCs w:val="21"/>
                <w:highlight w:val="none"/>
              </w:rPr>
              <w:t>价格参照北海市人民政府门户网站(www.beihai.gov.cn)“价格检测”栏内，最新发布的《城区主要居民生活必需品价格监测表》和《北海市海鲜品市场价格检测表》中所列价格</w:t>
            </w:r>
            <w:r>
              <w:rPr>
                <w:rFonts w:hint="eastAsia" w:ascii="宋体" w:hAnsi="宋体" w:cs="宋体"/>
                <w:szCs w:val="21"/>
                <w:highlight w:val="none"/>
                <w:lang w:eastAsia="zh-CN"/>
              </w:rPr>
              <w:t>，</w:t>
            </w:r>
            <w:r>
              <w:rPr>
                <w:rFonts w:hint="eastAsia" w:ascii="宋体" w:hAnsi="宋体" w:eastAsia="宋体" w:cs="宋体"/>
                <w:color w:val="auto"/>
                <w:sz w:val="21"/>
                <w:szCs w:val="21"/>
                <w:highlight w:val="none"/>
                <w:lang w:val="en-US" w:eastAsia="zh-CN"/>
              </w:rPr>
              <w:t>优惠下浮率不低于10%。</w:t>
            </w:r>
          </w:p>
          <w:p w14:paraId="621D05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北海市人民政府门户网站(www.beihai.gov.cn)没有公布的伙食物资品种，以双方组成的询价小组通过实地市场（金葵市场、南珠市场、东海市场、和安超市、大润发超市等，每次至少随机选取2个市场进行调研）询价的平均价作为基准价，优惠下浮率不低于10%。</w:t>
            </w:r>
          </w:p>
          <w:p w14:paraId="2279B0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3.成交供应商</w:t>
            </w:r>
            <w:r>
              <w:rPr>
                <w:rFonts w:hint="eastAsia" w:ascii="宋体" w:hAnsi="宋体" w:cs="宋体"/>
                <w:szCs w:val="21"/>
                <w:highlight w:val="none"/>
              </w:rPr>
              <w:t>所提供食品的品种由采购人决定，</w:t>
            </w:r>
            <w:r>
              <w:rPr>
                <w:rFonts w:hint="eastAsia" w:ascii="宋体" w:hAnsi="宋体" w:cs="宋体"/>
                <w:szCs w:val="21"/>
                <w:highlight w:val="none"/>
                <w:lang w:val="en-US" w:eastAsia="zh-CN"/>
              </w:rPr>
              <w:t>成交供应商</w:t>
            </w:r>
            <w:r>
              <w:rPr>
                <w:rFonts w:hint="eastAsia" w:ascii="宋体" w:hAnsi="宋体" w:cs="宋体"/>
                <w:szCs w:val="21"/>
                <w:highlight w:val="none"/>
              </w:rPr>
              <w:t>每次供货时必须向采购人提供当日的食材的详细配送清单(格式自定，但必须包括货物单价、数量、重量、合价等内容)，</w:t>
            </w:r>
            <w:r>
              <w:rPr>
                <w:rFonts w:hint="eastAsia" w:ascii="宋体" w:hAnsi="宋体" w:cs="宋体"/>
                <w:b/>
                <w:bCs/>
                <w:szCs w:val="21"/>
                <w:highlight w:val="none"/>
              </w:rPr>
              <w:t>若由于不可抗力因素导致市食材价格涨幅过大需要调整价格，</w:t>
            </w:r>
            <w:r>
              <w:rPr>
                <w:rFonts w:hint="eastAsia" w:ascii="宋体" w:hAnsi="宋体" w:cs="宋体"/>
                <w:b/>
                <w:bCs/>
                <w:szCs w:val="21"/>
                <w:highlight w:val="none"/>
                <w:lang w:val="en-US" w:eastAsia="zh-CN"/>
              </w:rPr>
              <w:t>成交供应商</w:t>
            </w:r>
            <w:r>
              <w:rPr>
                <w:rFonts w:hint="eastAsia" w:ascii="宋体" w:hAnsi="宋体" w:cs="宋体"/>
                <w:b/>
                <w:bCs/>
                <w:szCs w:val="21"/>
                <w:highlight w:val="none"/>
              </w:rPr>
              <w:t>必须提前48小时书面通知采购人，待采购人同意后</w:t>
            </w:r>
            <w:r>
              <w:rPr>
                <w:rFonts w:hint="eastAsia" w:ascii="宋体" w:hAnsi="宋体" w:cs="宋体"/>
                <w:b/>
                <w:bCs/>
                <w:szCs w:val="21"/>
                <w:highlight w:val="none"/>
                <w:lang w:val="en-US" w:eastAsia="zh-CN"/>
              </w:rPr>
              <w:t>成交供应商方</w:t>
            </w:r>
            <w:r>
              <w:rPr>
                <w:rFonts w:hint="eastAsia" w:ascii="宋体" w:hAnsi="宋体" w:cs="宋体"/>
                <w:b/>
                <w:bCs/>
                <w:szCs w:val="21"/>
                <w:highlight w:val="none"/>
              </w:rPr>
              <w:t>可进行采购。</w:t>
            </w:r>
          </w:p>
          <w:p w14:paraId="6D8EA3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trike w:val="0"/>
                <w:dstrike w:val="0"/>
                <w:szCs w:val="21"/>
                <w:highlight w:val="none"/>
              </w:rPr>
              <w:t>所供货品的价格高于</w:t>
            </w:r>
            <w:r>
              <w:rPr>
                <w:rFonts w:hint="eastAsia" w:ascii="宋体" w:hAnsi="宋体" w:eastAsia="宋体" w:cs="宋体"/>
                <w:color w:val="auto"/>
                <w:sz w:val="21"/>
                <w:szCs w:val="21"/>
                <w:highlight w:val="none"/>
                <w:lang w:val="en-US" w:eastAsia="zh-CN"/>
              </w:rPr>
              <w:t>北海市人民政府门户网站(www.beihai.gov.cn)</w:t>
            </w:r>
            <w:r>
              <w:rPr>
                <w:rFonts w:hint="eastAsia" w:ascii="宋体" w:hAnsi="宋体" w:cs="宋体"/>
                <w:strike w:val="0"/>
                <w:dstrike w:val="0"/>
                <w:szCs w:val="21"/>
                <w:highlight w:val="none"/>
              </w:rPr>
              <w:t>最后一次公示价格</w:t>
            </w:r>
            <w:r>
              <w:rPr>
                <w:rFonts w:hint="eastAsia" w:ascii="宋体" w:hAnsi="宋体" w:eastAsia="宋体" w:cs="宋体"/>
                <w:color w:val="auto"/>
                <w:sz w:val="21"/>
                <w:szCs w:val="21"/>
                <w:highlight w:val="none"/>
                <w:lang w:val="en-US" w:eastAsia="zh-CN"/>
              </w:rPr>
              <w:t>或询价平均价的</w:t>
            </w:r>
            <w:r>
              <w:rPr>
                <w:rFonts w:hint="eastAsia" w:ascii="宋体" w:hAnsi="宋体" w:cs="宋体"/>
                <w:strike w:val="0"/>
                <w:dstrike w:val="0"/>
                <w:szCs w:val="21"/>
                <w:highlight w:val="none"/>
              </w:rPr>
              <w:t>，采购人有权按</w:t>
            </w:r>
            <w:r>
              <w:rPr>
                <w:rFonts w:hint="eastAsia" w:ascii="宋体" w:hAnsi="宋体" w:cs="宋体"/>
                <w:strike w:val="0"/>
                <w:dstrike w:val="0"/>
                <w:szCs w:val="21"/>
                <w:highlight w:val="none"/>
                <w:lang w:val="en-US" w:eastAsia="zh-CN"/>
              </w:rPr>
              <w:t>最后一次公示价格或</w:t>
            </w:r>
            <w:r>
              <w:rPr>
                <w:rFonts w:hint="eastAsia" w:ascii="宋体" w:hAnsi="宋体" w:eastAsia="宋体" w:cs="宋体"/>
                <w:color w:val="auto"/>
                <w:sz w:val="21"/>
                <w:szCs w:val="21"/>
                <w:highlight w:val="none"/>
                <w:lang w:val="en-US" w:eastAsia="zh-CN"/>
              </w:rPr>
              <w:t>询价平均价</w:t>
            </w:r>
            <w:r>
              <w:rPr>
                <w:rFonts w:hint="eastAsia" w:ascii="宋体" w:hAnsi="宋体" w:cs="宋体"/>
                <w:strike w:val="0"/>
                <w:dstrike w:val="0"/>
                <w:szCs w:val="21"/>
                <w:highlight w:val="none"/>
              </w:rPr>
              <w:t>付款；</w:t>
            </w:r>
            <w:r>
              <w:rPr>
                <w:rFonts w:hint="eastAsia" w:ascii="宋体" w:hAnsi="宋体" w:cs="宋体"/>
                <w:szCs w:val="21"/>
                <w:highlight w:val="none"/>
                <w:lang w:val="en-US" w:eastAsia="zh-CN"/>
              </w:rPr>
              <w:t>成交供应商</w:t>
            </w:r>
            <w:r>
              <w:rPr>
                <w:rFonts w:hint="eastAsia" w:ascii="宋体" w:hAnsi="宋体" w:cs="宋体"/>
                <w:szCs w:val="21"/>
                <w:highlight w:val="none"/>
              </w:rPr>
              <w:t>不得随意提价或以次充好，如有此类行为，采购人有权终止</w:t>
            </w:r>
            <w:r>
              <w:rPr>
                <w:rFonts w:hint="eastAsia" w:ascii="宋体" w:hAnsi="宋体" w:cs="宋体"/>
                <w:szCs w:val="21"/>
                <w:highlight w:val="none"/>
                <w:lang w:val="en-US" w:eastAsia="zh-CN"/>
              </w:rPr>
              <w:t>采购合同</w:t>
            </w:r>
            <w:r>
              <w:rPr>
                <w:rFonts w:hint="eastAsia" w:ascii="宋体" w:hAnsi="宋体" w:cs="宋体"/>
                <w:szCs w:val="21"/>
                <w:highlight w:val="none"/>
              </w:rPr>
              <w:t>。</w:t>
            </w:r>
          </w:p>
        </w:tc>
      </w:tr>
      <w:tr w14:paraId="3076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7286908F">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结算要求</w:t>
            </w:r>
          </w:p>
        </w:tc>
        <w:tc>
          <w:tcPr>
            <w:tcW w:w="7184" w:type="dxa"/>
            <w:gridSpan w:val="2"/>
            <w:vAlign w:val="top"/>
          </w:tcPr>
          <w:p w14:paraId="74EEDC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1.费用按月结算，双方根据当月采购清单与配送清单于次月进行结算，未</w:t>
            </w:r>
            <w:r>
              <w:rPr>
                <w:rFonts w:hint="eastAsia" w:ascii="宋体" w:hAnsi="宋体" w:cs="宋体"/>
                <w:szCs w:val="21"/>
                <w:highlight w:val="none"/>
                <w:lang w:val="en-US" w:eastAsia="zh-CN"/>
              </w:rPr>
              <w:t>按</w:t>
            </w:r>
            <w:r>
              <w:rPr>
                <w:rFonts w:hint="eastAsia" w:ascii="宋体" w:hAnsi="宋体" w:cs="宋体"/>
                <w:szCs w:val="21"/>
                <w:highlight w:val="none"/>
              </w:rPr>
              <w:t>要求提供材料的不予结算。</w:t>
            </w:r>
          </w:p>
          <w:p w14:paraId="1C9BA309">
            <w:pPr>
              <w:pStyle w:val="59"/>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szCs w:val="21"/>
                <w:highlight w:val="none"/>
              </w:rPr>
            </w:pPr>
            <w:r>
              <w:rPr>
                <w:rFonts w:hint="eastAsia" w:ascii="宋体" w:hAnsi="宋体" w:cs="宋体"/>
                <w:b/>
                <w:bCs/>
                <w:szCs w:val="21"/>
                <w:highlight w:val="none"/>
              </w:rPr>
              <w:t>2.产品结算金额=∑采购基准价（配送时间前</w:t>
            </w:r>
            <w:r>
              <w:rPr>
                <w:rFonts w:hint="eastAsia" w:ascii="宋体" w:hAnsi="宋体" w:eastAsia="宋体" w:cs="宋体"/>
                <w:b/>
                <w:bCs/>
                <w:color w:val="auto"/>
                <w:sz w:val="21"/>
                <w:szCs w:val="21"/>
                <w:highlight w:val="none"/>
                <w:lang w:val="en-US" w:eastAsia="zh-CN"/>
              </w:rPr>
              <w:t>北海市人民政府门户网站(www.beihai.gov.cn)</w:t>
            </w:r>
            <w:r>
              <w:rPr>
                <w:rFonts w:hint="eastAsia" w:ascii="宋体" w:hAnsi="宋体" w:cs="宋体"/>
                <w:b/>
                <w:bCs/>
                <w:szCs w:val="21"/>
                <w:highlight w:val="none"/>
              </w:rPr>
              <w:t>最后一次网站公示产品价格</w:t>
            </w:r>
            <w:r>
              <w:rPr>
                <w:rFonts w:hint="eastAsia" w:cs="宋体"/>
                <w:b/>
                <w:bCs/>
                <w:szCs w:val="21"/>
                <w:highlight w:val="none"/>
                <w:lang w:val="en-US" w:eastAsia="zh-CN"/>
              </w:rPr>
              <w:t>/询价平均价</w:t>
            </w:r>
            <w:r>
              <w:rPr>
                <w:rFonts w:hint="eastAsia" w:ascii="宋体" w:hAnsi="宋体" w:cs="宋体"/>
                <w:b/>
                <w:bCs/>
                <w:szCs w:val="21"/>
                <w:highlight w:val="none"/>
              </w:rPr>
              <w:t>）×（1-</w:t>
            </w:r>
            <w:r>
              <w:rPr>
                <w:rFonts w:hint="eastAsia" w:cs="宋体"/>
                <w:b/>
                <w:bCs/>
                <w:szCs w:val="21"/>
                <w:highlight w:val="none"/>
                <w:lang w:val="en-US" w:eastAsia="zh-CN"/>
              </w:rPr>
              <w:t>成交</w:t>
            </w:r>
            <w:r>
              <w:rPr>
                <w:rFonts w:hint="eastAsia" w:ascii="宋体" w:hAnsi="宋体" w:cs="宋体"/>
                <w:b/>
                <w:bCs/>
                <w:szCs w:val="21"/>
                <w:highlight w:val="none"/>
              </w:rPr>
              <w:t>下浮率）×实际供货量。</w:t>
            </w:r>
          </w:p>
          <w:p w14:paraId="4F867B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3.未经采购人同意采购的物资以及验收不合格的货品，采购人不予结算。</w:t>
            </w:r>
          </w:p>
          <w:p w14:paraId="63CFFC92">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4.采购人对</w:t>
            </w:r>
            <w:r>
              <w:rPr>
                <w:rFonts w:hint="eastAsia" w:ascii="宋体" w:hAnsi="宋体" w:cs="宋体"/>
                <w:szCs w:val="21"/>
                <w:highlight w:val="none"/>
                <w:lang w:val="en-US" w:eastAsia="zh-CN"/>
              </w:rPr>
              <w:t>成交供应商</w:t>
            </w:r>
            <w:r>
              <w:rPr>
                <w:rFonts w:hint="eastAsia" w:ascii="宋体" w:hAnsi="宋体" w:cs="宋体"/>
                <w:szCs w:val="21"/>
                <w:highlight w:val="none"/>
              </w:rPr>
              <w:t>的结算有异议的，在三日内提出重审要求，由</w:t>
            </w:r>
            <w:r>
              <w:rPr>
                <w:rFonts w:hint="eastAsia" w:ascii="宋体" w:hAnsi="宋体" w:cs="宋体"/>
                <w:szCs w:val="21"/>
                <w:highlight w:val="none"/>
                <w:lang w:val="en-US" w:eastAsia="zh-CN"/>
              </w:rPr>
              <w:t>采购人抽调相关部门人员</w:t>
            </w:r>
            <w:r>
              <w:rPr>
                <w:rFonts w:hint="eastAsia" w:ascii="宋体" w:hAnsi="宋体" w:cs="宋体"/>
                <w:szCs w:val="21"/>
                <w:highlight w:val="none"/>
              </w:rPr>
              <w:t>组成联合工作组，</w:t>
            </w:r>
            <w:r>
              <w:rPr>
                <w:rFonts w:hint="eastAsia" w:ascii="宋体" w:hAnsi="宋体" w:cs="宋体"/>
                <w:sz w:val="21"/>
                <w:szCs w:val="21"/>
                <w:highlight w:val="none"/>
              </w:rPr>
              <w:t>对</w:t>
            </w:r>
            <w:r>
              <w:rPr>
                <w:rFonts w:hint="eastAsia" w:ascii="宋体" w:hAnsi="宋体" w:cs="宋体"/>
                <w:szCs w:val="21"/>
                <w:highlight w:val="none"/>
                <w:lang w:val="en-US" w:eastAsia="zh-CN"/>
              </w:rPr>
              <w:t>成交供应商</w:t>
            </w:r>
            <w:r>
              <w:rPr>
                <w:rFonts w:hint="eastAsia" w:ascii="宋体" w:hAnsi="宋体" w:cs="宋体"/>
                <w:sz w:val="21"/>
                <w:szCs w:val="21"/>
                <w:highlight w:val="none"/>
              </w:rPr>
              <w:t>供货价格进</w:t>
            </w:r>
            <w:r>
              <w:rPr>
                <w:rFonts w:hint="eastAsia" w:ascii="宋体" w:hAnsi="宋体" w:cs="宋体"/>
                <w:szCs w:val="21"/>
                <w:highlight w:val="none"/>
              </w:rPr>
              <w:t>行查验，十日内（提出重审要求日起算）对结算报价进行重新审核结算。</w:t>
            </w:r>
          </w:p>
        </w:tc>
      </w:tr>
      <w:tr w14:paraId="6A07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038CB92B">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Cs w:val="21"/>
                <w:highlight w:val="none"/>
              </w:rPr>
              <w:t>付款方式</w:t>
            </w:r>
          </w:p>
        </w:tc>
        <w:tc>
          <w:tcPr>
            <w:tcW w:w="7184" w:type="dxa"/>
            <w:gridSpan w:val="2"/>
            <w:vAlign w:val="center"/>
          </w:tcPr>
          <w:p w14:paraId="6F776D8E">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按月结算，当月支付上月的费用。每月按照采购人实际审核过单据（包括但不限于配送物品种类清单、采购清单、签收单等）的总数金额，执行办理转账支付结算。经采购人核对无误并签字确认后，成交供应商向采购人出具发票，采购人才予以支付上月的购买食材费用（国家法定节假日期间或特殊情况，由双方另行协商）。</w:t>
            </w:r>
          </w:p>
        </w:tc>
      </w:tr>
      <w:tr w14:paraId="4A8B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4F541EF2">
            <w:pPr>
              <w:pStyle w:val="31"/>
              <w:keepNext w:val="0"/>
              <w:keepLines w:val="0"/>
              <w:pageBreakBefore w:val="0"/>
              <w:kinsoku/>
              <w:wordWrap/>
              <w:overflowPunct/>
              <w:topLinePunct w:val="0"/>
              <w:bidi w:val="0"/>
              <w:snapToGrid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hAnsi="宋体" w:cs="宋体"/>
                <w:b/>
                <w:bCs/>
                <w:sz w:val="21"/>
                <w:highlight w:val="none"/>
              </w:rPr>
              <w:t>报价方式及要求</w:t>
            </w:r>
          </w:p>
        </w:tc>
        <w:tc>
          <w:tcPr>
            <w:tcW w:w="7184" w:type="dxa"/>
            <w:gridSpan w:val="2"/>
            <w:vAlign w:val="center"/>
          </w:tcPr>
          <w:p w14:paraId="7FA90C41">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ascii="宋体" w:hAnsi="宋体" w:cs="宋体"/>
                <w:b/>
                <w:szCs w:val="21"/>
                <w:highlight w:val="none"/>
              </w:rPr>
            </w:pPr>
            <w:r>
              <w:rPr>
                <w:rFonts w:hint="eastAsia" w:ascii="宋体" w:hAnsi="宋体" w:cs="宋体"/>
                <w:b/>
                <w:szCs w:val="21"/>
                <w:highlight w:val="none"/>
              </w:rPr>
              <w:t>1.本项目采用</w:t>
            </w:r>
            <w:r>
              <w:rPr>
                <w:rFonts w:hint="eastAsia" w:ascii="宋体" w:hAnsi="宋体" w:cs="宋体"/>
                <w:b/>
                <w:szCs w:val="21"/>
                <w:highlight w:val="none"/>
                <w:lang w:val="en-US" w:eastAsia="zh-CN"/>
              </w:rPr>
              <w:t>整体</w:t>
            </w:r>
            <w:r>
              <w:rPr>
                <w:rFonts w:hint="eastAsia" w:ascii="宋体" w:hAnsi="宋体" w:cs="宋体"/>
                <w:b/>
                <w:szCs w:val="21"/>
                <w:highlight w:val="none"/>
              </w:rPr>
              <w:t>下浮率报价</w:t>
            </w:r>
            <w:r>
              <w:rPr>
                <w:rFonts w:hint="eastAsia" w:ascii="宋体" w:hAnsi="宋体" w:cs="宋体"/>
                <w:b/>
                <w:szCs w:val="21"/>
                <w:highlight w:val="none"/>
                <w:lang w:val="en-US" w:eastAsia="zh-CN"/>
              </w:rPr>
              <w:t>且只有唯一报价</w:t>
            </w:r>
            <w:r>
              <w:rPr>
                <w:rFonts w:hint="eastAsia" w:ascii="宋体" w:hAnsi="宋体" w:cs="宋体"/>
                <w:b/>
                <w:szCs w:val="21"/>
                <w:highlight w:val="none"/>
              </w:rPr>
              <w:t>,</w:t>
            </w:r>
            <w:r>
              <w:rPr>
                <w:rFonts w:hint="eastAsia" w:ascii="宋体" w:hAnsi="宋体" w:cs="宋体"/>
                <w:b/>
                <w:szCs w:val="21"/>
                <w:highlight w:val="none"/>
                <w:lang w:val="en-US" w:eastAsia="zh-CN"/>
              </w:rPr>
              <w:t>本项目</w:t>
            </w:r>
            <w:r>
              <w:rPr>
                <w:rFonts w:hint="eastAsia" w:ascii="宋体" w:hAnsi="宋体" w:cs="宋体"/>
                <w:b/>
                <w:szCs w:val="21"/>
                <w:highlight w:val="none"/>
              </w:rPr>
              <w:t>下浮率不低于</w:t>
            </w:r>
            <w:r>
              <w:rPr>
                <w:rFonts w:hint="eastAsia" w:ascii="宋体" w:hAnsi="宋体" w:cs="宋体"/>
                <w:b/>
                <w:szCs w:val="21"/>
                <w:highlight w:val="none"/>
                <w:lang w:val="en-US" w:eastAsia="zh-CN"/>
              </w:rPr>
              <w:t>10</w:t>
            </w:r>
            <w:r>
              <w:rPr>
                <w:rFonts w:hint="eastAsia" w:ascii="宋体" w:hAnsi="宋体" w:cs="宋体"/>
                <w:b/>
                <w:szCs w:val="21"/>
                <w:highlight w:val="none"/>
              </w:rPr>
              <w:t>%。</w:t>
            </w:r>
          </w:p>
          <w:p w14:paraId="0AABF62E">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bCs/>
                <w:szCs w:val="21"/>
                <w:highlight w:val="none"/>
              </w:rPr>
            </w:pPr>
            <w:r>
              <w:rPr>
                <w:rFonts w:hint="eastAsia" w:ascii="宋体" w:hAnsi="宋体" w:cs="宋体"/>
                <w:bCs/>
                <w:szCs w:val="21"/>
                <w:highlight w:val="none"/>
              </w:rPr>
              <w:t>2.</w:t>
            </w:r>
            <w:r>
              <w:rPr>
                <w:rFonts w:hint="eastAsia" w:ascii="宋体" w:hAnsi="宋体" w:cs="宋体"/>
                <w:bCs/>
                <w:szCs w:val="21"/>
                <w:highlight w:val="none"/>
                <w:lang w:val="en-US" w:eastAsia="zh-CN"/>
              </w:rPr>
              <w:t>本项目实际配送量以</w:t>
            </w:r>
            <w:r>
              <w:rPr>
                <w:rFonts w:hint="eastAsia" w:ascii="宋体" w:hAnsi="宋体" w:cs="宋体"/>
                <w:bCs/>
                <w:szCs w:val="21"/>
                <w:highlight w:val="none"/>
              </w:rPr>
              <w:t>采购人</w:t>
            </w:r>
            <w:r>
              <w:rPr>
                <w:rFonts w:hint="eastAsia" w:ascii="宋体" w:hAnsi="宋体" w:cs="宋体"/>
                <w:bCs/>
                <w:szCs w:val="21"/>
                <w:highlight w:val="none"/>
                <w:lang w:val="en-US" w:eastAsia="zh-CN"/>
              </w:rPr>
              <w:t>每日货品采购清单为准</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具体按实际结算</w:t>
            </w:r>
            <w:r>
              <w:rPr>
                <w:rFonts w:hint="eastAsia" w:ascii="宋体" w:hAnsi="宋体" w:cs="宋体"/>
                <w:bCs/>
                <w:szCs w:val="21"/>
                <w:highlight w:val="none"/>
              </w:rPr>
              <w:t>。</w:t>
            </w:r>
          </w:p>
          <w:p w14:paraId="24E15A4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Cs/>
                <w:szCs w:val="21"/>
                <w:highlight w:val="none"/>
              </w:rPr>
              <w:t>3.</w:t>
            </w:r>
            <w:r>
              <w:rPr>
                <w:rFonts w:hint="eastAsia" w:ascii="宋体" w:hAnsi="宋体" w:cs="宋体"/>
                <w:szCs w:val="21"/>
                <w:highlight w:val="none"/>
                <w:lang w:val="en-US" w:eastAsia="zh-CN"/>
              </w:rPr>
              <w:t>磋商</w:t>
            </w:r>
            <w:r>
              <w:rPr>
                <w:rFonts w:hint="eastAsia" w:ascii="宋体" w:hAnsi="宋体" w:cs="宋体"/>
                <w:szCs w:val="21"/>
                <w:highlight w:val="none"/>
              </w:rPr>
              <w:t>报价包括食品原材料成本、生产、检验检测、包装、运输、仓储、配送、服务、人工、保险、培训、利润、税金等完成本项目服务所需的一切费用。</w:t>
            </w:r>
          </w:p>
        </w:tc>
      </w:tr>
      <w:tr w14:paraId="0CE5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691AFD50">
            <w:pPr>
              <w:pStyle w:val="31"/>
              <w:keepNext w:val="0"/>
              <w:keepLines w:val="0"/>
              <w:pageBreakBefore w:val="0"/>
              <w:kinsoku/>
              <w:wordWrap/>
              <w:overflowPunct/>
              <w:topLinePunct w:val="0"/>
              <w:bidi w:val="0"/>
              <w:snapToGrid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hAnsi="宋体" w:cs="宋体"/>
                <w:b/>
                <w:bCs/>
                <w:kern w:val="2"/>
                <w:sz w:val="21"/>
                <w:highlight w:val="none"/>
                <w:lang w:val="en-US" w:eastAsia="zh-CN"/>
              </w:rPr>
              <w:t>交接要求</w:t>
            </w:r>
          </w:p>
        </w:tc>
        <w:tc>
          <w:tcPr>
            <w:tcW w:w="7184" w:type="dxa"/>
            <w:gridSpan w:val="2"/>
            <w:vAlign w:val="center"/>
          </w:tcPr>
          <w:p w14:paraId="4827C1F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服务期满后，须把服务期间涉及的所有档案移交给采购人，并在十个工作日内和新接替工作的配送公司进行工作交接，若出现不可抗力因素导致无法在规定时间内进行交接，</w:t>
            </w:r>
            <w:r>
              <w:rPr>
                <w:rFonts w:hint="eastAsia" w:ascii="宋体" w:hAnsi="宋体" w:cs="宋体"/>
                <w:szCs w:val="21"/>
                <w:highlight w:val="none"/>
                <w:lang w:val="en-US" w:eastAsia="zh-CN"/>
              </w:rPr>
              <w:t>成交供应商</w:t>
            </w:r>
            <w:r>
              <w:rPr>
                <w:rFonts w:hint="eastAsia" w:ascii="宋体" w:hAnsi="宋体" w:cs="宋体"/>
                <w:szCs w:val="21"/>
                <w:highlight w:val="none"/>
              </w:rPr>
              <w:t>须书面告知采购人</w:t>
            </w:r>
          </w:p>
        </w:tc>
      </w:tr>
      <w:tr w14:paraId="1E0B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1D9BA9E0">
            <w:pPr>
              <w:pStyle w:val="31"/>
              <w:keepNext w:val="0"/>
              <w:keepLines w:val="0"/>
              <w:pageBreakBefore w:val="0"/>
              <w:kinsoku/>
              <w:wordWrap/>
              <w:overflowPunct/>
              <w:topLinePunct w:val="0"/>
              <w:bidi w:val="0"/>
              <w:snapToGrid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hAnsi="宋体" w:cs="宋体"/>
                <w:b/>
                <w:bCs/>
                <w:sz w:val="21"/>
                <w:highlight w:val="none"/>
              </w:rPr>
              <w:t>安全责任</w:t>
            </w:r>
          </w:p>
        </w:tc>
        <w:tc>
          <w:tcPr>
            <w:tcW w:w="7184" w:type="dxa"/>
            <w:gridSpan w:val="2"/>
            <w:vAlign w:val="center"/>
          </w:tcPr>
          <w:p w14:paraId="2E8E2324">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lang w:val="en-US" w:eastAsia="zh-CN"/>
              </w:rPr>
              <w:t>成交供应商</w:t>
            </w:r>
            <w:r>
              <w:rPr>
                <w:rFonts w:hint="eastAsia" w:ascii="宋体" w:hAnsi="宋体" w:cs="宋体"/>
                <w:szCs w:val="21"/>
                <w:highlight w:val="none"/>
              </w:rPr>
              <w:t>必须依法接受市场监督管理等职能部门的监督管理，并接受、配合相关职能部门的检测。因产品卫生和质量不合格而发生安全事故</w:t>
            </w:r>
            <w:r>
              <w:rPr>
                <w:rFonts w:hint="eastAsia" w:ascii="宋体" w:hAnsi="宋体" w:cs="宋体"/>
                <w:szCs w:val="21"/>
                <w:highlight w:val="none"/>
                <w:lang w:val="en-US" w:eastAsia="zh-CN"/>
              </w:rPr>
              <w:t>或遭受行政处罚</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无条件承担全部责任，有关职能部门依法追究其责任，并取消</w:t>
            </w:r>
            <w:r>
              <w:rPr>
                <w:rFonts w:hint="eastAsia" w:ascii="宋体" w:hAnsi="宋体" w:cs="宋体"/>
                <w:szCs w:val="21"/>
                <w:highlight w:val="none"/>
                <w:lang w:val="en-US" w:eastAsia="zh-CN"/>
              </w:rPr>
              <w:t>供货</w:t>
            </w:r>
            <w:r>
              <w:rPr>
                <w:rFonts w:hint="eastAsia" w:ascii="宋体" w:hAnsi="宋体" w:cs="宋体"/>
                <w:szCs w:val="21"/>
                <w:highlight w:val="none"/>
              </w:rPr>
              <w:t>资格。</w:t>
            </w:r>
          </w:p>
        </w:tc>
      </w:tr>
      <w:tr w14:paraId="6567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2"/>
            <w:vAlign w:val="center"/>
          </w:tcPr>
          <w:p w14:paraId="017ABF45">
            <w:pPr>
              <w:pStyle w:val="31"/>
              <w:keepNext w:val="0"/>
              <w:keepLines w:val="0"/>
              <w:pageBreakBefore w:val="0"/>
              <w:kinsoku/>
              <w:wordWrap/>
              <w:overflowPunct/>
              <w:topLinePunct w:val="0"/>
              <w:bidi w:val="0"/>
              <w:snapToGrid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hAnsi="宋体" w:eastAsia="宋体" w:cs="宋体"/>
                <w:b/>
                <w:bCs/>
                <w:kern w:val="2"/>
                <w:sz w:val="21"/>
                <w:highlight w:val="none"/>
                <w:lang w:val="en-US" w:eastAsia="zh-CN"/>
              </w:rPr>
              <w:t>保密要求</w:t>
            </w:r>
          </w:p>
        </w:tc>
        <w:tc>
          <w:tcPr>
            <w:tcW w:w="7184" w:type="dxa"/>
            <w:gridSpan w:val="2"/>
            <w:vAlign w:val="center"/>
          </w:tcPr>
          <w:p w14:paraId="7FB8F831">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lang w:val="en-US" w:eastAsia="zh-CN"/>
              </w:rPr>
              <w:t>成交供应商提供对本项目采购人的内部资料、情况等内容进行保密，未经采购人许可，成交供应商不得以任何形式向第三方透露本项目服务时的任何内容。如有泄密，需承担相应的法律责任。成交供应商</w:t>
            </w:r>
            <w:r>
              <w:rPr>
                <w:rFonts w:hint="eastAsia" w:ascii="宋体" w:hAnsi="宋体" w:cs="宋体"/>
                <w:szCs w:val="21"/>
                <w:highlight w:val="none"/>
              </w:rPr>
              <w:t>必须指派相对固定的人员完成货物配送服务，并需将配送人员的详细资料报采购人备案，货物配送人员必须遵纪守法、品行良好。如需要更换配送人员，必须事先通知采购人并将其个人资料送采购人审批，审批合格者才能更换。</w:t>
            </w:r>
          </w:p>
        </w:tc>
      </w:tr>
    </w:tbl>
    <w:p w14:paraId="20E22549">
      <w:pPr>
        <w:widowControl/>
        <w:adjustRightInd/>
        <w:jc w:val="left"/>
        <w:rPr>
          <w:rFonts w:cs="仿宋_GB2312" w:asciiTheme="minorEastAsia" w:hAnsiTheme="minorEastAsia" w:eastAsiaTheme="minorEastAsia"/>
          <w:b/>
          <w:color w:val="auto"/>
          <w:sz w:val="36"/>
          <w:szCs w:val="36"/>
          <w:highlight w:val="none"/>
        </w:rPr>
      </w:pPr>
    </w:p>
    <w:p w14:paraId="25D57A74">
      <w:pPr>
        <w:widowControl/>
        <w:adjustRightInd/>
        <w:jc w:val="left"/>
        <w:rPr>
          <w:rFonts w:cs="仿宋_GB2312" w:asciiTheme="minorEastAsia" w:hAnsiTheme="minorEastAsia" w:eastAsiaTheme="minorEastAsia"/>
          <w:b/>
          <w:color w:val="auto"/>
          <w:sz w:val="36"/>
          <w:szCs w:val="36"/>
          <w:highlight w:val="none"/>
        </w:rPr>
      </w:pPr>
    </w:p>
    <w:p w14:paraId="2DBFC595">
      <w:pPr>
        <w:widowControl/>
        <w:adjustRightInd/>
        <w:jc w:val="left"/>
        <w:rPr>
          <w:rFonts w:cs="仿宋_GB2312" w:asciiTheme="minorEastAsia" w:hAnsiTheme="minorEastAsia" w:eastAsiaTheme="minorEastAsia"/>
          <w:b/>
          <w:color w:val="auto"/>
          <w:sz w:val="36"/>
          <w:szCs w:val="36"/>
          <w:highlight w:val="none"/>
        </w:rPr>
      </w:pPr>
    </w:p>
    <w:p w14:paraId="36FD900C">
      <w:pPr>
        <w:pStyle w:val="23"/>
        <w:rPr>
          <w:rFonts w:cs="仿宋_GB2312" w:asciiTheme="minorEastAsia" w:hAnsiTheme="minorEastAsia" w:eastAsiaTheme="minorEastAsia"/>
          <w:b/>
          <w:color w:val="auto"/>
          <w:sz w:val="36"/>
          <w:szCs w:val="36"/>
          <w:highlight w:val="none"/>
        </w:rPr>
      </w:pPr>
    </w:p>
    <w:p w14:paraId="3C3BB487">
      <w:pPr>
        <w:rPr>
          <w:rFonts w:hint="eastAsia" w:ascii="宋体" w:hAnsi="宋体" w:eastAsia="宋体" w:cs="宋体"/>
          <w:b/>
          <w:color w:val="auto"/>
          <w:sz w:val="21"/>
          <w:szCs w:val="21"/>
          <w:highlight w:val="none"/>
          <w:lang w:val="en-US" w:eastAsia="zh-CN"/>
        </w:rPr>
      </w:pPr>
    </w:p>
    <w:p w14:paraId="284E0CBA">
      <w:pPr>
        <w:rPr>
          <w:rFonts w:cs="仿宋_GB2312" w:asciiTheme="minorEastAsia" w:hAnsiTheme="minorEastAsia" w:eastAsiaTheme="minorEastAsia"/>
          <w:b/>
          <w:color w:val="auto"/>
          <w:sz w:val="36"/>
          <w:szCs w:val="36"/>
          <w:highlight w:val="none"/>
        </w:rPr>
      </w:pPr>
      <w:r>
        <w:rPr>
          <w:rFonts w:hint="eastAsia" w:ascii="宋体" w:hAnsi="宋体" w:eastAsia="宋体" w:cs="宋体"/>
          <w:b/>
          <w:bCs/>
          <w:color w:val="auto"/>
          <w:spacing w:val="2"/>
          <w:sz w:val="21"/>
          <w:szCs w:val="21"/>
          <w:highlight w:val="none"/>
          <w:lang w:eastAsia="zh-CN"/>
        </w:rPr>
        <w:br w:type="page"/>
      </w:r>
    </w:p>
    <w:p w14:paraId="628199D3">
      <w:pPr>
        <w:rPr>
          <w:rFonts w:hint="eastAsia" w:cs="仿宋_GB2312" w:asciiTheme="minorEastAsia" w:hAnsiTheme="minorEastAsia" w:eastAsiaTheme="minorEastAsia"/>
          <w:b/>
          <w:color w:val="auto"/>
          <w:sz w:val="36"/>
          <w:szCs w:val="36"/>
          <w:highlight w:val="none"/>
        </w:rPr>
      </w:pPr>
    </w:p>
    <w:p w14:paraId="5776EF2A">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6" w:name="_Toc28335"/>
      <w:r>
        <w:rPr>
          <w:rFonts w:hint="eastAsia" w:cs="仿宋_GB2312" w:asciiTheme="minorEastAsia" w:hAnsiTheme="minorEastAsia" w:eastAsiaTheme="minorEastAsia"/>
          <w:b/>
          <w:color w:val="auto"/>
          <w:sz w:val="36"/>
          <w:szCs w:val="36"/>
          <w:highlight w:val="none"/>
        </w:rPr>
        <w:t xml:space="preserve">第五部分  </w:t>
      </w:r>
      <w:bookmarkEnd w:id="52"/>
      <w:bookmarkEnd w:id="53"/>
      <w:bookmarkStart w:id="57" w:name="第四部分"/>
      <w:r>
        <w:rPr>
          <w:rFonts w:hint="eastAsia" w:cs="仿宋_GB2312" w:asciiTheme="minorEastAsia" w:hAnsiTheme="minorEastAsia" w:eastAsiaTheme="minorEastAsia"/>
          <w:b/>
          <w:color w:val="auto"/>
          <w:sz w:val="36"/>
          <w:szCs w:val="36"/>
          <w:highlight w:val="none"/>
        </w:rPr>
        <w:t>评审方法及评审标准</w:t>
      </w:r>
      <w:bookmarkEnd w:id="56"/>
    </w:p>
    <w:p w14:paraId="4C715504">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838"/>
        <w:gridCol w:w="899"/>
        <w:gridCol w:w="1214"/>
      </w:tblGrid>
      <w:tr w14:paraId="3E0C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69565BFC">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5838" w:type="dxa"/>
            <w:noWrap w:val="0"/>
            <w:vAlign w:val="center"/>
          </w:tcPr>
          <w:p w14:paraId="23B8659E">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评标标准</w:t>
            </w:r>
          </w:p>
        </w:tc>
        <w:tc>
          <w:tcPr>
            <w:tcW w:w="899" w:type="dxa"/>
            <w:noWrap w:val="0"/>
            <w:vAlign w:val="center"/>
          </w:tcPr>
          <w:p w14:paraId="75F218C2">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权重</w:t>
            </w:r>
          </w:p>
        </w:tc>
        <w:tc>
          <w:tcPr>
            <w:tcW w:w="1214" w:type="dxa"/>
            <w:noWrap w:val="0"/>
            <w:vAlign w:val="center"/>
          </w:tcPr>
          <w:p w14:paraId="007B043C">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主观分/客观分属性</w:t>
            </w:r>
          </w:p>
        </w:tc>
      </w:tr>
      <w:tr w14:paraId="2C92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231748B9">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5838" w:type="dxa"/>
            <w:noWrap w:val="0"/>
            <w:vAlign w:val="center"/>
          </w:tcPr>
          <w:p w14:paraId="673768A3">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磋商报价（10分）</w:t>
            </w:r>
          </w:p>
          <w:p w14:paraId="29D319F3">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（1）本项目为专门面向中小企业采购的项目，按照《政府采购促进中小企业发展管理办法》（财库〔2020〕46号）的规定，对供应商最后报价不再执行价格评审优惠的扶持政策。</w:t>
            </w:r>
          </w:p>
          <w:p w14:paraId="6D662475">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（2）评审价为供应商的最后报价，评审价只是作为评审时使用。最终成交供应商的成交金额等于最后报价（如有修正，以确认修正后的最后报价为准）。</w:t>
            </w:r>
          </w:p>
          <w:p w14:paraId="342E6944">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color w:val="auto"/>
                <w:sz w:val="21"/>
                <w:szCs w:val="21"/>
                <w:highlight w:val="none"/>
              </w:rPr>
              <w:t>满足</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文件要求且</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rPr>
              <w:t>报价最低的</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rPr>
              <w:t>报价为</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rPr>
              <w:t>基准价，基准价得分为</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r>
              <w:rPr>
                <w:rFonts w:hint="eastAsia" w:ascii="宋体" w:hAnsi="宋体" w:eastAsia="宋体" w:cs="宋体"/>
                <w:color w:val="auto"/>
                <w:kern w:val="0"/>
                <w:sz w:val="21"/>
                <w:szCs w:val="21"/>
                <w:highlight w:val="none"/>
                <w:lang w:val="en-US" w:eastAsia="zh-CN"/>
              </w:rPr>
              <w:t>。</w:t>
            </w:r>
          </w:p>
          <w:p w14:paraId="55F52221">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lang w:eastAsia="zh-CN"/>
              </w:rPr>
              <w:t>价＝（</w:t>
            </w:r>
            <w:r>
              <w:rPr>
                <w:rFonts w:hint="eastAsia" w:ascii="宋体" w:hAnsi="宋体" w:eastAsia="宋体" w:cs="宋体"/>
                <w:b w:val="0"/>
                <w:bCs/>
                <w:color w:val="auto"/>
                <w:sz w:val="21"/>
                <w:szCs w:val="21"/>
                <w:highlight w:val="none"/>
                <w:lang w:val="en-US" w:eastAsia="zh-CN"/>
              </w:rPr>
              <w:t>1-磋商</w:t>
            </w:r>
            <w:r>
              <w:rPr>
                <w:rFonts w:hint="eastAsia" w:ascii="宋体" w:hAnsi="宋体" w:eastAsia="宋体" w:cs="宋体"/>
                <w:b w:val="0"/>
                <w:bCs/>
                <w:color w:val="auto"/>
                <w:sz w:val="21"/>
                <w:szCs w:val="21"/>
                <w:highlight w:val="none"/>
              </w:rPr>
              <w:t>报价</w:t>
            </w:r>
            <w:r>
              <w:rPr>
                <w:rFonts w:hint="eastAsia" w:ascii="宋体" w:hAnsi="宋体" w:eastAsia="宋体" w:cs="宋体"/>
                <w:b w:val="0"/>
                <w:bCs/>
                <w:color w:val="auto"/>
                <w:sz w:val="21"/>
                <w:szCs w:val="21"/>
                <w:highlight w:val="none"/>
                <w:lang w:eastAsia="zh-CN"/>
              </w:rPr>
              <w:t>）</w:t>
            </w:r>
          </w:p>
          <w:p w14:paraId="7B769C8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价格分计算公式：</w:t>
            </w:r>
          </w:p>
          <w:p w14:paraId="6BD485D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b w:val="0"/>
                <w:bCs/>
                <w:color w:val="auto"/>
                <w:sz w:val="21"/>
                <w:szCs w:val="21"/>
                <w:highlight w:val="none"/>
              </w:rPr>
              <w:t>某</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价格分 =评</w:t>
            </w:r>
            <w:r>
              <w:rPr>
                <w:rFonts w:hint="eastAsia" w:ascii="宋体" w:hAnsi="宋体" w:eastAsia="宋体" w:cs="宋体"/>
                <w:b w:val="0"/>
                <w:bCs/>
                <w:color w:val="auto"/>
                <w:sz w:val="21"/>
                <w:szCs w:val="21"/>
                <w:highlight w:val="none"/>
                <w:lang w:val="en-US" w:eastAsia="zh-CN"/>
              </w:rPr>
              <w:t>审</w:t>
            </w:r>
            <w:r>
              <w:rPr>
                <w:rFonts w:hint="eastAsia" w:ascii="宋体" w:hAnsi="宋体" w:eastAsia="宋体" w:cs="宋体"/>
                <w:b w:val="0"/>
                <w:bCs/>
                <w:color w:val="auto"/>
                <w:sz w:val="21"/>
                <w:szCs w:val="21"/>
                <w:highlight w:val="none"/>
              </w:rPr>
              <w:t>基准价÷某</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评</w:t>
            </w:r>
            <w:r>
              <w:rPr>
                <w:rFonts w:hint="eastAsia" w:ascii="宋体" w:hAnsi="宋体" w:eastAsia="宋体" w:cs="宋体"/>
                <w:b w:val="0"/>
                <w:bCs/>
                <w:color w:val="auto"/>
                <w:sz w:val="21"/>
                <w:szCs w:val="21"/>
                <w:highlight w:val="none"/>
                <w:lang w:val="en-US" w:eastAsia="zh-CN"/>
              </w:rPr>
              <w:t>审</w:t>
            </w:r>
            <w:r>
              <w:rPr>
                <w:rFonts w:hint="eastAsia" w:ascii="宋体" w:hAnsi="宋体" w:eastAsia="宋体" w:cs="宋体"/>
                <w:b w:val="0"/>
                <w:bCs/>
                <w:color w:val="auto"/>
                <w:sz w:val="21"/>
                <w:szCs w:val="21"/>
                <w:highlight w:val="none"/>
              </w:rPr>
              <w:t>报价×</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tc>
        <w:tc>
          <w:tcPr>
            <w:tcW w:w="899" w:type="dxa"/>
            <w:noWrap w:val="0"/>
            <w:vAlign w:val="center"/>
          </w:tcPr>
          <w:p w14:paraId="38C40E18">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214" w:type="dxa"/>
            <w:noWrap w:val="0"/>
            <w:vAlign w:val="center"/>
          </w:tcPr>
          <w:p w14:paraId="58FFF38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客观分</w:t>
            </w:r>
          </w:p>
        </w:tc>
      </w:tr>
      <w:tr w14:paraId="1069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2F224A3">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5838" w:type="dxa"/>
            <w:noWrap w:val="0"/>
            <w:vAlign w:val="center"/>
          </w:tcPr>
          <w:p w14:paraId="129566FF">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技术分</w:t>
            </w:r>
          </w:p>
        </w:tc>
        <w:tc>
          <w:tcPr>
            <w:tcW w:w="899" w:type="dxa"/>
            <w:noWrap w:val="0"/>
            <w:vAlign w:val="center"/>
          </w:tcPr>
          <w:p w14:paraId="12981EB6">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7</w:t>
            </w:r>
            <w:r>
              <w:rPr>
                <w:rFonts w:hint="eastAsia" w:ascii="宋体" w:hAnsi="宋体" w:cs="宋体"/>
                <w:b/>
                <w:bCs/>
                <w:color w:val="000000"/>
                <w:sz w:val="21"/>
                <w:szCs w:val="21"/>
                <w:highlight w:val="none"/>
                <w:lang w:val="en-US" w:eastAsia="zh-CN"/>
              </w:rPr>
              <w:t>4</w:t>
            </w:r>
          </w:p>
        </w:tc>
        <w:tc>
          <w:tcPr>
            <w:tcW w:w="1214" w:type="dxa"/>
            <w:noWrap w:val="0"/>
            <w:vAlign w:val="center"/>
          </w:tcPr>
          <w:p w14:paraId="6952C216">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bCs/>
                <w:color w:val="000000"/>
                <w:sz w:val="21"/>
                <w:szCs w:val="21"/>
                <w:highlight w:val="none"/>
              </w:rPr>
            </w:pPr>
          </w:p>
        </w:tc>
      </w:tr>
      <w:tr w14:paraId="63A3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750EFF45">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w:t>
            </w:r>
          </w:p>
        </w:tc>
        <w:tc>
          <w:tcPr>
            <w:tcW w:w="5838" w:type="dxa"/>
            <w:noWrap w:val="0"/>
            <w:vAlign w:val="center"/>
          </w:tcPr>
          <w:p w14:paraId="06E5E914">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项目实施方案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1</w:t>
            </w:r>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14:paraId="2DA8A438">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一档（0分）</w:t>
            </w:r>
            <w:r>
              <w:rPr>
                <w:rFonts w:hint="eastAsia" w:ascii="宋体" w:hAnsi="宋体" w:eastAsia="宋体" w:cs="宋体"/>
                <w:b w:val="0"/>
                <w:bCs/>
                <w:color w:val="auto"/>
                <w:sz w:val="21"/>
                <w:szCs w:val="21"/>
                <w:highlight w:val="none"/>
                <w:lang w:val="en-US" w:eastAsia="zh-CN"/>
              </w:rPr>
              <w:t>：磋商响应文件中未提供项目实施方案不得分。</w:t>
            </w:r>
          </w:p>
          <w:p w14:paraId="5479C4DF">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档（</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lang w:val="en-US" w:eastAsia="zh-CN"/>
              </w:rPr>
              <w:t>实施方案，包含供货流程、卫生管理措施，提供</w:t>
            </w:r>
            <w:r>
              <w:rPr>
                <w:rFonts w:hint="eastAsia" w:ascii="宋体" w:hAnsi="宋体" w:eastAsia="宋体" w:cs="宋体"/>
                <w:b w:val="0"/>
                <w:bCs/>
                <w:color w:val="auto"/>
                <w:sz w:val="21"/>
                <w:szCs w:val="21"/>
                <w:highlight w:val="none"/>
                <w:lang w:eastAsia="zh-CN"/>
              </w:rPr>
              <w:t>基本的项目</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装卸、配送流程措施，制定配送计划。</w:t>
            </w:r>
          </w:p>
          <w:p w14:paraId="42E14EB5">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rPr>
              <w:t>档（</w:t>
            </w: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lang w:val="en-US" w:eastAsia="zh-CN"/>
              </w:rPr>
              <w:t>实施方案，包含供货流程、卫生管理措施，提供</w:t>
            </w:r>
            <w:r>
              <w:rPr>
                <w:rFonts w:hint="eastAsia" w:ascii="宋体" w:hAnsi="宋体" w:eastAsia="宋体" w:cs="宋体"/>
                <w:b w:val="0"/>
                <w:bCs/>
                <w:color w:val="auto"/>
                <w:sz w:val="21"/>
                <w:szCs w:val="21"/>
                <w:highlight w:val="none"/>
                <w:lang w:eastAsia="zh-CN"/>
              </w:rPr>
              <w:t>基本的项目</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装卸、配送流程措施，提供供货流程图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制定配送计划，</w:t>
            </w:r>
            <w:r>
              <w:rPr>
                <w:rFonts w:hint="eastAsia" w:ascii="宋体" w:hAnsi="宋体" w:eastAsia="宋体" w:cs="宋体"/>
                <w:b w:val="0"/>
                <w:bCs/>
                <w:color w:val="auto"/>
                <w:sz w:val="21"/>
                <w:szCs w:val="21"/>
                <w:highlight w:val="none"/>
                <w:lang w:eastAsia="zh-CN"/>
              </w:rPr>
              <w:t>能明确配送时间、</w:t>
            </w:r>
            <w:r>
              <w:rPr>
                <w:rFonts w:hint="eastAsia" w:ascii="宋体" w:hAnsi="宋体" w:eastAsia="宋体" w:cs="宋体"/>
                <w:b w:val="0"/>
                <w:bCs/>
                <w:color w:val="auto"/>
                <w:sz w:val="21"/>
                <w:szCs w:val="21"/>
                <w:highlight w:val="none"/>
              </w:rPr>
              <w:t>进度安排</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提供公司卫生管理办法。</w:t>
            </w:r>
          </w:p>
          <w:p w14:paraId="5FCD58D7">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档（</w:t>
            </w:r>
            <w:r>
              <w:rPr>
                <w:rFonts w:hint="eastAsia" w:ascii="宋体" w:hAnsi="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lang w:val="en-US" w:eastAsia="zh-CN"/>
              </w:rPr>
              <w:t>实施方案，包含供货流程、卫生管理措施，提供</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装卸、配送流程措施，提供供货流程图，流程规范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制定配送计划，能描述</w:t>
            </w:r>
            <w:r>
              <w:rPr>
                <w:rFonts w:hint="eastAsia" w:ascii="宋体" w:hAnsi="宋体" w:eastAsia="宋体" w:cs="宋体"/>
                <w:b w:val="0"/>
                <w:bCs/>
                <w:color w:val="auto"/>
                <w:sz w:val="21"/>
                <w:szCs w:val="21"/>
                <w:highlight w:val="none"/>
              </w:rPr>
              <w:t>具体实施步骤，</w:t>
            </w:r>
            <w:r>
              <w:rPr>
                <w:rFonts w:hint="eastAsia" w:ascii="宋体" w:hAnsi="宋体" w:eastAsia="宋体" w:cs="宋体"/>
                <w:b w:val="0"/>
                <w:bCs/>
                <w:color w:val="auto"/>
                <w:sz w:val="21"/>
                <w:szCs w:val="21"/>
                <w:highlight w:val="none"/>
                <w:lang w:eastAsia="zh-CN"/>
              </w:rPr>
              <w:t>明确配送时间、</w:t>
            </w:r>
            <w:r>
              <w:rPr>
                <w:rFonts w:hint="eastAsia" w:ascii="宋体" w:hAnsi="宋体" w:eastAsia="宋体" w:cs="宋体"/>
                <w:b w:val="0"/>
                <w:bCs/>
                <w:color w:val="auto"/>
                <w:sz w:val="21"/>
                <w:szCs w:val="21"/>
                <w:highlight w:val="none"/>
              </w:rPr>
              <w:t>进度</w:t>
            </w:r>
            <w:r>
              <w:rPr>
                <w:rFonts w:hint="eastAsia" w:ascii="宋体" w:hAnsi="宋体" w:eastAsia="宋体" w:cs="宋体"/>
                <w:b w:val="0"/>
                <w:bCs/>
                <w:color w:val="auto"/>
                <w:sz w:val="21"/>
                <w:szCs w:val="21"/>
                <w:highlight w:val="none"/>
                <w:lang w:eastAsia="zh-CN"/>
              </w:rPr>
              <w:t>、车辆选择、</w:t>
            </w:r>
            <w:r>
              <w:rPr>
                <w:rFonts w:hint="eastAsia" w:ascii="宋体" w:hAnsi="宋体" w:eastAsia="宋体" w:cs="宋体"/>
                <w:b w:val="0"/>
                <w:bCs/>
                <w:color w:val="auto"/>
                <w:sz w:val="21"/>
                <w:szCs w:val="21"/>
                <w:highlight w:val="none"/>
                <w:lang w:val="en-US" w:eastAsia="zh-CN"/>
              </w:rPr>
              <w:t>食材</w:t>
            </w:r>
            <w:r>
              <w:rPr>
                <w:rFonts w:hint="eastAsia" w:ascii="宋体" w:hAnsi="宋体" w:eastAsia="宋体" w:cs="宋体"/>
                <w:b w:val="0"/>
                <w:bCs/>
                <w:color w:val="auto"/>
                <w:sz w:val="21"/>
                <w:szCs w:val="21"/>
                <w:highlight w:val="none"/>
                <w:lang w:eastAsia="zh-CN"/>
              </w:rPr>
              <w:t>装载、</w:t>
            </w:r>
            <w:r>
              <w:rPr>
                <w:rFonts w:hint="eastAsia" w:ascii="宋体" w:hAnsi="宋体" w:eastAsia="宋体" w:cs="宋体"/>
                <w:b w:val="0"/>
                <w:bCs/>
                <w:color w:val="auto"/>
                <w:sz w:val="21"/>
                <w:szCs w:val="21"/>
                <w:highlight w:val="none"/>
                <w:lang w:val="en-US" w:eastAsia="zh-CN"/>
              </w:rPr>
              <w:t>路线选择等规划安排</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提供公司卫生管理办法。</w:t>
            </w:r>
          </w:p>
          <w:p w14:paraId="72FBC625">
            <w:pPr>
              <w:pStyle w:val="3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档（</w:t>
            </w:r>
            <w:r>
              <w:rPr>
                <w:rFonts w:hint="eastAsia" w:ascii="宋体" w:hAnsi="宋体" w:eastAsia="宋体" w:cs="宋体"/>
                <w:b/>
                <w:bCs w:val="0"/>
                <w:color w:val="auto"/>
                <w:sz w:val="21"/>
                <w:szCs w:val="21"/>
                <w:highlight w:val="none"/>
                <w:lang w:val="en-US" w:eastAsia="zh-CN"/>
              </w:rPr>
              <w:t>1</w:t>
            </w:r>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lang w:val="en-US" w:eastAsia="zh-CN"/>
              </w:rPr>
              <w:t>实施方案，包含供货流程、卫生管理措施，提供</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装卸、配送流程措施，提供供货流程图，流程规范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制定配送计划，能描述</w:t>
            </w:r>
            <w:r>
              <w:rPr>
                <w:rFonts w:hint="eastAsia" w:ascii="宋体" w:hAnsi="宋体" w:eastAsia="宋体" w:cs="宋体"/>
                <w:b w:val="0"/>
                <w:bCs/>
                <w:color w:val="auto"/>
                <w:sz w:val="21"/>
                <w:szCs w:val="21"/>
                <w:highlight w:val="none"/>
              </w:rPr>
              <w:t>具体实施步骤，</w:t>
            </w:r>
            <w:r>
              <w:rPr>
                <w:rFonts w:hint="eastAsia" w:ascii="宋体" w:hAnsi="宋体" w:eastAsia="宋体" w:cs="宋体"/>
                <w:b w:val="0"/>
                <w:bCs/>
                <w:color w:val="auto"/>
                <w:sz w:val="21"/>
                <w:szCs w:val="21"/>
                <w:highlight w:val="none"/>
                <w:lang w:eastAsia="zh-CN"/>
              </w:rPr>
              <w:t>明确配送时间、</w:t>
            </w:r>
            <w:r>
              <w:rPr>
                <w:rFonts w:hint="eastAsia" w:ascii="宋体" w:hAnsi="宋体" w:eastAsia="宋体" w:cs="宋体"/>
                <w:b w:val="0"/>
                <w:bCs/>
                <w:color w:val="auto"/>
                <w:sz w:val="21"/>
                <w:szCs w:val="21"/>
                <w:highlight w:val="none"/>
              </w:rPr>
              <w:t>进度</w:t>
            </w:r>
            <w:r>
              <w:rPr>
                <w:rFonts w:hint="eastAsia" w:ascii="宋体" w:hAnsi="宋体" w:eastAsia="宋体" w:cs="宋体"/>
                <w:b w:val="0"/>
                <w:bCs/>
                <w:color w:val="auto"/>
                <w:sz w:val="21"/>
                <w:szCs w:val="21"/>
                <w:highlight w:val="none"/>
                <w:lang w:eastAsia="zh-CN"/>
              </w:rPr>
              <w:t>、车辆选择、</w:t>
            </w:r>
            <w:r>
              <w:rPr>
                <w:rFonts w:hint="eastAsia" w:ascii="宋体" w:hAnsi="宋体" w:eastAsia="宋体" w:cs="宋体"/>
                <w:b w:val="0"/>
                <w:bCs/>
                <w:color w:val="auto"/>
                <w:sz w:val="21"/>
                <w:szCs w:val="21"/>
                <w:highlight w:val="none"/>
                <w:lang w:val="en-US" w:eastAsia="zh-CN"/>
              </w:rPr>
              <w:t>食材</w:t>
            </w:r>
            <w:r>
              <w:rPr>
                <w:rFonts w:hint="eastAsia" w:ascii="宋体" w:hAnsi="宋体" w:eastAsia="宋体" w:cs="宋体"/>
                <w:b w:val="0"/>
                <w:bCs/>
                <w:color w:val="auto"/>
                <w:sz w:val="21"/>
                <w:szCs w:val="21"/>
                <w:highlight w:val="none"/>
                <w:lang w:eastAsia="zh-CN"/>
              </w:rPr>
              <w:t>装载、</w:t>
            </w:r>
            <w:r>
              <w:rPr>
                <w:rFonts w:hint="eastAsia" w:ascii="宋体" w:hAnsi="宋体" w:eastAsia="宋体" w:cs="宋体"/>
                <w:b w:val="0"/>
                <w:bCs/>
                <w:color w:val="auto"/>
                <w:sz w:val="21"/>
                <w:szCs w:val="21"/>
                <w:highlight w:val="none"/>
                <w:lang w:val="en-US" w:eastAsia="zh-CN"/>
              </w:rPr>
              <w:t>路线选择等规划安排</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提供公司卫生管理办法，针对配送场地卫生消杀、车辆清洁及用具清洁及消毒有规范的计划及安排。</w:t>
            </w:r>
          </w:p>
        </w:tc>
        <w:tc>
          <w:tcPr>
            <w:tcW w:w="899" w:type="dxa"/>
            <w:noWrap w:val="0"/>
            <w:vAlign w:val="center"/>
          </w:tcPr>
          <w:p w14:paraId="3EBCC5C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4</w:t>
            </w:r>
          </w:p>
        </w:tc>
        <w:tc>
          <w:tcPr>
            <w:tcW w:w="1214" w:type="dxa"/>
            <w:noWrap w:val="0"/>
            <w:vAlign w:val="center"/>
          </w:tcPr>
          <w:p w14:paraId="5A6A4A0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主观分</w:t>
            </w:r>
          </w:p>
        </w:tc>
      </w:tr>
      <w:tr w14:paraId="7ECC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464A9020">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w:t>
            </w:r>
          </w:p>
        </w:tc>
        <w:tc>
          <w:tcPr>
            <w:tcW w:w="5838" w:type="dxa"/>
            <w:noWrap w:val="0"/>
            <w:vAlign w:val="center"/>
          </w:tcPr>
          <w:p w14:paraId="417E2D2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食材安全措施方案（16分）</w:t>
            </w:r>
          </w:p>
          <w:p w14:paraId="4D65402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一档（0分）：</w:t>
            </w:r>
            <w:r>
              <w:rPr>
                <w:rFonts w:hint="eastAsia" w:ascii="宋体" w:hAnsi="宋体" w:eastAsia="宋体" w:cs="宋体"/>
                <w:b w:val="0"/>
                <w:bCs/>
                <w:color w:val="auto"/>
                <w:sz w:val="21"/>
                <w:szCs w:val="21"/>
                <w:highlight w:val="none"/>
                <w:lang w:val="en-US" w:eastAsia="zh-CN"/>
              </w:rPr>
              <w:t>磋商响应文件中未提供食材安全措施方案不得分。</w:t>
            </w:r>
          </w:p>
          <w:p w14:paraId="1F90AAB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val="0"/>
                <w:bCs/>
                <w:color w:val="auto"/>
                <w:sz w:val="21"/>
                <w:szCs w:val="21"/>
                <w:highlight w:val="none"/>
                <w:lang w:val="en-US" w:eastAsia="zh-CN"/>
              </w:rPr>
              <w:t>提供食材安全措施方案，</w:t>
            </w:r>
            <w:r>
              <w:rPr>
                <w:rFonts w:hint="eastAsia" w:ascii="宋体" w:hAnsi="宋体" w:eastAsia="宋体" w:cs="宋体"/>
                <w:b w:val="0"/>
                <w:bCs w:val="0"/>
                <w:color w:val="auto"/>
                <w:sz w:val="21"/>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进货采购渠道、食材安全控制管理措施、检验检疫措施、食材质量标准等方面有描述，承诺有固定且稳定的进货渠道。</w:t>
            </w:r>
          </w:p>
          <w:p w14:paraId="5A12C7E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b w:val="0"/>
                <w:bCs/>
                <w:color w:val="auto"/>
                <w:sz w:val="21"/>
                <w:szCs w:val="21"/>
                <w:highlight w:val="none"/>
                <w:lang w:val="en-US" w:eastAsia="zh-CN"/>
              </w:rPr>
              <w:t>提供食材安全措施方案，</w:t>
            </w:r>
            <w:r>
              <w:rPr>
                <w:rFonts w:hint="eastAsia" w:ascii="宋体" w:hAnsi="宋体" w:eastAsia="宋体" w:cs="宋体"/>
                <w:b w:val="0"/>
                <w:bCs w:val="0"/>
                <w:color w:val="auto"/>
                <w:sz w:val="21"/>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进货采购渠道、食材安全控制管理措施、检验检疫措施、食材质量标准等方面有描述，承诺有固定且稳定的进货渠道；建立相应的追溯体系，</w:t>
            </w:r>
            <w:r>
              <w:rPr>
                <w:rFonts w:hint="eastAsia" w:ascii="宋体" w:hAnsi="宋体" w:eastAsia="宋体" w:cs="宋体"/>
                <w:color w:val="auto"/>
                <w:sz w:val="21"/>
                <w:szCs w:val="21"/>
                <w:highlight w:val="none"/>
                <w:lang w:val="en-US" w:eastAsia="zh-CN" w:bidi="zh-CN"/>
              </w:rPr>
              <w:t>具有</w:t>
            </w:r>
            <w:r>
              <w:rPr>
                <w:rFonts w:hint="eastAsia" w:ascii="宋体" w:hAnsi="宋体" w:eastAsia="宋体" w:cs="宋体"/>
                <w:color w:val="auto"/>
                <w:sz w:val="21"/>
                <w:szCs w:val="21"/>
                <w:highlight w:val="none"/>
                <w:lang w:val="zh-CN" w:eastAsia="zh-CN" w:bidi="zh-CN"/>
              </w:rPr>
              <w:t>食材安全控制管理措施及检验检疫措施，有定期保质期检查流程等内容，保证食材的卫生安全和质量稳定性。</w:t>
            </w:r>
          </w:p>
          <w:p w14:paraId="58E7C7B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r>
              <w:rPr>
                <w:rFonts w:hint="eastAsia" w:ascii="宋体" w:hAnsi="宋体" w:eastAsia="宋体" w:cs="宋体"/>
                <w:b w:val="0"/>
                <w:bCs/>
                <w:color w:val="auto"/>
                <w:sz w:val="21"/>
                <w:szCs w:val="21"/>
                <w:highlight w:val="none"/>
                <w:lang w:val="en-US" w:eastAsia="zh-CN"/>
              </w:rPr>
              <w:t>提供食材安全措施方案，</w:t>
            </w:r>
            <w:r>
              <w:rPr>
                <w:rFonts w:hint="eastAsia" w:ascii="宋体" w:hAnsi="宋体" w:eastAsia="宋体" w:cs="宋体"/>
                <w:b w:val="0"/>
                <w:bCs w:val="0"/>
                <w:color w:val="auto"/>
                <w:sz w:val="21"/>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进货采购渠道、食材安全控制管理措施、检验检疫措施、食材质量标准等方面有描述，承诺有固定且稳定的进货渠道；建立相应的追溯体系，</w:t>
            </w:r>
            <w:r>
              <w:rPr>
                <w:rFonts w:hint="eastAsia" w:ascii="宋体" w:hAnsi="宋体" w:eastAsia="宋体" w:cs="宋体"/>
                <w:color w:val="auto"/>
                <w:sz w:val="21"/>
                <w:szCs w:val="21"/>
                <w:highlight w:val="none"/>
                <w:lang w:val="en-US" w:eastAsia="zh-CN" w:bidi="zh-CN"/>
              </w:rPr>
              <w:t>具有</w:t>
            </w:r>
            <w:r>
              <w:rPr>
                <w:rFonts w:hint="eastAsia" w:ascii="宋体" w:hAnsi="宋体" w:eastAsia="宋体" w:cs="宋体"/>
                <w:color w:val="auto"/>
                <w:sz w:val="21"/>
                <w:szCs w:val="21"/>
                <w:highlight w:val="none"/>
                <w:lang w:val="zh-CN" w:eastAsia="zh-CN" w:bidi="zh-CN"/>
              </w:rPr>
              <w:t>食材安全控制管理措施及检验检疫措施，有定期保质期检查流程等内容，保证食材的卫生安全和质量稳定性，</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color w:val="auto"/>
                <w:sz w:val="21"/>
                <w:szCs w:val="21"/>
                <w:highlight w:val="none"/>
                <w:lang w:val="zh-CN" w:eastAsia="zh-CN" w:bidi="zh-CN"/>
              </w:rPr>
              <w:t>进货采购渠道、食材安全控制管理措施、检验检疫措施、食材质量标准、贮存管理、运输管理等方面内容</w:t>
            </w:r>
            <w:r>
              <w:rPr>
                <w:rFonts w:hint="eastAsia" w:ascii="宋体" w:hAnsi="宋体" w:eastAsia="宋体" w:cs="宋体"/>
                <w:bCs/>
                <w:color w:val="auto"/>
                <w:sz w:val="21"/>
                <w:szCs w:val="21"/>
                <w:highlight w:val="none"/>
              </w:rPr>
              <w:t>，各项措施</w:t>
            </w:r>
            <w:r>
              <w:rPr>
                <w:rFonts w:hint="eastAsia" w:ascii="宋体" w:hAnsi="宋体" w:eastAsia="宋体" w:cs="宋体"/>
                <w:bCs/>
                <w:color w:val="auto"/>
                <w:sz w:val="21"/>
                <w:szCs w:val="21"/>
                <w:highlight w:val="none"/>
                <w:lang w:val="en-US" w:eastAsia="zh-CN"/>
              </w:rPr>
              <w:t>均具有</w:t>
            </w:r>
            <w:r>
              <w:rPr>
                <w:rFonts w:hint="eastAsia" w:ascii="宋体" w:hAnsi="宋体" w:eastAsia="宋体" w:cs="宋体"/>
                <w:bCs/>
                <w:color w:val="auto"/>
                <w:sz w:val="21"/>
                <w:szCs w:val="21"/>
                <w:highlight w:val="none"/>
              </w:rPr>
              <w:t>安排</w:t>
            </w:r>
            <w:r>
              <w:rPr>
                <w:rFonts w:hint="eastAsia" w:ascii="宋体" w:hAnsi="宋体" w:eastAsia="宋体" w:cs="宋体"/>
                <w:color w:val="auto"/>
                <w:sz w:val="21"/>
                <w:szCs w:val="21"/>
                <w:highlight w:val="none"/>
                <w:lang w:val="zh-CN" w:eastAsia="zh-CN" w:bidi="zh-CN"/>
              </w:rPr>
              <w:t>。</w:t>
            </w:r>
          </w:p>
          <w:p w14:paraId="58829ED9">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r>
              <w:rPr>
                <w:rFonts w:hint="eastAsia" w:ascii="宋体" w:hAnsi="宋体" w:eastAsia="宋体" w:cs="宋体"/>
                <w:b w:val="0"/>
                <w:bCs/>
                <w:color w:val="auto"/>
                <w:sz w:val="21"/>
                <w:szCs w:val="21"/>
                <w:highlight w:val="none"/>
                <w:lang w:val="en-US" w:eastAsia="zh-CN"/>
              </w:rPr>
              <w:t>提提供食材安全措施方案，</w:t>
            </w:r>
            <w:r>
              <w:rPr>
                <w:rFonts w:hint="eastAsia" w:ascii="宋体" w:hAnsi="宋体" w:eastAsia="宋体" w:cs="宋体"/>
                <w:b w:val="0"/>
                <w:bCs w:val="0"/>
                <w:color w:val="auto"/>
                <w:sz w:val="21"/>
                <w:szCs w:val="21"/>
                <w:highlight w:val="none"/>
                <w:lang w:eastAsia="zh-CN"/>
              </w:rPr>
              <w:t>对</w:t>
            </w:r>
            <w:r>
              <w:rPr>
                <w:rFonts w:hint="eastAsia" w:ascii="宋体" w:hAnsi="宋体" w:eastAsia="宋体" w:cs="宋体"/>
                <w:color w:val="auto"/>
                <w:sz w:val="21"/>
                <w:szCs w:val="21"/>
                <w:highlight w:val="none"/>
                <w:lang w:val="zh-CN" w:eastAsia="zh-CN" w:bidi="zh-CN"/>
              </w:rPr>
              <w:t>进货采购渠道、食材安全控制管理措施、检验检疫措施、食材质量标准等方面有描述，承诺有固定且稳定的进货渠道；建立相应的追溯体系，</w:t>
            </w:r>
            <w:r>
              <w:rPr>
                <w:rFonts w:hint="eastAsia" w:ascii="宋体" w:hAnsi="宋体" w:eastAsia="宋体" w:cs="宋体"/>
                <w:color w:val="auto"/>
                <w:sz w:val="21"/>
                <w:szCs w:val="21"/>
                <w:highlight w:val="none"/>
                <w:lang w:val="en-US" w:eastAsia="zh-CN" w:bidi="zh-CN"/>
              </w:rPr>
              <w:t>具有</w:t>
            </w:r>
            <w:r>
              <w:rPr>
                <w:rFonts w:hint="eastAsia" w:ascii="宋体" w:hAnsi="宋体" w:eastAsia="宋体" w:cs="宋体"/>
                <w:color w:val="auto"/>
                <w:sz w:val="21"/>
                <w:szCs w:val="21"/>
                <w:highlight w:val="none"/>
                <w:lang w:val="zh-CN" w:eastAsia="zh-CN" w:bidi="zh-CN"/>
              </w:rPr>
              <w:t>食材安全控制管理措施及检验检疫措施，有定期保质期检查流程等内容，保证食材的卫生安全和质量稳定性，</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color w:val="auto"/>
                <w:sz w:val="21"/>
                <w:szCs w:val="21"/>
                <w:highlight w:val="none"/>
                <w:lang w:val="zh-CN" w:eastAsia="zh-CN" w:bidi="zh-CN"/>
              </w:rPr>
              <w:t>进货采购渠道、食材安全控制管理措施、检验检疫措施、食材质量标准、贮存管理、运输管理等方面内容</w:t>
            </w:r>
            <w:r>
              <w:rPr>
                <w:rFonts w:hint="eastAsia" w:ascii="宋体" w:hAnsi="宋体" w:eastAsia="宋体" w:cs="宋体"/>
                <w:bCs/>
                <w:color w:val="auto"/>
                <w:sz w:val="21"/>
                <w:szCs w:val="21"/>
                <w:highlight w:val="none"/>
              </w:rPr>
              <w:t>，各项措施</w:t>
            </w:r>
            <w:r>
              <w:rPr>
                <w:rFonts w:hint="eastAsia" w:ascii="宋体" w:hAnsi="宋体" w:eastAsia="宋体" w:cs="宋体"/>
                <w:bCs/>
                <w:color w:val="auto"/>
                <w:sz w:val="21"/>
                <w:szCs w:val="21"/>
                <w:highlight w:val="none"/>
                <w:lang w:val="en-US" w:eastAsia="zh-CN"/>
              </w:rPr>
              <w:t>均具有</w:t>
            </w:r>
            <w:r>
              <w:rPr>
                <w:rFonts w:hint="eastAsia" w:ascii="宋体" w:hAnsi="宋体" w:eastAsia="宋体" w:cs="宋体"/>
                <w:bCs/>
                <w:color w:val="auto"/>
                <w:sz w:val="21"/>
                <w:szCs w:val="21"/>
                <w:highlight w:val="none"/>
              </w:rPr>
              <w:t>安排</w:t>
            </w:r>
            <w:r>
              <w:rPr>
                <w:rFonts w:hint="eastAsia" w:ascii="宋体" w:hAnsi="宋体" w:eastAsia="宋体" w:cs="宋体"/>
                <w:color w:val="auto"/>
                <w:sz w:val="21"/>
                <w:szCs w:val="21"/>
                <w:highlight w:val="none"/>
                <w:lang w:val="zh-CN" w:eastAsia="zh-CN" w:bidi="zh-CN"/>
              </w:rPr>
              <w:t>；从采购进货检查，建立追溯体系、食品质量卫生的控制与自检到食材的贮存、加工、配送，能</w:t>
            </w:r>
            <w:r>
              <w:rPr>
                <w:rFonts w:hint="eastAsia" w:ascii="宋体" w:hAnsi="宋体" w:eastAsia="宋体" w:cs="宋体"/>
                <w:color w:val="auto"/>
                <w:sz w:val="21"/>
                <w:szCs w:val="21"/>
                <w:highlight w:val="none"/>
                <w:lang w:val="en-US" w:eastAsia="zh-CN" w:bidi="zh-CN"/>
              </w:rPr>
              <w:t>形成</w:t>
            </w:r>
            <w:r>
              <w:rPr>
                <w:rFonts w:hint="eastAsia" w:ascii="宋体" w:hAnsi="宋体" w:eastAsia="宋体" w:cs="宋体"/>
                <w:color w:val="auto"/>
                <w:sz w:val="21"/>
                <w:szCs w:val="21"/>
                <w:highlight w:val="none"/>
                <w:lang w:val="zh-CN" w:eastAsia="zh-CN" w:bidi="zh-CN"/>
              </w:rPr>
              <w:t>安全措施体系。</w:t>
            </w:r>
          </w:p>
        </w:tc>
        <w:tc>
          <w:tcPr>
            <w:tcW w:w="899" w:type="dxa"/>
            <w:noWrap w:val="0"/>
            <w:vAlign w:val="center"/>
          </w:tcPr>
          <w:p w14:paraId="34112E8E">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w:t>
            </w:r>
          </w:p>
        </w:tc>
        <w:tc>
          <w:tcPr>
            <w:tcW w:w="1214" w:type="dxa"/>
            <w:noWrap w:val="0"/>
            <w:vAlign w:val="center"/>
          </w:tcPr>
          <w:p w14:paraId="53CA5757">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主观分</w:t>
            </w:r>
          </w:p>
        </w:tc>
      </w:tr>
      <w:tr w14:paraId="3AFE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27137F52">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2.3</w:t>
            </w:r>
          </w:p>
        </w:tc>
        <w:tc>
          <w:tcPr>
            <w:tcW w:w="5838" w:type="dxa"/>
            <w:noWrap w:val="0"/>
            <w:vAlign w:val="center"/>
          </w:tcPr>
          <w:p w14:paraId="7D31E39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应急方案（12分）</w:t>
            </w:r>
          </w:p>
          <w:p w14:paraId="51CEC9D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一档（0分）：</w:t>
            </w:r>
            <w:r>
              <w:rPr>
                <w:rFonts w:hint="eastAsia" w:ascii="宋体" w:hAnsi="宋体" w:eastAsia="宋体" w:cs="宋体"/>
                <w:b w:val="0"/>
                <w:bCs/>
                <w:color w:val="auto"/>
                <w:sz w:val="21"/>
                <w:szCs w:val="21"/>
                <w:highlight w:val="none"/>
                <w:lang w:val="en-US" w:eastAsia="zh-CN"/>
              </w:rPr>
              <w:t>磋商响应文件中</w:t>
            </w:r>
            <w:r>
              <w:rPr>
                <w:rFonts w:hint="eastAsia" w:ascii="宋体" w:hAnsi="宋体" w:eastAsia="宋体" w:cs="宋体"/>
                <w:b w:val="0"/>
                <w:bCs/>
                <w:color w:val="auto"/>
                <w:sz w:val="21"/>
                <w:szCs w:val="21"/>
                <w:highlight w:val="none"/>
                <w:lang w:eastAsia="zh-CN"/>
              </w:rPr>
              <w:t>未提供应急</w:t>
            </w:r>
            <w:r>
              <w:rPr>
                <w:rFonts w:hint="eastAsia" w:ascii="宋体" w:hAnsi="宋体" w:eastAsia="宋体" w:cs="宋体"/>
                <w:b w:val="0"/>
                <w:bCs/>
                <w:color w:val="auto"/>
                <w:sz w:val="21"/>
                <w:szCs w:val="21"/>
                <w:highlight w:val="none"/>
                <w:lang w:val="en-US" w:eastAsia="zh-CN"/>
              </w:rPr>
              <w:t>方案</w:t>
            </w:r>
            <w:r>
              <w:rPr>
                <w:rFonts w:hint="eastAsia" w:ascii="宋体" w:hAnsi="宋体" w:eastAsia="宋体" w:cs="宋体"/>
                <w:b w:val="0"/>
                <w:bCs/>
                <w:color w:val="auto"/>
                <w:sz w:val="21"/>
                <w:szCs w:val="21"/>
                <w:highlight w:val="none"/>
                <w:lang w:eastAsia="zh-CN"/>
              </w:rPr>
              <w:t>不得分。</w:t>
            </w:r>
          </w:p>
          <w:p w14:paraId="1554DD1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二档（3分）：</w:t>
            </w:r>
            <w:r>
              <w:rPr>
                <w:rFonts w:hint="eastAsia" w:ascii="宋体" w:hAnsi="宋体" w:eastAsia="宋体" w:cs="宋体"/>
                <w:b w:val="0"/>
                <w:bCs/>
                <w:color w:val="auto"/>
                <w:sz w:val="21"/>
                <w:szCs w:val="21"/>
                <w:highlight w:val="none"/>
                <w:lang w:val="en-US" w:eastAsia="zh-CN"/>
              </w:rPr>
              <w:t>提供应急方案，</w:t>
            </w:r>
            <w:r>
              <w:rPr>
                <w:rFonts w:hint="eastAsia" w:ascii="宋体" w:hAnsi="宋体" w:eastAsia="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食材短缺、紧急食材配送</w:t>
            </w:r>
            <w:r>
              <w:rPr>
                <w:rFonts w:hint="eastAsia" w:ascii="宋体" w:hAnsi="宋体" w:eastAsia="宋体" w:cs="宋体"/>
                <w:color w:val="auto"/>
                <w:sz w:val="21"/>
                <w:szCs w:val="21"/>
                <w:highlight w:val="none"/>
                <w:lang w:val="en-US" w:eastAsia="zh-CN" w:bidi="zh-CN"/>
              </w:rPr>
              <w:t>、天气问题、问题食材等特殊情况制定应急预案。</w:t>
            </w:r>
          </w:p>
          <w:p w14:paraId="4E5CC0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三档（6分）：</w:t>
            </w:r>
            <w:r>
              <w:rPr>
                <w:rFonts w:hint="eastAsia" w:ascii="宋体" w:hAnsi="宋体" w:eastAsia="宋体" w:cs="宋体"/>
                <w:b w:val="0"/>
                <w:bCs/>
                <w:color w:val="auto"/>
                <w:sz w:val="21"/>
                <w:szCs w:val="21"/>
                <w:highlight w:val="none"/>
                <w:lang w:val="en-US" w:eastAsia="zh-CN"/>
              </w:rPr>
              <w:t>提供应急方案，</w:t>
            </w:r>
            <w:r>
              <w:rPr>
                <w:rFonts w:hint="eastAsia" w:ascii="宋体" w:hAnsi="宋体" w:eastAsia="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eastAsia="宋体" w:cs="宋体"/>
                <w:color w:val="auto"/>
                <w:sz w:val="21"/>
                <w:szCs w:val="21"/>
                <w:highlight w:val="none"/>
                <w:lang w:val="en-US" w:eastAsia="zh-CN" w:bidi="zh-CN"/>
              </w:rPr>
              <w:t>、天气问题、问题食材等特殊情况制定了应急预案，且配置有机动人员用于对紧急事件处理。</w:t>
            </w:r>
          </w:p>
          <w:p w14:paraId="559519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四档（9分）：</w:t>
            </w:r>
            <w:r>
              <w:rPr>
                <w:rFonts w:hint="eastAsia" w:ascii="宋体" w:hAnsi="宋体" w:eastAsia="宋体" w:cs="宋体"/>
                <w:b w:val="0"/>
                <w:bCs/>
                <w:color w:val="auto"/>
                <w:sz w:val="21"/>
                <w:szCs w:val="21"/>
                <w:highlight w:val="none"/>
                <w:lang w:val="en-US" w:eastAsia="zh-CN"/>
              </w:rPr>
              <w:t>提供应急方案，</w:t>
            </w:r>
            <w:r>
              <w:rPr>
                <w:rFonts w:hint="eastAsia" w:ascii="宋体" w:hAnsi="宋体" w:eastAsia="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eastAsia="宋体" w:cs="宋体"/>
                <w:color w:val="auto"/>
                <w:sz w:val="21"/>
                <w:szCs w:val="21"/>
                <w:highlight w:val="none"/>
                <w:lang w:val="en-US" w:eastAsia="zh-CN" w:bidi="zh-CN"/>
              </w:rPr>
              <w:t>、天气问题、问题食材等特殊情况制定了应急预案，承诺配备充足的配送人员，配置有机动人员用于对紧急事件处理，具有对应急处理的响应，能保证在特殊情况时可立即更换条件符合的配送员，保障配送服务的质量</w:t>
            </w:r>
            <w:r>
              <w:rPr>
                <w:rFonts w:hint="eastAsia" w:ascii="宋体" w:hAnsi="宋体" w:eastAsia="宋体" w:cs="宋体"/>
                <w:color w:val="auto"/>
                <w:kern w:val="0"/>
                <w:sz w:val="21"/>
                <w:szCs w:val="21"/>
                <w:highlight w:val="none"/>
                <w:lang w:val="en-US" w:eastAsia="zh-CN" w:bidi="ar-SA"/>
              </w:rPr>
              <w:t>。</w:t>
            </w:r>
          </w:p>
          <w:p w14:paraId="6EE9F8F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lang w:val="en-US" w:eastAsia="zh-CN" w:bidi="zh-CN"/>
              </w:rPr>
              <w:t>五档（12分）：</w:t>
            </w:r>
            <w:r>
              <w:rPr>
                <w:rFonts w:hint="eastAsia" w:ascii="宋体" w:hAnsi="宋体" w:eastAsia="宋体" w:cs="宋体"/>
                <w:b w:val="0"/>
                <w:bCs/>
                <w:color w:val="auto"/>
                <w:sz w:val="21"/>
                <w:szCs w:val="21"/>
                <w:highlight w:val="none"/>
                <w:lang w:val="en-US" w:eastAsia="zh-CN"/>
              </w:rPr>
              <w:t>提供应急方案，</w:t>
            </w:r>
            <w:r>
              <w:rPr>
                <w:rFonts w:hint="eastAsia" w:ascii="宋体" w:hAnsi="宋体" w:eastAsia="宋体" w:cs="宋体"/>
                <w:color w:val="auto"/>
                <w:sz w:val="21"/>
                <w:szCs w:val="21"/>
                <w:highlight w:val="none"/>
                <w:lang w:val="en-US" w:eastAsia="zh-CN" w:bidi="zh-CN"/>
              </w:rPr>
              <w:t>对</w:t>
            </w:r>
            <w:r>
              <w:rPr>
                <w:rFonts w:hint="eastAsia" w:ascii="宋体" w:hAnsi="宋体" w:eastAsia="宋体" w:cs="宋体"/>
                <w:color w:val="auto"/>
                <w:sz w:val="21"/>
                <w:szCs w:val="21"/>
                <w:highlight w:val="none"/>
                <w:lang w:val="zh-CN" w:eastAsia="zh-CN" w:bidi="zh-CN"/>
              </w:rPr>
              <w:t>食材短缺情况、紧急食材配送</w:t>
            </w:r>
            <w:r>
              <w:rPr>
                <w:rFonts w:hint="eastAsia" w:ascii="宋体" w:hAnsi="宋体" w:eastAsia="宋体" w:cs="宋体"/>
                <w:color w:val="auto"/>
                <w:sz w:val="21"/>
                <w:szCs w:val="21"/>
                <w:highlight w:val="none"/>
                <w:lang w:val="en-US" w:eastAsia="zh-CN" w:bidi="zh-CN"/>
              </w:rPr>
              <w:t>、天气问题、问题食材等特殊情况制定了应急预案，承诺配备充足的配送人员，配置有机动人员用于对紧急事件处理，具有对应急处理的响应，能保证在特殊情况时可立即更换条件符合的配送员、配送车辆，保障配送服务的质量；有食品安全突发事件应急处置方案、特殊应急期间保障方案</w:t>
            </w:r>
            <w:r>
              <w:rPr>
                <w:rFonts w:hint="eastAsia" w:ascii="宋体" w:hAnsi="宋体" w:eastAsia="宋体" w:cs="宋体"/>
                <w:color w:val="auto"/>
                <w:kern w:val="0"/>
                <w:sz w:val="21"/>
                <w:szCs w:val="21"/>
                <w:highlight w:val="none"/>
                <w:lang w:val="en-US" w:eastAsia="zh-CN" w:bidi="ar-SA"/>
              </w:rPr>
              <w:t>。</w:t>
            </w:r>
          </w:p>
        </w:tc>
        <w:tc>
          <w:tcPr>
            <w:tcW w:w="899" w:type="dxa"/>
            <w:noWrap w:val="0"/>
            <w:vAlign w:val="center"/>
          </w:tcPr>
          <w:p w14:paraId="4E8E5641">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1214" w:type="dxa"/>
            <w:noWrap w:val="0"/>
            <w:vAlign w:val="center"/>
          </w:tcPr>
          <w:p w14:paraId="245E2D28">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主观分</w:t>
            </w:r>
          </w:p>
        </w:tc>
      </w:tr>
      <w:tr w14:paraId="06B8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78631944">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2.4</w:t>
            </w:r>
          </w:p>
        </w:tc>
        <w:tc>
          <w:tcPr>
            <w:tcW w:w="5838" w:type="dxa"/>
            <w:noWrap w:val="0"/>
            <w:vAlign w:val="center"/>
          </w:tcPr>
          <w:p w14:paraId="122D324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服务保障方案（20分）</w:t>
            </w:r>
          </w:p>
          <w:p w14:paraId="25F85DB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一档（0分）：</w:t>
            </w:r>
            <w:r>
              <w:rPr>
                <w:rFonts w:hint="eastAsia" w:ascii="宋体" w:hAnsi="宋体" w:eastAsia="宋体" w:cs="宋体"/>
                <w:b w:val="0"/>
                <w:bCs/>
                <w:color w:val="auto"/>
                <w:sz w:val="21"/>
                <w:szCs w:val="21"/>
                <w:highlight w:val="none"/>
                <w:lang w:val="en-US" w:eastAsia="zh-CN"/>
              </w:rPr>
              <w:t>磋商响应文件中</w:t>
            </w:r>
            <w:r>
              <w:rPr>
                <w:rFonts w:hint="eastAsia" w:ascii="宋体" w:hAnsi="宋体" w:eastAsia="宋体" w:cs="宋体"/>
                <w:b w:val="0"/>
                <w:bCs/>
                <w:color w:val="auto"/>
                <w:sz w:val="21"/>
                <w:szCs w:val="21"/>
                <w:highlight w:val="none"/>
                <w:lang w:eastAsia="zh-CN"/>
              </w:rPr>
              <w:t>未提供</w:t>
            </w:r>
            <w:r>
              <w:rPr>
                <w:rFonts w:hint="eastAsia" w:ascii="宋体" w:hAnsi="宋体" w:eastAsia="宋体" w:cs="宋体"/>
                <w:b w:val="0"/>
                <w:bCs/>
                <w:color w:val="auto"/>
                <w:sz w:val="21"/>
                <w:szCs w:val="21"/>
                <w:highlight w:val="none"/>
              </w:rPr>
              <w:t>服务</w:t>
            </w:r>
            <w:r>
              <w:rPr>
                <w:rFonts w:hint="eastAsia" w:ascii="宋体" w:hAnsi="宋体" w:eastAsia="宋体" w:cs="宋体"/>
                <w:b w:val="0"/>
                <w:bCs/>
                <w:color w:val="auto"/>
                <w:sz w:val="21"/>
                <w:szCs w:val="21"/>
                <w:highlight w:val="none"/>
                <w:lang w:val="en-US" w:eastAsia="zh-CN"/>
              </w:rPr>
              <w:t>保障</w:t>
            </w:r>
            <w:r>
              <w:rPr>
                <w:rFonts w:hint="eastAsia" w:ascii="宋体" w:hAnsi="宋体" w:eastAsia="宋体" w:cs="宋体"/>
                <w:b w:val="0"/>
                <w:bCs/>
                <w:color w:val="auto"/>
                <w:sz w:val="21"/>
                <w:szCs w:val="21"/>
                <w:highlight w:val="none"/>
              </w:rPr>
              <w:t>方案</w:t>
            </w:r>
            <w:r>
              <w:rPr>
                <w:rFonts w:hint="eastAsia" w:ascii="宋体" w:hAnsi="宋体" w:eastAsia="宋体" w:cs="宋体"/>
                <w:b w:val="0"/>
                <w:bCs/>
                <w:color w:val="auto"/>
                <w:sz w:val="21"/>
                <w:szCs w:val="21"/>
                <w:highlight w:val="none"/>
                <w:lang w:eastAsia="zh-CN"/>
              </w:rPr>
              <w:t>不得分。</w:t>
            </w:r>
          </w:p>
          <w:p w14:paraId="5096692B">
            <w:pPr>
              <w:pStyle w:val="1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二档（5分）：</w:t>
            </w:r>
            <w:r>
              <w:rPr>
                <w:rFonts w:hint="eastAsia" w:ascii="宋体" w:hAnsi="宋体" w:eastAsia="宋体" w:cs="宋体"/>
                <w:b w:val="0"/>
                <w:bCs/>
                <w:color w:val="auto"/>
                <w:sz w:val="21"/>
                <w:szCs w:val="21"/>
                <w:highlight w:val="none"/>
                <w:lang w:val="en-US" w:eastAsia="zh-CN"/>
              </w:rPr>
              <w:t>提供服务保障方案，基本满足采购需求，</w:t>
            </w:r>
            <w:r>
              <w:rPr>
                <w:rFonts w:hint="eastAsia" w:ascii="宋体" w:hAnsi="宋体" w:eastAsia="宋体" w:cs="宋体"/>
                <w:color w:val="auto"/>
                <w:sz w:val="21"/>
                <w:szCs w:val="21"/>
                <w:highlight w:val="none"/>
                <w:lang w:val="en-US" w:eastAsia="zh-CN" w:bidi="zh-CN"/>
              </w:rPr>
              <w:t>服务保障方案包含服务承诺书及售前服务措施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zh-CN"/>
              </w:rPr>
              <w:t>售前服务措施含</w:t>
            </w:r>
            <w:r>
              <w:rPr>
                <w:rFonts w:hint="eastAsia" w:ascii="宋体" w:hAnsi="宋体" w:eastAsia="宋体" w:cs="宋体"/>
                <w:color w:val="auto"/>
                <w:sz w:val="21"/>
                <w:szCs w:val="21"/>
                <w:highlight w:val="none"/>
                <w:lang w:val="en-US" w:eastAsia="zh-CN"/>
              </w:rPr>
              <w:t>对食材加工、卫生管理等方面的内容；拟投入至少1辆</w:t>
            </w:r>
            <w:r>
              <w:rPr>
                <w:rFonts w:hint="eastAsia" w:ascii="宋体" w:hAnsi="宋体" w:eastAsia="宋体" w:cs="宋体"/>
                <w:sz w:val="21"/>
                <w:szCs w:val="21"/>
                <w:highlight w:val="none"/>
                <w:lang w:val="en-US" w:eastAsia="zh-CN"/>
              </w:rPr>
              <w:t>厢式冷藏货车。</w:t>
            </w:r>
          </w:p>
          <w:p w14:paraId="4AE21A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三档（10分）：</w:t>
            </w:r>
            <w:r>
              <w:rPr>
                <w:rFonts w:hint="eastAsia" w:ascii="宋体" w:hAnsi="宋体" w:eastAsia="宋体" w:cs="宋体"/>
                <w:b w:val="0"/>
                <w:bCs/>
                <w:color w:val="auto"/>
                <w:sz w:val="21"/>
                <w:szCs w:val="21"/>
                <w:highlight w:val="none"/>
                <w:lang w:val="en-US" w:eastAsia="zh-CN"/>
              </w:rPr>
              <w:t>提供服务保障方案，基本满足采购需求，</w:t>
            </w:r>
            <w:r>
              <w:rPr>
                <w:rFonts w:hint="eastAsia" w:ascii="宋体" w:hAnsi="宋体" w:eastAsia="宋体" w:cs="宋体"/>
                <w:color w:val="auto"/>
                <w:sz w:val="21"/>
                <w:szCs w:val="21"/>
                <w:highlight w:val="none"/>
                <w:lang w:val="en-US" w:eastAsia="zh-CN" w:bidi="zh-CN"/>
              </w:rPr>
              <w:t>服务保障方案包含详细的服务承诺书及售前、售中服务措施</w:t>
            </w:r>
            <w:r>
              <w:rPr>
                <w:rFonts w:hint="eastAsia" w:ascii="宋体" w:hAnsi="宋体" w:eastAsia="宋体" w:cs="宋体"/>
                <w:color w:val="auto"/>
                <w:sz w:val="21"/>
                <w:szCs w:val="21"/>
                <w:highlight w:val="none"/>
                <w:lang w:val="en-US" w:eastAsia="zh-CN"/>
              </w:rPr>
              <w:t>，售前（食材加工、卫生管理等）、售中（产品出现的质量及安全问题、退货处理、台账管理等）制定有相应措施；拟投入至少1辆</w:t>
            </w:r>
            <w:r>
              <w:rPr>
                <w:rFonts w:hint="eastAsia" w:ascii="宋体" w:hAnsi="宋体" w:eastAsia="宋体" w:cs="宋体"/>
                <w:sz w:val="21"/>
                <w:szCs w:val="21"/>
                <w:highlight w:val="none"/>
                <w:lang w:val="en-US" w:eastAsia="zh-CN"/>
              </w:rPr>
              <w:t>厢式货车，</w:t>
            </w:r>
            <w:r>
              <w:rPr>
                <w:rFonts w:hint="eastAsia" w:ascii="宋体" w:hAnsi="宋体" w:eastAsia="宋体" w:cs="宋体"/>
                <w:color w:val="auto"/>
                <w:sz w:val="21"/>
                <w:szCs w:val="21"/>
                <w:highlight w:val="none"/>
                <w:lang w:val="en-US" w:eastAsia="zh-CN"/>
              </w:rPr>
              <w:t>1辆</w:t>
            </w:r>
            <w:r>
              <w:rPr>
                <w:rFonts w:hint="eastAsia" w:ascii="宋体" w:hAnsi="宋体" w:eastAsia="宋体" w:cs="宋体"/>
                <w:sz w:val="21"/>
                <w:szCs w:val="21"/>
                <w:highlight w:val="none"/>
                <w:lang w:val="en-US" w:eastAsia="zh-CN"/>
              </w:rPr>
              <w:t>厢式冷藏货车</w:t>
            </w:r>
            <w:r>
              <w:rPr>
                <w:rFonts w:hint="eastAsia" w:ascii="宋体" w:hAnsi="宋体" w:eastAsia="宋体" w:cs="宋体"/>
                <w:color w:val="auto"/>
                <w:sz w:val="21"/>
                <w:szCs w:val="21"/>
                <w:highlight w:val="none"/>
                <w:lang w:val="en-US" w:eastAsia="zh-CN" w:bidi="zh-CN"/>
              </w:rPr>
              <w:t>。</w:t>
            </w:r>
          </w:p>
          <w:p w14:paraId="1CD9512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四档（15分）：</w:t>
            </w:r>
            <w:r>
              <w:rPr>
                <w:rFonts w:hint="eastAsia" w:ascii="宋体" w:hAnsi="宋体" w:eastAsia="宋体" w:cs="宋体"/>
                <w:b w:val="0"/>
                <w:bCs/>
                <w:color w:val="auto"/>
                <w:sz w:val="21"/>
                <w:szCs w:val="21"/>
                <w:highlight w:val="none"/>
                <w:lang w:val="en-US" w:eastAsia="zh-CN"/>
              </w:rPr>
              <w:t>提供服务保障方案，</w:t>
            </w:r>
            <w:r>
              <w:rPr>
                <w:rFonts w:hint="eastAsia" w:ascii="宋体" w:hAnsi="宋体" w:eastAsia="宋体" w:cs="宋体"/>
                <w:color w:val="auto"/>
                <w:sz w:val="21"/>
                <w:szCs w:val="21"/>
                <w:highlight w:val="none"/>
                <w:lang w:val="en-US" w:eastAsia="zh-CN" w:bidi="zh-CN"/>
              </w:rPr>
              <w:t>服务保障方案包含服务承诺书及售前、售中、售后服务措施</w:t>
            </w:r>
            <w:r>
              <w:rPr>
                <w:rFonts w:hint="eastAsia" w:ascii="宋体" w:hAnsi="宋体" w:eastAsia="宋体" w:cs="宋体"/>
                <w:b w:val="0"/>
                <w:bCs w:val="0"/>
                <w:color w:val="auto"/>
                <w:sz w:val="21"/>
                <w:szCs w:val="21"/>
                <w:highlight w:val="none"/>
                <w:lang w:val="en-US" w:eastAsia="zh-CN" w:bidi="zh-CN"/>
              </w:rPr>
              <w:t>；</w:t>
            </w:r>
            <w:r>
              <w:rPr>
                <w:rFonts w:hint="eastAsia" w:ascii="宋体" w:hAnsi="宋体" w:eastAsia="宋体" w:cs="宋体"/>
                <w:color w:val="auto"/>
                <w:sz w:val="21"/>
                <w:szCs w:val="21"/>
                <w:highlight w:val="none"/>
                <w:lang w:val="en-US" w:eastAsia="zh-CN"/>
              </w:rPr>
              <w:t>售前（食材加工、卫生管理等）、售中（产品出现的质量及安全问题、退货处理、台账管理等）、售后（</w:t>
            </w:r>
            <w:r>
              <w:rPr>
                <w:rFonts w:hint="eastAsia" w:ascii="宋体" w:hAnsi="宋体" w:eastAsia="宋体" w:cs="宋体"/>
                <w:color w:val="auto"/>
                <w:sz w:val="21"/>
                <w:szCs w:val="21"/>
                <w:highlight w:val="none"/>
              </w:rPr>
              <w:t>售后服务监督</w:t>
            </w:r>
            <w:r>
              <w:rPr>
                <w:rFonts w:hint="eastAsia" w:ascii="宋体" w:hAnsi="宋体" w:eastAsia="宋体" w:cs="宋体"/>
                <w:color w:val="auto"/>
                <w:sz w:val="21"/>
                <w:szCs w:val="21"/>
                <w:highlight w:val="none"/>
                <w:lang w:eastAsia="zh-CN"/>
              </w:rPr>
              <w:t>、评价和定期回访等</w:t>
            </w:r>
            <w:r>
              <w:rPr>
                <w:rFonts w:hint="eastAsia" w:ascii="宋体" w:hAnsi="宋体" w:eastAsia="宋体" w:cs="宋体"/>
                <w:color w:val="auto"/>
                <w:sz w:val="21"/>
                <w:szCs w:val="21"/>
                <w:highlight w:val="none"/>
                <w:lang w:val="en-US" w:eastAsia="zh-CN"/>
              </w:rPr>
              <w:t>）制定有相应措施</w:t>
            </w:r>
            <w:r>
              <w:rPr>
                <w:rFonts w:hint="eastAsia" w:ascii="宋体" w:hAnsi="宋体" w:eastAsia="宋体" w:cs="宋体"/>
                <w:color w:val="auto"/>
                <w:sz w:val="21"/>
                <w:szCs w:val="21"/>
                <w:highlight w:val="none"/>
                <w:lang w:val="en-US" w:eastAsia="zh-CN" w:bidi="zh-CN"/>
              </w:rPr>
              <w:t>；提供本地化服务，能保证在</w:t>
            </w:r>
            <w:r>
              <w:rPr>
                <w:rFonts w:hint="eastAsia" w:ascii="宋体" w:hAnsi="宋体" w:eastAsia="宋体" w:cs="宋体"/>
                <w:color w:val="auto"/>
                <w:sz w:val="21"/>
                <w:szCs w:val="21"/>
                <w:highlight w:val="none"/>
                <w:lang w:val="en-US" w:eastAsia="zh-CN"/>
              </w:rPr>
              <w:t>服务过程中不断优化服务</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en-US" w:eastAsia="zh-CN"/>
              </w:rPr>
              <w:t>拟投入</w:t>
            </w:r>
            <w:r>
              <w:rPr>
                <w:rFonts w:hint="eastAsia" w:ascii="宋体" w:hAnsi="宋体" w:eastAsia="宋体" w:cs="宋体"/>
                <w:sz w:val="21"/>
                <w:szCs w:val="21"/>
                <w:highlight w:val="none"/>
                <w:lang w:eastAsia="zh-CN"/>
              </w:rPr>
              <w:t>至少</w:t>
            </w:r>
            <w:r>
              <w:rPr>
                <w:rFonts w:hint="eastAsia" w:ascii="宋体" w:hAnsi="宋体" w:eastAsia="宋体" w:cs="宋体"/>
                <w:sz w:val="21"/>
                <w:szCs w:val="21"/>
                <w:highlight w:val="none"/>
                <w:lang w:val="en-US" w:eastAsia="zh-CN"/>
              </w:rPr>
              <w:t>1辆厢式货车、1辆厢式冷藏车，1辆厢式货车或厢式冷藏车作为机动应急车辆</w:t>
            </w:r>
            <w:r>
              <w:rPr>
                <w:rFonts w:hint="eastAsia" w:ascii="宋体" w:hAnsi="宋体" w:eastAsia="宋体" w:cs="宋体"/>
                <w:color w:val="auto"/>
                <w:sz w:val="21"/>
                <w:szCs w:val="21"/>
                <w:highlight w:val="none"/>
                <w:lang w:val="en-US" w:eastAsia="zh-CN" w:bidi="zh-CN"/>
              </w:rPr>
              <w:t>。</w:t>
            </w:r>
          </w:p>
          <w:p w14:paraId="01D0024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五档（20分）：</w:t>
            </w:r>
            <w:r>
              <w:rPr>
                <w:rFonts w:hint="eastAsia" w:ascii="宋体" w:hAnsi="宋体" w:eastAsia="宋体" w:cs="宋体"/>
                <w:b w:val="0"/>
                <w:bCs/>
                <w:color w:val="auto"/>
                <w:sz w:val="21"/>
                <w:szCs w:val="21"/>
                <w:highlight w:val="none"/>
                <w:lang w:val="en-US" w:eastAsia="zh-CN"/>
              </w:rPr>
              <w:t>提供服务保障方案，满足采购需求，</w:t>
            </w:r>
            <w:r>
              <w:rPr>
                <w:rFonts w:hint="eastAsia" w:ascii="宋体" w:hAnsi="宋体" w:eastAsia="宋体" w:cs="宋体"/>
                <w:color w:val="auto"/>
                <w:sz w:val="21"/>
                <w:szCs w:val="21"/>
                <w:highlight w:val="none"/>
                <w:lang w:val="en-US" w:eastAsia="zh-CN" w:bidi="zh-CN"/>
              </w:rPr>
              <w:t>服务保障方案包含服务承诺书及售前、售中、售后服务措施</w:t>
            </w:r>
            <w:r>
              <w:rPr>
                <w:rFonts w:hint="eastAsia" w:ascii="宋体" w:hAnsi="宋体" w:eastAsia="宋体" w:cs="宋体"/>
                <w:b w:val="0"/>
                <w:bCs w:val="0"/>
                <w:color w:val="auto"/>
                <w:sz w:val="21"/>
                <w:szCs w:val="21"/>
                <w:highlight w:val="none"/>
                <w:lang w:val="en-US" w:eastAsia="zh-CN" w:bidi="zh-CN"/>
              </w:rPr>
              <w:t>；</w:t>
            </w:r>
            <w:r>
              <w:rPr>
                <w:rFonts w:hint="eastAsia" w:ascii="宋体" w:hAnsi="宋体" w:eastAsia="宋体" w:cs="宋体"/>
                <w:color w:val="auto"/>
                <w:sz w:val="21"/>
                <w:szCs w:val="21"/>
                <w:highlight w:val="none"/>
                <w:lang w:val="en-US" w:eastAsia="zh-CN"/>
              </w:rPr>
              <w:t>售前（食材加工、卫生管理等）、售中（产品出现的质量及安全问题、退货处理、台账管理等）、售后（</w:t>
            </w:r>
            <w:r>
              <w:rPr>
                <w:rFonts w:hint="eastAsia" w:ascii="宋体" w:hAnsi="宋体" w:eastAsia="宋体" w:cs="宋体"/>
                <w:color w:val="auto"/>
                <w:sz w:val="21"/>
                <w:szCs w:val="21"/>
                <w:highlight w:val="none"/>
              </w:rPr>
              <w:t>售后服务监督</w:t>
            </w:r>
            <w:r>
              <w:rPr>
                <w:rFonts w:hint="eastAsia" w:ascii="宋体" w:hAnsi="宋体" w:eastAsia="宋体" w:cs="宋体"/>
                <w:color w:val="auto"/>
                <w:sz w:val="21"/>
                <w:szCs w:val="21"/>
                <w:highlight w:val="none"/>
                <w:lang w:eastAsia="zh-CN"/>
              </w:rPr>
              <w:t>、评价和定期回访等</w:t>
            </w:r>
            <w:r>
              <w:rPr>
                <w:rFonts w:hint="eastAsia" w:ascii="宋体" w:hAnsi="宋体" w:eastAsia="宋体" w:cs="宋体"/>
                <w:color w:val="auto"/>
                <w:sz w:val="21"/>
                <w:szCs w:val="21"/>
                <w:highlight w:val="none"/>
                <w:lang w:val="en-US" w:eastAsia="zh-CN"/>
              </w:rPr>
              <w:t>）制定有相应措施</w:t>
            </w:r>
            <w:r>
              <w:rPr>
                <w:rFonts w:hint="eastAsia" w:ascii="宋体" w:hAnsi="宋体" w:eastAsia="宋体" w:cs="宋体"/>
                <w:color w:val="auto"/>
                <w:sz w:val="21"/>
                <w:szCs w:val="21"/>
                <w:highlight w:val="none"/>
                <w:lang w:val="en-US" w:eastAsia="zh-CN" w:bidi="zh-CN"/>
              </w:rPr>
              <w:t>；提供本地化服务，能保证在</w:t>
            </w:r>
            <w:r>
              <w:rPr>
                <w:rFonts w:hint="eastAsia" w:ascii="宋体" w:hAnsi="宋体" w:eastAsia="宋体" w:cs="宋体"/>
                <w:color w:val="auto"/>
                <w:sz w:val="21"/>
                <w:szCs w:val="21"/>
                <w:highlight w:val="none"/>
                <w:lang w:val="en-US" w:eastAsia="zh-CN"/>
              </w:rPr>
              <w:t>服务过程中不断优化服务</w:t>
            </w:r>
            <w:r>
              <w:rPr>
                <w:rFonts w:hint="eastAsia" w:ascii="宋体" w:hAnsi="宋体" w:eastAsia="宋体" w:cs="宋体"/>
                <w:color w:val="auto"/>
                <w:sz w:val="21"/>
                <w:szCs w:val="21"/>
                <w:highlight w:val="none"/>
                <w:lang w:val="en-US" w:eastAsia="zh-CN" w:bidi="zh-CN"/>
              </w:rPr>
              <w:t>。严格进行蔬菜质量与安全把关，主动开展检验工作，每月到农产品质量安全监督检验部门或其它国家承认的检测机构进行检测工作；</w:t>
            </w:r>
            <w:r>
              <w:rPr>
                <w:rFonts w:hint="eastAsia" w:ascii="宋体" w:hAnsi="宋体" w:eastAsia="宋体" w:cs="宋体"/>
                <w:color w:val="auto"/>
                <w:sz w:val="21"/>
                <w:szCs w:val="21"/>
                <w:highlight w:val="none"/>
                <w:lang w:val="en-US" w:eastAsia="zh-CN"/>
              </w:rPr>
              <w:t>拟投入</w:t>
            </w:r>
            <w:r>
              <w:rPr>
                <w:rFonts w:hint="eastAsia" w:ascii="宋体" w:hAnsi="宋体" w:eastAsia="宋体" w:cs="宋体"/>
                <w:sz w:val="21"/>
                <w:szCs w:val="21"/>
                <w:highlight w:val="none"/>
                <w:lang w:eastAsia="zh-CN"/>
              </w:rPr>
              <w:t>至少</w:t>
            </w:r>
            <w:r>
              <w:rPr>
                <w:rFonts w:hint="eastAsia" w:ascii="宋体" w:hAnsi="宋体" w:eastAsia="宋体" w:cs="宋体"/>
                <w:sz w:val="21"/>
                <w:szCs w:val="21"/>
                <w:highlight w:val="none"/>
                <w:lang w:val="en-US" w:eastAsia="zh-CN"/>
              </w:rPr>
              <w:t>1辆厢式货车、1辆厢式冷藏车，1辆厢式货车或厢式冷藏车作为机动应急车辆。</w:t>
            </w:r>
          </w:p>
          <w:p w14:paraId="331F7C19">
            <w:pPr>
              <w:keepNext w:val="0"/>
              <w:keepLines w:val="0"/>
              <w:pageBreakBefore w:val="0"/>
              <w:kinsoku/>
              <w:wordWrap/>
              <w:overflowPunct/>
              <w:topLinePunct w:val="0"/>
              <w:bidi w:val="0"/>
              <w:snapToGrid w:val="0"/>
              <w:spacing w:line="400" w:lineRule="exact"/>
              <w:jc w:val="both"/>
              <w:textAlignment w:val="auto"/>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注：</w:t>
            </w:r>
          </w:p>
          <w:p w14:paraId="3CB907FC">
            <w:pPr>
              <w:keepNext w:val="0"/>
              <w:keepLines w:val="0"/>
              <w:pageBreakBefore w:val="0"/>
              <w:kinsoku/>
              <w:wordWrap/>
              <w:overflowPunct/>
              <w:topLinePunct w:val="0"/>
              <w:bidi w:val="0"/>
              <w:snapToGrid w:val="0"/>
              <w:spacing w:line="400" w:lineRule="exact"/>
              <w:jc w:val="both"/>
              <w:textAlignment w:val="auto"/>
              <w:rPr>
                <w:rFonts w:hint="eastAsia" w:ascii="宋体" w:hAnsi="宋体" w:eastAsia="宋体" w:cs="宋体"/>
                <w:sz w:val="21"/>
                <w:szCs w:val="21"/>
                <w:highlight w:val="none"/>
                <w:lang w:val="en-US"/>
              </w:rPr>
            </w:pPr>
            <w:r>
              <w:rPr>
                <w:rFonts w:hint="eastAsia" w:ascii="宋体" w:hAnsi="宋体" w:eastAsia="宋体" w:cs="宋体"/>
                <w:b/>
                <w:bCs/>
                <w:color w:val="auto"/>
                <w:sz w:val="21"/>
                <w:szCs w:val="21"/>
                <w:highlight w:val="none"/>
                <w:lang w:val="en-US" w:eastAsia="zh-CN" w:bidi="zh-CN"/>
              </w:rPr>
              <w:t>所有车辆提供有效期内的行驶证复印件，如车辆非供应商名下或法定代表人名下的须提供有效的车辆租赁合同复印件，未提供不得分。</w:t>
            </w:r>
          </w:p>
        </w:tc>
        <w:tc>
          <w:tcPr>
            <w:tcW w:w="899" w:type="dxa"/>
            <w:noWrap w:val="0"/>
            <w:vAlign w:val="center"/>
          </w:tcPr>
          <w:p w14:paraId="16720E12">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w:t>
            </w:r>
          </w:p>
        </w:tc>
        <w:tc>
          <w:tcPr>
            <w:tcW w:w="1214" w:type="dxa"/>
            <w:noWrap w:val="0"/>
            <w:vAlign w:val="center"/>
          </w:tcPr>
          <w:p w14:paraId="07E56EA3">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主观分</w:t>
            </w:r>
          </w:p>
        </w:tc>
      </w:tr>
      <w:tr w14:paraId="6C69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12587D4">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w:t>
            </w:r>
          </w:p>
        </w:tc>
        <w:tc>
          <w:tcPr>
            <w:tcW w:w="5838" w:type="dxa"/>
            <w:noWrap w:val="0"/>
            <w:vAlign w:val="center"/>
          </w:tcPr>
          <w:p w14:paraId="0C05DDE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拟投入人员配置及管理方案（1</w:t>
            </w:r>
            <w:r>
              <w:rPr>
                <w:rFonts w:hint="eastAsia" w:ascii="宋体" w:hAnsi="宋体" w:cs="宋体"/>
                <w:b/>
                <w:bCs w:val="0"/>
                <w:color w:val="auto"/>
                <w:kern w:val="2"/>
                <w:sz w:val="21"/>
                <w:szCs w:val="21"/>
                <w:highlight w:val="none"/>
                <w:lang w:val="en-US" w:eastAsia="zh-CN" w:bidi="ar-SA"/>
              </w:rPr>
              <w:t>2</w:t>
            </w:r>
            <w:r>
              <w:rPr>
                <w:rFonts w:hint="eastAsia" w:ascii="宋体" w:hAnsi="宋体" w:eastAsia="宋体" w:cs="宋体"/>
                <w:b/>
                <w:bCs w:val="0"/>
                <w:color w:val="auto"/>
                <w:kern w:val="2"/>
                <w:sz w:val="21"/>
                <w:szCs w:val="21"/>
                <w:highlight w:val="none"/>
                <w:lang w:val="en-US" w:eastAsia="zh-CN" w:bidi="ar-SA"/>
              </w:rPr>
              <w:t>分）</w:t>
            </w:r>
          </w:p>
          <w:p w14:paraId="7EF6D64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一档（0分）：</w:t>
            </w:r>
            <w:r>
              <w:rPr>
                <w:rFonts w:hint="eastAsia" w:ascii="宋体" w:hAnsi="宋体" w:eastAsia="宋体" w:cs="宋体"/>
                <w:b w:val="0"/>
                <w:bCs/>
                <w:color w:val="auto"/>
                <w:sz w:val="21"/>
                <w:szCs w:val="21"/>
                <w:highlight w:val="none"/>
                <w:lang w:val="en-US" w:eastAsia="zh-CN"/>
              </w:rPr>
              <w:t>磋商响应文件中未提供拟投入人员配置及管理方案不得分。</w:t>
            </w:r>
          </w:p>
          <w:p w14:paraId="3FD81A45">
            <w:pPr>
              <w:keepNext w:val="0"/>
              <w:keepLines w:val="0"/>
              <w:pageBreakBefore w:val="0"/>
              <w:widowControl w:val="0"/>
              <w:kinsoku/>
              <w:wordWrap/>
              <w:overflowPunct/>
              <w:topLinePunct w:val="0"/>
              <w:autoSpaceDE/>
              <w:autoSpaceDN/>
              <w:bidi w:val="0"/>
              <w:adjustRightInd/>
              <w:snapToGrid/>
              <w:spacing w:beforeAutospacing="0" w:after="100" w:afterLines="32" w:afterAutospacing="0"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val="0"/>
                <w:bCs/>
                <w:color w:val="auto"/>
                <w:sz w:val="21"/>
                <w:szCs w:val="21"/>
                <w:highlight w:val="none"/>
                <w:lang w:val="en-US" w:eastAsia="zh-CN"/>
              </w:rPr>
              <w:t>提供拟投入人员配置及管理方案，</w:t>
            </w:r>
            <w:r>
              <w:rPr>
                <w:rFonts w:hint="eastAsia" w:ascii="宋体" w:hAnsi="宋体" w:eastAsia="宋体" w:cs="宋体"/>
                <w:color w:val="auto"/>
                <w:kern w:val="0"/>
                <w:sz w:val="21"/>
                <w:szCs w:val="21"/>
                <w:highlight w:val="none"/>
                <w:lang w:val="en-US" w:eastAsia="zh-CN" w:bidi="ar-SA"/>
              </w:rPr>
              <w:t>对本项目设置有项目管理组织机构图，提供人员岗位规划安排表，拟投入项目负责人不少于1人、项目实施人员不少于3人，具有采购、食材分拣、运输配送等岗位安排；并制定相应的岗位职责分工说明；制定人员管理制度，包含文明服务制度、从业人员培训管理制度，并针对本项目制定人员考核制度。</w:t>
            </w:r>
          </w:p>
          <w:p w14:paraId="191FE904">
            <w:pPr>
              <w:pStyle w:val="98"/>
              <w:keepNext w:val="0"/>
              <w:keepLines w:val="0"/>
              <w:pageBreakBefore w:val="0"/>
              <w:widowControl w:val="0"/>
              <w:kinsoku/>
              <w:wordWrap/>
              <w:overflowPunct/>
              <w:topLinePunct w:val="0"/>
              <w:autoSpaceDE w:val="0"/>
              <w:autoSpaceDN w:val="0"/>
              <w:bidi w:val="0"/>
              <w:adjustRightInd w:val="0"/>
              <w:snapToGrid/>
              <w:spacing w:beforeAutospacing="0" w:after="103" w:afterLines="33" w:afterAutospacing="0"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b w:val="0"/>
                <w:bCs/>
                <w:color w:val="auto"/>
                <w:sz w:val="21"/>
                <w:szCs w:val="21"/>
                <w:highlight w:val="none"/>
                <w:lang w:val="en-US" w:eastAsia="zh-CN"/>
              </w:rPr>
              <w:t>提供拟投入人员配置及管理方案，</w:t>
            </w:r>
            <w:r>
              <w:rPr>
                <w:rFonts w:hint="eastAsia" w:ascii="宋体" w:hAnsi="宋体" w:eastAsia="宋体" w:cs="宋体"/>
                <w:color w:val="auto"/>
                <w:kern w:val="0"/>
                <w:sz w:val="21"/>
                <w:szCs w:val="21"/>
                <w:highlight w:val="none"/>
                <w:lang w:val="en-US" w:eastAsia="zh-CN" w:bidi="ar-SA"/>
              </w:rPr>
              <w:t>对本项目设置有项目管理组织机构图，提供各项工作的人员岗位规划安排表，拟投入项目负责人不少于1人、项目实施人员不少于4人，具有采购、食材分拣、运输配送</w:t>
            </w:r>
            <w:r>
              <w:rPr>
                <w:rFonts w:hint="eastAsia" w:ascii="宋体" w:hAnsi="宋体" w:eastAsia="宋体" w:cs="宋体"/>
                <w:color w:val="auto"/>
                <w:sz w:val="21"/>
                <w:szCs w:val="21"/>
                <w:highlight w:val="none"/>
                <w:lang w:val="en-US" w:eastAsia="zh-CN"/>
              </w:rPr>
              <w:t>、质量管理</w:t>
            </w:r>
            <w:r>
              <w:rPr>
                <w:rFonts w:hint="eastAsia" w:ascii="宋体" w:hAnsi="宋体" w:eastAsia="宋体" w:cs="宋体"/>
                <w:color w:val="auto"/>
                <w:kern w:val="0"/>
                <w:sz w:val="21"/>
                <w:szCs w:val="21"/>
                <w:highlight w:val="none"/>
                <w:lang w:val="en-US" w:eastAsia="zh-CN" w:bidi="ar-SA"/>
              </w:rPr>
              <w:t>等岗位安排；并制定相应的岗位职责分工说明；制定人员管理制度，包含文明服务制度、从业人员培训管理制度、人事管理制度及财务管理制度。</w:t>
            </w:r>
          </w:p>
          <w:p w14:paraId="625DC653">
            <w:pPr>
              <w:keepNext w:val="0"/>
              <w:keepLines w:val="0"/>
              <w:pageBreakBefore w:val="0"/>
              <w:kinsoku/>
              <w:wordWrap/>
              <w:overflowPunct/>
              <w:topLinePunct w:val="0"/>
              <w:bidi w:val="0"/>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r>
              <w:rPr>
                <w:rFonts w:hint="eastAsia" w:ascii="宋体" w:hAnsi="宋体" w:eastAsia="宋体" w:cs="宋体"/>
                <w:b w:val="0"/>
                <w:bCs/>
                <w:color w:val="auto"/>
                <w:sz w:val="21"/>
                <w:szCs w:val="21"/>
                <w:highlight w:val="none"/>
                <w:lang w:val="en-US" w:eastAsia="zh-CN"/>
              </w:rPr>
              <w:t>提供拟投入人员配置及管理方案，</w:t>
            </w:r>
            <w:r>
              <w:rPr>
                <w:rFonts w:hint="eastAsia" w:ascii="宋体" w:hAnsi="宋体" w:eastAsia="宋体" w:cs="宋体"/>
                <w:color w:val="auto"/>
                <w:kern w:val="0"/>
                <w:sz w:val="21"/>
                <w:szCs w:val="21"/>
                <w:highlight w:val="none"/>
                <w:lang w:val="en-US" w:eastAsia="zh-CN" w:bidi="ar-SA"/>
              </w:rPr>
              <w:t>对本项目</w:t>
            </w:r>
            <w:r>
              <w:rPr>
                <w:rFonts w:hint="eastAsia" w:ascii="宋体" w:hAnsi="宋体" w:eastAsia="宋体" w:cs="宋体"/>
                <w:color w:val="auto"/>
                <w:sz w:val="21"/>
                <w:szCs w:val="21"/>
                <w:highlight w:val="none"/>
                <w:lang w:eastAsia="zh-CN"/>
              </w:rPr>
              <w:t>设置有项目管理组织机构图，</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各项工作的人员岗位规划安排表，拟投入项目负责人不少于1人、项目实施人员不少于5人，</w:t>
            </w:r>
            <w:r>
              <w:rPr>
                <w:rFonts w:hint="eastAsia" w:ascii="宋体" w:hAnsi="宋体" w:eastAsia="宋体" w:cs="宋体"/>
                <w:color w:val="auto"/>
                <w:sz w:val="21"/>
                <w:szCs w:val="21"/>
                <w:highlight w:val="none"/>
                <w:lang w:val="en-US" w:eastAsia="zh-CN"/>
              </w:rPr>
              <w:t>具有采购、仓管、食材分拣、运输配送、安全管理、质量管理、机动等岗位安排；并制定相应的岗位职责分工说明；制定人员管理制度，包含文明服务制度、从业人员培训管理制度、人员健康管理制度、人事管理制度及财务管理制度，并针对本项目制定人员</w:t>
            </w:r>
            <w:r>
              <w:rPr>
                <w:rFonts w:hint="eastAsia" w:ascii="宋体" w:hAnsi="宋体" w:eastAsia="宋体" w:cs="宋体"/>
                <w:color w:val="auto"/>
                <w:sz w:val="21"/>
                <w:szCs w:val="21"/>
                <w:highlight w:val="none"/>
                <w:lang w:eastAsia="zh-CN"/>
              </w:rPr>
              <w:t>考核</w:t>
            </w:r>
            <w:r>
              <w:rPr>
                <w:rFonts w:hint="eastAsia" w:ascii="宋体" w:hAnsi="宋体" w:eastAsia="宋体" w:cs="宋体"/>
                <w:color w:val="auto"/>
                <w:sz w:val="21"/>
                <w:szCs w:val="21"/>
                <w:highlight w:val="none"/>
                <w:lang w:val="en-US" w:eastAsia="zh-CN"/>
              </w:rPr>
              <w:t>制度及奖惩制度；</w:t>
            </w:r>
            <w:r>
              <w:rPr>
                <w:rFonts w:hint="eastAsia" w:ascii="宋体" w:hAnsi="宋体" w:eastAsia="宋体" w:cs="宋体"/>
                <w:bCs/>
                <w:color w:val="auto"/>
                <w:sz w:val="21"/>
                <w:szCs w:val="21"/>
                <w:highlight w:val="none"/>
                <w:lang w:val="en-US" w:eastAsia="zh-CN"/>
              </w:rPr>
              <w:t>设立督查小组，对所有拟投入实施项目的工作人员的工作进行监督检查</w:t>
            </w:r>
            <w:r>
              <w:rPr>
                <w:rFonts w:hint="eastAsia" w:ascii="宋体" w:hAnsi="宋体" w:eastAsia="宋体" w:cs="宋体"/>
                <w:color w:val="auto"/>
                <w:sz w:val="21"/>
                <w:szCs w:val="21"/>
                <w:highlight w:val="none"/>
              </w:rPr>
              <w:t>。</w:t>
            </w:r>
          </w:p>
        </w:tc>
        <w:tc>
          <w:tcPr>
            <w:tcW w:w="899" w:type="dxa"/>
            <w:noWrap w:val="0"/>
            <w:vAlign w:val="center"/>
          </w:tcPr>
          <w:p w14:paraId="407F0B0D">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2</w:t>
            </w:r>
          </w:p>
        </w:tc>
        <w:tc>
          <w:tcPr>
            <w:tcW w:w="1214" w:type="dxa"/>
            <w:noWrap w:val="0"/>
            <w:vAlign w:val="center"/>
          </w:tcPr>
          <w:p w14:paraId="6104FE60">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主观分</w:t>
            </w:r>
          </w:p>
        </w:tc>
      </w:tr>
      <w:tr w14:paraId="7F92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37F697F7">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5838" w:type="dxa"/>
            <w:noWrap w:val="0"/>
            <w:vAlign w:val="center"/>
          </w:tcPr>
          <w:p w14:paraId="48431B3A">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商务分</w:t>
            </w:r>
          </w:p>
        </w:tc>
        <w:tc>
          <w:tcPr>
            <w:tcW w:w="899" w:type="dxa"/>
            <w:noWrap w:val="0"/>
            <w:vAlign w:val="center"/>
          </w:tcPr>
          <w:p w14:paraId="46FF7F9B">
            <w:pPr>
              <w:keepNext w:val="0"/>
              <w:keepLines w:val="0"/>
              <w:pageBreakBefore w:val="0"/>
              <w:kinsoku/>
              <w:wordWrap/>
              <w:overflowPunct/>
              <w:topLinePunct w:val="0"/>
              <w:bidi w:val="0"/>
              <w:snapToGrid w:val="0"/>
              <w:spacing w:line="40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16</w:t>
            </w:r>
          </w:p>
        </w:tc>
        <w:tc>
          <w:tcPr>
            <w:tcW w:w="1214" w:type="dxa"/>
            <w:noWrap w:val="0"/>
            <w:vAlign w:val="center"/>
          </w:tcPr>
          <w:p w14:paraId="775AA9BA">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p>
        </w:tc>
      </w:tr>
      <w:tr w14:paraId="41DD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5B9BAA0A">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3.1</w:t>
            </w:r>
          </w:p>
        </w:tc>
        <w:tc>
          <w:tcPr>
            <w:tcW w:w="5838" w:type="dxa"/>
            <w:noWrap w:val="0"/>
            <w:vAlign w:val="center"/>
          </w:tcPr>
          <w:p w14:paraId="09ACCCD1">
            <w:pPr>
              <w:keepNext w:val="0"/>
              <w:keepLines w:val="0"/>
              <w:pageBreakBefore w:val="0"/>
              <w:kinsoku/>
              <w:wordWrap/>
              <w:overflowPunct/>
              <w:topLinePunct w:val="0"/>
              <w:bidi w:val="0"/>
              <w:snapToGrid w:val="0"/>
              <w:spacing w:line="40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w:t>
            </w:r>
            <w:r>
              <w:rPr>
                <w:rFonts w:hint="eastAsia" w:ascii="宋体" w:hAnsi="宋体" w:cs="宋体"/>
                <w:b/>
                <w:bCs w:val="0"/>
                <w:color w:val="auto"/>
                <w:kern w:val="2"/>
                <w:sz w:val="21"/>
                <w:szCs w:val="21"/>
                <w:highlight w:val="none"/>
                <w:lang w:val="en-US" w:eastAsia="zh-CN" w:bidi="ar-SA"/>
              </w:rPr>
              <w:t>3</w:t>
            </w:r>
            <w:r>
              <w:rPr>
                <w:rFonts w:hint="eastAsia" w:ascii="宋体" w:hAnsi="宋体" w:eastAsia="宋体" w:cs="宋体"/>
                <w:b/>
                <w:bCs w:val="0"/>
                <w:color w:val="auto"/>
                <w:kern w:val="2"/>
                <w:sz w:val="21"/>
                <w:szCs w:val="21"/>
                <w:highlight w:val="none"/>
                <w:lang w:val="en-US" w:eastAsia="zh-CN" w:bidi="ar-SA"/>
              </w:rPr>
              <w:t>分）</w:t>
            </w:r>
          </w:p>
          <w:p w14:paraId="5AEE7AD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供应商2022年1月1日至磋商响应文件截止时间至（以合同签订时间为准)具有与采购内容相关的业绩，每提供一个项目业绩得1分，满分</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r>
              <w:rPr>
                <w:rFonts w:hint="eastAsia" w:ascii="宋体" w:hAnsi="宋体" w:eastAsia="宋体" w:cs="宋体"/>
                <w:b/>
                <w:bCs/>
                <w:color w:val="000000"/>
                <w:sz w:val="21"/>
                <w:szCs w:val="21"/>
                <w:highlight w:val="none"/>
                <w:lang w:val="en-US" w:eastAsia="zh-CN"/>
              </w:rPr>
              <w:t>[提供合同或中标（成交）通知书复印件并</w:t>
            </w:r>
            <w:r>
              <w:rPr>
                <w:rFonts w:hint="eastAsia" w:ascii="宋体" w:hAnsi="宋体" w:eastAsia="宋体" w:cs="宋体"/>
                <w:b/>
                <w:bCs/>
                <w:sz w:val="21"/>
                <w:szCs w:val="21"/>
                <w:highlight w:val="none"/>
              </w:rPr>
              <w:t>加盖</w:t>
            </w:r>
            <w:r>
              <w:rPr>
                <w:rFonts w:hint="eastAsia" w:ascii="宋体" w:hAnsi="宋体" w:eastAsia="宋体" w:cs="宋体"/>
                <w:b/>
                <w:bCs/>
                <w:sz w:val="21"/>
                <w:szCs w:val="21"/>
                <w:highlight w:val="none"/>
                <w:lang w:val="en-US" w:eastAsia="zh-CN"/>
              </w:rPr>
              <w:t>供应商电子</w:t>
            </w:r>
            <w:r>
              <w:rPr>
                <w:rFonts w:hint="eastAsia" w:ascii="宋体" w:hAnsi="宋体" w:eastAsia="宋体" w:cs="宋体"/>
                <w:b/>
                <w:bCs/>
                <w:sz w:val="21"/>
                <w:szCs w:val="21"/>
                <w:highlight w:val="none"/>
              </w:rPr>
              <w:t>公章</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w:t>
            </w:r>
          </w:p>
        </w:tc>
        <w:tc>
          <w:tcPr>
            <w:tcW w:w="899" w:type="dxa"/>
            <w:noWrap w:val="0"/>
            <w:vAlign w:val="center"/>
          </w:tcPr>
          <w:p w14:paraId="00D6646D">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1214" w:type="dxa"/>
            <w:noWrap w:val="0"/>
            <w:vAlign w:val="center"/>
          </w:tcPr>
          <w:p w14:paraId="3B4E95B3">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客观分</w:t>
            </w:r>
          </w:p>
        </w:tc>
      </w:tr>
      <w:tr w14:paraId="4728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A37A47C">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3.2</w:t>
            </w:r>
          </w:p>
        </w:tc>
        <w:tc>
          <w:tcPr>
            <w:tcW w:w="5838" w:type="dxa"/>
            <w:noWrap w:val="0"/>
            <w:vAlign w:val="center"/>
          </w:tcPr>
          <w:p w14:paraId="52D5B6AF">
            <w:pPr>
              <w:keepNext w:val="0"/>
              <w:keepLines w:val="0"/>
              <w:pageBreakBefore w:val="0"/>
              <w:kinsoku/>
              <w:wordWrap/>
              <w:overflowPunct/>
              <w:topLinePunct w:val="0"/>
              <w:bidi w:val="0"/>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lang w:val="en-US" w:eastAsia="zh-CN"/>
              </w:rPr>
              <w:t>综合保障能力（1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p>
        </w:tc>
        <w:tc>
          <w:tcPr>
            <w:tcW w:w="899" w:type="dxa"/>
            <w:noWrap w:val="0"/>
            <w:vAlign w:val="center"/>
          </w:tcPr>
          <w:p w14:paraId="6FC5C902">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3</w:t>
            </w:r>
          </w:p>
        </w:tc>
        <w:tc>
          <w:tcPr>
            <w:tcW w:w="1214" w:type="dxa"/>
            <w:noWrap w:val="0"/>
            <w:vAlign w:val="center"/>
          </w:tcPr>
          <w:p w14:paraId="4B0E15D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rPr>
            </w:pPr>
          </w:p>
        </w:tc>
      </w:tr>
      <w:tr w14:paraId="408B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3B3CEE88">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3.2.1</w:t>
            </w:r>
          </w:p>
        </w:tc>
        <w:tc>
          <w:tcPr>
            <w:tcW w:w="5838" w:type="dxa"/>
            <w:shd w:val="clear" w:color="auto" w:fill="auto"/>
            <w:noWrap w:val="0"/>
            <w:vAlign w:val="center"/>
          </w:tcPr>
          <w:p w14:paraId="127105E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供应商具有</w:t>
            </w:r>
            <w:r>
              <w:rPr>
                <w:rFonts w:hint="eastAsia" w:ascii="宋体" w:hAnsi="宋体" w:eastAsia="宋体" w:cs="宋体"/>
                <w:sz w:val="21"/>
                <w:szCs w:val="21"/>
                <w:highlight w:val="none"/>
              </w:rPr>
              <w:t>食材检测</w:t>
            </w:r>
            <w:r>
              <w:rPr>
                <w:rFonts w:hint="eastAsia" w:ascii="宋体" w:hAnsi="宋体" w:eastAsia="宋体" w:cs="宋体"/>
                <w:sz w:val="21"/>
                <w:szCs w:val="21"/>
                <w:highlight w:val="none"/>
                <w:lang w:val="en-US" w:eastAsia="zh-CN"/>
              </w:rPr>
              <w:t>能力，具备专业检测室及相应的检测设备</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满分3分。</w:t>
            </w:r>
          </w:p>
          <w:p w14:paraId="115CD3D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w:t>
            </w:r>
          </w:p>
          <w:p w14:paraId="2B154E4E">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（1）供应商自有检测室的，</w:t>
            </w:r>
            <w:r>
              <w:rPr>
                <w:rFonts w:hint="eastAsia" w:ascii="宋体" w:hAnsi="宋体" w:eastAsia="宋体" w:cs="宋体"/>
                <w:b/>
                <w:bCs/>
                <w:sz w:val="21"/>
                <w:szCs w:val="21"/>
                <w:highlight w:val="none"/>
                <w:lang w:eastAsia="zh-CN"/>
              </w:rPr>
              <w:t>磋商响应文件</w:t>
            </w:r>
            <w:r>
              <w:rPr>
                <w:rFonts w:hint="eastAsia" w:ascii="宋体" w:hAnsi="宋体" w:eastAsia="宋体" w:cs="宋体"/>
                <w:b/>
                <w:bCs/>
                <w:sz w:val="21"/>
                <w:szCs w:val="21"/>
                <w:highlight w:val="none"/>
              </w:rPr>
              <w:t>中提供专业检测室实景图片、设备购置发票，提供不齐全不得分</w:t>
            </w:r>
            <w:r>
              <w:rPr>
                <w:rFonts w:hint="eastAsia" w:ascii="宋体" w:hAnsi="宋体" w:eastAsia="宋体" w:cs="宋体"/>
                <w:b/>
                <w:bCs/>
                <w:sz w:val="21"/>
                <w:szCs w:val="21"/>
                <w:highlight w:val="none"/>
                <w:lang w:val="en-US" w:eastAsia="zh-CN"/>
              </w:rPr>
              <w:t>；</w:t>
            </w:r>
          </w:p>
          <w:p w14:paraId="36D083DC">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（2）供应商租赁检测室的，磋商响应文件中提供与专业检测机构有效的</w:t>
            </w:r>
            <w:r>
              <w:rPr>
                <w:rFonts w:hint="eastAsia" w:ascii="宋体" w:hAnsi="宋体" w:eastAsia="宋体" w:cs="宋体"/>
                <w:b/>
                <w:bCs/>
                <w:sz w:val="21"/>
                <w:szCs w:val="21"/>
                <w:highlight w:val="none"/>
              </w:rPr>
              <w:t>租赁合同</w:t>
            </w:r>
            <w:r>
              <w:rPr>
                <w:rFonts w:hint="eastAsia" w:ascii="宋体" w:hAnsi="宋体" w:eastAsia="宋体" w:cs="宋体"/>
                <w:b/>
                <w:bCs/>
                <w:sz w:val="21"/>
                <w:szCs w:val="21"/>
                <w:highlight w:val="none"/>
                <w:lang w:val="en-US" w:eastAsia="zh-CN"/>
              </w:rPr>
              <w:t>或</w:t>
            </w:r>
            <w:r>
              <w:rPr>
                <w:rFonts w:hint="eastAsia" w:ascii="宋体" w:hAnsi="宋体" w:eastAsia="宋体" w:cs="宋体"/>
                <w:b/>
                <w:bCs/>
                <w:sz w:val="21"/>
                <w:szCs w:val="21"/>
                <w:highlight w:val="none"/>
              </w:rPr>
              <w:t>协议</w:t>
            </w:r>
            <w:r>
              <w:rPr>
                <w:rFonts w:hint="eastAsia" w:ascii="宋体" w:hAnsi="宋体" w:eastAsia="宋体" w:cs="宋体"/>
                <w:b/>
                <w:bCs/>
                <w:sz w:val="21"/>
                <w:szCs w:val="21"/>
                <w:highlight w:val="none"/>
                <w:lang w:val="en-US" w:eastAsia="zh-CN"/>
              </w:rPr>
              <w:t>复印件、专业检测室实景照片、设备的购置发票等</w:t>
            </w:r>
            <w:r>
              <w:rPr>
                <w:rFonts w:hint="eastAsia" w:ascii="宋体" w:hAnsi="宋体" w:eastAsia="宋体" w:cs="宋体"/>
                <w:b/>
                <w:bCs/>
                <w:sz w:val="21"/>
                <w:szCs w:val="21"/>
                <w:highlight w:val="none"/>
              </w:rPr>
              <w:t>相关证明</w:t>
            </w:r>
            <w:r>
              <w:rPr>
                <w:rFonts w:hint="eastAsia" w:ascii="宋体" w:hAnsi="宋体" w:eastAsia="宋体" w:cs="宋体"/>
                <w:b/>
                <w:bCs/>
                <w:color w:val="000000"/>
                <w:sz w:val="21"/>
                <w:szCs w:val="21"/>
                <w:highlight w:val="none"/>
              </w:rPr>
              <w:t>材料</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合同有效期涵盖服务期限，否则不得分</w:t>
            </w:r>
            <w:r>
              <w:rPr>
                <w:rFonts w:hint="eastAsia" w:ascii="宋体" w:hAnsi="宋体" w:eastAsia="宋体" w:cs="宋体"/>
                <w:b/>
                <w:bCs/>
                <w:color w:val="000000"/>
                <w:sz w:val="21"/>
                <w:szCs w:val="21"/>
                <w:highlight w:val="none"/>
                <w:lang w:eastAsia="zh-CN"/>
              </w:rPr>
              <w:t>。</w:t>
            </w:r>
          </w:p>
          <w:p w14:paraId="4137731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sz w:val="21"/>
                <w:szCs w:val="21"/>
                <w:highlight w:val="none"/>
                <w:lang w:val="en-US" w:eastAsia="zh-CN"/>
              </w:rPr>
              <w:t>以上证明材料</w:t>
            </w:r>
            <w:r>
              <w:rPr>
                <w:rFonts w:hint="eastAsia" w:ascii="宋体" w:hAnsi="宋体" w:eastAsia="宋体" w:cs="宋体"/>
                <w:b/>
                <w:bCs/>
                <w:sz w:val="21"/>
                <w:szCs w:val="21"/>
                <w:highlight w:val="none"/>
              </w:rPr>
              <w:t>均需加盖</w:t>
            </w:r>
            <w:r>
              <w:rPr>
                <w:rFonts w:hint="eastAsia" w:ascii="宋体" w:hAnsi="宋体" w:eastAsia="宋体" w:cs="宋体"/>
                <w:b/>
                <w:bCs/>
                <w:sz w:val="21"/>
                <w:szCs w:val="21"/>
                <w:highlight w:val="none"/>
                <w:lang w:val="en-US" w:eastAsia="zh-CN"/>
              </w:rPr>
              <w:t>供应商电子</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p>
        </w:tc>
        <w:tc>
          <w:tcPr>
            <w:tcW w:w="899" w:type="dxa"/>
            <w:shd w:val="clear" w:color="auto" w:fill="auto"/>
            <w:noWrap w:val="0"/>
            <w:vAlign w:val="center"/>
          </w:tcPr>
          <w:p w14:paraId="1B57E5D6">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3</w:t>
            </w:r>
          </w:p>
        </w:tc>
        <w:tc>
          <w:tcPr>
            <w:tcW w:w="1214" w:type="dxa"/>
            <w:shd w:val="clear" w:color="auto" w:fill="auto"/>
            <w:noWrap w:val="0"/>
            <w:vAlign w:val="center"/>
          </w:tcPr>
          <w:p w14:paraId="7C8CD03A">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客观分</w:t>
            </w:r>
          </w:p>
        </w:tc>
      </w:tr>
      <w:tr w14:paraId="1AA9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6BCE8A71">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3.2.2</w:t>
            </w:r>
          </w:p>
        </w:tc>
        <w:tc>
          <w:tcPr>
            <w:tcW w:w="5838" w:type="dxa"/>
            <w:shd w:val="clear" w:color="auto" w:fill="auto"/>
            <w:noWrap w:val="0"/>
            <w:vAlign w:val="center"/>
          </w:tcPr>
          <w:p w14:paraId="15C60E81">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trike w:val="0"/>
                <w:dstrike w:val="0"/>
                <w:color w:val="auto"/>
                <w:kern w:val="2"/>
                <w:sz w:val="21"/>
                <w:szCs w:val="21"/>
                <w:highlight w:val="none"/>
                <w:lang w:val="en-US" w:eastAsia="zh-CN" w:bidi="ar-SA"/>
              </w:rPr>
            </w:pPr>
            <w:r>
              <w:rPr>
                <w:rFonts w:hint="eastAsia" w:ascii="宋体" w:hAnsi="宋体" w:eastAsia="宋体" w:cs="宋体"/>
                <w:b/>
                <w:bCs/>
                <w:strike w:val="0"/>
                <w:dstrike w:val="0"/>
                <w:color w:val="auto"/>
                <w:kern w:val="2"/>
                <w:sz w:val="21"/>
                <w:szCs w:val="21"/>
                <w:highlight w:val="none"/>
                <w:lang w:val="en-US" w:eastAsia="zh-CN" w:bidi="ar-SA"/>
              </w:rPr>
              <w:t>供应商具有及时保供能力（10分）</w:t>
            </w:r>
          </w:p>
          <w:p w14:paraId="566A17A1">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1</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具有食品分拣配送中心；</w:t>
            </w:r>
          </w:p>
          <w:p w14:paraId="42D1FAAF">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（2）食品分拣配送中心具有独立食材操作间，操作间包含食材清洗、分类、加工功能分区；</w:t>
            </w:r>
          </w:p>
          <w:p w14:paraId="074A3542">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（3）食品分拣配送中心具有独立留样室，留样室具备</w:t>
            </w:r>
            <w:r>
              <w:rPr>
                <w:rFonts w:hint="eastAsia" w:ascii="宋体" w:hAnsi="宋体" w:eastAsia="宋体" w:cs="宋体"/>
                <w:sz w:val="21"/>
                <w:szCs w:val="21"/>
                <w:highlight w:val="none"/>
                <w:lang w:val="en-US" w:eastAsia="zh-CN"/>
              </w:rPr>
              <w:t>冷藏、食材分类保管功能</w:t>
            </w:r>
            <w:r>
              <w:rPr>
                <w:rFonts w:hint="eastAsia" w:ascii="宋体" w:hAnsi="宋体" w:eastAsia="宋体" w:cs="宋体"/>
                <w:strike w:val="0"/>
                <w:dstrike w:val="0"/>
                <w:sz w:val="21"/>
                <w:szCs w:val="21"/>
                <w:highlight w:val="none"/>
                <w:lang w:val="en-US" w:eastAsia="zh-CN"/>
              </w:rPr>
              <w:t>；</w:t>
            </w:r>
          </w:p>
          <w:p w14:paraId="6D41DB34">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（4）食品分拣配送中心具有食品保鲜冷库且为食品专用独立冷库的；</w:t>
            </w:r>
          </w:p>
          <w:p w14:paraId="1205D8B8">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（5）具备自有或者合作的种植、养殖基地；</w:t>
            </w:r>
          </w:p>
          <w:p w14:paraId="7B993179">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strike w:val="0"/>
                <w:dstrike w:val="0"/>
                <w:sz w:val="21"/>
                <w:szCs w:val="21"/>
                <w:highlight w:val="none"/>
                <w:lang w:val="en-US" w:eastAsia="zh-CN"/>
              </w:rPr>
              <w:t>以上内容供应商每提供一项的2分，满分10分</w:t>
            </w:r>
            <w:r>
              <w:rPr>
                <w:rFonts w:hint="eastAsia" w:ascii="宋体" w:hAnsi="宋体" w:eastAsia="宋体" w:cs="宋体"/>
                <w:b w:val="0"/>
                <w:bCs w:val="0"/>
                <w:strike w:val="0"/>
                <w:dstrike w:val="0"/>
                <w:color w:val="auto"/>
                <w:sz w:val="21"/>
                <w:szCs w:val="21"/>
                <w:highlight w:val="none"/>
                <w:lang w:val="en-US" w:eastAsia="zh-CN"/>
              </w:rPr>
              <w:t>。</w:t>
            </w:r>
          </w:p>
          <w:p w14:paraId="39B5A738">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注：</w:t>
            </w:r>
          </w:p>
          <w:p w14:paraId="6AF5F16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lang w:eastAsia="zh-CN"/>
              </w:rPr>
              <w:t>上述证明材料包括但不限于：</w:t>
            </w:r>
            <w:r>
              <w:rPr>
                <w:rFonts w:hint="eastAsia" w:ascii="宋体" w:hAnsi="宋体" w:eastAsia="宋体" w:cs="宋体"/>
                <w:b/>
                <w:bCs/>
                <w:strike w:val="0"/>
                <w:dstrike w:val="0"/>
                <w:sz w:val="21"/>
                <w:szCs w:val="21"/>
                <w:highlight w:val="none"/>
              </w:rPr>
              <w:t>①</w:t>
            </w:r>
            <w:r>
              <w:rPr>
                <w:rFonts w:hint="eastAsia" w:ascii="宋体" w:hAnsi="宋体" w:eastAsia="宋体" w:cs="宋体"/>
                <w:b/>
                <w:bCs/>
                <w:color w:val="000000"/>
                <w:sz w:val="21"/>
                <w:szCs w:val="21"/>
                <w:highlight w:val="none"/>
                <w:lang w:val="en-US" w:eastAsia="zh-CN"/>
              </w:rPr>
              <w:t>分拣场地</w:t>
            </w:r>
            <w:r>
              <w:rPr>
                <w:rFonts w:hint="eastAsia" w:ascii="宋体" w:hAnsi="宋体" w:eastAsia="宋体" w:cs="宋体"/>
                <w:b/>
                <w:bCs/>
                <w:color w:val="000000"/>
                <w:sz w:val="21"/>
                <w:szCs w:val="21"/>
                <w:highlight w:val="none"/>
                <w:lang w:eastAsia="zh-CN"/>
              </w:rPr>
              <w:t>证明材料</w:t>
            </w:r>
            <w:r>
              <w:rPr>
                <w:rFonts w:hint="eastAsia" w:ascii="宋体" w:hAnsi="宋体" w:eastAsia="宋体" w:cs="宋体"/>
                <w:b/>
                <w:bCs/>
                <w:color w:val="000000"/>
                <w:sz w:val="21"/>
                <w:szCs w:val="21"/>
                <w:highlight w:val="none"/>
                <w:lang w:val="en-US" w:eastAsia="zh-CN"/>
              </w:rPr>
              <w:t>及</w:t>
            </w:r>
            <w:r>
              <w:rPr>
                <w:rFonts w:hint="eastAsia" w:ascii="宋体" w:hAnsi="宋体" w:eastAsia="宋体" w:cs="宋体"/>
                <w:b/>
                <w:bCs/>
                <w:color w:val="000000"/>
                <w:sz w:val="21"/>
                <w:szCs w:val="21"/>
                <w:highlight w:val="none"/>
                <w:lang w:eastAsia="zh-CN"/>
              </w:rPr>
              <w:t>图片；</w:t>
            </w:r>
            <w:r>
              <w:rPr>
                <w:rFonts w:hint="eastAsia" w:ascii="宋体" w:hAnsi="宋体" w:eastAsia="宋体" w:cs="宋体"/>
                <w:b/>
                <w:bCs/>
                <w:strike w:val="0"/>
                <w:dstrike w:val="0"/>
                <w:sz w:val="21"/>
                <w:szCs w:val="21"/>
                <w:highlight w:val="none"/>
                <w:lang w:val="en-US" w:eastAsia="zh-CN"/>
              </w:rPr>
              <w:t>②</w:t>
            </w:r>
            <w:r>
              <w:rPr>
                <w:rFonts w:hint="eastAsia" w:ascii="宋体" w:hAnsi="宋体" w:eastAsia="宋体" w:cs="宋体"/>
                <w:b/>
                <w:bCs/>
                <w:color w:val="000000"/>
                <w:sz w:val="21"/>
                <w:szCs w:val="21"/>
                <w:highlight w:val="none"/>
                <w:lang w:val="en-US" w:eastAsia="zh-CN"/>
              </w:rPr>
              <w:t>食材操作间图片；</w:t>
            </w:r>
            <w:r>
              <w:rPr>
                <w:rFonts w:hint="eastAsia" w:ascii="宋体" w:hAnsi="宋体" w:eastAsia="宋体" w:cs="宋体"/>
                <w:b/>
                <w:bCs/>
                <w:strike w:val="0"/>
                <w:dstrike w:val="0"/>
                <w:sz w:val="21"/>
                <w:szCs w:val="21"/>
                <w:highlight w:val="none"/>
                <w:lang w:val="en-US" w:eastAsia="zh-CN"/>
              </w:rPr>
              <w:t>③留样室图片；④</w:t>
            </w:r>
            <w:r>
              <w:rPr>
                <w:rFonts w:hint="eastAsia" w:ascii="宋体" w:hAnsi="宋体" w:eastAsia="宋体" w:cs="宋体"/>
                <w:b/>
                <w:bCs/>
                <w:color w:val="000000"/>
                <w:sz w:val="21"/>
                <w:szCs w:val="21"/>
                <w:highlight w:val="none"/>
                <w:lang w:eastAsia="zh-CN"/>
              </w:rPr>
              <w:t>冷库场地证明材料</w:t>
            </w:r>
            <w:r>
              <w:rPr>
                <w:rFonts w:hint="eastAsia" w:ascii="宋体" w:hAnsi="宋体" w:eastAsia="宋体" w:cs="宋体"/>
                <w:b/>
                <w:bCs/>
                <w:color w:val="000000"/>
                <w:sz w:val="21"/>
                <w:szCs w:val="21"/>
                <w:highlight w:val="none"/>
                <w:lang w:val="en-US" w:eastAsia="zh-CN"/>
              </w:rPr>
              <w:t>及</w:t>
            </w:r>
            <w:r>
              <w:rPr>
                <w:rFonts w:hint="eastAsia" w:ascii="宋体" w:hAnsi="宋体" w:eastAsia="宋体" w:cs="宋体"/>
                <w:b/>
                <w:bCs/>
                <w:color w:val="000000"/>
                <w:sz w:val="21"/>
                <w:szCs w:val="21"/>
                <w:highlight w:val="none"/>
                <w:lang w:eastAsia="zh-CN"/>
              </w:rPr>
              <w:t>图片；</w:t>
            </w:r>
            <w:r>
              <w:rPr>
                <w:rFonts w:hint="eastAsia" w:ascii="宋体" w:hAnsi="宋体" w:eastAsia="宋体" w:cs="宋体"/>
                <w:b/>
                <w:bCs/>
                <w:strike w:val="0"/>
                <w:dstrike w:val="0"/>
                <w:sz w:val="21"/>
                <w:szCs w:val="21"/>
                <w:highlight w:val="none"/>
                <w:lang w:val="en-US" w:eastAsia="zh-CN"/>
              </w:rPr>
              <w:t>⑤</w:t>
            </w:r>
            <w:r>
              <w:rPr>
                <w:rFonts w:hint="eastAsia" w:ascii="宋体" w:hAnsi="宋体" w:eastAsia="宋体" w:cs="宋体"/>
                <w:b/>
                <w:bCs/>
                <w:color w:val="000000"/>
                <w:sz w:val="21"/>
                <w:szCs w:val="21"/>
                <w:highlight w:val="none"/>
                <w:lang w:val="en-US" w:eastAsia="zh-CN"/>
              </w:rPr>
              <w:t>基地场地证明材料及图片等</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未提供不得分</w:t>
            </w:r>
            <w:r>
              <w:rPr>
                <w:rFonts w:hint="eastAsia" w:ascii="宋体" w:hAnsi="宋体" w:eastAsia="宋体" w:cs="宋体"/>
                <w:b/>
                <w:bCs/>
                <w:color w:val="000000"/>
                <w:sz w:val="21"/>
                <w:szCs w:val="21"/>
                <w:highlight w:val="none"/>
                <w:lang w:eastAsia="zh-CN"/>
              </w:rPr>
              <w:t>。</w:t>
            </w:r>
          </w:p>
          <w:p w14:paraId="6E7BE453">
            <w:pPr>
              <w:pStyle w:val="3"/>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strike w:val="0"/>
                <w:dstrike w:val="0"/>
                <w:sz w:val="21"/>
                <w:szCs w:val="21"/>
                <w:highlight w:val="none"/>
              </w:rPr>
              <w:t>①</w:t>
            </w:r>
            <w:r>
              <w:rPr>
                <w:rFonts w:hint="eastAsia" w:ascii="宋体" w:hAnsi="宋体" w:eastAsia="宋体" w:cs="宋体"/>
                <w:b/>
                <w:bCs/>
                <w:color w:val="000000"/>
                <w:sz w:val="21"/>
                <w:szCs w:val="21"/>
                <w:highlight w:val="none"/>
                <w:lang w:val="en-US" w:eastAsia="zh-CN"/>
              </w:rPr>
              <w:t>所有场地、基地为供应商自有的，</w:t>
            </w:r>
            <w:r>
              <w:rPr>
                <w:rFonts w:hint="eastAsia" w:ascii="宋体" w:hAnsi="宋体" w:eastAsia="宋体" w:cs="宋体"/>
                <w:b/>
                <w:bCs/>
                <w:color w:val="000000"/>
                <w:sz w:val="21"/>
                <w:szCs w:val="21"/>
                <w:highlight w:val="none"/>
                <w:lang w:eastAsia="zh-CN"/>
              </w:rPr>
              <w:t>提供房产证明或其它有效证明材料复印件；</w:t>
            </w:r>
            <w:r>
              <w:rPr>
                <w:rFonts w:hint="eastAsia" w:ascii="宋体" w:hAnsi="宋体" w:eastAsia="宋体" w:cs="宋体"/>
                <w:b/>
                <w:bCs/>
                <w:strike w:val="0"/>
                <w:dstrike w:val="0"/>
                <w:sz w:val="21"/>
                <w:szCs w:val="21"/>
                <w:highlight w:val="none"/>
                <w:lang w:val="en-US" w:eastAsia="zh-CN"/>
              </w:rPr>
              <w:t>②供应商</w:t>
            </w:r>
            <w:r>
              <w:rPr>
                <w:rFonts w:hint="eastAsia" w:ascii="宋体" w:hAnsi="宋体" w:eastAsia="宋体" w:cs="宋体"/>
                <w:b/>
                <w:bCs/>
                <w:color w:val="000000"/>
                <w:sz w:val="21"/>
                <w:szCs w:val="21"/>
                <w:highlight w:val="none"/>
                <w:lang w:val="en-US" w:eastAsia="zh-CN"/>
              </w:rPr>
              <w:t>与场地、基地合作的，提供合作协议复印件</w:t>
            </w:r>
            <w:r>
              <w:rPr>
                <w:rFonts w:hint="eastAsia" w:ascii="宋体" w:hAnsi="宋体" w:eastAsia="宋体" w:cs="宋体"/>
                <w:b/>
                <w:bCs/>
                <w:color w:val="000000"/>
                <w:sz w:val="21"/>
                <w:szCs w:val="21"/>
                <w:highlight w:val="none"/>
                <w:lang w:eastAsia="zh-CN"/>
              </w:rPr>
              <w:t>或其它有效证明材料。</w:t>
            </w:r>
          </w:p>
          <w:p w14:paraId="68BE4C87">
            <w:pPr>
              <w:pStyle w:val="3"/>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b/>
                <w:bCs/>
                <w:color w:val="000000"/>
                <w:kern w:val="2"/>
                <w:sz w:val="21"/>
                <w:szCs w:val="21"/>
                <w:highlight w:val="none"/>
                <w:lang w:val="zh-CN" w:eastAsia="zh-CN" w:bidi="ar-SA"/>
              </w:rPr>
            </w:pPr>
            <w:r>
              <w:rPr>
                <w:rFonts w:hint="eastAsia" w:ascii="宋体" w:hAnsi="宋体" w:eastAsia="宋体" w:cs="宋体"/>
                <w:b/>
                <w:bCs/>
                <w:color w:val="000000"/>
                <w:sz w:val="21"/>
                <w:szCs w:val="21"/>
                <w:highlight w:val="none"/>
                <w:lang w:eastAsia="zh-CN"/>
              </w:rPr>
              <w:t>以上证明材料均需加盖供应商电子公章。</w:t>
            </w:r>
          </w:p>
        </w:tc>
        <w:tc>
          <w:tcPr>
            <w:tcW w:w="899" w:type="dxa"/>
            <w:shd w:val="clear" w:color="auto" w:fill="auto"/>
            <w:noWrap w:val="0"/>
            <w:vAlign w:val="center"/>
          </w:tcPr>
          <w:p w14:paraId="632182A1">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10</w:t>
            </w:r>
          </w:p>
        </w:tc>
        <w:tc>
          <w:tcPr>
            <w:tcW w:w="1214" w:type="dxa"/>
            <w:shd w:val="clear" w:color="auto" w:fill="auto"/>
            <w:noWrap w:val="0"/>
            <w:vAlign w:val="center"/>
          </w:tcPr>
          <w:p w14:paraId="0618C6A1">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客观分</w:t>
            </w:r>
          </w:p>
        </w:tc>
      </w:tr>
    </w:tbl>
    <w:p w14:paraId="65F6088A">
      <w:pPr>
        <w:snapToGrid w:val="0"/>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b/>
          <w:color w:val="auto"/>
          <w:sz w:val="24"/>
          <w:highlight w:val="none"/>
          <w:lang w:eastAsia="zh-CN"/>
        </w:rPr>
        <w:t>：</w:t>
      </w:r>
      <w:r>
        <w:rPr>
          <w:rFonts w:hint="eastAsia" w:ascii="宋体" w:hAnsi="宋体" w:cs="宋体"/>
          <w:color w:val="auto"/>
          <w:sz w:val="24"/>
          <w:highlight w:val="none"/>
        </w:rPr>
        <w:t>供应商编制响应文件（商务技术文件部分）时，建议按此目录（序号和内容）提供评标标准相应的商务技术资料。</w:t>
      </w:r>
    </w:p>
    <w:p w14:paraId="6F2E612D">
      <w:pPr>
        <w:adjustRightInd/>
        <w:spacing w:line="360" w:lineRule="auto"/>
        <w:ind w:firstLine="482" w:firstLineChars="200"/>
        <w:rPr>
          <w:rFonts w:cs="Arial" w:asciiTheme="minorEastAsia" w:hAnsiTheme="minorEastAsia" w:eastAsiaTheme="minorEastAsia"/>
          <w:b/>
          <w:color w:val="auto"/>
          <w:kern w:val="0"/>
          <w:sz w:val="24"/>
          <w:highlight w:val="none"/>
        </w:rPr>
      </w:pPr>
    </w:p>
    <w:p w14:paraId="06C09A27">
      <w:pPr>
        <w:pStyle w:val="392"/>
        <w:spacing w:before="0"/>
        <w:ind w:firstLine="643"/>
        <w:jc w:val="center"/>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9131C8F">
      <w:pPr>
        <w:adjustRightInd/>
        <w:spacing w:line="360" w:lineRule="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6479934">
      <w:pPr>
        <w:adjustRightInd/>
        <w:spacing w:line="360" w:lineRule="auto"/>
        <w:outlineLvl w:val="9"/>
        <w:rPr>
          <w:rFonts w:cs="Arial" w:asciiTheme="minorEastAsia" w:hAnsiTheme="minorEastAsia" w:eastAsiaTheme="minorEastAsia"/>
          <w:color w:val="auto"/>
          <w:kern w:val="0"/>
          <w:sz w:val="24"/>
          <w:highlight w:val="none"/>
        </w:rPr>
      </w:pPr>
    </w:p>
    <w:p w14:paraId="111ED5F6">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290827B6">
      <w:pPr>
        <w:pStyle w:val="392"/>
        <w:spacing w:before="0"/>
        <w:ind w:firstLine="0" w:firstLineChars="0"/>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E017511">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EEEDAA5">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4273A66">
      <w:pPr>
        <w:snapToGrid w:val="0"/>
        <w:spacing w:line="360" w:lineRule="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CC3F267">
      <w:pPr>
        <w:pStyle w:val="392"/>
        <w:spacing w:before="0"/>
        <w:ind w:firstLine="480"/>
        <w:outlineLvl w:val="9"/>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在政府采购活动中，磋商小组的组成人员与供应商有下列利害关系之一的，应当回避</w:t>
      </w:r>
      <w:r>
        <w:rPr>
          <w:rFonts w:hint="eastAsia" w:asciiTheme="minorEastAsia" w:hAnsiTheme="minorEastAsia" w:eastAsiaTheme="minorEastAsia"/>
          <w:color w:val="auto"/>
          <w:highlight w:val="none"/>
          <w:lang w:eastAsia="zh-CN"/>
        </w:rPr>
        <w:t>：</w:t>
      </w:r>
    </w:p>
    <w:p w14:paraId="2B50DFA1">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FB90865">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0542609">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825968D">
      <w:pPr>
        <w:pStyle w:val="392"/>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E9B744D">
      <w:pPr>
        <w:pStyle w:val="392"/>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506D9D5">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p>
    <w:p w14:paraId="1C39529C">
      <w:pPr>
        <w:snapToGrid w:val="0"/>
        <w:spacing w:line="360" w:lineRule="auto"/>
        <w:ind w:left="120" w:leftChars="57" w:firstLine="482" w:firstLineChars="150"/>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5D4B171">
      <w:pPr>
        <w:pStyle w:val="392"/>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1.磋商小组负责具体评审事务，并独立履行下列职责</w:t>
      </w:r>
      <w:r>
        <w:rPr>
          <w:rFonts w:hint="eastAsia" w:cs="Arial" w:asciiTheme="minorEastAsia" w:hAnsiTheme="minorEastAsia" w:eastAsiaTheme="minorEastAsia"/>
          <w:b/>
          <w:color w:val="auto"/>
          <w:kern w:val="0"/>
          <w:szCs w:val="24"/>
          <w:highlight w:val="none"/>
          <w:lang w:eastAsia="zh-CN"/>
        </w:rPr>
        <w:t>：</w:t>
      </w:r>
    </w:p>
    <w:p w14:paraId="685591A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C7DB3EE">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21EEE4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6D609AB">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5C8A13A">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E21ECE4">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8258FBB">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7F035C9">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E2DA3CF">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D8811">
      <w:pPr>
        <w:pStyle w:val="392"/>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2.磋商小组及其成员不得有下列行为</w:t>
      </w:r>
      <w:r>
        <w:rPr>
          <w:rFonts w:hint="eastAsia" w:cs="Arial" w:asciiTheme="minorEastAsia" w:hAnsiTheme="minorEastAsia" w:eastAsiaTheme="minorEastAsia"/>
          <w:b/>
          <w:color w:val="auto"/>
          <w:kern w:val="0"/>
          <w:szCs w:val="24"/>
          <w:highlight w:val="none"/>
          <w:lang w:eastAsia="zh-CN"/>
        </w:rPr>
        <w:t>：</w:t>
      </w:r>
    </w:p>
    <w:p w14:paraId="5708A9FA">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2E263E0">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0F73438">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816A044">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6D00DA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179E907">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11FB43F">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D654E59">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DE44B92">
      <w:pPr>
        <w:pStyle w:val="392"/>
        <w:spacing w:before="0"/>
        <w:ind w:firstLine="0" w:firstLineChars="0"/>
        <w:outlineLvl w:val="9"/>
        <w:rPr>
          <w:rFonts w:asciiTheme="minorEastAsia" w:hAnsiTheme="minorEastAsia" w:eastAsiaTheme="minorEastAsia"/>
          <w:b/>
          <w:color w:val="auto"/>
          <w:highlight w:val="none"/>
        </w:rPr>
      </w:pPr>
    </w:p>
    <w:p w14:paraId="09309533">
      <w:pPr>
        <w:pStyle w:val="392"/>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D1FC919">
      <w:pPr>
        <w:pStyle w:val="392"/>
        <w:spacing w:before="0"/>
        <w:ind w:firstLine="472" w:firstLineChars="196"/>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DDC45EC">
      <w:pPr>
        <w:pStyle w:val="392"/>
        <w:spacing w:before="0"/>
        <w:ind w:firstLine="0" w:firstLineChars="0"/>
        <w:outlineLvl w:val="9"/>
        <w:rPr>
          <w:rFonts w:asciiTheme="minorEastAsia" w:hAnsiTheme="minorEastAsia" w:eastAsiaTheme="minorEastAsia"/>
          <w:b/>
          <w:color w:val="auto"/>
          <w:highlight w:val="none"/>
        </w:rPr>
      </w:pPr>
    </w:p>
    <w:p w14:paraId="31543DC3">
      <w:pPr>
        <w:pStyle w:val="392"/>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BCBA2EB">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6DC89D6">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A7997CB">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6D5FE0D">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r>
        <w:rPr>
          <w:rFonts w:hint="eastAsia" w:asciiTheme="minorEastAsia" w:hAnsiTheme="minorEastAsia" w:eastAsiaTheme="minorEastAsia"/>
          <w:color w:val="auto"/>
          <w:sz w:val="24"/>
          <w:highlight w:val="none"/>
          <w:lang w:eastAsia="zh-CN"/>
        </w:rPr>
        <w:t>：</w:t>
      </w:r>
    </w:p>
    <w:p w14:paraId="08E9DF37">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02EC136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5F47ED0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71927FB4">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7D6126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03B6B2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7FE44BC">
      <w:pPr>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1CB1FB3">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F533240">
      <w:pPr>
        <w:pStyle w:val="20"/>
        <w:spacing w:line="360" w:lineRule="auto"/>
        <w:ind w:firstLine="600" w:firstLineChars="250"/>
        <w:outlineLvl w:val="9"/>
        <w:rPr>
          <w:rFonts w:hint="eastAsia"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lang w:eastAsia="zh-CN"/>
        </w:rPr>
        <w:t>：</w:t>
      </w:r>
    </w:p>
    <w:p w14:paraId="480F4CC1">
      <w:pPr>
        <w:spacing w:line="360" w:lineRule="auto"/>
        <w:ind w:firstLine="480" w:firstLineChars="200"/>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603626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875180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0BED32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02DA1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67EA58">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298FDD5">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E1ADE0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63ED35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CC5F7B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027B64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8E07CA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8F87129">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67BD19E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66041DB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414979D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5674C5C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5382A01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4121D62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1F09CC1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25BF027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2C8EA3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4975B978">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3DFF33C1">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有下列情形之一的，属于或视为恶意串通，其响应无效</w:t>
      </w:r>
      <w:r>
        <w:rPr>
          <w:rFonts w:hint="eastAsia" w:asciiTheme="minorEastAsia" w:hAnsiTheme="minorEastAsia" w:eastAsiaTheme="minorEastAsia"/>
          <w:color w:val="auto"/>
          <w:sz w:val="24"/>
          <w:highlight w:val="none"/>
          <w:lang w:eastAsia="zh-CN"/>
        </w:rPr>
        <w:t>：</w:t>
      </w:r>
    </w:p>
    <w:p w14:paraId="2663479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179C043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w:t>
      </w:r>
    </w:p>
    <w:p w14:paraId="7C5C2F09">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或者响应文件的实质性内容；</w:t>
      </w:r>
    </w:p>
    <w:p w14:paraId="6F02564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14DD8A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0E8FB9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54BED63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r>
        <w:rPr>
          <w:rFonts w:hint="eastAsia" w:asciiTheme="minorEastAsia" w:hAnsiTheme="minorEastAsia" w:eastAsiaTheme="minorEastAsia"/>
          <w:color w:val="auto"/>
          <w:sz w:val="24"/>
          <w:highlight w:val="none"/>
          <w:lang w:eastAsia="zh-CN"/>
        </w:rPr>
        <w:t>；</w:t>
      </w:r>
    </w:p>
    <w:p w14:paraId="26C44D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7DD2872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618F95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17C5FDB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5360F64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3A89BAE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35F21063">
      <w:pPr>
        <w:pStyle w:val="392"/>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C238146">
      <w:pPr>
        <w:spacing w:line="360" w:lineRule="auto"/>
        <w:ind w:firstLine="407" w:firstLineChars="194"/>
        <w:outlineLvl w:val="9"/>
        <w:rPr>
          <w:rFonts w:hint="eastAsia" w:asciiTheme="minorEastAsia" w:hAnsiTheme="minorEastAsia" w:eastAsiaTheme="minorEastAsia"/>
          <w:color w:val="auto"/>
          <w:sz w:val="24"/>
          <w:szCs w:val="21"/>
          <w:highlight w:val="none"/>
          <w:lang w:eastAsia="zh-CN"/>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r>
        <w:rPr>
          <w:rFonts w:hint="eastAsia" w:asciiTheme="minorEastAsia" w:hAnsiTheme="minorEastAsia" w:eastAsiaTheme="minorEastAsia"/>
          <w:color w:val="auto"/>
          <w:sz w:val="24"/>
          <w:szCs w:val="21"/>
          <w:highlight w:val="none"/>
          <w:lang w:eastAsia="zh-CN"/>
        </w:rPr>
        <w:t>：</w:t>
      </w:r>
    </w:p>
    <w:p w14:paraId="427CAD9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5EE5E8C">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C238EB7">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970A380">
      <w:pPr>
        <w:pStyle w:val="392"/>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403440E">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1951018">
      <w:pPr>
        <w:spacing w:line="360" w:lineRule="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17497DD">
      <w:pPr>
        <w:pStyle w:val="392"/>
        <w:spacing w:before="0"/>
        <w:ind w:firstLine="0" w:firstLineChars="0"/>
        <w:outlineLvl w:val="9"/>
        <w:rPr>
          <w:rFonts w:cs="仿宋_GB2312" w:asciiTheme="minorEastAsia" w:hAnsiTheme="minorEastAsia" w:eastAsiaTheme="minorEastAsia"/>
          <w:b/>
          <w:color w:val="auto"/>
          <w:highlight w:val="none"/>
        </w:rPr>
      </w:pPr>
    </w:p>
    <w:p w14:paraId="60C9CADD">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505EAD5">
      <w:pPr>
        <w:widowControl/>
        <w:spacing w:line="360" w:lineRule="auto"/>
        <w:ind w:firstLine="482"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5F28D4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2D1084E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0AAE8F9">
      <w:pPr>
        <w:spacing w:line="360" w:lineRule="auto"/>
        <w:jc w:val="center"/>
        <w:outlineLvl w:val="0"/>
        <w:rPr>
          <w:rFonts w:cs="仿宋_GB2312" w:asciiTheme="minorEastAsia" w:hAnsiTheme="minorEastAsia" w:eastAsiaTheme="minorEastAsia"/>
          <w:b/>
          <w:color w:val="auto"/>
          <w:sz w:val="36"/>
          <w:szCs w:val="36"/>
          <w:highlight w:val="none"/>
        </w:rPr>
      </w:pPr>
      <w:bookmarkStart w:id="58" w:name="_Toc23624"/>
      <w:r>
        <w:rPr>
          <w:rFonts w:hint="eastAsia" w:cs="仿宋_GB2312" w:asciiTheme="minorEastAsia" w:hAnsiTheme="minorEastAsia" w:eastAsiaTheme="minorEastAsia"/>
          <w:b/>
          <w:color w:val="auto"/>
          <w:sz w:val="36"/>
          <w:szCs w:val="36"/>
          <w:highlight w:val="none"/>
        </w:rPr>
        <w:t>第六部分</w:t>
      </w:r>
      <w:bookmarkEnd w:id="57"/>
      <w:r>
        <w:rPr>
          <w:rFonts w:hint="eastAsia" w:cs="仿宋_GB2312" w:asciiTheme="minorEastAsia" w:hAnsiTheme="minorEastAsia" w:eastAsiaTheme="minorEastAsia"/>
          <w:b/>
          <w:color w:val="auto"/>
          <w:sz w:val="36"/>
          <w:szCs w:val="36"/>
          <w:highlight w:val="none"/>
        </w:rPr>
        <w:t xml:space="preserve">  拟签订的合同文本</w:t>
      </w:r>
      <w:bookmarkEnd w:id="58"/>
    </w:p>
    <w:p w14:paraId="1B6F36B4">
      <w:pPr>
        <w:spacing w:line="480" w:lineRule="auto"/>
        <w:jc w:val="center"/>
        <w:rPr>
          <w:rFonts w:ascii="宋体" w:hAnsi="宋体" w:cs="宋体"/>
          <w:b/>
          <w:color w:val="auto"/>
          <w:sz w:val="24"/>
          <w:highlight w:val="none"/>
        </w:rPr>
      </w:pPr>
      <w:bookmarkStart w:id="59" w:name="第五部分"/>
      <w:bookmarkStart w:id="60" w:name="_Toc86217003"/>
    </w:p>
    <w:p w14:paraId="699269F4">
      <w:pPr>
        <w:spacing w:line="480" w:lineRule="auto"/>
        <w:jc w:val="center"/>
        <w:rPr>
          <w:rFonts w:ascii="宋体" w:hAnsi="宋体" w:cs="宋体"/>
          <w:b/>
          <w:color w:val="auto"/>
          <w:sz w:val="24"/>
          <w:highlight w:val="none"/>
        </w:rPr>
      </w:pPr>
    </w:p>
    <w:p w14:paraId="68D4A9DD">
      <w:pPr>
        <w:pStyle w:val="631"/>
        <w:rPr>
          <w:color w:val="auto"/>
          <w:highlight w:val="none"/>
        </w:rPr>
      </w:pPr>
    </w:p>
    <w:p w14:paraId="40F7BD2E">
      <w:pPr>
        <w:pStyle w:val="631"/>
        <w:rPr>
          <w:color w:val="auto"/>
          <w:highlight w:val="none"/>
        </w:rPr>
      </w:pPr>
    </w:p>
    <w:p w14:paraId="1038358A">
      <w:pPr>
        <w:pStyle w:val="631"/>
        <w:rPr>
          <w:color w:val="auto"/>
          <w:highlight w:val="none"/>
        </w:rPr>
      </w:pPr>
    </w:p>
    <w:p w14:paraId="4428A9D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BCC449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0BB5292">
      <w:pPr>
        <w:pStyle w:val="281"/>
        <w:ind w:firstLine="2843" w:firstLineChars="1180"/>
        <w:rPr>
          <w:rFonts w:ascii="宋体" w:hAnsi="宋体" w:cs="宋体"/>
          <w:b/>
          <w:color w:val="auto"/>
          <w:szCs w:val="24"/>
          <w:highlight w:val="none"/>
        </w:rPr>
      </w:pPr>
    </w:p>
    <w:p w14:paraId="29CFB182">
      <w:pPr>
        <w:pStyle w:val="20"/>
        <w:spacing w:after="120"/>
        <w:rPr>
          <w:color w:val="auto"/>
          <w:highlight w:val="none"/>
        </w:rPr>
      </w:pPr>
    </w:p>
    <w:p w14:paraId="65C5E361">
      <w:pPr>
        <w:pStyle w:val="20"/>
        <w:spacing w:after="120"/>
        <w:rPr>
          <w:color w:val="auto"/>
          <w:highlight w:val="none"/>
        </w:rPr>
      </w:pPr>
    </w:p>
    <w:p w14:paraId="435EBEB5">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kern w:val="0"/>
          <w:sz w:val="32"/>
          <w:szCs w:val="32"/>
          <w:highlight w:val="none"/>
          <w:lang w:eastAsia="zh-CN"/>
        </w:rPr>
        <w:t>：</w:t>
      </w:r>
      <w:r>
        <w:rPr>
          <w:color w:val="auto"/>
          <w:sz w:val="32"/>
          <w:szCs w:val="32"/>
          <w:highlight w:val="none"/>
          <w:u w:val="single"/>
        </w:rPr>
        <w:t xml:space="preserve">                             </w:t>
      </w:r>
    </w:p>
    <w:p w14:paraId="071CF9B7">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lang w:eastAsia="zh-CN"/>
        </w:rPr>
        <w:t>：</w:t>
      </w:r>
      <w:r>
        <w:rPr>
          <w:color w:val="auto"/>
          <w:sz w:val="32"/>
          <w:szCs w:val="32"/>
          <w:highlight w:val="none"/>
          <w:u w:val="single"/>
        </w:rPr>
        <w:t xml:space="preserve">                             </w:t>
      </w:r>
    </w:p>
    <w:p w14:paraId="5141E486">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1B2A6E53">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6385D915">
      <w:pPr>
        <w:pStyle w:val="631"/>
        <w:rPr>
          <w:color w:val="auto"/>
          <w:highlight w:val="none"/>
        </w:rPr>
      </w:pPr>
    </w:p>
    <w:p w14:paraId="4FA553F6">
      <w:pPr>
        <w:pStyle w:val="631"/>
        <w:rPr>
          <w:color w:val="auto"/>
          <w:highlight w:val="none"/>
        </w:rPr>
      </w:pPr>
    </w:p>
    <w:p w14:paraId="4BFE0730">
      <w:pPr>
        <w:pStyle w:val="631"/>
        <w:rPr>
          <w:color w:val="auto"/>
          <w:highlight w:val="none"/>
        </w:rPr>
      </w:pPr>
    </w:p>
    <w:p w14:paraId="24A623B0">
      <w:pPr>
        <w:pStyle w:val="631"/>
        <w:rPr>
          <w:color w:val="auto"/>
          <w:highlight w:val="none"/>
        </w:rPr>
      </w:pPr>
    </w:p>
    <w:p w14:paraId="70624335">
      <w:pPr>
        <w:pStyle w:val="631"/>
        <w:rPr>
          <w:color w:val="auto"/>
          <w:highlight w:val="none"/>
        </w:rPr>
      </w:pPr>
    </w:p>
    <w:p w14:paraId="704865F7">
      <w:pPr>
        <w:pStyle w:val="631"/>
        <w:rPr>
          <w:color w:val="auto"/>
          <w:highlight w:val="none"/>
        </w:rPr>
      </w:pPr>
    </w:p>
    <w:p w14:paraId="22B64D40">
      <w:pPr>
        <w:pStyle w:val="631"/>
        <w:rPr>
          <w:color w:val="auto"/>
          <w:highlight w:val="none"/>
        </w:rPr>
      </w:pPr>
    </w:p>
    <w:p w14:paraId="28D07BB6">
      <w:pPr>
        <w:pStyle w:val="631"/>
        <w:rPr>
          <w:color w:val="auto"/>
          <w:highlight w:val="none"/>
        </w:rPr>
      </w:pPr>
    </w:p>
    <w:p w14:paraId="2B8678A3">
      <w:pPr>
        <w:pStyle w:val="631"/>
        <w:rPr>
          <w:color w:val="auto"/>
          <w:highlight w:val="none"/>
        </w:rPr>
      </w:pPr>
    </w:p>
    <w:p w14:paraId="5E033B5D">
      <w:pPr>
        <w:pStyle w:val="631"/>
        <w:rPr>
          <w:color w:val="auto"/>
          <w:highlight w:val="none"/>
        </w:rPr>
      </w:pPr>
    </w:p>
    <w:p w14:paraId="2B9E8CB4">
      <w:pPr>
        <w:spacing w:line="360" w:lineRule="auto"/>
        <w:jc w:val="center"/>
        <w:outlineLvl w:val="9"/>
        <w:rPr>
          <w:rFonts w:ascii="宋体" w:hAnsi="宋体" w:cs="宋体"/>
          <w:b/>
          <w:color w:val="auto"/>
          <w:sz w:val="24"/>
          <w:highlight w:val="none"/>
        </w:rPr>
      </w:pPr>
      <w:bookmarkStart w:id="61" w:name="_Toc22209"/>
      <w:r>
        <w:rPr>
          <w:rFonts w:hint="eastAsia" w:ascii="宋体" w:hAnsi="宋体"/>
          <w:b/>
          <w:color w:val="auto"/>
          <w:sz w:val="24"/>
          <w:highlight w:val="none"/>
        </w:rPr>
        <w:t xml:space="preserve">第一节 </w:t>
      </w:r>
      <w:r>
        <w:rPr>
          <w:rFonts w:hint="eastAsia" w:ascii="宋体" w:hAnsi="宋体"/>
          <w:b/>
          <w:color w:val="auto"/>
          <w:sz w:val="24"/>
          <w:highlight w:val="none"/>
          <w:lang w:val="en-US" w:eastAsia="zh-CN"/>
        </w:rPr>
        <w:t>合同</w:t>
      </w:r>
      <w:r>
        <w:rPr>
          <w:rFonts w:hint="eastAsia" w:ascii="宋体" w:hAnsi="宋体"/>
          <w:b/>
          <w:color w:val="auto"/>
          <w:sz w:val="24"/>
          <w:highlight w:val="none"/>
        </w:rPr>
        <w:t>书</w:t>
      </w:r>
      <w:bookmarkEnd w:id="61"/>
    </w:p>
    <w:p w14:paraId="70DF7B68">
      <w:pPr>
        <w:keepNext w:val="0"/>
        <w:widowControl w:val="0"/>
        <w:kinsoku/>
        <w:overflowPunct/>
        <w:topLinePunct w:val="0"/>
        <w:bidi w:val="0"/>
        <w:snapToGrid w:val="0"/>
        <w:spacing w:beforeAutospacing="0" w:line="400" w:lineRule="exact"/>
        <w:ind w:right="48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合同编号</w:t>
      </w:r>
      <w:r>
        <w:rPr>
          <w:rFonts w:hint="eastAsia" w:ascii="宋体" w:hAnsi="宋体" w:cs="宋体"/>
          <w:bCs/>
          <w:color w:val="auto"/>
          <w:sz w:val="21"/>
          <w:szCs w:val="21"/>
          <w:highlight w:val="none"/>
          <w:lang w:eastAsia="zh-CN"/>
        </w:rPr>
        <w:t>：</w:t>
      </w:r>
    </w:p>
    <w:p w14:paraId="649AB845">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rPr>
      </w:pPr>
    </w:p>
    <w:p w14:paraId="67DFFCE7">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采购单位（甲方）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062FEB8">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项目名称编号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C7431B">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998C3C1">
      <w:pPr>
        <w:keepNext w:val="0"/>
        <w:widowControl w:val="0"/>
        <w:kinsoku/>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》等法律、法规规定，按照</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规定条款和</w:t>
      </w:r>
      <w:r>
        <w:rPr>
          <w:rFonts w:hint="eastAsia" w:ascii="宋体" w:hAnsi="宋体" w:eastAsia="宋体" w:cs="宋体"/>
          <w:color w:val="auto"/>
          <w:sz w:val="21"/>
          <w:szCs w:val="21"/>
          <w:highlight w:val="none"/>
          <w:lang w:eastAsia="zh-CN"/>
        </w:rPr>
        <w:t>乙方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及其承诺，甲乙双方签订本合同。</w:t>
      </w:r>
    </w:p>
    <w:p w14:paraId="255BC901">
      <w:pPr>
        <w:keepNext w:val="0"/>
        <w:widowControl w:val="0"/>
        <w:kinsoku/>
        <w:overflowPunct/>
        <w:topLinePunct w:val="0"/>
        <w:bidi w:val="0"/>
        <w:adjustRightInd w:val="0"/>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6C73631B">
      <w:pPr>
        <w:keepNext w:val="0"/>
        <w:widowControl w:val="0"/>
        <w:kinsoku/>
        <w:overflowPunct/>
        <w:topLinePunct w:val="0"/>
        <w:bidi w:val="0"/>
        <w:adjustRightInd w:val="0"/>
        <w:snapToGrid w:val="0"/>
        <w:spacing w:after="156" w:afterLines="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590"/>
        <w:gridCol w:w="2301"/>
        <w:gridCol w:w="2301"/>
      </w:tblGrid>
      <w:tr w14:paraId="1D4C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12" w:type="dxa"/>
            <w:noWrap w:val="0"/>
            <w:vAlign w:val="center"/>
          </w:tcPr>
          <w:p w14:paraId="361CB97D">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rPr>
              <w:t>项号</w:t>
            </w:r>
          </w:p>
        </w:tc>
        <w:tc>
          <w:tcPr>
            <w:tcW w:w="3590" w:type="dxa"/>
            <w:noWrap w:val="0"/>
            <w:vAlign w:val="center"/>
          </w:tcPr>
          <w:p w14:paraId="696B9051">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标的</w:t>
            </w:r>
            <w:r>
              <w:rPr>
                <w:rFonts w:hint="eastAsia" w:ascii="宋体" w:hAnsi="宋体" w:eastAsia="宋体" w:cs="宋体"/>
                <w:b/>
                <w:bCs/>
                <w:color w:val="000000"/>
                <w:kern w:val="0"/>
                <w:sz w:val="21"/>
                <w:szCs w:val="21"/>
                <w:highlight w:val="none"/>
              </w:rPr>
              <w:t>名称</w:t>
            </w:r>
          </w:p>
        </w:tc>
        <w:tc>
          <w:tcPr>
            <w:tcW w:w="2301" w:type="dxa"/>
            <w:noWrap w:val="0"/>
            <w:vAlign w:val="center"/>
          </w:tcPr>
          <w:p w14:paraId="111D08DA">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整体下浮率（%）</w:t>
            </w:r>
          </w:p>
        </w:tc>
        <w:tc>
          <w:tcPr>
            <w:tcW w:w="2301" w:type="dxa"/>
            <w:noWrap w:val="0"/>
            <w:vAlign w:val="center"/>
          </w:tcPr>
          <w:p w14:paraId="74FF1B1D">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说明</w:t>
            </w:r>
          </w:p>
        </w:tc>
      </w:tr>
      <w:tr w14:paraId="4018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12" w:type="dxa"/>
            <w:noWrap w:val="0"/>
            <w:vAlign w:val="center"/>
          </w:tcPr>
          <w:p w14:paraId="13014D72">
            <w:pPr>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highlight w:val="none"/>
                <w:vertAlign w:val="baseline"/>
              </w:rPr>
            </w:pPr>
            <w:r>
              <w:rPr>
                <w:rFonts w:hint="eastAsia" w:ascii="宋体" w:hAnsi="宋体" w:eastAsia="宋体" w:cs="宋体"/>
                <w:color w:val="000000"/>
                <w:sz w:val="21"/>
                <w:szCs w:val="21"/>
                <w:highlight w:val="none"/>
                <w:lang w:val="en-US" w:eastAsia="zh-CN"/>
              </w:rPr>
              <w:t>1</w:t>
            </w:r>
          </w:p>
        </w:tc>
        <w:tc>
          <w:tcPr>
            <w:tcW w:w="3590" w:type="dxa"/>
            <w:noWrap w:val="0"/>
            <w:vAlign w:val="center"/>
          </w:tcPr>
          <w:p w14:paraId="3455D810">
            <w:pPr>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highlight w:val="none"/>
                <w:vertAlign w:val="baseline"/>
              </w:rPr>
            </w:pPr>
          </w:p>
        </w:tc>
        <w:tc>
          <w:tcPr>
            <w:tcW w:w="2301" w:type="dxa"/>
            <w:noWrap w:val="0"/>
            <w:vAlign w:val="center"/>
          </w:tcPr>
          <w:p w14:paraId="17B88DE5">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highlight w:val="none"/>
                <w:vertAlign w:val="baseline"/>
              </w:rPr>
            </w:pPr>
          </w:p>
        </w:tc>
        <w:tc>
          <w:tcPr>
            <w:tcW w:w="2301" w:type="dxa"/>
            <w:noWrap w:val="0"/>
            <w:vAlign w:val="center"/>
          </w:tcPr>
          <w:p w14:paraId="51693BA8">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highlight w:val="none"/>
                <w:vertAlign w:val="baseline"/>
              </w:rPr>
            </w:pPr>
          </w:p>
        </w:tc>
      </w:tr>
    </w:tbl>
    <w:p w14:paraId="164B212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kern w:val="2"/>
          <w:sz w:val="21"/>
          <w:szCs w:val="21"/>
          <w:highlight w:val="none"/>
          <w:lang w:val="en-US" w:eastAsia="zh-CN" w:bidi="ar-SA"/>
        </w:rPr>
        <w:t>包含</w:t>
      </w:r>
      <w:r>
        <w:rPr>
          <w:rFonts w:hint="eastAsia" w:ascii="宋体" w:hAnsi="宋体" w:cs="宋体"/>
          <w:color w:val="auto"/>
          <w:kern w:val="2"/>
          <w:sz w:val="21"/>
          <w:szCs w:val="21"/>
          <w:highlight w:val="none"/>
          <w:lang w:val="en-US" w:eastAsia="zh-CN" w:bidi="ar-SA"/>
        </w:rPr>
        <w:t>：食品原材料成本、生产、检验检测、包装、运输、仓储、配送、服务、人工、保险、培训、利润、税金等完成本项目服务所需的一切费用。</w:t>
      </w:r>
    </w:p>
    <w:p w14:paraId="5691C3B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质量保证</w:t>
      </w:r>
    </w:p>
    <w:p w14:paraId="1879FC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乙方所提供的服务质量必须与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和承诺相一致。</w:t>
      </w:r>
    </w:p>
    <w:p w14:paraId="57E3878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第三条　</w:t>
      </w:r>
      <w:r>
        <w:rPr>
          <w:rFonts w:hint="eastAsia" w:ascii="宋体" w:hAnsi="宋体" w:eastAsia="宋体" w:cs="宋体"/>
          <w:b/>
          <w:color w:val="auto"/>
          <w:sz w:val="21"/>
          <w:szCs w:val="21"/>
          <w:highlight w:val="none"/>
          <w:lang w:val="en-US" w:eastAsia="zh-CN"/>
        </w:rPr>
        <w:t>服务时间</w:t>
      </w:r>
    </w:p>
    <w:p w14:paraId="34E830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自202  年    月   日起至202  年    月   日止</w:t>
      </w:r>
      <w:r>
        <w:rPr>
          <w:rFonts w:hint="eastAsia" w:ascii="宋体" w:hAnsi="宋体" w:eastAsia="宋体" w:cs="宋体"/>
          <w:color w:val="auto"/>
          <w:sz w:val="21"/>
          <w:szCs w:val="21"/>
          <w:highlight w:val="none"/>
          <w:lang w:val="en-US" w:eastAsia="zh-CN"/>
        </w:rPr>
        <w:t>。</w:t>
      </w:r>
    </w:p>
    <w:p w14:paraId="1525DE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lang w:val="en-US" w:eastAsia="zh-CN"/>
        </w:rPr>
        <w:t>2.服务地点</w:t>
      </w:r>
      <w:r>
        <w:rPr>
          <w:rFonts w:hint="eastAsia" w:ascii="宋体" w:hAnsi="宋体" w:cs="宋体"/>
          <w:b w:val="0"/>
          <w:bCs/>
          <w:color w:val="auto"/>
          <w:sz w:val="21"/>
          <w:szCs w:val="21"/>
          <w:highlight w:val="none"/>
          <w:lang w:val="en-US" w:eastAsia="zh-CN"/>
        </w:rPr>
        <w:t>：</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CN"/>
        </w:rPr>
        <w:t xml:space="preserve">。 </w:t>
      </w:r>
    </w:p>
    <w:p w14:paraId="496A263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第四条  付款方式</w:t>
      </w:r>
    </w:p>
    <w:p w14:paraId="03FACD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1.资金性质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财政性资金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1E00D50B">
      <w:pPr>
        <w:pStyle w:val="98"/>
        <w:keepNext w:val="0"/>
        <w:keepLines w:val="0"/>
        <w:pageBreakBefore w:val="0"/>
        <w:widowControl w:val="0"/>
        <w:kinsoku/>
        <w:wordWrap/>
        <w:overflowPunct/>
        <w:topLinePunct w:val="0"/>
        <w:bidi w:val="0"/>
        <w:spacing w:line="400" w:lineRule="exact"/>
        <w:ind w:firstLine="420" w:firstLineChars="200"/>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73B995F2">
      <w:pPr>
        <w:pStyle w:val="98"/>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第五条　履约保证金</w:t>
      </w:r>
      <w:r>
        <w:rPr>
          <w:rFonts w:hint="eastAsia" w:ascii="宋体" w:hAnsi="宋体" w:eastAsia="宋体" w:cs="宋体"/>
          <w:b/>
          <w:color w:val="auto"/>
          <w:sz w:val="21"/>
          <w:szCs w:val="21"/>
          <w:highlight w:val="none"/>
          <w:lang w:eastAsia="zh-CN"/>
        </w:rPr>
        <w:t>：无。</w:t>
      </w:r>
    </w:p>
    <w:p w14:paraId="784DD08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税费  本合同执行中相关的一切税费均由乙方负担。</w:t>
      </w:r>
    </w:p>
    <w:p w14:paraId="55D3A20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第七条　产品验收要求</w:t>
      </w:r>
    </w:p>
    <w:p w14:paraId="59E7AF21">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eastAsia="宋体" w:cs="宋体"/>
          <w:b w:val="0"/>
          <w:bCs/>
          <w:color w:val="auto"/>
          <w:highlight w:val="none"/>
          <w:lang w:val="en-US" w:eastAsia="zh-CN"/>
        </w:rPr>
        <w:t xml:space="preserve">  </w:t>
      </w:r>
      <w:r>
        <w:rPr>
          <w:rFonts w:hint="eastAsia" w:ascii="宋体" w:hAnsi="宋体" w:cs="宋体"/>
          <w:szCs w:val="21"/>
          <w:highlight w:val="none"/>
        </w:rPr>
        <w:t>1.物料的验收工作由</w:t>
      </w:r>
      <w:r>
        <w:rPr>
          <w:rFonts w:hint="eastAsia" w:ascii="宋体" w:hAnsi="宋体" w:cs="宋体"/>
          <w:szCs w:val="21"/>
          <w:highlight w:val="none"/>
          <w:lang w:eastAsia="zh-CN"/>
        </w:rPr>
        <w:t>甲方</w:t>
      </w:r>
      <w:r>
        <w:rPr>
          <w:rFonts w:hint="eastAsia" w:ascii="宋体" w:hAnsi="宋体" w:cs="宋体"/>
          <w:szCs w:val="21"/>
          <w:highlight w:val="none"/>
        </w:rPr>
        <w:t>和</w:t>
      </w:r>
      <w:r>
        <w:rPr>
          <w:rFonts w:hint="eastAsia" w:ascii="宋体" w:hAnsi="宋体" w:cs="宋体"/>
          <w:szCs w:val="21"/>
          <w:highlight w:val="none"/>
          <w:lang w:val="en-US" w:eastAsia="zh-CN"/>
        </w:rPr>
        <w:t>乙方</w:t>
      </w:r>
      <w:r>
        <w:rPr>
          <w:rFonts w:hint="eastAsia" w:ascii="宋体" w:hAnsi="宋体" w:cs="宋体"/>
          <w:szCs w:val="21"/>
          <w:highlight w:val="none"/>
        </w:rPr>
        <w:t>共同进行。</w:t>
      </w:r>
      <w:r>
        <w:rPr>
          <w:rFonts w:hint="eastAsia" w:ascii="宋体" w:hAnsi="宋体" w:cs="宋体"/>
          <w:szCs w:val="21"/>
          <w:highlight w:val="none"/>
          <w:lang w:val="en-US" w:eastAsia="zh-CN"/>
        </w:rPr>
        <w:t>乙方</w:t>
      </w:r>
      <w:r>
        <w:rPr>
          <w:rFonts w:hint="eastAsia" w:ascii="宋体" w:hAnsi="宋体" w:cs="宋体"/>
          <w:szCs w:val="21"/>
          <w:highlight w:val="none"/>
        </w:rPr>
        <w:t>提供的产品须经过食堂验收人员的外观检验和试用检验，若产品外观、包装、规格不符合要求、外观检验达不到食品卫生要求，当即拒收；</w:t>
      </w:r>
      <w:r>
        <w:rPr>
          <w:rFonts w:hint="eastAsia" w:ascii="宋体" w:hAnsi="宋体" w:cs="宋体"/>
          <w:szCs w:val="21"/>
          <w:highlight w:val="none"/>
          <w:lang w:val="en-US" w:eastAsia="zh-CN"/>
        </w:rPr>
        <w:t>乙方</w:t>
      </w:r>
      <w:r>
        <w:rPr>
          <w:rFonts w:hint="eastAsia" w:ascii="宋体" w:hAnsi="宋体" w:cs="宋体"/>
          <w:szCs w:val="21"/>
          <w:highlight w:val="none"/>
        </w:rPr>
        <w:t>不能满足食品的质、量及售后服务要求时，</w:t>
      </w:r>
      <w:r>
        <w:rPr>
          <w:rFonts w:hint="eastAsia" w:ascii="宋体" w:hAnsi="宋体" w:cs="宋体"/>
          <w:szCs w:val="21"/>
          <w:highlight w:val="none"/>
          <w:lang w:eastAsia="zh-CN"/>
        </w:rPr>
        <w:t>甲方</w:t>
      </w:r>
      <w:r>
        <w:rPr>
          <w:rFonts w:hint="eastAsia" w:ascii="宋体" w:hAnsi="宋体" w:cs="宋体"/>
          <w:szCs w:val="21"/>
          <w:highlight w:val="none"/>
        </w:rPr>
        <w:t>可对</w:t>
      </w:r>
      <w:r>
        <w:rPr>
          <w:rFonts w:hint="eastAsia" w:ascii="宋体" w:hAnsi="宋体" w:cs="宋体"/>
          <w:szCs w:val="21"/>
          <w:highlight w:val="none"/>
          <w:lang w:val="en-US" w:eastAsia="zh-CN"/>
        </w:rPr>
        <w:t>乙方</w:t>
      </w:r>
      <w:r>
        <w:rPr>
          <w:rFonts w:hint="eastAsia" w:ascii="宋体" w:hAnsi="宋体" w:cs="宋体"/>
          <w:szCs w:val="21"/>
          <w:highlight w:val="none"/>
        </w:rPr>
        <w:t>进行</w:t>
      </w:r>
      <w:r>
        <w:rPr>
          <w:rFonts w:hint="eastAsia" w:ascii="宋体" w:hAnsi="宋体" w:cs="宋体"/>
          <w:szCs w:val="21"/>
          <w:highlight w:val="none"/>
          <w:lang w:val="en-US" w:eastAsia="zh-CN"/>
        </w:rPr>
        <w:t>处理</w:t>
      </w:r>
      <w:r>
        <w:rPr>
          <w:rFonts w:hint="eastAsia" w:ascii="宋体" w:hAnsi="宋体" w:cs="宋体"/>
          <w:szCs w:val="21"/>
          <w:highlight w:val="none"/>
        </w:rPr>
        <w:t>，若处</w:t>
      </w:r>
      <w:r>
        <w:rPr>
          <w:rFonts w:hint="eastAsia" w:ascii="宋体" w:hAnsi="宋体" w:cs="宋体"/>
          <w:szCs w:val="21"/>
          <w:highlight w:val="none"/>
          <w:lang w:val="en-US" w:eastAsia="zh-CN"/>
        </w:rPr>
        <w:t>理</w:t>
      </w:r>
      <w:r>
        <w:rPr>
          <w:rFonts w:hint="eastAsia" w:ascii="宋体" w:hAnsi="宋体" w:cs="宋体"/>
          <w:szCs w:val="21"/>
          <w:highlight w:val="none"/>
        </w:rPr>
        <w:t>后</w:t>
      </w:r>
      <w:r>
        <w:rPr>
          <w:rFonts w:hint="eastAsia" w:ascii="宋体" w:hAnsi="宋体" w:cs="宋体"/>
          <w:szCs w:val="21"/>
          <w:highlight w:val="none"/>
          <w:lang w:val="en-US" w:eastAsia="zh-CN"/>
        </w:rPr>
        <w:t>乙方</w:t>
      </w:r>
      <w:r>
        <w:rPr>
          <w:rFonts w:hint="eastAsia" w:ascii="宋体" w:hAnsi="宋体" w:cs="宋体"/>
          <w:szCs w:val="21"/>
          <w:highlight w:val="none"/>
        </w:rPr>
        <w:t>仍未改正错误，</w:t>
      </w:r>
      <w:r>
        <w:rPr>
          <w:rFonts w:hint="eastAsia" w:ascii="宋体" w:hAnsi="宋体" w:cs="宋体"/>
          <w:szCs w:val="21"/>
          <w:highlight w:val="none"/>
          <w:lang w:eastAsia="zh-CN"/>
        </w:rPr>
        <w:t>甲方</w:t>
      </w:r>
      <w:r>
        <w:rPr>
          <w:rFonts w:hint="eastAsia" w:ascii="宋体" w:hAnsi="宋体" w:cs="宋体"/>
          <w:szCs w:val="21"/>
          <w:highlight w:val="none"/>
        </w:rPr>
        <w:t>有权终止合同。</w:t>
      </w:r>
    </w:p>
    <w:p w14:paraId="6615DE3C">
      <w:pPr>
        <w:pStyle w:val="637"/>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宋体" w:hAnsi="宋体" w:cs="宋体"/>
          <w:spacing w:val="-4"/>
          <w:sz w:val="21"/>
          <w:szCs w:val="21"/>
          <w:highlight w:val="none"/>
        </w:rPr>
      </w:pPr>
      <w:r>
        <w:rPr>
          <w:rFonts w:hint="eastAsia" w:ascii="宋体" w:hAnsi="宋体" w:cs="宋体"/>
          <w:sz w:val="21"/>
          <w:szCs w:val="21"/>
          <w:highlight w:val="none"/>
        </w:rPr>
        <w:t>①</w:t>
      </w:r>
      <w:r>
        <w:rPr>
          <w:rFonts w:hint="eastAsia" w:ascii="宋体" w:hAnsi="宋体" w:cs="宋体"/>
          <w:spacing w:val="-4"/>
          <w:sz w:val="21"/>
          <w:szCs w:val="21"/>
          <w:highlight w:val="none"/>
        </w:rPr>
        <w:t>食品配送</w:t>
      </w:r>
      <w:r>
        <w:rPr>
          <w:rFonts w:hint="eastAsia" w:ascii="宋体" w:hAnsi="宋体" w:cs="宋体"/>
          <w:spacing w:val="-4"/>
          <w:sz w:val="21"/>
          <w:szCs w:val="21"/>
          <w:highlight w:val="none"/>
          <w:lang w:val="en-US" w:eastAsia="zh-CN"/>
        </w:rPr>
        <w:t>乙方</w:t>
      </w:r>
      <w:r>
        <w:rPr>
          <w:rFonts w:hint="eastAsia" w:ascii="宋体" w:hAnsi="宋体" w:cs="宋体"/>
          <w:spacing w:val="-4"/>
          <w:sz w:val="21"/>
          <w:szCs w:val="21"/>
          <w:highlight w:val="none"/>
        </w:rPr>
        <w:t>及</w:t>
      </w:r>
      <w:r>
        <w:rPr>
          <w:rFonts w:hint="eastAsia" w:ascii="宋体" w:hAnsi="宋体" w:cs="宋体"/>
          <w:spacing w:val="-4"/>
          <w:sz w:val="21"/>
          <w:szCs w:val="21"/>
          <w:highlight w:val="none"/>
          <w:lang w:eastAsia="zh-CN"/>
        </w:rPr>
        <w:t>甲方</w:t>
      </w:r>
      <w:r>
        <w:rPr>
          <w:rFonts w:hint="eastAsia" w:ascii="宋体" w:hAnsi="宋体" w:cs="宋体"/>
          <w:spacing w:val="-4"/>
          <w:sz w:val="21"/>
          <w:szCs w:val="21"/>
          <w:highlight w:val="none"/>
        </w:rPr>
        <w:t>双方都必须留样，并做好留样食品名称、留样数量、留样时间、留样人员、审核人员等台帐记录。</w:t>
      </w:r>
    </w:p>
    <w:p w14:paraId="7B970A5C">
      <w:pPr>
        <w:pStyle w:val="59"/>
        <w:keepNext w:val="0"/>
        <w:keepLines w:val="0"/>
        <w:pageBreakBefore w:val="0"/>
        <w:widowControl w:val="0"/>
        <w:kinsoku/>
        <w:wordWrap/>
        <w:overflowPunct/>
        <w:topLinePunct w:val="0"/>
        <w:bidi w:val="0"/>
        <w:adjustRightInd/>
        <w:snapToGrid/>
        <w:spacing w:line="400" w:lineRule="exact"/>
        <w:ind w:left="0" w:leftChars="0" w:firstLine="404" w:firstLineChars="200"/>
        <w:textAlignment w:val="auto"/>
        <w:rPr>
          <w:rFonts w:ascii="宋体" w:hAnsi="宋体" w:cs="宋体"/>
          <w:szCs w:val="21"/>
          <w:highlight w:val="none"/>
        </w:rPr>
      </w:pPr>
      <w:r>
        <w:rPr>
          <w:rFonts w:hint="eastAsia" w:ascii="宋体" w:hAnsi="宋体" w:cs="宋体"/>
          <w:spacing w:val="-4"/>
          <w:szCs w:val="21"/>
          <w:highlight w:val="none"/>
        </w:rPr>
        <w:t>②</w:t>
      </w:r>
      <w:r>
        <w:rPr>
          <w:rFonts w:hint="eastAsia" w:ascii="宋体" w:hAnsi="宋体" w:cs="宋体"/>
          <w:szCs w:val="21"/>
          <w:highlight w:val="none"/>
        </w:rPr>
        <w:t>双方验收人员卸货前应对场地和验收设备做好准备，并对物品的外观质量进行初步了解。食品运输必须采用符合卫生标准的外包装和运输工具，保持清洁和定期消毒，车厢内无不良气味、异味。食品应清洁，无损伤、腐烂现象，外包装完整，无寄生虫或已受虫害现象。</w:t>
      </w:r>
    </w:p>
    <w:p w14:paraId="6F655ACC">
      <w:pPr>
        <w:pStyle w:val="59"/>
        <w:keepNext w:val="0"/>
        <w:keepLines w:val="0"/>
        <w:pageBreakBefore w:val="0"/>
        <w:widowControl w:val="0"/>
        <w:kinsoku/>
        <w:wordWrap/>
        <w:overflowPunct/>
        <w:topLinePunct w:val="0"/>
        <w:bidi w:val="0"/>
        <w:adjustRightInd/>
        <w:snapToGrid/>
        <w:spacing w:line="400" w:lineRule="exact"/>
        <w:ind w:left="0" w:leftChars="0" w:firstLine="420" w:firstLineChars="200"/>
        <w:textAlignment w:val="auto"/>
        <w:rPr>
          <w:rFonts w:ascii="宋体" w:hAnsi="宋体" w:cs="宋体"/>
          <w:szCs w:val="21"/>
          <w:highlight w:val="none"/>
        </w:rPr>
      </w:pPr>
      <w:r>
        <w:rPr>
          <w:rFonts w:hint="eastAsia" w:ascii="宋体" w:hAnsi="宋体" w:cs="宋体"/>
          <w:szCs w:val="21"/>
          <w:highlight w:val="none"/>
        </w:rPr>
        <w:t>③验收人员应按采购文件的食材质量要求对食材质量进行验收检查。如确定</w:t>
      </w:r>
      <w:r>
        <w:rPr>
          <w:rFonts w:hint="eastAsia" w:cs="宋体"/>
          <w:szCs w:val="21"/>
          <w:highlight w:val="none"/>
          <w:lang w:val="en-US" w:eastAsia="zh-CN"/>
        </w:rPr>
        <w:t>乙方</w:t>
      </w:r>
      <w:r>
        <w:rPr>
          <w:rFonts w:hint="eastAsia" w:ascii="宋体" w:hAnsi="宋体" w:cs="宋体"/>
          <w:szCs w:val="21"/>
          <w:highlight w:val="none"/>
        </w:rPr>
        <w:t>所提供食材与采购文件要求有所差异，要即刻通知</w:t>
      </w:r>
      <w:r>
        <w:rPr>
          <w:rFonts w:hint="eastAsia" w:cs="宋体"/>
          <w:szCs w:val="21"/>
          <w:highlight w:val="none"/>
          <w:lang w:val="en-US" w:eastAsia="zh-CN"/>
        </w:rPr>
        <w:t>乙方</w:t>
      </w:r>
      <w:r>
        <w:rPr>
          <w:rFonts w:hint="eastAsia" w:ascii="宋体" w:hAnsi="宋体" w:cs="宋体"/>
          <w:szCs w:val="21"/>
          <w:highlight w:val="none"/>
        </w:rPr>
        <w:t>的送货人员。如发现物品有损坏的情况，应在相关单据上记录所有损坏情况并对物品损坏情况进行拍照并存档。对于物品验收的全部信息数据，</w:t>
      </w:r>
      <w:r>
        <w:rPr>
          <w:rFonts w:hint="eastAsia" w:cs="宋体"/>
          <w:szCs w:val="21"/>
          <w:highlight w:val="none"/>
          <w:lang w:eastAsia="zh-CN"/>
        </w:rPr>
        <w:t>甲方</w:t>
      </w:r>
      <w:r>
        <w:rPr>
          <w:rFonts w:hint="eastAsia" w:ascii="宋体" w:hAnsi="宋体" w:cs="宋体"/>
          <w:szCs w:val="21"/>
          <w:highlight w:val="none"/>
        </w:rPr>
        <w:t>使用单位验收人员应和</w:t>
      </w:r>
      <w:r>
        <w:rPr>
          <w:rFonts w:hint="eastAsia" w:cs="宋体"/>
          <w:szCs w:val="21"/>
          <w:highlight w:val="none"/>
          <w:lang w:val="en-US" w:eastAsia="zh-CN"/>
        </w:rPr>
        <w:t>乙方</w:t>
      </w:r>
      <w:r>
        <w:rPr>
          <w:rFonts w:hint="eastAsia" w:ascii="宋体" w:hAnsi="宋体" w:cs="宋体"/>
          <w:szCs w:val="21"/>
          <w:highlight w:val="none"/>
        </w:rPr>
        <w:t>送货人员一起确认，并保留双方签字单据。</w:t>
      </w:r>
    </w:p>
    <w:p w14:paraId="31530DDF">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2.验收中若发现</w:t>
      </w:r>
      <w:r>
        <w:rPr>
          <w:rFonts w:hint="eastAsia" w:ascii="宋体" w:hAnsi="宋体" w:cs="宋体"/>
          <w:szCs w:val="21"/>
          <w:highlight w:val="none"/>
          <w:lang w:val="en-US" w:eastAsia="zh-CN"/>
        </w:rPr>
        <w:t>乙方</w:t>
      </w:r>
      <w:r>
        <w:rPr>
          <w:rFonts w:hint="eastAsia" w:ascii="宋体" w:hAnsi="宋体" w:cs="宋体"/>
          <w:szCs w:val="21"/>
          <w:highlight w:val="none"/>
        </w:rPr>
        <w:t>所供货物质量与合同约定、</w:t>
      </w:r>
      <w:r>
        <w:rPr>
          <w:rFonts w:hint="eastAsia" w:ascii="宋体" w:hAnsi="宋体" w:cs="宋体"/>
          <w:szCs w:val="21"/>
          <w:highlight w:val="none"/>
          <w:lang w:val="en-US" w:eastAsia="zh-CN"/>
        </w:rPr>
        <w:t>乙方</w:t>
      </w:r>
      <w:r>
        <w:rPr>
          <w:rFonts w:hint="eastAsia" w:ascii="宋体" w:hAnsi="宋体" w:cs="宋体"/>
          <w:szCs w:val="21"/>
          <w:highlight w:val="none"/>
        </w:rPr>
        <w:t>承诺的产品质量保证不符的，由</w:t>
      </w:r>
      <w:r>
        <w:rPr>
          <w:rFonts w:hint="eastAsia" w:ascii="宋体" w:hAnsi="宋体" w:cs="宋体"/>
          <w:szCs w:val="21"/>
          <w:highlight w:val="none"/>
          <w:lang w:val="en-US" w:eastAsia="zh-CN"/>
        </w:rPr>
        <w:t>乙方</w:t>
      </w:r>
      <w:r>
        <w:rPr>
          <w:rFonts w:hint="eastAsia" w:ascii="宋体" w:hAnsi="宋体" w:cs="宋体"/>
          <w:szCs w:val="21"/>
          <w:highlight w:val="none"/>
        </w:rPr>
        <w:t>无条件收回所供应的食品，造成的损失及后果由</w:t>
      </w:r>
      <w:r>
        <w:rPr>
          <w:rFonts w:hint="eastAsia" w:ascii="宋体" w:hAnsi="宋体" w:cs="宋体"/>
          <w:szCs w:val="21"/>
          <w:highlight w:val="none"/>
          <w:lang w:val="en-US" w:eastAsia="zh-CN"/>
        </w:rPr>
        <w:t>乙方</w:t>
      </w:r>
      <w:r>
        <w:rPr>
          <w:rFonts w:hint="eastAsia" w:ascii="宋体" w:hAnsi="宋体" w:cs="宋体"/>
          <w:szCs w:val="21"/>
          <w:highlight w:val="none"/>
        </w:rPr>
        <w:t>负责，并需在2小时内更换补充到位当批次所需货物；验收中若发现货物数量、质量不符合要求的，可要求</w:t>
      </w:r>
      <w:r>
        <w:rPr>
          <w:rFonts w:hint="eastAsia" w:ascii="宋体" w:hAnsi="宋体" w:cs="宋体"/>
          <w:szCs w:val="21"/>
          <w:highlight w:val="none"/>
          <w:lang w:val="en-US" w:eastAsia="zh-CN"/>
        </w:rPr>
        <w:t>乙方</w:t>
      </w:r>
      <w:r>
        <w:rPr>
          <w:rFonts w:hint="eastAsia" w:ascii="宋体" w:hAnsi="宋体" w:cs="宋体"/>
          <w:szCs w:val="21"/>
          <w:highlight w:val="none"/>
        </w:rPr>
        <w:t>在1小时内补充到位，验收以</w:t>
      </w:r>
      <w:r>
        <w:rPr>
          <w:rFonts w:hint="eastAsia" w:ascii="宋体" w:hAnsi="宋体" w:cs="宋体"/>
          <w:szCs w:val="21"/>
          <w:highlight w:val="none"/>
          <w:lang w:eastAsia="zh-CN"/>
        </w:rPr>
        <w:t>甲方</w:t>
      </w:r>
      <w:r>
        <w:rPr>
          <w:rFonts w:hint="eastAsia" w:ascii="宋体" w:hAnsi="宋体" w:cs="宋体"/>
          <w:szCs w:val="21"/>
          <w:highlight w:val="none"/>
        </w:rPr>
        <w:t>及定点</w:t>
      </w:r>
      <w:r>
        <w:rPr>
          <w:rFonts w:hint="eastAsia" w:ascii="宋体" w:hAnsi="宋体" w:cs="宋体"/>
          <w:szCs w:val="21"/>
          <w:highlight w:val="none"/>
          <w:lang w:val="en-US" w:eastAsia="zh-CN"/>
        </w:rPr>
        <w:t>乙方</w:t>
      </w:r>
      <w:r>
        <w:rPr>
          <w:rFonts w:hint="eastAsia" w:ascii="宋体" w:hAnsi="宋体" w:cs="宋体"/>
          <w:szCs w:val="21"/>
          <w:highlight w:val="none"/>
        </w:rPr>
        <w:t>双方核准的净重过称数为准作为结算数量，验收合格后须双方签字确认。</w:t>
      </w:r>
    </w:p>
    <w:p w14:paraId="60AB6FEA">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3.若</w:t>
      </w:r>
      <w:r>
        <w:rPr>
          <w:rFonts w:hint="eastAsia" w:ascii="宋体" w:hAnsi="宋体" w:cs="宋体"/>
          <w:szCs w:val="21"/>
          <w:highlight w:val="none"/>
          <w:lang w:val="en-US" w:eastAsia="zh-CN"/>
        </w:rPr>
        <w:t>乙方</w:t>
      </w:r>
      <w:r>
        <w:rPr>
          <w:rFonts w:hint="eastAsia" w:ascii="宋体" w:hAnsi="宋体" w:cs="宋体"/>
          <w:szCs w:val="21"/>
          <w:highlight w:val="none"/>
        </w:rPr>
        <w:t>执意不更换补充不通过当天验收的货物，</w:t>
      </w:r>
      <w:r>
        <w:rPr>
          <w:rFonts w:hint="eastAsia" w:ascii="宋体" w:hAnsi="宋体" w:cs="宋体"/>
          <w:szCs w:val="21"/>
          <w:highlight w:val="none"/>
          <w:lang w:eastAsia="zh-CN"/>
        </w:rPr>
        <w:t>甲方</w:t>
      </w:r>
      <w:r>
        <w:rPr>
          <w:rFonts w:hint="eastAsia" w:ascii="宋体" w:hAnsi="宋体" w:cs="宋体"/>
          <w:szCs w:val="21"/>
          <w:highlight w:val="none"/>
          <w:lang w:val="en-US" w:eastAsia="zh-CN"/>
        </w:rPr>
        <w:t>不支付当批</w:t>
      </w:r>
      <w:r>
        <w:rPr>
          <w:rFonts w:hint="eastAsia" w:ascii="宋体" w:hAnsi="宋体" w:cs="宋体"/>
          <w:szCs w:val="21"/>
          <w:highlight w:val="none"/>
        </w:rPr>
        <w:t>货物的货款，并</w:t>
      </w:r>
      <w:r>
        <w:rPr>
          <w:rFonts w:hint="eastAsia" w:ascii="宋体" w:hAnsi="宋体" w:cs="宋体"/>
          <w:szCs w:val="21"/>
          <w:highlight w:val="none"/>
          <w:lang w:val="en-US" w:eastAsia="zh-CN"/>
        </w:rPr>
        <w:t>有权</w:t>
      </w:r>
      <w:r>
        <w:rPr>
          <w:rFonts w:hint="eastAsia" w:ascii="宋体" w:hAnsi="宋体" w:cs="宋体"/>
          <w:szCs w:val="21"/>
          <w:highlight w:val="none"/>
        </w:rPr>
        <w:t>要求</w:t>
      </w:r>
      <w:r>
        <w:rPr>
          <w:rFonts w:hint="eastAsia" w:ascii="宋体" w:hAnsi="宋体" w:cs="宋体"/>
          <w:szCs w:val="21"/>
          <w:highlight w:val="none"/>
          <w:lang w:val="en-US" w:eastAsia="zh-CN"/>
        </w:rPr>
        <w:t>乙方</w:t>
      </w:r>
      <w:r>
        <w:rPr>
          <w:rFonts w:hint="eastAsia" w:ascii="宋体" w:hAnsi="宋体" w:cs="宋体"/>
          <w:szCs w:val="21"/>
          <w:highlight w:val="none"/>
        </w:rPr>
        <w:t>提供合格货物。</w:t>
      </w:r>
    </w:p>
    <w:p w14:paraId="4DBC7C72">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szCs w:val="21"/>
          <w:highlight w:val="none"/>
        </w:rPr>
        <w:t>4.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2A30608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第八条 考核制度</w:t>
      </w:r>
    </w:p>
    <w:p w14:paraId="407F9E97">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甲方</w:t>
      </w:r>
      <w:r>
        <w:rPr>
          <w:rFonts w:hint="eastAsia" w:ascii="宋体" w:hAnsi="宋体" w:cs="宋体"/>
          <w:szCs w:val="21"/>
          <w:highlight w:val="none"/>
        </w:rPr>
        <w:t>对</w:t>
      </w:r>
      <w:r>
        <w:rPr>
          <w:rFonts w:hint="eastAsia" w:ascii="宋体" w:hAnsi="宋体" w:cs="宋体"/>
          <w:szCs w:val="21"/>
          <w:highlight w:val="none"/>
          <w:lang w:val="en-US" w:eastAsia="zh-CN"/>
        </w:rPr>
        <w:t>乙方</w:t>
      </w:r>
      <w:r>
        <w:rPr>
          <w:rFonts w:hint="eastAsia" w:ascii="宋体" w:hAnsi="宋体" w:cs="宋体"/>
          <w:szCs w:val="21"/>
          <w:highlight w:val="none"/>
        </w:rPr>
        <w:t>的配送服务进行考核，针对</w:t>
      </w:r>
      <w:r>
        <w:rPr>
          <w:rFonts w:hint="eastAsia" w:ascii="宋体" w:hAnsi="宋体" w:cs="宋体"/>
          <w:szCs w:val="21"/>
          <w:highlight w:val="none"/>
          <w:lang w:val="en-US" w:eastAsia="zh-CN"/>
        </w:rPr>
        <w:t>乙方</w:t>
      </w:r>
      <w:r>
        <w:rPr>
          <w:rFonts w:hint="eastAsia" w:ascii="宋体" w:hAnsi="宋体" w:cs="宋体"/>
          <w:szCs w:val="21"/>
          <w:highlight w:val="none"/>
        </w:rPr>
        <w:t>配送时出现的供货超时、所提供产品不符合质量要求、未按</w:t>
      </w:r>
      <w:r>
        <w:rPr>
          <w:rFonts w:hint="eastAsia" w:ascii="宋体" w:hAnsi="宋体" w:cs="宋体"/>
          <w:szCs w:val="21"/>
          <w:highlight w:val="none"/>
          <w:lang w:val="en-US" w:eastAsia="zh-CN"/>
        </w:rPr>
        <w:t>成交</w:t>
      </w:r>
      <w:r>
        <w:rPr>
          <w:rFonts w:hint="eastAsia" w:ascii="宋体" w:hAnsi="宋体" w:cs="宋体"/>
          <w:szCs w:val="21"/>
          <w:highlight w:val="none"/>
        </w:rPr>
        <w:t>下浮率进行下浮、未按相应北海市人民政府门户网站(www.beihai.gov.cn)</w:t>
      </w:r>
      <w:r>
        <w:rPr>
          <w:rFonts w:hint="eastAsia" w:ascii="宋体" w:hAnsi="宋体" w:cs="宋体"/>
          <w:szCs w:val="21"/>
          <w:highlight w:val="none"/>
          <w:lang w:val="en-US" w:eastAsia="zh-CN"/>
        </w:rPr>
        <w:t>或询价平均价格</w:t>
      </w:r>
      <w:r>
        <w:rPr>
          <w:rFonts w:hint="eastAsia" w:ascii="宋体" w:hAnsi="宋体" w:cs="宋体"/>
          <w:szCs w:val="21"/>
          <w:highlight w:val="none"/>
        </w:rPr>
        <w:t>的价格进行供货、出现缺斤少两行为等所有未按招标要求规定的违规行为</w:t>
      </w:r>
      <w:r>
        <w:rPr>
          <w:rFonts w:hint="eastAsia" w:ascii="宋体" w:hAnsi="宋体" w:cs="宋体"/>
          <w:szCs w:val="21"/>
          <w:highlight w:val="none"/>
          <w:lang w:eastAsia="zh-CN"/>
        </w:rPr>
        <w:t>，</w:t>
      </w:r>
      <w:r>
        <w:rPr>
          <w:rFonts w:hint="eastAsia" w:ascii="宋体" w:hAnsi="宋体" w:cs="宋体"/>
          <w:szCs w:val="21"/>
          <w:highlight w:val="none"/>
        </w:rPr>
        <w:t>所有违规事项，无论种类，都按累计式记录在案</w:t>
      </w:r>
      <w:r>
        <w:rPr>
          <w:rFonts w:hint="eastAsia" w:ascii="宋体" w:hAnsi="宋体" w:cs="宋体"/>
          <w:szCs w:val="21"/>
          <w:highlight w:val="none"/>
          <w:lang w:eastAsia="zh-CN"/>
        </w:rPr>
        <w:t>，</w:t>
      </w:r>
      <w:r>
        <w:rPr>
          <w:rFonts w:hint="eastAsia" w:ascii="宋体" w:hAnsi="宋体" w:cs="宋体"/>
          <w:szCs w:val="21"/>
          <w:highlight w:val="none"/>
          <w:lang w:val="en-US" w:eastAsia="zh-CN"/>
        </w:rPr>
        <w:t>按以下程序处理</w:t>
      </w:r>
      <w:r>
        <w:rPr>
          <w:rFonts w:hint="eastAsia" w:ascii="宋体" w:hAnsi="宋体" w:cs="宋体"/>
          <w:szCs w:val="21"/>
          <w:highlight w:val="none"/>
          <w:lang w:eastAsia="zh-CN"/>
        </w:rPr>
        <w:t>：</w:t>
      </w:r>
    </w:p>
    <w:p w14:paraId="2C4564D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①</w:t>
      </w:r>
      <w:r>
        <w:rPr>
          <w:rFonts w:hint="eastAsia" w:ascii="宋体" w:hAnsi="宋体" w:cs="宋体"/>
          <w:szCs w:val="21"/>
          <w:highlight w:val="none"/>
          <w:lang w:val="en-US" w:eastAsia="zh-CN"/>
        </w:rPr>
        <w:t>首次</w:t>
      </w:r>
      <w:r>
        <w:rPr>
          <w:rFonts w:hint="eastAsia" w:ascii="宋体" w:hAnsi="宋体" w:cs="宋体"/>
          <w:szCs w:val="21"/>
          <w:highlight w:val="none"/>
        </w:rPr>
        <w:t>出现违规行为：</w:t>
      </w:r>
      <w:r>
        <w:rPr>
          <w:rFonts w:hint="eastAsia" w:ascii="宋体" w:hAnsi="宋体" w:cs="宋体"/>
          <w:szCs w:val="21"/>
          <w:highlight w:val="none"/>
          <w:lang w:eastAsia="zh-CN"/>
        </w:rPr>
        <w:t>甲方</w:t>
      </w:r>
      <w:r>
        <w:rPr>
          <w:rFonts w:hint="eastAsia" w:ascii="宋体" w:hAnsi="宋体" w:cs="宋体"/>
          <w:szCs w:val="21"/>
          <w:highlight w:val="none"/>
        </w:rPr>
        <w:t>对</w:t>
      </w:r>
      <w:r>
        <w:rPr>
          <w:rFonts w:hint="eastAsia" w:ascii="宋体" w:hAnsi="宋体" w:cs="宋体"/>
          <w:szCs w:val="21"/>
          <w:highlight w:val="none"/>
          <w:lang w:val="en-US" w:eastAsia="zh-CN"/>
        </w:rPr>
        <w:t>乙方</w:t>
      </w:r>
      <w:r>
        <w:rPr>
          <w:rFonts w:hint="eastAsia" w:ascii="宋体" w:hAnsi="宋体" w:cs="宋体"/>
          <w:szCs w:val="21"/>
          <w:highlight w:val="none"/>
        </w:rPr>
        <w:t>提出</w:t>
      </w:r>
      <w:r>
        <w:rPr>
          <w:rFonts w:hint="eastAsia" w:ascii="宋体" w:hAnsi="宋体" w:cs="宋体"/>
          <w:szCs w:val="21"/>
          <w:highlight w:val="none"/>
          <w:lang w:val="en-US" w:eastAsia="zh-CN"/>
        </w:rPr>
        <w:t>口头</w:t>
      </w:r>
      <w:r>
        <w:rPr>
          <w:rFonts w:hint="eastAsia" w:ascii="宋体" w:hAnsi="宋体" w:cs="宋体"/>
          <w:szCs w:val="21"/>
          <w:highlight w:val="none"/>
        </w:rPr>
        <w:t>警告</w:t>
      </w:r>
      <w:r>
        <w:rPr>
          <w:rFonts w:hint="eastAsia" w:ascii="宋体" w:hAnsi="宋体" w:cs="宋体"/>
          <w:szCs w:val="21"/>
          <w:highlight w:val="none"/>
          <w:lang w:eastAsia="zh-CN"/>
        </w:rPr>
        <w:t>；</w:t>
      </w:r>
      <w:r>
        <w:rPr>
          <w:rFonts w:hint="eastAsia" w:ascii="宋体" w:hAnsi="宋体" w:cs="宋体"/>
          <w:szCs w:val="21"/>
          <w:highlight w:val="none"/>
          <w:lang w:val="en-US" w:eastAsia="zh-CN"/>
        </w:rPr>
        <w:t>第二次</w:t>
      </w:r>
      <w:r>
        <w:rPr>
          <w:rFonts w:hint="eastAsia" w:ascii="宋体" w:hAnsi="宋体" w:cs="宋体"/>
          <w:szCs w:val="21"/>
          <w:highlight w:val="none"/>
        </w:rPr>
        <w:t>出现违规行为：</w:t>
      </w:r>
      <w:r>
        <w:rPr>
          <w:rFonts w:hint="eastAsia" w:ascii="宋体" w:hAnsi="宋体" w:cs="宋体"/>
          <w:szCs w:val="21"/>
          <w:highlight w:val="none"/>
          <w:lang w:eastAsia="zh-CN"/>
        </w:rPr>
        <w:t>甲方</w:t>
      </w:r>
      <w:r>
        <w:rPr>
          <w:rFonts w:hint="eastAsia" w:ascii="宋体" w:hAnsi="宋体" w:cs="宋体"/>
          <w:szCs w:val="21"/>
          <w:highlight w:val="none"/>
        </w:rPr>
        <w:t>对</w:t>
      </w:r>
      <w:r>
        <w:rPr>
          <w:rFonts w:hint="eastAsia" w:ascii="宋体" w:hAnsi="宋体" w:cs="宋体"/>
          <w:szCs w:val="21"/>
          <w:highlight w:val="none"/>
          <w:lang w:val="en-US" w:eastAsia="zh-CN"/>
        </w:rPr>
        <w:t>乙方</w:t>
      </w:r>
      <w:r>
        <w:rPr>
          <w:rFonts w:hint="eastAsia" w:ascii="宋体" w:hAnsi="宋体" w:cs="宋体"/>
          <w:szCs w:val="21"/>
          <w:highlight w:val="none"/>
        </w:rPr>
        <w:t>提出</w:t>
      </w:r>
      <w:r>
        <w:rPr>
          <w:rFonts w:hint="eastAsia" w:ascii="宋体" w:hAnsi="宋体" w:cs="宋体"/>
          <w:szCs w:val="21"/>
          <w:highlight w:val="none"/>
          <w:lang w:val="en-US" w:eastAsia="zh-CN"/>
        </w:rPr>
        <w:t>书面</w:t>
      </w:r>
      <w:r>
        <w:rPr>
          <w:rFonts w:hint="eastAsia" w:ascii="宋体" w:hAnsi="宋体" w:cs="宋体"/>
          <w:szCs w:val="21"/>
          <w:highlight w:val="none"/>
        </w:rPr>
        <w:t>警告。</w:t>
      </w:r>
    </w:p>
    <w:p w14:paraId="44551BD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②第</w:t>
      </w:r>
      <w:r>
        <w:rPr>
          <w:rFonts w:hint="eastAsia" w:ascii="宋体" w:hAnsi="宋体" w:cs="宋体"/>
          <w:szCs w:val="21"/>
          <w:highlight w:val="none"/>
          <w:lang w:val="en-US" w:eastAsia="zh-CN"/>
        </w:rPr>
        <w:t>三</w:t>
      </w:r>
      <w:r>
        <w:rPr>
          <w:rFonts w:hint="eastAsia" w:ascii="宋体" w:hAnsi="宋体" w:cs="宋体"/>
          <w:szCs w:val="21"/>
          <w:highlight w:val="none"/>
        </w:rPr>
        <w:t>次出现违规行为：</w:t>
      </w:r>
      <w:r>
        <w:rPr>
          <w:rFonts w:hint="eastAsia" w:ascii="宋体" w:hAnsi="宋体" w:cs="宋体"/>
          <w:szCs w:val="21"/>
          <w:highlight w:val="none"/>
          <w:lang w:val="en-US" w:eastAsia="zh-CN"/>
        </w:rPr>
        <w:t>乙方向甲方支付违约金</w:t>
      </w:r>
      <w:r>
        <w:rPr>
          <w:rFonts w:hint="eastAsia" w:ascii="宋体" w:hAnsi="宋体" w:cs="宋体"/>
          <w:szCs w:val="21"/>
          <w:highlight w:val="none"/>
        </w:rPr>
        <w:t>，</w:t>
      </w:r>
      <w:r>
        <w:rPr>
          <w:rFonts w:hint="eastAsia" w:ascii="宋体" w:hAnsi="宋体" w:cs="宋体"/>
          <w:szCs w:val="21"/>
          <w:highlight w:val="none"/>
          <w:lang w:val="en-US" w:eastAsia="zh-CN"/>
        </w:rPr>
        <w:t>违约金</w:t>
      </w:r>
      <w:r>
        <w:rPr>
          <w:rFonts w:hint="eastAsia" w:ascii="宋体" w:hAnsi="宋体" w:cs="宋体"/>
          <w:szCs w:val="21"/>
          <w:highlight w:val="none"/>
        </w:rPr>
        <w:t>金额为</w:t>
      </w:r>
      <w:r>
        <w:rPr>
          <w:rFonts w:hint="eastAsia" w:ascii="宋体" w:hAnsi="宋体" w:cs="宋体"/>
          <w:szCs w:val="21"/>
          <w:highlight w:val="none"/>
          <w:lang w:val="en-US" w:eastAsia="zh-CN"/>
        </w:rPr>
        <w:t>采购预算</w:t>
      </w:r>
      <w:r>
        <w:rPr>
          <w:rFonts w:hint="eastAsia" w:ascii="宋体" w:hAnsi="宋体" w:cs="宋体"/>
          <w:szCs w:val="21"/>
          <w:highlight w:val="none"/>
        </w:rPr>
        <w:t>的1‰。</w:t>
      </w:r>
    </w:p>
    <w:p w14:paraId="1B657DA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③第</w:t>
      </w:r>
      <w:r>
        <w:rPr>
          <w:rFonts w:hint="eastAsia" w:ascii="宋体" w:hAnsi="宋体" w:cs="宋体"/>
          <w:szCs w:val="21"/>
          <w:highlight w:val="none"/>
          <w:lang w:val="en-US" w:eastAsia="zh-CN"/>
        </w:rPr>
        <w:t>四</w:t>
      </w:r>
      <w:r>
        <w:rPr>
          <w:rFonts w:hint="eastAsia" w:ascii="宋体" w:hAnsi="宋体" w:cs="宋体"/>
          <w:szCs w:val="21"/>
          <w:highlight w:val="none"/>
        </w:rPr>
        <w:t>次出现违规行为：</w:t>
      </w:r>
      <w:r>
        <w:rPr>
          <w:rFonts w:hint="eastAsia" w:ascii="宋体" w:hAnsi="宋体" w:cs="宋体"/>
          <w:szCs w:val="21"/>
          <w:highlight w:val="none"/>
          <w:lang w:val="en-US" w:eastAsia="zh-CN"/>
        </w:rPr>
        <w:t>乙方向甲方支付违约金</w:t>
      </w:r>
      <w:r>
        <w:rPr>
          <w:rFonts w:hint="eastAsia" w:ascii="宋体" w:hAnsi="宋体" w:cs="宋体"/>
          <w:szCs w:val="21"/>
          <w:highlight w:val="none"/>
        </w:rPr>
        <w:t>，</w:t>
      </w:r>
      <w:r>
        <w:rPr>
          <w:rFonts w:hint="eastAsia" w:ascii="宋体" w:hAnsi="宋体" w:cs="宋体"/>
          <w:szCs w:val="21"/>
          <w:highlight w:val="none"/>
          <w:lang w:val="en-US" w:eastAsia="zh-CN"/>
        </w:rPr>
        <w:t>违约金</w:t>
      </w:r>
      <w:r>
        <w:rPr>
          <w:rFonts w:hint="eastAsia" w:ascii="宋体" w:hAnsi="宋体" w:cs="宋体"/>
          <w:szCs w:val="21"/>
          <w:highlight w:val="none"/>
        </w:rPr>
        <w:t>金额为</w:t>
      </w:r>
      <w:r>
        <w:rPr>
          <w:rFonts w:hint="eastAsia" w:ascii="宋体" w:hAnsi="宋体" w:cs="宋体"/>
          <w:szCs w:val="21"/>
          <w:highlight w:val="none"/>
          <w:lang w:val="en-US" w:eastAsia="zh-CN"/>
        </w:rPr>
        <w:t>采购预算</w:t>
      </w:r>
      <w:r>
        <w:rPr>
          <w:rFonts w:hint="eastAsia" w:ascii="宋体" w:hAnsi="宋体" w:cs="宋体"/>
          <w:szCs w:val="21"/>
          <w:highlight w:val="none"/>
        </w:rPr>
        <w:t>的</w:t>
      </w:r>
      <w:r>
        <w:rPr>
          <w:rFonts w:hint="eastAsia" w:ascii="宋体" w:hAnsi="宋体" w:cs="宋体"/>
          <w:szCs w:val="21"/>
          <w:highlight w:val="none"/>
          <w:lang w:val="en-US" w:eastAsia="zh-CN"/>
        </w:rPr>
        <w:t>5</w:t>
      </w:r>
      <w:r>
        <w:rPr>
          <w:rFonts w:hint="eastAsia" w:ascii="宋体" w:hAnsi="宋体" w:cs="宋体"/>
          <w:szCs w:val="21"/>
          <w:highlight w:val="none"/>
        </w:rPr>
        <w:t>‰。</w:t>
      </w:r>
    </w:p>
    <w:p w14:paraId="2AF1C087">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④第</w:t>
      </w:r>
      <w:r>
        <w:rPr>
          <w:rFonts w:hint="eastAsia" w:ascii="宋体" w:hAnsi="宋体" w:cs="宋体"/>
          <w:szCs w:val="21"/>
          <w:highlight w:val="none"/>
          <w:lang w:val="en-US" w:eastAsia="zh-CN"/>
        </w:rPr>
        <w:t>五</w:t>
      </w:r>
      <w:r>
        <w:rPr>
          <w:rFonts w:hint="eastAsia" w:ascii="宋体" w:hAnsi="宋体" w:cs="宋体"/>
          <w:szCs w:val="21"/>
          <w:highlight w:val="none"/>
        </w:rPr>
        <w:t>次出现违规行为：</w:t>
      </w:r>
      <w:r>
        <w:rPr>
          <w:rFonts w:hint="eastAsia" w:ascii="宋体" w:hAnsi="宋体" w:cs="宋体"/>
          <w:szCs w:val="21"/>
          <w:highlight w:val="none"/>
          <w:lang w:eastAsia="zh-CN"/>
        </w:rPr>
        <w:t>甲方</w:t>
      </w:r>
      <w:r>
        <w:rPr>
          <w:rFonts w:hint="eastAsia" w:ascii="宋体" w:hAnsi="宋体" w:cs="宋体"/>
          <w:szCs w:val="21"/>
          <w:highlight w:val="none"/>
        </w:rPr>
        <w:t>取消</w:t>
      </w:r>
      <w:r>
        <w:rPr>
          <w:rFonts w:hint="eastAsia" w:ascii="宋体" w:hAnsi="宋体" w:cs="宋体"/>
          <w:szCs w:val="21"/>
          <w:highlight w:val="none"/>
          <w:lang w:val="en-US" w:eastAsia="zh-CN"/>
        </w:rPr>
        <w:t>乙方</w:t>
      </w:r>
      <w:r>
        <w:rPr>
          <w:rFonts w:hint="eastAsia" w:ascii="宋体" w:hAnsi="宋体" w:cs="宋体"/>
          <w:szCs w:val="21"/>
          <w:highlight w:val="none"/>
        </w:rPr>
        <w:t>配送资格</w:t>
      </w:r>
      <w:r>
        <w:rPr>
          <w:rFonts w:hint="eastAsia" w:ascii="宋体" w:hAnsi="宋体" w:cs="宋体"/>
          <w:szCs w:val="21"/>
          <w:highlight w:val="none"/>
          <w:lang w:eastAsia="zh-CN"/>
        </w:rPr>
        <w:t>，同时甲方保留向政府申请将</w:t>
      </w:r>
      <w:r>
        <w:rPr>
          <w:rFonts w:hint="eastAsia" w:ascii="宋体" w:hAnsi="宋体" w:cs="宋体"/>
          <w:szCs w:val="21"/>
          <w:highlight w:val="none"/>
          <w:lang w:val="en-US" w:eastAsia="zh-CN"/>
        </w:rPr>
        <w:t>乙方</w:t>
      </w:r>
      <w:r>
        <w:rPr>
          <w:rFonts w:hint="eastAsia" w:ascii="宋体" w:hAnsi="宋体" w:cs="宋体"/>
          <w:szCs w:val="21"/>
          <w:highlight w:val="none"/>
          <w:lang w:eastAsia="zh-CN"/>
        </w:rPr>
        <w:t>列为采购黑名单的权利</w:t>
      </w:r>
      <w:r>
        <w:rPr>
          <w:rFonts w:hint="eastAsia" w:ascii="宋体" w:hAnsi="宋体" w:cs="宋体"/>
          <w:szCs w:val="21"/>
          <w:highlight w:val="none"/>
        </w:rPr>
        <w:t>。</w:t>
      </w:r>
    </w:p>
    <w:p w14:paraId="60F7EEF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 不可抗力事件处理</w:t>
      </w:r>
    </w:p>
    <w:p w14:paraId="4F09FCE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3D403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1510D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3D870A2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  合同争议解决</w:t>
      </w:r>
    </w:p>
    <w:p w14:paraId="0E72E4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邀请国家认可的质量检测机构对服务质量进行鉴定。服务符合标准或要求的，鉴定费由甲方承担；服务不符合标准或要求的，鉴定费由乙方承担。</w:t>
      </w:r>
    </w:p>
    <w:p w14:paraId="41125E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4"/>
          <w:sz w:val="21"/>
          <w:szCs w:val="21"/>
          <w:highlight w:val="none"/>
        </w:rPr>
        <w:t>因履行本合同引起的或与本合同有关的争议，如果协商不能解决，向甲方</w:t>
      </w:r>
      <w:r>
        <w:rPr>
          <w:rFonts w:hint="eastAsia" w:ascii="宋体" w:hAnsi="宋体" w:cs="宋体"/>
          <w:color w:val="auto"/>
          <w:spacing w:val="4"/>
          <w:sz w:val="21"/>
          <w:szCs w:val="21"/>
          <w:highlight w:val="none"/>
          <w:lang w:val="en-US" w:eastAsia="zh-CN"/>
        </w:rPr>
        <w:t>住所</w:t>
      </w:r>
      <w:r>
        <w:rPr>
          <w:rFonts w:hint="eastAsia" w:ascii="宋体" w:hAnsi="宋体" w:eastAsia="宋体" w:cs="宋体"/>
          <w:color w:val="auto"/>
          <w:spacing w:val="4"/>
          <w:sz w:val="21"/>
          <w:szCs w:val="21"/>
          <w:highlight w:val="none"/>
        </w:rPr>
        <w:t>地的</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人民法院提起诉讼</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b/>
          <w:color w:val="auto"/>
          <w:sz w:val="21"/>
          <w:szCs w:val="21"/>
          <w:highlight w:val="none"/>
        </w:rPr>
        <w:t>。</w:t>
      </w:r>
    </w:p>
    <w:p w14:paraId="3EAF5F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诉讼</w:t>
      </w:r>
      <w:r>
        <w:rPr>
          <w:rFonts w:hint="eastAsia" w:ascii="宋体" w:hAnsi="宋体" w:eastAsia="宋体" w:cs="宋体"/>
          <w:color w:val="auto"/>
          <w:sz w:val="21"/>
          <w:szCs w:val="21"/>
          <w:highlight w:val="none"/>
        </w:rPr>
        <w:t>期间，本合同</w:t>
      </w:r>
      <w:r>
        <w:rPr>
          <w:rFonts w:hint="eastAsia" w:ascii="宋体" w:hAnsi="宋体" w:eastAsia="宋体" w:cs="宋体"/>
          <w:color w:val="auto"/>
          <w:sz w:val="21"/>
          <w:szCs w:val="21"/>
          <w:highlight w:val="none"/>
          <w:lang w:val="en-US" w:eastAsia="zh-CN"/>
        </w:rPr>
        <w:t>不受争议部分可</w:t>
      </w:r>
      <w:r>
        <w:rPr>
          <w:rFonts w:hint="eastAsia" w:ascii="宋体" w:hAnsi="宋体" w:eastAsia="宋体" w:cs="宋体"/>
          <w:color w:val="auto"/>
          <w:sz w:val="21"/>
          <w:szCs w:val="21"/>
          <w:highlight w:val="none"/>
        </w:rPr>
        <w:t>继续履行。</w:t>
      </w:r>
    </w:p>
    <w:p w14:paraId="4220B3B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 合同生效及其它</w:t>
      </w:r>
    </w:p>
    <w:p w14:paraId="03A6D9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1.合同经双方法定代表人或授权代表（委托代理人）签字</w:t>
      </w:r>
      <w:r>
        <w:rPr>
          <w:rFonts w:hint="eastAsia" w:ascii="宋体" w:hAnsi="宋体" w:eastAsia="宋体" w:cs="宋体"/>
          <w:b w:val="0"/>
          <w:bCs/>
          <w:color w:val="auto"/>
          <w:sz w:val="21"/>
          <w:szCs w:val="21"/>
          <w:highlight w:val="none"/>
          <w:lang w:val="en-US" w:eastAsia="zh-CN"/>
        </w:rPr>
        <w:t>或盖章</w:t>
      </w:r>
      <w:r>
        <w:rPr>
          <w:rFonts w:hint="eastAsia" w:ascii="宋体" w:hAnsi="宋体" w:eastAsia="宋体" w:cs="宋体"/>
          <w:b w:val="0"/>
          <w:bCs/>
          <w:color w:val="auto"/>
          <w:sz w:val="21"/>
          <w:szCs w:val="21"/>
          <w:highlight w:val="none"/>
        </w:rPr>
        <w:t>并加盖单位公章后生效。</w:t>
      </w:r>
    </w:p>
    <w:p w14:paraId="4ACBBF5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合同执行中涉及采购资金和采购内容修改或补充的，须经北海市政府采购监督管理科审批，并签书面补充协议报政府采购监管部门备案，方可作为主合同不可分割的一部分。</w:t>
      </w:r>
    </w:p>
    <w:p w14:paraId="57BFAD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3.本合同未尽事宜，遵照《</w:t>
      </w:r>
      <w:r>
        <w:rPr>
          <w:rFonts w:hint="eastAsia" w:ascii="宋体" w:hAnsi="宋体" w:eastAsia="宋体" w:cs="宋体"/>
          <w:b w:val="0"/>
          <w:bCs/>
          <w:color w:val="auto"/>
          <w:sz w:val="21"/>
          <w:szCs w:val="21"/>
          <w:highlight w:val="none"/>
          <w:lang w:eastAsia="zh-CN"/>
        </w:rPr>
        <w:t>中华人民共和国民法典</w:t>
      </w:r>
      <w:r>
        <w:rPr>
          <w:rFonts w:hint="eastAsia" w:ascii="宋体" w:hAnsi="宋体" w:eastAsia="宋体" w:cs="宋体"/>
          <w:b w:val="0"/>
          <w:bCs/>
          <w:color w:val="auto"/>
          <w:sz w:val="21"/>
          <w:szCs w:val="21"/>
          <w:highlight w:val="none"/>
        </w:rPr>
        <w:t>》有关条文执行。</w:t>
      </w:r>
    </w:p>
    <w:p w14:paraId="5016E94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合同的变更、终止与转让</w:t>
      </w:r>
    </w:p>
    <w:p w14:paraId="6C2DA7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1.除《中华人民共和国政府采购法》第五十条规定的情形外，本合同一经签订，甲乙双方不得擅自变更、中止或终止。</w:t>
      </w:r>
    </w:p>
    <w:p w14:paraId="166340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2.乙方不得擅自转让其应履行的合同义务。</w:t>
      </w:r>
    </w:p>
    <w:p w14:paraId="683C8E2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签订本合同依据</w:t>
      </w:r>
    </w:p>
    <w:p w14:paraId="4ED472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下述合同附件为本合同不可分割的部分并与本合同具有同等效力</w:t>
      </w:r>
      <w:r>
        <w:rPr>
          <w:rFonts w:hint="eastAsia" w:ascii="宋体" w:hAnsi="宋体" w:cs="宋体"/>
          <w:color w:val="auto"/>
          <w:sz w:val="21"/>
          <w:szCs w:val="21"/>
          <w:highlight w:val="none"/>
          <w:lang w:val="en-US" w:eastAsia="zh-CN"/>
        </w:rPr>
        <w:t>：</w:t>
      </w:r>
    </w:p>
    <w:p w14:paraId="0D728A6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w:t>
      </w:r>
    </w:p>
    <w:p w14:paraId="5E5F15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（2）乙方提供的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p>
    <w:p w14:paraId="47CF4C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w:t>
      </w:r>
    </w:p>
    <w:p w14:paraId="6E4839CE">
      <w:pPr>
        <w:pStyle w:val="31"/>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w:t>
      </w:r>
      <w:r>
        <w:rPr>
          <w:rFonts w:hint="eastAsia" w:ascii="宋体" w:hAnsi="宋体" w:eastAsia="宋体" w:cs="宋体"/>
          <w:color w:val="auto"/>
          <w:spacing w:val="4"/>
          <w:sz w:val="21"/>
          <w:szCs w:val="21"/>
          <w:highlight w:val="none"/>
        </w:rPr>
        <w:t>采购代理机构</w:t>
      </w:r>
      <w:r>
        <w:rPr>
          <w:rFonts w:hint="eastAsia" w:ascii="宋体" w:hAnsi="宋体" w:eastAsia="宋体" w:cs="宋体"/>
          <w:color w:val="auto"/>
          <w:sz w:val="21"/>
          <w:szCs w:val="21"/>
          <w:highlight w:val="none"/>
        </w:rPr>
        <w:t>一份，甲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份（可根据需要另增加）。</w:t>
      </w:r>
    </w:p>
    <w:p w14:paraId="27C746DF">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4BC0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516" w:type="dxa"/>
            <w:vAlign w:val="center"/>
          </w:tcPr>
          <w:p w14:paraId="2BC9B83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18735A1F">
            <w:pPr>
              <w:keepNext w:val="0"/>
              <w:widowControl w:val="0"/>
              <w:kinsoku/>
              <w:overflowPunct/>
              <w:topLinePunct w:val="0"/>
              <w:bidi w:val="0"/>
              <w:adjustRightInd w:val="0"/>
              <w:snapToGrid w:val="0"/>
              <w:spacing w:line="400" w:lineRule="exact"/>
              <w:ind w:firstLine="945" w:firstLineChars="450"/>
              <w:jc w:val="right"/>
              <w:textAlignment w:val="auto"/>
              <w:rPr>
                <w:rFonts w:hint="eastAsia" w:ascii="宋体" w:hAnsi="宋体" w:eastAsia="宋体" w:cs="宋体"/>
                <w:color w:val="auto"/>
                <w:sz w:val="21"/>
                <w:szCs w:val="21"/>
                <w:highlight w:val="none"/>
              </w:rPr>
            </w:pPr>
          </w:p>
        </w:tc>
        <w:tc>
          <w:tcPr>
            <w:tcW w:w="4772" w:type="dxa"/>
            <w:vAlign w:val="center"/>
          </w:tcPr>
          <w:p w14:paraId="79F3070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72931426">
            <w:pPr>
              <w:keepNext w:val="0"/>
              <w:widowControl w:val="0"/>
              <w:kinsoku/>
              <w:overflowPunct/>
              <w:topLinePunct w:val="0"/>
              <w:bidi w:val="0"/>
              <w:adjustRightInd w:val="0"/>
              <w:snapToGrid w:val="0"/>
              <w:spacing w:line="400" w:lineRule="exact"/>
              <w:jc w:val="both"/>
              <w:textAlignment w:val="auto"/>
              <w:rPr>
                <w:rFonts w:hint="eastAsia" w:ascii="宋体" w:hAnsi="宋体" w:eastAsia="宋体" w:cs="宋体"/>
                <w:color w:val="auto"/>
                <w:sz w:val="21"/>
                <w:szCs w:val="21"/>
                <w:highlight w:val="none"/>
              </w:rPr>
            </w:pPr>
          </w:p>
        </w:tc>
      </w:tr>
      <w:tr w14:paraId="64C1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4516" w:type="dxa"/>
            <w:vAlign w:val="center"/>
          </w:tcPr>
          <w:p w14:paraId="505DC55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c>
          <w:tcPr>
            <w:tcW w:w="4772" w:type="dxa"/>
            <w:vAlign w:val="center"/>
          </w:tcPr>
          <w:p w14:paraId="231D922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r>
      <w:tr w14:paraId="277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4516" w:type="dxa"/>
            <w:vAlign w:val="center"/>
          </w:tcPr>
          <w:p w14:paraId="651DF3BA">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c>
          <w:tcPr>
            <w:tcW w:w="4772" w:type="dxa"/>
            <w:vAlign w:val="center"/>
          </w:tcPr>
          <w:p w14:paraId="1F30379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r>
      <w:tr w14:paraId="715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4516" w:type="dxa"/>
            <w:vAlign w:val="center"/>
          </w:tcPr>
          <w:p w14:paraId="6984977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cs="宋体"/>
                <w:color w:val="auto"/>
                <w:sz w:val="21"/>
                <w:szCs w:val="21"/>
                <w:highlight w:val="none"/>
                <w:lang w:eastAsia="zh-CN"/>
              </w:rPr>
              <w:t>：</w:t>
            </w:r>
          </w:p>
        </w:tc>
        <w:tc>
          <w:tcPr>
            <w:tcW w:w="4772" w:type="dxa"/>
            <w:vAlign w:val="center"/>
          </w:tcPr>
          <w:p w14:paraId="033C73E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13E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516" w:type="dxa"/>
            <w:vAlign w:val="center"/>
          </w:tcPr>
          <w:p w14:paraId="3EAA520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c>
          <w:tcPr>
            <w:tcW w:w="4772" w:type="dxa"/>
            <w:vAlign w:val="center"/>
          </w:tcPr>
          <w:p w14:paraId="5BA5145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r>
      <w:tr w14:paraId="0AF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5873672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c>
          <w:tcPr>
            <w:tcW w:w="4772" w:type="dxa"/>
            <w:vAlign w:val="center"/>
          </w:tcPr>
          <w:p w14:paraId="5A669F44">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r>
      <w:tr w14:paraId="317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0725747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c>
          <w:tcPr>
            <w:tcW w:w="4772" w:type="dxa"/>
            <w:vAlign w:val="center"/>
          </w:tcPr>
          <w:p w14:paraId="561AD741">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r>
      <w:tr w14:paraId="4D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4CA0B3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c>
          <w:tcPr>
            <w:tcW w:w="4772" w:type="dxa"/>
            <w:vAlign w:val="center"/>
          </w:tcPr>
          <w:p w14:paraId="39E738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r>
      <w:tr w14:paraId="1D3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64A10A25">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c>
          <w:tcPr>
            <w:tcW w:w="4772" w:type="dxa"/>
            <w:vAlign w:val="center"/>
          </w:tcPr>
          <w:p w14:paraId="4AE85AD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r>
      <w:tr w14:paraId="18B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288" w:type="dxa"/>
            <w:gridSpan w:val="2"/>
            <w:vAlign w:val="top"/>
          </w:tcPr>
          <w:p w14:paraId="71AC1EE7">
            <w:pPr>
              <w:keepNext w:val="0"/>
              <w:widowControl w:val="0"/>
              <w:kinsoku/>
              <w:wordWrap w:val="0"/>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909BDA9">
            <w:pPr>
              <w:keepNext w:val="0"/>
              <w:widowControl w:val="0"/>
              <w:kinsoku/>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5AFDFD48">
      <w:pPr>
        <w:bidi w:val="0"/>
        <w:rPr>
          <w:rFonts w:hint="eastAsia"/>
          <w:color w:val="auto"/>
          <w:highlight w:val="none"/>
        </w:rPr>
      </w:pPr>
    </w:p>
    <w:p w14:paraId="30C3A9F2">
      <w:pPr>
        <w:numPr>
          <w:ilvl w:val="0"/>
          <w:numId w:val="0"/>
        </w:numPr>
        <w:ind w:left="432" w:leftChars="0" w:hanging="432" w:firstLineChars="0"/>
        <w:outlineLvl w:val="9"/>
        <w:rPr>
          <w:rFonts w:hint="eastAsia"/>
          <w:color w:val="auto"/>
          <w:highlight w:val="none"/>
        </w:rPr>
      </w:pPr>
    </w:p>
    <w:p w14:paraId="3357457E">
      <w:pPr>
        <w:outlineLvl w:val="9"/>
        <w:rPr>
          <w:rFonts w:hint="eastAsia"/>
          <w:color w:val="auto"/>
          <w:highlight w:val="none"/>
        </w:rPr>
      </w:pPr>
    </w:p>
    <w:p w14:paraId="13987A52">
      <w:pPr>
        <w:numPr>
          <w:ilvl w:val="0"/>
          <w:numId w:val="0"/>
        </w:numPr>
        <w:tabs>
          <w:tab w:val="left" w:pos="432"/>
        </w:tabs>
        <w:ind w:leftChars="0"/>
        <w:outlineLvl w:val="9"/>
        <w:rPr>
          <w:rFonts w:hint="eastAsia"/>
          <w:color w:val="auto"/>
          <w:highlight w:val="none"/>
        </w:rPr>
      </w:pPr>
    </w:p>
    <w:p w14:paraId="146565E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9CF85F3">
      <w:pP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 同 附 件</w:t>
      </w:r>
    </w:p>
    <w:tbl>
      <w:tblPr>
        <w:tblStyle w:val="60"/>
        <w:tblW w:w="0" w:type="auto"/>
        <w:jc w:val="center"/>
        <w:tblLayout w:type="fixed"/>
        <w:tblCellMar>
          <w:top w:w="0" w:type="dxa"/>
          <w:left w:w="108" w:type="dxa"/>
          <w:bottom w:w="0" w:type="dxa"/>
          <w:right w:w="108" w:type="dxa"/>
        </w:tblCellMar>
      </w:tblPr>
      <w:tblGrid>
        <w:gridCol w:w="4373"/>
        <w:gridCol w:w="4812"/>
      </w:tblGrid>
      <w:tr w14:paraId="133EE330">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09671B67">
            <w:pPr>
              <w:numPr>
                <w:ilvl w:val="0"/>
                <w:numId w:val="0"/>
              </w:numPr>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1.</w:t>
            </w:r>
            <w:r>
              <w:rPr>
                <w:rFonts w:hint="eastAsia" w:ascii="宋体" w:hAnsi="宋体" w:cs="宋体"/>
                <w:b/>
                <w:color w:val="auto"/>
                <w:szCs w:val="21"/>
                <w:highlight w:val="none"/>
                <w:lang w:val="en-US" w:eastAsia="zh-CN"/>
              </w:rPr>
              <w:t>供应商</w:t>
            </w:r>
            <w:r>
              <w:rPr>
                <w:rFonts w:hint="eastAsia" w:ascii="宋体" w:hAnsi="宋体" w:eastAsia="宋体" w:cs="宋体"/>
                <w:b/>
                <w:color w:val="auto"/>
                <w:szCs w:val="21"/>
                <w:highlight w:val="none"/>
              </w:rPr>
              <w:t>承诺具体事项</w:t>
            </w:r>
            <w:r>
              <w:rPr>
                <w:rFonts w:hint="eastAsia" w:ascii="宋体" w:hAnsi="宋体" w:cs="宋体"/>
                <w:b/>
                <w:color w:val="auto"/>
                <w:szCs w:val="21"/>
                <w:highlight w:val="none"/>
                <w:lang w:eastAsia="zh-CN"/>
              </w:rPr>
              <w:t>：</w:t>
            </w:r>
          </w:p>
          <w:p w14:paraId="6FD33F77">
            <w:pPr>
              <w:snapToGrid w:val="0"/>
              <w:spacing w:line="360" w:lineRule="auto"/>
              <w:outlineLvl w:val="9"/>
              <w:rPr>
                <w:rFonts w:hint="eastAsia" w:ascii="宋体" w:hAnsi="宋体" w:eastAsia="宋体" w:cs="宋体"/>
                <w:b/>
                <w:color w:val="auto"/>
                <w:szCs w:val="21"/>
                <w:highlight w:val="none"/>
              </w:rPr>
            </w:pPr>
          </w:p>
          <w:p w14:paraId="090E9A5B">
            <w:pPr>
              <w:snapToGrid w:val="0"/>
              <w:spacing w:line="360" w:lineRule="auto"/>
              <w:outlineLvl w:val="9"/>
              <w:rPr>
                <w:rFonts w:hint="eastAsia" w:ascii="宋体" w:hAnsi="宋体" w:eastAsia="宋体" w:cs="宋体"/>
                <w:b/>
                <w:color w:val="auto"/>
                <w:szCs w:val="21"/>
                <w:highlight w:val="none"/>
              </w:rPr>
            </w:pPr>
          </w:p>
          <w:p w14:paraId="712E19A0">
            <w:pPr>
              <w:snapToGrid w:val="0"/>
              <w:spacing w:line="360" w:lineRule="auto"/>
              <w:outlineLvl w:val="9"/>
              <w:rPr>
                <w:rFonts w:hint="eastAsia" w:ascii="宋体" w:hAnsi="宋体" w:eastAsia="宋体" w:cs="宋体"/>
                <w:b/>
                <w:color w:val="auto"/>
                <w:szCs w:val="21"/>
                <w:highlight w:val="none"/>
              </w:rPr>
            </w:pPr>
          </w:p>
          <w:p w14:paraId="33C7F480">
            <w:pPr>
              <w:snapToGrid w:val="0"/>
              <w:spacing w:line="360" w:lineRule="auto"/>
              <w:outlineLvl w:val="9"/>
              <w:rPr>
                <w:rFonts w:hint="eastAsia" w:ascii="宋体" w:hAnsi="宋体" w:eastAsia="宋体" w:cs="宋体"/>
                <w:b/>
                <w:color w:val="auto"/>
                <w:szCs w:val="21"/>
                <w:highlight w:val="none"/>
              </w:rPr>
            </w:pPr>
          </w:p>
          <w:p w14:paraId="3F805004">
            <w:pPr>
              <w:snapToGrid w:val="0"/>
              <w:spacing w:line="360" w:lineRule="auto"/>
              <w:outlineLvl w:val="9"/>
              <w:rPr>
                <w:rFonts w:hint="eastAsia" w:ascii="宋体" w:hAnsi="宋体" w:eastAsia="宋体" w:cs="宋体"/>
                <w:b/>
                <w:color w:val="auto"/>
                <w:szCs w:val="21"/>
                <w:highlight w:val="none"/>
              </w:rPr>
            </w:pPr>
          </w:p>
        </w:tc>
      </w:tr>
      <w:tr w14:paraId="417B0986">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2BBFFC89">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2.服务</w:t>
            </w:r>
            <w:r>
              <w:rPr>
                <w:rFonts w:hint="eastAsia" w:ascii="宋体" w:hAnsi="宋体" w:eastAsia="宋体" w:cs="宋体"/>
                <w:b/>
                <w:color w:val="auto"/>
                <w:szCs w:val="21"/>
                <w:highlight w:val="none"/>
              </w:rPr>
              <w:t>期责任</w:t>
            </w:r>
            <w:r>
              <w:rPr>
                <w:rFonts w:hint="eastAsia" w:ascii="宋体" w:hAnsi="宋体" w:cs="宋体"/>
                <w:b/>
                <w:color w:val="auto"/>
                <w:szCs w:val="21"/>
                <w:highlight w:val="none"/>
                <w:lang w:eastAsia="zh-CN"/>
              </w:rPr>
              <w:t>：</w:t>
            </w:r>
          </w:p>
          <w:p w14:paraId="22EE5596">
            <w:pPr>
              <w:snapToGrid w:val="0"/>
              <w:spacing w:line="360" w:lineRule="auto"/>
              <w:rPr>
                <w:rFonts w:hint="eastAsia" w:ascii="宋体" w:hAnsi="宋体" w:eastAsia="宋体" w:cs="宋体"/>
                <w:b/>
                <w:color w:val="auto"/>
                <w:szCs w:val="21"/>
                <w:highlight w:val="none"/>
              </w:rPr>
            </w:pPr>
          </w:p>
          <w:p w14:paraId="1AB12679">
            <w:pPr>
              <w:snapToGrid w:val="0"/>
              <w:spacing w:line="360" w:lineRule="auto"/>
              <w:rPr>
                <w:rFonts w:hint="eastAsia" w:ascii="宋体" w:hAnsi="宋体" w:eastAsia="宋体" w:cs="宋体"/>
                <w:b/>
                <w:color w:val="auto"/>
                <w:szCs w:val="21"/>
                <w:highlight w:val="none"/>
              </w:rPr>
            </w:pPr>
          </w:p>
          <w:p w14:paraId="1959FE88">
            <w:pPr>
              <w:snapToGrid w:val="0"/>
              <w:spacing w:line="360" w:lineRule="auto"/>
              <w:rPr>
                <w:rFonts w:hint="eastAsia" w:ascii="宋体" w:hAnsi="宋体" w:eastAsia="宋体" w:cs="宋体"/>
                <w:b/>
                <w:color w:val="auto"/>
                <w:szCs w:val="21"/>
                <w:highlight w:val="none"/>
              </w:rPr>
            </w:pPr>
          </w:p>
          <w:p w14:paraId="74161F67">
            <w:pPr>
              <w:snapToGrid w:val="0"/>
              <w:spacing w:line="360" w:lineRule="auto"/>
              <w:rPr>
                <w:rFonts w:hint="eastAsia" w:ascii="宋体" w:hAnsi="宋体" w:eastAsia="宋体" w:cs="宋体"/>
                <w:b/>
                <w:color w:val="auto"/>
                <w:szCs w:val="21"/>
                <w:highlight w:val="none"/>
              </w:rPr>
            </w:pPr>
          </w:p>
          <w:p w14:paraId="03C985CC">
            <w:pPr>
              <w:snapToGrid w:val="0"/>
              <w:spacing w:line="360" w:lineRule="auto"/>
              <w:rPr>
                <w:rFonts w:hint="eastAsia" w:ascii="宋体" w:hAnsi="宋体" w:eastAsia="宋体" w:cs="宋体"/>
                <w:b/>
                <w:color w:val="auto"/>
                <w:szCs w:val="21"/>
                <w:highlight w:val="none"/>
              </w:rPr>
            </w:pPr>
          </w:p>
        </w:tc>
      </w:tr>
      <w:tr w14:paraId="6DD8594F">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5308AF1F">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r>
              <w:rPr>
                <w:rFonts w:hint="eastAsia" w:ascii="宋体" w:hAnsi="宋体" w:cs="宋体"/>
                <w:b/>
                <w:color w:val="auto"/>
                <w:szCs w:val="21"/>
                <w:highlight w:val="none"/>
                <w:lang w:eastAsia="zh-CN"/>
              </w:rPr>
              <w:t>：</w:t>
            </w:r>
          </w:p>
          <w:p w14:paraId="73F45047">
            <w:pPr>
              <w:snapToGrid w:val="0"/>
              <w:spacing w:line="360" w:lineRule="auto"/>
              <w:rPr>
                <w:rFonts w:hint="eastAsia" w:ascii="宋体" w:hAnsi="宋体" w:eastAsia="宋体" w:cs="宋体"/>
                <w:b/>
                <w:color w:val="auto"/>
                <w:szCs w:val="21"/>
                <w:highlight w:val="none"/>
              </w:rPr>
            </w:pPr>
          </w:p>
          <w:p w14:paraId="6830AE89">
            <w:pPr>
              <w:snapToGrid w:val="0"/>
              <w:spacing w:line="360" w:lineRule="auto"/>
              <w:rPr>
                <w:rFonts w:hint="eastAsia" w:ascii="宋体" w:hAnsi="宋体" w:eastAsia="宋体" w:cs="宋体"/>
                <w:b/>
                <w:color w:val="auto"/>
                <w:szCs w:val="21"/>
                <w:highlight w:val="none"/>
              </w:rPr>
            </w:pPr>
          </w:p>
          <w:p w14:paraId="1D770B02">
            <w:pPr>
              <w:snapToGrid w:val="0"/>
              <w:spacing w:line="360" w:lineRule="auto"/>
              <w:rPr>
                <w:rFonts w:hint="eastAsia" w:ascii="宋体" w:hAnsi="宋体" w:eastAsia="宋体" w:cs="宋体"/>
                <w:b/>
                <w:color w:val="auto"/>
                <w:szCs w:val="21"/>
                <w:highlight w:val="none"/>
              </w:rPr>
            </w:pPr>
          </w:p>
          <w:p w14:paraId="1F0B6691">
            <w:pPr>
              <w:snapToGrid w:val="0"/>
              <w:spacing w:line="360" w:lineRule="auto"/>
              <w:rPr>
                <w:rFonts w:hint="eastAsia" w:ascii="宋体" w:hAnsi="宋体" w:eastAsia="宋体" w:cs="宋体"/>
                <w:b/>
                <w:color w:val="auto"/>
                <w:szCs w:val="21"/>
                <w:highlight w:val="none"/>
              </w:rPr>
            </w:pPr>
          </w:p>
          <w:p w14:paraId="659001B8">
            <w:pPr>
              <w:snapToGrid w:val="0"/>
              <w:spacing w:line="360" w:lineRule="auto"/>
              <w:rPr>
                <w:rFonts w:hint="eastAsia" w:ascii="宋体" w:hAnsi="宋体" w:eastAsia="宋体" w:cs="宋体"/>
                <w:b/>
                <w:color w:val="auto"/>
                <w:szCs w:val="21"/>
                <w:highlight w:val="none"/>
              </w:rPr>
            </w:pPr>
          </w:p>
        </w:tc>
      </w:tr>
      <w:tr w14:paraId="40CBA9E7">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vAlign w:val="center"/>
          </w:tcPr>
          <w:p w14:paraId="33BF4E4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1C337075">
            <w:pPr>
              <w:snapToGrid w:val="0"/>
              <w:spacing w:line="360" w:lineRule="auto"/>
              <w:ind w:firstLine="422" w:firstLineChars="200"/>
              <w:rPr>
                <w:rFonts w:hint="eastAsia" w:ascii="宋体" w:hAnsi="宋体" w:eastAsia="宋体" w:cs="宋体"/>
                <w:b/>
                <w:color w:val="auto"/>
                <w:szCs w:val="21"/>
                <w:highlight w:val="none"/>
              </w:rPr>
            </w:pPr>
          </w:p>
          <w:p w14:paraId="6160BA1C">
            <w:pPr>
              <w:snapToGrid w:val="0"/>
              <w:spacing w:line="360" w:lineRule="auto"/>
              <w:ind w:firstLine="422" w:firstLineChars="200"/>
              <w:rPr>
                <w:rFonts w:hint="eastAsia" w:ascii="宋体" w:hAnsi="宋体" w:eastAsia="宋体" w:cs="宋体"/>
                <w:b/>
                <w:color w:val="auto"/>
                <w:szCs w:val="21"/>
                <w:highlight w:val="none"/>
              </w:rPr>
            </w:pPr>
          </w:p>
          <w:p w14:paraId="6859A59B">
            <w:pPr>
              <w:snapToGrid w:val="0"/>
              <w:spacing w:line="360" w:lineRule="auto"/>
              <w:ind w:firstLine="422" w:firstLineChars="200"/>
              <w:rPr>
                <w:rFonts w:hint="eastAsia" w:ascii="宋体" w:hAnsi="宋体" w:eastAsia="宋体" w:cs="宋体"/>
                <w:b/>
                <w:color w:val="auto"/>
                <w:szCs w:val="21"/>
                <w:highlight w:val="none"/>
              </w:rPr>
            </w:pPr>
          </w:p>
          <w:p w14:paraId="50C8D804">
            <w:pPr>
              <w:snapToGrid w:val="0"/>
              <w:spacing w:line="360" w:lineRule="auto"/>
              <w:rPr>
                <w:rFonts w:hint="eastAsia" w:ascii="宋体" w:hAnsi="宋体" w:eastAsia="宋体" w:cs="宋体"/>
                <w:b/>
                <w:color w:val="auto"/>
                <w:szCs w:val="21"/>
                <w:highlight w:val="none"/>
              </w:rPr>
            </w:pPr>
          </w:p>
          <w:p w14:paraId="029B9DC9">
            <w:pPr>
              <w:snapToGrid w:val="0"/>
              <w:spacing w:line="360" w:lineRule="auto"/>
              <w:rPr>
                <w:rFonts w:hint="eastAsia" w:ascii="宋体" w:hAnsi="宋体" w:eastAsia="宋体" w:cs="宋体"/>
                <w:b/>
                <w:color w:val="auto"/>
                <w:szCs w:val="21"/>
                <w:highlight w:val="none"/>
              </w:rPr>
            </w:pPr>
          </w:p>
          <w:p w14:paraId="47CFB805">
            <w:pPr>
              <w:snapToGrid w:val="0"/>
              <w:spacing w:line="360" w:lineRule="auto"/>
              <w:rPr>
                <w:rFonts w:hint="eastAsia" w:ascii="宋体" w:hAnsi="宋体" w:eastAsia="宋体" w:cs="宋体"/>
                <w:b/>
                <w:color w:val="auto"/>
                <w:szCs w:val="21"/>
                <w:highlight w:val="none"/>
              </w:rPr>
            </w:pPr>
          </w:p>
          <w:p w14:paraId="6019EFD1">
            <w:pPr>
              <w:snapToGrid w:val="0"/>
              <w:spacing w:line="360" w:lineRule="auto"/>
              <w:rPr>
                <w:rFonts w:hint="eastAsia" w:ascii="宋体" w:hAnsi="宋体" w:eastAsia="宋体" w:cs="宋体"/>
                <w:b/>
                <w:color w:val="auto"/>
                <w:szCs w:val="21"/>
                <w:highlight w:val="none"/>
              </w:rPr>
            </w:pPr>
          </w:p>
          <w:p w14:paraId="1C601E7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vAlign w:val="center"/>
          </w:tcPr>
          <w:p w14:paraId="6584942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127DD77D">
            <w:pPr>
              <w:snapToGrid w:val="0"/>
              <w:spacing w:line="360" w:lineRule="auto"/>
              <w:rPr>
                <w:rFonts w:hint="eastAsia" w:ascii="宋体" w:hAnsi="宋体" w:eastAsia="宋体" w:cs="宋体"/>
                <w:b/>
                <w:color w:val="auto"/>
                <w:szCs w:val="21"/>
                <w:highlight w:val="none"/>
              </w:rPr>
            </w:pPr>
          </w:p>
          <w:p w14:paraId="42BD8430">
            <w:pPr>
              <w:snapToGrid w:val="0"/>
              <w:spacing w:line="360" w:lineRule="auto"/>
              <w:rPr>
                <w:rFonts w:hint="eastAsia" w:ascii="宋体" w:hAnsi="宋体" w:eastAsia="宋体" w:cs="宋体"/>
                <w:b/>
                <w:color w:val="auto"/>
                <w:szCs w:val="21"/>
                <w:highlight w:val="none"/>
              </w:rPr>
            </w:pPr>
          </w:p>
          <w:p w14:paraId="554AF6C3">
            <w:pPr>
              <w:snapToGrid w:val="0"/>
              <w:spacing w:line="360" w:lineRule="auto"/>
              <w:rPr>
                <w:rFonts w:hint="eastAsia" w:ascii="宋体" w:hAnsi="宋体" w:eastAsia="宋体" w:cs="宋体"/>
                <w:b/>
                <w:color w:val="auto"/>
                <w:szCs w:val="21"/>
                <w:highlight w:val="none"/>
              </w:rPr>
            </w:pPr>
          </w:p>
          <w:p w14:paraId="1A732150">
            <w:pPr>
              <w:snapToGrid w:val="0"/>
              <w:spacing w:line="360" w:lineRule="auto"/>
              <w:ind w:firstLine="422" w:firstLineChars="200"/>
              <w:rPr>
                <w:rFonts w:hint="eastAsia" w:ascii="宋体" w:hAnsi="宋体" w:eastAsia="宋体" w:cs="宋体"/>
                <w:b/>
                <w:color w:val="auto"/>
                <w:szCs w:val="21"/>
                <w:highlight w:val="none"/>
              </w:rPr>
            </w:pPr>
          </w:p>
          <w:p w14:paraId="408AA7BD">
            <w:pPr>
              <w:snapToGrid w:val="0"/>
              <w:spacing w:line="360" w:lineRule="auto"/>
              <w:ind w:firstLine="422" w:firstLineChars="200"/>
              <w:rPr>
                <w:rFonts w:hint="eastAsia" w:ascii="宋体" w:hAnsi="宋体" w:eastAsia="宋体" w:cs="宋体"/>
                <w:b/>
                <w:color w:val="auto"/>
                <w:szCs w:val="21"/>
                <w:highlight w:val="none"/>
              </w:rPr>
            </w:pPr>
          </w:p>
          <w:p w14:paraId="709E373A">
            <w:pPr>
              <w:snapToGrid w:val="0"/>
              <w:spacing w:line="360" w:lineRule="auto"/>
              <w:ind w:firstLine="422" w:firstLineChars="200"/>
              <w:rPr>
                <w:rFonts w:hint="eastAsia" w:ascii="宋体" w:hAnsi="宋体" w:eastAsia="宋体" w:cs="宋体"/>
                <w:b/>
                <w:color w:val="auto"/>
                <w:szCs w:val="21"/>
                <w:highlight w:val="none"/>
              </w:rPr>
            </w:pPr>
          </w:p>
          <w:p w14:paraId="37933268">
            <w:pPr>
              <w:snapToGrid w:val="0"/>
              <w:spacing w:line="360" w:lineRule="auto"/>
              <w:rPr>
                <w:rFonts w:hint="eastAsia" w:ascii="宋体" w:hAnsi="宋体" w:eastAsia="宋体" w:cs="宋体"/>
                <w:b/>
                <w:color w:val="auto"/>
                <w:szCs w:val="21"/>
                <w:highlight w:val="none"/>
              </w:rPr>
            </w:pPr>
          </w:p>
          <w:p w14:paraId="335486D4">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E7179D9">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填不下时可另加附页</w:t>
      </w:r>
    </w:p>
    <w:p w14:paraId="125E918A">
      <w:pPr>
        <w:spacing w:line="360" w:lineRule="auto"/>
        <w:ind w:left="-420" w:leftChars="-200" w:right="-420" w:rightChars="-200" w:firstLine="480" w:firstLineChars="200"/>
        <w:rPr>
          <w:rFonts w:ascii="宋体" w:hAnsi="宋体" w:cs="宋体"/>
          <w:color w:val="auto"/>
          <w:sz w:val="24"/>
          <w:highlight w:val="none"/>
        </w:rPr>
      </w:pPr>
    </w:p>
    <w:p w14:paraId="27BA45DA">
      <w:pPr>
        <w:numPr>
          <w:ilvl w:val="0"/>
          <w:numId w:val="0"/>
        </w:numPr>
        <w:tabs>
          <w:tab w:val="left" w:pos="432"/>
        </w:tabs>
        <w:ind w:leftChars="0"/>
        <w:outlineLvl w:val="9"/>
        <w:rPr>
          <w:rFonts w:ascii="宋体" w:hAnsi="宋体" w:cs="宋体"/>
          <w:color w:val="auto"/>
          <w:sz w:val="24"/>
          <w:highlight w:val="none"/>
        </w:rPr>
      </w:pPr>
    </w:p>
    <w:p w14:paraId="6456930B">
      <w:pPr>
        <w:rPr>
          <w:color w:val="auto"/>
          <w:highlight w:val="none"/>
        </w:rPr>
      </w:pPr>
    </w:p>
    <w:p w14:paraId="3AD2FF26">
      <w:pPr>
        <w:spacing w:line="360" w:lineRule="auto"/>
        <w:ind w:firstLine="562" w:firstLineChars="200"/>
        <w:jc w:val="center"/>
        <w:rPr>
          <w:rFonts w:asciiTheme="minorEastAsia" w:hAnsiTheme="minorEastAsia" w:eastAsiaTheme="minorEastAsia"/>
          <w:b/>
          <w:color w:val="auto"/>
          <w:sz w:val="28"/>
          <w:szCs w:val="28"/>
          <w:highlight w:val="none"/>
        </w:rPr>
      </w:pPr>
    </w:p>
    <w:p w14:paraId="761C8A02">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E550C7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62" w:name="_Toc65"/>
      <w:r>
        <w:rPr>
          <w:rFonts w:hint="eastAsia" w:cs="仿宋_GB2312" w:asciiTheme="minorEastAsia" w:hAnsiTheme="minorEastAsia" w:eastAsiaTheme="minorEastAsia"/>
          <w:b/>
          <w:color w:val="auto"/>
          <w:sz w:val="36"/>
          <w:szCs w:val="20"/>
          <w:highlight w:val="none"/>
        </w:rPr>
        <w:t>第七部分</w:t>
      </w:r>
      <w:bookmarkEnd w:id="59"/>
      <w:r>
        <w:rPr>
          <w:rFonts w:hint="eastAsia" w:cs="仿宋_GB2312" w:asciiTheme="minorEastAsia" w:hAnsiTheme="minorEastAsia" w:eastAsiaTheme="minorEastAsia"/>
          <w:b/>
          <w:color w:val="auto"/>
          <w:sz w:val="36"/>
          <w:szCs w:val="20"/>
          <w:highlight w:val="none"/>
        </w:rPr>
        <w:t xml:space="preserve">  </w:t>
      </w:r>
      <w:bookmarkEnd w:id="60"/>
      <w:r>
        <w:rPr>
          <w:rFonts w:hint="eastAsia" w:cs="仿宋_GB2312" w:asciiTheme="minorEastAsia" w:hAnsiTheme="minorEastAsia" w:eastAsiaTheme="minorEastAsia"/>
          <w:b/>
          <w:color w:val="auto"/>
          <w:sz w:val="36"/>
          <w:szCs w:val="20"/>
          <w:highlight w:val="none"/>
        </w:rPr>
        <w:t>应提交的有关格式范例</w:t>
      </w:r>
      <w:bookmarkEnd w:id="62"/>
    </w:p>
    <w:p w14:paraId="5E26643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E198C21">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报价</w:t>
      </w:r>
      <w:r>
        <w:rPr>
          <w:rFonts w:hint="eastAsia" w:ascii="宋体" w:hAnsi="宋体" w:cs="宋体"/>
          <w:b/>
          <w:color w:val="auto"/>
          <w:kern w:val="0"/>
          <w:sz w:val="36"/>
          <w:szCs w:val="36"/>
          <w:highlight w:val="none"/>
        </w:rPr>
        <w:t>文件部分</w:t>
      </w:r>
    </w:p>
    <w:p w14:paraId="0B0B4A2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F93062">
      <w:pPr>
        <w:spacing w:line="360" w:lineRule="auto"/>
        <w:jc w:val="center"/>
        <w:rPr>
          <w:rFonts w:ascii="宋体" w:hAnsi="宋体" w:cs="宋体"/>
          <w:b/>
          <w:color w:val="auto"/>
          <w:kern w:val="0"/>
          <w:sz w:val="36"/>
          <w:szCs w:val="36"/>
          <w:highlight w:val="none"/>
        </w:rPr>
      </w:pPr>
    </w:p>
    <w:p w14:paraId="53CB9D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报价表</w:t>
      </w:r>
      <w:r>
        <w:rPr>
          <w:rFonts w:hint="eastAsia" w:ascii="宋体" w:hAnsi="宋体" w:cs="宋体"/>
          <w:color w:val="auto"/>
          <w:sz w:val="24"/>
          <w:highlight w:val="none"/>
        </w:rPr>
        <w:t>…………………………………………………………………（页码）</w:t>
      </w:r>
    </w:p>
    <w:p w14:paraId="5ECAC83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1517D755">
      <w:pPr>
        <w:spacing w:line="360" w:lineRule="auto"/>
        <w:rPr>
          <w:rFonts w:cs="仿宋_GB2312" w:asciiTheme="minorEastAsia" w:hAnsiTheme="minorEastAsia" w:eastAsiaTheme="minorEastAsia"/>
          <w:b/>
          <w:bCs/>
          <w:color w:val="auto"/>
          <w:sz w:val="24"/>
          <w:highlight w:val="none"/>
        </w:rPr>
      </w:pPr>
    </w:p>
    <w:p w14:paraId="4893BB2A">
      <w:pPr>
        <w:spacing w:line="360" w:lineRule="auto"/>
        <w:jc w:val="center"/>
        <w:rPr>
          <w:rFonts w:hint="eastAsia" w:cs="仿宋_GB2312" w:asciiTheme="minorEastAsia" w:hAnsiTheme="minorEastAsia" w:eastAsiaTheme="minorEastAsia"/>
          <w:color w:val="auto"/>
          <w:sz w:val="36"/>
          <w:szCs w:val="36"/>
          <w:highlight w:val="none"/>
        </w:rPr>
      </w:pPr>
      <w:r>
        <w:rPr>
          <w:rFonts w:hint="eastAsia" w:cs="仿宋_GB2312" w:asciiTheme="minorEastAsia" w:hAnsiTheme="minorEastAsia" w:eastAsiaTheme="minorEastAsia"/>
          <w:color w:val="auto"/>
          <w:sz w:val="36"/>
          <w:szCs w:val="36"/>
          <w:highlight w:val="none"/>
        </w:rPr>
        <w:br w:type="page"/>
      </w:r>
    </w:p>
    <w:p w14:paraId="71D56C9E">
      <w:pPr>
        <w:pStyle w:val="31"/>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报价表</w:t>
      </w:r>
    </w:p>
    <w:p w14:paraId="7056EB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82E64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8BBD99">
      <w:pPr>
        <w:spacing w:line="360" w:lineRule="auto"/>
        <w:jc w:val="righ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单位：%</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590"/>
        <w:gridCol w:w="2301"/>
        <w:gridCol w:w="2301"/>
      </w:tblGrid>
      <w:tr w14:paraId="647E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12" w:type="dxa"/>
            <w:noWrap w:val="0"/>
            <w:vAlign w:val="center"/>
          </w:tcPr>
          <w:p w14:paraId="7F3C120E">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rPr>
              <w:t>项号</w:t>
            </w:r>
          </w:p>
        </w:tc>
        <w:tc>
          <w:tcPr>
            <w:tcW w:w="3590" w:type="dxa"/>
            <w:noWrap w:val="0"/>
            <w:vAlign w:val="center"/>
          </w:tcPr>
          <w:p w14:paraId="6ED26236">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标的</w:t>
            </w:r>
            <w:r>
              <w:rPr>
                <w:rFonts w:hint="eastAsia" w:ascii="宋体" w:hAnsi="宋体" w:eastAsia="宋体" w:cs="宋体"/>
                <w:b/>
                <w:bCs/>
                <w:color w:val="000000"/>
                <w:kern w:val="0"/>
                <w:sz w:val="21"/>
                <w:szCs w:val="21"/>
                <w:highlight w:val="none"/>
              </w:rPr>
              <w:t>名称</w:t>
            </w:r>
          </w:p>
        </w:tc>
        <w:tc>
          <w:tcPr>
            <w:tcW w:w="2301" w:type="dxa"/>
            <w:noWrap w:val="0"/>
            <w:vAlign w:val="center"/>
          </w:tcPr>
          <w:p w14:paraId="56AF732C">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整体下浮率（%）</w:t>
            </w:r>
          </w:p>
        </w:tc>
        <w:tc>
          <w:tcPr>
            <w:tcW w:w="2301" w:type="dxa"/>
            <w:noWrap w:val="0"/>
            <w:vAlign w:val="center"/>
          </w:tcPr>
          <w:p w14:paraId="17296E2A">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说明</w:t>
            </w:r>
          </w:p>
        </w:tc>
      </w:tr>
      <w:tr w14:paraId="56E7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012" w:type="dxa"/>
            <w:noWrap w:val="0"/>
            <w:vAlign w:val="center"/>
          </w:tcPr>
          <w:p w14:paraId="33F50447">
            <w:pPr>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highlight w:val="none"/>
                <w:vertAlign w:val="baseline"/>
              </w:rPr>
            </w:pPr>
            <w:r>
              <w:rPr>
                <w:rFonts w:hint="eastAsia" w:ascii="宋体" w:hAnsi="宋体" w:eastAsia="宋体" w:cs="宋体"/>
                <w:color w:val="000000"/>
                <w:sz w:val="21"/>
                <w:szCs w:val="21"/>
                <w:highlight w:val="none"/>
                <w:lang w:val="en-US" w:eastAsia="zh-CN"/>
              </w:rPr>
              <w:t>1</w:t>
            </w:r>
          </w:p>
        </w:tc>
        <w:tc>
          <w:tcPr>
            <w:tcW w:w="3590" w:type="dxa"/>
            <w:noWrap w:val="0"/>
            <w:vAlign w:val="center"/>
          </w:tcPr>
          <w:p w14:paraId="4AC406E3">
            <w:pPr>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highlight w:val="none"/>
                <w:vertAlign w:val="baseline"/>
              </w:rPr>
            </w:pPr>
          </w:p>
        </w:tc>
        <w:tc>
          <w:tcPr>
            <w:tcW w:w="2301" w:type="dxa"/>
            <w:noWrap w:val="0"/>
            <w:vAlign w:val="center"/>
          </w:tcPr>
          <w:p w14:paraId="2B8A7F2B">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highlight w:val="none"/>
                <w:vertAlign w:val="baseline"/>
              </w:rPr>
            </w:pPr>
          </w:p>
        </w:tc>
        <w:tc>
          <w:tcPr>
            <w:tcW w:w="2301" w:type="dxa"/>
            <w:noWrap w:val="0"/>
            <w:vAlign w:val="center"/>
          </w:tcPr>
          <w:p w14:paraId="72FE2E3F">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highlight w:val="none"/>
                <w:vertAlign w:val="baseline"/>
              </w:rPr>
            </w:pPr>
          </w:p>
        </w:tc>
      </w:tr>
    </w:tbl>
    <w:p w14:paraId="64BC9981">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cs="宋体"/>
          <w:b/>
          <w:bCs/>
          <w:color w:val="auto"/>
          <w:szCs w:val="21"/>
          <w:highlight w:val="none"/>
          <w:lang w:eastAsia="zh-CN"/>
        </w:rPr>
        <w:t>：</w:t>
      </w:r>
    </w:p>
    <w:p w14:paraId="4E8C75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1.本项目采用下浮率报价,下浮率不低于10%。</w:t>
      </w:r>
    </w:p>
    <w:p w14:paraId="562E6C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en-US" w:eastAsia="zh-CN"/>
        </w:rPr>
        <w:t>.本项目实际配送量以采购人每日用餐人数为准，具体按实际结算。</w:t>
      </w:r>
    </w:p>
    <w:p w14:paraId="1E099B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.磋商报价包括食品原材料成本、生产、检验检测、包装、运输、仓储、配送、服务、人工、保险、培训、利润、税金等完成本项目服务所需的一切费用。</w:t>
      </w:r>
    </w:p>
    <w:p w14:paraId="33540C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磋商报价</w:t>
      </w:r>
      <w:r>
        <w:rPr>
          <w:rFonts w:hint="eastAsia" w:ascii="宋体" w:hAnsi="宋体" w:cs="宋体"/>
          <w:b w:val="0"/>
          <w:bCs w:val="0"/>
          <w:color w:val="auto"/>
          <w:szCs w:val="21"/>
          <w:highlight w:val="none"/>
          <w:lang w:val="en-US" w:eastAsia="zh-CN"/>
        </w:rPr>
        <w:t>：在其他情况下，由于磋商报价未填报或填报不完整、不清楚或存在其他任何失误，所导致的任何不利后果均应当由供应商自行承担。</w:t>
      </w:r>
    </w:p>
    <w:p w14:paraId="65C0CDE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2E92596">
      <w:pPr>
        <w:spacing w:line="360" w:lineRule="auto"/>
        <w:jc w:val="center"/>
        <w:rPr>
          <w:rFonts w:hint="eastAsia" w:cs="仿宋_GB2312" w:asciiTheme="minorEastAsia" w:hAnsiTheme="minorEastAsia" w:eastAsiaTheme="minorEastAsia"/>
          <w:color w:val="auto"/>
          <w:sz w:val="36"/>
          <w:szCs w:val="36"/>
          <w:highlight w:val="none"/>
        </w:rPr>
      </w:pPr>
    </w:p>
    <w:p w14:paraId="0E6F828F">
      <w:pPr>
        <w:spacing w:line="360" w:lineRule="auto"/>
        <w:jc w:val="center"/>
        <w:rPr>
          <w:rFonts w:hint="eastAsia" w:cs="仿宋_GB2312" w:asciiTheme="minorEastAsia" w:hAnsiTheme="minorEastAsia" w:eastAsiaTheme="minorEastAsia"/>
          <w:color w:val="auto"/>
          <w:sz w:val="36"/>
          <w:szCs w:val="36"/>
          <w:highlight w:val="none"/>
        </w:rPr>
      </w:pPr>
    </w:p>
    <w:p w14:paraId="015E9419">
      <w:pPr>
        <w:spacing w:line="360" w:lineRule="auto"/>
        <w:jc w:val="center"/>
        <w:rPr>
          <w:rFonts w:hint="eastAsia" w:cs="仿宋_GB2312" w:asciiTheme="minorEastAsia" w:hAnsiTheme="minorEastAsia" w:eastAsiaTheme="minorEastAsia"/>
          <w:color w:val="auto"/>
          <w:sz w:val="36"/>
          <w:szCs w:val="36"/>
          <w:highlight w:val="none"/>
        </w:rPr>
      </w:pPr>
    </w:p>
    <w:p w14:paraId="3FDB84D6">
      <w:pPr>
        <w:spacing w:line="360" w:lineRule="auto"/>
        <w:jc w:val="center"/>
        <w:rPr>
          <w:rFonts w:hint="eastAsia" w:cs="仿宋_GB2312" w:asciiTheme="minorEastAsia" w:hAnsiTheme="minorEastAsia" w:eastAsiaTheme="minorEastAsia"/>
          <w:color w:val="auto"/>
          <w:sz w:val="36"/>
          <w:szCs w:val="36"/>
          <w:highlight w:val="none"/>
        </w:rPr>
      </w:pPr>
    </w:p>
    <w:p w14:paraId="5577176E">
      <w:pPr>
        <w:spacing w:line="360" w:lineRule="auto"/>
        <w:jc w:val="center"/>
        <w:rPr>
          <w:rFonts w:hint="eastAsia" w:cs="仿宋_GB2312" w:asciiTheme="minorEastAsia" w:hAnsiTheme="minorEastAsia" w:eastAsiaTheme="minorEastAsia"/>
          <w:color w:val="auto"/>
          <w:sz w:val="36"/>
          <w:szCs w:val="36"/>
          <w:highlight w:val="none"/>
        </w:rPr>
      </w:pPr>
    </w:p>
    <w:p w14:paraId="33D08D9B">
      <w:pPr>
        <w:spacing w:line="360" w:lineRule="auto"/>
        <w:jc w:val="center"/>
        <w:rPr>
          <w:rFonts w:hint="eastAsia" w:cs="仿宋_GB2312" w:asciiTheme="minorEastAsia" w:hAnsiTheme="minorEastAsia" w:eastAsiaTheme="minorEastAsia"/>
          <w:color w:val="auto"/>
          <w:sz w:val="36"/>
          <w:szCs w:val="36"/>
          <w:highlight w:val="none"/>
        </w:rPr>
      </w:pPr>
    </w:p>
    <w:p w14:paraId="2B6BFDF0">
      <w:pPr>
        <w:spacing w:line="360" w:lineRule="auto"/>
        <w:jc w:val="center"/>
        <w:rPr>
          <w:rFonts w:hint="eastAsia" w:cs="仿宋_GB2312" w:asciiTheme="minorEastAsia" w:hAnsiTheme="minorEastAsia" w:eastAsiaTheme="minorEastAsia"/>
          <w:color w:val="auto"/>
          <w:sz w:val="36"/>
          <w:szCs w:val="36"/>
          <w:highlight w:val="none"/>
        </w:rPr>
      </w:pPr>
    </w:p>
    <w:p w14:paraId="647C5FAB">
      <w:pPr>
        <w:spacing w:line="360" w:lineRule="auto"/>
        <w:jc w:val="center"/>
        <w:rPr>
          <w:rFonts w:hint="eastAsia" w:cs="仿宋_GB2312" w:asciiTheme="minorEastAsia" w:hAnsiTheme="minorEastAsia" w:eastAsiaTheme="minorEastAsia"/>
          <w:color w:val="auto"/>
          <w:sz w:val="36"/>
          <w:szCs w:val="36"/>
          <w:highlight w:val="none"/>
        </w:rPr>
      </w:pPr>
    </w:p>
    <w:p w14:paraId="3A25D070">
      <w:pPr>
        <w:spacing w:line="360" w:lineRule="auto"/>
        <w:jc w:val="both"/>
        <w:rPr>
          <w:rFonts w:hint="eastAsia" w:cs="仿宋_GB2312" w:asciiTheme="minorEastAsia" w:hAnsiTheme="minorEastAsia" w:eastAsiaTheme="minorEastAsia"/>
          <w:color w:val="auto"/>
          <w:sz w:val="36"/>
          <w:szCs w:val="36"/>
          <w:highlight w:val="none"/>
        </w:rPr>
      </w:pPr>
    </w:p>
    <w:p w14:paraId="7F1C9159">
      <w:pPr>
        <w:widowControl/>
        <w:adjustRightInd/>
        <w:jc w:val="left"/>
        <w:rPr>
          <w:rFonts w:cs="仿宋_GB2312" w:asciiTheme="minorEastAsia" w:hAnsiTheme="minorEastAsia" w:eastAsiaTheme="minorEastAsia"/>
          <w:b/>
          <w:color w:val="auto"/>
          <w:kern w:val="0"/>
          <w:sz w:val="32"/>
          <w:szCs w:val="32"/>
          <w:highlight w:val="none"/>
        </w:rPr>
      </w:pPr>
    </w:p>
    <w:p w14:paraId="0C942ABE">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74A358">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64CF3A">
      <w:pPr>
        <w:spacing w:line="360" w:lineRule="auto"/>
        <w:jc w:val="center"/>
        <w:rPr>
          <w:rFonts w:ascii="宋体" w:hAnsi="宋体" w:cs="宋体"/>
          <w:b/>
          <w:color w:val="auto"/>
          <w:kern w:val="0"/>
          <w:sz w:val="36"/>
          <w:szCs w:val="36"/>
          <w:highlight w:val="none"/>
        </w:rPr>
      </w:pPr>
    </w:p>
    <w:p w14:paraId="11ED65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37DD2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供应商直接控股股东及出资信息表</w:t>
      </w:r>
      <w:r>
        <w:rPr>
          <w:rFonts w:hint="eastAsia" w:ascii="宋体" w:hAnsi="宋体" w:cs="宋体"/>
          <w:color w:val="auto"/>
          <w:sz w:val="24"/>
          <w:highlight w:val="none"/>
        </w:rPr>
        <w:t>…………………………………（页码）</w:t>
      </w:r>
    </w:p>
    <w:p w14:paraId="2FEBC1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供应商直接管理关系信息表</w:t>
      </w:r>
      <w:r>
        <w:rPr>
          <w:rFonts w:hint="eastAsia" w:ascii="宋体" w:hAnsi="宋体" w:cs="宋体"/>
          <w:color w:val="auto"/>
          <w:sz w:val="24"/>
          <w:highlight w:val="none"/>
        </w:rPr>
        <w:t>…………………………………………（页码）</w:t>
      </w:r>
    </w:p>
    <w:p w14:paraId="443DD464">
      <w:pPr>
        <w:spacing w:line="360" w:lineRule="auto"/>
        <w:rPr>
          <w:rFonts w:hint="eastAsia" w:cs="仿宋_GB2312" w:asciiTheme="minorEastAsia" w:hAnsiTheme="minorEastAsia" w:eastAsiaTheme="minorEastAsia"/>
          <w:b w:val="0"/>
          <w:bCs w:val="0"/>
          <w:color w:val="auto"/>
          <w:sz w:val="24"/>
          <w:highlight w:val="none"/>
          <w:lang w:eastAsia="zh-CN"/>
        </w:rPr>
      </w:pP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4</w:t>
      </w: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中小企业声明函或者残疾人福利性单位声明函或者供应商属于监狱企业的证明材料</w:t>
      </w:r>
      <w:r>
        <w:rPr>
          <w:rFonts w:hint="eastAsia" w:ascii="宋体" w:hAnsi="宋体" w:cs="宋体"/>
          <w:b w:val="0"/>
          <w:bCs w:val="0"/>
          <w:color w:val="auto"/>
          <w:sz w:val="24"/>
          <w:highlight w:val="none"/>
        </w:rPr>
        <w:t>……………………………………………………………………………（页码）</w:t>
      </w:r>
    </w:p>
    <w:p w14:paraId="4CFED5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251B39D5">
      <w:pPr>
        <w:snapToGrid w:val="0"/>
        <w:spacing w:line="360" w:lineRule="auto"/>
        <w:ind w:firstLine="480" w:firstLineChars="200"/>
        <w:rPr>
          <w:rFonts w:ascii="宋体" w:hAnsi="宋体" w:cs="宋体"/>
          <w:color w:val="auto"/>
          <w:sz w:val="24"/>
          <w:highlight w:val="none"/>
        </w:rPr>
      </w:pPr>
    </w:p>
    <w:p w14:paraId="626F650F">
      <w:pPr>
        <w:spacing w:line="360" w:lineRule="auto"/>
        <w:ind w:firstLine="480" w:firstLineChars="200"/>
        <w:rPr>
          <w:rFonts w:ascii="宋体" w:hAnsi="宋体" w:cs="宋体"/>
          <w:color w:val="auto"/>
          <w:sz w:val="24"/>
          <w:highlight w:val="none"/>
        </w:rPr>
      </w:pPr>
    </w:p>
    <w:p w14:paraId="559E9B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8501602">
      <w:pPr>
        <w:snapToGrid w:val="0"/>
        <w:spacing w:line="360" w:lineRule="auto"/>
        <w:ind w:right="480"/>
        <w:jc w:val="center"/>
        <w:rPr>
          <w:rFonts w:ascii="宋体" w:hAnsi="宋体" w:cs="宋体"/>
          <w:color w:val="auto"/>
          <w:sz w:val="24"/>
          <w:highlight w:val="none"/>
        </w:rPr>
      </w:pPr>
    </w:p>
    <w:p w14:paraId="52A3479C">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w:t>
      </w:r>
    </w:p>
    <w:p w14:paraId="3B5351EF">
      <w:pPr>
        <w:snapToGrid w:val="0"/>
        <w:spacing w:line="360" w:lineRule="auto"/>
        <w:rPr>
          <w:rFonts w:ascii="宋体" w:hAnsi="宋体" w:cs="宋体"/>
          <w:color w:val="auto"/>
          <w:sz w:val="24"/>
          <w:highlight w:val="none"/>
        </w:rPr>
      </w:pPr>
    </w:p>
    <w:p w14:paraId="00E7ACE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（采购人）、（采购代理机构） </w:t>
      </w:r>
      <w:r>
        <w:rPr>
          <w:rFonts w:hint="eastAsia" w:ascii="宋体" w:hAnsi="宋体" w:cs="宋体"/>
          <w:color w:val="auto"/>
          <w:sz w:val="21"/>
          <w:szCs w:val="21"/>
          <w:highlight w:val="none"/>
          <w:lang w:eastAsia="zh-CN"/>
        </w:rPr>
        <w:t>：</w:t>
      </w:r>
    </w:p>
    <w:p w14:paraId="7A83144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eastAsia="zh-CN"/>
        </w:rPr>
        <w:t>：</w:t>
      </w:r>
    </w:p>
    <w:p w14:paraId="79DA96FE">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统一社会信用代码</w:t>
      </w:r>
      <w:r>
        <w:rPr>
          <w:rFonts w:hint="eastAsia" w:ascii="宋体" w:hAnsi="宋体" w:cs="宋体"/>
          <w:color w:val="auto"/>
          <w:sz w:val="21"/>
          <w:szCs w:val="21"/>
          <w:highlight w:val="none"/>
          <w:lang w:eastAsia="zh-CN"/>
        </w:rPr>
        <w:t>：</w:t>
      </w:r>
    </w:p>
    <w:p w14:paraId="2FBF6B23">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供应商地址</w:t>
      </w:r>
      <w:r>
        <w:rPr>
          <w:rFonts w:hint="eastAsia" w:ascii="宋体" w:hAnsi="宋体" w:cs="宋体"/>
          <w:color w:val="auto"/>
          <w:sz w:val="21"/>
          <w:szCs w:val="21"/>
          <w:highlight w:val="none"/>
          <w:lang w:eastAsia="zh-CN"/>
        </w:rPr>
        <w:t>：</w:t>
      </w:r>
    </w:p>
    <w:p w14:paraId="142F9B45">
      <w:pPr>
        <w:snapToGrid w:val="0"/>
        <w:spacing w:line="360" w:lineRule="auto"/>
        <w:ind w:right="482"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r>
        <w:rPr>
          <w:rFonts w:hint="eastAsia" w:ascii="宋体" w:hAnsi="宋体" w:cs="宋体"/>
          <w:color w:val="auto"/>
          <w:sz w:val="21"/>
          <w:szCs w:val="21"/>
          <w:highlight w:val="none"/>
          <w:lang w:eastAsia="zh-CN"/>
        </w:rPr>
        <w:t>：</w:t>
      </w:r>
    </w:p>
    <w:p w14:paraId="32887D6A">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1.我单位具有符合采购文件资格要求独立承担民事责任的能力。</w:t>
      </w:r>
    </w:p>
    <w:p w14:paraId="6CFBDE5E">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2.我单位具有符合采购文件资格要求的财务状况报告。</w:t>
      </w:r>
    </w:p>
    <w:p w14:paraId="306D5246">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3.我单位具有符合采购文件资格要求的依法缴纳税收和社会保障记录的良好记录。</w:t>
      </w:r>
    </w:p>
    <w:p w14:paraId="490D086F">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4.我单位具有符合采购文件资格要求履行合同所必需的设备和专业技术能力。</w:t>
      </w:r>
    </w:p>
    <w:p w14:paraId="12984893">
      <w:pPr>
        <w:snapToGrid w:val="0"/>
        <w:spacing w:line="360" w:lineRule="auto"/>
        <w:ind w:right="482"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2FA01FE">
      <w:pPr>
        <w:snapToGrid w:val="0"/>
        <w:spacing w:line="360" w:lineRule="auto"/>
        <w:ind w:right="482"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36F1CB83">
      <w:pPr>
        <w:snapToGrid w:val="0"/>
        <w:spacing w:line="360" w:lineRule="auto"/>
        <w:ind w:right="480"/>
        <w:outlineLvl w:val="9"/>
        <w:rPr>
          <w:rFonts w:ascii="宋体" w:hAnsi="宋体" w:cs="宋体"/>
          <w:color w:val="auto"/>
          <w:sz w:val="21"/>
          <w:szCs w:val="21"/>
          <w:highlight w:val="none"/>
        </w:rPr>
      </w:pPr>
    </w:p>
    <w:p w14:paraId="352DC7CE">
      <w:pPr>
        <w:spacing w:line="360" w:lineRule="auto"/>
        <w:ind w:firstLine="3150" w:firstLineChars="150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磋商供应商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电子</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eastAsia="zh-CN"/>
        </w:rPr>
        <w:t>：</w:t>
      </w:r>
    </w:p>
    <w:p w14:paraId="37E278DC">
      <w:pPr>
        <w:spacing w:line="360" w:lineRule="auto"/>
        <w:ind w:firstLine="3150" w:firstLineChars="1500"/>
        <w:outlineLvl w:val="9"/>
        <w:rPr>
          <w:rFonts w:ascii="宋体" w:hAnsi="宋体" w:cs="宋体"/>
          <w:color w:val="auto"/>
          <w:sz w:val="21"/>
          <w:szCs w:val="21"/>
          <w:highlight w:val="none"/>
        </w:rPr>
      </w:pPr>
      <w:r>
        <w:rPr>
          <w:rFonts w:hint="eastAsia" w:ascii="宋体" w:hAnsi="宋体" w:cs="宋体"/>
          <w:color w:val="auto"/>
          <w:sz w:val="21"/>
          <w:szCs w:val="21"/>
          <w:highlight w:val="none"/>
        </w:rPr>
        <w:t>法定代表人（负责人）或委托代理人(签名)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37266F42">
      <w:pPr>
        <w:spacing w:line="360" w:lineRule="auto"/>
        <w:jc w:val="center"/>
        <w:outlineLvl w:val="9"/>
        <w:rPr>
          <w:rFonts w:ascii="宋体" w:hAnsi="宋体" w:cs="宋体"/>
          <w:color w:val="auto"/>
          <w:sz w:val="24"/>
          <w:highlight w:val="none"/>
        </w:rPr>
      </w:pPr>
      <w:r>
        <w:rPr>
          <w:rFonts w:hint="eastAsia" w:ascii="宋体" w:hAnsi="宋体" w:cs="宋体"/>
          <w:color w:val="auto"/>
          <w:sz w:val="21"/>
          <w:szCs w:val="21"/>
          <w:highlight w:val="none"/>
        </w:rPr>
        <w:t xml:space="preserve">     日期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年   月   日</w:t>
      </w:r>
    </w:p>
    <w:p w14:paraId="14645D09">
      <w:pPr>
        <w:snapToGrid w:val="0"/>
        <w:spacing w:line="360" w:lineRule="auto"/>
        <w:ind w:right="48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D39C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须在</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响应</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文件中按此模板提供承诺函，未提供视为未实质性响应招标（采购）</w:t>
      </w:r>
      <w:r>
        <w:rPr>
          <w:rFonts w:hint="eastAsia" w:ascii="宋体" w:hAnsi="宋体" w:cs="宋体"/>
          <w:color w:val="auto"/>
          <w:szCs w:val="21"/>
          <w:highlight w:val="none"/>
          <w:lang w:val="en-US" w:eastAsia="zh-CN"/>
        </w:rPr>
        <w:t>文</w:t>
      </w:r>
      <w:r>
        <w:rPr>
          <w:rFonts w:hint="eastAsia" w:ascii="宋体" w:hAnsi="宋体" w:eastAsia="宋体" w:cs="宋体"/>
          <w:color w:val="auto"/>
          <w:szCs w:val="21"/>
          <w:highlight w:val="none"/>
        </w:rPr>
        <w:t>件要求，按无效投标（响应）处理。</w:t>
      </w:r>
    </w:p>
    <w:p w14:paraId="6624185D">
      <w:pPr>
        <w:spacing w:line="420" w:lineRule="exact"/>
        <w:ind w:firstLine="420" w:firstLineChars="200"/>
        <w:jc w:val="left"/>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的法定代表人（其他组织的为负责人）或者授权代表的签名或盖章应真实、有效，如授权代表签名或盖章的，应提供“法定代表人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授权书”</w:t>
      </w:r>
      <w:r>
        <w:rPr>
          <w:rFonts w:hint="eastAsia" w:ascii="宋体" w:hAnsi="宋体" w:eastAsia="宋体" w:cs="宋体"/>
          <w:color w:val="auto"/>
          <w:szCs w:val="21"/>
          <w:highlight w:val="none"/>
          <w:lang w:eastAsia="zh-CN"/>
        </w:rPr>
        <w:t>。</w:t>
      </w:r>
    </w:p>
    <w:p w14:paraId="56E7E14A">
      <w:pPr>
        <w:snapToGrid w:val="0"/>
        <w:spacing w:line="360" w:lineRule="auto"/>
        <w:ind w:right="480"/>
        <w:jc w:val="center"/>
        <w:outlineLvl w:val="9"/>
        <w:rPr>
          <w:rFonts w:ascii="宋体" w:hAnsi="宋体" w:cs="宋体"/>
          <w:b/>
          <w:color w:val="auto"/>
          <w:kern w:val="0"/>
          <w:sz w:val="32"/>
          <w:szCs w:val="32"/>
          <w:highlight w:val="none"/>
        </w:rPr>
      </w:pPr>
    </w:p>
    <w:p w14:paraId="7EC745DF">
      <w:pPr>
        <w:bidi w:val="0"/>
        <w:outlineLvl w:val="9"/>
        <w:rPr>
          <w:color w:val="auto"/>
          <w:highlight w:val="none"/>
        </w:rPr>
      </w:pPr>
    </w:p>
    <w:p w14:paraId="25AD3ADA">
      <w:pPr>
        <w:outlineLvl w:val="9"/>
        <w:rPr>
          <w:rFonts w:ascii="宋体" w:hAnsi="宋体" w:cs="宋体"/>
          <w:b/>
          <w:color w:val="auto"/>
          <w:kern w:val="0"/>
          <w:sz w:val="32"/>
          <w:szCs w:val="32"/>
          <w:highlight w:val="none"/>
        </w:rPr>
      </w:pPr>
    </w:p>
    <w:p w14:paraId="77C80620">
      <w:pPr>
        <w:bidi w:val="0"/>
        <w:outlineLvl w:val="9"/>
        <w:rPr>
          <w:color w:val="auto"/>
          <w:highlight w:val="none"/>
        </w:rPr>
      </w:pPr>
    </w:p>
    <w:p w14:paraId="2A6BBCA4">
      <w:pPr>
        <w:numPr>
          <w:ilvl w:val="0"/>
          <w:numId w:val="0"/>
        </w:numPr>
        <w:tabs>
          <w:tab w:val="left" w:pos="432"/>
        </w:tabs>
        <w:ind w:leftChars="0"/>
        <w:outlineLvl w:val="9"/>
        <w:rPr>
          <w:color w:val="auto"/>
          <w:highlight w:val="none"/>
        </w:rPr>
      </w:pPr>
    </w:p>
    <w:p w14:paraId="7F7A698F">
      <w:pPr>
        <w:rPr>
          <w:rFonts w:ascii="宋体" w:hAnsi="宋体" w:cs="宋体"/>
          <w:b/>
          <w:color w:val="auto"/>
          <w:kern w:val="0"/>
          <w:sz w:val="32"/>
          <w:szCs w:val="32"/>
          <w:highlight w:val="none"/>
        </w:rPr>
      </w:pPr>
    </w:p>
    <w:p w14:paraId="3C525554">
      <w:pPr>
        <w:bidi w:val="0"/>
        <w:rPr>
          <w:color w:val="auto"/>
          <w:highlight w:val="none"/>
        </w:rPr>
      </w:pPr>
    </w:p>
    <w:p w14:paraId="26B818B0">
      <w:pPr>
        <w:bidi w:val="0"/>
        <w:rPr>
          <w:color w:val="auto"/>
          <w:highlight w:val="none"/>
        </w:rPr>
      </w:pPr>
    </w:p>
    <w:p w14:paraId="10E84197">
      <w:pPr>
        <w:bidi w:val="0"/>
        <w:rPr>
          <w:color w:val="auto"/>
          <w:highlight w:val="none"/>
        </w:rPr>
      </w:pPr>
    </w:p>
    <w:p w14:paraId="589003DB">
      <w:pP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br w:type="page"/>
      </w:r>
    </w:p>
    <w:p w14:paraId="77BA9DA3">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法定代表人（负责人）授权委托书（信用承诺函由授权代表签名或盖章时，必须提供）</w:t>
      </w:r>
    </w:p>
    <w:p w14:paraId="3E0FD21F">
      <w:pPr>
        <w:pStyle w:val="15"/>
        <w:rPr>
          <w:rFonts w:hint="default"/>
          <w:color w:val="auto"/>
          <w:highlight w:val="none"/>
          <w:lang w:val="en-US" w:eastAsia="zh-CN"/>
        </w:rPr>
      </w:pPr>
    </w:p>
    <w:p w14:paraId="502F24F2">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7257C95E">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23"/>
        <w:spacing w:after="159" w:afterLines="50" w:afterAutospacing="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08D094D2">
      <w:pPr>
        <w:rPr>
          <w:rFonts w:ascii="宋体" w:hAnsi="宋体" w:cs="宋体"/>
          <w:b/>
          <w:color w:val="auto"/>
          <w:kern w:val="0"/>
          <w:sz w:val="32"/>
          <w:szCs w:val="32"/>
          <w:highlight w:val="none"/>
        </w:rPr>
      </w:pPr>
    </w:p>
    <w:p w14:paraId="30EC9409">
      <w:pPr>
        <w:widowControl/>
        <w:spacing w:line="360" w:lineRule="auto"/>
        <w:jc w:val="both"/>
        <w:rPr>
          <w:rFonts w:hint="eastAsia" w:ascii="宋体" w:hAnsi="宋体" w:eastAsia="宋体" w:cs="宋体"/>
          <w:b/>
          <w:color w:val="auto"/>
          <w:kern w:val="0"/>
          <w:sz w:val="32"/>
          <w:szCs w:val="32"/>
          <w:highlight w:val="none"/>
          <w:lang w:val="en-US" w:eastAsia="zh-CN"/>
        </w:rPr>
      </w:pPr>
    </w:p>
    <w:p w14:paraId="24C17110">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10D53BBB">
      <w:pPr>
        <w:widowControl/>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w:t>
      </w:r>
      <w:r>
        <w:rPr>
          <w:rFonts w:hint="eastAsia" w:ascii="宋体" w:hAnsi="宋体" w:cs="宋体"/>
          <w:b/>
          <w:color w:val="auto"/>
          <w:kern w:val="0"/>
          <w:sz w:val="32"/>
          <w:szCs w:val="32"/>
          <w:highlight w:val="none"/>
          <w:lang w:val="en-US" w:eastAsia="zh-CN"/>
        </w:rPr>
        <w:t>供应商</w:t>
      </w:r>
      <w:r>
        <w:rPr>
          <w:rFonts w:hint="eastAsia" w:ascii="宋体" w:hAnsi="宋体" w:eastAsia="宋体" w:cs="宋体"/>
          <w:b/>
          <w:color w:val="auto"/>
          <w:kern w:val="0"/>
          <w:sz w:val="32"/>
          <w:szCs w:val="32"/>
          <w:highlight w:val="none"/>
          <w:lang w:val="en-US" w:eastAsia="zh-CN"/>
        </w:rPr>
        <w:t>直接控股股东及出资信息表</w:t>
      </w:r>
    </w:p>
    <w:p w14:paraId="5E7107BD">
      <w:pPr>
        <w:rPr>
          <w:color w:val="auto"/>
          <w:highlight w:val="none"/>
        </w:rPr>
      </w:pPr>
    </w:p>
    <w:p w14:paraId="006FAFCA">
      <w:pPr>
        <w:bidi w:val="0"/>
        <w:rPr>
          <w:color w:val="auto"/>
          <w:highlight w:val="none"/>
        </w:rPr>
      </w:pP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rPr>
        <w:t>直接</w:t>
      </w:r>
      <w:r>
        <w:rPr>
          <w:rFonts w:hint="eastAsia" w:ascii="宋体" w:hAnsi="宋体" w:eastAsia="宋体" w:cs="宋体"/>
          <w:b/>
          <w:bCs/>
          <w:color w:val="auto"/>
          <w:sz w:val="30"/>
          <w:szCs w:val="30"/>
          <w:highlight w:val="none"/>
          <w:lang w:val="en-US" w:eastAsia="zh-CN"/>
        </w:rPr>
        <w:t>控股</w:t>
      </w:r>
      <w:r>
        <w:rPr>
          <w:rFonts w:hint="eastAsia" w:ascii="宋体" w:hAnsi="宋体" w:eastAsia="宋体" w:cs="宋体"/>
          <w:b/>
          <w:bCs/>
          <w:color w:val="auto"/>
          <w:sz w:val="30"/>
          <w:szCs w:val="30"/>
          <w:highlight w:val="none"/>
        </w:rPr>
        <w:t>股东及出资信息表（格式）</w:t>
      </w:r>
    </w:p>
    <w:tbl>
      <w:tblPr>
        <w:tblStyle w:val="6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2256" w:type="dxa"/>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直接控股</w:t>
            </w:r>
            <w:r>
              <w:rPr>
                <w:rFonts w:hint="eastAsia" w:ascii="宋体" w:hAnsi="宋体" w:eastAsia="宋体" w:cs="宋体"/>
                <w:b/>
                <w:bCs/>
                <w:color w:val="auto"/>
                <w:spacing w:val="10"/>
                <w:kern w:val="0"/>
                <w:szCs w:val="21"/>
                <w:highlight w:val="none"/>
              </w:rPr>
              <w:t>股东名称</w:t>
            </w:r>
          </w:p>
        </w:tc>
        <w:tc>
          <w:tcPr>
            <w:tcW w:w="1257" w:type="dxa"/>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出资比例</w:t>
            </w:r>
          </w:p>
        </w:tc>
        <w:tc>
          <w:tcPr>
            <w:tcW w:w="3712" w:type="dxa"/>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身份证号码（或</w:t>
            </w:r>
            <w:r>
              <w:rPr>
                <w:rFonts w:hint="eastAsia" w:ascii="宋体" w:hAnsi="宋体" w:eastAsia="宋体" w:cs="宋体"/>
                <w:b/>
                <w:bCs/>
                <w:color w:val="auto"/>
                <w:spacing w:val="10"/>
                <w:kern w:val="0"/>
                <w:szCs w:val="21"/>
                <w:highlight w:val="none"/>
                <w:lang w:val="en-US" w:eastAsia="zh-CN"/>
              </w:rPr>
              <w:t>统一社会信用代码</w:t>
            </w:r>
            <w:r>
              <w:rPr>
                <w:rFonts w:hint="eastAsia" w:ascii="宋体" w:hAnsi="宋体" w:eastAsia="宋体" w:cs="宋体"/>
                <w:b/>
                <w:bCs/>
                <w:color w:val="auto"/>
                <w:spacing w:val="10"/>
                <w:kern w:val="0"/>
                <w:szCs w:val="21"/>
                <w:highlight w:val="none"/>
              </w:rPr>
              <w:t>）</w:t>
            </w:r>
          </w:p>
        </w:tc>
        <w:tc>
          <w:tcPr>
            <w:tcW w:w="815" w:type="dxa"/>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2256" w:type="dxa"/>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2256" w:type="dxa"/>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3</w:t>
            </w:r>
          </w:p>
        </w:tc>
        <w:tc>
          <w:tcPr>
            <w:tcW w:w="2256" w:type="dxa"/>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2256" w:type="dxa"/>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cs="宋体"/>
          <w:b/>
          <w:bCs/>
          <w:color w:val="auto"/>
          <w:sz w:val="21"/>
          <w:szCs w:val="21"/>
          <w:highlight w:val="none"/>
          <w:lang w:val="en-US" w:eastAsia="zh-CN"/>
        </w:rPr>
        <w:t>：</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.直接控股股东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3.各股东名称必须与《国家企业信用信息公示系统》（网址</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http</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//www.gsxt.gov.cn/index.html）</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“股东及出资信息”的信息相符，否则</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val="en-US" w:eastAsia="zh-CN"/>
        </w:rPr>
        <w:t>文件作无效处理。</w:t>
      </w:r>
      <w:r>
        <w:rPr>
          <w:rFonts w:hint="eastAsia" w:ascii="宋体" w:hAnsi="宋体" w:eastAsia="宋体" w:cs="宋体"/>
          <w:b w:val="0"/>
          <w:bCs w:val="0"/>
          <w:color w:val="auto"/>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不存在直接控股股东的，则填“无”。</w:t>
      </w:r>
    </w:p>
    <w:p w14:paraId="1B66DB5F">
      <w:pPr>
        <w:jc w:val="right"/>
        <w:outlineLvl w:val="9"/>
        <w:rPr>
          <w:rFonts w:hint="eastAsia" w:ascii="宋体" w:hAnsi="宋体" w:eastAsia="宋体" w:cs="宋体"/>
          <w:b/>
          <w:bCs/>
          <w:color w:val="auto"/>
          <w:sz w:val="21"/>
          <w:szCs w:val="21"/>
          <w:highlight w:val="none"/>
          <w:lang w:val="en-US" w:eastAsia="zh-CN"/>
        </w:rPr>
      </w:pPr>
    </w:p>
    <w:p w14:paraId="461F5B74">
      <w:pPr>
        <w:jc w:val="right"/>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磋商供应商</w:t>
      </w:r>
      <w:r>
        <w:rPr>
          <w:rFonts w:hint="eastAsia" w:ascii="宋体" w:hAnsi="宋体" w:eastAsia="宋体" w:cs="宋体"/>
          <w:b/>
          <w:bCs/>
          <w:color w:val="auto"/>
          <w:sz w:val="21"/>
          <w:szCs w:val="21"/>
          <w:highlight w:val="none"/>
          <w:lang w:val="en-US" w:eastAsia="zh-CN"/>
        </w:rPr>
        <w:t>名称</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电子公章</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p>
    <w:p w14:paraId="20498380">
      <w:pPr>
        <w:rPr>
          <w:color w:val="auto"/>
          <w:highlight w:val="none"/>
        </w:rPr>
      </w:pPr>
    </w:p>
    <w:p w14:paraId="134A558D">
      <w:pPr>
        <w:bidi w:val="0"/>
        <w:rPr>
          <w:color w:val="auto"/>
          <w:highlight w:val="none"/>
        </w:rPr>
      </w:pPr>
    </w:p>
    <w:p w14:paraId="00766D9F">
      <w:pPr>
        <w:rPr>
          <w:color w:val="auto"/>
          <w:highlight w:val="none"/>
        </w:rPr>
      </w:pPr>
    </w:p>
    <w:p w14:paraId="4FBD918B">
      <w:pPr>
        <w:bidi w:val="0"/>
        <w:rPr>
          <w:color w:val="auto"/>
          <w:highlight w:val="none"/>
        </w:rPr>
      </w:pPr>
    </w:p>
    <w:p w14:paraId="40081D7A">
      <w:pPr>
        <w:bidi w:val="0"/>
        <w:rPr>
          <w:color w:val="auto"/>
          <w:highlight w:val="none"/>
        </w:rPr>
      </w:pPr>
    </w:p>
    <w:p w14:paraId="3251DA44">
      <w:pPr>
        <w:bidi w:val="0"/>
        <w:rPr>
          <w:color w:val="auto"/>
          <w:highlight w:val="none"/>
        </w:rPr>
      </w:pPr>
    </w:p>
    <w:p w14:paraId="4925A98E">
      <w:pPr>
        <w:rPr>
          <w:color w:val="auto"/>
          <w:highlight w:val="none"/>
        </w:rPr>
      </w:pPr>
    </w:p>
    <w:p w14:paraId="286D2256">
      <w:pPr>
        <w:bidi w:val="0"/>
        <w:rPr>
          <w:color w:val="auto"/>
          <w:highlight w:val="none"/>
        </w:rPr>
      </w:pPr>
    </w:p>
    <w:p w14:paraId="4ADC5A73">
      <w:pPr>
        <w:bidi w:val="0"/>
        <w:rPr>
          <w:color w:val="auto"/>
          <w:highlight w:val="none"/>
        </w:rPr>
      </w:pPr>
    </w:p>
    <w:p w14:paraId="51D4D26B">
      <w:pPr>
        <w:bidi w:val="0"/>
        <w:rPr>
          <w:color w:val="auto"/>
          <w:highlight w:val="none"/>
        </w:rPr>
      </w:pPr>
    </w:p>
    <w:p w14:paraId="292B4A5C">
      <w:pPr>
        <w:rPr>
          <w:color w:val="auto"/>
          <w:highlight w:val="none"/>
        </w:rPr>
      </w:pPr>
    </w:p>
    <w:p w14:paraId="0B4DB8A7">
      <w:pPr>
        <w:bidi w:val="0"/>
        <w:rPr>
          <w:color w:val="auto"/>
          <w:highlight w:val="none"/>
        </w:rPr>
      </w:pPr>
    </w:p>
    <w:p w14:paraId="37279A2A">
      <w:pPr>
        <w:bidi w:val="0"/>
        <w:rPr>
          <w:color w:val="auto"/>
          <w:highlight w:val="none"/>
        </w:rPr>
      </w:pPr>
    </w:p>
    <w:p w14:paraId="097854B4">
      <w:pPr>
        <w:bidi w:val="0"/>
        <w:rPr>
          <w:color w:val="auto"/>
          <w:highlight w:val="none"/>
        </w:rPr>
      </w:pPr>
    </w:p>
    <w:p w14:paraId="075F8DF3">
      <w:pPr>
        <w:bidi w:val="0"/>
        <w:rPr>
          <w:color w:val="auto"/>
          <w:highlight w:val="none"/>
        </w:rPr>
      </w:pPr>
    </w:p>
    <w:p w14:paraId="16EF9807">
      <w:pPr>
        <w:bidi w:val="0"/>
        <w:rPr>
          <w:color w:val="auto"/>
          <w:highlight w:val="none"/>
        </w:rPr>
      </w:pPr>
    </w:p>
    <w:p w14:paraId="0A4D6095">
      <w:pPr>
        <w:bidi w:val="0"/>
        <w:rPr>
          <w:color w:val="auto"/>
          <w:highlight w:val="none"/>
        </w:rPr>
      </w:pPr>
    </w:p>
    <w:p w14:paraId="5D2800A4">
      <w:pPr>
        <w:bidi w:val="0"/>
        <w:rPr>
          <w:color w:val="auto"/>
          <w:highlight w:val="none"/>
        </w:rPr>
      </w:pPr>
    </w:p>
    <w:p w14:paraId="6E344D47">
      <w:pPr>
        <w:bidi w:val="0"/>
        <w:rPr>
          <w:color w:val="auto"/>
          <w:highlight w:val="none"/>
        </w:rPr>
      </w:pPr>
    </w:p>
    <w:p w14:paraId="5455CD89">
      <w:pPr>
        <w:bidi w:val="0"/>
        <w:rPr>
          <w:color w:val="auto"/>
          <w:highlight w:val="none"/>
        </w:rPr>
      </w:pPr>
    </w:p>
    <w:p w14:paraId="57A3E84E">
      <w:pPr>
        <w:bidi w:val="0"/>
        <w:rPr>
          <w:color w:val="auto"/>
          <w:highlight w:val="none"/>
        </w:rPr>
      </w:pPr>
    </w:p>
    <w:p w14:paraId="41330863">
      <w:pPr>
        <w:bidi w:val="0"/>
        <w:rPr>
          <w:color w:val="auto"/>
          <w:highlight w:val="none"/>
        </w:rPr>
      </w:pPr>
    </w:p>
    <w:p w14:paraId="66B44516">
      <w:pPr>
        <w:rPr>
          <w:color w:val="auto"/>
          <w:highlight w:val="none"/>
        </w:rPr>
      </w:pPr>
    </w:p>
    <w:p w14:paraId="16C71DE4">
      <w:pPr>
        <w:bidi w:val="0"/>
        <w:jc w:val="center"/>
        <w:rPr>
          <w:b/>
          <w:bCs/>
          <w:color w:val="auto"/>
          <w:sz w:val="32"/>
          <w:szCs w:val="32"/>
          <w:highlight w:val="none"/>
        </w:rPr>
      </w:pPr>
      <w:r>
        <w:rPr>
          <w:rFonts w:hint="eastAsia"/>
          <w:b/>
          <w:bCs/>
          <w:color w:val="auto"/>
          <w:sz w:val="32"/>
          <w:szCs w:val="32"/>
          <w:highlight w:val="none"/>
          <w:lang w:val="en-US" w:eastAsia="zh-CN"/>
        </w:rPr>
        <w:t>三、供应商直接管理关系信息表</w:t>
      </w:r>
    </w:p>
    <w:p w14:paraId="19020944">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b/>
          <w:bCs/>
          <w:color w:val="auto"/>
          <w:sz w:val="30"/>
          <w:szCs w:val="30"/>
          <w:highlight w:val="none"/>
        </w:rPr>
      </w:pPr>
    </w:p>
    <w:p w14:paraId="0FF6E88A">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lang w:val="en-US" w:eastAsia="zh-CN"/>
        </w:rPr>
        <w:t>直接管理关系</w:t>
      </w:r>
      <w:r>
        <w:rPr>
          <w:rFonts w:hint="eastAsia" w:ascii="宋体" w:hAnsi="宋体" w:eastAsia="宋体" w:cs="宋体"/>
          <w:b/>
          <w:bCs/>
          <w:color w:val="auto"/>
          <w:sz w:val="30"/>
          <w:szCs w:val="30"/>
          <w:highlight w:val="none"/>
        </w:rPr>
        <w:t>信息表（格式）</w:t>
      </w:r>
    </w:p>
    <w:tbl>
      <w:tblPr>
        <w:tblStyle w:val="60"/>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7C0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1270805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3077" w:type="dxa"/>
            <w:vAlign w:val="top"/>
          </w:tcPr>
          <w:p w14:paraId="7A765B0B">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lang w:val="en-US" w:eastAsia="zh-CN"/>
              </w:rPr>
            </w:pPr>
            <w:r>
              <w:rPr>
                <w:rFonts w:hint="eastAsia" w:ascii="宋体" w:hAnsi="宋体" w:eastAsia="宋体" w:cs="宋体"/>
                <w:b/>
                <w:bCs/>
                <w:color w:val="auto"/>
                <w:spacing w:val="10"/>
                <w:kern w:val="0"/>
                <w:szCs w:val="21"/>
                <w:highlight w:val="none"/>
                <w:lang w:val="en-US" w:eastAsia="zh-CN"/>
              </w:rPr>
              <w:t>直接管理关系单位名称</w:t>
            </w:r>
          </w:p>
        </w:tc>
        <w:tc>
          <w:tcPr>
            <w:tcW w:w="2805" w:type="dxa"/>
            <w:vAlign w:val="top"/>
          </w:tcPr>
          <w:p w14:paraId="6826295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统一社会信用代码</w:t>
            </w:r>
          </w:p>
        </w:tc>
        <w:tc>
          <w:tcPr>
            <w:tcW w:w="1648" w:type="dxa"/>
            <w:vAlign w:val="top"/>
          </w:tcPr>
          <w:p w14:paraId="4168A88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50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4908960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3077" w:type="dxa"/>
            <w:vAlign w:val="top"/>
          </w:tcPr>
          <w:p w14:paraId="7B712DB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20F7D83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32F967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7B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087BF5C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3077" w:type="dxa"/>
            <w:vAlign w:val="top"/>
          </w:tcPr>
          <w:p w14:paraId="33D4BD3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41C5221E">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358565E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1B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0446979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3077" w:type="dxa"/>
            <w:vAlign w:val="top"/>
          </w:tcPr>
          <w:p w14:paraId="589F887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0E0C45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239191C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174B8480">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r>
        <w:rPr>
          <w:rFonts w:hint="eastAsia" w:ascii="宋体" w:hAnsi="宋体" w:cs="宋体"/>
          <w:color w:val="auto"/>
          <w:highlight w:val="none"/>
          <w:lang w:val="en-US" w:eastAsia="zh-CN"/>
        </w:rPr>
        <w:t>：</w:t>
      </w:r>
    </w:p>
    <w:p w14:paraId="643E436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lang w:val="en-US" w:eastAsia="zh-CN"/>
        </w:rPr>
        <w:t>管理关系</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是指不具有出资持股关系的其他单位之间的管理与被管理关系。</w:t>
      </w:r>
    </w:p>
    <w:p w14:paraId="0EE9C8B6">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val="en-US" w:eastAsia="zh-CN"/>
        </w:rPr>
        <w:t>本表所指的管理关系仅限于直接管理关系，不包含间接的管理关系。</w:t>
      </w:r>
    </w:p>
    <w:p w14:paraId="2DC4F980">
      <w:pPr>
        <w:pStyle w:val="55"/>
        <w:widowControl w:val="0"/>
        <w:adjustRightInd w:val="0"/>
        <w:snapToGrid w:val="0"/>
        <w:spacing w:before="0" w:beforeAutospacing="0" w:after="0" w:afterAutospacing="0"/>
        <w:jc w:val="right"/>
        <w:outlineLvl w:val="9"/>
        <w:rPr>
          <w:rFonts w:hint="eastAsia" w:ascii="宋体" w:hAnsi="宋体" w:eastAsia="宋体" w:cs="宋体"/>
          <w:b w:val="0"/>
          <w:bCs w:val="0"/>
          <w:color w:val="auto"/>
          <w:sz w:val="21"/>
          <w:szCs w:val="21"/>
          <w:highlight w:val="none"/>
        </w:rPr>
      </w:pPr>
    </w:p>
    <w:p w14:paraId="44EE5019">
      <w:pPr>
        <w:bidi w:val="0"/>
        <w:jc w:val="right"/>
        <w:outlineLvl w:val="9"/>
        <w:rPr>
          <w:b/>
          <w:bCs/>
          <w:color w:val="auto"/>
          <w:highlight w:val="none"/>
        </w:rPr>
      </w:pPr>
      <w:r>
        <w:rPr>
          <w:rFonts w:hint="eastAsia"/>
          <w:b/>
          <w:bCs/>
          <w:color w:val="auto"/>
          <w:highlight w:val="none"/>
          <w:lang w:val="en-US" w:eastAsia="zh-CN"/>
        </w:rPr>
        <w:t>磋商供应商名称</w:t>
      </w:r>
      <w:r>
        <w:rPr>
          <w:rFonts w:hint="eastAsia"/>
          <w:b/>
          <w:bCs/>
          <w:color w:val="auto"/>
          <w:highlight w:val="none"/>
        </w:rPr>
        <w:t>（</w:t>
      </w:r>
      <w:r>
        <w:rPr>
          <w:rFonts w:hint="eastAsia"/>
          <w:b/>
          <w:bCs/>
          <w:color w:val="auto"/>
          <w:highlight w:val="none"/>
          <w:lang w:val="en-US" w:eastAsia="zh-CN"/>
        </w:rPr>
        <w:t>电子公章</w:t>
      </w:r>
      <w:r>
        <w:rPr>
          <w:rFonts w:hint="eastAsia"/>
          <w:b/>
          <w:bCs/>
          <w:color w:val="auto"/>
          <w:highlight w:val="none"/>
        </w:rPr>
        <w:t>）</w:t>
      </w:r>
      <w:r>
        <w:rPr>
          <w:rFonts w:hint="eastAsia"/>
          <w:b/>
          <w:bCs/>
          <w:color w:val="auto"/>
          <w:highlight w:val="none"/>
          <w:lang w:eastAsia="zh-CN"/>
        </w:rPr>
        <w:t>：</w:t>
      </w:r>
    </w:p>
    <w:p w14:paraId="0612D71C">
      <w:pPr>
        <w:outlineLvl w:val="9"/>
        <w:rPr>
          <w:color w:val="auto"/>
          <w:highlight w:val="none"/>
        </w:rPr>
      </w:pPr>
    </w:p>
    <w:p w14:paraId="21CD90C4">
      <w:pPr>
        <w:widowControl/>
        <w:adjustRightInd/>
        <w:jc w:val="left"/>
        <w:outlineLvl w:val="9"/>
        <w:rPr>
          <w:rFonts w:cs="仿宋_GB2312" w:asciiTheme="minorEastAsia" w:hAnsiTheme="minorEastAsia" w:eastAsiaTheme="minorEastAsia"/>
          <w:b/>
          <w:color w:val="auto"/>
          <w:kern w:val="0"/>
          <w:sz w:val="32"/>
          <w:szCs w:val="32"/>
          <w:highlight w:val="none"/>
        </w:rPr>
      </w:pPr>
    </w:p>
    <w:p w14:paraId="66040CF9">
      <w:pPr>
        <w:outlineLvl w:val="9"/>
        <w:rPr>
          <w:rFonts w:cs="仿宋_GB2312" w:asciiTheme="minorEastAsia" w:hAnsiTheme="minorEastAsia" w:eastAsiaTheme="minorEastAsia"/>
          <w:b/>
          <w:color w:val="auto"/>
          <w:kern w:val="0"/>
          <w:sz w:val="32"/>
          <w:szCs w:val="32"/>
          <w:highlight w:val="none"/>
        </w:rPr>
      </w:pPr>
    </w:p>
    <w:p w14:paraId="48FA01DC">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0BA53EA3">
      <w:pPr>
        <w:outlineLvl w:val="9"/>
        <w:rPr>
          <w:rFonts w:cs="仿宋_GB2312" w:asciiTheme="minorEastAsia" w:hAnsiTheme="minorEastAsia" w:eastAsiaTheme="minorEastAsia"/>
          <w:b/>
          <w:color w:val="auto"/>
          <w:kern w:val="0"/>
          <w:sz w:val="32"/>
          <w:szCs w:val="32"/>
          <w:highlight w:val="none"/>
        </w:rPr>
      </w:pPr>
    </w:p>
    <w:p w14:paraId="26DDCA1B">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4A459B1E">
      <w:pPr>
        <w:outlineLvl w:val="9"/>
        <w:rPr>
          <w:rFonts w:cs="仿宋_GB2312" w:asciiTheme="minorEastAsia" w:hAnsiTheme="minorEastAsia" w:eastAsiaTheme="minorEastAsia"/>
          <w:b/>
          <w:color w:val="auto"/>
          <w:kern w:val="0"/>
          <w:sz w:val="32"/>
          <w:szCs w:val="32"/>
          <w:highlight w:val="none"/>
        </w:rPr>
      </w:pPr>
    </w:p>
    <w:p w14:paraId="7AF3A85D">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AAC7C26">
      <w:pPr>
        <w:outlineLvl w:val="9"/>
        <w:rPr>
          <w:rFonts w:cs="仿宋_GB2312" w:asciiTheme="minorEastAsia" w:hAnsiTheme="minorEastAsia" w:eastAsiaTheme="minorEastAsia"/>
          <w:b/>
          <w:color w:val="auto"/>
          <w:kern w:val="0"/>
          <w:sz w:val="32"/>
          <w:szCs w:val="32"/>
          <w:highlight w:val="none"/>
        </w:rPr>
      </w:pPr>
    </w:p>
    <w:p w14:paraId="3C3B2719">
      <w:pPr>
        <w:pStyle w:val="15"/>
        <w:outlineLvl w:val="9"/>
        <w:rPr>
          <w:rFonts w:cs="仿宋_GB2312" w:asciiTheme="minorEastAsia" w:hAnsiTheme="minorEastAsia" w:eastAsiaTheme="minorEastAsia"/>
          <w:b/>
          <w:color w:val="auto"/>
          <w:kern w:val="0"/>
          <w:sz w:val="32"/>
          <w:szCs w:val="32"/>
          <w:highlight w:val="none"/>
        </w:rPr>
      </w:pPr>
    </w:p>
    <w:p w14:paraId="7ED0CC09">
      <w:pPr>
        <w:outlineLvl w:val="9"/>
        <w:rPr>
          <w:rFonts w:cs="仿宋_GB2312" w:asciiTheme="minorEastAsia" w:hAnsiTheme="minorEastAsia" w:eastAsiaTheme="minorEastAsia"/>
          <w:b/>
          <w:color w:val="auto"/>
          <w:kern w:val="0"/>
          <w:sz w:val="32"/>
          <w:szCs w:val="32"/>
          <w:highlight w:val="none"/>
        </w:rPr>
      </w:pPr>
    </w:p>
    <w:p w14:paraId="0558A9E8">
      <w:pPr>
        <w:pStyle w:val="15"/>
        <w:outlineLvl w:val="9"/>
        <w:rPr>
          <w:rFonts w:cs="仿宋_GB2312" w:asciiTheme="minorEastAsia" w:hAnsiTheme="minorEastAsia" w:eastAsiaTheme="minorEastAsia"/>
          <w:b/>
          <w:color w:val="auto"/>
          <w:kern w:val="0"/>
          <w:sz w:val="32"/>
          <w:szCs w:val="32"/>
          <w:highlight w:val="none"/>
        </w:rPr>
      </w:pPr>
    </w:p>
    <w:p w14:paraId="7BD1AF2D">
      <w:pPr>
        <w:outlineLvl w:val="9"/>
        <w:rPr>
          <w:rFonts w:cs="仿宋_GB2312" w:asciiTheme="minorEastAsia" w:hAnsiTheme="minorEastAsia" w:eastAsiaTheme="minorEastAsia"/>
          <w:b/>
          <w:color w:val="auto"/>
          <w:kern w:val="0"/>
          <w:sz w:val="32"/>
          <w:szCs w:val="32"/>
          <w:highlight w:val="none"/>
        </w:rPr>
      </w:pPr>
    </w:p>
    <w:p w14:paraId="0347F86F">
      <w:pPr>
        <w:pStyle w:val="15"/>
        <w:outlineLvl w:val="9"/>
        <w:rPr>
          <w:rFonts w:cs="仿宋_GB2312" w:asciiTheme="minorEastAsia" w:hAnsiTheme="minorEastAsia" w:eastAsiaTheme="minorEastAsia"/>
          <w:b/>
          <w:color w:val="auto"/>
          <w:kern w:val="0"/>
          <w:sz w:val="32"/>
          <w:szCs w:val="32"/>
          <w:highlight w:val="none"/>
        </w:rPr>
      </w:pPr>
    </w:p>
    <w:p w14:paraId="017D87B5">
      <w:pPr>
        <w:outlineLvl w:val="9"/>
        <w:rPr>
          <w:rFonts w:cs="仿宋_GB2312" w:asciiTheme="minorEastAsia" w:hAnsiTheme="minorEastAsia" w:eastAsiaTheme="minorEastAsia"/>
          <w:b/>
          <w:color w:val="auto"/>
          <w:kern w:val="0"/>
          <w:sz w:val="32"/>
          <w:szCs w:val="32"/>
          <w:highlight w:val="none"/>
        </w:rPr>
      </w:pPr>
    </w:p>
    <w:p w14:paraId="4ABB565A">
      <w:pPr>
        <w:pStyle w:val="15"/>
        <w:outlineLvl w:val="9"/>
        <w:rPr>
          <w:rFonts w:cs="仿宋_GB2312" w:asciiTheme="minorEastAsia" w:hAnsiTheme="minorEastAsia" w:eastAsiaTheme="minorEastAsia"/>
          <w:b/>
          <w:color w:val="auto"/>
          <w:kern w:val="0"/>
          <w:sz w:val="32"/>
          <w:szCs w:val="32"/>
          <w:highlight w:val="none"/>
        </w:rPr>
      </w:pPr>
    </w:p>
    <w:p w14:paraId="1CE8C7BC">
      <w:pPr>
        <w:outlineLvl w:val="9"/>
        <w:rPr>
          <w:rFonts w:cs="仿宋_GB2312" w:asciiTheme="minorEastAsia" w:hAnsiTheme="minorEastAsia" w:eastAsiaTheme="minorEastAsia"/>
          <w:b/>
          <w:color w:val="auto"/>
          <w:kern w:val="0"/>
          <w:sz w:val="32"/>
          <w:szCs w:val="32"/>
          <w:highlight w:val="none"/>
        </w:rPr>
      </w:pPr>
    </w:p>
    <w:p w14:paraId="7F14DBE4">
      <w:pPr>
        <w:pStyle w:val="15"/>
        <w:outlineLvl w:val="9"/>
        <w:rPr>
          <w:rFonts w:cs="仿宋_GB2312" w:asciiTheme="minorEastAsia" w:hAnsiTheme="minorEastAsia" w:eastAsiaTheme="minorEastAsia"/>
          <w:b/>
          <w:color w:val="auto"/>
          <w:kern w:val="0"/>
          <w:sz w:val="32"/>
          <w:szCs w:val="32"/>
          <w:highlight w:val="none"/>
        </w:rPr>
      </w:pPr>
    </w:p>
    <w:p w14:paraId="2381038B">
      <w:pPr>
        <w:rPr>
          <w:rFonts w:cs="仿宋_GB2312" w:asciiTheme="minorEastAsia" w:hAnsiTheme="minorEastAsia" w:eastAsiaTheme="minorEastAsia"/>
          <w:b/>
          <w:color w:val="auto"/>
          <w:kern w:val="0"/>
          <w:sz w:val="32"/>
          <w:szCs w:val="32"/>
          <w:highlight w:val="none"/>
        </w:rPr>
      </w:pPr>
    </w:p>
    <w:p w14:paraId="604180C2">
      <w:pPr>
        <w:pStyle w:val="15"/>
        <w:rPr>
          <w:rFonts w:cs="仿宋_GB2312" w:asciiTheme="minorEastAsia" w:hAnsiTheme="minorEastAsia" w:eastAsiaTheme="minorEastAsia"/>
          <w:b/>
          <w:color w:val="auto"/>
          <w:kern w:val="0"/>
          <w:sz w:val="32"/>
          <w:szCs w:val="32"/>
          <w:highlight w:val="none"/>
        </w:rPr>
      </w:pPr>
    </w:p>
    <w:p w14:paraId="26D0A403">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68985ECD">
      <w:pPr>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四、中小企业声明函</w:t>
      </w:r>
    </w:p>
    <w:p w14:paraId="1B5B74E9">
      <w:pPr>
        <w:pStyle w:val="15"/>
        <w:jc w:val="center"/>
        <w:rPr>
          <w:rFonts w:hint="eastAsia"/>
          <w:color w:val="auto"/>
          <w:sz w:val="24"/>
          <w:szCs w:val="24"/>
          <w:highlight w:val="none"/>
          <w:lang w:val="en-US" w:eastAsia="zh-CN"/>
        </w:rPr>
      </w:pPr>
      <w:r>
        <w:rPr>
          <w:rFonts w:hint="eastAsia" w:cs="仿宋_GB2312" w:asciiTheme="minorEastAsia" w:hAnsiTheme="minorEastAsia" w:eastAsiaTheme="minorEastAsia"/>
          <w:b/>
          <w:color w:val="auto"/>
          <w:kern w:val="0"/>
          <w:sz w:val="24"/>
          <w:szCs w:val="24"/>
          <w:highlight w:val="none"/>
          <w:lang w:val="en-US" w:eastAsia="zh-CN"/>
        </w:rPr>
        <w:t>（必须提供，格式详见附件4）</w:t>
      </w:r>
    </w:p>
    <w:p w14:paraId="4DBCA5E9">
      <w:pPr>
        <w:rPr>
          <w:rFonts w:cs="仿宋_GB2312" w:asciiTheme="minorEastAsia" w:hAnsiTheme="minorEastAsia" w:eastAsiaTheme="minorEastAsia"/>
          <w:b/>
          <w:color w:val="auto"/>
          <w:kern w:val="0"/>
          <w:sz w:val="32"/>
          <w:szCs w:val="32"/>
          <w:highlight w:val="none"/>
        </w:rPr>
      </w:pPr>
    </w:p>
    <w:p w14:paraId="0EC014E4">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9EDFC6D">
      <w:pPr>
        <w:outlineLvl w:val="9"/>
        <w:rPr>
          <w:rFonts w:cs="仿宋_GB2312" w:asciiTheme="minorEastAsia" w:hAnsiTheme="minorEastAsia" w:eastAsiaTheme="minorEastAsia"/>
          <w:b/>
          <w:color w:val="auto"/>
          <w:kern w:val="0"/>
          <w:sz w:val="32"/>
          <w:szCs w:val="32"/>
          <w:highlight w:val="none"/>
        </w:rPr>
      </w:pPr>
    </w:p>
    <w:p w14:paraId="1C0FC8A7">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89A767">
      <w:pPr>
        <w:outlineLvl w:val="9"/>
        <w:rPr>
          <w:rFonts w:cs="仿宋_GB2312" w:asciiTheme="minorEastAsia" w:hAnsiTheme="minorEastAsia" w:eastAsiaTheme="minorEastAsia"/>
          <w:b/>
          <w:color w:val="auto"/>
          <w:kern w:val="0"/>
          <w:sz w:val="32"/>
          <w:szCs w:val="32"/>
          <w:highlight w:val="none"/>
        </w:rPr>
      </w:pPr>
    </w:p>
    <w:p w14:paraId="26C9AA3A">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F339AC">
      <w:pPr>
        <w:outlineLvl w:val="9"/>
        <w:rPr>
          <w:rFonts w:cs="仿宋_GB2312" w:asciiTheme="minorEastAsia" w:hAnsiTheme="minorEastAsia" w:eastAsiaTheme="minorEastAsia"/>
          <w:b/>
          <w:color w:val="auto"/>
          <w:kern w:val="0"/>
          <w:sz w:val="32"/>
          <w:szCs w:val="32"/>
          <w:highlight w:val="none"/>
        </w:rPr>
      </w:pPr>
    </w:p>
    <w:p w14:paraId="4ECD606E">
      <w:pPr>
        <w:pStyle w:val="15"/>
        <w:outlineLvl w:val="9"/>
        <w:rPr>
          <w:rFonts w:cs="仿宋_GB2312" w:asciiTheme="minorEastAsia" w:hAnsiTheme="minorEastAsia" w:eastAsiaTheme="minorEastAsia"/>
          <w:b/>
          <w:color w:val="auto"/>
          <w:kern w:val="0"/>
          <w:sz w:val="32"/>
          <w:szCs w:val="32"/>
          <w:highlight w:val="none"/>
        </w:rPr>
      </w:pPr>
    </w:p>
    <w:p w14:paraId="19C15132">
      <w:pPr>
        <w:outlineLvl w:val="9"/>
        <w:rPr>
          <w:rFonts w:cs="仿宋_GB2312" w:asciiTheme="minorEastAsia" w:hAnsiTheme="minorEastAsia" w:eastAsiaTheme="minorEastAsia"/>
          <w:b/>
          <w:color w:val="auto"/>
          <w:kern w:val="0"/>
          <w:sz w:val="32"/>
          <w:szCs w:val="32"/>
          <w:highlight w:val="none"/>
        </w:rPr>
      </w:pPr>
    </w:p>
    <w:p w14:paraId="7F4C2474">
      <w:pPr>
        <w:pStyle w:val="15"/>
        <w:outlineLvl w:val="9"/>
        <w:rPr>
          <w:rFonts w:cs="仿宋_GB2312" w:asciiTheme="minorEastAsia" w:hAnsiTheme="minorEastAsia" w:eastAsiaTheme="minorEastAsia"/>
          <w:b/>
          <w:color w:val="auto"/>
          <w:kern w:val="0"/>
          <w:sz w:val="32"/>
          <w:szCs w:val="32"/>
          <w:highlight w:val="none"/>
        </w:rPr>
      </w:pPr>
    </w:p>
    <w:p w14:paraId="17123271">
      <w:pPr>
        <w:outlineLvl w:val="9"/>
        <w:rPr>
          <w:rFonts w:cs="仿宋_GB2312" w:asciiTheme="minorEastAsia" w:hAnsiTheme="minorEastAsia" w:eastAsiaTheme="minorEastAsia"/>
          <w:b/>
          <w:color w:val="auto"/>
          <w:kern w:val="0"/>
          <w:sz w:val="32"/>
          <w:szCs w:val="32"/>
          <w:highlight w:val="none"/>
        </w:rPr>
      </w:pPr>
    </w:p>
    <w:p w14:paraId="7B42B1DE">
      <w:pPr>
        <w:pStyle w:val="15"/>
        <w:outlineLvl w:val="9"/>
        <w:rPr>
          <w:rFonts w:cs="仿宋_GB2312" w:asciiTheme="minorEastAsia" w:hAnsiTheme="minorEastAsia" w:eastAsiaTheme="minorEastAsia"/>
          <w:b/>
          <w:color w:val="auto"/>
          <w:kern w:val="0"/>
          <w:sz w:val="32"/>
          <w:szCs w:val="32"/>
          <w:highlight w:val="none"/>
        </w:rPr>
      </w:pPr>
    </w:p>
    <w:p w14:paraId="72597853">
      <w:pPr>
        <w:outlineLvl w:val="9"/>
        <w:rPr>
          <w:rFonts w:cs="仿宋_GB2312" w:asciiTheme="minorEastAsia" w:hAnsiTheme="minorEastAsia" w:eastAsiaTheme="minorEastAsia"/>
          <w:b/>
          <w:color w:val="auto"/>
          <w:kern w:val="0"/>
          <w:sz w:val="32"/>
          <w:szCs w:val="32"/>
          <w:highlight w:val="none"/>
        </w:rPr>
      </w:pPr>
    </w:p>
    <w:p w14:paraId="06840682">
      <w:pPr>
        <w:pStyle w:val="15"/>
        <w:outlineLvl w:val="9"/>
        <w:rPr>
          <w:rFonts w:cs="仿宋_GB2312" w:asciiTheme="minorEastAsia" w:hAnsiTheme="minorEastAsia" w:eastAsiaTheme="minorEastAsia"/>
          <w:b/>
          <w:color w:val="auto"/>
          <w:kern w:val="0"/>
          <w:sz w:val="32"/>
          <w:szCs w:val="32"/>
          <w:highlight w:val="none"/>
        </w:rPr>
      </w:pPr>
    </w:p>
    <w:p w14:paraId="354097D6">
      <w:pPr>
        <w:outlineLvl w:val="9"/>
        <w:rPr>
          <w:rFonts w:cs="仿宋_GB2312" w:asciiTheme="minorEastAsia" w:hAnsiTheme="minorEastAsia" w:eastAsiaTheme="minorEastAsia"/>
          <w:b/>
          <w:color w:val="auto"/>
          <w:kern w:val="0"/>
          <w:sz w:val="32"/>
          <w:szCs w:val="32"/>
          <w:highlight w:val="none"/>
        </w:rPr>
      </w:pPr>
    </w:p>
    <w:p w14:paraId="10FA068D">
      <w:pPr>
        <w:pStyle w:val="15"/>
        <w:outlineLvl w:val="9"/>
        <w:rPr>
          <w:rFonts w:cs="仿宋_GB2312" w:asciiTheme="minorEastAsia" w:hAnsiTheme="minorEastAsia" w:eastAsiaTheme="minorEastAsia"/>
          <w:b/>
          <w:color w:val="auto"/>
          <w:kern w:val="0"/>
          <w:sz w:val="32"/>
          <w:szCs w:val="32"/>
          <w:highlight w:val="none"/>
        </w:rPr>
      </w:pPr>
    </w:p>
    <w:p w14:paraId="30835BF8">
      <w:pPr>
        <w:outlineLvl w:val="9"/>
        <w:rPr>
          <w:rFonts w:cs="仿宋_GB2312" w:asciiTheme="minorEastAsia" w:hAnsiTheme="minorEastAsia" w:eastAsiaTheme="minorEastAsia"/>
          <w:b/>
          <w:color w:val="auto"/>
          <w:kern w:val="0"/>
          <w:sz w:val="32"/>
          <w:szCs w:val="32"/>
          <w:highlight w:val="none"/>
        </w:rPr>
      </w:pPr>
    </w:p>
    <w:p w14:paraId="088F3836">
      <w:pPr>
        <w:pStyle w:val="15"/>
        <w:outlineLvl w:val="9"/>
        <w:rPr>
          <w:rFonts w:cs="仿宋_GB2312" w:asciiTheme="minorEastAsia" w:hAnsiTheme="minorEastAsia" w:eastAsiaTheme="minorEastAsia"/>
          <w:b/>
          <w:color w:val="auto"/>
          <w:kern w:val="0"/>
          <w:sz w:val="32"/>
          <w:szCs w:val="32"/>
          <w:highlight w:val="none"/>
        </w:rPr>
      </w:pPr>
    </w:p>
    <w:p w14:paraId="66F8EE32">
      <w:pPr>
        <w:outlineLvl w:val="9"/>
        <w:rPr>
          <w:rFonts w:cs="仿宋_GB2312" w:asciiTheme="minorEastAsia" w:hAnsiTheme="minorEastAsia" w:eastAsiaTheme="minorEastAsia"/>
          <w:b/>
          <w:color w:val="auto"/>
          <w:kern w:val="0"/>
          <w:sz w:val="32"/>
          <w:szCs w:val="32"/>
          <w:highlight w:val="none"/>
        </w:rPr>
      </w:pPr>
    </w:p>
    <w:p w14:paraId="75474B25">
      <w:pPr>
        <w:pStyle w:val="15"/>
        <w:outlineLvl w:val="9"/>
        <w:rPr>
          <w:rFonts w:cs="仿宋_GB2312" w:asciiTheme="minorEastAsia" w:hAnsiTheme="minorEastAsia" w:eastAsiaTheme="minorEastAsia"/>
          <w:b/>
          <w:color w:val="auto"/>
          <w:kern w:val="0"/>
          <w:sz w:val="32"/>
          <w:szCs w:val="32"/>
          <w:highlight w:val="none"/>
        </w:rPr>
      </w:pPr>
    </w:p>
    <w:p w14:paraId="45C95A1D">
      <w:pPr>
        <w:outlineLvl w:val="9"/>
        <w:rPr>
          <w:rFonts w:cs="仿宋_GB2312" w:asciiTheme="minorEastAsia" w:hAnsiTheme="minorEastAsia" w:eastAsiaTheme="minorEastAsia"/>
          <w:b/>
          <w:color w:val="auto"/>
          <w:kern w:val="0"/>
          <w:sz w:val="32"/>
          <w:szCs w:val="32"/>
          <w:highlight w:val="none"/>
        </w:rPr>
      </w:pPr>
    </w:p>
    <w:p w14:paraId="6E97073E">
      <w:pPr>
        <w:pStyle w:val="15"/>
        <w:outlineLvl w:val="9"/>
        <w:rPr>
          <w:rFonts w:cs="仿宋_GB2312" w:asciiTheme="minorEastAsia" w:hAnsiTheme="minorEastAsia" w:eastAsiaTheme="minorEastAsia"/>
          <w:b/>
          <w:color w:val="auto"/>
          <w:kern w:val="0"/>
          <w:sz w:val="32"/>
          <w:szCs w:val="32"/>
          <w:highlight w:val="none"/>
        </w:rPr>
      </w:pPr>
    </w:p>
    <w:p w14:paraId="36536D25">
      <w:pPr>
        <w:outlineLvl w:val="9"/>
        <w:rPr>
          <w:rFonts w:cs="仿宋_GB2312" w:asciiTheme="minorEastAsia" w:hAnsiTheme="minorEastAsia" w:eastAsiaTheme="minorEastAsia"/>
          <w:b/>
          <w:color w:val="auto"/>
          <w:kern w:val="0"/>
          <w:sz w:val="32"/>
          <w:szCs w:val="32"/>
          <w:highlight w:val="none"/>
        </w:rPr>
      </w:pPr>
    </w:p>
    <w:p w14:paraId="16242AE9">
      <w:pPr>
        <w:pStyle w:val="15"/>
        <w:outlineLvl w:val="9"/>
        <w:rPr>
          <w:rFonts w:cs="仿宋_GB2312" w:asciiTheme="minorEastAsia" w:hAnsiTheme="minorEastAsia" w:eastAsiaTheme="minorEastAsia"/>
          <w:b/>
          <w:color w:val="auto"/>
          <w:kern w:val="0"/>
          <w:sz w:val="32"/>
          <w:szCs w:val="32"/>
          <w:highlight w:val="none"/>
        </w:rPr>
      </w:pPr>
    </w:p>
    <w:p w14:paraId="41FA28A2">
      <w:pPr>
        <w:outlineLvl w:val="9"/>
        <w:rPr>
          <w:color w:val="auto"/>
          <w:highlight w:val="none"/>
        </w:rPr>
      </w:pPr>
    </w:p>
    <w:p w14:paraId="5208E35F">
      <w:pPr>
        <w:outlineLvl w:val="9"/>
        <w:rPr>
          <w:color w:val="auto"/>
          <w:highlight w:val="none"/>
        </w:rPr>
      </w:pPr>
    </w:p>
    <w:p w14:paraId="27228D06">
      <w:pPr>
        <w:numPr>
          <w:ilvl w:val="0"/>
          <w:numId w:val="0"/>
        </w:numPr>
        <w:ind w:leftChars="0"/>
        <w:outlineLvl w:val="9"/>
        <w:rPr>
          <w:color w:val="auto"/>
          <w:highlight w:val="none"/>
        </w:rPr>
      </w:pPr>
    </w:p>
    <w:p w14:paraId="027E1D26">
      <w:pPr>
        <w:outlineLvl w:val="9"/>
        <w:rPr>
          <w:color w:val="auto"/>
          <w:highlight w:val="none"/>
        </w:rPr>
      </w:pPr>
    </w:p>
    <w:p w14:paraId="16B3396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6328349">
      <w:pPr>
        <w:rPr>
          <w:rFonts w:hint="eastAsia" w:cs="宋体"/>
          <w:b/>
          <w:color w:val="auto"/>
          <w:kern w:val="0"/>
          <w:sz w:val="36"/>
          <w:szCs w:val="36"/>
          <w:highlight w:val="none"/>
          <w:lang w:val="en-US" w:eastAsia="zh-CN"/>
        </w:rPr>
      </w:pPr>
      <w:r>
        <w:rPr>
          <w:rFonts w:hint="eastAsia" w:cs="宋体"/>
          <w:b/>
          <w:color w:val="auto"/>
          <w:kern w:val="0"/>
          <w:sz w:val="36"/>
          <w:szCs w:val="36"/>
          <w:highlight w:val="none"/>
          <w:lang w:val="en-US" w:eastAsia="zh-CN"/>
        </w:rPr>
        <w:br w:type="page"/>
      </w:r>
    </w:p>
    <w:p w14:paraId="4635548B">
      <w:pPr>
        <w:pStyle w:val="3"/>
        <w:numPr>
          <w:ilvl w:val="0"/>
          <w:numId w:val="0"/>
        </w:numPr>
        <w:ind w:left="432" w:leftChars="0" w:hanging="432" w:firstLineChars="0"/>
        <w:jc w:val="center"/>
        <w:rPr>
          <w:rFonts w:hint="default" w:eastAsia="宋体"/>
          <w:color w:val="auto"/>
          <w:highlight w:val="none"/>
          <w:lang w:val="en-US" w:eastAsia="zh-CN"/>
        </w:rPr>
      </w:pPr>
      <w:r>
        <w:rPr>
          <w:rFonts w:hint="eastAsia" w:cs="宋体"/>
          <w:b/>
          <w:color w:val="auto"/>
          <w:kern w:val="0"/>
          <w:sz w:val="36"/>
          <w:szCs w:val="36"/>
          <w:highlight w:val="none"/>
          <w:lang w:val="en-US" w:eastAsia="zh-CN"/>
        </w:rPr>
        <w:t>资信、商务及技术文件部分</w:t>
      </w:r>
    </w:p>
    <w:p w14:paraId="09C1D4CF">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ACA6362">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响应函</w:t>
      </w:r>
      <w:r>
        <w:rPr>
          <w:rFonts w:hint="eastAsia" w:ascii="宋体" w:hAnsi="宋体" w:cs="宋体"/>
          <w:color w:val="auto"/>
          <w:sz w:val="24"/>
          <w:szCs w:val="24"/>
          <w:highlight w:val="none"/>
        </w:rPr>
        <w:t>……………………………………………………………………（页码）（2）</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64EC0381">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承诺函</w:t>
      </w:r>
      <w:r>
        <w:rPr>
          <w:rFonts w:hint="eastAsia" w:ascii="宋体" w:hAnsi="宋体" w:cs="宋体"/>
          <w:color w:val="auto"/>
          <w:sz w:val="24"/>
          <w:szCs w:val="24"/>
          <w:highlight w:val="none"/>
        </w:rPr>
        <w:t>………………………………………………………………………（页码）</w:t>
      </w:r>
    </w:p>
    <w:p w14:paraId="69A062A0">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技术服务、商务偏离情况说明表</w:t>
      </w:r>
      <w:r>
        <w:rPr>
          <w:rFonts w:hint="eastAsia" w:ascii="宋体" w:hAnsi="宋体" w:cs="宋体"/>
          <w:color w:val="auto"/>
          <w:sz w:val="24"/>
          <w:szCs w:val="24"/>
          <w:highlight w:val="none"/>
        </w:rPr>
        <w:t>…………………………………………（页码）</w:t>
      </w:r>
    </w:p>
    <w:p w14:paraId="2D3DC0FF">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）法定代表人（负责人）身份证明书………………………………………（页码）</w:t>
      </w:r>
    </w:p>
    <w:p w14:paraId="2F77CB4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法定代表人(负责人)授权委托书…</w:t>
      </w:r>
      <w:r>
        <w:rPr>
          <w:rFonts w:hint="eastAsia" w:ascii="宋体" w:hAnsi="宋体" w:cs="宋体"/>
          <w:color w:val="auto"/>
          <w:sz w:val="24"/>
          <w:szCs w:val="24"/>
          <w:highlight w:val="none"/>
        </w:rPr>
        <w:t>………………………………………（页码）</w:t>
      </w:r>
    </w:p>
    <w:p w14:paraId="1BA61BAB">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服务承诺</w:t>
      </w:r>
      <w:r>
        <w:rPr>
          <w:rFonts w:hint="eastAsia" w:ascii="宋体" w:hAnsi="宋体" w:cs="宋体"/>
          <w:color w:val="auto"/>
          <w:sz w:val="24"/>
          <w:szCs w:val="24"/>
          <w:highlight w:val="none"/>
        </w:rPr>
        <w:t>……………………………………………………………………（页码）</w:t>
      </w:r>
    </w:p>
    <w:p w14:paraId="6E24312C">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）具备法律、行政法规规定的其他条件的证明材料</w:t>
      </w:r>
      <w:r>
        <w:rPr>
          <w:rFonts w:hint="eastAsia" w:ascii="宋体" w:hAnsi="宋体" w:eastAsia="宋体" w:cs="宋体"/>
          <w:color w:val="auto"/>
          <w:sz w:val="24"/>
          <w:szCs w:val="24"/>
          <w:highlight w:val="none"/>
          <w:lang w:val="en-US" w:eastAsia="zh-CN"/>
        </w:rPr>
        <w:t>………………………（页码）</w:t>
      </w:r>
    </w:p>
    <w:p w14:paraId="19031FD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（9）项目实施人员一览表………………………………………………………（页码）</w:t>
      </w:r>
    </w:p>
    <w:p w14:paraId="240AD12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（11）磋商供应商认为需要提供的有关资料…………………………………（页码）</w:t>
      </w:r>
    </w:p>
    <w:p w14:paraId="248A51E4">
      <w:pPr>
        <w:numPr>
          <w:ilvl w:val="0"/>
          <w:numId w:val="0"/>
        </w:numPr>
        <w:tabs>
          <w:tab w:val="left" w:pos="432"/>
        </w:tabs>
        <w:ind w:leftChars="0"/>
        <w:outlineLvl w:val="9"/>
        <w:rPr>
          <w:color w:val="auto"/>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77064F9E">
      <w:pPr>
        <w:snapToGrid w:val="0"/>
        <w:spacing w:line="360" w:lineRule="auto"/>
        <w:rPr>
          <w:rFonts w:cs="仿宋_GB2312" w:asciiTheme="minorEastAsia" w:hAnsiTheme="minorEastAsia" w:eastAsiaTheme="minorEastAsia"/>
          <w:color w:val="auto"/>
          <w:kern w:val="0"/>
          <w:sz w:val="24"/>
          <w:highlight w:val="none"/>
          <w:lang w:val="zh-CN"/>
        </w:rPr>
      </w:pPr>
    </w:p>
    <w:p w14:paraId="7E8855E3">
      <w:pPr>
        <w:snapToGrid w:val="0"/>
        <w:spacing w:line="360" w:lineRule="auto"/>
        <w:rPr>
          <w:rFonts w:cs="仿宋_GB2312" w:asciiTheme="minorEastAsia" w:hAnsiTheme="minorEastAsia" w:eastAsiaTheme="minorEastAsia"/>
          <w:color w:val="auto"/>
          <w:kern w:val="0"/>
          <w:sz w:val="24"/>
          <w:highlight w:val="none"/>
          <w:lang w:val="zh-CN"/>
        </w:rPr>
      </w:pPr>
    </w:p>
    <w:p w14:paraId="7A6539C3">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3E1B5F9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896E003">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sz w:val="24"/>
          <w:highlight w:val="none"/>
          <w:lang w:eastAsia="zh-CN"/>
        </w:rPr>
        <w:t>：</w:t>
      </w:r>
    </w:p>
    <w:p w14:paraId="2DCF96E0">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（采购编号）】的有关活动，并对此项目进行响应。为此</w:t>
      </w:r>
      <w:r>
        <w:rPr>
          <w:rFonts w:hint="eastAsia" w:cs="仿宋_GB2312" w:asciiTheme="minorEastAsia" w:hAnsiTheme="minorEastAsia" w:eastAsiaTheme="minorEastAsia"/>
          <w:color w:val="auto"/>
          <w:sz w:val="24"/>
          <w:highlight w:val="none"/>
          <w:lang w:eastAsia="zh-CN"/>
        </w:rPr>
        <w:t>：</w:t>
      </w:r>
    </w:p>
    <w:p w14:paraId="32A4E9AD">
      <w:pPr>
        <w:pStyle w:val="104"/>
        <w:numPr>
          <w:ilvl w:val="0"/>
          <w:numId w:val="0"/>
        </w:numPr>
        <w:snapToGrid w:val="0"/>
        <w:ind w:left="840" w:leftChars="0" w:hanging="36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kern w:val="2"/>
          <w:sz w:val="24"/>
          <w:szCs w:val="24"/>
          <w:highlight w:val="none"/>
          <w:lang w:val="en-US" w:eastAsia="zh-CN" w:bidi="ar-SA"/>
        </w:rPr>
        <w:t>1</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24A5A926">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2</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4621C05">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3</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5AE9D09">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4</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保证遵守磋商文件中的其他有关规定。</w:t>
      </w:r>
    </w:p>
    <w:p w14:paraId="50A63321">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5</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65F9C82">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6</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19C17B6">
      <w:pPr>
        <w:numPr>
          <w:ilvl w:val="0"/>
          <w:numId w:val="0"/>
        </w:numPr>
        <w:adjustRightInd/>
        <w:spacing w:line="360" w:lineRule="auto"/>
        <w:ind w:left="840" w:leftChars="0" w:hanging="360" w:firstLineChars="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2"/>
          <w:sz w:val="24"/>
          <w:szCs w:val="24"/>
          <w:highlight w:val="none"/>
          <w:lang w:val="en-US" w:eastAsia="zh-CN" w:bidi="ar-SA"/>
        </w:rPr>
        <w:t>7</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如我方成交，我方承诺</w:t>
      </w:r>
      <w:r>
        <w:rPr>
          <w:rFonts w:hint="eastAsia" w:cs="宋体" w:asciiTheme="minorEastAsia" w:hAnsiTheme="minorEastAsia" w:eastAsiaTheme="minorEastAsia"/>
          <w:color w:val="auto"/>
          <w:sz w:val="24"/>
          <w:highlight w:val="none"/>
          <w:lang w:eastAsia="zh-CN"/>
        </w:rPr>
        <w:t>：</w:t>
      </w:r>
    </w:p>
    <w:p w14:paraId="49FF9F5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10C738E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97FDD5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760DB3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B7E6770">
      <w:pPr>
        <w:numPr>
          <w:ilvl w:val="0"/>
          <w:numId w:val="0"/>
        </w:numPr>
        <w:adjustRightInd/>
        <w:spacing w:line="360" w:lineRule="auto"/>
        <w:ind w:left="840" w:leftChars="0" w:hanging="36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szCs w:val="24"/>
          <w:highlight w:val="none"/>
          <w:lang w:val="en-US" w:eastAsia="zh-CN" w:bidi="ar-SA"/>
        </w:rPr>
        <w:t>8</w:t>
      </w:r>
      <w:r>
        <w:rPr>
          <w:rFonts w:hint="default" w:cs="宋体"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08E0BAE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956227F">
      <w:pPr>
        <w:spacing w:line="360" w:lineRule="auto"/>
        <w:ind w:firstLine="3600" w:firstLineChars="1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磋商供应商名称（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公章）</w:t>
      </w:r>
      <w:r>
        <w:rPr>
          <w:rFonts w:hint="eastAsia" w:ascii="宋体" w:hAnsi="宋体" w:cs="宋体"/>
          <w:color w:val="auto"/>
          <w:sz w:val="24"/>
          <w:highlight w:val="none"/>
          <w:lang w:eastAsia="zh-CN"/>
        </w:rPr>
        <w:t>：</w:t>
      </w:r>
    </w:p>
    <w:p w14:paraId="7F49CB4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法定代表人（负责人）或委托代理人(签名)</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0A9F8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5BD131A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按本格式和要求提供。</w:t>
      </w:r>
    </w:p>
    <w:p w14:paraId="6730046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890C07F">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9A5BC2B">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C376BA1">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7A848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A0E696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981A1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B3885B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21412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12FB9B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2E19DE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F61A42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83610D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3ACF52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DFA1B5">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3EB0BE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3BE336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E60FD7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636A8A3">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1763C72A">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B1515EC">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41506DF7">
      <w:pPr>
        <w:spacing w:line="360" w:lineRule="auto"/>
        <w:jc w:val="center"/>
        <w:rPr>
          <w:rFonts w:cs="仿宋_GB2312" w:asciiTheme="minorEastAsia" w:hAnsiTheme="minorEastAsia" w:eastAsiaTheme="minorEastAsia"/>
          <w:b/>
          <w:color w:val="auto"/>
          <w:sz w:val="36"/>
          <w:szCs w:val="36"/>
          <w:highlight w:val="none"/>
        </w:rPr>
      </w:pPr>
    </w:p>
    <w:p w14:paraId="201AB1B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DC2D516">
      <w:pPr>
        <w:jc w:val="center"/>
        <w:rPr>
          <w:rFonts w:ascii="宋体" w:hAnsi="宋体" w:cs="宋体"/>
          <w:b/>
          <w:color w:val="auto"/>
          <w:kern w:val="0"/>
          <w:sz w:val="32"/>
          <w:szCs w:val="21"/>
          <w:highlight w:val="none"/>
        </w:rPr>
      </w:pPr>
      <w:r>
        <w:rPr>
          <w:rFonts w:hint="eastAsia" w:cs="仿宋_GB2312" w:asciiTheme="minorEastAsia" w:hAnsiTheme="minorEastAsia" w:eastAsiaTheme="minorEastAsia"/>
          <w:b/>
          <w:bCs/>
          <w:color w:val="auto"/>
          <w:sz w:val="30"/>
          <w:szCs w:val="30"/>
          <w:highlight w:val="none"/>
          <w:lang w:val="en-US" w:eastAsia="zh-CN"/>
        </w:rPr>
        <w:t>三</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1BA3E917">
      <w:pPr>
        <w:widowControl/>
        <w:adjustRightInd/>
        <w:ind w:firstLine="640" w:firstLineChars="200"/>
        <w:jc w:val="left"/>
        <w:rPr>
          <w:rFonts w:ascii="宋体" w:hAnsi="宋体" w:cs="宋体"/>
          <w:color w:val="auto"/>
          <w:kern w:val="0"/>
          <w:sz w:val="32"/>
          <w:szCs w:val="21"/>
          <w:highlight w:val="none"/>
        </w:rPr>
      </w:pPr>
    </w:p>
    <w:p w14:paraId="488EA8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33DD70">
      <w:pPr>
        <w:widowControl/>
        <w:adjustRightInd/>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我方作为本次采购项目的磋商供应商，根据磋商文件要求，现郑重承诺如下</w:t>
      </w:r>
      <w:r>
        <w:rPr>
          <w:rFonts w:hint="eastAsia" w:ascii="宋体" w:hAnsi="宋体" w:cs="宋体"/>
          <w:color w:val="auto"/>
          <w:kern w:val="0"/>
          <w:sz w:val="24"/>
          <w:highlight w:val="none"/>
          <w:lang w:eastAsia="zh-CN"/>
        </w:rPr>
        <w:t>：</w:t>
      </w:r>
    </w:p>
    <w:p w14:paraId="4F2D8C1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052C37D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二、参加本次磋商采购活动，不存在与单位负责人为同一人或者存在直接控股、管理关系的其他供应商参与同一合同项下的政府采购活动的行为。</w:t>
      </w:r>
    </w:p>
    <w:p w14:paraId="76CC98F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655E06E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四、参加本次磋商采购活动，不存在和其他供应商在同一合同项下的采购项目中，同时委托同一个自然人、同一家庭的人员、同一单位的人员作为代理人的行为。</w:t>
      </w:r>
    </w:p>
    <w:p w14:paraId="422AF44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4D50FF2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0376DE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BCBBF6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八、参加本次磋商采购活动，我方完全同意磋商文件第三部分关于“磋商费用”、“合同分包”、“合同转包”、“履约保证金”的实质性要求，并承诺严格按照磋商文件要求履行。</w:t>
      </w:r>
    </w:p>
    <w:p w14:paraId="7CBB32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08DF56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w:t>
      </w:r>
      <w:r>
        <w:rPr>
          <w:rFonts w:hint="eastAsia" w:ascii="宋体" w:hAnsi="宋体" w:cs="宋体"/>
          <w:color w:val="auto"/>
          <w:kern w:val="0"/>
          <w:sz w:val="24"/>
          <w:highlight w:val="none"/>
          <w:lang w:val="en-US" w:eastAsia="zh-CN"/>
        </w:rPr>
        <w:t>和</w:t>
      </w:r>
      <w:r>
        <w:rPr>
          <w:rFonts w:hint="eastAsia" w:ascii="宋体" w:hAnsi="宋体" w:cs="宋体"/>
          <w:color w:val="auto"/>
          <w:kern w:val="0"/>
          <w:sz w:val="24"/>
          <w:highlight w:val="none"/>
        </w:rPr>
        <w:t>事项真实性负责。如经查实上述承诺的内容事项存在虚假，我方愿意接受以提供虚假材料谋取成交追究法律责任。</w:t>
      </w:r>
    </w:p>
    <w:p w14:paraId="4913058D">
      <w:pPr>
        <w:widowControl/>
        <w:adjustRightInd/>
        <w:spacing w:line="360" w:lineRule="auto"/>
        <w:ind w:firstLine="480" w:firstLineChars="200"/>
        <w:jc w:val="left"/>
        <w:rPr>
          <w:rFonts w:ascii="宋体" w:hAnsi="宋体" w:cs="宋体"/>
          <w:color w:val="auto"/>
          <w:kern w:val="0"/>
          <w:sz w:val="24"/>
          <w:highlight w:val="none"/>
        </w:rPr>
      </w:pPr>
    </w:p>
    <w:p w14:paraId="559B806B">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32F561C">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C2DF085">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2ED79049">
      <w:pPr>
        <w:spacing w:line="360" w:lineRule="auto"/>
        <w:jc w:val="center"/>
        <w:rPr>
          <w:rFonts w:ascii="宋体" w:hAnsi="宋体" w:cs="宋体"/>
          <w:b/>
          <w:bCs/>
          <w:color w:val="auto"/>
          <w:sz w:val="24"/>
          <w:highlight w:val="none"/>
        </w:rPr>
      </w:pPr>
    </w:p>
    <w:p w14:paraId="159A44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按本格式和要求提供。</w:t>
      </w:r>
    </w:p>
    <w:p w14:paraId="6598299E">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26B4695C">
      <w:pPr>
        <w:widowControl/>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四、技术服务、商务偏离情况说明表</w:t>
      </w:r>
    </w:p>
    <w:p w14:paraId="55AC88A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95AD8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952AEE">
      <w:pPr>
        <w:spacing w:line="360" w:lineRule="auto"/>
        <w:rPr>
          <w:rFonts w:hint="eastAsia" w:ascii="宋体" w:hAnsi="宋体" w:eastAsia="宋体" w:cs="宋体"/>
          <w:color w:val="auto"/>
          <w:szCs w:val="21"/>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809"/>
        <w:gridCol w:w="3146"/>
        <w:gridCol w:w="1263"/>
        <w:gridCol w:w="1361"/>
      </w:tblGrid>
      <w:tr w14:paraId="2ECAC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4" w:space="0"/>
              <w:left w:val="single" w:color="auto" w:sz="4" w:space="0"/>
              <w:bottom w:val="single" w:color="auto" w:sz="6" w:space="0"/>
              <w:right w:val="single" w:color="auto" w:sz="6" w:space="0"/>
            </w:tcBorders>
            <w:vAlign w:val="center"/>
          </w:tcPr>
          <w:p w14:paraId="19119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9" w:type="dxa"/>
            <w:tcBorders>
              <w:top w:val="single" w:color="auto" w:sz="4" w:space="0"/>
              <w:left w:val="single" w:color="auto" w:sz="6" w:space="0"/>
              <w:bottom w:val="single" w:color="auto" w:sz="6" w:space="0"/>
              <w:right w:val="single" w:color="auto" w:sz="6" w:space="0"/>
            </w:tcBorders>
            <w:vAlign w:val="center"/>
          </w:tcPr>
          <w:p w14:paraId="292A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磋商采购</w:t>
            </w:r>
            <w:r>
              <w:rPr>
                <w:rFonts w:hint="eastAsia" w:ascii="宋体" w:hAnsi="宋体" w:eastAsia="宋体" w:cs="宋体"/>
                <w:color w:val="auto"/>
                <w:szCs w:val="21"/>
                <w:highlight w:val="none"/>
              </w:rPr>
              <w:t>文件要求</w:t>
            </w:r>
          </w:p>
        </w:tc>
        <w:tc>
          <w:tcPr>
            <w:tcW w:w="3146" w:type="dxa"/>
            <w:tcBorders>
              <w:top w:val="single" w:color="auto" w:sz="4" w:space="0"/>
              <w:left w:val="single" w:color="auto" w:sz="6" w:space="0"/>
              <w:bottom w:val="single" w:color="auto" w:sz="6" w:space="0"/>
              <w:right w:val="single" w:color="auto" w:sz="6" w:space="0"/>
            </w:tcBorders>
            <w:vAlign w:val="center"/>
          </w:tcPr>
          <w:p w14:paraId="78EBB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竞争性磋商响应文件具体响应</w:t>
            </w:r>
          </w:p>
        </w:tc>
        <w:tc>
          <w:tcPr>
            <w:tcW w:w="1263" w:type="dxa"/>
            <w:tcBorders>
              <w:top w:val="single" w:color="auto" w:sz="4" w:space="0"/>
              <w:left w:val="single" w:color="auto" w:sz="6" w:space="0"/>
              <w:bottom w:val="single" w:color="auto" w:sz="6" w:space="0"/>
              <w:right w:val="single" w:color="auto" w:sz="6" w:space="0"/>
            </w:tcBorders>
            <w:vAlign w:val="center"/>
          </w:tcPr>
          <w:p w14:paraId="70A2E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3C6A4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2D88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4" w:space="0"/>
              <w:left w:val="single" w:color="auto" w:sz="4" w:space="0"/>
              <w:bottom w:val="single" w:color="auto" w:sz="6" w:space="0"/>
              <w:right w:val="single" w:color="auto" w:sz="4" w:space="0"/>
            </w:tcBorders>
            <w:vAlign w:val="center"/>
          </w:tcPr>
          <w:p w14:paraId="79FC01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商务部分</w:t>
            </w:r>
          </w:p>
        </w:tc>
      </w:tr>
      <w:tr w14:paraId="4338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5D48F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6C472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27F51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77205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E530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0EF07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7AA1A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32EB4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5C517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56F692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D8F3F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1ACC0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092E7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01E74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795F9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6B5FC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A2EF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2B78C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3046E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58253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146" w:type="dxa"/>
            <w:tcBorders>
              <w:top w:val="single" w:color="auto" w:sz="6" w:space="0"/>
              <w:left w:val="single" w:color="auto" w:sz="6" w:space="0"/>
              <w:bottom w:val="single" w:color="auto" w:sz="6" w:space="0"/>
              <w:right w:val="single" w:color="auto" w:sz="6" w:space="0"/>
            </w:tcBorders>
            <w:vAlign w:val="center"/>
          </w:tcPr>
          <w:p w14:paraId="20439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263" w:type="dxa"/>
            <w:tcBorders>
              <w:top w:val="single" w:color="auto" w:sz="6" w:space="0"/>
              <w:left w:val="single" w:color="auto" w:sz="6" w:space="0"/>
              <w:bottom w:val="single" w:color="auto" w:sz="6" w:space="0"/>
              <w:right w:val="single" w:color="auto" w:sz="6" w:space="0"/>
            </w:tcBorders>
            <w:vAlign w:val="center"/>
          </w:tcPr>
          <w:p w14:paraId="7BCFE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361" w:type="dxa"/>
            <w:tcBorders>
              <w:top w:val="single" w:color="auto" w:sz="6" w:space="0"/>
              <w:left w:val="single" w:color="auto" w:sz="6" w:space="0"/>
              <w:bottom w:val="single" w:color="auto" w:sz="6" w:space="0"/>
              <w:right w:val="single" w:color="auto" w:sz="4" w:space="0"/>
            </w:tcBorders>
            <w:vAlign w:val="center"/>
          </w:tcPr>
          <w:p w14:paraId="3B46D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A511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6" w:space="0"/>
              <w:left w:val="single" w:color="auto" w:sz="4" w:space="0"/>
              <w:bottom w:val="single" w:color="auto" w:sz="6" w:space="0"/>
              <w:right w:val="single" w:color="auto" w:sz="4" w:space="0"/>
            </w:tcBorders>
            <w:vAlign w:val="center"/>
          </w:tcPr>
          <w:p w14:paraId="47B1BAC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技术部分</w:t>
            </w:r>
          </w:p>
        </w:tc>
      </w:tr>
      <w:tr w14:paraId="6F8A0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0CEE13D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57AD481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77EC4D0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0BFF96A0">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31845F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1BCF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54140E6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56442BF3">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3C2B2EE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412FB85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5D0AFA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4D691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6AE7F255">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74A7F3E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6E8C4136">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6E4210BA">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249AFC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A92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1D971D74">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33FD247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11A3408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054E0AF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49156A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bl>
    <w:p w14:paraId="4AD60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55939C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cs="宋体"/>
          <w:color w:val="auto"/>
          <w:szCs w:val="21"/>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应写明竞争性磋商</w:t>
      </w:r>
      <w:r>
        <w:rPr>
          <w:rFonts w:hint="eastAsia" w:ascii="宋体" w:hAnsi="宋体" w:eastAsia="宋体" w:cs="宋体"/>
          <w:color w:val="auto"/>
          <w:szCs w:val="21"/>
          <w:highlight w:val="none"/>
        </w:rPr>
        <w:t>响应文件对</w:t>
      </w:r>
      <w:r>
        <w:rPr>
          <w:rFonts w:hint="eastAsia" w:ascii="宋体" w:hAnsi="宋体" w:eastAsia="宋体" w:cs="宋体"/>
          <w:color w:val="auto"/>
          <w:highlight w:val="none"/>
        </w:rPr>
        <w:t>商务与服务技术要求的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737D807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应对照竞争性</w:t>
      </w:r>
      <w:r>
        <w:rPr>
          <w:rFonts w:hint="eastAsia" w:ascii="宋体" w:hAnsi="宋体" w:eastAsia="宋体" w:cs="宋体"/>
          <w:color w:val="auto"/>
          <w:highlight w:val="none"/>
          <w:lang w:eastAsia="zh-CN"/>
        </w:rPr>
        <w:t>磋商采购</w:t>
      </w:r>
      <w:r>
        <w:rPr>
          <w:rFonts w:hint="eastAsia" w:ascii="宋体" w:hAnsi="宋体" w:eastAsia="宋体" w:cs="宋体"/>
          <w:color w:val="auto"/>
          <w:highlight w:val="none"/>
        </w:rPr>
        <w:t>文件“第</w:t>
      </w:r>
      <w:r>
        <w:rPr>
          <w:rFonts w:hint="eastAsia" w:ascii="宋体" w:hAnsi="宋体" w:eastAsia="宋体" w:cs="宋体"/>
          <w:color w:val="auto"/>
          <w:highlight w:val="none"/>
          <w:lang w:val="en-US" w:eastAsia="zh-CN"/>
        </w:rPr>
        <w:t>四部分</w:t>
      </w:r>
      <w:r>
        <w:rPr>
          <w:rFonts w:hint="eastAsia" w:ascii="宋体" w:hAnsi="宋体" w:eastAsia="宋体" w:cs="宋体"/>
          <w:color w:val="auto"/>
          <w:highlight w:val="none"/>
        </w:rPr>
        <w:t xml:space="preserve">  采购需求”</w:t>
      </w:r>
      <w:r>
        <w:rPr>
          <w:rFonts w:hint="eastAsia" w:ascii="宋体" w:hAnsi="宋体" w:cs="宋体"/>
          <w:color w:val="auto"/>
          <w:highlight w:val="none"/>
          <w:lang w:eastAsia="zh-CN"/>
        </w:rPr>
        <w:t>的技术服务需求</w:t>
      </w:r>
      <w:r>
        <w:rPr>
          <w:rFonts w:hint="eastAsia" w:ascii="宋体" w:hAnsi="宋体" w:cs="宋体"/>
          <w:color w:val="auto"/>
          <w:highlight w:val="none"/>
          <w:lang w:val="en-US" w:eastAsia="zh-CN"/>
        </w:rPr>
        <w:t>及商务要求</w:t>
      </w:r>
      <w:r>
        <w:rPr>
          <w:rFonts w:hint="eastAsia" w:ascii="宋体" w:hAnsi="宋体" w:eastAsia="宋体" w:cs="宋体"/>
          <w:color w:val="auto"/>
          <w:highlight w:val="none"/>
        </w:rPr>
        <w:t>，逐条说明所提供技术服务做出实质性的响应，并申明与采购项目要求的响应和偏离。特别对有具体服务、技术要求的，磋商供应商必须提供对应的详细应答，如果仅注明“符合”、“满足”或简单复制竞争性磋商采购文件要求，将导致磋商被拒绝。漏项或者空白，视为不实质性响应</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采购文件。</w:t>
      </w:r>
    </w:p>
    <w:p w14:paraId="255FEF37">
      <w:pPr>
        <w:spacing w:line="360" w:lineRule="auto"/>
        <w:ind w:firstLine="420" w:firstLineChars="200"/>
        <w:rPr>
          <w:rFonts w:hint="eastAsia" w:ascii="宋体" w:hAnsi="宋体" w:eastAsia="宋体" w:cs="宋体"/>
          <w:color w:val="auto"/>
          <w:szCs w:val="21"/>
          <w:highlight w:val="none"/>
        </w:rPr>
      </w:pPr>
    </w:p>
    <w:p w14:paraId="275A86F2">
      <w:pPr>
        <w:spacing w:line="360" w:lineRule="auto"/>
        <w:ind w:firstLine="420" w:firstLineChars="200"/>
        <w:rPr>
          <w:rFonts w:hint="eastAsia" w:ascii="宋体" w:hAnsi="宋体" w:eastAsia="宋体" w:cs="宋体"/>
          <w:color w:val="auto"/>
          <w:szCs w:val="21"/>
          <w:highlight w:val="none"/>
        </w:rPr>
      </w:pPr>
    </w:p>
    <w:p w14:paraId="57B1AF5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val="en-US"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487F09">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5071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039A7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7581B8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7A067A9">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6FC2585">
      <w:pPr>
        <w:widowControl/>
        <w:spacing w:line="360" w:lineRule="auto"/>
        <w:jc w:val="both"/>
        <w:rPr>
          <w:rFonts w:hint="eastAsia" w:cs="仿宋_GB2312" w:asciiTheme="minorEastAsia" w:hAnsiTheme="minorEastAsia" w:eastAsiaTheme="minorEastAsia"/>
          <w:b/>
          <w:color w:val="auto"/>
          <w:kern w:val="0"/>
          <w:sz w:val="32"/>
          <w:szCs w:val="32"/>
          <w:highlight w:val="none"/>
          <w:lang w:val="zh-CN"/>
        </w:rPr>
      </w:pPr>
    </w:p>
    <w:p w14:paraId="6FB76A5A">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身份证明书</w:t>
      </w:r>
    </w:p>
    <w:p w14:paraId="5D3E3F6C">
      <w:pPr>
        <w:adjustRightInd w:val="0"/>
        <w:snapToGrid w:val="0"/>
        <w:spacing w:line="360" w:lineRule="auto"/>
        <w:ind w:firstLine="960" w:firstLineChars="400"/>
        <w:rPr>
          <w:rFonts w:hint="eastAsia" w:ascii="宋体" w:hAnsi="宋体" w:eastAsia="宋体" w:cs="宋体"/>
          <w:color w:val="auto"/>
          <w:sz w:val="24"/>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职务，是我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76F316">
      <w:pPr>
        <w:adjustRightInd w:val="0"/>
        <w:snapToGrid w:val="0"/>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F5F4028">
      <w:pPr>
        <w:adjustRightInd w:val="0"/>
        <w:snapToGrid w:val="0"/>
        <w:spacing w:line="360" w:lineRule="auto"/>
        <w:rPr>
          <w:rFonts w:hint="eastAsia" w:ascii="宋体" w:hAnsi="宋体" w:eastAsia="宋体" w:cs="宋体"/>
          <w:color w:val="auto"/>
          <w:sz w:val="24"/>
          <w:szCs w:val="24"/>
          <w:highlight w:val="none"/>
        </w:rPr>
      </w:pPr>
    </w:p>
    <w:p w14:paraId="6EF2F19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89833B">
      <w:pPr>
        <w:adjustRightInd w:val="0"/>
        <w:snapToGrid w:val="0"/>
        <w:spacing w:line="360" w:lineRule="auto"/>
        <w:rPr>
          <w:rFonts w:hint="eastAsia" w:ascii="宋体" w:hAnsi="宋体" w:eastAsia="宋体" w:cs="宋体"/>
          <w:color w:val="auto"/>
          <w:sz w:val="24"/>
          <w:szCs w:val="24"/>
          <w:highlight w:val="none"/>
        </w:rPr>
      </w:pPr>
    </w:p>
    <w:p w14:paraId="40132C6A">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55936E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p>
    <w:p w14:paraId="7CA95ECA">
      <w:pPr>
        <w:adjustRightInd w:val="0"/>
        <w:snapToGrid w:val="0"/>
        <w:spacing w:line="360" w:lineRule="auto"/>
        <w:rPr>
          <w:rFonts w:hint="eastAsia" w:ascii="宋体" w:hAnsi="宋体" w:eastAsia="宋体" w:cs="宋体"/>
          <w:color w:val="auto"/>
          <w:sz w:val="24"/>
          <w:szCs w:val="24"/>
          <w:highlight w:val="none"/>
        </w:rPr>
      </w:pPr>
    </w:p>
    <w:p w14:paraId="213556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938A4E7">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3E953C79">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住    址</w:t>
      </w:r>
      <w:r>
        <w:rPr>
          <w:rFonts w:hint="eastAsia" w:ascii="宋体" w:hAnsi="宋体" w:cs="宋体"/>
          <w:color w:val="auto"/>
          <w:sz w:val="24"/>
          <w:szCs w:val="24"/>
          <w:highlight w:val="none"/>
          <w:lang w:eastAsia="zh-CN"/>
        </w:rPr>
        <w:t>：</w:t>
      </w:r>
    </w:p>
    <w:p w14:paraId="5911DE99">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27B203B8">
      <w:pPr>
        <w:pStyle w:val="31"/>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w:t>
      </w:r>
    </w:p>
    <w:p w14:paraId="74342179">
      <w:pPr>
        <w:pStyle w:val="31"/>
        <w:adjustRightInd w:val="0"/>
        <w:snapToGrid w:val="0"/>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营业执照或者事业单位法人证书或者执业许可证</w:t>
      </w:r>
      <w:r>
        <w:rPr>
          <w:rFonts w:hint="eastAsia" w:ascii="宋体" w:hAnsi="宋体" w:eastAsia="宋体" w:cs="宋体"/>
          <w:color w:val="auto"/>
          <w:sz w:val="24"/>
          <w:szCs w:val="24"/>
          <w:highlight w:val="none"/>
          <w:lang w:val="en-US" w:eastAsia="zh-CN"/>
        </w:rPr>
        <w:t>复印件</w:t>
      </w:r>
    </w:p>
    <w:p w14:paraId="1AD2D681">
      <w:pPr>
        <w:pStyle w:val="31"/>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身份证复印件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A8E8C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D3ACD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6100E3">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04E8845">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5DE3D7F1">
      <w:pPr>
        <w:adjustRightInd w:val="0"/>
        <w:snapToGrid w:val="0"/>
        <w:spacing w:line="360" w:lineRule="auto"/>
        <w:rPr>
          <w:rFonts w:hint="eastAsia" w:ascii="宋体" w:hAnsi="宋体" w:eastAsia="宋体" w:cs="宋体"/>
          <w:color w:val="auto"/>
          <w:szCs w:val="21"/>
          <w:highlight w:val="none"/>
        </w:rPr>
      </w:pPr>
    </w:p>
    <w:p w14:paraId="44DD379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cs="宋体"/>
          <w:color w:val="auto"/>
          <w:szCs w:val="21"/>
          <w:highlight w:val="none"/>
        </w:rPr>
        <w:t>，否则作无效磋商处理</w:t>
      </w:r>
      <w:r>
        <w:rPr>
          <w:rFonts w:hint="eastAsia" w:ascii="宋体" w:hAnsi="宋体" w:cs="宋体"/>
          <w:b w:val="0"/>
          <w:bCs w:val="0"/>
          <w:color w:val="auto"/>
          <w:szCs w:val="21"/>
          <w:highlight w:val="none"/>
          <w:lang w:eastAsia="zh-CN"/>
        </w:rPr>
        <w:t>；</w:t>
      </w:r>
    </w:p>
    <w:p w14:paraId="173AF2B9">
      <w:pPr>
        <w:widowControl/>
        <w:spacing w:line="360" w:lineRule="auto"/>
        <w:jc w:val="center"/>
        <w:rPr>
          <w:rFonts w:hint="eastAsia" w:eastAsia="宋体" w:cs="仿宋_GB2312" w:asciiTheme="minorEastAsia" w:hAnsiTheme="minorEastAsia"/>
          <w:b/>
          <w:color w:val="auto"/>
          <w:kern w:val="0"/>
          <w:sz w:val="32"/>
          <w:szCs w:val="32"/>
          <w:highlight w:val="none"/>
          <w:lang w:val="zh-CN" w:eastAsia="zh-CN"/>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的自然人本人</w:t>
      </w:r>
      <w:r>
        <w:rPr>
          <w:rFonts w:hint="eastAsia" w:ascii="宋体" w:hAnsi="宋体" w:cs="宋体"/>
          <w:color w:val="auto"/>
          <w:szCs w:val="21"/>
          <w:highlight w:val="none"/>
          <w:lang w:eastAsia="zh-CN"/>
        </w:rPr>
        <w:t>。</w:t>
      </w:r>
    </w:p>
    <w:p w14:paraId="1011BF6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2191EF6">
      <w:pPr>
        <w:snapToGrid w:val="0"/>
        <w:spacing w:line="360" w:lineRule="auto"/>
        <w:rPr>
          <w:rFonts w:cs="仿宋_GB2312" w:asciiTheme="minorEastAsia" w:hAnsiTheme="minorEastAsia" w:eastAsiaTheme="minorEastAsia"/>
          <w:color w:val="auto"/>
          <w:kern w:val="0"/>
          <w:sz w:val="24"/>
          <w:highlight w:val="none"/>
          <w:lang w:val="zh-CN"/>
        </w:rPr>
      </w:pPr>
    </w:p>
    <w:p w14:paraId="508C68E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6443860">
      <w:pPr>
        <w:snapToGrid w:val="0"/>
        <w:spacing w:line="360" w:lineRule="auto"/>
        <w:ind w:firstLine="576"/>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ascii="宋体" w:hAnsi="宋体" w:eastAsia="宋体" w:cs="宋体"/>
          <w:b/>
          <w:bCs/>
          <w:color w:val="auto"/>
          <w:sz w:val="32"/>
          <w:szCs w:val="32"/>
          <w:highlight w:val="none"/>
        </w:rPr>
        <w:t>服务承诺</w:t>
      </w:r>
    </w:p>
    <w:p w14:paraId="20AD5B23">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格式自拟</w:t>
      </w:r>
    </w:p>
    <w:p w14:paraId="2E87064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可根据</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需求</w:t>
      </w:r>
      <w:r>
        <w:rPr>
          <w:rFonts w:hint="eastAsia" w:ascii="宋体" w:hAnsi="宋体" w:eastAsia="宋体" w:cs="宋体"/>
          <w:color w:val="auto"/>
          <w:highlight w:val="none"/>
        </w:rPr>
        <w:t>》中的要求自行填写】</w:t>
      </w:r>
    </w:p>
    <w:p w14:paraId="56B5C8FC">
      <w:pPr>
        <w:widowControl/>
        <w:adjustRightInd/>
        <w:ind w:firstLine="4176" w:firstLineChars="1300"/>
        <w:jc w:val="left"/>
        <w:rPr>
          <w:rFonts w:hint="default" w:cs="仿宋_GB2312" w:asciiTheme="minorEastAsia" w:hAnsiTheme="minorEastAsia" w:eastAsiaTheme="minorEastAsia"/>
          <w:b/>
          <w:color w:val="auto"/>
          <w:kern w:val="0"/>
          <w:sz w:val="32"/>
          <w:szCs w:val="32"/>
          <w:highlight w:val="none"/>
          <w:lang w:val="en-US" w:eastAsia="zh-CN"/>
        </w:rPr>
      </w:pPr>
    </w:p>
    <w:p w14:paraId="071A81F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1899802">
      <w:pPr>
        <w:snapToGrid w:val="0"/>
        <w:spacing w:before="156" w:beforeLines="50" w:after="50"/>
        <w:jc w:val="center"/>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八、具备法律、行政法规规定的其他条件的证明材料</w:t>
      </w:r>
    </w:p>
    <w:p w14:paraId="6067E420">
      <w:pPr>
        <w:snapToGrid w:val="0"/>
        <w:spacing w:before="156" w:beforeLines="50" w:after="50"/>
        <w:ind w:left="142"/>
        <w:jc w:val="center"/>
        <w:rPr>
          <w:rFonts w:hint="eastAsia" w:ascii="宋体" w:hAnsi="宋体"/>
          <w:b/>
          <w:color w:val="auto"/>
          <w:sz w:val="32"/>
          <w:szCs w:val="32"/>
          <w:highlight w:val="none"/>
          <w:lang w:val="en-US" w:eastAsia="zh-CN"/>
        </w:rPr>
      </w:pPr>
    </w:p>
    <w:p w14:paraId="0C35F5AD">
      <w:pPr>
        <w:snapToGrid w:val="0"/>
        <w:spacing w:before="156" w:beforeLines="50" w:after="50"/>
        <w:ind w:left="142"/>
        <w:jc w:val="center"/>
        <w:rPr>
          <w:rFonts w:hint="eastAsia" w:ascii="宋体" w:hAnsi="宋体"/>
          <w:b/>
          <w:color w:val="auto"/>
          <w:sz w:val="32"/>
          <w:szCs w:val="32"/>
          <w:highlight w:val="none"/>
          <w:lang w:val="en-US" w:eastAsia="zh-CN"/>
        </w:rPr>
      </w:pPr>
    </w:p>
    <w:p w14:paraId="38DBD14A">
      <w:pPr>
        <w:snapToGrid w:val="0"/>
        <w:spacing w:before="156" w:beforeLines="50" w:after="50"/>
        <w:ind w:left="142"/>
        <w:jc w:val="center"/>
        <w:rPr>
          <w:rFonts w:hint="eastAsia" w:ascii="宋体" w:hAnsi="宋体"/>
          <w:b/>
          <w:color w:val="auto"/>
          <w:sz w:val="32"/>
          <w:szCs w:val="32"/>
          <w:highlight w:val="none"/>
          <w:lang w:val="en-US" w:eastAsia="zh-CN"/>
        </w:rPr>
      </w:pPr>
    </w:p>
    <w:p w14:paraId="2E5F6B32">
      <w:pPr>
        <w:snapToGrid w:val="0"/>
        <w:spacing w:before="156" w:beforeLines="50" w:after="50"/>
        <w:ind w:left="142"/>
        <w:jc w:val="center"/>
        <w:rPr>
          <w:rFonts w:hint="eastAsia" w:ascii="宋体" w:hAnsi="宋体"/>
          <w:b/>
          <w:color w:val="auto"/>
          <w:sz w:val="32"/>
          <w:szCs w:val="32"/>
          <w:highlight w:val="none"/>
          <w:lang w:val="en-US" w:eastAsia="zh-CN"/>
        </w:rPr>
      </w:pPr>
    </w:p>
    <w:p w14:paraId="623E7BB3">
      <w:pPr>
        <w:snapToGrid w:val="0"/>
        <w:spacing w:before="156" w:beforeLines="50" w:after="50"/>
        <w:ind w:left="142"/>
        <w:jc w:val="center"/>
        <w:rPr>
          <w:rFonts w:hint="eastAsia" w:ascii="宋体" w:hAnsi="宋体"/>
          <w:b/>
          <w:color w:val="auto"/>
          <w:sz w:val="32"/>
          <w:szCs w:val="32"/>
          <w:highlight w:val="none"/>
          <w:lang w:val="en-US" w:eastAsia="zh-CN"/>
        </w:rPr>
      </w:pPr>
    </w:p>
    <w:p w14:paraId="520673D3">
      <w:pPr>
        <w:snapToGrid w:val="0"/>
        <w:spacing w:before="156" w:beforeLines="50" w:after="50"/>
        <w:ind w:left="142"/>
        <w:jc w:val="center"/>
        <w:rPr>
          <w:rFonts w:hint="eastAsia" w:ascii="宋体" w:hAnsi="宋体"/>
          <w:b/>
          <w:color w:val="auto"/>
          <w:sz w:val="32"/>
          <w:szCs w:val="32"/>
          <w:highlight w:val="none"/>
          <w:lang w:val="en-US" w:eastAsia="zh-CN"/>
        </w:rPr>
      </w:pPr>
    </w:p>
    <w:p w14:paraId="5D6D8E4C">
      <w:pPr>
        <w:snapToGrid w:val="0"/>
        <w:spacing w:before="156" w:beforeLines="50" w:after="50"/>
        <w:ind w:left="142"/>
        <w:jc w:val="center"/>
        <w:rPr>
          <w:rFonts w:hint="eastAsia" w:ascii="宋体" w:hAnsi="宋体"/>
          <w:b/>
          <w:color w:val="auto"/>
          <w:sz w:val="32"/>
          <w:szCs w:val="32"/>
          <w:highlight w:val="none"/>
          <w:lang w:val="en-US" w:eastAsia="zh-CN"/>
        </w:rPr>
      </w:pPr>
    </w:p>
    <w:p w14:paraId="16CE3331">
      <w:pPr>
        <w:snapToGrid w:val="0"/>
        <w:spacing w:before="156" w:beforeLines="50" w:after="50"/>
        <w:ind w:left="142"/>
        <w:jc w:val="center"/>
        <w:rPr>
          <w:rFonts w:hint="eastAsia" w:ascii="宋体" w:hAnsi="宋体"/>
          <w:b/>
          <w:color w:val="auto"/>
          <w:sz w:val="32"/>
          <w:szCs w:val="32"/>
          <w:highlight w:val="none"/>
          <w:lang w:val="en-US" w:eastAsia="zh-CN"/>
        </w:rPr>
      </w:pPr>
    </w:p>
    <w:p w14:paraId="4E0D9A56">
      <w:pPr>
        <w:snapToGrid w:val="0"/>
        <w:spacing w:before="156" w:beforeLines="50" w:after="50"/>
        <w:ind w:left="142"/>
        <w:jc w:val="center"/>
        <w:rPr>
          <w:rFonts w:hint="eastAsia" w:ascii="宋体" w:hAnsi="宋体"/>
          <w:b/>
          <w:color w:val="auto"/>
          <w:sz w:val="32"/>
          <w:szCs w:val="32"/>
          <w:highlight w:val="none"/>
          <w:lang w:val="en-US" w:eastAsia="zh-CN"/>
        </w:rPr>
      </w:pPr>
    </w:p>
    <w:p w14:paraId="7FF9282F">
      <w:pPr>
        <w:snapToGrid w:val="0"/>
        <w:spacing w:before="156" w:beforeLines="50" w:after="50"/>
        <w:ind w:left="142"/>
        <w:jc w:val="center"/>
        <w:rPr>
          <w:rFonts w:hint="eastAsia" w:ascii="宋体" w:hAnsi="宋体"/>
          <w:b/>
          <w:color w:val="auto"/>
          <w:sz w:val="32"/>
          <w:szCs w:val="32"/>
          <w:highlight w:val="none"/>
          <w:lang w:val="en-US" w:eastAsia="zh-CN"/>
        </w:rPr>
      </w:pPr>
    </w:p>
    <w:p w14:paraId="0FEFB3E3">
      <w:pPr>
        <w:snapToGrid w:val="0"/>
        <w:spacing w:before="156" w:beforeLines="50" w:after="50"/>
        <w:ind w:left="142"/>
        <w:jc w:val="center"/>
        <w:rPr>
          <w:rFonts w:hint="eastAsia" w:ascii="宋体" w:hAnsi="宋体"/>
          <w:b/>
          <w:color w:val="auto"/>
          <w:sz w:val="32"/>
          <w:szCs w:val="32"/>
          <w:highlight w:val="none"/>
          <w:lang w:val="en-US" w:eastAsia="zh-CN"/>
        </w:rPr>
      </w:pPr>
    </w:p>
    <w:p w14:paraId="68AE69D9">
      <w:pPr>
        <w:snapToGrid w:val="0"/>
        <w:spacing w:before="156" w:beforeLines="50" w:after="50"/>
        <w:ind w:left="142"/>
        <w:jc w:val="center"/>
        <w:rPr>
          <w:rFonts w:hint="eastAsia" w:ascii="宋体" w:hAnsi="宋体"/>
          <w:b/>
          <w:color w:val="auto"/>
          <w:sz w:val="32"/>
          <w:szCs w:val="32"/>
          <w:highlight w:val="none"/>
          <w:lang w:val="en-US" w:eastAsia="zh-CN"/>
        </w:rPr>
      </w:pPr>
    </w:p>
    <w:p w14:paraId="0C665237">
      <w:pPr>
        <w:snapToGrid w:val="0"/>
        <w:spacing w:before="156" w:beforeLines="50" w:after="50"/>
        <w:ind w:left="142"/>
        <w:jc w:val="center"/>
        <w:rPr>
          <w:rFonts w:hint="eastAsia" w:ascii="宋体" w:hAnsi="宋体"/>
          <w:b/>
          <w:color w:val="auto"/>
          <w:sz w:val="32"/>
          <w:szCs w:val="32"/>
          <w:highlight w:val="none"/>
          <w:lang w:val="en-US" w:eastAsia="zh-CN"/>
        </w:rPr>
      </w:pPr>
    </w:p>
    <w:p w14:paraId="165F0456">
      <w:pPr>
        <w:snapToGrid w:val="0"/>
        <w:spacing w:before="156" w:beforeLines="50" w:after="50"/>
        <w:ind w:left="142"/>
        <w:jc w:val="center"/>
        <w:rPr>
          <w:rFonts w:hint="eastAsia" w:ascii="宋体" w:hAnsi="宋体"/>
          <w:b/>
          <w:color w:val="auto"/>
          <w:sz w:val="32"/>
          <w:szCs w:val="32"/>
          <w:highlight w:val="none"/>
          <w:lang w:val="en-US" w:eastAsia="zh-CN"/>
        </w:rPr>
      </w:pPr>
    </w:p>
    <w:p w14:paraId="48EDD01E">
      <w:pPr>
        <w:snapToGrid w:val="0"/>
        <w:spacing w:before="156" w:beforeLines="50" w:after="50"/>
        <w:ind w:left="142"/>
        <w:jc w:val="center"/>
        <w:rPr>
          <w:rFonts w:hint="eastAsia" w:ascii="宋体" w:hAnsi="宋体"/>
          <w:b/>
          <w:color w:val="auto"/>
          <w:sz w:val="32"/>
          <w:szCs w:val="32"/>
          <w:highlight w:val="none"/>
          <w:lang w:val="en-US" w:eastAsia="zh-CN"/>
        </w:rPr>
      </w:pPr>
    </w:p>
    <w:p w14:paraId="02AE2B25">
      <w:pPr>
        <w:snapToGrid w:val="0"/>
        <w:spacing w:before="156" w:beforeLines="50" w:after="50"/>
        <w:ind w:left="142"/>
        <w:jc w:val="center"/>
        <w:rPr>
          <w:rFonts w:hint="eastAsia" w:ascii="宋体" w:hAnsi="宋体"/>
          <w:b/>
          <w:color w:val="auto"/>
          <w:sz w:val="32"/>
          <w:szCs w:val="32"/>
          <w:highlight w:val="none"/>
          <w:lang w:val="en-US" w:eastAsia="zh-CN"/>
        </w:rPr>
      </w:pPr>
    </w:p>
    <w:p w14:paraId="4F4E7B9E">
      <w:pPr>
        <w:snapToGrid w:val="0"/>
        <w:spacing w:before="156" w:beforeLines="50" w:after="50"/>
        <w:ind w:left="142"/>
        <w:jc w:val="center"/>
        <w:rPr>
          <w:rFonts w:hint="eastAsia" w:ascii="宋体" w:hAnsi="宋体"/>
          <w:b/>
          <w:color w:val="auto"/>
          <w:sz w:val="32"/>
          <w:szCs w:val="32"/>
          <w:highlight w:val="none"/>
          <w:lang w:val="en-US" w:eastAsia="zh-CN"/>
        </w:rPr>
      </w:pPr>
    </w:p>
    <w:p w14:paraId="6802B0BA">
      <w:pPr>
        <w:snapToGrid w:val="0"/>
        <w:spacing w:before="156" w:beforeLines="50" w:after="50"/>
        <w:ind w:left="142"/>
        <w:jc w:val="center"/>
        <w:rPr>
          <w:rFonts w:hint="eastAsia" w:ascii="宋体" w:hAnsi="宋体"/>
          <w:b/>
          <w:color w:val="auto"/>
          <w:sz w:val="32"/>
          <w:szCs w:val="32"/>
          <w:highlight w:val="none"/>
          <w:lang w:val="en-US" w:eastAsia="zh-CN"/>
        </w:rPr>
      </w:pPr>
    </w:p>
    <w:p w14:paraId="3ED75135">
      <w:pPr>
        <w:snapToGrid w:val="0"/>
        <w:spacing w:before="156" w:beforeLines="50" w:after="50"/>
        <w:ind w:left="142"/>
        <w:jc w:val="center"/>
        <w:rPr>
          <w:rFonts w:hint="eastAsia" w:ascii="宋体" w:hAnsi="宋体"/>
          <w:b/>
          <w:color w:val="auto"/>
          <w:sz w:val="32"/>
          <w:szCs w:val="32"/>
          <w:highlight w:val="none"/>
          <w:lang w:val="en-US" w:eastAsia="zh-CN"/>
        </w:rPr>
      </w:pPr>
    </w:p>
    <w:p w14:paraId="22EFC81B">
      <w:pPr>
        <w:snapToGrid w:val="0"/>
        <w:spacing w:before="156" w:beforeLines="50" w:after="50"/>
        <w:ind w:left="142"/>
        <w:jc w:val="center"/>
        <w:rPr>
          <w:rFonts w:hint="eastAsia" w:ascii="宋体" w:hAnsi="宋体"/>
          <w:b/>
          <w:color w:val="auto"/>
          <w:sz w:val="32"/>
          <w:szCs w:val="32"/>
          <w:highlight w:val="none"/>
          <w:lang w:val="en-US" w:eastAsia="zh-CN"/>
        </w:rPr>
      </w:pPr>
    </w:p>
    <w:p w14:paraId="1AC241EF">
      <w:pPr>
        <w:snapToGrid w:val="0"/>
        <w:spacing w:before="156" w:beforeLines="50" w:after="50"/>
        <w:ind w:left="142"/>
        <w:jc w:val="center"/>
        <w:rPr>
          <w:rFonts w:hint="eastAsia" w:ascii="宋体" w:hAnsi="宋体"/>
          <w:b/>
          <w:color w:val="auto"/>
          <w:sz w:val="32"/>
          <w:szCs w:val="32"/>
          <w:highlight w:val="none"/>
          <w:lang w:val="en-US" w:eastAsia="zh-CN"/>
        </w:rPr>
      </w:pPr>
    </w:p>
    <w:p w14:paraId="3A58DE08">
      <w:pPr>
        <w:snapToGrid w:val="0"/>
        <w:spacing w:before="156" w:beforeLines="50" w:after="50"/>
        <w:ind w:left="142"/>
        <w:jc w:val="center"/>
        <w:rPr>
          <w:rFonts w:hint="eastAsia" w:ascii="宋体" w:hAnsi="宋体"/>
          <w:b/>
          <w:color w:val="auto"/>
          <w:sz w:val="32"/>
          <w:szCs w:val="32"/>
          <w:highlight w:val="none"/>
          <w:lang w:val="en-US" w:eastAsia="zh-CN"/>
        </w:rPr>
      </w:pPr>
    </w:p>
    <w:p w14:paraId="12DBC00B">
      <w:pPr>
        <w:snapToGrid w:val="0"/>
        <w:spacing w:before="156" w:beforeLines="50" w:after="50"/>
        <w:ind w:left="142"/>
        <w:jc w:val="center"/>
        <w:rPr>
          <w:rFonts w:hint="eastAsia" w:ascii="宋体" w:hAnsi="宋体"/>
          <w:b/>
          <w:color w:val="auto"/>
          <w:sz w:val="32"/>
          <w:szCs w:val="32"/>
          <w:highlight w:val="none"/>
          <w:lang w:val="en-US" w:eastAsia="zh-CN"/>
        </w:rPr>
      </w:pPr>
    </w:p>
    <w:p w14:paraId="7D675181">
      <w:pPr>
        <w:pStyle w:val="23"/>
        <w:rPr>
          <w:rFonts w:hint="eastAsia"/>
          <w:color w:val="auto"/>
          <w:highlight w:val="none"/>
          <w:lang w:val="en-US" w:eastAsia="zh-CN"/>
        </w:rPr>
      </w:pPr>
    </w:p>
    <w:p w14:paraId="48275415">
      <w:pPr>
        <w:snapToGrid w:val="0"/>
        <w:spacing w:before="156" w:beforeLines="50" w:after="50"/>
        <w:ind w:left="142"/>
        <w:jc w:val="center"/>
        <w:rPr>
          <w:rFonts w:hint="eastAsia" w:ascii="宋体" w:hAnsi="宋体"/>
          <w:b/>
          <w:color w:val="auto"/>
          <w:sz w:val="32"/>
          <w:szCs w:val="32"/>
          <w:highlight w:val="none"/>
          <w:lang w:val="en-US" w:eastAsia="zh-CN"/>
        </w:rPr>
      </w:pPr>
    </w:p>
    <w:p w14:paraId="0F2345C1">
      <w:pPr>
        <w:snapToGrid w:val="0"/>
        <w:spacing w:before="156" w:beforeLines="50" w:after="50"/>
        <w:ind w:left="142"/>
        <w:jc w:val="center"/>
        <w:rPr>
          <w:rFonts w:hint="eastAsia" w:ascii="宋体" w:hAnsi="宋体"/>
          <w:b/>
          <w:color w:val="auto"/>
          <w:sz w:val="32"/>
          <w:szCs w:val="32"/>
          <w:highlight w:val="none"/>
          <w:lang w:val="en-US" w:eastAsia="zh-CN"/>
        </w:rPr>
      </w:pPr>
    </w:p>
    <w:p w14:paraId="360CF802">
      <w:pPr>
        <w:snapToGrid w:val="0"/>
        <w:spacing w:before="156" w:beforeLines="50" w:after="50"/>
        <w:jc w:val="center"/>
        <w:rPr>
          <w:rFonts w:hint="eastAsia" w:ascii="宋体" w:hAnsi="宋体"/>
          <w:b/>
          <w:color w:val="auto"/>
          <w:sz w:val="21"/>
          <w:szCs w:val="21"/>
          <w:highlight w:val="none"/>
        </w:rPr>
      </w:pP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项目实施人员一览表</w:t>
      </w:r>
    </w:p>
    <w:p w14:paraId="15466463">
      <w:pPr>
        <w:pStyle w:val="31"/>
        <w:rPr>
          <w:rFonts w:hint="eastAsia"/>
          <w:color w:val="auto"/>
          <w:sz w:val="24"/>
          <w:szCs w:val="24"/>
          <w:highlight w:val="none"/>
        </w:rPr>
      </w:pPr>
      <w:r>
        <w:rPr>
          <w:rFonts w:hint="eastAsia"/>
          <w:color w:val="auto"/>
          <w:sz w:val="24"/>
          <w:szCs w:val="24"/>
          <w:highlight w:val="none"/>
          <w:lang w:val="en-US" w:eastAsia="zh-CN"/>
        </w:rPr>
        <w:t>项目名称</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5DCC7C81">
      <w:pPr>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hint="default" w:eastAsia="宋体"/>
          <w:color w:val="auto"/>
          <w:sz w:val="24"/>
          <w:szCs w:val="24"/>
          <w:highlight w:val="none"/>
          <w:lang w:val="en-US" w:eastAsia="zh-CN"/>
        </w:rPr>
      </w:pPr>
      <w:r>
        <w:rPr>
          <w:rFonts w:hint="eastAsia" w:ascii="宋体" w:hAnsi="Courier New" w:eastAsia="宋体" w:cs="Courier New"/>
          <w:b w:val="0"/>
          <w:bCs w:val="0"/>
          <w:color w:val="auto"/>
          <w:kern w:val="2"/>
          <w:sz w:val="24"/>
          <w:szCs w:val="24"/>
          <w:highlight w:val="none"/>
          <w:lang w:val="en-US" w:eastAsia="zh-CN" w:bidi="ar-SA"/>
        </w:rPr>
        <w:t>项目编号</w:t>
      </w:r>
      <w:r>
        <w:rPr>
          <w:rFonts w:hint="eastAsia" w:ascii="宋体" w:hAnsi="Courier New" w:cs="Courier New"/>
          <w:b w:val="0"/>
          <w:bCs w:val="0"/>
          <w:color w:val="auto"/>
          <w:kern w:val="2"/>
          <w:sz w:val="24"/>
          <w:szCs w:val="24"/>
          <w:highlight w:val="none"/>
          <w:lang w:val="en-US" w:eastAsia="zh-CN" w:bidi="ar-SA"/>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ascii="宋体" w:hAnsi="Courier New" w:eastAsia="宋体" w:cs="Courier New"/>
          <w:b w:val="0"/>
          <w:bCs w:val="0"/>
          <w:color w:val="auto"/>
          <w:kern w:val="2"/>
          <w:sz w:val="24"/>
          <w:szCs w:val="24"/>
          <w:highlight w:val="none"/>
          <w:lang w:val="en-US" w:eastAsia="zh-CN" w:bidi="ar-SA"/>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7"/>
        <w:gridCol w:w="1889"/>
        <w:gridCol w:w="1578"/>
        <w:gridCol w:w="1886"/>
        <w:gridCol w:w="2047"/>
      </w:tblGrid>
      <w:tr w14:paraId="0C86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8" w:type="dxa"/>
            <w:vAlign w:val="center"/>
          </w:tcPr>
          <w:p w14:paraId="4588EF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787" w:type="dxa"/>
            <w:vAlign w:val="center"/>
          </w:tcPr>
          <w:p w14:paraId="2FF1C5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89" w:type="dxa"/>
            <w:vAlign w:val="center"/>
          </w:tcPr>
          <w:p w14:paraId="34B1C1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专业技术资格（职称）或者职业资格或者执业资格证或者</w:t>
            </w:r>
            <w:r>
              <w:rPr>
                <w:rFonts w:hint="eastAsia" w:ascii="宋体" w:hAnsi="宋体"/>
                <w:color w:val="auto"/>
                <w:sz w:val="24"/>
                <w:szCs w:val="24"/>
                <w:highlight w:val="none"/>
                <w:lang w:eastAsia="zh-CN"/>
              </w:rPr>
              <w:t>其他</w:t>
            </w:r>
            <w:r>
              <w:rPr>
                <w:rFonts w:hint="eastAsia" w:ascii="宋体" w:hAnsi="宋体"/>
                <w:color w:val="auto"/>
                <w:sz w:val="24"/>
                <w:szCs w:val="24"/>
                <w:highlight w:val="none"/>
              </w:rPr>
              <w:t>证书</w:t>
            </w:r>
          </w:p>
        </w:tc>
        <w:tc>
          <w:tcPr>
            <w:tcW w:w="1578" w:type="dxa"/>
            <w:vAlign w:val="center"/>
          </w:tcPr>
          <w:p w14:paraId="2A3E02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886" w:type="dxa"/>
            <w:vAlign w:val="center"/>
          </w:tcPr>
          <w:p w14:paraId="13E2F5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参加本单位</w:t>
            </w:r>
          </w:p>
          <w:p w14:paraId="23CDF5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工作时间</w:t>
            </w:r>
          </w:p>
        </w:tc>
        <w:tc>
          <w:tcPr>
            <w:tcW w:w="2047" w:type="dxa"/>
            <w:vAlign w:val="center"/>
          </w:tcPr>
          <w:p w14:paraId="561688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劳动合同编号</w:t>
            </w:r>
          </w:p>
        </w:tc>
      </w:tr>
      <w:tr w14:paraId="5C6B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432A70FF">
            <w:pPr>
              <w:snapToGrid w:val="0"/>
              <w:spacing w:before="50" w:after="156" w:afterLines="50"/>
              <w:jc w:val="center"/>
              <w:rPr>
                <w:rFonts w:hint="eastAsia" w:ascii="宋体" w:hAnsi="宋体"/>
                <w:color w:val="auto"/>
                <w:sz w:val="24"/>
                <w:szCs w:val="24"/>
                <w:highlight w:val="none"/>
              </w:rPr>
            </w:pPr>
          </w:p>
        </w:tc>
        <w:tc>
          <w:tcPr>
            <w:tcW w:w="787" w:type="dxa"/>
            <w:vAlign w:val="center"/>
          </w:tcPr>
          <w:p w14:paraId="1E53A7F2">
            <w:pPr>
              <w:snapToGrid w:val="0"/>
              <w:spacing w:before="50" w:after="156" w:afterLines="50"/>
              <w:jc w:val="center"/>
              <w:rPr>
                <w:rFonts w:hint="eastAsia" w:ascii="宋体" w:hAnsi="宋体"/>
                <w:color w:val="auto"/>
                <w:sz w:val="24"/>
                <w:szCs w:val="24"/>
                <w:highlight w:val="none"/>
              </w:rPr>
            </w:pPr>
          </w:p>
        </w:tc>
        <w:tc>
          <w:tcPr>
            <w:tcW w:w="1889" w:type="dxa"/>
            <w:vAlign w:val="center"/>
          </w:tcPr>
          <w:p w14:paraId="307A52D7">
            <w:pPr>
              <w:snapToGrid w:val="0"/>
              <w:spacing w:before="50" w:after="156" w:afterLines="50"/>
              <w:jc w:val="center"/>
              <w:rPr>
                <w:rFonts w:hint="eastAsia" w:ascii="宋体" w:hAnsi="宋体"/>
                <w:color w:val="auto"/>
                <w:sz w:val="24"/>
                <w:szCs w:val="24"/>
                <w:highlight w:val="none"/>
              </w:rPr>
            </w:pPr>
          </w:p>
        </w:tc>
        <w:tc>
          <w:tcPr>
            <w:tcW w:w="1578" w:type="dxa"/>
            <w:vAlign w:val="center"/>
          </w:tcPr>
          <w:p w14:paraId="440086ED">
            <w:pPr>
              <w:snapToGrid w:val="0"/>
              <w:spacing w:before="50" w:after="156" w:afterLines="50"/>
              <w:jc w:val="center"/>
              <w:rPr>
                <w:rFonts w:hint="eastAsia" w:ascii="宋体" w:hAnsi="宋体"/>
                <w:color w:val="auto"/>
                <w:sz w:val="24"/>
                <w:szCs w:val="24"/>
                <w:highlight w:val="none"/>
              </w:rPr>
            </w:pPr>
          </w:p>
        </w:tc>
        <w:tc>
          <w:tcPr>
            <w:tcW w:w="1886" w:type="dxa"/>
            <w:vAlign w:val="center"/>
          </w:tcPr>
          <w:p w14:paraId="56487708">
            <w:pPr>
              <w:snapToGrid w:val="0"/>
              <w:spacing w:before="50" w:after="156" w:afterLines="50"/>
              <w:jc w:val="center"/>
              <w:rPr>
                <w:rFonts w:hint="eastAsia" w:ascii="宋体" w:hAnsi="宋体"/>
                <w:color w:val="auto"/>
                <w:sz w:val="24"/>
                <w:szCs w:val="24"/>
                <w:highlight w:val="none"/>
              </w:rPr>
            </w:pPr>
          </w:p>
        </w:tc>
        <w:tc>
          <w:tcPr>
            <w:tcW w:w="2047" w:type="dxa"/>
            <w:vAlign w:val="center"/>
          </w:tcPr>
          <w:p w14:paraId="554179E5">
            <w:pPr>
              <w:snapToGrid w:val="0"/>
              <w:spacing w:before="50" w:after="156" w:afterLines="50"/>
              <w:jc w:val="center"/>
              <w:rPr>
                <w:rFonts w:hint="eastAsia" w:ascii="宋体" w:hAnsi="宋体"/>
                <w:color w:val="auto"/>
                <w:sz w:val="24"/>
                <w:szCs w:val="24"/>
                <w:highlight w:val="none"/>
              </w:rPr>
            </w:pPr>
          </w:p>
        </w:tc>
      </w:tr>
      <w:tr w14:paraId="0B06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23D2663">
            <w:pPr>
              <w:snapToGrid w:val="0"/>
              <w:spacing w:before="50" w:after="156" w:afterLines="50"/>
              <w:jc w:val="center"/>
              <w:rPr>
                <w:rFonts w:hint="eastAsia" w:ascii="宋体" w:hAnsi="宋体"/>
                <w:color w:val="auto"/>
                <w:sz w:val="24"/>
                <w:szCs w:val="24"/>
                <w:highlight w:val="none"/>
              </w:rPr>
            </w:pPr>
          </w:p>
        </w:tc>
        <w:tc>
          <w:tcPr>
            <w:tcW w:w="787" w:type="dxa"/>
            <w:vAlign w:val="center"/>
          </w:tcPr>
          <w:p w14:paraId="7A09B67B">
            <w:pPr>
              <w:snapToGrid w:val="0"/>
              <w:spacing w:before="50" w:after="156" w:afterLines="50"/>
              <w:jc w:val="center"/>
              <w:rPr>
                <w:rFonts w:hint="eastAsia" w:ascii="宋体" w:hAnsi="宋体"/>
                <w:color w:val="auto"/>
                <w:sz w:val="24"/>
                <w:szCs w:val="24"/>
                <w:highlight w:val="none"/>
              </w:rPr>
            </w:pPr>
          </w:p>
        </w:tc>
        <w:tc>
          <w:tcPr>
            <w:tcW w:w="1889" w:type="dxa"/>
            <w:vAlign w:val="center"/>
          </w:tcPr>
          <w:p w14:paraId="19208D66">
            <w:pPr>
              <w:snapToGrid w:val="0"/>
              <w:spacing w:before="50" w:after="156" w:afterLines="50"/>
              <w:jc w:val="center"/>
              <w:rPr>
                <w:rFonts w:hint="eastAsia" w:ascii="宋体" w:hAnsi="宋体"/>
                <w:color w:val="auto"/>
                <w:sz w:val="24"/>
                <w:szCs w:val="24"/>
                <w:highlight w:val="none"/>
              </w:rPr>
            </w:pPr>
          </w:p>
        </w:tc>
        <w:tc>
          <w:tcPr>
            <w:tcW w:w="1578" w:type="dxa"/>
            <w:vAlign w:val="center"/>
          </w:tcPr>
          <w:p w14:paraId="1E831064">
            <w:pPr>
              <w:snapToGrid w:val="0"/>
              <w:spacing w:before="50" w:after="156" w:afterLines="50"/>
              <w:jc w:val="center"/>
              <w:rPr>
                <w:rFonts w:hint="eastAsia" w:ascii="宋体" w:hAnsi="宋体"/>
                <w:color w:val="auto"/>
                <w:sz w:val="24"/>
                <w:szCs w:val="24"/>
                <w:highlight w:val="none"/>
              </w:rPr>
            </w:pPr>
          </w:p>
        </w:tc>
        <w:tc>
          <w:tcPr>
            <w:tcW w:w="1886" w:type="dxa"/>
            <w:vAlign w:val="center"/>
          </w:tcPr>
          <w:p w14:paraId="0E949FA9">
            <w:pPr>
              <w:snapToGrid w:val="0"/>
              <w:spacing w:before="50" w:after="156" w:afterLines="50"/>
              <w:jc w:val="center"/>
              <w:rPr>
                <w:rFonts w:hint="eastAsia" w:ascii="宋体" w:hAnsi="宋体"/>
                <w:color w:val="auto"/>
                <w:sz w:val="24"/>
                <w:szCs w:val="24"/>
                <w:highlight w:val="none"/>
              </w:rPr>
            </w:pPr>
          </w:p>
        </w:tc>
        <w:tc>
          <w:tcPr>
            <w:tcW w:w="2047" w:type="dxa"/>
            <w:vAlign w:val="center"/>
          </w:tcPr>
          <w:p w14:paraId="0E8BE8A1">
            <w:pPr>
              <w:snapToGrid w:val="0"/>
              <w:spacing w:before="50" w:after="156" w:afterLines="50"/>
              <w:jc w:val="center"/>
              <w:rPr>
                <w:rFonts w:hint="eastAsia" w:ascii="宋体" w:hAnsi="宋体"/>
                <w:color w:val="auto"/>
                <w:sz w:val="24"/>
                <w:szCs w:val="24"/>
                <w:highlight w:val="none"/>
              </w:rPr>
            </w:pPr>
          </w:p>
        </w:tc>
      </w:tr>
      <w:tr w14:paraId="48E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EB058B7">
            <w:pPr>
              <w:snapToGrid w:val="0"/>
              <w:spacing w:before="50" w:after="156" w:afterLines="50"/>
              <w:jc w:val="center"/>
              <w:rPr>
                <w:rFonts w:hint="eastAsia" w:ascii="宋体" w:hAnsi="宋体"/>
                <w:color w:val="auto"/>
                <w:sz w:val="24"/>
                <w:szCs w:val="24"/>
                <w:highlight w:val="none"/>
              </w:rPr>
            </w:pPr>
          </w:p>
        </w:tc>
        <w:tc>
          <w:tcPr>
            <w:tcW w:w="787" w:type="dxa"/>
            <w:vAlign w:val="center"/>
          </w:tcPr>
          <w:p w14:paraId="5D37B834">
            <w:pPr>
              <w:snapToGrid w:val="0"/>
              <w:spacing w:before="50" w:after="156" w:afterLines="50"/>
              <w:jc w:val="center"/>
              <w:rPr>
                <w:rFonts w:hint="eastAsia" w:ascii="宋体" w:hAnsi="宋体"/>
                <w:color w:val="auto"/>
                <w:sz w:val="24"/>
                <w:szCs w:val="24"/>
                <w:highlight w:val="none"/>
              </w:rPr>
            </w:pPr>
          </w:p>
        </w:tc>
        <w:tc>
          <w:tcPr>
            <w:tcW w:w="1889" w:type="dxa"/>
            <w:vAlign w:val="center"/>
          </w:tcPr>
          <w:p w14:paraId="5B203612">
            <w:pPr>
              <w:snapToGrid w:val="0"/>
              <w:spacing w:before="50" w:after="156" w:afterLines="50"/>
              <w:jc w:val="center"/>
              <w:rPr>
                <w:rFonts w:hint="eastAsia" w:ascii="宋体" w:hAnsi="宋体"/>
                <w:color w:val="auto"/>
                <w:sz w:val="24"/>
                <w:szCs w:val="24"/>
                <w:highlight w:val="none"/>
              </w:rPr>
            </w:pPr>
          </w:p>
        </w:tc>
        <w:tc>
          <w:tcPr>
            <w:tcW w:w="1578" w:type="dxa"/>
            <w:vAlign w:val="center"/>
          </w:tcPr>
          <w:p w14:paraId="0EEE5803">
            <w:pPr>
              <w:snapToGrid w:val="0"/>
              <w:spacing w:before="50" w:after="156" w:afterLines="50"/>
              <w:jc w:val="center"/>
              <w:rPr>
                <w:rFonts w:hint="eastAsia" w:ascii="宋体" w:hAnsi="宋体"/>
                <w:color w:val="auto"/>
                <w:sz w:val="24"/>
                <w:szCs w:val="24"/>
                <w:highlight w:val="none"/>
              </w:rPr>
            </w:pPr>
          </w:p>
        </w:tc>
        <w:tc>
          <w:tcPr>
            <w:tcW w:w="1886" w:type="dxa"/>
            <w:vAlign w:val="center"/>
          </w:tcPr>
          <w:p w14:paraId="22CA7119">
            <w:pPr>
              <w:snapToGrid w:val="0"/>
              <w:spacing w:before="50" w:after="156" w:afterLines="50"/>
              <w:jc w:val="center"/>
              <w:rPr>
                <w:rFonts w:hint="eastAsia" w:ascii="宋体" w:hAnsi="宋体"/>
                <w:color w:val="auto"/>
                <w:sz w:val="24"/>
                <w:szCs w:val="24"/>
                <w:highlight w:val="none"/>
              </w:rPr>
            </w:pPr>
          </w:p>
        </w:tc>
        <w:tc>
          <w:tcPr>
            <w:tcW w:w="2047" w:type="dxa"/>
            <w:vAlign w:val="center"/>
          </w:tcPr>
          <w:p w14:paraId="1D79C56A">
            <w:pPr>
              <w:snapToGrid w:val="0"/>
              <w:spacing w:before="50" w:after="156" w:afterLines="50"/>
              <w:jc w:val="center"/>
              <w:rPr>
                <w:rFonts w:hint="eastAsia" w:ascii="宋体" w:hAnsi="宋体"/>
                <w:color w:val="auto"/>
                <w:sz w:val="24"/>
                <w:szCs w:val="24"/>
                <w:highlight w:val="none"/>
              </w:rPr>
            </w:pPr>
          </w:p>
        </w:tc>
      </w:tr>
    </w:tbl>
    <w:p w14:paraId="29BCDDB1">
      <w:pPr>
        <w:snapToGrid w:val="0"/>
        <w:spacing w:before="50" w:after="156" w:afterLines="50"/>
        <w:jc w:val="left"/>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eastAsia="zh-CN"/>
        </w:rPr>
        <w:t>：</w:t>
      </w:r>
      <w:r>
        <w:rPr>
          <w:rFonts w:hint="eastAsia" w:ascii="宋体" w:hAnsi="宋体"/>
          <w:color w:val="auto"/>
          <w:sz w:val="24"/>
          <w:szCs w:val="24"/>
          <w:highlight w:val="none"/>
        </w:rPr>
        <w:t>在填写时，如本表格不适合供应商的实际情况，可</w:t>
      </w:r>
      <w:r>
        <w:rPr>
          <w:rFonts w:hint="eastAsia" w:ascii="宋体" w:hAnsi="宋体"/>
          <w:color w:val="auto"/>
          <w:sz w:val="24"/>
          <w:szCs w:val="24"/>
          <w:highlight w:val="none"/>
          <w:lang w:eastAsia="zh-CN"/>
        </w:rPr>
        <w:t>参照</w:t>
      </w:r>
      <w:r>
        <w:rPr>
          <w:rFonts w:hint="eastAsia" w:ascii="宋体" w:hAnsi="宋体"/>
          <w:color w:val="auto"/>
          <w:sz w:val="24"/>
          <w:szCs w:val="24"/>
          <w:highlight w:val="none"/>
        </w:rPr>
        <w:t>本表格式自行制表填写。</w:t>
      </w:r>
    </w:p>
    <w:p w14:paraId="33F68F81">
      <w:pPr>
        <w:snapToGrid w:val="0"/>
        <w:spacing w:before="50" w:after="50"/>
        <w:rPr>
          <w:rFonts w:hint="eastAsia" w:ascii="宋体" w:hAnsi="宋体"/>
          <w:color w:val="auto"/>
          <w:sz w:val="24"/>
          <w:szCs w:val="24"/>
          <w:highlight w:val="none"/>
        </w:rPr>
      </w:pPr>
    </w:p>
    <w:p w14:paraId="56605BB4">
      <w:pPr>
        <w:snapToGrid w:val="0"/>
        <w:spacing w:before="50" w:after="50"/>
        <w:rPr>
          <w:rFonts w:hint="eastAsia" w:ascii="宋体" w:hAnsi="宋体"/>
          <w:color w:val="auto"/>
          <w:sz w:val="24"/>
          <w:szCs w:val="24"/>
          <w:highlight w:val="none"/>
        </w:rPr>
      </w:pPr>
    </w:p>
    <w:p w14:paraId="692BC34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lang w:val="en-US" w:eastAsia="zh-CN"/>
        </w:rPr>
        <w:t>签</w:t>
      </w:r>
      <w:r>
        <w:rPr>
          <w:rFonts w:hint="eastAsia" w:ascii="宋体" w:hAnsi="宋体" w:cs="宋体"/>
          <w:color w:val="auto"/>
          <w:sz w:val="24"/>
          <w:szCs w:val="24"/>
          <w:highlight w:val="none"/>
          <w:lang w:val="en-US" w:eastAsia="zh-CN"/>
        </w:rPr>
        <w:t>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B8CDC4B">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磋商供应商名称（</w:t>
      </w:r>
      <w:r>
        <w:rPr>
          <w:rFonts w:hint="eastAsia" w:ascii="宋体" w:hAnsi="宋体" w:eastAsia="宋体" w:cs="宋体"/>
          <w:color w:val="auto"/>
          <w:sz w:val="24"/>
          <w:szCs w:val="24"/>
          <w:highlight w:val="none"/>
          <w:lang w:eastAsia="zh-CN"/>
        </w:rPr>
        <w:t>电子</w:t>
      </w:r>
      <w:r>
        <w:rPr>
          <w:rFonts w:hint="eastAsia" w:ascii="宋体" w:hAnsi="宋体" w:cs="宋体"/>
          <w:b w:val="0"/>
          <w:bCs/>
          <w:color w:val="auto"/>
          <w:sz w:val="24"/>
          <w:szCs w:val="24"/>
          <w:highlight w:val="none"/>
          <w:lang w:val="en-US" w:eastAsia="zh-CN"/>
        </w:rPr>
        <w:t>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5D8E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D44B2">
      <w:pPr>
        <w:spacing w:line="360" w:lineRule="auto"/>
        <w:jc w:val="center"/>
        <w:rPr>
          <w:rFonts w:cs="仿宋_GB2312" w:asciiTheme="minorEastAsia" w:hAnsiTheme="minorEastAsia" w:eastAsiaTheme="minorEastAsia"/>
          <w:b/>
          <w:bCs/>
          <w:color w:val="auto"/>
          <w:sz w:val="32"/>
          <w:szCs w:val="32"/>
          <w:highlight w:val="none"/>
        </w:rPr>
      </w:pPr>
    </w:p>
    <w:p w14:paraId="44A362AE">
      <w:pPr>
        <w:spacing w:line="360" w:lineRule="auto"/>
        <w:jc w:val="center"/>
        <w:rPr>
          <w:rFonts w:cs="仿宋_GB2312" w:asciiTheme="minorEastAsia" w:hAnsiTheme="minorEastAsia" w:eastAsiaTheme="minorEastAsia"/>
          <w:color w:val="auto"/>
          <w:kern w:val="0"/>
          <w:sz w:val="24"/>
          <w:highlight w:val="none"/>
        </w:rPr>
      </w:pPr>
    </w:p>
    <w:p w14:paraId="722CDA8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2E325665">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628F367A">
      <w:pPr>
        <w:spacing w:line="360" w:lineRule="auto"/>
        <w:rPr>
          <w:rFonts w:hint="eastAsia" w:cs="仿宋_GB2312" w:asciiTheme="minorEastAsia" w:hAnsiTheme="minorEastAsia" w:eastAsiaTheme="minorEastAsia"/>
          <w:color w:val="auto"/>
          <w:kern w:val="0"/>
          <w:sz w:val="24"/>
          <w:highlight w:val="none"/>
        </w:rPr>
      </w:pPr>
    </w:p>
    <w:p w14:paraId="6A4B6437">
      <w:pPr>
        <w:spacing w:line="360" w:lineRule="auto"/>
        <w:rPr>
          <w:rFonts w:hint="eastAsia" w:cs="仿宋_GB2312" w:asciiTheme="minorEastAsia" w:hAnsiTheme="minorEastAsia" w:eastAsiaTheme="minorEastAsia"/>
          <w:color w:val="auto"/>
          <w:kern w:val="0"/>
          <w:sz w:val="24"/>
          <w:highlight w:val="none"/>
        </w:rPr>
      </w:pPr>
    </w:p>
    <w:p w14:paraId="01DB41CF">
      <w:pPr>
        <w:spacing w:line="360" w:lineRule="auto"/>
        <w:rPr>
          <w:rFonts w:hint="eastAsia" w:cs="仿宋_GB2312" w:asciiTheme="minorEastAsia" w:hAnsiTheme="minorEastAsia" w:eastAsiaTheme="minorEastAsia"/>
          <w:color w:val="auto"/>
          <w:kern w:val="0"/>
          <w:sz w:val="24"/>
          <w:highlight w:val="none"/>
        </w:rPr>
      </w:pPr>
    </w:p>
    <w:p w14:paraId="765A350F">
      <w:pPr>
        <w:spacing w:line="360" w:lineRule="auto"/>
        <w:rPr>
          <w:rFonts w:hint="eastAsia" w:cs="仿宋_GB2312" w:asciiTheme="minorEastAsia" w:hAnsiTheme="minorEastAsia" w:eastAsiaTheme="minorEastAsia"/>
          <w:color w:val="auto"/>
          <w:kern w:val="0"/>
          <w:sz w:val="24"/>
          <w:highlight w:val="none"/>
        </w:rPr>
      </w:pPr>
    </w:p>
    <w:p w14:paraId="59CDF20D">
      <w:pPr>
        <w:spacing w:line="360" w:lineRule="auto"/>
        <w:rPr>
          <w:rFonts w:hint="eastAsia" w:cs="仿宋_GB2312" w:asciiTheme="minorEastAsia" w:hAnsiTheme="minorEastAsia" w:eastAsiaTheme="minorEastAsia"/>
          <w:color w:val="auto"/>
          <w:kern w:val="0"/>
          <w:sz w:val="24"/>
          <w:highlight w:val="none"/>
        </w:rPr>
      </w:pPr>
    </w:p>
    <w:p w14:paraId="50DC3832">
      <w:pPr>
        <w:spacing w:line="360" w:lineRule="auto"/>
        <w:rPr>
          <w:rFonts w:hint="eastAsia" w:cs="仿宋_GB2312" w:asciiTheme="minorEastAsia" w:hAnsiTheme="minorEastAsia" w:eastAsiaTheme="minorEastAsia"/>
          <w:color w:val="auto"/>
          <w:kern w:val="0"/>
          <w:sz w:val="24"/>
          <w:highlight w:val="none"/>
        </w:rPr>
      </w:pPr>
    </w:p>
    <w:p w14:paraId="03064DA1">
      <w:pPr>
        <w:spacing w:line="360" w:lineRule="auto"/>
        <w:rPr>
          <w:rFonts w:hint="eastAsia" w:cs="仿宋_GB2312" w:asciiTheme="minorEastAsia" w:hAnsiTheme="minorEastAsia" w:eastAsiaTheme="minorEastAsia"/>
          <w:color w:val="auto"/>
          <w:kern w:val="0"/>
          <w:sz w:val="24"/>
          <w:highlight w:val="none"/>
        </w:rPr>
      </w:pPr>
    </w:p>
    <w:p w14:paraId="1F338EF8">
      <w:pPr>
        <w:spacing w:line="360" w:lineRule="auto"/>
        <w:rPr>
          <w:rFonts w:hint="eastAsia" w:cs="仿宋_GB2312" w:asciiTheme="minorEastAsia" w:hAnsiTheme="minorEastAsia" w:eastAsiaTheme="minorEastAsia"/>
          <w:color w:val="auto"/>
          <w:kern w:val="0"/>
          <w:sz w:val="24"/>
          <w:highlight w:val="none"/>
        </w:rPr>
      </w:pPr>
    </w:p>
    <w:p w14:paraId="72DAA15E">
      <w:pPr>
        <w:spacing w:line="360" w:lineRule="auto"/>
        <w:rPr>
          <w:rFonts w:hint="eastAsia" w:cs="仿宋_GB2312" w:asciiTheme="minorEastAsia" w:hAnsiTheme="minorEastAsia" w:eastAsiaTheme="minorEastAsia"/>
          <w:color w:val="auto"/>
          <w:kern w:val="0"/>
          <w:sz w:val="24"/>
          <w:highlight w:val="none"/>
        </w:rPr>
      </w:pPr>
    </w:p>
    <w:p w14:paraId="41A2E425">
      <w:pPr>
        <w:spacing w:line="360" w:lineRule="auto"/>
        <w:rPr>
          <w:rFonts w:hint="eastAsia" w:cs="仿宋_GB2312" w:asciiTheme="minorEastAsia" w:hAnsiTheme="minorEastAsia" w:eastAsiaTheme="minorEastAsia"/>
          <w:color w:val="auto"/>
          <w:kern w:val="0"/>
          <w:sz w:val="24"/>
          <w:highlight w:val="none"/>
        </w:rPr>
      </w:pPr>
    </w:p>
    <w:p w14:paraId="750B16AB">
      <w:pPr>
        <w:spacing w:line="360" w:lineRule="auto"/>
        <w:rPr>
          <w:rFonts w:hint="eastAsia" w:cs="仿宋_GB2312" w:asciiTheme="minorEastAsia" w:hAnsiTheme="minorEastAsia" w:eastAsiaTheme="minorEastAsia"/>
          <w:color w:val="auto"/>
          <w:kern w:val="0"/>
          <w:sz w:val="24"/>
          <w:highlight w:val="none"/>
        </w:rPr>
      </w:pPr>
    </w:p>
    <w:p w14:paraId="7FD142F0">
      <w:pPr>
        <w:spacing w:line="360" w:lineRule="auto"/>
        <w:rPr>
          <w:rFonts w:hint="eastAsia" w:cs="仿宋_GB2312" w:asciiTheme="minorEastAsia" w:hAnsiTheme="minorEastAsia" w:eastAsiaTheme="minorEastAsia"/>
          <w:color w:val="auto"/>
          <w:kern w:val="0"/>
          <w:sz w:val="24"/>
          <w:highlight w:val="none"/>
        </w:rPr>
      </w:pPr>
    </w:p>
    <w:p w14:paraId="28E5B312">
      <w:pPr>
        <w:widowControl/>
        <w:adjustRightInd/>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十、采购项目需求中要求必须提供的材料等</w:t>
      </w:r>
    </w:p>
    <w:p w14:paraId="4CE04B06">
      <w:pPr>
        <w:widowControl/>
        <w:adjustRightInd/>
        <w:jc w:val="center"/>
        <w:rPr>
          <w:rFonts w:hint="eastAsia" w:asciiTheme="minorEastAsia" w:hAnsiTheme="minorEastAsia" w:eastAsiaTheme="minorEastAsia"/>
          <w:b/>
          <w:color w:val="auto"/>
          <w:sz w:val="32"/>
          <w:szCs w:val="32"/>
          <w:highlight w:val="none"/>
          <w:lang w:val="en-US" w:eastAsia="zh-CN"/>
        </w:rPr>
      </w:pPr>
    </w:p>
    <w:p w14:paraId="05AFEFAA">
      <w:pPr>
        <w:widowControl/>
        <w:adjustRightInd/>
        <w:jc w:val="center"/>
        <w:rPr>
          <w:rFonts w:hint="eastAsia" w:asciiTheme="minorEastAsia" w:hAnsiTheme="minorEastAsia" w:eastAsiaTheme="minorEastAsia"/>
          <w:b/>
          <w:color w:val="auto"/>
          <w:sz w:val="32"/>
          <w:szCs w:val="32"/>
          <w:highlight w:val="none"/>
          <w:lang w:val="en-US" w:eastAsia="zh-CN"/>
        </w:rPr>
      </w:pPr>
    </w:p>
    <w:p w14:paraId="5D336416">
      <w:pPr>
        <w:widowControl/>
        <w:adjustRightInd/>
        <w:jc w:val="center"/>
        <w:rPr>
          <w:rFonts w:hint="eastAsia" w:asciiTheme="minorEastAsia" w:hAnsiTheme="minorEastAsia" w:eastAsiaTheme="minorEastAsia"/>
          <w:b/>
          <w:color w:val="auto"/>
          <w:sz w:val="32"/>
          <w:szCs w:val="32"/>
          <w:highlight w:val="none"/>
          <w:lang w:val="en-US" w:eastAsia="zh-CN"/>
        </w:rPr>
      </w:pPr>
    </w:p>
    <w:p w14:paraId="35204C3E">
      <w:pPr>
        <w:widowControl/>
        <w:adjustRightInd/>
        <w:jc w:val="center"/>
        <w:rPr>
          <w:rFonts w:hint="eastAsia" w:asciiTheme="minorEastAsia" w:hAnsiTheme="minorEastAsia" w:eastAsiaTheme="minorEastAsia"/>
          <w:b/>
          <w:color w:val="auto"/>
          <w:sz w:val="32"/>
          <w:szCs w:val="32"/>
          <w:highlight w:val="none"/>
          <w:lang w:val="en-US" w:eastAsia="zh-CN"/>
        </w:rPr>
      </w:pPr>
    </w:p>
    <w:p w14:paraId="03E33FB7">
      <w:pPr>
        <w:widowControl/>
        <w:adjustRightInd/>
        <w:jc w:val="center"/>
        <w:rPr>
          <w:rFonts w:hint="eastAsia" w:asciiTheme="minorEastAsia" w:hAnsiTheme="minorEastAsia" w:eastAsiaTheme="minorEastAsia"/>
          <w:b/>
          <w:color w:val="auto"/>
          <w:sz w:val="32"/>
          <w:szCs w:val="32"/>
          <w:highlight w:val="none"/>
          <w:lang w:val="en-US" w:eastAsia="zh-CN"/>
        </w:rPr>
      </w:pPr>
    </w:p>
    <w:p w14:paraId="1750B5BF">
      <w:pPr>
        <w:widowControl/>
        <w:adjustRightInd/>
        <w:jc w:val="center"/>
        <w:rPr>
          <w:rFonts w:hint="eastAsia" w:asciiTheme="minorEastAsia" w:hAnsiTheme="minorEastAsia" w:eastAsiaTheme="minorEastAsia"/>
          <w:b/>
          <w:color w:val="auto"/>
          <w:sz w:val="32"/>
          <w:szCs w:val="32"/>
          <w:highlight w:val="none"/>
          <w:lang w:val="en-US" w:eastAsia="zh-CN"/>
        </w:rPr>
      </w:pPr>
    </w:p>
    <w:p w14:paraId="7588D823">
      <w:pPr>
        <w:widowControl/>
        <w:adjustRightInd/>
        <w:jc w:val="center"/>
        <w:rPr>
          <w:rFonts w:hint="eastAsia" w:asciiTheme="minorEastAsia" w:hAnsiTheme="minorEastAsia" w:eastAsiaTheme="minorEastAsia"/>
          <w:b/>
          <w:color w:val="auto"/>
          <w:sz w:val="32"/>
          <w:szCs w:val="32"/>
          <w:highlight w:val="none"/>
          <w:lang w:val="en-US" w:eastAsia="zh-CN"/>
        </w:rPr>
      </w:pPr>
    </w:p>
    <w:p w14:paraId="60A550C6">
      <w:pPr>
        <w:widowControl/>
        <w:adjustRightInd/>
        <w:jc w:val="center"/>
        <w:rPr>
          <w:rFonts w:hint="eastAsia" w:asciiTheme="minorEastAsia" w:hAnsiTheme="minorEastAsia" w:eastAsiaTheme="minorEastAsia"/>
          <w:b/>
          <w:color w:val="auto"/>
          <w:sz w:val="32"/>
          <w:szCs w:val="32"/>
          <w:highlight w:val="none"/>
          <w:lang w:val="en-US" w:eastAsia="zh-CN"/>
        </w:rPr>
      </w:pPr>
    </w:p>
    <w:p w14:paraId="159A9D2D">
      <w:pPr>
        <w:widowControl/>
        <w:adjustRightInd/>
        <w:jc w:val="center"/>
        <w:rPr>
          <w:rFonts w:hint="eastAsia" w:asciiTheme="minorEastAsia" w:hAnsiTheme="minorEastAsia" w:eastAsiaTheme="minorEastAsia"/>
          <w:b/>
          <w:color w:val="auto"/>
          <w:sz w:val="32"/>
          <w:szCs w:val="32"/>
          <w:highlight w:val="none"/>
          <w:lang w:val="en-US" w:eastAsia="zh-CN"/>
        </w:rPr>
      </w:pPr>
    </w:p>
    <w:p w14:paraId="3FEEC2D9">
      <w:pPr>
        <w:widowControl/>
        <w:adjustRightInd/>
        <w:jc w:val="center"/>
        <w:rPr>
          <w:rFonts w:hint="eastAsia" w:asciiTheme="minorEastAsia" w:hAnsiTheme="minorEastAsia" w:eastAsiaTheme="minorEastAsia"/>
          <w:b/>
          <w:color w:val="auto"/>
          <w:sz w:val="32"/>
          <w:szCs w:val="32"/>
          <w:highlight w:val="none"/>
          <w:lang w:val="en-US" w:eastAsia="zh-CN"/>
        </w:rPr>
      </w:pPr>
    </w:p>
    <w:p w14:paraId="473C4565">
      <w:pPr>
        <w:widowControl/>
        <w:adjustRightInd/>
        <w:jc w:val="center"/>
        <w:rPr>
          <w:rFonts w:hint="eastAsia" w:asciiTheme="minorEastAsia" w:hAnsiTheme="minorEastAsia" w:eastAsiaTheme="minorEastAsia"/>
          <w:b/>
          <w:color w:val="auto"/>
          <w:sz w:val="32"/>
          <w:szCs w:val="32"/>
          <w:highlight w:val="none"/>
          <w:lang w:val="en-US" w:eastAsia="zh-CN"/>
        </w:rPr>
      </w:pPr>
    </w:p>
    <w:p w14:paraId="15F90849">
      <w:pPr>
        <w:widowControl/>
        <w:adjustRightInd/>
        <w:jc w:val="center"/>
        <w:rPr>
          <w:rFonts w:hint="eastAsia" w:asciiTheme="minorEastAsia" w:hAnsiTheme="minorEastAsia" w:eastAsiaTheme="minorEastAsia"/>
          <w:b/>
          <w:color w:val="auto"/>
          <w:sz w:val="32"/>
          <w:szCs w:val="32"/>
          <w:highlight w:val="none"/>
          <w:lang w:val="en-US" w:eastAsia="zh-CN"/>
        </w:rPr>
      </w:pPr>
    </w:p>
    <w:p w14:paraId="01094CF4">
      <w:pPr>
        <w:widowControl/>
        <w:adjustRightInd/>
        <w:jc w:val="center"/>
        <w:rPr>
          <w:rFonts w:hint="eastAsia" w:asciiTheme="minorEastAsia" w:hAnsiTheme="minorEastAsia" w:eastAsiaTheme="minorEastAsia"/>
          <w:b/>
          <w:color w:val="auto"/>
          <w:sz w:val="32"/>
          <w:szCs w:val="32"/>
          <w:highlight w:val="none"/>
          <w:lang w:val="en-US" w:eastAsia="zh-CN"/>
        </w:rPr>
      </w:pPr>
    </w:p>
    <w:p w14:paraId="0F929E4E">
      <w:pPr>
        <w:widowControl/>
        <w:adjustRightInd/>
        <w:jc w:val="center"/>
        <w:rPr>
          <w:rFonts w:hint="eastAsia" w:asciiTheme="minorEastAsia" w:hAnsiTheme="minorEastAsia" w:eastAsiaTheme="minorEastAsia"/>
          <w:b/>
          <w:color w:val="auto"/>
          <w:sz w:val="32"/>
          <w:szCs w:val="32"/>
          <w:highlight w:val="none"/>
          <w:lang w:val="en-US" w:eastAsia="zh-CN"/>
        </w:rPr>
      </w:pPr>
    </w:p>
    <w:p w14:paraId="43F6EE67">
      <w:pPr>
        <w:widowControl/>
        <w:adjustRightInd/>
        <w:jc w:val="center"/>
        <w:rPr>
          <w:rFonts w:hint="eastAsia" w:asciiTheme="minorEastAsia" w:hAnsiTheme="minorEastAsia" w:eastAsiaTheme="minorEastAsia"/>
          <w:b/>
          <w:color w:val="auto"/>
          <w:sz w:val="32"/>
          <w:szCs w:val="32"/>
          <w:highlight w:val="none"/>
          <w:lang w:val="en-US" w:eastAsia="zh-CN"/>
        </w:rPr>
      </w:pPr>
    </w:p>
    <w:p w14:paraId="7BF274F5">
      <w:pPr>
        <w:widowControl/>
        <w:adjustRightInd/>
        <w:jc w:val="center"/>
        <w:rPr>
          <w:rFonts w:hint="eastAsia" w:asciiTheme="minorEastAsia" w:hAnsiTheme="minorEastAsia" w:eastAsiaTheme="minorEastAsia"/>
          <w:b/>
          <w:color w:val="auto"/>
          <w:sz w:val="32"/>
          <w:szCs w:val="32"/>
          <w:highlight w:val="none"/>
          <w:lang w:val="en-US" w:eastAsia="zh-CN"/>
        </w:rPr>
      </w:pPr>
    </w:p>
    <w:p w14:paraId="5A975718">
      <w:pPr>
        <w:widowControl/>
        <w:adjustRightInd/>
        <w:jc w:val="center"/>
        <w:rPr>
          <w:rFonts w:hint="eastAsia" w:asciiTheme="minorEastAsia" w:hAnsiTheme="minorEastAsia" w:eastAsiaTheme="minorEastAsia"/>
          <w:b/>
          <w:color w:val="auto"/>
          <w:sz w:val="32"/>
          <w:szCs w:val="32"/>
          <w:highlight w:val="none"/>
          <w:lang w:val="en-US" w:eastAsia="zh-CN"/>
        </w:rPr>
      </w:pPr>
    </w:p>
    <w:p w14:paraId="680D48AE">
      <w:pPr>
        <w:widowControl/>
        <w:adjustRightInd/>
        <w:jc w:val="center"/>
        <w:rPr>
          <w:rFonts w:hint="eastAsia" w:asciiTheme="minorEastAsia" w:hAnsiTheme="minorEastAsia" w:eastAsiaTheme="minorEastAsia"/>
          <w:b/>
          <w:color w:val="auto"/>
          <w:sz w:val="32"/>
          <w:szCs w:val="32"/>
          <w:highlight w:val="none"/>
          <w:lang w:val="en-US" w:eastAsia="zh-CN"/>
        </w:rPr>
      </w:pPr>
    </w:p>
    <w:p w14:paraId="6557B357">
      <w:pPr>
        <w:widowControl/>
        <w:adjustRightInd/>
        <w:jc w:val="center"/>
        <w:rPr>
          <w:rFonts w:hint="eastAsia" w:asciiTheme="minorEastAsia" w:hAnsiTheme="minorEastAsia" w:eastAsiaTheme="minorEastAsia"/>
          <w:b/>
          <w:color w:val="auto"/>
          <w:sz w:val="32"/>
          <w:szCs w:val="32"/>
          <w:highlight w:val="none"/>
          <w:lang w:val="en-US" w:eastAsia="zh-CN"/>
        </w:rPr>
      </w:pPr>
    </w:p>
    <w:p w14:paraId="33B5739C">
      <w:pPr>
        <w:widowControl/>
        <w:adjustRightInd/>
        <w:jc w:val="center"/>
        <w:rPr>
          <w:rFonts w:hint="eastAsia" w:asciiTheme="minorEastAsia" w:hAnsiTheme="minorEastAsia" w:eastAsiaTheme="minorEastAsia"/>
          <w:b/>
          <w:color w:val="auto"/>
          <w:sz w:val="32"/>
          <w:szCs w:val="32"/>
          <w:highlight w:val="none"/>
          <w:lang w:val="en-US" w:eastAsia="zh-CN"/>
        </w:rPr>
      </w:pPr>
    </w:p>
    <w:p w14:paraId="15A1E40D">
      <w:pPr>
        <w:widowControl/>
        <w:adjustRightInd/>
        <w:jc w:val="center"/>
        <w:rPr>
          <w:rFonts w:hint="eastAsia" w:asciiTheme="minorEastAsia" w:hAnsiTheme="minorEastAsia" w:eastAsiaTheme="minorEastAsia"/>
          <w:b/>
          <w:color w:val="auto"/>
          <w:sz w:val="32"/>
          <w:szCs w:val="32"/>
          <w:highlight w:val="none"/>
          <w:lang w:val="en-US" w:eastAsia="zh-CN"/>
        </w:rPr>
      </w:pPr>
    </w:p>
    <w:p w14:paraId="4DED9908">
      <w:pPr>
        <w:widowControl/>
        <w:adjustRightInd/>
        <w:jc w:val="center"/>
        <w:rPr>
          <w:rFonts w:hint="eastAsia" w:asciiTheme="minorEastAsia" w:hAnsiTheme="minorEastAsia" w:eastAsiaTheme="minorEastAsia"/>
          <w:b/>
          <w:color w:val="auto"/>
          <w:sz w:val="32"/>
          <w:szCs w:val="32"/>
          <w:highlight w:val="none"/>
          <w:lang w:val="en-US" w:eastAsia="zh-CN"/>
        </w:rPr>
      </w:pPr>
    </w:p>
    <w:p w14:paraId="7D24D711">
      <w:pPr>
        <w:widowControl/>
        <w:adjustRightInd/>
        <w:jc w:val="center"/>
        <w:rPr>
          <w:rFonts w:hint="eastAsia" w:asciiTheme="minorEastAsia" w:hAnsiTheme="minorEastAsia" w:eastAsiaTheme="minorEastAsia"/>
          <w:b/>
          <w:color w:val="auto"/>
          <w:sz w:val="32"/>
          <w:szCs w:val="32"/>
          <w:highlight w:val="none"/>
          <w:lang w:val="en-US" w:eastAsia="zh-CN"/>
        </w:rPr>
      </w:pPr>
    </w:p>
    <w:p w14:paraId="0C85378D">
      <w:pPr>
        <w:widowControl/>
        <w:adjustRightInd/>
        <w:jc w:val="center"/>
        <w:rPr>
          <w:rFonts w:hint="eastAsia" w:asciiTheme="minorEastAsia" w:hAnsiTheme="minorEastAsia" w:eastAsiaTheme="minorEastAsia"/>
          <w:b/>
          <w:color w:val="auto"/>
          <w:sz w:val="32"/>
          <w:szCs w:val="32"/>
          <w:highlight w:val="none"/>
          <w:lang w:val="en-US" w:eastAsia="zh-CN"/>
        </w:rPr>
      </w:pPr>
    </w:p>
    <w:p w14:paraId="1F9A78A1">
      <w:pPr>
        <w:widowControl/>
        <w:adjustRightInd/>
        <w:jc w:val="center"/>
        <w:rPr>
          <w:rFonts w:hint="eastAsia" w:asciiTheme="minorEastAsia" w:hAnsiTheme="minorEastAsia" w:eastAsiaTheme="minorEastAsia"/>
          <w:b/>
          <w:color w:val="auto"/>
          <w:sz w:val="32"/>
          <w:szCs w:val="32"/>
          <w:highlight w:val="none"/>
          <w:lang w:val="en-US" w:eastAsia="zh-CN"/>
        </w:rPr>
      </w:pPr>
    </w:p>
    <w:p w14:paraId="30E565C9">
      <w:pPr>
        <w:widowControl/>
        <w:adjustRightInd/>
        <w:jc w:val="center"/>
        <w:rPr>
          <w:rFonts w:hint="eastAsia" w:asciiTheme="minorEastAsia" w:hAnsiTheme="minorEastAsia" w:eastAsiaTheme="minorEastAsia"/>
          <w:b/>
          <w:color w:val="auto"/>
          <w:sz w:val="32"/>
          <w:szCs w:val="32"/>
          <w:highlight w:val="none"/>
          <w:lang w:val="en-US" w:eastAsia="zh-CN"/>
        </w:rPr>
      </w:pPr>
    </w:p>
    <w:p w14:paraId="192B96C3">
      <w:pPr>
        <w:widowControl/>
        <w:adjustRightInd/>
        <w:jc w:val="center"/>
        <w:rPr>
          <w:rFonts w:hint="eastAsia" w:asciiTheme="minorEastAsia" w:hAnsiTheme="minorEastAsia" w:eastAsiaTheme="minorEastAsia"/>
          <w:b/>
          <w:color w:val="auto"/>
          <w:sz w:val="32"/>
          <w:szCs w:val="32"/>
          <w:highlight w:val="none"/>
          <w:lang w:val="en-US" w:eastAsia="zh-CN"/>
        </w:rPr>
      </w:pPr>
    </w:p>
    <w:p w14:paraId="4088AC95">
      <w:pPr>
        <w:widowControl/>
        <w:adjustRightInd/>
        <w:jc w:val="center"/>
        <w:rPr>
          <w:rFonts w:hint="eastAsia" w:asciiTheme="minorEastAsia" w:hAnsiTheme="minorEastAsia" w:eastAsiaTheme="minorEastAsia"/>
          <w:b/>
          <w:color w:val="auto"/>
          <w:sz w:val="32"/>
          <w:szCs w:val="32"/>
          <w:highlight w:val="none"/>
          <w:lang w:val="en-US" w:eastAsia="zh-CN"/>
        </w:rPr>
      </w:pPr>
    </w:p>
    <w:p w14:paraId="23AFEE5E">
      <w:pPr>
        <w:widowControl/>
        <w:adjustRightInd/>
        <w:jc w:val="center"/>
        <w:rPr>
          <w:rFonts w:hint="eastAsia" w:asciiTheme="minorEastAsia" w:hAnsiTheme="minorEastAsia" w:eastAsiaTheme="minorEastAsia"/>
          <w:b/>
          <w:color w:val="auto"/>
          <w:sz w:val="32"/>
          <w:szCs w:val="32"/>
          <w:highlight w:val="none"/>
          <w:lang w:val="en-US" w:eastAsia="zh-CN"/>
        </w:rPr>
      </w:pPr>
    </w:p>
    <w:p w14:paraId="2E3CC60B">
      <w:pPr>
        <w:pStyle w:val="23"/>
        <w:rPr>
          <w:rFonts w:hint="eastAsia" w:asciiTheme="minorEastAsia" w:hAnsiTheme="minorEastAsia" w:eastAsiaTheme="minorEastAsia"/>
          <w:b/>
          <w:color w:val="auto"/>
          <w:sz w:val="32"/>
          <w:szCs w:val="32"/>
          <w:highlight w:val="none"/>
          <w:lang w:val="en-US" w:eastAsia="zh-CN"/>
        </w:rPr>
      </w:pPr>
    </w:p>
    <w:p w14:paraId="48C39860">
      <w:pPr>
        <w:pStyle w:val="58"/>
        <w:rPr>
          <w:rFonts w:hint="eastAsia" w:asciiTheme="minorEastAsia" w:hAnsiTheme="minorEastAsia" w:eastAsiaTheme="minorEastAsia"/>
          <w:b/>
          <w:color w:val="auto"/>
          <w:sz w:val="32"/>
          <w:szCs w:val="32"/>
          <w:highlight w:val="none"/>
          <w:lang w:val="en-US" w:eastAsia="zh-CN"/>
        </w:rPr>
      </w:pPr>
    </w:p>
    <w:p w14:paraId="76352CD4">
      <w:pPr>
        <w:pStyle w:val="58"/>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十一、磋商供应商认为需要提供的有关资料</w:t>
      </w:r>
    </w:p>
    <w:p w14:paraId="6A76A5AF">
      <w:pPr>
        <w:widowControl/>
        <w:adjustRightInd/>
        <w:jc w:val="center"/>
        <w:rPr>
          <w:rFonts w:hint="eastAsia" w:asciiTheme="minorEastAsia" w:hAnsiTheme="minorEastAsia" w:eastAsiaTheme="minorEastAsia"/>
          <w:b/>
          <w:color w:val="auto"/>
          <w:sz w:val="32"/>
          <w:szCs w:val="32"/>
          <w:highlight w:val="none"/>
          <w:lang w:val="en-US" w:eastAsia="zh-CN"/>
        </w:rPr>
      </w:pPr>
    </w:p>
    <w:p w14:paraId="5ABFB139">
      <w:pPr>
        <w:widowControl/>
        <w:adjustRightInd/>
        <w:jc w:val="center"/>
        <w:rPr>
          <w:rFonts w:hint="eastAsia" w:asciiTheme="minorEastAsia" w:hAnsiTheme="minorEastAsia" w:eastAsiaTheme="minorEastAsia"/>
          <w:b/>
          <w:color w:val="auto"/>
          <w:sz w:val="32"/>
          <w:szCs w:val="32"/>
          <w:highlight w:val="none"/>
          <w:lang w:val="en-US" w:eastAsia="zh-CN"/>
        </w:rPr>
      </w:pPr>
    </w:p>
    <w:p w14:paraId="00602817">
      <w:pPr>
        <w:pStyle w:val="23"/>
        <w:rPr>
          <w:rFonts w:hint="eastAsia" w:asciiTheme="minorEastAsia" w:hAnsiTheme="minorEastAsia" w:eastAsiaTheme="minorEastAsia"/>
          <w:b/>
          <w:color w:val="auto"/>
          <w:sz w:val="32"/>
          <w:szCs w:val="32"/>
          <w:highlight w:val="none"/>
          <w:lang w:val="en-US" w:eastAsia="zh-CN"/>
        </w:rPr>
      </w:pPr>
    </w:p>
    <w:p w14:paraId="2C01C2E9">
      <w:pPr>
        <w:pStyle w:val="58"/>
        <w:rPr>
          <w:rFonts w:hint="eastAsia" w:asciiTheme="minorEastAsia" w:hAnsiTheme="minorEastAsia" w:eastAsiaTheme="minorEastAsia"/>
          <w:b/>
          <w:color w:val="auto"/>
          <w:sz w:val="32"/>
          <w:szCs w:val="32"/>
          <w:highlight w:val="none"/>
          <w:lang w:val="en-US" w:eastAsia="zh-CN"/>
        </w:rPr>
      </w:pPr>
    </w:p>
    <w:p w14:paraId="5CCF8DFA">
      <w:pPr>
        <w:pStyle w:val="58"/>
        <w:rPr>
          <w:rFonts w:hint="eastAsia" w:asciiTheme="minorEastAsia" w:hAnsiTheme="minorEastAsia" w:eastAsiaTheme="minorEastAsia"/>
          <w:b/>
          <w:color w:val="auto"/>
          <w:sz w:val="32"/>
          <w:szCs w:val="32"/>
          <w:highlight w:val="none"/>
          <w:lang w:val="en-US" w:eastAsia="zh-CN"/>
        </w:rPr>
      </w:pPr>
    </w:p>
    <w:p w14:paraId="61144442">
      <w:pPr>
        <w:pStyle w:val="58"/>
        <w:rPr>
          <w:rFonts w:hint="eastAsia" w:asciiTheme="minorEastAsia" w:hAnsiTheme="minorEastAsia" w:eastAsiaTheme="minorEastAsia"/>
          <w:b/>
          <w:color w:val="auto"/>
          <w:sz w:val="32"/>
          <w:szCs w:val="32"/>
          <w:highlight w:val="none"/>
          <w:lang w:val="en-US" w:eastAsia="zh-CN"/>
        </w:rPr>
      </w:pPr>
    </w:p>
    <w:p w14:paraId="33560BE1">
      <w:pPr>
        <w:pStyle w:val="58"/>
        <w:rPr>
          <w:rFonts w:hint="eastAsia" w:asciiTheme="minorEastAsia" w:hAnsiTheme="minorEastAsia" w:eastAsiaTheme="minorEastAsia"/>
          <w:b/>
          <w:color w:val="auto"/>
          <w:sz w:val="32"/>
          <w:szCs w:val="32"/>
          <w:highlight w:val="none"/>
          <w:lang w:val="en-US" w:eastAsia="zh-CN"/>
        </w:rPr>
      </w:pPr>
    </w:p>
    <w:p w14:paraId="7C91550F">
      <w:pPr>
        <w:pStyle w:val="58"/>
        <w:rPr>
          <w:rFonts w:hint="eastAsia" w:asciiTheme="minorEastAsia" w:hAnsiTheme="minorEastAsia" w:eastAsiaTheme="minorEastAsia"/>
          <w:b/>
          <w:color w:val="auto"/>
          <w:sz w:val="32"/>
          <w:szCs w:val="32"/>
          <w:highlight w:val="none"/>
          <w:lang w:val="en-US" w:eastAsia="zh-CN"/>
        </w:rPr>
      </w:pPr>
    </w:p>
    <w:p w14:paraId="62A0B07C">
      <w:pPr>
        <w:pStyle w:val="58"/>
        <w:rPr>
          <w:rFonts w:hint="eastAsia" w:asciiTheme="minorEastAsia" w:hAnsiTheme="minorEastAsia" w:eastAsiaTheme="minorEastAsia"/>
          <w:b/>
          <w:color w:val="auto"/>
          <w:sz w:val="32"/>
          <w:szCs w:val="32"/>
          <w:highlight w:val="none"/>
          <w:lang w:val="en-US" w:eastAsia="zh-CN"/>
        </w:rPr>
      </w:pPr>
    </w:p>
    <w:p w14:paraId="35D8EFFD">
      <w:pPr>
        <w:pStyle w:val="58"/>
        <w:rPr>
          <w:rFonts w:hint="eastAsia" w:asciiTheme="minorEastAsia" w:hAnsiTheme="minorEastAsia" w:eastAsiaTheme="minorEastAsia"/>
          <w:b/>
          <w:color w:val="auto"/>
          <w:sz w:val="32"/>
          <w:szCs w:val="32"/>
          <w:highlight w:val="none"/>
          <w:lang w:val="en-US" w:eastAsia="zh-CN"/>
        </w:rPr>
      </w:pPr>
    </w:p>
    <w:p w14:paraId="13D20485">
      <w:pPr>
        <w:pStyle w:val="58"/>
        <w:rPr>
          <w:rFonts w:hint="eastAsia" w:asciiTheme="minorEastAsia" w:hAnsiTheme="minorEastAsia" w:eastAsiaTheme="minorEastAsia"/>
          <w:b/>
          <w:color w:val="auto"/>
          <w:sz w:val="32"/>
          <w:szCs w:val="32"/>
          <w:highlight w:val="none"/>
          <w:lang w:val="en-US" w:eastAsia="zh-CN"/>
        </w:rPr>
      </w:pPr>
    </w:p>
    <w:p w14:paraId="2F7C9F4C">
      <w:pPr>
        <w:pStyle w:val="58"/>
        <w:rPr>
          <w:rFonts w:hint="eastAsia" w:asciiTheme="minorEastAsia" w:hAnsiTheme="minorEastAsia" w:eastAsiaTheme="minorEastAsia"/>
          <w:b/>
          <w:color w:val="auto"/>
          <w:sz w:val="32"/>
          <w:szCs w:val="32"/>
          <w:highlight w:val="none"/>
          <w:lang w:val="en-US" w:eastAsia="zh-CN"/>
        </w:rPr>
      </w:pPr>
    </w:p>
    <w:p w14:paraId="30F04EE6">
      <w:pPr>
        <w:pStyle w:val="58"/>
        <w:rPr>
          <w:rFonts w:hint="eastAsia" w:asciiTheme="minorEastAsia" w:hAnsiTheme="minorEastAsia" w:eastAsiaTheme="minorEastAsia"/>
          <w:b/>
          <w:color w:val="auto"/>
          <w:sz w:val="32"/>
          <w:szCs w:val="32"/>
          <w:highlight w:val="none"/>
          <w:lang w:val="en-US" w:eastAsia="zh-CN"/>
        </w:rPr>
      </w:pPr>
    </w:p>
    <w:p w14:paraId="72CBD963">
      <w:pPr>
        <w:pStyle w:val="58"/>
        <w:rPr>
          <w:rFonts w:hint="eastAsia" w:asciiTheme="minorEastAsia" w:hAnsiTheme="minorEastAsia" w:eastAsiaTheme="minorEastAsia"/>
          <w:b/>
          <w:color w:val="auto"/>
          <w:sz w:val="32"/>
          <w:szCs w:val="32"/>
          <w:highlight w:val="none"/>
          <w:lang w:val="en-US" w:eastAsia="zh-CN"/>
        </w:rPr>
      </w:pPr>
    </w:p>
    <w:p w14:paraId="4439B497">
      <w:pPr>
        <w:pStyle w:val="58"/>
        <w:rPr>
          <w:rFonts w:hint="eastAsia" w:asciiTheme="minorEastAsia" w:hAnsiTheme="minorEastAsia" w:eastAsiaTheme="minorEastAsia"/>
          <w:b/>
          <w:color w:val="auto"/>
          <w:sz w:val="32"/>
          <w:szCs w:val="32"/>
          <w:highlight w:val="none"/>
          <w:lang w:val="en-US" w:eastAsia="zh-CN"/>
        </w:rPr>
      </w:pPr>
    </w:p>
    <w:p w14:paraId="01895C33">
      <w:pPr>
        <w:pStyle w:val="58"/>
        <w:rPr>
          <w:rFonts w:hint="eastAsia" w:asciiTheme="minorEastAsia" w:hAnsiTheme="minorEastAsia" w:eastAsiaTheme="minorEastAsia"/>
          <w:b/>
          <w:color w:val="auto"/>
          <w:sz w:val="32"/>
          <w:szCs w:val="32"/>
          <w:highlight w:val="none"/>
          <w:lang w:val="en-US" w:eastAsia="zh-CN"/>
        </w:rPr>
      </w:pPr>
    </w:p>
    <w:p w14:paraId="51D06D41">
      <w:pPr>
        <w:pStyle w:val="58"/>
        <w:rPr>
          <w:rFonts w:hint="eastAsia" w:asciiTheme="minorEastAsia" w:hAnsiTheme="minorEastAsia" w:eastAsiaTheme="minorEastAsia"/>
          <w:b/>
          <w:color w:val="auto"/>
          <w:sz w:val="32"/>
          <w:szCs w:val="32"/>
          <w:highlight w:val="none"/>
          <w:lang w:val="en-US" w:eastAsia="zh-CN"/>
        </w:rPr>
      </w:pPr>
    </w:p>
    <w:p w14:paraId="36711CB7">
      <w:pPr>
        <w:pStyle w:val="58"/>
        <w:rPr>
          <w:rFonts w:hint="eastAsia" w:asciiTheme="minorEastAsia" w:hAnsiTheme="minorEastAsia" w:eastAsiaTheme="minorEastAsia"/>
          <w:b/>
          <w:color w:val="auto"/>
          <w:sz w:val="32"/>
          <w:szCs w:val="32"/>
          <w:highlight w:val="none"/>
          <w:lang w:val="en-US" w:eastAsia="zh-CN"/>
        </w:rPr>
      </w:pPr>
    </w:p>
    <w:p w14:paraId="613EB1B0">
      <w:pPr>
        <w:pStyle w:val="58"/>
        <w:rPr>
          <w:rFonts w:hint="eastAsia" w:asciiTheme="minorEastAsia" w:hAnsiTheme="minorEastAsia" w:eastAsiaTheme="minorEastAsia"/>
          <w:b/>
          <w:color w:val="auto"/>
          <w:sz w:val="32"/>
          <w:szCs w:val="32"/>
          <w:highlight w:val="none"/>
          <w:lang w:val="en-US" w:eastAsia="zh-CN"/>
        </w:rPr>
      </w:pPr>
    </w:p>
    <w:p w14:paraId="055E9E2F">
      <w:pPr>
        <w:pStyle w:val="58"/>
        <w:rPr>
          <w:rFonts w:hint="eastAsia" w:asciiTheme="minorEastAsia" w:hAnsiTheme="minorEastAsia" w:eastAsiaTheme="minorEastAsia"/>
          <w:b/>
          <w:color w:val="auto"/>
          <w:sz w:val="32"/>
          <w:szCs w:val="32"/>
          <w:highlight w:val="none"/>
          <w:lang w:val="en-US" w:eastAsia="zh-CN"/>
        </w:rPr>
      </w:pPr>
    </w:p>
    <w:p w14:paraId="4B66DA1C">
      <w:pPr>
        <w:pStyle w:val="58"/>
        <w:rPr>
          <w:rFonts w:hint="eastAsia" w:asciiTheme="minorEastAsia" w:hAnsiTheme="minorEastAsia" w:eastAsiaTheme="minorEastAsia"/>
          <w:b/>
          <w:color w:val="auto"/>
          <w:sz w:val="32"/>
          <w:szCs w:val="32"/>
          <w:highlight w:val="none"/>
          <w:lang w:val="en-US" w:eastAsia="zh-CN"/>
        </w:rPr>
      </w:pPr>
    </w:p>
    <w:p w14:paraId="412FDDA6">
      <w:pPr>
        <w:widowControl/>
        <w:adjustRightInd/>
        <w:jc w:val="center"/>
        <w:rPr>
          <w:rFonts w:hint="eastAsia" w:asciiTheme="minorEastAsia" w:hAnsiTheme="minorEastAsia" w:eastAsiaTheme="minorEastAsia"/>
          <w:b/>
          <w:color w:val="auto"/>
          <w:sz w:val="32"/>
          <w:szCs w:val="32"/>
          <w:highlight w:val="none"/>
          <w:lang w:val="en-US" w:eastAsia="zh-CN"/>
        </w:rPr>
      </w:pPr>
    </w:p>
    <w:p w14:paraId="259D7EFE">
      <w:pPr>
        <w:widowControl/>
        <w:adjustRightInd/>
        <w:jc w:val="center"/>
        <w:rPr>
          <w:rFonts w:hint="eastAsia" w:asciiTheme="minorEastAsia" w:hAnsiTheme="minorEastAsia" w:eastAsiaTheme="minorEastAsia"/>
          <w:b/>
          <w:color w:val="auto"/>
          <w:sz w:val="32"/>
          <w:szCs w:val="32"/>
          <w:highlight w:val="none"/>
          <w:lang w:val="en-US" w:eastAsia="zh-CN"/>
        </w:rPr>
      </w:pPr>
    </w:p>
    <w:p w14:paraId="1CE5542D">
      <w:pPr>
        <w:spacing w:line="360" w:lineRule="auto"/>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rPr>
        <w:t xml:space="preserve">  </w:t>
      </w:r>
      <w:r>
        <w:rPr>
          <w:rFonts w:cs="仿宋_GB2312" w:asciiTheme="minorEastAsia" w:hAnsiTheme="minorEastAsia" w:eastAsiaTheme="minorEastAsia"/>
          <w:b/>
          <w:color w:val="auto"/>
          <w:sz w:val="36"/>
          <w:szCs w:val="36"/>
          <w:highlight w:val="none"/>
        </w:rPr>
        <w:br w:type="page"/>
      </w:r>
    </w:p>
    <w:p w14:paraId="39854DEC">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p>
    <w:p w14:paraId="5DB0AE69">
      <w:pPr>
        <w:pStyle w:val="392"/>
        <w:ind w:firstLine="0" w:firstLineChars="0"/>
        <w:jc w:val="center"/>
        <w:outlineLvl w:val="0"/>
        <w:rPr>
          <w:rFonts w:cs="仿宋_GB2312" w:asciiTheme="minorEastAsia" w:hAnsiTheme="minorEastAsia" w:eastAsiaTheme="minorEastAsia"/>
          <w:b/>
          <w:color w:val="auto"/>
          <w:sz w:val="36"/>
          <w:szCs w:val="36"/>
          <w:highlight w:val="none"/>
        </w:rPr>
      </w:pPr>
      <w:bookmarkStart w:id="63" w:name="_Toc15357"/>
      <w:r>
        <w:rPr>
          <w:rFonts w:hint="eastAsia" w:cs="仿宋_GB2312" w:asciiTheme="minorEastAsia" w:hAnsiTheme="minorEastAsia" w:eastAsiaTheme="minorEastAsia"/>
          <w:b/>
          <w:color w:val="auto"/>
          <w:sz w:val="36"/>
          <w:szCs w:val="36"/>
          <w:highlight w:val="none"/>
        </w:rPr>
        <w:t>第八部分  最后报价格式</w:t>
      </w:r>
      <w:bookmarkEnd w:id="63"/>
    </w:p>
    <w:p w14:paraId="65F8E9AF">
      <w:pPr>
        <w:spacing w:line="520" w:lineRule="exact"/>
        <w:jc w:val="center"/>
        <w:rPr>
          <w:rFonts w:hint="eastAsia" w:eastAsia="宋体"/>
          <w:b/>
          <w:bCs/>
          <w:color w:val="auto"/>
          <w:sz w:val="32"/>
          <w:szCs w:val="32"/>
          <w:highlight w:val="none"/>
          <w:lang w:val="en-US" w:eastAsia="zh-CN"/>
        </w:rPr>
      </w:pPr>
      <w:r>
        <w:rPr>
          <w:rFonts w:hint="eastAsia"/>
          <w:b/>
          <w:bCs/>
          <w:color w:val="auto"/>
          <w:sz w:val="32"/>
          <w:szCs w:val="32"/>
          <w:highlight w:val="none"/>
        </w:rPr>
        <w:t>最后报价表</w:t>
      </w:r>
      <w:r>
        <w:rPr>
          <w:rFonts w:hint="eastAsia"/>
          <w:b/>
          <w:bCs/>
          <w:color w:val="auto"/>
          <w:sz w:val="32"/>
          <w:szCs w:val="32"/>
          <w:highlight w:val="none"/>
          <w:lang w:val="en-US" w:eastAsia="zh-CN"/>
        </w:rPr>
        <w:t>一览表</w:t>
      </w:r>
    </w:p>
    <w:p w14:paraId="17F1D71B">
      <w:pPr>
        <w:snapToGrid w:val="0"/>
        <w:spacing w:before="50" w:after="50" w:line="360" w:lineRule="auto"/>
        <w:rPr>
          <w:color w:val="auto"/>
          <w:sz w:val="24"/>
          <w:highlight w:val="none"/>
        </w:rPr>
      </w:pPr>
    </w:p>
    <w:p w14:paraId="18E9777F">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89B52EF">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590"/>
        <w:gridCol w:w="2301"/>
        <w:gridCol w:w="2301"/>
      </w:tblGrid>
      <w:tr w14:paraId="1920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12" w:type="dxa"/>
            <w:noWrap w:val="0"/>
            <w:vAlign w:val="center"/>
          </w:tcPr>
          <w:p w14:paraId="4B1CDBF1">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rPr>
              <w:t>项号</w:t>
            </w:r>
          </w:p>
        </w:tc>
        <w:tc>
          <w:tcPr>
            <w:tcW w:w="3590" w:type="dxa"/>
            <w:noWrap w:val="0"/>
            <w:vAlign w:val="center"/>
          </w:tcPr>
          <w:p w14:paraId="7BA4F712">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标的</w:t>
            </w:r>
            <w:r>
              <w:rPr>
                <w:rFonts w:hint="eastAsia" w:ascii="宋体" w:hAnsi="宋体" w:eastAsia="宋体" w:cs="宋体"/>
                <w:b/>
                <w:bCs/>
                <w:color w:val="000000"/>
                <w:kern w:val="0"/>
                <w:sz w:val="21"/>
                <w:szCs w:val="21"/>
                <w:highlight w:val="none"/>
              </w:rPr>
              <w:t>名称</w:t>
            </w:r>
          </w:p>
        </w:tc>
        <w:tc>
          <w:tcPr>
            <w:tcW w:w="2301" w:type="dxa"/>
            <w:noWrap w:val="0"/>
            <w:vAlign w:val="center"/>
          </w:tcPr>
          <w:p w14:paraId="2ED8F627">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整体下浮率（%）</w:t>
            </w:r>
          </w:p>
        </w:tc>
        <w:tc>
          <w:tcPr>
            <w:tcW w:w="2301" w:type="dxa"/>
            <w:noWrap w:val="0"/>
            <w:vAlign w:val="center"/>
          </w:tcPr>
          <w:p w14:paraId="68C4C368">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000000"/>
                <w:szCs w:val="21"/>
                <w:highlight w:val="none"/>
                <w:vertAlign w:val="baseline"/>
              </w:rPr>
            </w:pPr>
            <w:r>
              <w:rPr>
                <w:rFonts w:hint="eastAsia" w:ascii="宋体" w:hAnsi="宋体" w:eastAsia="宋体" w:cs="宋体"/>
                <w:b/>
                <w:bCs/>
                <w:color w:val="000000"/>
                <w:kern w:val="0"/>
                <w:sz w:val="21"/>
                <w:szCs w:val="21"/>
                <w:highlight w:val="none"/>
                <w:lang w:val="en-US" w:eastAsia="zh-CN"/>
              </w:rPr>
              <w:t>说明</w:t>
            </w:r>
          </w:p>
        </w:tc>
      </w:tr>
      <w:tr w14:paraId="6EEF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012" w:type="dxa"/>
            <w:noWrap w:val="0"/>
            <w:vAlign w:val="center"/>
          </w:tcPr>
          <w:p w14:paraId="61287EDC">
            <w:pPr>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highlight w:val="none"/>
                <w:vertAlign w:val="baseline"/>
              </w:rPr>
            </w:pPr>
            <w:r>
              <w:rPr>
                <w:rFonts w:hint="eastAsia" w:ascii="宋体" w:hAnsi="宋体" w:eastAsia="宋体" w:cs="宋体"/>
                <w:color w:val="000000"/>
                <w:sz w:val="21"/>
                <w:szCs w:val="21"/>
                <w:highlight w:val="none"/>
                <w:lang w:val="en-US" w:eastAsia="zh-CN"/>
              </w:rPr>
              <w:t>1</w:t>
            </w:r>
          </w:p>
        </w:tc>
        <w:tc>
          <w:tcPr>
            <w:tcW w:w="3590" w:type="dxa"/>
            <w:noWrap w:val="0"/>
            <w:vAlign w:val="center"/>
          </w:tcPr>
          <w:p w14:paraId="1C2FAF19">
            <w:pPr>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highlight w:val="none"/>
                <w:vertAlign w:val="baseline"/>
              </w:rPr>
            </w:pPr>
          </w:p>
        </w:tc>
        <w:tc>
          <w:tcPr>
            <w:tcW w:w="2301" w:type="dxa"/>
            <w:noWrap w:val="0"/>
            <w:vAlign w:val="center"/>
          </w:tcPr>
          <w:p w14:paraId="3ACE873B">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highlight w:val="none"/>
                <w:vertAlign w:val="baseline"/>
              </w:rPr>
            </w:pPr>
          </w:p>
        </w:tc>
        <w:tc>
          <w:tcPr>
            <w:tcW w:w="2301" w:type="dxa"/>
            <w:noWrap w:val="0"/>
            <w:vAlign w:val="center"/>
          </w:tcPr>
          <w:p w14:paraId="3A6CE794">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highlight w:val="none"/>
                <w:vertAlign w:val="baseline"/>
              </w:rPr>
            </w:pPr>
          </w:p>
        </w:tc>
      </w:tr>
    </w:tbl>
    <w:p w14:paraId="4295A8D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lang w:val="zh-CN"/>
        </w:rPr>
        <w:t>注：</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此表格是最终报价明细表，最终报价磋商时提供，无需上传到报价文件中。</w:t>
      </w:r>
    </w:p>
    <w:p w14:paraId="7C8D35C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最终报价时间有限，磋商供应商应当提前准备好最终报价表，因准备不充分导致未能在规定时间内递交最终报价的责任，由磋商供应商自行承担。</w:t>
      </w:r>
    </w:p>
    <w:p w14:paraId="7359CF41">
      <w:pPr>
        <w:pStyle w:val="37"/>
        <w:rPr>
          <w:rFonts w:ascii="宋体" w:hAnsi="宋体" w:cs="宋体"/>
          <w:color w:val="auto"/>
          <w:sz w:val="21"/>
          <w:szCs w:val="21"/>
          <w:highlight w:val="none"/>
          <w:lang w:val="zh-CN"/>
        </w:rPr>
      </w:pPr>
    </w:p>
    <w:p w14:paraId="6E46AAF3">
      <w:pPr>
        <w:pStyle w:val="37"/>
        <w:rPr>
          <w:rFonts w:ascii="宋体" w:hAnsi="宋体" w:cs="宋体"/>
          <w:color w:val="auto"/>
          <w:sz w:val="21"/>
          <w:szCs w:val="21"/>
          <w:highlight w:val="none"/>
          <w:lang w:val="zh-CN"/>
        </w:rPr>
      </w:pPr>
    </w:p>
    <w:p w14:paraId="49836440">
      <w:pPr>
        <w:spacing w:line="360" w:lineRule="auto"/>
        <w:ind w:right="-874" w:rightChars="-416"/>
        <w:rPr>
          <w:rFonts w:cs="仿宋_GB2312" w:asciiTheme="minorEastAsia" w:hAnsiTheme="minorEastAsia" w:eastAsiaTheme="minorEastAsia"/>
          <w:color w:val="auto"/>
          <w:sz w:val="24"/>
          <w:highlight w:val="none"/>
        </w:rPr>
      </w:pPr>
    </w:p>
    <w:p w14:paraId="12D12BA5">
      <w:pPr>
        <w:spacing w:line="360" w:lineRule="auto"/>
        <w:ind w:right="-874" w:rightChars="-416"/>
        <w:rPr>
          <w:rFonts w:cs="仿宋_GB2312" w:asciiTheme="minorEastAsia" w:hAnsiTheme="minorEastAsia" w:eastAsiaTheme="minorEastAsia"/>
          <w:color w:val="auto"/>
          <w:sz w:val="24"/>
          <w:highlight w:val="none"/>
        </w:rPr>
      </w:pPr>
    </w:p>
    <w:p w14:paraId="4F8B992C">
      <w:pPr>
        <w:spacing w:line="360" w:lineRule="auto"/>
        <w:ind w:right="-874" w:rightChars="-416"/>
        <w:rPr>
          <w:rFonts w:cs="仿宋_GB2312" w:asciiTheme="minorEastAsia" w:hAnsiTheme="minorEastAsia" w:eastAsiaTheme="minorEastAsia"/>
          <w:color w:val="auto"/>
          <w:sz w:val="24"/>
          <w:highlight w:val="none"/>
        </w:rPr>
      </w:pPr>
    </w:p>
    <w:p w14:paraId="4DFCF7B3">
      <w:pPr>
        <w:autoSpaceDE w:val="0"/>
        <w:autoSpaceDN w:val="0"/>
        <w:spacing w:line="360" w:lineRule="auto"/>
        <w:ind w:left="4592" w:leftChars="2166" w:hanging="43" w:hangingChars="18"/>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DA01658">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66490D6F">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sectPr>
          <w:pgSz w:w="11906" w:h="16838"/>
          <w:pgMar w:top="471" w:right="1418" w:bottom="777" w:left="1418" w:header="851" w:footer="992" w:gutter="0"/>
          <w:pgNumType w:fmt="decimal"/>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3DE41A67">
      <w:pPr>
        <w:widowControl/>
        <w:adjustRightInd/>
        <w:jc w:val="both"/>
        <w:rPr>
          <w:rFonts w:cs="仿宋_GB2312" w:asciiTheme="minorEastAsia" w:hAnsiTheme="minorEastAsia" w:eastAsiaTheme="minorEastAsia"/>
          <w:color w:val="auto"/>
          <w:sz w:val="24"/>
          <w:highlight w:val="none"/>
        </w:rPr>
      </w:pPr>
      <w:bookmarkStart w:id="64" w:name="_Toc465665161"/>
    </w:p>
    <w:p w14:paraId="7BB4E376">
      <w:pPr>
        <w:widowControl/>
        <w:adjustRightInd/>
        <w:jc w:val="left"/>
        <w:rPr>
          <w:color w:val="auto"/>
          <w:sz w:val="24"/>
          <w:szCs w:val="24"/>
          <w:highlight w:val="none"/>
        </w:rPr>
      </w:pPr>
      <w:r>
        <w:rPr>
          <w:rFonts w:hint="eastAsia"/>
          <w:color w:val="auto"/>
          <w:sz w:val="24"/>
          <w:szCs w:val="24"/>
          <w:highlight w:val="none"/>
        </w:rPr>
        <w:t>附件</w:t>
      </w:r>
      <w:bookmarkEnd w:id="64"/>
    </w:p>
    <w:p w14:paraId="1347947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质疑函范本及制作说明</w:t>
      </w:r>
    </w:p>
    <w:p w14:paraId="702234C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00DCA6D">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27CCA99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6F23C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BDDF0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F55FC0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1A316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34B34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7CAE90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F6C42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1E12A0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EDFF3E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71A8B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115E8A3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1B8191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31BB9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AD7B1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605FB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7919A63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B0EEBE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8F2CA6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2E6F29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AE5924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F244079">
      <w:pPr>
        <w:spacing w:line="360" w:lineRule="auto"/>
        <w:rPr>
          <w:rFonts w:cs="仿宋_GB2312" w:asciiTheme="minorEastAsia" w:hAnsiTheme="minorEastAsia" w:eastAsiaTheme="minorEastAsia"/>
          <w:color w:val="auto"/>
          <w:sz w:val="24"/>
          <w:highlight w:val="none"/>
        </w:rPr>
      </w:pPr>
    </w:p>
    <w:p w14:paraId="196E83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6EBA7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3089F40">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质疑函制作说明</w:t>
      </w:r>
      <w:r>
        <w:rPr>
          <w:rFonts w:hint="eastAsia" w:cs="仿宋_GB2312" w:asciiTheme="minorEastAsia" w:hAnsiTheme="minorEastAsia" w:eastAsiaTheme="minorEastAsia"/>
          <w:b/>
          <w:color w:val="auto"/>
          <w:sz w:val="24"/>
          <w:highlight w:val="none"/>
          <w:lang w:eastAsia="zh-CN"/>
        </w:rPr>
        <w:t>：</w:t>
      </w:r>
    </w:p>
    <w:p w14:paraId="159056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538EE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8C3E07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65735D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9B2D7C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E9BAB4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FACF3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42F1AC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投诉书范本及制作说明</w:t>
      </w:r>
    </w:p>
    <w:p w14:paraId="4D8F0982">
      <w:pPr>
        <w:spacing w:line="360" w:lineRule="auto"/>
        <w:jc w:val="center"/>
        <w:rPr>
          <w:rFonts w:cs="仿宋_GB2312" w:asciiTheme="minorEastAsia" w:hAnsiTheme="minorEastAsia" w:eastAsiaTheme="minorEastAsia"/>
          <w:b/>
          <w:color w:val="auto"/>
          <w:sz w:val="24"/>
          <w:highlight w:val="none"/>
        </w:rPr>
      </w:pPr>
    </w:p>
    <w:p w14:paraId="4659BA5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C1927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6702AF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BA59C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FCBD2C6">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63DD98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D43B5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lang w:eastAsia="zh-CN"/>
        </w:rPr>
        <w:t>：</w:t>
      </w:r>
      <w:r>
        <w:rPr>
          <w:rFonts w:hint="eastAsia" w:cs="仿宋_GB2312" w:asciiTheme="minorEastAsia" w:hAnsiTheme="minorEastAsia" w:eastAsiaTheme="minorEastAsia"/>
          <w:color w:val="auto"/>
          <w:sz w:val="24"/>
          <w:highlight w:val="none"/>
          <w:u w:val="dotted"/>
        </w:rPr>
        <w:t xml:space="preserve">                  </w:t>
      </w:r>
    </w:p>
    <w:p w14:paraId="1AF7CAD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8CBB0D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1FFA6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AA1C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0B616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D9EAA8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10564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DA44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A083BE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6963A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6A26B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6DF503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49FFA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6FE47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00262B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434AAE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8139E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33ED3F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D16B4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37E2223">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A11E8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78CF2F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045170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0DE784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E7D04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957D0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8E109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854CED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7C03F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718BD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241005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74C5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7FB608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14A44B7">
      <w:pPr>
        <w:spacing w:line="360" w:lineRule="auto"/>
        <w:rPr>
          <w:rFonts w:cs="仿宋_GB2312" w:asciiTheme="minorEastAsia" w:hAnsiTheme="minorEastAsia" w:eastAsiaTheme="minorEastAsia"/>
          <w:b/>
          <w:color w:val="auto"/>
          <w:sz w:val="24"/>
          <w:highlight w:val="none"/>
        </w:rPr>
      </w:pPr>
    </w:p>
    <w:p w14:paraId="2FBF3132">
      <w:pPr>
        <w:spacing w:line="360" w:lineRule="auto"/>
        <w:rPr>
          <w:rFonts w:cs="仿宋_GB2312" w:asciiTheme="minorEastAsia" w:hAnsiTheme="minorEastAsia" w:eastAsiaTheme="minorEastAsia"/>
          <w:b/>
          <w:color w:val="auto"/>
          <w:sz w:val="24"/>
          <w:highlight w:val="none"/>
        </w:rPr>
      </w:pPr>
    </w:p>
    <w:p w14:paraId="72570036">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投诉书制作说明</w:t>
      </w:r>
      <w:r>
        <w:rPr>
          <w:rFonts w:hint="eastAsia" w:cs="仿宋_GB2312" w:asciiTheme="minorEastAsia" w:hAnsiTheme="minorEastAsia" w:eastAsiaTheme="minorEastAsia"/>
          <w:b/>
          <w:color w:val="auto"/>
          <w:sz w:val="24"/>
          <w:highlight w:val="none"/>
          <w:lang w:eastAsia="zh-CN"/>
        </w:rPr>
        <w:t>：</w:t>
      </w:r>
    </w:p>
    <w:p w14:paraId="24F6CB8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5BB051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4A8BFB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84927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4B6E00F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C63A7C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DAAB7CD">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EA93134">
      <w:pPr>
        <w:rPr>
          <w:rFonts w:cs="仿宋_GB2312" w:asciiTheme="minorEastAsia" w:hAnsiTheme="minorEastAsia" w:eastAsiaTheme="minorEastAsia"/>
          <w:b/>
          <w:color w:val="auto"/>
          <w:sz w:val="24"/>
          <w:highlight w:val="none"/>
        </w:rPr>
      </w:pPr>
    </w:p>
    <w:p w14:paraId="4774119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3DD84D6">
      <w:pPr>
        <w:spacing w:line="360" w:lineRule="auto"/>
        <w:jc w:val="left"/>
        <w:outlineLvl w:val="9"/>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附件3</w:t>
      </w:r>
      <w:r>
        <w:rPr>
          <w:rFonts w:hint="eastAsia" w:cs="仿宋_GB2312" w:asciiTheme="minorEastAsia" w:hAnsiTheme="minorEastAsia" w:eastAsiaTheme="minorEastAsia"/>
          <w:b/>
          <w:color w:val="auto"/>
          <w:sz w:val="32"/>
          <w:szCs w:val="32"/>
          <w:highlight w:val="none"/>
          <w:lang w:eastAsia="zh-CN"/>
        </w:rPr>
        <w:t>：</w:t>
      </w:r>
    </w:p>
    <w:p w14:paraId="07716F0D">
      <w:pPr>
        <w:spacing w:line="360" w:lineRule="auto"/>
        <w:rPr>
          <w:rFonts w:asciiTheme="minorEastAsia" w:hAnsiTheme="minorEastAsia" w:eastAsiaTheme="minorEastAsia"/>
          <w:b/>
          <w:color w:val="auto"/>
          <w:spacing w:val="6"/>
          <w:sz w:val="32"/>
          <w:szCs w:val="32"/>
          <w:highlight w:val="none"/>
        </w:rPr>
      </w:pPr>
    </w:p>
    <w:p w14:paraId="549C139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0869F12">
      <w:pPr>
        <w:spacing w:line="360" w:lineRule="auto"/>
        <w:rPr>
          <w:rFonts w:asciiTheme="minorEastAsia" w:hAnsiTheme="minorEastAsia" w:eastAsiaTheme="minorEastAsia"/>
          <w:b/>
          <w:color w:val="auto"/>
          <w:spacing w:val="6"/>
          <w:sz w:val="30"/>
          <w:szCs w:val="30"/>
          <w:highlight w:val="none"/>
        </w:rPr>
      </w:pPr>
    </w:p>
    <w:p w14:paraId="7B9CC23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135C8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63C4FD7">
      <w:pPr>
        <w:spacing w:line="360" w:lineRule="auto"/>
        <w:ind w:firstLine="480" w:firstLineChars="200"/>
        <w:rPr>
          <w:rFonts w:cs="仿宋_GB2312" w:asciiTheme="minorEastAsia" w:hAnsiTheme="minorEastAsia" w:eastAsiaTheme="minorEastAsia"/>
          <w:color w:val="auto"/>
          <w:sz w:val="24"/>
          <w:highlight w:val="none"/>
        </w:rPr>
      </w:pPr>
    </w:p>
    <w:p w14:paraId="3B01063C">
      <w:pPr>
        <w:spacing w:line="360" w:lineRule="auto"/>
        <w:ind w:firstLine="480" w:firstLineChars="200"/>
        <w:rPr>
          <w:rFonts w:cs="仿宋_GB2312" w:asciiTheme="minorEastAsia" w:hAnsiTheme="minorEastAsia" w:eastAsiaTheme="minorEastAsia"/>
          <w:color w:val="auto"/>
          <w:sz w:val="24"/>
          <w:highlight w:val="none"/>
        </w:rPr>
      </w:pPr>
    </w:p>
    <w:p w14:paraId="352A8F97">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sz w:val="24"/>
          <w:highlight w:val="none"/>
          <w:lang w:eastAsia="zh-CN"/>
        </w:rPr>
        <w:t>：</w:t>
      </w:r>
    </w:p>
    <w:p w14:paraId="7937E2E0">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日  期</w:t>
      </w:r>
      <w:r>
        <w:rPr>
          <w:rFonts w:hint="eastAsia" w:cs="仿宋_GB2312" w:asciiTheme="minorEastAsia" w:hAnsiTheme="minorEastAsia" w:eastAsiaTheme="minorEastAsia"/>
          <w:color w:val="auto"/>
          <w:sz w:val="24"/>
          <w:highlight w:val="none"/>
          <w:lang w:eastAsia="zh-CN"/>
        </w:rPr>
        <w:t>：</w:t>
      </w:r>
    </w:p>
    <w:p w14:paraId="13BCD78B">
      <w:pPr>
        <w:spacing w:line="360" w:lineRule="auto"/>
        <w:ind w:firstLine="480" w:firstLineChars="200"/>
        <w:rPr>
          <w:rFonts w:cs="仿宋_GB2312" w:asciiTheme="minorEastAsia" w:hAnsiTheme="minorEastAsia" w:eastAsiaTheme="minorEastAsia"/>
          <w:color w:val="auto"/>
          <w:sz w:val="24"/>
          <w:highlight w:val="none"/>
        </w:rPr>
      </w:pPr>
    </w:p>
    <w:p w14:paraId="3ED9AA7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64E6732">
      <w:pPr>
        <w:autoSpaceDE w:val="0"/>
        <w:autoSpaceDN w:val="0"/>
        <w:jc w:val="left"/>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4</w:t>
      </w:r>
      <w:r>
        <w:rPr>
          <w:rFonts w:hint="eastAsia" w:cs="仿宋_GB2312" w:asciiTheme="minorEastAsia" w:hAnsiTheme="minorEastAsia" w:eastAsiaTheme="minorEastAsia"/>
          <w:b/>
          <w:color w:val="auto"/>
          <w:sz w:val="32"/>
          <w:szCs w:val="32"/>
          <w:highlight w:val="none"/>
          <w:lang w:eastAsia="zh-CN"/>
        </w:rPr>
        <w:t>：</w:t>
      </w:r>
    </w:p>
    <w:p w14:paraId="5E954C28">
      <w:pPr>
        <w:spacing w:line="360" w:lineRule="auto"/>
        <w:jc w:val="center"/>
        <w:rPr>
          <w:rFonts w:cs="宋体" w:asciiTheme="minorEastAsia" w:hAnsiTheme="minorEastAsia" w:eastAsiaTheme="minorEastAsia"/>
          <w:b/>
          <w:color w:val="auto"/>
          <w:sz w:val="32"/>
          <w:szCs w:val="32"/>
          <w:highlight w:val="none"/>
        </w:rPr>
      </w:pPr>
    </w:p>
    <w:p w14:paraId="0970F392">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0D1854D">
      <w:pPr>
        <w:spacing w:line="360" w:lineRule="auto"/>
        <w:jc w:val="center"/>
        <w:rPr>
          <w:rFonts w:cs="宋体" w:asciiTheme="minorEastAsia" w:hAnsiTheme="minorEastAsia" w:eastAsiaTheme="minorEastAsia"/>
          <w:b/>
          <w:color w:val="auto"/>
          <w:sz w:val="32"/>
          <w:szCs w:val="32"/>
          <w:highlight w:val="none"/>
        </w:rPr>
      </w:pPr>
    </w:p>
    <w:p w14:paraId="2A5F43D7">
      <w:pPr>
        <w:spacing w:line="360" w:lineRule="auto"/>
        <w:ind w:firstLine="360" w:firstLineChars="150"/>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服务全部由符合政策要求的中小企业承接）。相关企业（含联合体中的中小企业、签订分包意向协议的中小企业）的具体情况如下</w:t>
      </w:r>
      <w:r>
        <w:rPr>
          <w:rFonts w:hint="eastAsia" w:cs="宋体" w:asciiTheme="minorEastAsia" w:hAnsiTheme="minorEastAsia" w:eastAsiaTheme="minorEastAsia"/>
          <w:color w:val="auto"/>
          <w:sz w:val="24"/>
          <w:highlight w:val="none"/>
          <w:lang w:eastAsia="zh-CN"/>
        </w:rPr>
        <w:t>：</w:t>
      </w:r>
    </w:p>
    <w:p w14:paraId="058E39C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46A25E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9DC9B5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21CFBA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6C6AA7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78F8C12">
      <w:pPr>
        <w:spacing w:line="360" w:lineRule="auto"/>
        <w:ind w:right="1760"/>
        <w:jc w:val="right"/>
        <w:rPr>
          <w:rFonts w:hint="eastAsia" w:cs="宋体"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宋体" w:asciiTheme="minorEastAsia" w:hAnsiTheme="minorEastAsia" w:eastAsiaTheme="minorEastAsia"/>
          <w:color w:val="auto"/>
          <w:sz w:val="24"/>
          <w:highlight w:val="none"/>
          <w:lang w:eastAsia="zh-CN"/>
        </w:rPr>
        <w:t>：</w:t>
      </w:r>
    </w:p>
    <w:p w14:paraId="273FD310">
      <w:pPr>
        <w:spacing w:line="360" w:lineRule="auto"/>
        <w:ind w:right="1120" w:firstLine="4680" w:firstLineChars="195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lang w:eastAsia="zh-CN"/>
        </w:rPr>
        <w:t>：</w:t>
      </w:r>
    </w:p>
    <w:p w14:paraId="3395E7C0">
      <w:pPr>
        <w:spacing w:line="360" w:lineRule="auto"/>
        <w:ind w:right="42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   注</w:t>
      </w:r>
      <w:r>
        <w:rPr>
          <w:rFonts w:hint="eastAsia" w:cs="宋体" w:asciiTheme="minorEastAsia" w:hAnsiTheme="minorEastAsia" w:eastAsiaTheme="minorEastAsia"/>
          <w:color w:val="auto"/>
          <w:sz w:val="24"/>
          <w:highlight w:val="none"/>
          <w:lang w:eastAsia="zh-CN"/>
        </w:rPr>
        <w:t>：</w:t>
      </w:r>
    </w:p>
    <w:p w14:paraId="45B7B10A">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EE55A2">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2014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68号）的规定，供应商提供由省级以上监狱管理局、戒毒管理局（含新疆生产建设兵团）出具的属于监狱企业证明文件的，视同为小型和微型企业。</w:t>
      </w:r>
    </w:p>
    <w:p w14:paraId="4605FB3C">
      <w:pPr>
        <w:spacing w:line="360" w:lineRule="auto"/>
        <w:rPr>
          <w:rFonts w:cs="仿宋_GB2312" w:asciiTheme="minorEastAsia" w:hAnsiTheme="minorEastAsia" w:eastAsiaTheme="minorEastAsia"/>
          <w:b/>
          <w:color w:val="auto"/>
          <w:sz w:val="24"/>
          <w:highlight w:val="none"/>
        </w:rPr>
      </w:pPr>
    </w:p>
    <w:p w14:paraId="7E8C6039">
      <w:pPr>
        <w:widowControl/>
        <w:spacing w:line="330" w:lineRule="atLeast"/>
        <w:jc w:val="center"/>
        <w:rPr>
          <w:rFonts w:hint="eastAsia" w:ascii="方正小标宋_GBK" w:hAnsi="宋体" w:eastAsia="方正小标宋_GBK" w:cs="宋体"/>
          <w:color w:val="auto"/>
          <w:kern w:val="0"/>
          <w:sz w:val="36"/>
          <w:szCs w:val="32"/>
          <w:highlight w:val="none"/>
        </w:rPr>
      </w:pPr>
    </w:p>
    <w:p w14:paraId="560019F9">
      <w:pPr>
        <w:widowControl/>
        <w:spacing w:line="330" w:lineRule="atLeast"/>
        <w:jc w:val="center"/>
        <w:rPr>
          <w:rFonts w:hint="eastAsia" w:ascii="方正小标宋_GBK" w:hAnsi="宋体" w:eastAsia="方正小标宋_GBK" w:cs="宋体"/>
          <w:color w:val="auto"/>
          <w:kern w:val="0"/>
          <w:sz w:val="36"/>
          <w:szCs w:val="32"/>
          <w:highlight w:val="none"/>
        </w:rPr>
      </w:pPr>
    </w:p>
    <w:p w14:paraId="299B26DE">
      <w:pPr>
        <w:widowControl/>
        <w:spacing w:line="330" w:lineRule="atLeast"/>
        <w:jc w:val="center"/>
        <w:rPr>
          <w:rFonts w:hint="eastAsia" w:ascii="方正小标宋_GBK" w:hAnsi="宋体" w:eastAsia="方正小标宋_GBK" w:cs="宋体"/>
          <w:color w:val="auto"/>
          <w:kern w:val="0"/>
          <w:sz w:val="36"/>
          <w:szCs w:val="32"/>
          <w:highlight w:val="none"/>
        </w:rPr>
      </w:pPr>
    </w:p>
    <w:p w14:paraId="6FB25758">
      <w:pPr>
        <w:widowControl/>
        <w:spacing w:line="330" w:lineRule="atLeast"/>
        <w:jc w:val="center"/>
        <w:rPr>
          <w:rFonts w:hint="eastAsia" w:ascii="方正小标宋_GBK" w:hAnsi="宋体" w:eastAsia="方正小标宋_GBK" w:cs="宋体"/>
          <w:color w:val="auto"/>
          <w:kern w:val="0"/>
          <w:sz w:val="36"/>
          <w:szCs w:val="32"/>
          <w:highlight w:val="none"/>
        </w:rPr>
      </w:pPr>
    </w:p>
    <w:p w14:paraId="0B1E0D39">
      <w:pPr>
        <w:widowControl/>
        <w:spacing w:line="330" w:lineRule="atLeast"/>
        <w:jc w:val="center"/>
        <w:rPr>
          <w:rFonts w:hint="eastAsia" w:ascii="方正小标宋_GBK" w:hAnsi="宋体" w:eastAsia="方正小标宋_GBK" w:cs="宋体"/>
          <w:color w:val="auto"/>
          <w:kern w:val="0"/>
          <w:sz w:val="36"/>
          <w:szCs w:val="32"/>
          <w:highlight w:val="none"/>
        </w:rPr>
      </w:pPr>
    </w:p>
    <w:p w14:paraId="6D06848E">
      <w:pPr>
        <w:widowControl/>
        <w:spacing w:line="330" w:lineRule="atLeast"/>
        <w:jc w:val="center"/>
        <w:rPr>
          <w:rFonts w:hint="eastAsia" w:ascii="方正小标宋_GBK" w:hAnsi="宋体" w:eastAsia="方正小标宋_GBK" w:cs="宋体"/>
          <w:color w:val="auto"/>
          <w:kern w:val="0"/>
          <w:sz w:val="36"/>
          <w:szCs w:val="32"/>
          <w:highlight w:val="none"/>
        </w:rPr>
      </w:pPr>
    </w:p>
    <w:p w14:paraId="1577E2B0">
      <w:pPr>
        <w:widowControl/>
        <w:spacing w:line="330" w:lineRule="atLeast"/>
        <w:jc w:val="center"/>
        <w:rPr>
          <w:rFonts w:hint="eastAsia" w:ascii="方正小标宋_GBK" w:hAnsi="宋体" w:eastAsia="方正小标宋_GBK" w:cs="宋体"/>
          <w:color w:val="auto"/>
          <w:kern w:val="0"/>
          <w:sz w:val="36"/>
          <w:szCs w:val="32"/>
          <w:highlight w:val="none"/>
        </w:rPr>
      </w:pPr>
    </w:p>
    <w:p w14:paraId="53A61EE6">
      <w:pPr>
        <w:widowControl/>
        <w:spacing w:line="330" w:lineRule="atLeast"/>
        <w:jc w:val="center"/>
        <w:rPr>
          <w:rFonts w:hint="eastAsia" w:ascii="方正小标宋_GBK" w:hAnsi="宋体" w:eastAsia="方正小标宋_GBK" w:cs="宋体"/>
          <w:color w:val="auto"/>
          <w:kern w:val="0"/>
          <w:sz w:val="36"/>
          <w:szCs w:val="32"/>
          <w:highlight w:val="none"/>
        </w:rPr>
      </w:pPr>
    </w:p>
    <w:p w14:paraId="1285C908">
      <w:pPr>
        <w:widowControl/>
        <w:spacing w:line="330" w:lineRule="atLeast"/>
        <w:jc w:val="center"/>
        <w:rPr>
          <w:rFonts w:hint="eastAsia" w:ascii="方正小标宋_GBK" w:hAnsi="宋体" w:eastAsia="方正小标宋_GBK" w:cs="宋体"/>
          <w:color w:val="auto"/>
          <w:kern w:val="0"/>
          <w:sz w:val="36"/>
          <w:szCs w:val="32"/>
          <w:highlight w:val="none"/>
        </w:rPr>
      </w:pPr>
    </w:p>
    <w:p w14:paraId="61728531">
      <w:pPr>
        <w:widowControl/>
        <w:spacing w:line="330" w:lineRule="atLeast"/>
        <w:jc w:val="center"/>
        <w:rPr>
          <w:rFonts w:hint="eastAsia" w:ascii="方正小标宋_GBK" w:hAnsi="宋体" w:eastAsia="方正小标宋_GBK" w:cs="宋体"/>
          <w:color w:val="auto"/>
          <w:kern w:val="0"/>
          <w:sz w:val="36"/>
          <w:szCs w:val="32"/>
          <w:highlight w:val="none"/>
        </w:rPr>
      </w:pPr>
    </w:p>
    <w:p w14:paraId="1BE162F0">
      <w:pPr>
        <w:widowControl/>
        <w:spacing w:line="330" w:lineRule="atLeast"/>
        <w:jc w:val="center"/>
        <w:rPr>
          <w:rFonts w:hint="eastAsia" w:ascii="方正小标宋_GBK" w:hAnsi="宋体" w:eastAsia="方正小标宋_GBK" w:cs="宋体"/>
          <w:color w:val="auto"/>
          <w:kern w:val="0"/>
          <w:sz w:val="36"/>
          <w:szCs w:val="32"/>
          <w:highlight w:val="none"/>
        </w:rPr>
      </w:pPr>
    </w:p>
    <w:p w14:paraId="18F99950">
      <w:pPr>
        <w:widowControl/>
        <w:spacing w:line="330" w:lineRule="atLeast"/>
        <w:jc w:val="center"/>
        <w:rPr>
          <w:rFonts w:hint="eastAsia" w:ascii="方正小标宋_GBK" w:hAnsi="宋体" w:eastAsia="方正小标宋_GBK" w:cs="宋体"/>
          <w:color w:val="auto"/>
          <w:kern w:val="0"/>
          <w:sz w:val="36"/>
          <w:szCs w:val="32"/>
          <w:highlight w:val="none"/>
        </w:rPr>
      </w:pPr>
    </w:p>
    <w:p w14:paraId="1A598E44">
      <w:pPr>
        <w:widowControl/>
        <w:spacing w:line="330" w:lineRule="atLeast"/>
        <w:jc w:val="center"/>
        <w:rPr>
          <w:rFonts w:hint="eastAsia" w:ascii="方正小标宋_GBK" w:hAnsi="宋体" w:eastAsia="方正小标宋_GBK" w:cs="宋体"/>
          <w:color w:val="auto"/>
          <w:kern w:val="0"/>
          <w:sz w:val="36"/>
          <w:szCs w:val="32"/>
          <w:highlight w:val="none"/>
        </w:rPr>
      </w:pPr>
    </w:p>
    <w:p w14:paraId="248387C5">
      <w:pPr>
        <w:widowControl/>
        <w:spacing w:line="330" w:lineRule="atLeast"/>
        <w:jc w:val="center"/>
        <w:rPr>
          <w:rFonts w:hint="eastAsia" w:ascii="方正小标宋_GBK" w:hAnsi="宋体" w:eastAsia="方正小标宋_GBK" w:cs="宋体"/>
          <w:color w:val="auto"/>
          <w:kern w:val="0"/>
          <w:sz w:val="36"/>
          <w:szCs w:val="32"/>
          <w:highlight w:val="none"/>
        </w:rPr>
      </w:pPr>
    </w:p>
    <w:p w14:paraId="17B4EE10">
      <w:pPr>
        <w:widowControl/>
        <w:spacing w:line="330" w:lineRule="atLeast"/>
        <w:jc w:val="center"/>
        <w:rPr>
          <w:rFonts w:hint="eastAsia" w:ascii="方正小标宋_GBK" w:hAnsi="宋体" w:eastAsia="方正小标宋_GBK" w:cs="宋体"/>
          <w:color w:val="auto"/>
          <w:kern w:val="0"/>
          <w:sz w:val="36"/>
          <w:szCs w:val="32"/>
          <w:highlight w:val="none"/>
        </w:rPr>
      </w:pPr>
    </w:p>
    <w:p w14:paraId="6C0C4D3A">
      <w:pPr>
        <w:widowControl/>
        <w:spacing w:line="330" w:lineRule="atLeast"/>
        <w:jc w:val="center"/>
        <w:rPr>
          <w:rFonts w:hint="eastAsia" w:ascii="方正小标宋_GBK" w:hAnsi="宋体" w:eastAsia="方正小标宋_GBK" w:cs="宋体"/>
          <w:color w:val="auto"/>
          <w:kern w:val="0"/>
          <w:sz w:val="36"/>
          <w:szCs w:val="32"/>
          <w:highlight w:val="none"/>
        </w:rPr>
      </w:pPr>
    </w:p>
    <w:p w14:paraId="4403E08B">
      <w:pPr>
        <w:widowControl/>
        <w:spacing w:line="330" w:lineRule="atLeast"/>
        <w:jc w:val="center"/>
        <w:rPr>
          <w:rFonts w:hint="eastAsia" w:ascii="方正小标宋_GBK" w:hAnsi="宋体" w:eastAsia="方正小标宋_GBK" w:cs="宋体"/>
          <w:color w:val="auto"/>
          <w:kern w:val="0"/>
          <w:sz w:val="36"/>
          <w:szCs w:val="32"/>
          <w:highlight w:val="none"/>
        </w:rPr>
      </w:pPr>
    </w:p>
    <w:p w14:paraId="6AE51661">
      <w:pPr>
        <w:widowControl/>
        <w:spacing w:line="330" w:lineRule="atLeast"/>
        <w:jc w:val="center"/>
        <w:rPr>
          <w:rFonts w:hint="eastAsia" w:ascii="方正小标宋_GBK" w:hAnsi="宋体" w:eastAsia="方正小标宋_GBK" w:cs="宋体"/>
          <w:color w:val="auto"/>
          <w:kern w:val="0"/>
          <w:sz w:val="36"/>
          <w:szCs w:val="32"/>
          <w:highlight w:val="none"/>
        </w:rPr>
      </w:pPr>
    </w:p>
    <w:p w14:paraId="58A23E1A">
      <w:pPr>
        <w:widowControl/>
        <w:spacing w:line="330" w:lineRule="atLeast"/>
        <w:jc w:val="center"/>
        <w:rPr>
          <w:rFonts w:hint="eastAsia" w:ascii="方正小标宋_GBK" w:hAnsi="宋体" w:eastAsia="方正小标宋_GBK" w:cs="宋体"/>
          <w:color w:val="auto"/>
          <w:kern w:val="0"/>
          <w:sz w:val="36"/>
          <w:szCs w:val="32"/>
          <w:highlight w:val="none"/>
        </w:rPr>
      </w:pPr>
    </w:p>
    <w:p w14:paraId="2DB6ED7D">
      <w:pPr>
        <w:widowControl/>
        <w:spacing w:line="330" w:lineRule="atLeast"/>
        <w:jc w:val="center"/>
        <w:rPr>
          <w:rFonts w:hint="eastAsia" w:ascii="方正小标宋_GBK" w:hAnsi="宋体" w:eastAsia="方正小标宋_GBK" w:cs="宋体"/>
          <w:color w:val="auto"/>
          <w:kern w:val="0"/>
          <w:sz w:val="36"/>
          <w:szCs w:val="32"/>
          <w:highlight w:val="none"/>
        </w:rPr>
      </w:pPr>
    </w:p>
    <w:p w14:paraId="20EB1C1F">
      <w:pPr>
        <w:widowControl/>
        <w:spacing w:line="330" w:lineRule="atLeast"/>
        <w:jc w:val="center"/>
        <w:rPr>
          <w:rFonts w:hint="eastAsia" w:ascii="方正小标宋_GBK" w:hAnsi="宋体" w:eastAsia="方正小标宋_GBK" w:cs="宋体"/>
          <w:color w:val="auto"/>
          <w:kern w:val="0"/>
          <w:sz w:val="36"/>
          <w:szCs w:val="32"/>
          <w:highlight w:val="none"/>
        </w:rPr>
      </w:pPr>
    </w:p>
    <w:p w14:paraId="61CB0820">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9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51E12A4B">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2785A3C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648DA63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A5F20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20581ED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21C4C7C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3CECE1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62A654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2A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5332A3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440EFE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F2061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880D7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758246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28BBAF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1E696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95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C8748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500CFE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D1D0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756C5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04601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81A8D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370B5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46A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943882">
            <w:pPr>
              <w:widowControl/>
              <w:jc w:val="left"/>
              <w:rPr>
                <w:rFonts w:ascii="宋体" w:hAnsi="宋体" w:cs="宋体"/>
                <w:color w:val="auto"/>
                <w:kern w:val="0"/>
                <w:sz w:val="18"/>
                <w:szCs w:val="18"/>
                <w:highlight w:val="none"/>
              </w:rPr>
            </w:pPr>
          </w:p>
        </w:tc>
        <w:tc>
          <w:tcPr>
            <w:tcW w:w="1369" w:type="dxa"/>
            <w:vAlign w:val="center"/>
          </w:tcPr>
          <w:p w14:paraId="14FAC68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EBB07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42401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42F9A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6FFA7E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5110C0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C3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401746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252E56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59EB3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A955C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56F521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221367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28838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3A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3B0EDA">
            <w:pPr>
              <w:widowControl/>
              <w:jc w:val="left"/>
              <w:rPr>
                <w:rFonts w:ascii="宋体" w:hAnsi="宋体" w:cs="宋体"/>
                <w:color w:val="auto"/>
                <w:kern w:val="0"/>
                <w:sz w:val="18"/>
                <w:szCs w:val="18"/>
                <w:highlight w:val="none"/>
              </w:rPr>
            </w:pPr>
          </w:p>
        </w:tc>
        <w:tc>
          <w:tcPr>
            <w:tcW w:w="1369" w:type="dxa"/>
            <w:vAlign w:val="center"/>
          </w:tcPr>
          <w:p w14:paraId="5FDCC04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5F7144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603BE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34C9C1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50CD36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09C39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B24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8578F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508204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0A7BB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D2527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1DBF5A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5D7EB5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610DA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89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B616AE">
            <w:pPr>
              <w:widowControl/>
              <w:jc w:val="left"/>
              <w:rPr>
                <w:rFonts w:ascii="宋体" w:hAnsi="宋体" w:cs="宋体"/>
                <w:color w:val="auto"/>
                <w:kern w:val="0"/>
                <w:sz w:val="18"/>
                <w:szCs w:val="18"/>
                <w:highlight w:val="none"/>
              </w:rPr>
            </w:pPr>
          </w:p>
        </w:tc>
        <w:tc>
          <w:tcPr>
            <w:tcW w:w="1369" w:type="dxa"/>
            <w:vAlign w:val="center"/>
          </w:tcPr>
          <w:p w14:paraId="129A5B2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4E15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5F2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73C51C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20B6677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7D598B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60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A8981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3C3EF7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CA9E3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EAAEF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2DCD3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328A04A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103C6F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95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4D0096">
            <w:pPr>
              <w:widowControl/>
              <w:jc w:val="left"/>
              <w:rPr>
                <w:rFonts w:ascii="宋体" w:hAnsi="宋体" w:cs="宋体"/>
                <w:color w:val="auto"/>
                <w:kern w:val="0"/>
                <w:sz w:val="18"/>
                <w:szCs w:val="18"/>
                <w:highlight w:val="none"/>
              </w:rPr>
            </w:pPr>
          </w:p>
        </w:tc>
        <w:tc>
          <w:tcPr>
            <w:tcW w:w="1369" w:type="dxa"/>
            <w:vAlign w:val="center"/>
          </w:tcPr>
          <w:p w14:paraId="671EC9E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DF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1408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71213E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1AC2B9E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4718D6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3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D9B10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0A45D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F6D51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45C85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E0D71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588B2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696DF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24F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98414F">
            <w:pPr>
              <w:widowControl/>
              <w:jc w:val="left"/>
              <w:rPr>
                <w:rFonts w:ascii="宋体" w:hAnsi="宋体" w:cs="宋体"/>
                <w:color w:val="auto"/>
                <w:kern w:val="0"/>
                <w:sz w:val="18"/>
                <w:szCs w:val="18"/>
                <w:highlight w:val="none"/>
              </w:rPr>
            </w:pPr>
          </w:p>
        </w:tc>
        <w:tc>
          <w:tcPr>
            <w:tcW w:w="1369" w:type="dxa"/>
            <w:vAlign w:val="center"/>
          </w:tcPr>
          <w:p w14:paraId="610524E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8FCBC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A9962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0B87CC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33EFD5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3943AD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3B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079AA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89BE6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E9C47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B90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3373CFF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1BC39C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67B0FC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21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6B6DE8">
            <w:pPr>
              <w:widowControl/>
              <w:jc w:val="left"/>
              <w:rPr>
                <w:rFonts w:ascii="宋体" w:hAnsi="宋体" w:cs="宋体"/>
                <w:color w:val="auto"/>
                <w:kern w:val="0"/>
                <w:sz w:val="18"/>
                <w:szCs w:val="18"/>
                <w:highlight w:val="none"/>
              </w:rPr>
            </w:pPr>
          </w:p>
        </w:tc>
        <w:tc>
          <w:tcPr>
            <w:tcW w:w="1369" w:type="dxa"/>
            <w:vAlign w:val="center"/>
          </w:tcPr>
          <w:p w14:paraId="3E4C3C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1140C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F0B9D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0B68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0A807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5429A3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87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8C658E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3EF81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77D46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1DC6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B6A8B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4A5B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E56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D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AF50F6E">
            <w:pPr>
              <w:widowControl/>
              <w:jc w:val="left"/>
              <w:rPr>
                <w:rFonts w:ascii="宋体" w:hAnsi="宋体" w:cs="宋体"/>
                <w:color w:val="auto"/>
                <w:kern w:val="0"/>
                <w:sz w:val="18"/>
                <w:szCs w:val="18"/>
                <w:highlight w:val="none"/>
              </w:rPr>
            </w:pPr>
          </w:p>
        </w:tc>
        <w:tc>
          <w:tcPr>
            <w:tcW w:w="1369" w:type="dxa"/>
            <w:vAlign w:val="center"/>
          </w:tcPr>
          <w:p w14:paraId="20DBE8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E7634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6641D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CAEB7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1E44B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7D71E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E7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053E5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1502FA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01535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F0367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41A0A4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040AC2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20A83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F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A74CEB">
            <w:pPr>
              <w:widowControl/>
              <w:jc w:val="left"/>
              <w:rPr>
                <w:rFonts w:ascii="宋体" w:hAnsi="宋体" w:cs="宋体"/>
                <w:color w:val="auto"/>
                <w:kern w:val="0"/>
                <w:sz w:val="18"/>
                <w:szCs w:val="18"/>
                <w:highlight w:val="none"/>
              </w:rPr>
            </w:pPr>
          </w:p>
        </w:tc>
        <w:tc>
          <w:tcPr>
            <w:tcW w:w="1369" w:type="dxa"/>
            <w:vAlign w:val="center"/>
          </w:tcPr>
          <w:p w14:paraId="3B035F4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7BD45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0DE6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BB3C4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19E3D8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075D24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25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4DC2C1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3AC4CD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E575D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D1E51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039104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23B55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680A58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87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7C3772">
            <w:pPr>
              <w:widowControl/>
              <w:jc w:val="left"/>
              <w:rPr>
                <w:rFonts w:ascii="宋体" w:hAnsi="宋体" w:cs="宋体"/>
                <w:color w:val="auto"/>
                <w:kern w:val="0"/>
                <w:sz w:val="18"/>
                <w:szCs w:val="18"/>
                <w:highlight w:val="none"/>
              </w:rPr>
            </w:pPr>
          </w:p>
        </w:tc>
        <w:tc>
          <w:tcPr>
            <w:tcW w:w="1369" w:type="dxa"/>
            <w:vAlign w:val="center"/>
          </w:tcPr>
          <w:p w14:paraId="7E85AF9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2444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FD82A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913BF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008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240C1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F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FDD35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11F272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A160E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DFC70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3CFE54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110725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0D2ED4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A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EB9FC6">
            <w:pPr>
              <w:widowControl/>
              <w:jc w:val="left"/>
              <w:rPr>
                <w:rFonts w:ascii="宋体" w:hAnsi="宋体" w:cs="宋体"/>
                <w:color w:val="auto"/>
                <w:kern w:val="0"/>
                <w:sz w:val="18"/>
                <w:szCs w:val="18"/>
                <w:highlight w:val="none"/>
              </w:rPr>
            </w:pPr>
          </w:p>
        </w:tc>
        <w:tc>
          <w:tcPr>
            <w:tcW w:w="1369" w:type="dxa"/>
            <w:vAlign w:val="center"/>
          </w:tcPr>
          <w:p w14:paraId="7FF2E32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3C887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13267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135799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3D6A20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3B233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67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41D731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59DD89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8A655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B7776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0CC5D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31A53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6C2F57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8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2DE8F2">
            <w:pPr>
              <w:widowControl/>
              <w:jc w:val="left"/>
              <w:rPr>
                <w:rFonts w:ascii="宋体" w:hAnsi="宋体" w:cs="宋体"/>
                <w:color w:val="auto"/>
                <w:spacing w:val="-12"/>
                <w:kern w:val="0"/>
                <w:sz w:val="18"/>
                <w:szCs w:val="18"/>
                <w:highlight w:val="none"/>
              </w:rPr>
            </w:pPr>
          </w:p>
        </w:tc>
        <w:tc>
          <w:tcPr>
            <w:tcW w:w="1369" w:type="dxa"/>
            <w:vAlign w:val="center"/>
          </w:tcPr>
          <w:p w14:paraId="5C255E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28DED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B38DE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FAA90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6C86F2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0573A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73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6C248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635B12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FCE62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03373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54D6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583F81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680BD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D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57923C8">
            <w:pPr>
              <w:widowControl/>
              <w:jc w:val="left"/>
              <w:rPr>
                <w:rFonts w:ascii="宋体" w:hAnsi="宋体" w:cs="宋体"/>
                <w:color w:val="auto"/>
                <w:kern w:val="0"/>
                <w:sz w:val="18"/>
                <w:szCs w:val="18"/>
                <w:highlight w:val="none"/>
              </w:rPr>
            </w:pPr>
          </w:p>
        </w:tc>
        <w:tc>
          <w:tcPr>
            <w:tcW w:w="1369" w:type="dxa"/>
            <w:vAlign w:val="center"/>
          </w:tcPr>
          <w:p w14:paraId="33E9269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65B7A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CD371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2AFF78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492714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4D4136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0C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16D109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1782E0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FB479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42EF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2A40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E2B6A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36761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44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F35F34">
            <w:pPr>
              <w:widowControl/>
              <w:jc w:val="left"/>
              <w:rPr>
                <w:rFonts w:ascii="宋体" w:hAnsi="宋体" w:cs="宋体"/>
                <w:color w:val="auto"/>
                <w:kern w:val="0"/>
                <w:sz w:val="18"/>
                <w:szCs w:val="18"/>
                <w:highlight w:val="none"/>
              </w:rPr>
            </w:pPr>
          </w:p>
        </w:tc>
        <w:tc>
          <w:tcPr>
            <w:tcW w:w="1369" w:type="dxa"/>
            <w:vAlign w:val="center"/>
          </w:tcPr>
          <w:p w14:paraId="7E273C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71A6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89FF1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580C5EF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1E517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7F29D7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82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5C4E2E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659653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5FD7F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0F46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DF636E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32F0A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2FF34B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0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7E45489">
            <w:pPr>
              <w:widowControl/>
              <w:jc w:val="left"/>
              <w:rPr>
                <w:rFonts w:ascii="宋体" w:hAnsi="宋体" w:cs="宋体"/>
                <w:color w:val="auto"/>
                <w:kern w:val="0"/>
                <w:sz w:val="18"/>
                <w:szCs w:val="18"/>
                <w:highlight w:val="none"/>
              </w:rPr>
            </w:pPr>
          </w:p>
        </w:tc>
        <w:tc>
          <w:tcPr>
            <w:tcW w:w="1369" w:type="dxa"/>
            <w:vAlign w:val="center"/>
          </w:tcPr>
          <w:p w14:paraId="19ACAB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A4A04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8E6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44270E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059DD6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339850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94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3D3ED1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096885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5F116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0C602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513168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60CBD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7F2C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AB4AA4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lang w:eastAsia="zh-CN"/>
        </w:rPr>
      </w:pPr>
      <w:r>
        <w:rPr>
          <w:rFonts w:hint="eastAsia" w:ascii="宋体" w:hAnsi="宋体" w:eastAsia="宋体" w:cs="宋体"/>
          <w:color w:val="auto"/>
          <w:spacing w:val="8"/>
          <w:kern w:val="0"/>
          <w:sz w:val="21"/>
          <w:szCs w:val="21"/>
          <w:highlight w:val="none"/>
        </w:rPr>
        <w:t>说明</w:t>
      </w:r>
      <w:r>
        <w:rPr>
          <w:rFonts w:hint="eastAsia" w:ascii="宋体" w:hAnsi="宋体" w:cs="宋体"/>
          <w:color w:val="auto"/>
          <w:spacing w:val="8"/>
          <w:kern w:val="0"/>
          <w:sz w:val="21"/>
          <w:szCs w:val="21"/>
          <w:highlight w:val="none"/>
          <w:lang w:eastAsia="zh-CN"/>
        </w:rPr>
        <w:t>：</w:t>
      </w:r>
    </w:p>
    <w:p w14:paraId="528AA7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66E3B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auto"/>
          <w:spacing w:val="8"/>
          <w:kern w:val="0"/>
          <w:sz w:val="21"/>
          <w:szCs w:val="21"/>
          <w:highlight w:val="none"/>
          <w:lang w:eastAsia="zh-CN"/>
        </w:rPr>
        <w:t>；</w:t>
      </w:r>
      <w:r>
        <w:rPr>
          <w:rFonts w:hint="eastAsia" w:ascii="宋体" w:hAnsi="宋体" w:eastAsia="宋体" w:cs="宋体"/>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8537E0">
      <w:pPr>
        <w:keepNext w:val="0"/>
        <w:keepLines w:val="0"/>
        <w:pageBreakBefore w:val="0"/>
        <w:widowControl w:val="0"/>
        <w:kinsoku/>
        <w:wordWrap/>
        <w:overflowPunct/>
        <w:topLinePunct w:val="0"/>
        <w:autoSpaceDE/>
        <w:autoSpaceDN/>
        <w:bidi w:val="0"/>
        <w:snapToGrid/>
        <w:spacing w:line="360" w:lineRule="auto"/>
        <w:textAlignment w:val="auto"/>
        <w:rPr>
          <w:color w:val="auto"/>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spacing w:val="8"/>
          <w:kern w:val="0"/>
          <w:sz w:val="21"/>
          <w:szCs w:val="21"/>
          <w:highlight w:val="none"/>
          <w:lang w:eastAsia="zh-CN"/>
        </w:rPr>
        <w:t>。</w:t>
      </w:r>
    </w:p>
    <w:p w14:paraId="7608280B">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7603">
    <w:pPr>
      <w:pStyle w:val="37"/>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4DFBA">
                          <w:pPr>
                            <w:pStyle w:val="3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54DFBA">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044">
    <w:pPr>
      <w:pStyle w:val="37"/>
      <w:framePr w:wrap="around" w:vAnchor="text" w:hAnchor="margin" w:xAlign="right" w:y="1"/>
      <w:rPr>
        <w:rStyle w:val="64"/>
      </w:rPr>
    </w:pPr>
    <w:r>
      <w:fldChar w:fldCharType="begin"/>
    </w:r>
    <w:r>
      <w:rPr>
        <w:rStyle w:val="64"/>
      </w:rPr>
      <w:instrText xml:space="preserve">PAGE  </w:instrText>
    </w:r>
    <w:r>
      <w:fldChar w:fldCharType="end"/>
    </w:r>
  </w:p>
  <w:p w14:paraId="40EE902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0B64">
    <w:pPr>
      <w:pStyle w:val="37"/>
      <w:jc w:val="center"/>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79531">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79531">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228">
    <w:pPr>
      <w:pStyle w:val="37"/>
      <w:jc w:val="center"/>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74E91">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074E91">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F59F">
    <w:pPr>
      <w:pStyle w:val="37"/>
      <w:framePr w:wrap="around" w:vAnchor="text" w:hAnchor="margin" w:xAlign="right" w:y="1"/>
      <w:rPr>
        <w:rStyle w:val="64"/>
      </w:rPr>
    </w:pPr>
    <w:r>
      <w:fldChar w:fldCharType="begin"/>
    </w:r>
    <w:r>
      <w:rPr>
        <w:rStyle w:val="64"/>
      </w:rPr>
      <w:instrText xml:space="preserve">PAGE  </w:instrText>
    </w:r>
    <w:r>
      <w:fldChar w:fldCharType="end"/>
    </w:r>
  </w:p>
  <w:p w14:paraId="36C598F9">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46B">
    <w:pPr>
      <w:pStyle w:val="37"/>
      <w:jc w:val="center"/>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FDDB">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660FDDB">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AA24">
    <w:pPr>
      <w:pStyle w:val="37"/>
      <w:jc w:val="center"/>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8928C">
                          <w:pPr>
                            <w:pStyle w:val="3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678928C">
                    <w:pPr>
                      <w:pStyle w:val="3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E6F">
    <w:pPr>
      <w:pStyle w:val="37"/>
      <w:framePr w:wrap="around" w:vAnchor="text" w:hAnchor="margin" w:xAlign="right" w:y="1"/>
      <w:rPr>
        <w:rStyle w:val="64"/>
      </w:rPr>
    </w:pPr>
    <w:r>
      <w:fldChar w:fldCharType="begin"/>
    </w:r>
    <w:r>
      <w:rPr>
        <w:rStyle w:val="64"/>
      </w:rPr>
      <w:instrText xml:space="preserve">PAGE  </w:instrText>
    </w:r>
    <w:r>
      <w:fldChar w:fldCharType="end"/>
    </w:r>
  </w:p>
  <w:p w14:paraId="64D5ADA2">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4184">
    <w:pPr>
      <w:pStyle w:val="37"/>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A7A1B">
                          <w:pPr>
                            <w:pStyle w:val="3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BA7A1B">
                    <w:pPr>
                      <w:pStyle w:val="3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8A21">
    <w:pPr>
      <w:pStyle w:val="3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2F3B">
    <w:pPr>
      <w:pStyle w:val="38"/>
      <w:pBdr>
        <w:bottom w:val="none" w:color="auto" w:sz="0" w:space="1"/>
      </w:pBdr>
      <w:jc w:val="right"/>
      <w:rPr>
        <w:rFonts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228">
    <w:pPr>
      <w:pStyle w:val="38"/>
      <w:pBdr>
        <w:bottom w:val="none" w:color="auto" w:sz="0" w:space="1"/>
      </w:pBdr>
      <w:jc w:val="right"/>
      <w:rPr>
        <w:rFonts w:eastAsia="仿宋_GB2312"/>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9747">
    <w:pPr>
      <w:pStyle w:val="38"/>
      <w:pBdr>
        <w:bottom w:val="none" w:color="auto" w:sz="0" w:space="1"/>
      </w:pBdr>
      <w:jc w:val="right"/>
      <w:rPr>
        <w:rFonts w:eastAsia="仿宋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AAE4">
    <w:pPr>
      <w:pStyle w:val="38"/>
      <w:pBdr>
        <w:bottom w:val="none" w:color="auto" w:sz="0" w:space="1"/>
      </w:pBdr>
      <w:jc w:val="right"/>
      <w:rPr>
        <w:rFonts w:eastAsia="仿宋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2814">
    <w:pPr>
      <w:pStyle w:val="38"/>
      <w:pBdr>
        <w:bottom w:val="none" w:color="auto" w:sz="0" w:space="1"/>
      </w:pBdr>
      <w:jc w:val="right"/>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62F5"/>
    <w:rsid w:val="02166F15"/>
    <w:rsid w:val="09522A21"/>
    <w:rsid w:val="09D36191"/>
    <w:rsid w:val="0EA1304B"/>
    <w:rsid w:val="12967BEE"/>
    <w:rsid w:val="136E6DFB"/>
    <w:rsid w:val="1D1C7687"/>
    <w:rsid w:val="1F26058E"/>
    <w:rsid w:val="2034523A"/>
    <w:rsid w:val="224551CB"/>
    <w:rsid w:val="233C6462"/>
    <w:rsid w:val="245931AF"/>
    <w:rsid w:val="24F61C74"/>
    <w:rsid w:val="253F39D5"/>
    <w:rsid w:val="25645668"/>
    <w:rsid w:val="276A1EE4"/>
    <w:rsid w:val="27A9472D"/>
    <w:rsid w:val="2A043570"/>
    <w:rsid w:val="2AA151B4"/>
    <w:rsid w:val="2ACD0453"/>
    <w:rsid w:val="2B681337"/>
    <w:rsid w:val="2BBD4024"/>
    <w:rsid w:val="31710F12"/>
    <w:rsid w:val="32957AA8"/>
    <w:rsid w:val="330C5891"/>
    <w:rsid w:val="33E64AB9"/>
    <w:rsid w:val="3444025F"/>
    <w:rsid w:val="366118FB"/>
    <w:rsid w:val="382A5D29"/>
    <w:rsid w:val="3A0455C7"/>
    <w:rsid w:val="3EDD5BA6"/>
    <w:rsid w:val="43A07623"/>
    <w:rsid w:val="47AA2A87"/>
    <w:rsid w:val="47C307BC"/>
    <w:rsid w:val="518F7ED1"/>
    <w:rsid w:val="57BD7AFE"/>
    <w:rsid w:val="5847364B"/>
    <w:rsid w:val="5A455CEF"/>
    <w:rsid w:val="5B5C6B06"/>
    <w:rsid w:val="5BF62AB6"/>
    <w:rsid w:val="667D7425"/>
    <w:rsid w:val="67242BCD"/>
    <w:rsid w:val="6854116D"/>
    <w:rsid w:val="68645A6D"/>
    <w:rsid w:val="6E220C15"/>
    <w:rsid w:val="6EF54E4F"/>
    <w:rsid w:val="71EE1EBD"/>
    <w:rsid w:val="7303612B"/>
    <w:rsid w:val="73B726C7"/>
    <w:rsid w:val="779B11D3"/>
    <w:rsid w:val="7988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next w:val="20"/>
    <w:link w:val="612"/>
    <w:qFormat/>
    <w:uiPriority w:val="99"/>
    <w:pPr>
      <w:jc w:val="left"/>
    </w:pPr>
  </w:style>
  <w:style w:type="paragraph" w:styleId="20">
    <w:name w:val="Body Text Indent"/>
    <w:basedOn w:val="1"/>
    <w:link w:val="473"/>
    <w:qFormat/>
    <w:uiPriority w:val="0"/>
    <w:pPr>
      <w:spacing w:line="480" w:lineRule="exact"/>
      <w:ind w:firstLine="480" w:firstLineChars="200"/>
    </w:pPr>
    <w:rPr>
      <w:rFonts w:ascii="宋体" w:hAnsi="宋体"/>
      <w:sz w:val="24"/>
    </w:r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link w:val="510"/>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23"/>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3"/>
    <w:link w:val="543"/>
    <w:qFormat/>
    <w:uiPriority w:val="0"/>
    <w:pPr>
      <w:ind w:firstLine="420"/>
    </w:pPr>
    <w:rPr>
      <w:szCs w:val="20"/>
    </w:rPr>
  </w:style>
  <w:style w:type="paragraph" w:styleId="59">
    <w:name w:val="Body Text First Indent 2"/>
    <w:basedOn w:val="20"/>
    <w:next w:val="1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next w:val="1"/>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864"/>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0"/>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0"/>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20"/>
    <w:next w:val="23"/>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0"/>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table" w:customStyle="1" w:styleId="636">
    <w:name w:val="Table Normal"/>
    <w:unhideWhenUsed/>
    <w:qFormat/>
    <w:uiPriority w:val="0"/>
    <w:tblPr>
      <w:tblCellMar>
        <w:top w:w="0" w:type="dxa"/>
        <w:left w:w="0" w:type="dxa"/>
        <w:bottom w:w="0" w:type="dxa"/>
        <w:right w:w="0" w:type="dxa"/>
      </w:tblCellMar>
    </w:tblPr>
  </w:style>
  <w:style w:type="paragraph" w:customStyle="1" w:styleId="637">
    <w:name w:val="Table Paragraph"/>
    <w:basedOn w:val="1"/>
    <w:unhideWhenUsed/>
    <w:qFormat/>
    <w:uiPriority w:val="1"/>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7132</Words>
  <Characters>8119</Characters>
  <Lines>380</Lines>
  <Paragraphs>107</Paragraphs>
  <TotalTime>1</TotalTime>
  <ScaleCrop>false</ScaleCrop>
  <LinksUpToDate>false</LinksUpToDate>
  <CharactersWithSpaces>8423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北海市政府采购中心</dc:creator>
  <cp:lastModifiedBy>酒酿丸子</cp:lastModifiedBy>
  <cp:lastPrinted>2021-10-23T10:37:00Z</cp:lastPrinted>
  <dcterms:modified xsi:type="dcterms:W3CDTF">2025-08-08T02:36:48Z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6FCADBB1B47C49A2816D79AFA7671393_13</vt:lpwstr>
  </property>
  <property fmtid="{D5CDD505-2E9C-101B-9397-08002B2CF9AE}" pid="4" name="KSOTemplateDocerSaveRecord">
    <vt:lpwstr>eyJoZGlkIjoiMzAxZmQzYWI0NjhhYzFiYmI0OTc3MDAxMDBmYjY5YTgiLCJ1c2VySWQiOiIxMzMzMTg4NzE2In0=</vt:lpwstr>
  </property>
</Properties>
</file>